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167C" w14:textId="77777777" w:rsidR="005C0114" w:rsidRDefault="005C0114" w:rsidP="005C0114">
      <w:pPr>
        <w:jc w:val="center"/>
        <w:rPr>
          <w:rFonts w:ascii="Arial" w:eastAsiaTheme="minorEastAsia" w:hAnsi="Arial" w:cs="Arial"/>
          <w:b/>
          <w:bCs/>
          <w:sz w:val="22"/>
          <w:szCs w:val="22"/>
          <w:lang w:val="es-CO" w:eastAsia="en-US"/>
        </w:rPr>
      </w:pPr>
    </w:p>
    <w:p w14:paraId="3C2C3FDB" w14:textId="77777777" w:rsidR="005C0114" w:rsidRDefault="005C0114" w:rsidP="005C0114">
      <w:pPr>
        <w:jc w:val="center"/>
        <w:rPr>
          <w:rFonts w:ascii="Arial" w:eastAsiaTheme="minorHAnsi" w:hAnsi="Arial" w:cs="Arial"/>
          <w:b/>
          <w:sz w:val="22"/>
          <w:szCs w:val="22"/>
          <w:lang w:eastAsia="en-US"/>
        </w:rPr>
      </w:pPr>
      <w:r>
        <w:rPr>
          <w:rFonts w:ascii="Arial" w:eastAsiaTheme="minorEastAsia" w:hAnsi="Arial" w:cs="Arial"/>
          <w:b/>
          <w:bCs/>
          <w:sz w:val="22"/>
          <w:szCs w:val="22"/>
          <w:lang w:val="es-CO" w:eastAsia="en-US"/>
        </w:rPr>
        <w:t xml:space="preserve">INFORME DE PREDIAGNOSTICO </w:t>
      </w:r>
    </w:p>
    <w:p w14:paraId="089A7FDE" w14:textId="77777777" w:rsidR="005C0114" w:rsidRDefault="005C0114" w:rsidP="005C0114">
      <w:pPr>
        <w:jc w:val="center"/>
        <w:rPr>
          <w:rFonts w:ascii="Arial" w:hAnsi="Arial" w:cs="Arial"/>
          <w:b/>
          <w:bCs/>
          <w:sz w:val="22"/>
          <w:szCs w:val="22"/>
        </w:rPr>
      </w:pPr>
      <w:r>
        <w:rPr>
          <w:rFonts w:ascii="Arial" w:hAnsi="Arial" w:cs="Arial"/>
          <w:b/>
          <w:bCs/>
          <w:sz w:val="22"/>
          <w:szCs w:val="22"/>
        </w:rPr>
        <w:t>DISTRITO DE CARTAGENA-BOLÍVAR</w:t>
      </w:r>
    </w:p>
    <w:p w14:paraId="2A2809D1" w14:textId="77777777" w:rsidR="005C0114" w:rsidRDefault="005C0114" w:rsidP="005C0114">
      <w:pPr>
        <w:jc w:val="center"/>
        <w:rPr>
          <w:rFonts w:ascii="Arial" w:hAnsi="Arial" w:cs="Arial"/>
          <w:b/>
          <w:bCs/>
          <w:sz w:val="22"/>
          <w:szCs w:val="22"/>
        </w:rPr>
      </w:pPr>
      <w:r>
        <w:rPr>
          <w:rFonts w:ascii="Arial" w:hAnsi="Arial" w:cs="Arial"/>
          <w:b/>
          <w:bCs/>
          <w:sz w:val="22"/>
          <w:szCs w:val="22"/>
        </w:rPr>
        <w:t>JUNIO- 2022</w:t>
      </w:r>
    </w:p>
    <w:p w14:paraId="5D0D6A2B" w14:textId="77777777" w:rsidR="005C0114" w:rsidRDefault="005C0114" w:rsidP="005C0114">
      <w:pPr>
        <w:jc w:val="center"/>
        <w:rPr>
          <w:rFonts w:ascii="Arial" w:hAnsi="Arial" w:cs="Arial"/>
          <w:b/>
          <w:bCs/>
          <w:sz w:val="22"/>
          <w:szCs w:val="22"/>
        </w:rPr>
      </w:pPr>
    </w:p>
    <w:tbl>
      <w:tblPr>
        <w:tblStyle w:val="Tablaconcuadrcula"/>
        <w:tblW w:w="0" w:type="auto"/>
        <w:jc w:val="center"/>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402"/>
        <w:gridCol w:w="5358"/>
      </w:tblGrid>
      <w:tr w:rsidR="005C0114" w14:paraId="26D9FD96" w14:textId="77777777" w:rsidTr="005C0114">
        <w:trPr>
          <w:jc w:val="center"/>
        </w:trPr>
        <w:tc>
          <w:tcPr>
            <w:tcW w:w="3402" w:type="dxa"/>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66AEEC41" w14:textId="77777777" w:rsidR="005C0114" w:rsidRDefault="005C0114">
            <w:pPr>
              <w:rPr>
                <w:rFonts w:ascii="Arial" w:eastAsia="Calibri" w:hAnsi="Arial" w:cs="Arial"/>
                <w:i/>
                <w:sz w:val="22"/>
                <w:szCs w:val="22"/>
              </w:rPr>
            </w:pPr>
            <w:r>
              <w:rPr>
                <w:rFonts w:ascii="Arial" w:eastAsia="Calibri" w:hAnsi="Arial" w:cs="Arial"/>
                <w:bCs/>
                <w:i/>
                <w:sz w:val="22"/>
                <w:szCs w:val="22"/>
              </w:rPr>
              <w:t>Número de Expediente</w:t>
            </w:r>
          </w:p>
        </w:tc>
        <w:tc>
          <w:tcPr>
            <w:tcW w:w="5358" w:type="dxa"/>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5FAA6462" w14:textId="77777777" w:rsidR="005C0114" w:rsidRDefault="005C0114">
            <w:pPr>
              <w:rPr>
                <w:rFonts w:ascii="Arial" w:eastAsia="Calibri" w:hAnsi="Arial" w:cs="Arial"/>
                <w:bCs/>
                <w:sz w:val="22"/>
                <w:szCs w:val="22"/>
              </w:rPr>
            </w:pPr>
            <w:r>
              <w:rPr>
                <w:rFonts w:ascii="Arial" w:eastAsia="Calibri" w:hAnsi="Arial" w:cs="Arial"/>
                <w:bCs/>
                <w:sz w:val="22"/>
                <w:szCs w:val="22"/>
              </w:rPr>
              <w:t>3/2022/D028-PREDI</w:t>
            </w:r>
          </w:p>
        </w:tc>
      </w:tr>
      <w:tr w:rsidR="005C0114" w14:paraId="24743DCC" w14:textId="77777777" w:rsidTr="005C0114">
        <w:trPr>
          <w:jc w:val="center"/>
        </w:trPr>
        <w:tc>
          <w:tcPr>
            <w:tcW w:w="3402"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13E2323F" w14:textId="77777777" w:rsidR="005C0114" w:rsidRDefault="005C0114">
            <w:pPr>
              <w:rPr>
                <w:rFonts w:ascii="Arial" w:eastAsia="Calibri" w:hAnsi="Arial" w:cs="Arial"/>
                <w:bCs/>
                <w:i/>
                <w:sz w:val="22"/>
                <w:szCs w:val="22"/>
              </w:rPr>
            </w:pPr>
            <w:r>
              <w:rPr>
                <w:rFonts w:ascii="Arial" w:eastAsia="Calibri" w:hAnsi="Arial" w:cs="Arial"/>
                <w:bCs/>
                <w:i/>
                <w:sz w:val="22"/>
                <w:szCs w:val="22"/>
              </w:rPr>
              <w:t>Sector</w:t>
            </w:r>
          </w:p>
        </w:tc>
        <w:tc>
          <w:tcPr>
            <w:tcW w:w="5358"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67AE4AB0" w14:textId="77777777" w:rsidR="005C0114" w:rsidRDefault="005C0114">
            <w:pPr>
              <w:rPr>
                <w:rFonts w:ascii="Arial" w:eastAsia="Calibri" w:hAnsi="Arial" w:cs="Arial"/>
                <w:bCs/>
                <w:sz w:val="22"/>
                <w:szCs w:val="22"/>
              </w:rPr>
            </w:pPr>
            <w:r>
              <w:rPr>
                <w:rFonts w:ascii="Arial" w:eastAsia="Calibri" w:hAnsi="Arial" w:cs="Arial"/>
                <w:bCs/>
                <w:sz w:val="22"/>
                <w:szCs w:val="22"/>
              </w:rPr>
              <w:t xml:space="preserve">Agua Potable y Saneamiento Básico </w:t>
            </w:r>
          </w:p>
        </w:tc>
      </w:tr>
      <w:tr w:rsidR="005C0114" w14:paraId="54807A8B" w14:textId="77777777" w:rsidTr="005C0114">
        <w:trPr>
          <w:jc w:val="center"/>
        </w:trPr>
        <w:tc>
          <w:tcPr>
            <w:tcW w:w="3402"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1A737841" w14:textId="77777777" w:rsidR="005C0114" w:rsidRDefault="005C0114">
            <w:pPr>
              <w:rPr>
                <w:rFonts w:ascii="Arial" w:eastAsia="Calibri" w:hAnsi="Arial" w:cs="Arial"/>
                <w:bCs/>
                <w:i/>
                <w:sz w:val="22"/>
                <w:szCs w:val="22"/>
              </w:rPr>
            </w:pPr>
            <w:r>
              <w:rPr>
                <w:rFonts w:ascii="Arial" w:eastAsia="Calibri" w:hAnsi="Arial" w:cs="Arial"/>
                <w:bCs/>
                <w:i/>
                <w:sz w:val="22"/>
                <w:szCs w:val="22"/>
              </w:rPr>
              <w:t>Tipo de Entidad</w:t>
            </w:r>
          </w:p>
        </w:tc>
        <w:tc>
          <w:tcPr>
            <w:tcW w:w="5358"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5AD9117B" w14:textId="77777777" w:rsidR="005C0114" w:rsidRDefault="005C0114">
            <w:pPr>
              <w:jc w:val="both"/>
              <w:rPr>
                <w:rFonts w:ascii="Arial" w:hAnsi="Arial" w:cs="Arial"/>
                <w:sz w:val="22"/>
                <w:szCs w:val="22"/>
              </w:rPr>
            </w:pPr>
            <w:r>
              <w:rPr>
                <w:rFonts w:ascii="Arial" w:hAnsi="Arial" w:cs="Arial"/>
                <w:sz w:val="22"/>
                <w:szCs w:val="22"/>
              </w:rPr>
              <w:t xml:space="preserve">Distrito </w:t>
            </w:r>
          </w:p>
        </w:tc>
      </w:tr>
      <w:tr w:rsidR="005C0114" w14:paraId="5AEB34CD" w14:textId="77777777" w:rsidTr="005C0114">
        <w:trPr>
          <w:jc w:val="center"/>
        </w:trPr>
        <w:tc>
          <w:tcPr>
            <w:tcW w:w="3402" w:type="dxa"/>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5FE9FEAF" w14:textId="77777777" w:rsidR="005C0114" w:rsidRDefault="005C0114">
            <w:pPr>
              <w:rPr>
                <w:rFonts w:ascii="Arial" w:eastAsia="Calibri" w:hAnsi="Arial" w:cs="Arial"/>
                <w:bCs/>
                <w:i/>
                <w:sz w:val="22"/>
                <w:szCs w:val="22"/>
              </w:rPr>
            </w:pPr>
            <w:r>
              <w:rPr>
                <w:rFonts w:ascii="Arial" w:eastAsia="Calibri" w:hAnsi="Arial" w:cs="Arial"/>
                <w:bCs/>
                <w:i/>
                <w:sz w:val="22"/>
                <w:szCs w:val="22"/>
              </w:rPr>
              <w:t>Entidad</w:t>
            </w:r>
          </w:p>
        </w:tc>
        <w:tc>
          <w:tcPr>
            <w:tcW w:w="5358" w:type="dxa"/>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2EDC77C3" w14:textId="77777777" w:rsidR="005C0114" w:rsidRDefault="005C0114">
            <w:pPr>
              <w:jc w:val="both"/>
              <w:rPr>
                <w:rFonts w:ascii="Arial" w:hAnsi="Arial" w:cs="Arial"/>
                <w:sz w:val="22"/>
                <w:szCs w:val="22"/>
              </w:rPr>
            </w:pPr>
            <w:bookmarkStart w:id="0" w:name="deptoymuni"/>
            <w:bookmarkEnd w:id="0"/>
            <w:r>
              <w:rPr>
                <w:rFonts w:ascii="Arial" w:hAnsi="Arial" w:cs="Arial"/>
                <w:sz w:val="22"/>
                <w:szCs w:val="22"/>
              </w:rPr>
              <w:t>Distrito Turístico y Cultural de Cartagena de Indias - Bolívar</w:t>
            </w:r>
          </w:p>
        </w:tc>
      </w:tr>
    </w:tbl>
    <w:p w14:paraId="0C5588D3" w14:textId="77777777" w:rsidR="005C0114" w:rsidRDefault="005C0114" w:rsidP="005C0114">
      <w:pPr>
        <w:jc w:val="both"/>
        <w:rPr>
          <w:rFonts w:ascii="Arial" w:eastAsia="Calibri" w:hAnsi="Arial" w:cs="Arial"/>
          <w:sz w:val="22"/>
          <w:szCs w:val="22"/>
        </w:rPr>
      </w:pPr>
    </w:p>
    <w:p w14:paraId="486EACCA" w14:textId="77777777" w:rsidR="005C0114" w:rsidRDefault="005C0114" w:rsidP="005C0114">
      <w:pPr>
        <w:numPr>
          <w:ilvl w:val="0"/>
          <w:numId w:val="19"/>
        </w:numPr>
        <w:tabs>
          <w:tab w:val="num" w:pos="720"/>
        </w:tabs>
        <w:ind w:left="0" w:firstLine="0"/>
        <w:jc w:val="both"/>
        <w:rPr>
          <w:rFonts w:ascii="Arial" w:hAnsi="Arial" w:cs="Arial"/>
          <w:b/>
          <w:sz w:val="22"/>
          <w:szCs w:val="22"/>
        </w:rPr>
      </w:pPr>
      <w:r>
        <w:rPr>
          <w:rFonts w:ascii="Arial" w:hAnsi="Arial" w:cs="Arial"/>
          <w:b/>
          <w:sz w:val="22"/>
          <w:szCs w:val="22"/>
        </w:rPr>
        <w:t xml:space="preserve">ANTECEDENTES </w:t>
      </w:r>
    </w:p>
    <w:p w14:paraId="58E7ACAE" w14:textId="77777777" w:rsidR="005C0114" w:rsidRDefault="005C0114" w:rsidP="005C0114">
      <w:pPr>
        <w:jc w:val="both"/>
        <w:rPr>
          <w:rFonts w:ascii="Arial" w:hAnsi="Arial" w:cs="Arial"/>
          <w:sz w:val="22"/>
          <w:szCs w:val="22"/>
        </w:rPr>
      </w:pPr>
    </w:p>
    <w:p w14:paraId="4AD86D3F" w14:textId="77777777" w:rsidR="005C0114" w:rsidRDefault="005C0114" w:rsidP="005C0114">
      <w:pPr>
        <w:autoSpaceDE w:val="0"/>
        <w:autoSpaceDN w:val="0"/>
        <w:adjustRightInd w:val="0"/>
        <w:jc w:val="both"/>
        <w:rPr>
          <w:rFonts w:ascii="Arial" w:eastAsiaTheme="minorEastAsia" w:hAnsi="Arial" w:cs="Arial"/>
          <w:sz w:val="22"/>
          <w:szCs w:val="22"/>
          <w:lang w:val="es-CO" w:eastAsia="en-US"/>
        </w:rPr>
      </w:pPr>
      <w:r>
        <w:rPr>
          <w:rFonts w:ascii="Arial" w:hAnsi="Arial" w:cs="Arial"/>
          <w:sz w:val="22"/>
          <w:szCs w:val="22"/>
        </w:rPr>
        <w:t xml:space="preserve">El Ministerio de Vivienda, Ciudad y Territorio – MVCT remitió a la Dirección General de Apoyo Fiscal – DAF el informe de monitoreo de la vigencia 2020 mediante oficio </w:t>
      </w:r>
      <w:r>
        <w:rPr>
          <w:rFonts w:ascii="Arial" w:eastAsiaTheme="minorEastAsia" w:hAnsi="Arial" w:cs="Arial"/>
          <w:sz w:val="22"/>
          <w:szCs w:val="22"/>
          <w:lang w:val="es-CO" w:eastAsia="en-US"/>
        </w:rPr>
        <w:t>el día 21 de julio de 2021 a través del radicado 1-2021-062369, en el cual estableció que el Distrito Turístico y Cultural de Cartagena - Bolívar, se encontraba en riesgo alto y priorizado por esta Dirección dentro de las entidades territoriales sujetas a seguimiento.</w:t>
      </w:r>
    </w:p>
    <w:p w14:paraId="6BE3E226" w14:textId="77777777" w:rsidR="005C0114" w:rsidRDefault="005C0114" w:rsidP="005C0114">
      <w:pPr>
        <w:autoSpaceDE w:val="0"/>
        <w:autoSpaceDN w:val="0"/>
        <w:adjustRightInd w:val="0"/>
        <w:rPr>
          <w:rFonts w:ascii="Arial" w:eastAsiaTheme="minorHAnsi" w:hAnsi="Arial" w:cs="Arial"/>
          <w:sz w:val="22"/>
          <w:szCs w:val="22"/>
          <w:lang w:val="es-CO" w:eastAsia="en-US"/>
        </w:rPr>
      </w:pPr>
    </w:p>
    <w:p w14:paraId="2067CAF6" w14:textId="77777777" w:rsidR="005C0114" w:rsidRDefault="005C0114" w:rsidP="005C0114">
      <w:pPr>
        <w:jc w:val="both"/>
        <w:rPr>
          <w:rFonts w:ascii="Arial" w:hAnsi="Arial" w:cs="Arial"/>
          <w:sz w:val="22"/>
          <w:szCs w:val="22"/>
        </w:rPr>
      </w:pPr>
      <w:r>
        <w:rPr>
          <w:rFonts w:ascii="Arial" w:hAnsi="Arial" w:cs="Arial"/>
          <w:sz w:val="22"/>
          <w:szCs w:val="22"/>
        </w:rPr>
        <w:t>De acuerdo con el informe de Monitoreo realizado por el MVCT para el año 2020, el Distrito fue clasificado en alto riesgo y priorizado para el seguimiento debido al incumplimiento de los siguientes indicadores:</w:t>
      </w:r>
    </w:p>
    <w:p w14:paraId="48E1FC49" w14:textId="77777777" w:rsidR="005C0114" w:rsidRDefault="005C0114" w:rsidP="005C0114">
      <w:pPr>
        <w:jc w:val="both"/>
        <w:rPr>
          <w:rFonts w:ascii="Arial" w:hAnsi="Arial" w:cs="Arial"/>
          <w:sz w:val="22"/>
          <w:szCs w:val="22"/>
        </w:rPr>
      </w:pPr>
    </w:p>
    <w:p w14:paraId="209849D9" w14:textId="77777777" w:rsidR="005C0114" w:rsidRDefault="005C0114" w:rsidP="005C0114">
      <w:pPr>
        <w:numPr>
          <w:ilvl w:val="0"/>
          <w:numId w:val="20"/>
        </w:numPr>
        <w:contextualSpacing/>
        <w:jc w:val="both"/>
        <w:rPr>
          <w:rFonts w:ascii="Arial" w:eastAsia="Calibri" w:hAnsi="Arial" w:cs="Arial"/>
          <w:sz w:val="22"/>
          <w:szCs w:val="22"/>
        </w:rPr>
      </w:pPr>
      <w:r>
        <w:rPr>
          <w:rFonts w:ascii="Arial" w:hAnsi="Arial" w:cs="Arial"/>
          <w:sz w:val="22"/>
          <w:szCs w:val="22"/>
        </w:rPr>
        <w:t>No reportó pago de subsidios (Acueducto)</w:t>
      </w:r>
    </w:p>
    <w:p w14:paraId="0D55CEB2" w14:textId="77777777" w:rsidR="005C0114" w:rsidRDefault="005C0114" w:rsidP="005C0114">
      <w:pPr>
        <w:numPr>
          <w:ilvl w:val="0"/>
          <w:numId w:val="20"/>
        </w:numPr>
        <w:contextualSpacing/>
        <w:jc w:val="both"/>
        <w:rPr>
          <w:rFonts w:asciiTheme="minorHAnsi" w:eastAsiaTheme="minorEastAsia" w:hAnsiTheme="minorHAnsi" w:cstheme="minorBidi"/>
        </w:rPr>
      </w:pPr>
      <w:r>
        <w:rPr>
          <w:rFonts w:ascii="Arial" w:hAnsi="Arial" w:cs="Arial"/>
          <w:sz w:val="22"/>
          <w:szCs w:val="22"/>
        </w:rPr>
        <w:t>Incumplimiento del indicador de Coberturas Urbanas (REC 2020) de acueducto y alcantarillado.</w:t>
      </w:r>
    </w:p>
    <w:p w14:paraId="2FE7335E" w14:textId="77777777" w:rsidR="005C0114" w:rsidRDefault="005C0114" w:rsidP="005C0114">
      <w:pPr>
        <w:numPr>
          <w:ilvl w:val="0"/>
          <w:numId w:val="20"/>
        </w:numPr>
        <w:contextualSpacing/>
        <w:jc w:val="both"/>
        <w:rPr>
          <w:rFonts w:asciiTheme="minorHAnsi" w:eastAsiaTheme="minorEastAsia" w:hAnsiTheme="minorHAnsi" w:cstheme="minorBidi"/>
        </w:rPr>
      </w:pPr>
      <w:r>
        <w:rPr>
          <w:rFonts w:ascii="Arial" w:hAnsi="Arial" w:cs="Arial"/>
          <w:sz w:val="22"/>
          <w:szCs w:val="22"/>
        </w:rPr>
        <w:t>Errores de calidad en la información reportada en el tema de cobertura</w:t>
      </w:r>
    </w:p>
    <w:p w14:paraId="53AA7989" w14:textId="77777777" w:rsidR="005C0114" w:rsidRDefault="005C0114" w:rsidP="005C0114">
      <w:pPr>
        <w:jc w:val="both"/>
        <w:rPr>
          <w:rFonts w:ascii="Arial" w:eastAsia="Calibri" w:hAnsi="Arial" w:cs="Arial"/>
          <w:sz w:val="22"/>
          <w:szCs w:val="22"/>
        </w:rPr>
      </w:pPr>
    </w:p>
    <w:p w14:paraId="4E05552F" w14:textId="77777777" w:rsidR="005C0114" w:rsidRDefault="005C0114" w:rsidP="005C0114">
      <w:pPr>
        <w:jc w:val="both"/>
        <w:rPr>
          <w:rFonts w:ascii="Arial" w:eastAsiaTheme="minorEastAsia" w:hAnsi="Arial" w:cs="Arial"/>
          <w:sz w:val="22"/>
          <w:szCs w:val="22"/>
          <w:lang w:val="es-CO" w:eastAsia="en-US"/>
        </w:rPr>
      </w:pPr>
      <w:r>
        <w:rPr>
          <w:rFonts w:ascii="Arial" w:hAnsi="Arial" w:cs="Arial"/>
          <w:sz w:val="22"/>
          <w:szCs w:val="22"/>
        </w:rPr>
        <w:t xml:space="preserve">La Dirección General de Apoyo Fiscal en el marco de las funciones asignadas por la Ley 1450 de 2011 (Plan Nacional de Desarrollo 2010-2014), la Resolución 1872 de 2011 y el Decreto 1040 de 2012, solicitó información al Distrito mediante oficio No. </w:t>
      </w:r>
      <w:r>
        <w:rPr>
          <w:rFonts w:ascii="Helvetica" w:eastAsiaTheme="minorEastAsia" w:hAnsi="Helvetica" w:cs="Helvetica"/>
          <w:sz w:val="22"/>
          <w:szCs w:val="22"/>
          <w:lang w:val="es-CO" w:eastAsia="en-US"/>
        </w:rPr>
        <w:t xml:space="preserve">2-2022-005877 </w:t>
      </w:r>
      <w:r>
        <w:rPr>
          <w:rFonts w:ascii="Arial" w:eastAsia="Calibri" w:hAnsi="Arial" w:cs="Arial"/>
          <w:sz w:val="22"/>
          <w:szCs w:val="22"/>
          <w:lang w:val="es-CO"/>
        </w:rPr>
        <w:t xml:space="preserve">del 11 de febrero de 2022. Ante el plazo de la entrega de la información el Distrito de Cartagena solicitó una prórroga para la entrega de la información, </w:t>
      </w:r>
      <w:r>
        <w:rPr>
          <w:rFonts w:ascii="Arial" w:hAnsi="Arial" w:cs="Arial"/>
          <w:sz w:val="22"/>
          <w:szCs w:val="22"/>
        </w:rPr>
        <w:t xml:space="preserve">la solicitud fue aceptada y la entidad territorial remitió la información en la fecha, los cuales fueron contestados a través del oficio radicado bajo el No. 1-2022-017940del 8 de marzo de 2022. </w:t>
      </w:r>
    </w:p>
    <w:p w14:paraId="3DA1D2CD" w14:textId="77777777" w:rsidR="005C0114" w:rsidRDefault="005C0114" w:rsidP="005C0114">
      <w:pPr>
        <w:jc w:val="both"/>
        <w:rPr>
          <w:rFonts w:ascii="Arial" w:hAnsi="Arial" w:cs="Arial"/>
          <w:sz w:val="22"/>
          <w:szCs w:val="22"/>
        </w:rPr>
      </w:pPr>
    </w:p>
    <w:p w14:paraId="0420DD71" w14:textId="77777777" w:rsidR="005C0114" w:rsidRDefault="005C0114" w:rsidP="005C0114">
      <w:pPr>
        <w:jc w:val="both"/>
        <w:rPr>
          <w:rFonts w:ascii="Arial" w:eastAsia="Calibri" w:hAnsi="Arial" w:cs="Arial"/>
          <w:sz w:val="22"/>
          <w:szCs w:val="22"/>
        </w:rPr>
      </w:pPr>
      <w:r>
        <w:rPr>
          <w:rFonts w:ascii="Arial" w:eastAsia="Calibri" w:hAnsi="Arial" w:cs="Arial"/>
          <w:sz w:val="22"/>
          <w:szCs w:val="22"/>
        </w:rPr>
        <w:t xml:space="preserve">Para la elaboración del presente informe se dispuso de información institucional aportada por las autoridades distritales (ejecuciones presupuestales y Plan de Desarrollo Distrital 2020 - 2023); fuentes de información consistentes en documentos o publicaciones </w:t>
      </w:r>
      <w:r>
        <w:rPr>
          <w:rFonts w:ascii="Arial Narrow" w:eastAsia="Calibri" w:hAnsi="Arial Narrow" w:cs="Arial"/>
        </w:rPr>
        <w:t>de carácter oficial</w:t>
      </w:r>
      <w:r>
        <w:rPr>
          <w:rFonts w:ascii="Arial" w:eastAsia="Calibri" w:hAnsi="Arial" w:cs="Arial"/>
          <w:sz w:val="22"/>
          <w:szCs w:val="22"/>
        </w:rPr>
        <w:t>, entre otros, los cuales son citados cuando ello es requerido.</w:t>
      </w:r>
    </w:p>
    <w:p w14:paraId="7BDBD8CB" w14:textId="77777777" w:rsidR="005C0114" w:rsidRDefault="005C0114" w:rsidP="005C0114">
      <w:pPr>
        <w:jc w:val="both"/>
        <w:rPr>
          <w:rFonts w:ascii="Arial" w:hAnsi="Arial" w:cs="Arial"/>
          <w:sz w:val="22"/>
          <w:szCs w:val="22"/>
        </w:rPr>
      </w:pPr>
    </w:p>
    <w:p w14:paraId="3C18CC0C" w14:textId="77777777" w:rsidR="005C0114" w:rsidRDefault="005C0114" w:rsidP="005C0114">
      <w:pPr>
        <w:autoSpaceDE w:val="0"/>
        <w:autoSpaceDN w:val="0"/>
        <w:adjustRightInd w:val="0"/>
        <w:rPr>
          <w:rFonts w:ascii="Arial" w:hAnsi="Arial" w:cs="Arial"/>
          <w:b/>
          <w:sz w:val="22"/>
          <w:szCs w:val="22"/>
        </w:rPr>
      </w:pPr>
      <w:r>
        <w:rPr>
          <w:rFonts w:ascii="Arial" w:hAnsi="Arial" w:cs="Arial"/>
          <w:b/>
          <w:bCs/>
          <w:sz w:val="22"/>
          <w:szCs w:val="22"/>
        </w:rPr>
        <w:t>II</w:t>
      </w:r>
      <w:r>
        <w:rPr>
          <w:rFonts w:ascii="Arial" w:hAnsi="Arial" w:cs="Arial"/>
          <w:b/>
          <w:sz w:val="22"/>
          <w:szCs w:val="22"/>
        </w:rPr>
        <w:t xml:space="preserve"> CARACTERIZACIÓN.</w:t>
      </w:r>
    </w:p>
    <w:p w14:paraId="1E58BC35" w14:textId="77777777" w:rsidR="005C0114" w:rsidRDefault="005C0114" w:rsidP="005C0114">
      <w:pPr>
        <w:rPr>
          <w:rFonts w:ascii="Arial" w:hAnsi="Arial" w:cs="Arial"/>
          <w:b/>
          <w:bCs/>
          <w:sz w:val="22"/>
          <w:szCs w:val="22"/>
        </w:rPr>
      </w:pPr>
    </w:p>
    <w:p w14:paraId="4D38FA8B" w14:textId="77777777" w:rsidR="005C0114" w:rsidRDefault="005C0114" w:rsidP="005C0114">
      <w:pPr>
        <w:numPr>
          <w:ilvl w:val="0"/>
          <w:numId w:val="21"/>
        </w:numPr>
        <w:rPr>
          <w:rFonts w:ascii="Arial" w:hAnsi="Arial" w:cs="Arial"/>
          <w:b/>
          <w:bCs/>
          <w:sz w:val="22"/>
          <w:szCs w:val="22"/>
        </w:rPr>
      </w:pPr>
      <w:r>
        <w:rPr>
          <w:rFonts w:ascii="Arial" w:hAnsi="Arial" w:cs="Arial"/>
          <w:b/>
          <w:bCs/>
          <w:sz w:val="22"/>
          <w:szCs w:val="22"/>
        </w:rPr>
        <w:t xml:space="preserve">CONTEXTO REGIONAL </w:t>
      </w:r>
    </w:p>
    <w:p w14:paraId="1DF096AB" w14:textId="77777777" w:rsidR="005C0114" w:rsidRDefault="005C0114" w:rsidP="005C0114">
      <w:pPr>
        <w:jc w:val="center"/>
        <w:rPr>
          <w:rFonts w:ascii="Arial" w:hAnsi="Arial" w:cs="Arial"/>
          <w:b/>
          <w:bCs/>
          <w:sz w:val="22"/>
          <w:szCs w:val="22"/>
        </w:rPr>
      </w:pPr>
    </w:p>
    <w:p w14:paraId="31D0CE60" w14:textId="77777777" w:rsidR="005C0114" w:rsidRDefault="005C0114" w:rsidP="005C0114">
      <w:pPr>
        <w:jc w:val="both"/>
        <w:rPr>
          <w:rFonts w:ascii="Arial" w:eastAsia="Calibri" w:hAnsi="Arial" w:cs="Arial"/>
          <w:sz w:val="22"/>
          <w:szCs w:val="22"/>
        </w:rPr>
      </w:pPr>
      <w:r>
        <w:rPr>
          <w:rFonts w:ascii="Arial" w:eastAsia="Calibri" w:hAnsi="Arial" w:cs="Arial"/>
          <w:sz w:val="22"/>
          <w:szCs w:val="22"/>
        </w:rPr>
        <w:t>Según información registrada en el Plan de Desarrollo 2020-2023</w:t>
      </w:r>
      <w:r>
        <w:rPr>
          <w:rStyle w:val="Refdenotaalpie"/>
          <w:rFonts w:ascii="Arial" w:eastAsia="Calibri" w:hAnsi="Arial" w:cs="Arial"/>
          <w:sz w:val="22"/>
          <w:szCs w:val="22"/>
        </w:rPr>
        <w:footnoteReference w:id="1"/>
      </w:r>
      <w:r>
        <w:rPr>
          <w:rFonts w:ascii="Arial" w:eastAsia="Calibri" w:hAnsi="Arial" w:cs="Arial"/>
          <w:sz w:val="22"/>
          <w:szCs w:val="22"/>
        </w:rPr>
        <w:t>, el Distrito de Cartagena de Indias D.T. y C. “</w:t>
      </w:r>
      <w:r>
        <w:rPr>
          <w:rFonts w:ascii="Arial" w:eastAsia="Calibri" w:hAnsi="Arial" w:cs="Arial"/>
          <w:i/>
          <w:iCs/>
          <w:sz w:val="22"/>
          <w:szCs w:val="22"/>
        </w:rPr>
        <w:t>se localiza en el noroeste del subcontinente sudamericano, específicamente al sur de mar de las Antillas</w:t>
      </w:r>
      <w:r>
        <w:rPr>
          <w:rFonts w:ascii="Arial" w:eastAsia="Calibri" w:hAnsi="Arial" w:cs="Arial"/>
          <w:sz w:val="22"/>
          <w:szCs w:val="22"/>
        </w:rPr>
        <w:t xml:space="preserve">. </w:t>
      </w:r>
    </w:p>
    <w:p w14:paraId="328A11D1" w14:textId="77777777" w:rsidR="005C0114" w:rsidRDefault="005C0114" w:rsidP="005C0114">
      <w:pPr>
        <w:jc w:val="both"/>
        <w:rPr>
          <w:rFonts w:ascii="Arial" w:eastAsia="Calibri" w:hAnsi="Arial" w:cs="Arial"/>
          <w:sz w:val="22"/>
          <w:szCs w:val="22"/>
        </w:rPr>
      </w:pPr>
    </w:p>
    <w:p w14:paraId="75DA49B4" w14:textId="77777777" w:rsidR="005C0114" w:rsidRDefault="005C0114" w:rsidP="005C0114">
      <w:pPr>
        <w:jc w:val="both"/>
        <w:rPr>
          <w:rFonts w:ascii="Arial" w:eastAsia="Calibri" w:hAnsi="Arial" w:cs="Arial"/>
          <w:i/>
          <w:iCs/>
          <w:sz w:val="22"/>
          <w:szCs w:val="22"/>
        </w:rPr>
      </w:pPr>
      <w:r>
        <w:rPr>
          <w:rFonts w:ascii="Arial" w:eastAsia="Calibri" w:hAnsi="Arial" w:cs="Arial"/>
          <w:i/>
          <w:iCs/>
          <w:sz w:val="22"/>
          <w:szCs w:val="22"/>
        </w:rPr>
        <w:t xml:space="preserve">Sus coordenadas son 10° 25' 30" latitud norte y 15° 32' 25" de longitud oeste respecto al Meridiano de Greenwich. Está localizada al norte del país, al oeste del delta del río Magdalena y sureste del Departamento del Atlántico; limita su territorio al oeste y norte con el Mar Caribe, al sur se localizan los </w:t>
      </w:r>
      <w:r>
        <w:rPr>
          <w:rFonts w:ascii="Arial" w:eastAsia="Calibri" w:hAnsi="Arial" w:cs="Arial"/>
          <w:i/>
          <w:iCs/>
          <w:sz w:val="22"/>
          <w:szCs w:val="22"/>
        </w:rPr>
        <w:lastRenderedPageBreak/>
        <w:t>municipios bolivarenses de Turbaco y Turbana, y al oriente colinda con los municipios de Santa Rosa de Lima y Santa Catalina.</w:t>
      </w:r>
    </w:p>
    <w:p w14:paraId="524A62DE" w14:textId="77777777" w:rsidR="005C0114" w:rsidRDefault="005C0114" w:rsidP="005C0114">
      <w:pPr>
        <w:jc w:val="both"/>
        <w:rPr>
          <w:rFonts w:ascii="Arial" w:eastAsia="Calibri" w:hAnsi="Arial" w:cs="Arial"/>
          <w:i/>
          <w:iCs/>
          <w:sz w:val="22"/>
          <w:szCs w:val="22"/>
        </w:rPr>
      </w:pPr>
    </w:p>
    <w:p w14:paraId="0ABFCED2" w14:textId="77777777" w:rsidR="005C0114" w:rsidRDefault="005C0114" w:rsidP="005C0114">
      <w:pPr>
        <w:jc w:val="both"/>
        <w:rPr>
          <w:rFonts w:ascii="Arial" w:eastAsia="Calibri" w:hAnsi="Arial" w:cs="Arial"/>
          <w:i/>
          <w:iCs/>
          <w:sz w:val="22"/>
          <w:szCs w:val="22"/>
        </w:rPr>
      </w:pPr>
    </w:p>
    <w:p w14:paraId="7B6DFE8A" w14:textId="77777777" w:rsidR="005C0114" w:rsidRDefault="005C0114" w:rsidP="005C0114">
      <w:pPr>
        <w:jc w:val="center"/>
        <w:rPr>
          <w:rFonts w:ascii="Arial" w:eastAsia="Calibri" w:hAnsi="Arial" w:cs="Arial"/>
          <w:i/>
          <w:iCs/>
          <w:sz w:val="22"/>
          <w:szCs w:val="22"/>
        </w:rPr>
      </w:pPr>
      <w:r>
        <w:rPr>
          <w:rFonts w:ascii="Arial" w:eastAsia="Calibri" w:hAnsi="Arial" w:cs="Arial"/>
          <w:i/>
          <w:noProof/>
          <w:sz w:val="22"/>
          <w:szCs w:val="22"/>
          <w:lang w:val="es-CO" w:eastAsia="es-CO"/>
        </w:rPr>
        <w:drawing>
          <wp:inline distT="0" distB="0" distL="0" distR="0" wp14:anchorId="120D09C9" wp14:editId="193D1852">
            <wp:extent cx="4456430" cy="440309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6430" cy="4403090"/>
                    </a:xfrm>
                    <a:prstGeom prst="rect">
                      <a:avLst/>
                    </a:prstGeom>
                    <a:noFill/>
                    <a:ln>
                      <a:noFill/>
                    </a:ln>
                  </pic:spPr>
                </pic:pic>
              </a:graphicData>
            </a:graphic>
          </wp:inline>
        </w:drawing>
      </w:r>
    </w:p>
    <w:p w14:paraId="45CAF370" w14:textId="77777777" w:rsidR="005C0114" w:rsidRDefault="005C0114" w:rsidP="005C0114">
      <w:pPr>
        <w:jc w:val="both"/>
        <w:rPr>
          <w:rFonts w:ascii="Arial" w:eastAsia="Calibri" w:hAnsi="Arial" w:cs="Arial"/>
          <w:i/>
          <w:iCs/>
          <w:sz w:val="22"/>
          <w:szCs w:val="22"/>
        </w:rPr>
      </w:pPr>
      <w:r>
        <w:rPr>
          <w:rFonts w:ascii="Arial" w:eastAsia="Calibri" w:hAnsi="Arial" w:cs="Arial"/>
          <w:i/>
          <w:iCs/>
          <w:sz w:val="22"/>
          <w:szCs w:val="22"/>
        </w:rPr>
        <w:tab/>
      </w:r>
      <w:r>
        <w:rPr>
          <w:rFonts w:ascii="Arial" w:eastAsia="Calibri" w:hAnsi="Arial" w:cs="Arial"/>
          <w:i/>
          <w:iCs/>
          <w:sz w:val="22"/>
          <w:szCs w:val="22"/>
        </w:rPr>
        <w:tab/>
      </w:r>
      <w:r>
        <w:rPr>
          <w:rFonts w:ascii="Arial" w:eastAsia="Calibri" w:hAnsi="Arial" w:cs="Arial"/>
          <w:i/>
          <w:iCs/>
          <w:sz w:val="22"/>
          <w:szCs w:val="22"/>
        </w:rPr>
        <w:tab/>
      </w:r>
      <w:r>
        <w:rPr>
          <w:rFonts w:ascii="Arial" w:eastAsia="Calibri" w:hAnsi="Arial" w:cs="Arial"/>
          <w:i/>
          <w:iCs/>
          <w:sz w:val="22"/>
          <w:szCs w:val="22"/>
        </w:rPr>
        <w:tab/>
      </w:r>
      <w:r>
        <w:rPr>
          <w:rFonts w:ascii="Arial" w:eastAsia="Calibri" w:hAnsi="Arial" w:cs="Arial"/>
          <w:i/>
          <w:iCs/>
          <w:sz w:val="22"/>
          <w:szCs w:val="22"/>
        </w:rPr>
        <w:tab/>
        <w:t>Fuente: Plan de Desarrollo 2020-2023</w:t>
      </w:r>
    </w:p>
    <w:p w14:paraId="15E9DA8B" w14:textId="77777777" w:rsidR="005C0114" w:rsidRDefault="005C0114" w:rsidP="005C0114">
      <w:pPr>
        <w:jc w:val="both"/>
        <w:rPr>
          <w:rFonts w:ascii="Arial" w:eastAsia="Calibri" w:hAnsi="Arial" w:cs="Arial"/>
          <w:i/>
          <w:iCs/>
          <w:sz w:val="22"/>
          <w:szCs w:val="22"/>
        </w:rPr>
      </w:pPr>
    </w:p>
    <w:p w14:paraId="4771CB94" w14:textId="77777777" w:rsidR="005C0114" w:rsidRDefault="005C0114" w:rsidP="005C0114">
      <w:pPr>
        <w:jc w:val="center"/>
        <w:rPr>
          <w:rFonts w:ascii="Arial" w:hAnsi="Arial" w:cs="Arial"/>
          <w:sz w:val="22"/>
          <w:szCs w:val="22"/>
        </w:rPr>
      </w:pPr>
      <w:r>
        <w:rPr>
          <w:rFonts w:ascii="Arial" w:eastAsia="Calibri" w:hAnsi="Arial" w:cs="Arial"/>
          <w:i/>
          <w:iCs/>
          <w:sz w:val="22"/>
          <w:szCs w:val="22"/>
        </w:rPr>
        <w:t xml:space="preserve"> </w:t>
      </w:r>
    </w:p>
    <w:tbl>
      <w:tblPr>
        <w:tblStyle w:val="Tablaconcuadrcula"/>
        <w:tblW w:w="7088" w:type="dxa"/>
        <w:tblInd w:w="1129" w:type="dxa"/>
        <w:tblLook w:val="04A0" w:firstRow="1" w:lastRow="0" w:firstColumn="1" w:lastColumn="0" w:noHBand="0" w:noVBand="1"/>
      </w:tblPr>
      <w:tblGrid>
        <w:gridCol w:w="3402"/>
        <w:gridCol w:w="3686"/>
      </w:tblGrid>
      <w:tr w:rsidR="005C0114" w14:paraId="0FF9051E" w14:textId="77777777" w:rsidTr="005C0114">
        <w:trPr>
          <w:trHeight w:val="269"/>
        </w:trPr>
        <w:tc>
          <w:tcPr>
            <w:tcW w:w="3402" w:type="dxa"/>
            <w:tcBorders>
              <w:top w:val="single" w:sz="4" w:space="0" w:color="auto"/>
              <w:left w:val="single" w:sz="4" w:space="0" w:color="auto"/>
              <w:bottom w:val="single" w:sz="4" w:space="0" w:color="auto"/>
              <w:right w:val="single" w:sz="4" w:space="0" w:color="auto"/>
            </w:tcBorders>
            <w:hideMark/>
          </w:tcPr>
          <w:p w14:paraId="739BD8BC" w14:textId="77777777" w:rsidR="005C0114" w:rsidRDefault="005C0114">
            <w:pPr>
              <w:rPr>
                <w:rFonts w:ascii="Arial" w:hAnsi="Arial" w:cs="Arial"/>
                <w:b/>
                <w:sz w:val="22"/>
                <w:szCs w:val="22"/>
              </w:rPr>
            </w:pPr>
            <w:r>
              <w:rPr>
                <w:rFonts w:ascii="Arial" w:hAnsi="Arial" w:cs="Arial"/>
                <w:b/>
                <w:sz w:val="22"/>
                <w:szCs w:val="22"/>
              </w:rPr>
              <w:t>Identificación Municipio-NIT</w:t>
            </w:r>
          </w:p>
        </w:tc>
        <w:tc>
          <w:tcPr>
            <w:tcW w:w="3686" w:type="dxa"/>
            <w:tcBorders>
              <w:top w:val="single" w:sz="4" w:space="0" w:color="auto"/>
              <w:left w:val="single" w:sz="4" w:space="0" w:color="auto"/>
              <w:bottom w:val="single" w:sz="4" w:space="0" w:color="auto"/>
              <w:right w:val="single" w:sz="4" w:space="0" w:color="auto"/>
            </w:tcBorders>
            <w:hideMark/>
          </w:tcPr>
          <w:p w14:paraId="3CD69AAF" w14:textId="77777777" w:rsidR="005C0114" w:rsidRDefault="005C0114">
            <w:pPr>
              <w:jc w:val="both"/>
              <w:textAlignment w:val="baseline"/>
              <w:rPr>
                <w:lang w:val="es-CO"/>
              </w:rPr>
            </w:pPr>
            <w:r>
              <w:rPr>
                <w:rFonts w:ascii="Arial" w:eastAsia="Arial" w:hAnsi="Arial" w:cs="Arial"/>
                <w:color w:val="333333"/>
                <w:sz w:val="18"/>
                <w:szCs w:val="18"/>
                <w:lang w:val="es-CO"/>
              </w:rPr>
              <w:t>890 - 480 - 184 - 4</w:t>
            </w:r>
          </w:p>
        </w:tc>
      </w:tr>
      <w:tr w:rsidR="005C0114" w14:paraId="1371E5DD" w14:textId="77777777" w:rsidTr="005C0114">
        <w:tc>
          <w:tcPr>
            <w:tcW w:w="3402" w:type="dxa"/>
            <w:tcBorders>
              <w:top w:val="single" w:sz="4" w:space="0" w:color="auto"/>
              <w:left w:val="single" w:sz="4" w:space="0" w:color="auto"/>
              <w:bottom w:val="single" w:sz="4" w:space="0" w:color="auto"/>
              <w:right w:val="single" w:sz="4" w:space="0" w:color="auto"/>
            </w:tcBorders>
            <w:hideMark/>
          </w:tcPr>
          <w:p w14:paraId="5F4605B2" w14:textId="77777777" w:rsidR="005C0114" w:rsidRDefault="005C0114">
            <w:pPr>
              <w:rPr>
                <w:rFonts w:ascii="Arial" w:hAnsi="Arial" w:cs="Arial"/>
                <w:b/>
                <w:sz w:val="22"/>
                <w:szCs w:val="22"/>
              </w:rPr>
            </w:pPr>
            <w:r>
              <w:rPr>
                <w:rFonts w:ascii="Arial" w:eastAsia="Times New Roman" w:hAnsi="Arial" w:cs="Arial"/>
                <w:b/>
                <w:color w:val="2A2A2A"/>
                <w:sz w:val="22"/>
                <w:szCs w:val="22"/>
                <w:bdr w:val="none" w:sz="0" w:space="0" w:color="auto" w:frame="1"/>
                <w:lang w:val="es-CO" w:eastAsia="en-US"/>
              </w:rPr>
              <w:t>Extensión total:</w:t>
            </w:r>
          </w:p>
        </w:tc>
        <w:tc>
          <w:tcPr>
            <w:tcW w:w="3686" w:type="dxa"/>
            <w:tcBorders>
              <w:top w:val="single" w:sz="4" w:space="0" w:color="auto"/>
              <w:left w:val="single" w:sz="4" w:space="0" w:color="auto"/>
              <w:bottom w:val="single" w:sz="4" w:space="0" w:color="auto"/>
              <w:right w:val="single" w:sz="4" w:space="0" w:color="auto"/>
            </w:tcBorders>
            <w:hideMark/>
          </w:tcPr>
          <w:p w14:paraId="1C55678A" w14:textId="77777777" w:rsidR="005C0114" w:rsidRDefault="005C0114">
            <w:pPr>
              <w:shd w:val="clear" w:color="auto" w:fill="FFFFFF" w:themeFill="background1"/>
              <w:jc w:val="both"/>
              <w:textAlignment w:val="baseline"/>
              <w:rPr>
                <w:rFonts w:ascii="Arial" w:eastAsia="Times New Roman" w:hAnsi="Arial" w:cs="Arial"/>
                <w:color w:val="2A2A2A"/>
                <w:sz w:val="22"/>
                <w:szCs w:val="22"/>
                <w:lang w:val="es-CO" w:eastAsia="en-US"/>
              </w:rPr>
            </w:pPr>
            <w:r>
              <w:rPr>
                <w:rFonts w:ascii="Arial" w:eastAsia="Times New Roman" w:hAnsi="Arial" w:cs="Arial"/>
                <w:color w:val="2A2A2A"/>
                <w:sz w:val="22"/>
                <w:szCs w:val="22"/>
                <w:lang w:val="es-CO" w:eastAsia="en-US"/>
              </w:rPr>
              <w:t>623 km2</w:t>
            </w:r>
          </w:p>
        </w:tc>
      </w:tr>
      <w:tr w:rsidR="005C0114" w14:paraId="6B49AEFA" w14:textId="77777777" w:rsidTr="005C0114">
        <w:tc>
          <w:tcPr>
            <w:tcW w:w="3402" w:type="dxa"/>
            <w:tcBorders>
              <w:top w:val="single" w:sz="4" w:space="0" w:color="auto"/>
              <w:left w:val="single" w:sz="4" w:space="0" w:color="auto"/>
              <w:bottom w:val="single" w:sz="4" w:space="0" w:color="auto"/>
              <w:right w:val="single" w:sz="4" w:space="0" w:color="auto"/>
            </w:tcBorders>
            <w:hideMark/>
          </w:tcPr>
          <w:p w14:paraId="138C02C4" w14:textId="77777777" w:rsidR="005C0114" w:rsidRDefault="005C0114">
            <w:pPr>
              <w:shd w:val="clear" w:color="auto" w:fill="FFFFFF"/>
              <w:jc w:val="both"/>
              <w:textAlignment w:val="baseline"/>
              <w:rPr>
                <w:rFonts w:ascii="Arial" w:eastAsia="Times New Roman" w:hAnsi="Arial" w:cs="Arial"/>
                <w:b/>
                <w:color w:val="2A2A2A"/>
                <w:sz w:val="22"/>
                <w:szCs w:val="22"/>
                <w:bdr w:val="none" w:sz="0" w:space="0" w:color="auto" w:frame="1"/>
                <w:lang w:val="es-CO" w:eastAsia="en-US"/>
              </w:rPr>
            </w:pPr>
            <w:r>
              <w:rPr>
                <w:rFonts w:ascii="Arial" w:eastAsia="Times New Roman" w:hAnsi="Arial" w:cs="Arial"/>
                <w:b/>
                <w:color w:val="2A2A2A"/>
                <w:sz w:val="22"/>
                <w:szCs w:val="22"/>
                <w:bdr w:val="none" w:sz="0" w:space="0" w:color="auto" w:frame="1"/>
                <w:lang w:val="es-CO" w:eastAsia="en-US"/>
              </w:rPr>
              <w:t>Temperatura media</w:t>
            </w:r>
          </w:p>
        </w:tc>
        <w:tc>
          <w:tcPr>
            <w:tcW w:w="3686" w:type="dxa"/>
            <w:tcBorders>
              <w:top w:val="single" w:sz="4" w:space="0" w:color="auto"/>
              <w:left w:val="single" w:sz="4" w:space="0" w:color="auto"/>
              <w:bottom w:val="single" w:sz="4" w:space="0" w:color="auto"/>
              <w:right w:val="single" w:sz="4" w:space="0" w:color="auto"/>
            </w:tcBorders>
            <w:hideMark/>
          </w:tcPr>
          <w:p w14:paraId="7D52C482" w14:textId="77777777" w:rsidR="005C0114" w:rsidRDefault="005C0114">
            <w:pPr>
              <w:shd w:val="clear" w:color="auto" w:fill="FFFFFF" w:themeFill="background1"/>
              <w:jc w:val="both"/>
              <w:textAlignment w:val="baseline"/>
              <w:rPr>
                <w:rFonts w:ascii="Arial" w:eastAsia="Times New Roman" w:hAnsi="Arial" w:cs="Arial"/>
                <w:color w:val="2A2A2A"/>
                <w:sz w:val="22"/>
                <w:szCs w:val="22"/>
                <w:bdr w:val="none" w:sz="0" w:space="0" w:color="auto" w:frame="1"/>
                <w:lang w:val="es-CO" w:eastAsia="en-US"/>
              </w:rPr>
            </w:pPr>
            <w:r>
              <w:rPr>
                <w:rFonts w:ascii="Arial" w:eastAsia="Times New Roman" w:hAnsi="Arial" w:cs="Arial"/>
                <w:color w:val="2A2A2A"/>
                <w:sz w:val="22"/>
                <w:szCs w:val="22"/>
                <w:lang w:val="es-CO" w:eastAsia="en-US"/>
              </w:rPr>
              <w:t>32°</w:t>
            </w:r>
          </w:p>
        </w:tc>
      </w:tr>
      <w:tr w:rsidR="005C0114" w14:paraId="19D5014C" w14:textId="77777777" w:rsidTr="005C0114">
        <w:tc>
          <w:tcPr>
            <w:tcW w:w="3402" w:type="dxa"/>
            <w:tcBorders>
              <w:top w:val="single" w:sz="4" w:space="0" w:color="auto"/>
              <w:left w:val="single" w:sz="4" w:space="0" w:color="auto"/>
              <w:bottom w:val="single" w:sz="4" w:space="0" w:color="auto"/>
              <w:right w:val="single" w:sz="4" w:space="0" w:color="auto"/>
            </w:tcBorders>
            <w:hideMark/>
          </w:tcPr>
          <w:p w14:paraId="04CAA17D" w14:textId="77777777" w:rsidR="005C0114" w:rsidRDefault="005C0114">
            <w:pPr>
              <w:rPr>
                <w:rFonts w:ascii="Arial" w:hAnsi="Arial" w:cs="Arial"/>
                <w:b/>
                <w:sz w:val="22"/>
                <w:szCs w:val="22"/>
              </w:rPr>
            </w:pPr>
            <w:r>
              <w:rPr>
                <w:rFonts w:ascii="Arial" w:hAnsi="Arial" w:cs="Arial"/>
                <w:b/>
                <w:sz w:val="22"/>
                <w:szCs w:val="22"/>
              </w:rPr>
              <w:t>Alcalde 2020</w:t>
            </w:r>
          </w:p>
        </w:tc>
        <w:tc>
          <w:tcPr>
            <w:tcW w:w="3686" w:type="dxa"/>
            <w:tcBorders>
              <w:top w:val="single" w:sz="4" w:space="0" w:color="auto"/>
              <w:left w:val="single" w:sz="4" w:space="0" w:color="auto"/>
              <w:bottom w:val="single" w:sz="4" w:space="0" w:color="auto"/>
              <w:right w:val="single" w:sz="4" w:space="0" w:color="auto"/>
            </w:tcBorders>
            <w:hideMark/>
          </w:tcPr>
          <w:p w14:paraId="6CA1E4D7" w14:textId="77777777" w:rsidR="005C0114" w:rsidRDefault="005C0114">
            <w:r>
              <w:rPr>
                <w:rFonts w:ascii="Calibri" w:eastAsia="Calibri" w:hAnsi="Calibri" w:cs="Calibri"/>
                <w:color w:val="201F1E"/>
                <w:sz w:val="22"/>
                <w:szCs w:val="22"/>
              </w:rPr>
              <w:t>William Dau Chamat</w:t>
            </w:r>
          </w:p>
        </w:tc>
      </w:tr>
      <w:tr w:rsidR="005C0114" w14:paraId="3D3F2356" w14:textId="77777777" w:rsidTr="005C0114">
        <w:tc>
          <w:tcPr>
            <w:tcW w:w="3402" w:type="dxa"/>
            <w:tcBorders>
              <w:top w:val="single" w:sz="4" w:space="0" w:color="auto"/>
              <w:left w:val="single" w:sz="4" w:space="0" w:color="auto"/>
              <w:bottom w:val="single" w:sz="4" w:space="0" w:color="auto"/>
              <w:right w:val="single" w:sz="4" w:space="0" w:color="auto"/>
            </w:tcBorders>
            <w:hideMark/>
          </w:tcPr>
          <w:p w14:paraId="1B9F7762" w14:textId="77777777" w:rsidR="005C0114" w:rsidRDefault="005C0114">
            <w:pPr>
              <w:rPr>
                <w:rFonts w:ascii="Arial" w:hAnsi="Arial" w:cs="Arial"/>
                <w:b/>
                <w:sz w:val="22"/>
                <w:szCs w:val="22"/>
              </w:rPr>
            </w:pPr>
            <w:r>
              <w:rPr>
                <w:rFonts w:ascii="Arial" w:hAnsi="Arial" w:cs="Arial"/>
                <w:b/>
                <w:sz w:val="22"/>
                <w:szCs w:val="22"/>
              </w:rPr>
              <w:t>Población</w:t>
            </w:r>
          </w:p>
        </w:tc>
        <w:tc>
          <w:tcPr>
            <w:tcW w:w="3686" w:type="dxa"/>
            <w:tcBorders>
              <w:top w:val="single" w:sz="4" w:space="0" w:color="auto"/>
              <w:left w:val="single" w:sz="4" w:space="0" w:color="auto"/>
              <w:bottom w:val="single" w:sz="4" w:space="0" w:color="auto"/>
              <w:right w:val="single" w:sz="4" w:space="0" w:color="auto"/>
            </w:tcBorders>
            <w:hideMark/>
          </w:tcPr>
          <w:p w14:paraId="4FB3BBF9" w14:textId="77777777" w:rsidR="005C0114" w:rsidRDefault="005C0114">
            <w:pPr>
              <w:rPr>
                <w:rFonts w:ascii="Arial" w:hAnsi="Arial" w:cs="Arial"/>
                <w:sz w:val="22"/>
                <w:szCs w:val="22"/>
              </w:rPr>
            </w:pPr>
            <w:r>
              <w:rPr>
                <w:rFonts w:ascii="Arial" w:hAnsi="Arial" w:cs="Arial"/>
                <w:sz w:val="22"/>
                <w:szCs w:val="22"/>
              </w:rPr>
              <w:t>1.003.085</w:t>
            </w:r>
          </w:p>
        </w:tc>
      </w:tr>
    </w:tbl>
    <w:p w14:paraId="3A3B78F4" w14:textId="77777777" w:rsidR="005C0114" w:rsidRDefault="005C0114" w:rsidP="005C0114"/>
    <w:p w14:paraId="169BF2E6" w14:textId="77777777" w:rsidR="005C0114" w:rsidRDefault="005C0114" w:rsidP="005C0114">
      <w:pPr>
        <w:jc w:val="center"/>
      </w:pPr>
      <w:r>
        <w:rPr>
          <w:rFonts w:ascii="Arial" w:hAnsi="Arial" w:cs="Arial"/>
          <w:b/>
          <w:bCs/>
          <w:sz w:val="16"/>
          <w:szCs w:val="16"/>
        </w:rPr>
        <w:t>Fuente:</w:t>
      </w:r>
      <w:r>
        <w:rPr>
          <w:rFonts w:ascii="Arial" w:hAnsi="Arial" w:cs="Arial"/>
          <w:sz w:val="16"/>
          <w:szCs w:val="16"/>
        </w:rPr>
        <w:t xml:space="preserve"> </w:t>
      </w:r>
      <w:r>
        <w:rPr>
          <w:rFonts w:ascii="Arial" w:eastAsia="Calibri" w:hAnsi="Arial" w:cs="Arial"/>
          <w:sz w:val="22"/>
          <w:szCs w:val="22"/>
        </w:rPr>
        <w:t>Plan de Desarrollo 2020-2023</w:t>
      </w:r>
    </w:p>
    <w:p w14:paraId="77C21541" w14:textId="77777777" w:rsidR="005C0114" w:rsidRDefault="005C0114" w:rsidP="005C0114">
      <w:pPr>
        <w:jc w:val="center"/>
        <w:rPr>
          <w:b/>
          <w:bCs/>
        </w:rPr>
      </w:pPr>
    </w:p>
    <w:p w14:paraId="6BB64530" w14:textId="77777777" w:rsidR="005C0114" w:rsidRDefault="005C0114" w:rsidP="005C0114">
      <w:pPr>
        <w:jc w:val="both"/>
        <w:rPr>
          <w:i/>
          <w:iCs/>
          <w:shd w:val="clear" w:color="auto" w:fill="FFFFFF"/>
        </w:rPr>
      </w:pPr>
      <w:r>
        <w:rPr>
          <w:i/>
          <w:iCs/>
        </w:rPr>
        <w:t>“El distrito turístico y cultural de Cartagena de Indias tiene una extensión total de 623 km2. En su conformación político-administrativa se encuentra dividida en tres Localidades de acuerdo con la Ley 768 de 2002 y el Acuerdo 006 de 2003, ellas son: Localidad Histórica y del Caribe Norte, Localidad de la Virgen y Turística y la Localidad Industrial y de la Bahía. La de mayor extensión es la Localidad de la Virgen y Turística (371 Km2), seguida de la localidad Histórica y del Caribe Norte (162 Km2) y la Industrial y de la Bahía (89 Km2) Ver Imagen 2.”</w:t>
      </w:r>
    </w:p>
    <w:p w14:paraId="4A8935E7" w14:textId="77777777" w:rsidR="005C0114" w:rsidRDefault="005C0114" w:rsidP="005C0114">
      <w:pPr>
        <w:jc w:val="both"/>
        <w:rPr>
          <w:i/>
          <w:iCs/>
        </w:rPr>
      </w:pPr>
    </w:p>
    <w:p w14:paraId="0CE5B550" w14:textId="77777777" w:rsidR="005C0114" w:rsidRDefault="005C0114" w:rsidP="005C0114">
      <w:pPr>
        <w:jc w:val="both"/>
        <w:rPr>
          <w:i/>
          <w:iCs/>
        </w:rPr>
      </w:pPr>
      <w:r>
        <w:rPr>
          <w:i/>
          <w:iCs/>
        </w:rPr>
        <w:lastRenderedPageBreak/>
        <w:t>Con una población total de 1.003.685 habitantes (2019) según informe del último Censo de Población y Vivienda desarrollado por el Departamento Administrativo Nacional de Estadísticas DANE y realizado el año 2018. La densidad promedio del Distrito es de 1.618 habitantes por km2.</w:t>
      </w:r>
    </w:p>
    <w:p w14:paraId="63698218" w14:textId="77777777" w:rsidR="005C0114" w:rsidRDefault="005C0114" w:rsidP="005C0114">
      <w:pPr>
        <w:jc w:val="both"/>
        <w:rPr>
          <w:i/>
          <w:iCs/>
        </w:rPr>
      </w:pPr>
    </w:p>
    <w:p w14:paraId="61B0D039" w14:textId="77777777" w:rsidR="005C0114" w:rsidRDefault="005C0114" w:rsidP="005C0114">
      <w:pPr>
        <w:autoSpaceDE w:val="0"/>
        <w:autoSpaceDN w:val="0"/>
        <w:adjustRightInd w:val="0"/>
        <w:rPr>
          <w:rFonts w:ascii="Arial" w:eastAsiaTheme="minorEastAsia" w:hAnsi="Arial" w:cs="Arial"/>
          <w:color w:val="000000"/>
          <w:sz w:val="22"/>
          <w:szCs w:val="22"/>
          <w:lang w:val="es-CO" w:eastAsia="en-US"/>
        </w:rPr>
      </w:pPr>
      <w:r>
        <w:rPr>
          <w:rFonts w:ascii="Arial" w:eastAsiaTheme="minorEastAsia" w:hAnsi="Arial" w:cs="Arial"/>
          <w:b/>
          <w:bCs/>
          <w:color w:val="000000" w:themeColor="text1"/>
          <w:sz w:val="22"/>
          <w:szCs w:val="22"/>
          <w:lang w:val="es-CO" w:eastAsia="en-US"/>
        </w:rPr>
        <w:t xml:space="preserve">B. COMPONENTES SECTORIALES </w:t>
      </w:r>
    </w:p>
    <w:p w14:paraId="5730FE10" w14:textId="77777777" w:rsidR="005C0114" w:rsidRDefault="005C0114" w:rsidP="005C0114">
      <w:pPr>
        <w:tabs>
          <w:tab w:val="num" w:pos="720"/>
        </w:tabs>
        <w:jc w:val="both"/>
        <w:rPr>
          <w:rFonts w:ascii="Arial" w:eastAsiaTheme="minorHAnsi" w:hAnsi="Arial" w:cs="Arial"/>
          <w:b/>
          <w:bCs/>
          <w:color w:val="000000"/>
          <w:sz w:val="22"/>
          <w:szCs w:val="22"/>
          <w:lang w:val="es-CO" w:eastAsia="en-US"/>
        </w:rPr>
      </w:pPr>
    </w:p>
    <w:p w14:paraId="0D8F801C" w14:textId="77777777" w:rsidR="005C0114" w:rsidRDefault="005C0114" w:rsidP="005C0114">
      <w:pPr>
        <w:tabs>
          <w:tab w:val="num" w:pos="720"/>
        </w:tabs>
        <w:jc w:val="both"/>
        <w:rPr>
          <w:rFonts w:ascii="Arial" w:eastAsiaTheme="minorHAnsi" w:hAnsi="Arial" w:cs="Arial"/>
          <w:b/>
          <w:bCs/>
          <w:color w:val="000000"/>
          <w:sz w:val="22"/>
          <w:szCs w:val="22"/>
          <w:lang w:val="es-CO" w:eastAsia="en-US"/>
        </w:rPr>
      </w:pPr>
      <w:r>
        <w:rPr>
          <w:rFonts w:ascii="Arial" w:eastAsiaTheme="minorHAnsi" w:hAnsi="Arial" w:cs="Arial"/>
          <w:b/>
          <w:bCs/>
          <w:color w:val="000000"/>
          <w:sz w:val="22"/>
          <w:szCs w:val="22"/>
          <w:lang w:val="es-CO" w:eastAsia="en-US"/>
        </w:rPr>
        <w:t>La prestación del Servicio</w:t>
      </w:r>
    </w:p>
    <w:p w14:paraId="553272E9" w14:textId="77777777" w:rsidR="005C0114" w:rsidRDefault="005C0114" w:rsidP="005C0114">
      <w:pPr>
        <w:tabs>
          <w:tab w:val="num" w:pos="720"/>
        </w:tabs>
        <w:jc w:val="both"/>
        <w:rPr>
          <w:rFonts w:ascii="Arial" w:hAnsi="Arial" w:cs="Arial"/>
          <w:b/>
          <w:sz w:val="22"/>
          <w:szCs w:val="22"/>
        </w:rPr>
      </w:pPr>
    </w:p>
    <w:p w14:paraId="0B6F2C17" w14:textId="77777777" w:rsidR="005C0114" w:rsidRDefault="005C0114" w:rsidP="005C0114">
      <w:pPr>
        <w:autoSpaceDE w:val="0"/>
        <w:autoSpaceDN w:val="0"/>
        <w:adjustRightInd w:val="0"/>
        <w:jc w:val="both"/>
        <w:rPr>
          <w:rFonts w:ascii="Arial" w:hAnsi="Arial" w:cs="Arial"/>
          <w:sz w:val="22"/>
          <w:szCs w:val="22"/>
        </w:rPr>
      </w:pPr>
      <w:r>
        <w:rPr>
          <w:rFonts w:ascii="Arial" w:hAnsi="Arial" w:cs="Arial"/>
          <w:sz w:val="22"/>
          <w:szCs w:val="22"/>
        </w:rPr>
        <w:t>La prestación de los Servicios Públicos Domiciliarios de Acueducto, Alcantarillado y Aseo se encuentra a cargo de tres operadores: Aguas de Cartagena S.A. E.S.P. ACUACAR, la cual presta los servicios de acueducto y alcantarillado, PACARIBE S.A. E.S.P. y VEOLIA S.A. E.S.P., que prestan el servicio público de aseo y abarcan la cobertura total del Distrito.</w:t>
      </w:r>
    </w:p>
    <w:p w14:paraId="42FB20DB" w14:textId="77777777" w:rsidR="005C0114" w:rsidRDefault="005C0114" w:rsidP="005C0114">
      <w:pPr>
        <w:autoSpaceDE w:val="0"/>
        <w:autoSpaceDN w:val="0"/>
        <w:adjustRightInd w:val="0"/>
        <w:jc w:val="both"/>
      </w:pPr>
    </w:p>
    <w:p w14:paraId="37285BBC" w14:textId="77777777" w:rsidR="005C0114" w:rsidRDefault="005C0114" w:rsidP="005C0114">
      <w:pPr>
        <w:autoSpaceDE w:val="0"/>
        <w:autoSpaceDN w:val="0"/>
        <w:adjustRightInd w:val="0"/>
        <w:jc w:val="both"/>
        <w:rPr>
          <w:rFonts w:ascii="Arial" w:hAnsi="Arial" w:cs="Arial"/>
          <w:sz w:val="22"/>
          <w:szCs w:val="22"/>
        </w:rPr>
      </w:pPr>
      <w:r>
        <w:rPr>
          <w:rFonts w:ascii="Arial" w:hAnsi="Arial" w:cs="Arial"/>
          <w:sz w:val="22"/>
          <w:szCs w:val="22"/>
        </w:rPr>
        <w:t xml:space="preserve">Según la descripción que se registra el Documento Diagnostico del Plan de Desarrollo Municipal </w:t>
      </w:r>
      <w:r>
        <w:rPr>
          <w:rFonts w:ascii="Arial" w:hAnsi="Arial" w:cs="Arial"/>
          <w:i/>
          <w:iCs/>
          <w:sz w:val="22"/>
          <w:szCs w:val="22"/>
        </w:rPr>
        <w:t>“Salvemos Juntos a Cartagena” 2020-2023”</w:t>
      </w:r>
      <w:r>
        <w:rPr>
          <w:rFonts w:ascii="Arial" w:hAnsi="Arial" w:cs="Arial"/>
          <w:sz w:val="22"/>
          <w:szCs w:val="22"/>
        </w:rPr>
        <w:t xml:space="preserve">, en materia de servicios públicos registra la siguiente información: </w:t>
      </w:r>
    </w:p>
    <w:p w14:paraId="2253FD89" w14:textId="77777777" w:rsidR="005C0114" w:rsidRDefault="005C0114" w:rsidP="005C0114">
      <w:pPr>
        <w:autoSpaceDE w:val="0"/>
        <w:autoSpaceDN w:val="0"/>
        <w:adjustRightInd w:val="0"/>
        <w:rPr>
          <w:i/>
          <w:iCs/>
        </w:rPr>
      </w:pPr>
    </w:p>
    <w:p w14:paraId="0B323A21" w14:textId="77777777" w:rsidR="005C0114" w:rsidRDefault="005C0114" w:rsidP="005C0114">
      <w:pPr>
        <w:autoSpaceDE w:val="0"/>
        <w:autoSpaceDN w:val="0"/>
        <w:adjustRightInd w:val="0"/>
        <w:jc w:val="both"/>
        <w:rPr>
          <w:i/>
          <w:iCs/>
        </w:rPr>
      </w:pPr>
      <w:r>
        <w:rPr>
          <w:i/>
          <w:iCs/>
        </w:rPr>
        <w:t>“En lo que respecta a los servicios públicos es de resaltar que la ciudad de Cartagena ofrece una cobertura del 93.7% en acueducto y del 86.8% en el alcantarillado de acuerdo a los datos de Dane y el censo del 2018, apreciando un crecimiento de cobertura notorio con respecto al censo de 2005 en donde la cobertura de acueducto era DE 89.4% y de alcantarillado de 76.3% Por otro lado la cobertura actual del servicio de aseo en el distrito es del orden del 94.3% y tiene que garantizar la implementación del PGIRS así como desarrollar un esquema diferencial del servicio para la zona insular para logar una cobertura más amplia”. (Información tomada del Diagnóstico. Página 43).</w:t>
      </w:r>
    </w:p>
    <w:p w14:paraId="20ECB0CC" w14:textId="77777777" w:rsidR="005C0114" w:rsidRDefault="005C0114" w:rsidP="005C0114">
      <w:pPr>
        <w:autoSpaceDE w:val="0"/>
        <w:autoSpaceDN w:val="0"/>
        <w:adjustRightInd w:val="0"/>
        <w:jc w:val="both"/>
      </w:pPr>
    </w:p>
    <w:p w14:paraId="33474D6A" w14:textId="77777777" w:rsidR="005C0114" w:rsidRDefault="005C0114" w:rsidP="005C0114">
      <w:pPr>
        <w:autoSpaceDE w:val="0"/>
        <w:autoSpaceDN w:val="0"/>
        <w:adjustRightInd w:val="0"/>
        <w:jc w:val="both"/>
        <w:rPr>
          <w:rFonts w:ascii="Arial" w:hAnsi="Arial" w:cs="Arial"/>
          <w:b/>
          <w:bCs/>
          <w:sz w:val="22"/>
          <w:szCs w:val="22"/>
          <w:u w:val="single"/>
        </w:rPr>
      </w:pPr>
      <w:r>
        <w:rPr>
          <w:rFonts w:ascii="Arial" w:hAnsi="Arial" w:cs="Arial"/>
          <w:b/>
          <w:bCs/>
          <w:sz w:val="22"/>
          <w:szCs w:val="22"/>
          <w:u w:val="single"/>
        </w:rPr>
        <w:t>ACUACAR</w:t>
      </w:r>
      <w:r>
        <w:rPr>
          <w:rFonts w:ascii="Arial" w:hAnsi="Arial" w:cs="Arial"/>
          <w:b/>
          <w:bCs/>
          <w:sz w:val="22"/>
          <w:szCs w:val="22"/>
        </w:rPr>
        <w:t xml:space="preserve"> </w:t>
      </w:r>
    </w:p>
    <w:p w14:paraId="5171A40A" w14:textId="77777777" w:rsidR="005C0114" w:rsidRDefault="005C0114" w:rsidP="005C0114">
      <w:pPr>
        <w:autoSpaceDE w:val="0"/>
        <w:autoSpaceDN w:val="0"/>
        <w:adjustRightInd w:val="0"/>
        <w:jc w:val="both"/>
      </w:pPr>
    </w:p>
    <w:p w14:paraId="0FAEE6E2" w14:textId="77777777" w:rsidR="005C0114" w:rsidRDefault="005C0114" w:rsidP="005C0114">
      <w:pPr>
        <w:autoSpaceDE w:val="0"/>
        <w:autoSpaceDN w:val="0"/>
        <w:adjustRightInd w:val="0"/>
        <w:jc w:val="both"/>
        <w:rPr>
          <w:rFonts w:ascii="Arial" w:hAnsi="Arial" w:cs="Arial"/>
          <w:sz w:val="22"/>
          <w:szCs w:val="22"/>
        </w:rPr>
      </w:pPr>
      <w:r>
        <w:rPr>
          <w:rFonts w:ascii="Arial" w:hAnsi="Arial" w:cs="Arial"/>
          <w:sz w:val="22"/>
          <w:szCs w:val="22"/>
        </w:rPr>
        <w:t>La empresa Aguas de Cartagena S.A. E.S.P. ACUACAR, fue constituida mediante escritura pública No. 5427 del 30 de diciembre de 1994 ante la notaría segunda de Cartagena según certificado de existencia y representación legal No 15207 expedida por la Cámara de Comercio de Cartagena y autorizado por la Junta Directiva de la Sociedad, según consta en el acta del 4 de febrero de 1995, y quien para efectos la denominó ACUACAR</w:t>
      </w:r>
      <w:r>
        <w:rPr>
          <w:rStyle w:val="Refdenotaalpie"/>
          <w:rFonts w:ascii="Arial" w:hAnsi="Arial" w:cs="Arial"/>
          <w:sz w:val="22"/>
          <w:szCs w:val="22"/>
        </w:rPr>
        <w:footnoteReference w:id="2"/>
      </w:r>
      <w:r>
        <w:rPr>
          <w:rFonts w:ascii="Arial" w:hAnsi="Arial" w:cs="Arial"/>
          <w:sz w:val="22"/>
          <w:szCs w:val="22"/>
        </w:rPr>
        <w:t xml:space="preserve">. </w:t>
      </w:r>
    </w:p>
    <w:p w14:paraId="43DC1802" w14:textId="77777777" w:rsidR="005C0114" w:rsidRDefault="005C0114" w:rsidP="005C0114">
      <w:pPr>
        <w:jc w:val="both"/>
      </w:pPr>
    </w:p>
    <w:p w14:paraId="6D91EF7F" w14:textId="77777777" w:rsidR="005C0114" w:rsidRDefault="005C0114" w:rsidP="005C0114">
      <w:pPr>
        <w:jc w:val="both"/>
      </w:pPr>
      <w:r>
        <w:t xml:space="preserve">Según el documento </w:t>
      </w:r>
      <w:r>
        <w:rPr>
          <w:i/>
          <w:iCs/>
        </w:rPr>
        <w:t xml:space="preserve">“INFORME SOBRE LA PRESTACIÓN DE LOS SERVICIOS DE ACUEDUCTO Y ALCANTARILLADO, SITUACIÓN SECTORIAL CON INDICADORES DE COBERTURA, CALIDAD Y CONTINUIDAD A NIVEL URBANO Y RURAL” </w:t>
      </w:r>
      <w:r>
        <w:t xml:space="preserve">entregado por el Distro de Cartagena. El contrato con ACUACAR, ha presentado las siguientes novedades en el desarrollo del mismo: </w:t>
      </w:r>
    </w:p>
    <w:p w14:paraId="129DD520" w14:textId="77777777" w:rsidR="005C0114" w:rsidRDefault="005C0114" w:rsidP="005C0114">
      <w:pPr>
        <w:jc w:val="both"/>
      </w:pPr>
    </w:p>
    <w:p w14:paraId="4C05D503" w14:textId="77777777" w:rsidR="005C0114" w:rsidRDefault="005C0114" w:rsidP="005C0114">
      <w:pPr>
        <w:jc w:val="both"/>
        <w:rPr>
          <w:i/>
          <w:iCs/>
        </w:rPr>
      </w:pPr>
      <w:r>
        <w:t>“</w:t>
      </w:r>
      <w:r>
        <w:rPr>
          <w:i/>
          <w:iCs/>
        </w:rPr>
        <w:t>El Distrito de Cartagena desarrollo la promesa de contrato de sociedad de economía mixta, de fecha 29 de diciembre de 1994, relativa a la constitución de la empresa Aguas de Cartagena S.A. E.S.P. ACUACAR, suscrita por el Alcalde Mayor de Cartagena en turno, quien en uso de sus facultades concedidas por el Concejo Distrital en el acuerdo 05 de 1994 celebró el Contrato para la Gestión Integral de los Servicios de Acueducto y Alcantarillado (GISAA) el cual consta de las siguientes Clausulas”:</w:t>
      </w:r>
    </w:p>
    <w:p w14:paraId="16C9AA43" w14:textId="77777777" w:rsidR="005C0114" w:rsidRDefault="005C0114" w:rsidP="005C0114">
      <w:pPr>
        <w:jc w:val="both"/>
      </w:pPr>
    </w:p>
    <w:p w14:paraId="51957B78" w14:textId="77777777" w:rsidR="005C0114" w:rsidRDefault="005C0114" w:rsidP="005C0114">
      <w:pPr>
        <w:jc w:val="both"/>
        <w:rPr>
          <w:i/>
          <w:iCs/>
        </w:rPr>
      </w:pPr>
      <w:r>
        <w:rPr>
          <w:i/>
          <w:iCs/>
        </w:rPr>
        <w:t>“Concede a ACUACAR por cuenta, riesgo y en representación del DISTRITO y a cambio de los derechos consagrados para los accionistas en los estatutos de ACUACAR, las facultades y deberes para”:</w:t>
      </w:r>
    </w:p>
    <w:p w14:paraId="6EAE8E19" w14:textId="77777777" w:rsidR="005C0114" w:rsidRDefault="005C0114" w:rsidP="005C0114">
      <w:pPr>
        <w:jc w:val="both"/>
        <w:rPr>
          <w:i/>
          <w:iCs/>
        </w:rPr>
      </w:pPr>
    </w:p>
    <w:p w14:paraId="398E3750" w14:textId="77777777" w:rsidR="005C0114" w:rsidRDefault="005C0114" w:rsidP="005C0114">
      <w:pPr>
        <w:jc w:val="both"/>
        <w:rPr>
          <w:i/>
          <w:iCs/>
        </w:rPr>
      </w:pPr>
      <w:r>
        <w:rPr>
          <w:i/>
          <w:iCs/>
        </w:rPr>
        <w:lastRenderedPageBreak/>
        <w:t>1. Mantener, operar y explotar todos los edificios, maquinas, bienes y redes de que actualmente dispone el distrito, además de cumplir con la captación, proceso, transporte y distribución del agua potable en condiciones de eficiencia y calidad descritas en anexos.</w:t>
      </w:r>
    </w:p>
    <w:p w14:paraId="1FECD700" w14:textId="77777777" w:rsidR="005C0114" w:rsidRDefault="005C0114" w:rsidP="005C0114">
      <w:pPr>
        <w:jc w:val="both"/>
        <w:rPr>
          <w:i/>
          <w:iCs/>
        </w:rPr>
      </w:pPr>
      <w:r>
        <w:rPr>
          <w:i/>
          <w:iCs/>
        </w:rPr>
        <w:t>2. Mantener, operar y explotar todos los edificios, maquinas, bienes y redes de que actualmente dispone el distrito, además de cumplir con la captación, transporte, tratamiento y disposición de las aguas residuales en condiciones de eficiencia y calidad descritas en anexos”.</w:t>
      </w:r>
    </w:p>
    <w:p w14:paraId="5C00D3CB" w14:textId="77777777" w:rsidR="005C0114" w:rsidRDefault="005C0114" w:rsidP="005C0114">
      <w:pPr>
        <w:jc w:val="both"/>
      </w:pPr>
    </w:p>
    <w:p w14:paraId="26CA06D0" w14:textId="77777777" w:rsidR="005C0114" w:rsidRDefault="005C0114" w:rsidP="005C0114">
      <w:pPr>
        <w:jc w:val="both"/>
        <w:rPr>
          <w:i/>
          <w:iCs/>
        </w:rPr>
      </w:pPr>
      <w:r>
        <w:rPr>
          <w:i/>
          <w:iCs/>
        </w:rPr>
        <w:t>“El contrato GISAA tuvo su primera modificación en un Otrosí celebrado el 15 de junio de 2004 el cual buscaba precisar el alcance de algunas de las cláusulas contractuales e implementar programas tendientes a mejorar la gestión de dicho contrato tal como”:</w:t>
      </w:r>
    </w:p>
    <w:p w14:paraId="2F741AE7" w14:textId="77777777" w:rsidR="005C0114" w:rsidRDefault="005C0114" w:rsidP="005C0114">
      <w:pPr>
        <w:jc w:val="both"/>
        <w:rPr>
          <w:i/>
          <w:iCs/>
        </w:rPr>
      </w:pPr>
    </w:p>
    <w:p w14:paraId="1438D262" w14:textId="77777777" w:rsidR="005C0114" w:rsidRDefault="005C0114" w:rsidP="005C0114">
      <w:pPr>
        <w:jc w:val="both"/>
        <w:rPr>
          <w:i/>
          <w:iCs/>
        </w:rPr>
      </w:pPr>
      <w:r>
        <w:rPr>
          <w:i/>
          <w:iCs/>
        </w:rPr>
        <w:t>Aclarar el coeficiente de Eficiencia Técnica</w:t>
      </w:r>
    </w:p>
    <w:p w14:paraId="62EBB17F" w14:textId="77777777" w:rsidR="005C0114" w:rsidRDefault="005C0114" w:rsidP="005C0114">
      <w:pPr>
        <w:jc w:val="both"/>
        <w:rPr>
          <w:i/>
          <w:iCs/>
        </w:rPr>
      </w:pPr>
      <w:r>
        <w:rPr>
          <w:i/>
          <w:iCs/>
        </w:rPr>
        <w:t>2. Índice de Costos de Operación</w:t>
      </w:r>
    </w:p>
    <w:p w14:paraId="07054250" w14:textId="77777777" w:rsidR="005C0114" w:rsidRDefault="005C0114" w:rsidP="005C0114">
      <w:pPr>
        <w:jc w:val="both"/>
        <w:rPr>
          <w:i/>
          <w:iCs/>
        </w:rPr>
      </w:pPr>
      <w:r>
        <w:rPr>
          <w:i/>
          <w:iCs/>
        </w:rPr>
        <w:t>3. Índice de Recaudo Total</w:t>
      </w:r>
    </w:p>
    <w:p w14:paraId="6FCD9D20" w14:textId="77777777" w:rsidR="005C0114" w:rsidRDefault="005C0114" w:rsidP="005C0114">
      <w:pPr>
        <w:jc w:val="both"/>
        <w:rPr>
          <w:i/>
          <w:iCs/>
        </w:rPr>
      </w:pPr>
      <w:r>
        <w:rPr>
          <w:i/>
          <w:iCs/>
        </w:rPr>
        <w:t>4. Programa de Agua No Contabilizada</w:t>
      </w:r>
    </w:p>
    <w:p w14:paraId="3E11B8F4" w14:textId="77777777" w:rsidR="005C0114" w:rsidRDefault="005C0114" w:rsidP="005C0114">
      <w:pPr>
        <w:jc w:val="both"/>
        <w:rPr>
          <w:i/>
          <w:iCs/>
        </w:rPr>
      </w:pPr>
      <w:r>
        <w:rPr>
          <w:i/>
          <w:iCs/>
        </w:rPr>
        <w:t>5. Sanción por Incumplimiento</w:t>
      </w:r>
    </w:p>
    <w:p w14:paraId="48F14ADF" w14:textId="77777777" w:rsidR="005C0114" w:rsidRDefault="005C0114" w:rsidP="005C0114">
      <w:pPr>
        <w:jc w:val="both"/>
        <w:rPr>
          <w:i/>
          <w:iCs/>
        </w:rPr>
      </w:pPr>
      <w:r>
        <w:rPr>
          <w:i/>
          <w:iCs/>
        </w:rPr>
        <w:t>6. Costos de Gerenciamiento</w:t>
      </w:r>
    </w:p>
    <w:p w14:paraId="6BD22BDE" w14:textId="77777777" w:rsidR="005C0114" w:rsidRDefault="005C0114" w:rsidP="005C0114">
      <w:pPr>
        <w:jc w:val="both"/>
        <w:rPr>
          <w:i/>
          <w:iCs/>
        </w:rPr>
      </w:pPr>
      <w:r>
        <w:rPr>
          <w:i/>
          <w:iCs/>
        </w:rPr>
        <w:t>7. Fondo de Reversión del Capital</w:t>
      </w:r>
    </w:p>
    <w:p w14:paraId="78E9E233" w14:textId="77777777" w:rsidR="005C0114" w:rsidRDefault="005C0114" w:rsidP="005C0114">
      <w:pPr>
        <w:jc w:val="both"/>
        <w:rPr>
          <w:i/>
          <w:iCs/>
        </w:rPr>
      </w:pPr>
      <w:r>
        <w:rPr>
          <w:i/>
          <w:iCs/>
        </w:rPr>
        <w:t>8. Utilidades Pendientes de Pago</w:t>
      </w:r>
    </w:p>
    <w:p w14:paraId="3F97B6CA" w14:textId="77777777" w:rsidR="005C0114" w:rsidRDefault="005C0114" w:rsidP="005C0114">
      <w:pPr>
        <w:jc w:val="both"/>
        <w:rPr>
          <w:i/>
          <w:iCs/>
        </w:rPr>
      </w:pPr>
      <w:r>
        <w:rPr>
          <w:i/>
          <w:iCs/>
        </w:rPr>
        <w:t>9. Nuevos Planes de Inversión</w:t>
      </w:r>
    </w:p>
    <w:p w14:paraId="3A4C2B64" w14:textId="77777777" w:rsidR="005C0114" w:rsidRDefault="005C0114" w:rsidP="005C0114">
      <w:pPr>
        <w:jc w:val="both"/>
        <w:rPr>
          <w:i/>
          <w:iCs/>
        </w:rPr>
      </w:pPr>
      <w:r>
        <w:rPr>
          <w:i/>
          <w:iCs/>
        </w:rPr>
        <w:t>10. Costos de Interventoría</w:t>
      </w:r>
    </w:p>
    <w:p w14:paraId="17296429" w14:textId="77777777" w:rsidR="005C0114" w:rsidRDefault="005C0114" w:rsidP="005C0114">
      <w:pPr>
        <w:jc w:val="both"/>
        <w:rPr>
          <w:i/>
          <w:iCs/>
        </w:rPr>
      </w:pPr>
      <w:r>
        <w:rPr>
          <w:i/>
          <w:iCs/>
        </w:rPr>
        <w:t>11. Fondo de Inversión</w:t>
      </w:r>
    </w:p>
    <w:p w14:paraId="29F441A7" w14:textId="77777777" w:rsidR="005C0114" w:rsidRDefault="005C0114" w:rsidP="005C0114">
      <w:pPr>
        <w:jc w:val="both"/>
        <w:rPr>
          <w:i/>
          <w:iCs/>
        </w:rPr>
      </w:pPr>
    </w:p>
    <w:p w14:paraId="1A876575" w14:textId="77777777" w:rsidR="005C0114" w:rsidRDefault="005C0114" w:rsidP="005C0114">
      <w:pPr>
        <w:jc w:val="both"/>
        <w:rPr>
          <w:i/>
          <w:iCs/>
        </w:rPr>
      </w:pPr>
      <w:r>
        <w:rPr>
          <w:i/>
          <w:iCs/>
        </w:rPr>
        <w:t>“La Segunda modificación al contrato se hizo a través del Otrosí # 2 celebrado el día 09 de enero de 2009 el cual tuvo como objeto la contratación de la Consultoría en la modalidad de Interventoría suscrito entre el Distrito Turístico y Cultural de Cartagena de Indias y la Sociedad AFA Consultores y Constructores S.A.”</w:t>
      </w:r>
    </w:p>
    <w:p w14:paraId="574BFF69" w14:textId="77777777" w:rsidR="005C0114" w:rsidRDefault="005C0114" w:rsidP="005C0114">
      <w:pPr>
        <w:jc w:val="both"/>
        <w:rPr>
          <w:i/>
          <w:iCs/>
        </w:rPr>
      </w:pPr>
    </w:p>
    <w:p w14:paraId="19924B0B" w14:textId="77777777" w:rsidR="005C0114" w:rsidRDefault="005C0114" w:rsidP="005C0114">
      <w:pPr>
        <w:jc w:val="both"/>
        <w:rPr>
          <w:i/>
          <w:iCs/>
        </w:rPr>
      </w:pPr>
      <w:r>
        <w:rPr>
          <w:i/>
          <w:iCs/>
        </w:rPr>
        <w:t>“El Contrato matriz GISAA tuvo su tercera modificación en Otrosí #3 celebrado el día 27 de marzo de 2015 el cual tuvo como objeto”</w:t>
      </w:r>
    </w:p>
    <w:p w14:paraId="1C55AE0E" w14:textId="77777777" w:rsidR="005C0114" w:rsidRDefault="005C0114" w:rsidP="005C0114">
      <w:pPr>
        <w:jc w:val="both"/>
        <w:rPr>
          <w:i/>
          <w:iCs/>
        </w:rPr>
      </w:pPr>
    </w:p>
    <w:p w14:paraId="1E030663" w14:textId="77777777" w:rsidR="005C0114" w:rsidRDefault="005C0114" w:rsidP="005C0114">
      <w:pPr>
        <w:jc w:val="both"/>
        <w:rPr>
          <w:i/>
          <w:iCs/>
        </w:rPr>
      </w:pPr>
      <w:r>
        <w:rPr>
          <w:i/>
          <w:iCs/>
        </w:rPr>
        <w:t>1.Ejecutar las obras contempladas en el “Plan Maestro de Acueducto de Cartagena con una inversión de $250.000.000.000 (Doscientos cincuenta mil millones de pesos) por parte de ACUACAR sin presentar incrementos en las tarifas del servicio por este concepto.</w:t>
      </w:r>
    </w:p>
    <w:p w14:paraId="7518B963" w14:textId="77777777" w:rsidR="005C0114" w:rsidRDefault="005C0114" w:rsidP="005C0114">
      <w:pPr>
        <w:jc w:val="both"/>
        <w:rPr>
          <w:i/>
          <w:iCs/>
        </w:rPr>
      </w:pPr>
      <w:r>
        <w:rPr>
          <w:i/>
          <w:iCs/>
        </w:rPr>
        <w:t>2. Prorrogar la duración de la sociedad por lo que se hace necesario la prórroga del contrato matriz GISAA”</w:t>
      </w:r>
    </w:p>
    <w:p w14:paraId="508CF85C" w14:textId="77777777" w:rsidR="005C0114" w:rsidRDefault="005C0114" w:rsidP="005C0114">
      <w:pPr>
        <w:jc w:val="both"/>
        <w:rPr>
          <w:i/>
          <w:iCs/>
        </w:rPr>
      </w:pPr>
    </w:p>
    <w:p w14:paraId="4B20C2C1" w14:textId="77777777" w:rsidR="005C0114" w:rsidRDefault="005C0114" w:rsidP="005C0114">
      <w:pPr>
        <w:jc w:val="both"/>
        <w:rPr>
          <w:rFonts w:ascii="Arial" w:eastAsia="Arial" w:hAnsi="Arial" w:cs="Arial"/>
          <w:i/>
          <w:iCs/>
        </w:rPr>
      </w:pPr>
      <w:r>
        <w:rPr>
          <w:rFonts w:ascii="Arial" w:eastAsia="Arial" w:hAnsi="Arial" w:cs="Arial"/>
          <w:b/>
          <w:bCs/>
          <w:i/>
          <w:iCs/>
          <w:sz w:val="22"/>
          <w:szCs w:val="22"/>
          <w:u w:val="single"/>
        </w:rPr>
        <w:t>PACARIBE S.A. E.S.P</w:t>
      </w:r>
      <w:r>
        <w:rPr>
          <w:rFonts w:ascii="Arial" w:eastAsia="Arial" w:hAnsi="Arial" w:cs="Arial"/>
          <w:i/>
          <w:iCs/>
          <w:sz w:val="22"/>
          <w:szCs w:val="22"/>
        </w:rPr>
        <w:t>.</w:t>
      </w:r>
    </w:p>
    <w:p w14:paraId="42DC3E14" w14:textId="77777777" w:rsidR="005C0114" w:rsidRDefault="005C0114" w:rsidP="005C0114">
      <w:pPr>
        <w:jc w:val="both"/>
        <w:rPr>
          <w:rFonts w:ascii="Arial" w:eastAsia="Arial" w:hAnsi="Arial" w:cs="Arial"/>
          <w:sz w:val="22"/>
          <w:szCs w:val="22"/>
        </w:rPr>
      </w:pPr>
    </w:p>
    <w:p w14:paraId="1646688C" w14:textId="77777777" w:rsidR="005C0114" w:rsidRDefault="005C0114" w:rsidP="005C0114">
      <w:pPr>
        <w:jc w:val="both"/>
        <w:rPr>
          <w:rFonts w:ascii="Arial" w:eastAsia="Arial" w:hAnsi="Arial" w:cs="Arial"/>
        </w:rPr>
      </w:pPr>
      <w:r>
        <w:rPr>
          <w:rFonts w:ascii="Arial" w:eastAsia="Arial" w:hAnsi="Arial" w:cs="Arial"/>
        </w:rPr>
        <w:t>Sociedad constituida mediante escritura pública No. 0927 del 7 de marzo de 2006, otorgada en la Notaria 42 del Círculo de Bogotá e inscrita en la Cámara de Comercio, identificada con NIT No. 90074102-5.</w:t>
      </w:r>
    </w:p>
    <w:p w14:paraId="26259030" w14:textId="77777777" w:rsidR="005C0114" w:rsidRDefault="005C0114" w:rsidP="005C0114">
      <w:pPr>
        <w:jc w:val="both"/>
        <w:rPr>
          <w:rFonts w:ascii="Arial" w:eastAsia="Arial" w:hAnsi="Arial" w:cs="Arial"/>
        </w:rPr>
      </w:pPr>
    </w:p>
    <w:p w14:paraId="0A19464D" w14:textId="77777777" w:rsidR="005C0114" w:rsidRDefault="005C0114" w:rsidP="005C0114">
      <w:pPr>
        <w:jc w:val="both"/>
        <w:rPr>
          <w:rFonts w:ascii="Arial" w:eastAsia="Arial" w:hAnsi="Arial" w:cs="Arial"/>
        </w:rPr>
      </w:pPr>
      <w:r>
        <w:rPr>
          <w:rFonts w:ascii="Arial" w:eastAsia="Arial" w:hAnsi="Arial" w:cs="Arial"/>
        </w:rPr>
        <w:t xml:space="preserve">La administración Distrital no suministro información sobre el contrato de aseo suscrito. Se solicitará en las reuniones de reconocimiento institucional. </w:t>
      </w:r>
    </w:p>
    <w:p w14:paraId="06AAA8AE" w14:textId="77777777" w:rsidR="005C0114" w:rsidRDefault="005C0114" w:rsidP="005C0114">
      <w:pPr>
        <w:jc w:val="both"/>
        <w:rPr>
          <w:rFonts w:ascii="Arial" w:eastAsia="Arial" w:hAnsi="Arial" w:cs="Arial"/>
        </w:rPr>
      </w:pPr>
    </w:p>
    <w:p w14:paraId="5C15D13C" w14:textId="77777777" w:rsidR="005C0114" w:rsidRDefault="005C0114" w:rsidP="005C0114">
      <w:pPr>
        <w:jc w:val="both"/>
        <w:rPr>
          <w:rFonts w:ascii="Arial" w:eastAsia="Arial" w:hAnsi="Arial" w:cs="Arial"/>
          <w:b/>
          <w:bCs/>
        </w:rPr>
      </w:pPr>
      <w:r>
        <w:rPr>
          <w:rFonts w:ascii="Arial" w:eastAsia="Arial" w:hAnsi="Arial" w:cs="Arial"/>
          <w:b/>
          <w:bCs/>
          <w:u w:val="single"/>
        </w:rPr>
        <w:t>VEOLIA SERVICIOS INDUDTRIALES COLOMBIA S.A.S E.S.P-SUCURSAL VEOLIA ASEO CARTAGENA</w:t>
      </w:r>
      <w:r>
        <w:rPr>
          <w:rFonts w:ascii="Arial" w:eastAsia="Arial" w:hAnsi="Arial" w:cs="Arial"/>
          <w:b/>
          <w:bCs/>
        </w:rPr>
        <w:t>. Nikolas2038</w:t>
      </w:r>
    </w:p>
    <w:p w14:paraId="4C08C336" w14:textId="77777777" w:rsidR="005C0114" w:rsidRDefault="005C0114" w:rsidP="005C0114">
      <w:pPr>
        <w:jc w:val="both"/>
        <w:rPr>
          <w:rFonts w:ascii="Arial" w:eastAsia="Arial" w:hAnsi="Arial" w:cs="Arial"/>
          <w:b/>
          <w:bCs/>
        </w:rPr>
      </w:pPr>
    </w:p>
    <w:p w14:paraId="0735D559" w14:textId="77777777" w:rsidR="005C0114" w:rsidRDefault="005C0114" w:rsidP="005C0114">
      <w:pPr>
        <w:jc w:val="both"/>
        <w:rPr>
          <w:rFonts w:ascii="Arial" w:eastAsia="Arial" w:hAnsi="Arial" w:cs="Arial"/>
          <w:sz w:val="22"/>
          <w:szCs w:val="22"/>
        </w:rPr>
      </w:pPr>
      <w:r>
        <w:rPr>
          <w:rFonts w:ascii="Arial" w:eastAsia="Arial" w:hAnsi="Arial" w:cs="Arial"/>
        </w:rPr>
        <w:lastRenderedPageBreak/>
        <w:t>So</w:t>
      </w:r>
      <w:r>
        <w:rPr>
          <w:rFonts w:ascii="Arial" w:eastAsia="Arial" w:hAnsi="Arial" w:cs="Arial"/>
          <w:sz w:val="22"/>
          <w:szCs w:val="22"/>
        </w:rPr>
        <w:t xml:space="preserve">ciedad identificada con NIT No. 805.001.538-5, sucursal VEOLIA ASEO CARTAGENA, constituida bajo la modalidad de empresa de servicios públicos domiciliarios de carácter privado, como consta en certificado de existencia y representación expedido por la Cámara de Comercio de Cartagena, registrada como tal en la Superintendencia de Servicios Públicos. Domiciliarios. </w:t>
      </w:r>
    </w:p>
    <w:p w14:paraId="37466BEF" w14:textId="77777777" w:rsidR="005C0114" w:rsidRDefault="005C0114" w:rsidP="005C0114">
      <w:pPr>
        <w:jc w:val="both"/>
        <w:rPr>
          <w:rFonts w:ascii="Arial" w:eastAsia="Arial" w:hAnsi="Arial" w:cs="Arial"/>
          <w:b/>
          <w:bCs/>
          <w:sz w:val="22"/>
          <w:szCs w:val="22"/>
        </w:rPr>
      </w:pPr>
    </w:p>
    <w:p w14:paraId="23A776EF" w14:textId="77777777" w:rsidR="005C0114" w:rsidRDefault="005C0114" w:rsidP="005C0114">
      <w:pPr>
        <w:jc w:val="both"/>
        <w:rPr>
          <w:rFonts w:ascii="Arial" w:eastAsia="Arial" w:hAnsi="Arial" w:cs="Arial"/>
          <w:sz w:val="22"/>
          <w:szCs w:val="22"/>
        </w:rPr>
      </w:pPr>
      <w:r>
        <w:rPr>
          <w:rFonts w:ascii="Arial" w:eastAsia="Arial" w:hAnsi="Arial" w:cs="Arial"/>
          <w:sz w:val="22"/>
          <w:szCs w:val="22"/>
        </w:rPr>
        <w:t>La administración Distrital no suministro información sobre el contrato de aseo suscrito. Se solicitará en las reuniones de reconocimiento institucional.</w:t>
      </w:r>
    </w:p>
    <w:p w14:paraId="6A8A70C2" w14:textId="77777777" w:rsidR="005C0114" w:rsidRDefault="005C0114" w:rsidP="005C0114">
      <w:pPr>
        <w:jc w:val="both"/>
        <w:rPr>
          <w:rFonts w:ascii="Arial" w:eastAsia="Arial" w:hAnsi="Arial" w:cs="Arial"/>
          <w:i/>
          <w:iCs/>
          <w:sz w:val="22"/>
          <w:szCs w:val="22"/>
          <w:highlight w:val="yellow"/>
        </w:rPr>
      </w:pPr>
    </w:p>
    <w:p w14:paraId="5C14BCAF" w14:textId="77777777" w:rsidR="005C0114" w:rsidRDefault="005C0114" w:rsidP="005C0114">
      <w:pPr>
        <w:jc w:val="both"/>
        <w:rPr>
          <w:rFonts w:ascii="Arial" w:eastAsia="Calibri" w:hAnsi="Arial" w:cs="Arial"/>
          <w:b/>
          <w:bCs/>
          <w:sz w:val="22"/>
          <w:szCs w:val="22"/>
        </w:rPr>
      </w:pPr>
      <w:r>
        <w:rPr>
          <w:rFonts w:ascii="Arial" w:eastAsia="Calibri" w:hAnsi="Arial" w:cs="Arial"/>
          <w:b/>
          <w:bCs/>
          <w:sz w:val="22"/>
          <w:szCs w:val="22"/>
        </w:rPr>
        <w:t>CALIDAD DEL AGUA</w:t>
      </w:r>
    </w:p>
    <w:p w14:paraId="2297693B" w14:textId="77777777" w:rsidR="005C0114" w:rsidRDefault="005C0114" w:rsidP="005C0114">
      <w:pPr>
        <w:jc w:val="both"/>
        <w:rPr>
          <w:rFonts w:ascii="Arial" w:eastAsia="Calibri" w:hAnsi="Arial" w:cs="Arial"/>
          <w:b/>
          <w:bCs/>
          <w:sz w:val="22"/>
          <w:szCs w:val="22"/>
          <w:highlight w:val="yellow"/>
        </w:rPr>
      </w:pPr>
    </w:p>
    <w:p w14:paraId="25ACC63D" w14:textId="77777777" w:rsidR="005C0114" w:rsidRDefault="005C0114" w:rsidP="005C0114">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El Sistema para la Protección y Control de la Calidad del Agua para Consumo Humano - SIVICAP, se encuentra regulado mediante el Decreto 1575 del año 2007 y demás normas reglamentarias. La medición de este Sistema consiste en el análisis de los resultados obtenidos de la vigilancia de la calidad del agua para consumo humano, realizada por el Instituto Nacional de Salud a través de las mediciones y reportes que realizan las secretarias de salud departamentales del País en el Índice de Riesgo de la Calidad del Agua para Consumo Humano - IRCA.</w:t>
      </w:r>
    </w:p>
    <w:p w14:paraId="703DE8C6" w14:textId="77777777" w:rsidR="005C0114" w:rsidRDefault="005C0114" w:rsidP="005C0114">
      <w:pPr>
        <w:autoSpaceDE w:val="0"/>
        <w:autoSpaceDN w:val="0"/>
        <w:adjustRightInd w:val="0"/>
        <w:jc w:val="both"/>
        <w:rPr>
          <w:rFonts w:ascii="Arial" w:eastAsia="Calibri" w:hAnsi="Arial" w:cs="Arial"/>
          <w:sz w:val="22"/>
          <w:szCs w:val="22"/>
          <w:lang w:val="es-CO" w:eastAsia="en-US"/>
        </w:rPr>
      </w:pPr>
    </w:p>
    <w:p w14:paraId="1217F33C" w14:textId="77777777" w:rsidR="005C0114" w:rsidRDefault="005C0114" w:rsidP="005C0114">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En ese orden de ideas, el artículo 15 de la Resolución 2115 de 2007, dispone las acciones que debe realizar la autoridad sanitaria competente para clasificar el nivel de riesgo de agua para consumo humano que presentan las entidades prestadoras del Servicio.</w:t>
      </w:r>
    </w:p>
    <w:p w14:paraId="3BDB0FA7" w14:textId="77777777" w:rsidR="005C0114" w:rsidRDefault="005C0114" w:rsidP="005C0114">
      <w:pPr>
        <w:autoSpaceDE w:val="0"/>
        <w:autoSpaceDN w:val="0"/>
        <w:adjustRightInd w:val="0"/>
        <w:jc w:val="both"/>
        <w:rPr>
          <w:rFonts w:ascii="Arial" w:eastAsia="Calibri" w:hAnsi="Arial" w:cs="Arial"/>
          <w:sz w:val="22"/>
          <w:szCs w:val="22"/>
          <w:lang w:val="es-CO" w:eastAsia="en-US"/>
        </w:rPr>
      </w:pPr>
    </w:p>
    <w:p w14:paraId="5DF43EC0" w14:textId="77777777" w:rsidR="005C0114" w:rsidRDefault="005C0114" w:rsidP="005C0114">
      <w:pPr>
        <w:autoSpaceDE w:val="0"/>
        <w:autoSpaceDN w:val="0"/>
        <w:adjustRightInd w:val="0"/>
        <w:jc w:val="both"/>
        <w:rPr>
          <w:rFonts w:ascii="Arial" w:eastAsia="Calibri" w:hAnsi="Arial" w:cs="Arial"/>
          <w:sz w:val="22"/>
          <w:szCs w:val="22"/>
          <w:lang w:val="es-CO" w:eastAsia="en-US"/>
        </w:rPr>
      </w:pPr>
      <w:r>
        <w:rPr>
          <w:rFonts w:ascii="Arial" w:eastAsia="Arial" w:hAnsi="Arial" w:cs="Arial"/>
          <w:sz w:val="22"/>
          <w:szCs w:val="22"/>
        </w:rPr>
        <w:t>Los informes de Monitoreo realizados por el Ministerio de Vivienda, Ciudad y Territorio de las vigencias 2019 - 2020 indican que el Distrito de Cartagena incumple con el indicador del IRCA, porque no cuenta con información reportada al SIVICAP</w:t>
      </w:r>
      <w:r>
        <w:rPr>
          <w:rFonts w:ascii="Arial" w:eastAsia="Arial" w:hAnsi="Arial" w:cs="Arial"/>
          <w:sz w:val="22"/>
          <w:szCs w:val="22"/>
          <w:lang w:val="es-CO" w:eastAsia="en-US"/>
        </w:rPr>
        <w:t>.</w:t>
      </w:r>
      <w:r>
        <w:rPr>
          <w:rFonts w:ascii="Arial" w:eastAsia="Calibri" w:hAnsi="Arial" w:cs="Arial"/>
          <w:sz w:val="22"/>
          <w:szCs w:val="22"/>
          <w:lang w:val="es-CO" w:eastAsia="en-US"/>
        </w:rPr>
        <w:t xml:space="preserve"> </w:t>
      </w:r>
    </w:p>
    <w:p w14:paraId="7E1837B8" w14:textId="77777777" w:rsidR="005C0114" w:rsidRDefault="005C0114" w:rsidP="005C0114">
      <w:pPr>
        <w:autoSpaceDE w:val="0"/>
        <w:autoSpaceDN w:val="0"/>
        <w:adjustRightInd w:val="0"/>
        <w:jc w:val="both"/>
        <w:rPr>
          <w:rFonts w:ascii="Arial" w:eastAsia="Calibri" w:hAnsi="Arial" w:cs="Arial"/>
          <w:sz w:val="22"/>
          <w:szCs w:val="22"/>
          <w:lang w:val="es-CO" w:eastAsia="en-US"/>
        </w:rPr>
      </w:pPr>
    </w:p>
    <w:p w14:paraId="021E843C" w14:textId="77777777" w:rsidR="005C0114" w:rsidRDefault="005C0114" w:rsidP="005C0114">
      <w:pPr>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Revisada los reportes en página web del Institutito Nacional de Salud, se verifico que efectivamente el Distrito no reportó información donde se pueda verificar los indicadores anuales del IRCA en vigencias 2019 y 2020.  </w:t>
      </w:r>
    </w:p>
    <w:p w14:paraId="67C3A4F9" w14:textId="77777777" w:rsidR="005C0114" w:rsidRDefault="005C0114" w:rsidP="005C0114">
      <w:pPr>
        <w:jc w:val="both"/>
        <w:rPr>
          <w:rFonts w:ascii="Arial" w:eastAsia="Calibri" w:hAnsi="Arial" w:cs="Arial"/>
          <w:sz w:val="22"/>
          <w:szCs w:val="22"/>
          <w:lang w:val="es-CO" w:eastAsia="en-US"/>
        </w:rPr>
      </w:pPr>
    </w:p>
    <w:p w14:paraId="579CC09F" w14:textId="77777777" w:rsidR="005C0114" w:rsidRDefault="005C0114" w:rsidP="005C0114">
      <w:pPr>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Sin embargo, se hallaron dos reportes de los años 2018 y 2021 que indican que el IRCA es de cero (0), lo que equivale que se encuentra en un nivel de “sin riesgo”, es decir que el suministro de agua que reciben los usuarios es apta para el consumo humano. </w:t>
      </w:r>
    </w:p>
    <w:p w14:paraId="33966E47" w14:textId="77777777" w:rsidR="005C0114" w:rsidRDefault="005C0114" w:rsidP="005C0114">
      <w:pPr>
        <w:jc w:val="both"/>
        <w:rPr>
          <w:lang w:val="es-CO" w:eastAsia="en-US"/>
        </w:rPr>
      </w:pPr>
    </w:p>
    <w:tbl>
      <w:tblPr>
        <w:tblStyle w:val="Tablaconcuadrcula"/>
        <w:tblW w:w="0" w:type="auto"/>
        <w:tblLayout w:type="fixed"/>
        <w:tblLook w:val="06A0" w:firstRow="1" w:lastRow="0" w:firstColumn="1" w:lastColumn="0" w:noHBand="1" w:noVBand="1"/>
      </w:tblPr>
      <w:tblGrid>
        <w:gridCol w:w="773"/>
        <w:gridCol w:w="1013"/>
        <w:gridCol w:w="1040"/>
        <w:gridCol w:w="1100"/>
        <w:gridCol w:w="982"/>
        <w:gridCol w:w="982"/>
        <w:gridCol w:w="982"/>
        <w:gridCol w:w="1125"/>
      </w:tblGrid>
      <w:tr w:rsidR="005C0114" w14:paraId="28CF8918" w14:textId="77777777" w:rsidTr="005C0114">
        <w:tc>
          <w:tcPr>
            <w:tcW w:w="773" w:type="dxa"/>
            <w:tcBorders>
              <w:top w:val="single" w:sz="4" w:space="0" w:color="auto"/>
              <w:left w:val="single" w:sz="4" w:space="0" w:color="auto"/>
              <w:bottom w:val="single" w:sz="4" w:space="0" w:color="auto"/>
              <w:right w:val="single" w:sz="4" w:space="0" w:color="auto"/>
            </w:tcBorders>
            <w:hideMark/>
          </w:tcPr>
          <w:p w14:paraId="2D115D74" w14:textId="77777777" w:rsidR="005C0114" w:rsidRDefault="005C0114">
            <w:pPr>
              <w:rPr>
                <w:sz w:val="16"/>
                <w:szCs w:val="16"/>
                <w:lang w:val="es-CO" w:eastAsia="en-US"/>
              </w:rPr>
            </w:pPr>
            <w:r>
              <w:rPr>
                <w:sz w:val="16"/>
                <w:szCs w:val="16"/>
                <w:lang w:val="es-CO" w:eastAsia="en-US"/>
              </w:rPr>
              <w:t>Año</w:t>
            </w:r>
          </w:p>
        </w:tc>
        <w:tc>
          <w:tcPr>
            <w:tcW w:w="1013" w:type="dxa"/>
            <w:tcBorders>
              <w:top w:val="single" w:sz="4" w:space="0" w:color="auto"/>
              <w:left w:val="single" w:sz="4" w:space="0" w:color="auto"/>
              <w:bottom w:val="single" w:sz="4" w:space="0" w:color="auto"/>
              <w:right w:val="single" w:sz="4" w:space="0" w:color="auto"/>
            </w:tcBorders>
            <w:hideMark/>
          </w:tcPr>
          <w:p w14:paraId="0E3B05CF" w14:textId="77777777" w:rsidR="005C0114" w:rsidRDefault="005C0114">
            <w:pPr>
              <w:rPr>
                <w:sz w:val="16"/>
                <w:szCs w:val="16"/>
                <w:lang w:val="es-CO" w:eastAsia="en-US"/>
              </w:rPr>
            </w:pPr>
            <w:r>
              <w:rPr>
                <w:sz w:val="16"/>
                <w:szCs w:val="16"/>
                <w:lang w:val="es-CO" w:eastAsia="en-US"/>
              </w:rPr>
              <w:t>Código Departamento</w:t>
            </w:r>
          </w:p>
        </w:tc>
        <w:tc>
          <w:tcPr>
            <w:tcW w:w="1040" w:type="dxa"/>
            <w:tcBorders>
              <w:top w:val="single" w:sz="4" w:space="0" w:color="auto"/>
              <w:left w:val="single" w:sz="4" w:space="0" w:color="auto"/>
              <w:bottom w:val="single" w:sz="4" w:space="0" w:color="auto"/>
              <w:right w:val="single" w:sz="4" w:space="0" w:color="auto"/>
            </w:tcBorders>
            <w:hideMark/>
          </w:tcPr>
          <w:p w14:paraId="095A8170" w14:textId="77777777" w:rsidR="005C0114" w:rsidRDefault="005C0114">
            <w:pPr>
              <w:rPr>
                <w:sz w:val="16"/>
                <w:szCs w:val="16"/>
                <w:lang w:val="es-CO" w:eastAsia="en-US"/>
              </w:rPr>
            </w:pPr>
            <w:r>
              <w:rPr>
                <w:sz w:val="16"/>
                <w:szCs w:val="16"/>
                <w:lang w:val="es-CO" w:eastAsia="en-US"/>
              </w:rPr>
              <w:t>Nombre Departamento</w:t>
            </w:r>
          </w:p>
        </w:tc>
        <w:tc>
          <w:tcPr>
            <w:tcW w:w="1100" w:type="dxa"/>
            <w:tcBorders>
              <w:top w:val="single" w:sz="4" w:space="0" w:color="auto"/>
              <w:left w:val="single" w:sz="4" w:space="0" w:color="auto"/>
              <w:bottom w:val="single" w:sz="4" w:space="0" w:color="auto"/>
              <w:right w:val="single" w:sz="4" w:space="0" w:color="auto"/>
            </w:tcBorders>
            <w:hideMark/>
          </w:tcPr>
          <w:p w14:paraId="702451BE" w14:textId="77777777" w:rsidR="005C0114" w:rsidRDefault="005C0114">
            <w:pPr>
              <w:rPr>
                <w:sz w:val="16"/>
                <w:szCs w:val="16"/>
                <w:lang w:val="es-CO" w:eastAsia="en-US"/>
              </w:rPr>
            </w:pPr>
            <w:r>
              <w:rPr>
                <w:sz w:val="16"/>
                <w:szCs w:val="16"/>
                <w:lang w:val="es-CO" w:eastAsia="en-US"/>
              </w:rPr>
              <w:t>Código Municipio</w:t>
            </w:r>
          </w:p>
        </w:tc>
        <w:tc>
          <w:tcPr>
            <w:tcW w:w="982" w:type="dxa"/>
            <w:tcBorders>
              <w:top w:val="single" w:sz="4" w:space="0" w:color="auto"/>
              <w:left w:val="single" w:sz="4" w:space="0" w:color="auto"/>
              <w:bottom w:val="single" w:sz="4" w:space="0" w:color="auto"/>
              <w:right w:val="single" w:sz="4" w:space="0" w:color="auto"/>
            </w:tcBorders>
            <w:hideMark/>
          </w:tcPr>
          <w:p w14:paraId="3C60DEBC" w14:textId="77777777" w:rsidR="005C0114" w:rsidRDefault="005C0114">
            <w:pPr>
              <w:rPr>
                <w:sz w:val="16"/>
                <w:szCs w:val="16"/>
                <w:lang w:val="es-CO" w:eastAsia="en-US"/>
              </w:rPr>
            </w:pPr>
            <w:r>
              <w:rPr>
                <w:sz w:val="16"/>
                <w:szCs w:val="16"/>
                <w:lang w:val="es-CO" w:eastAsia="en-US"/>
              </w:rPr>
              <w:t>Nombre de Municipio</w:t>
            </w:r>
          </w:p>
        </w:tc>
        <w:tc>
          <w:tcPr>
            <w:tcW w:w="982" w:type="dxa"/>
            <w:tcBorders>
              <w:top w:val="single" w:sz="4" w:space="0" w:color="auto"/>
              <w:left w:val="single" w:sz="4" w:space="0" w:color="auto"/>
              <w:bottom w:val="single" w:sz="4" w:space="0" w:color="auto"/>
              <w:right w:val="single" w:sz="4" w:space="0" w:color="auto"/>
            </w:tcBorders>
            <w:hideMark/>
          </w:tcPr>
          <w:p w14:paraId="6B4D9DBF" w14:textId="77777777" w:rsidR="005C0114" w:rsidRDefault="005C0114">
            <w:pPr>
              <w:rPr>
                <w:sz w:val="16"/>
                <w:szCs w:val="16"/>
                <w:lang w:val="es-CO" w:eastAsia="en-US"/>
              </w:rPr>
            </w:pPr>
            <w:r>
              <w:rPr>
                <w:sz w:val="16"/>
                <w:szCs w:val="16"/>
                <w:lang w:val="es-CO" w:eastAsia="en-US"/>
              </w:rPr>
              <w:t>Muestras Analizadas</w:t>
            </w:r>
          </w:p>
        </w:tc>
        <w:tc>
          <w:tcPr>
            <w:tcW w:w="982" w:type="dxa"/>
            <w:tcBorders>
              <w:top w:val="single" w:sz="4" w:space="0" w:color="auto"/>
              <w:left w:val="single" w:sz="4" w:space="0" w:color="auto"/>
              <w:bottom w:val="single" w:sz="4" w:space="0" w:color="auto"/>
              <w:right w:val="single" w:sz="4" w:space="0" w:color="auto"/>
            </w:tcBorders>
            <w:hideMark/>
          </w:tcPr>
          <w:p w14:paraId="1BA9A538" w14:textId="77777777" w:rsidR="005C0114" w:rsidRDefault="005C0114">
            <w:pPr>
              <w:rPr>
                <w:sz w:val="16"/>
                <w:szCs w:val="16"/>
                <w:lang w:val="es-CO" w:eastAsia="en-US"/>
              </w:rPr>
            </w:pPr>
            <w:r>
              <w:rPr>
                <w:sz w:val="16"/>
                <w:szCs w:val="16"/>
                <w:lang w:val="es-CO" w:eastAsia="en-US"/>
              </w:rPr>
              <w:t>IRCA</w:t>
            </w:r>
          </w:p>
        </w:tc>
        <w:tc>
          <w:tcPr>
            <w:tcW w:w="1125" w:type="dxa"/>
            <w:tcBorders>
              <w:top w:val="single" w:sz="4" w:space="0" w:color="auto"/>
              <w:left w:val="single" w:sz="4" w:space="0" w:color="auto"/>
              <w:bottom w:val="single" w:sz="4" w:space="0" w:color="auto"/>
              <w:right w:val="single" w:sz="4" w:space="0" w:color="auto"/>
            </w:tcBorders>
            <w:hideMark/>
          </w:tcPr>
          <w:p w14:paraId="5634207F" w14:textId="77777777" w:rsidR="005C0114" w:rsidRDefault="005C0114">
            <w:pPr>
              <w:rPr>
                <w:sz w:val="16"/>
                <w:szCs w:val="16"/>
                <w:lang w:val="es-CO" w:eastAsia="en-US"/>
              </w:rPr>
            </w:pPr>
            <w:r>
              <w:rPr>
                <w:sz w:val="16"/>
                <w:szCs w:val="16"/>
                <w:lang w:val="es-CO" w:eastAsia="en-US"/>
              </w:rPr>
              <w:t>Nivel de Riesgos</w:t>
            </w:r>
          </w:p>
        </w:tc>
      </w:tr>
      <w:tr w:rsidR="005C0114" w14:paraId="5A6C1CE9" w14:textId="77777777" w:rsidTr="005C0114">
        <w:tc>
          <w:tcPr>
            <w:tcW w:w="773" w:type="dxa"/>
            <w:tcBorders>
              <w:top w:val="single" w:sz="4" w:space="0" w:color="auto"/>
              <w:left w:val="single" w:sz="4" w:space="0" w:color="auto"/>
              <w:bottom w:val="single" w:sz="4" w:space="0" w:color="auto"/>
              <w:right w:val="single" w:sz="4" w:space="0" w:color="auto"/>
            </w:tcBorders>
            <w:hideMark/>
          </w:tcPr>
          <w:p w14:paraId="3CCB3935" w14:textId="77777777" w:rsidR="005C0114" w:rsidRDefault="005C0114">
            <w:pPr>
              <w:rPr>
                <w:sz w:val="16"/>
                <w:szCs w:val="16"/>
                <w:lang w:val="es-CO" w:eastAsia="en-US"/>
              </w:rPr>
            </w:pPr>
            <w:r>
              <w:rPr>
                <w:sz w:val="16"/>
                <w:szCs w:val="16"/>
                <w:lang w:val="es-CO" w:eastAsia="en-US"/>
              </w:rPr>
              <w:t>2018</w:t>
            </w:r>
          </w:p>
        </w:tc>
        <w:tc>
          <w:tcPr>
            <w:tcW w:w="1013" w:type="dxa"/>
            <w:tcBorders>
              <w:top w:val="single" w:sz="4" w:space="0" w:color="auto"/>
              <w:left w:val="single" w:sz="4" w:space="0" w:color="auto"/>
              <w:bottom w:val="single" w:sz="4" w:space="0" w:color="auto"/>
              <w:right w:val="single" w:sz="4" w:space="0" w:color="auto"/>
            </w:tcBorders>
            <w:hideMark/>
          </w:tcPr>
          <w:p w14:paraId="5B5E77C6" w14:textId="77777777" w:rsidR="005C0114" w:rsidRDefault="005C0114">
            <w:pPr>
              <w:rPr>
                <w:sz w:val="16"/>
                <w:szCs w:val="16"/>
                <w:lang w:val="es-CO" w:eastAsia="en-US"/>
              </w:rPr>
            </w:pPr>
            <w:r>
              <w:rPr>
                <w:sz w:val="16"/>
                <w:szCs w:val="16"/>
                <w:lang w:val="es-CO" w:eastAsia="en-US"/>
              </w:rPr>
              <w:t>13</w:t>
            </w:r>
          </w:p>
        </w:tc>
        <w:tc>
          <w:tcPr>
            <w:tcW w:w="1040" w:type="dxa"/>
            <w:tcBorders>
              <w:top w:val="single" w:sz="4" w:space="0" w:color="auto"/>
              <w:left w:val="single" w:sz="4" w:space="0" w:color="auto"/>
              <w:bottom w:val="single" w:sz="4" w:space="0" w:color="auto"/>
              <w:right w:val="single" w:sz="4" w:space="0" w:color="auto"/>
            </w:tcBorders>
            <w:hideMark/>
          </w:tcPr>
          <w:p w14:paraId="5225D8BF" w14:textId="77777777" w:rsidR="005C0114" w:rsidRDefault="005C0114">
            <w:pPr>
              <w:rPr>
                <w:sz w:val="16"/>
                <w:szCs w:val="16"/>
                <w:lang w:val="es-CO" w:eastAsia="en-US"/>
              </w:rPr>
            </w:pPr>
            <w:r>
              <w:rPr>
                <w:sz w:val="16"/>
                <w:szCs w:val="16"/>
                <w:lang w:val="es-CO" w:eastAsia="en-US"/>
              </w:rPr>
              <w:t>Bolívar</w:t>
            </w:r>
          </w:p>
        </w:tc>
        <w:tc>
          <w:tcPr>
            <w:tcW w:w="1100" w:type="dxa"/>
            <w:tcBorders>
              <w:top w:val="single" w:sz="4" w:space="0" w:color="auto"/>
              <w:left w:val="single" w:sz="4" w:space="0" w:color="auto"/>
              <w:bottom w:val="single" w:sz="4" w:space="0" w:color="auto"/>
              <w:right w:val="single" w:sz="4" w:space="0" w:color="auto"/>
            </w:tcBorders>
            <w:hideMark/>
          </w:tcPr>
          <w:p w14:paraId="10F8EDDB" w14:textId="77777777" w:rsidR="005C0114" w:rsidRDefault="005C0114">
            <w:pPr>
              <w:rPr>
                <w:sz w:val="16"/>
                <w:szCs w:val="16"/>
                <w:lang w:val="es-CO" w:eastAsia="en-US"/>
              </w:rPr>
            </w:pPr>
            <w:r>
              <w:rPr>
                <w:sz w:val="16"/>
                <w:szCs w:val="16"/>
                <w:lang w:val="es-CO" w:eastAsia="en-US"/>
              </w:rPr>
              <w:t>13001</w:t>
            </w:r>
          </w:p>
        </w:tc>
        <w:tc>
          <w:tcPr>
            <w:tcW w:w="982" w:type="dxa"/>
            <w:tcBorders>
              <w:top w:val="single" w:sz="4" w:space="0" w:color="auto"/>
              <w:left w:val="single" w:sz="4" w:space="0" w:color="auto"/>
              <w:bottom w:val="single" w:sz="4" w:space="0" w:color="auto"/>
              <w:right w:val="single" w:sz="4" w:space="0" w:color="auto"/>
            </w:tcBorders>
            <w:hideMark/>
          </w:tcPr>
          <w:p w14:paraId="38C9B590" w14:textId="77777777" w:rsidR="005C0114" w:rsidRDefault="005C0114">
            <w:pPr>
              <w:rPr>
                <w:sz w:val="16"/>
                <w:szCs w:val="16"/>
                <w:lang w:val="es-CO" w:eastAsia="en-US"/>
              </w:rPr>
            </w:pPr>
            <w:r>
              <w:rPr>
                <w:sz w:val="16"/>
                <w:szCs w:val="16"/>
                <w:lang w:val="es-CO" w:eastAsia="en-US"/>
              </w:rPr>
              <w:t>Cartagena</w:t>
            </w:r>
          </w:p>
        </w:tc>
        <w:tc>
          <w:tcPr>
            <w:tcW w:w="982" w:type="dxa"/>
            <w:tcBorders>
              <w:top w:val="single" w:sz="4" w:space="0" w:color="auto"/>
              <w:left w:val="single" w:sz="4" w:space="0" w:color="auto"/>
              <w:bottom w:val="single" w:sz="4" w:space="0" w:color="auto"/>
              <w:right w:val="single" w:sz="4" w:space="0" w:color="auto"/>
            </w:tcBorders>
            <w:hideMark/>
          </w:tcPr>
          <w:p w14:paraId="2D472856" w14:textId="77777777" w:rsidR="005C0114" w:rsidRDefault="005C0114">
            <w:pPr>
              <w:rPr>
                <w:sz w:val="16"/>
                <w:szCs w:val="16"/>
                <w:lang w:val="es-CO" w:eastAsia="en-US"/>
              </w:rPr>
            </w:pPr>
            <w:r>
              <w:rPr>
                <w:sz w:val="16"/>
                <w:szCs w:val="16"/>
                <w:lang w:val="es-CO" w:eastAsia="en-US"/>
              </w:rPr>
              <w:t>411</w:t>
            </w:r>
          </w:p>
        </w:tc>
        <w:tc>
          <w:tcPr>
            <w:tcW w:w="982" w:type="dxa"/>
            <w:tcBorders>
              <w:top w:val="single" w:sz="4" w:space="0" w:color="auto"/>
              <w:left w:val="single" w:sz="4" w:space="0" w:color="auto"/>
              <w:bottom w:val="single" w:sz="4" w:space="0" w:color="auto"/>
              <w:right w:val="single" w:sz="4" w:space="0" w:color="auto"/>
            </w:tcBorders>
            <w:hideMark/>
          </w:tcPr>
          <w:p w14:paraId="1DE3289C" w14:textId="77777777" w:rsidR="005C0114" w:rsidRDefault="005C0114">
            <w:pPr>
              <w:rPr>
                <w:sz w:val="16"/>
                <w:szCs w:val="16"/>
                <w:lang w:val="es-CO" w:eastAsia="en-US"/>
              </w:rPr>
            </w:pPr>
            <w:r>
              <w:rPr>
                <w:sz w:val="16"/>
                <w:szCs w:val="16"/>
                <w:lang w:val="es-CO" w:eastAsia="en-US"/>
              </w:rPr>
              <w:t>0</w:t>
            </w:r>
          </w:p>
        </w:tc>
        <w:tc>
          <w:tcPr>
            <w:tcW w:w="1125" w:type="dxa"/>
            <w:tcBorders>
              <w:top w:val="single" w:sz="4" w:space="0" w:color="auto"/>
              <w:left w:val="single" w:sz="4" w:space="0" w:color="auto"/>
              <w:bottom w:val="single" w:sz="4" w:space="0" w:color="auto"/>
              <w:right w:val="single" w:sz="4" w:space="0" w:color="auto"/>
            </w:tcBorders>
            <w:hideMark/>
          </w:tcPr>
          <w:p w14:paraId="2E99B972" w14:textId="77777777" w:rsidR="005C0114" w:rsidRDefault="005C0114">
            <w:pPr>
              <w:rPr>
                <w:sz w:val="16"/>
                <w:szCs w:val="16"/>
                <w:lang w:val="es-CO" w:eastAsia="en-US"/>
              </w:rPr>
            </w:pPr>
            <w:r>
              <w:rPr>
                <w:sz w:val="16"/>
                <w:szCs w:val="16"/>
                <w:lang w:val="es-CO" w:eastAsia="en-US"/>
              </w:rPr>
              <w:t>Sin riesgo</w:t>
            </w:r>
          </w:p>
        </w:tc>
      </w:tr>
      <w:tr w:rsidR="005C0114" w14:paraId="4DF75682" w14:textId="77777777" w:rsidTr="005C0114">
        <w:tc>
          <w:tcPr>
            <w:tcW w:w="773" w:type="dxa"/>
            <w:tcBorders>
              <w:top w:val="single" w:sz="4" w:space="0" w:color="auto"/>
              <w:left w:val="single" w:sz="4" w:space="0" w:color="auto"/>
              <w:bottom w:val="single" w:sz="4" w:space="0" w:color="auto"/>
              <w:right w:val="single" w:sz="4" w:space="0" w:color="auto"/>
            </w:tcBorders>
            <w:hideMark/>
          </w:tcPr>
          <w:p w14:paraId="009DEFF7" w14:textId="77777777" w:rsidR="005C0114" w:rsidRDefault="005C0114">
            <w:pPr>
              <w:rPr>
                <w:sz w:val="16"/>
                <w:szCs w:val="16"/>
                <w:lang w:val="es-CO" w:eastAsia="en-US"/>
              </w:rPr>
            </w:pPr>
            <w:r>
              <w:rPr>
                <w:sz w:val="16"/>
                <w:szCs w:val="16"/>
                <w:lang w:val="es-CO" w:eastAsia="en-US"/>
              </w:rPr>
              <w:t>2019</w:t>
            </w:r>
          </w:p>
        </w:tc>
        <w:tc>
          <w:tcPr>
            <w:tcW w:w="1013" w:type="dxa"/>
            <w:tcBorders>
              <w:top w:val="single" w:sz="4" w:space="0" w:color="auto"/>
              <w:left w:val="single" w:sz="4" w:space="0" w:color="auto"/>
              <w:bottom w:val="single" w:sz="4" w:space="0" w:color="auto"/>
              <w:right w:val="single" w:sz="4" w:space="0" w:color="auto"/>
            </w:tcBorders>
            <w:hideMark/>
          </w:tcPr>
          <w:p w14:paraId="460B77A0" w14:textId="77777777" w:rsidR="005C0114" w:rsidRDefault="005C0114">
            <w:pPr>
              <w:rPr>
                <w:sz w:val="16"/>
                <w:szCs w:val="16"/>
                <w:lang w:val="es-CO" w:eastAsia="en-US"/>
              </w:rPr>
            </w:pPr>
            <w:r>
              <w:rPr>
                <w:sz w:val="16"/>
                <w:szCs w:val="16"/>
                <w:lang w:val="es-CO" w:eastAsia="en-US"/>
              </w:rPr>
              <w:t>13</w:t>
            </w:r>
          </w:p>
        </w:tc>
        <w:tc>
          <w:tcPr>
            <w:tcW w:w="1040" w:type="dxa"/>
            <w:tcBorders>
              <w:top w:val="single" w:sz="4" w:space="0" w:color="auto"/>
              <w:left w:val="single" w:sz="4" w:space="0" w:color="auto"/>
              <w:bottom w:val="single" w:sz="4" w:space="0" w:color="auto"/>
              <w:right w:val="single" w:sz="4" w:space="0" w:color="auto"/>
            </w:tcBorders>
            <w:hideMark/>
          </w:tcPr>
          <w:p w14:paraId="40F90500" w14:textId="77777777" w:rsidR="005C0114" w:rsidRDefault="005C0114">
            <w:pPr>
              <w:rPr>
                <w:sz w:val="16"/>
                <w:szCs w:val="16"/>
                <w:lang w:val="es-CO" w:eastAsia="en-US"/>
              </w:rPr>
            </w:pPr>
            <w:r>
              <w:rPr>
                <w:sz w:val="16"/>
                <w:szCs w:val="16"/>
                <w:lang w:val="es-CO" w:eastAsia="en-US"/>
              </w:rPr>
              <w:t>Bolívar</w:t>
            </w:r>
          </w:p>
        </w:tc>
        <w:tc>
          <w:tcPr>
            <w:tcW w:w="1100" w:type="dxa"/>
            <w:tcBorders>
              <w:top w:val="single" w:sz="4" w:space="0" w:color="auto"/>
              <w:left w:val="single" w:sz="4" w:space="0" w:color="auto"/>
              <w:bottom w:val="single" w:sz="4" w:space="0" w:color="auto"/>
              <w:right w:val="single" w:sz="4" w:space="0" w:color="auto"/>
            </w:tcBorders>
            <w:hideMark/>
          </w:tcPr>
          <w:p w14:paraId="2C41A811" w14:textId="77777777" w:rsidR="005C0114" w:rsidRDefault="005C0114">
            <w:pPr>
              <w:rPr>
                <w:sz w:val="16"/>
                <w:szCs w:val="16"/>
                <w:lang w:val="es-CO" w:eastAsia="en-US"/>
              </w:rPr>
            </w:pPr>
            <w:r>
              <w:rPr>
                <w:sz w:val="16"/>
                <w:szCs w:val="16"/>
                <w:lang w:val="es-CO" w:eastAsia="en-US"/>
              </w:rPr>
              <w:t>13001</w:t>
            </w:r>
          </w:p>
        </w:tc>
        <w:tc>
          <w:tcPr>
            <w:tcW w:w="982" w:type="dxa"/>
            <w:tcBorders>
              <w:top w:val="single" w:sz="4" w:space="0" w:color="auto"/>
              <w:left w:val="single" w:sz="4" w:space="0" w:color="auto"/>
              <w:bottom w:val="single" w:sz="4" w:space="0" w:color="auto"/>
              <w:right w:val="single" w:sz="4" w:space="0" w:color="auto"/>
            </w:tcBorders>
            <w:hideMark/>
          </w:tcPr>
          <w:p w14:paraId="6DD9708F" w14:textId="77777777" w:rsidR="005C0114" w:rsidRDefault="005C0114">
            <w:pPr>
              <w:rPr>
                <w:sz w:val="16"/>
                <w:szCs w:val="16"/>
                <w:lang w:val="es-CO" w:eastAsia="en-US"/>
              </w:rPr>
            </w:pPr>
            <w:r>
              <w:rPr>
                <w:sz w:val="16"/>
                <w:szCs w:val="16"/>
                <w:lang w:val="es-CO" w:eastAsia="en-US"/>
              </w:rPr>
              <w:t>Cartagena</w:t>
            </w:r>
          </w:p>
        </w:tc>
        <w:tc>
          <w:tcPr>
            <w:tcW w:w="982" w:type="dxa"/>
            <w:tcBorders>
              <w:top w:val="single" w:sz="4" w:space="0" w:color="auto"/>
              <w:left w:val="single" w:sz="4" w:space="0" w:color="auto"/>
              <w:bottom w:val="single" w:sz="4" w:space="0" w:color="auto"/>
              <w:right w:val="single" w:sz="4" w:space="0" w:color="auto"/>
            </w:tcBorders>
            <w:hideMark/>
          </w:tcPr>
          <w:p w14:paraId="49C01CBA" w14:textId="77777777" w:rsidR="005C0114" w:rsidRDefault="005C0114">
            <w:pPr>
              <w:rPr>
                <w:sz w:val="16"/>
                <w:szCs w:val="16"/>
                <w:lang w:val="es-CO" w:eastAsia="en-US"/>
              </w:rPr>
            </w:pPr>
            <w:r>
              <w:rPr>
                <w:sz w:val="16"/>
                <w:szCs w:val="16"/>
                <w:lang w:val="es-CO" w:eastAsia="en-US"/>
              </w:rPr>
              <w:t>-</w:t>
            </w:r>
          </w:p>
        </w:tc>
        <w:tc>
          <w:tcPr>
            <w:tcW w:w="982" w:type="dxa"/>
            <w:tcBorders>
              <w:top w:val="single" w:sz="4" w:space="0" w:color="auto"/>
              <w:left w:val="single" w:sz="4" w:space="0" w:color="auto"/>
              <w:bottom w:val="single" w:sz="4" w:space="0" w:color="auto"/>
              <w:right w:val="single" w:sz="4" w:space="0" w:color="auto"/>
            </w:tcBorders>
            <w:hideMark/>
          </w:tcPr>
          <w:p w14:paraId="6A1AF24B" w14:textId="77777777" w:rsidR="005C0114" w:rsidRDefault="005C0114">
            <w:pPr>
              <w:spacing w:line="256" w:lineRule="auto"/>
              <w:rPr>
                <w:lang w:val="es-CO" w:eastAsia="en-US"/>
              </w:rPr>
            </w:pPr>
            <w:r>
              <w:rPr>
                <w:sz w:val="16"/>
                <w:szCs w:val="16"/>
                <w:lang w:val="es-CO" w:eastAsia="en-US"/>
              </w:rPr>
              <w:t>-</w:t>
            </w:r>
          </w:p>
        </w:tc>
        <w:tc>
          <w:tcPr>
            <w:tcW w:w="1125" w:type="dxa"/>
            <w:tcBorders>
              <w:top w:val="single" w:sz="4" w:space="0" w:color="auto"/>
              <w:left w:val="single" w:sz="4" w:space="0" w:color="auto"/>
              <w:bottom w:val="single" w:sz="4" w:space="0" w:color="auto"/>
              <w:right w:val="single" w:sz="4" w:space="0" w:color="auto"/>
            </w:tcBorders>
            <w:hideMark/>
          </w:tcPr>
          <w:p w14:paraId="26CE2893" w14:textId="77777777" w:rsidR="005C0114" w:rsidRDefault="005C0114">
            <w:pPr>
              <w:rPr>
                <w:sz w:val="16"/>
                <w:szCs w:val="16"/>
                <w:lang w:val="es-CO" w:eastAsia="en-US"/>
              </w:rPr>
            </w:pPr>
            <w:r>
              <w:rPr>
                <w:sz w:val="16"/>
                <w:szCs w:val="16"/>
                <w:lang w:val="es-CO" w:eastAsia="en-US"/>
              </w:rPr>
              <w:t>Sin información</w:t>
            </w:r>
          </w:p>
        </w:tc>
      </w:tr>
      <w:tr w:rsidR="005C0114" w14:paraId="63EDD918" w14:textId="77777777" w:rsidTr="005C0114">
        <w:tc>
          <w:tcPr>
            <w:tcW w:w="773" w:type="dxa"/>
            <w:tcBorders>
              <w:top w:val="single" w:sz="4" w:space="0" w:color="auto"/>
              <w:left w:val="single" w:sz="4" w:space="0" w:color="auto"/>
              <w:bottom w:val="single" w:sz="4" w:space="0" w:color="auto"/>
              <w:right w:val="single" w:sz="4" w:space="0" w:color="auto"/>
            </w:tcBorders>
            <w:hideMark/>
          </w:tcPr>
          <w:p w14:paraId="24BEA187" w14:textId="77777777" w:rsidR="005C0114" w:rsidRDefault="005C0114">
            <w:pPr>
              <w:rPr>
                <w:sz w:val="16"/>
                <w:szCs w:val="16"/>
                <w:lang w:val="es-CO" w:eastAsia="en-US"/>
              </w:rPr>
            </w:pPr>
            <w:r>
              <w:rPr>
                <w:sz w:val="16"/>
                <w:szCs w:val="16"/>
                <w:lang w:val="es-CO" w:eastAsia="en-US"/>
              </w:rPr>
              <w:t>2020</w:t>
            </w:r>
          </w:p>
        </w:tc>
        <w:tc>
          <w:tcPr>
            <w:tcW w:w="1013" w:type="dxa"/>
            <w:tcBorders>
              <w:top w:val="single" w:sz="4" w:space="0" w:color="auto"/>
              <w:left w:val="single" w:sz="4" w:space="0" w:color="auto"/>
              <w:bottom w:val="single" w:sz="4" w:space="0" w:color="auto"/>
              <w:right w:val="single" w:sz="4" w:space="0" w:color="auto"/>
            </w:tcBorders>
            <w:hideMark/>
          </w:tcPr>
          <w:p w14:paraId="40478BE3" w14:textId="77777777" w:rsidR="005C0114" w:rsidRDefault="005C0114">
            <w:pPr>
              <w:rPr>
                <w:sz w:val="16"/>
                <w:szCs w:val="16"/>
                <w:lang w:val="es-CO" w:eastAsia="en-US"/>
              </w:rPr>
            </w:pPr>
            <w:r>
              <w:rPr>
                <w:sz w:val="16"/>
                <w:szCs w:val="16"/>
                <w:lang w:val="es-CO" w:eastAsia="en-US"/>
              </w:rPr>
              <w:t>13</w:t>
            </w:r>
          </w:p>
        </w:tc>
        <w:tc>
          <w:tcPr>
            <w:tcW w:w="1040" w:type="dxa"/>
            <w:tcBorders>
              <w:top w:val="single" w:sz="4" w:space="0" w:color="auto"/>
              <w:left w:val="single" w:sz="4" w:space="0" w:color="auto"/>
              <w:bottom w:val="single" w:sz="4" w:space="0" w:color="auto"/>
              <w:right w:val="single" w:sz="4" w:space="0" w:color="auto"/>
            </w:tcBorders>
            <w:hideMark/>
          </w:tcPr>
          <w:p w14:paraId="13CE671F" w14:textId="77777777" w:rsidR="005C0114" w:rsidRDefault="005C0114">
            <w:pPr>
              <w:rPr>
                <w:sz w:val="16"/>
                <w:szCs w:val="16"/>
                <w:lang w:val="es-CO" w:eastAsia="en-US"/>
              </w:rPr>
            </w:pPr>
            <w:r>
              <w:rPr>
                <w:sz w:val="16"/>
                <w:szCs w:val="16"/>
                <w:lang w:val="es-CO" w:eastAsia="en-US"/>
              </w:rPr>
              <w:t>Bolívar</w:t>
            </w:r>
          </w:p>
        </w:tc>
        <w:tc>
          <w:tcPr>
            <w:tcW w:w="1100" w:type="dxa"/>
            <w:tcBorders>
              <w:top w:val="single" w:sz="4" w:space="0" w:color="auto"/>
              <w:left w:val="single" w:sz="4" w:space="0" w:color="auto"/>
              <w:bottom w:val="single" w:sz="4" w:space="0" w:color="auto"/>
              <w:right w:val="single" w:sz="4" w:space="0" w:color="auto"/>
            </w:tcBorders>
            <w:hideMark/>
          </w:tcPr>
          <w:p w14:paraId="7056DA10" w14:textId="77777777" w:rsidR="005C0114" w:rsidRDefault="005C0114">
            <w:pPr>
              <w:rPr>
                <w:sz w:val="16"/>
                <w:szCs w:val="16"/>
                <w:lang w:val="es-CO" w:eastAsia="en-US"/>
              </w:rPr>
            </w:pPr>
            <w:r>
              <w:rPr>
                <w:sz w:val="16"/>
                <w:szCs w:val="16"/>
                <w:lang w:val="es-CO" w:eastAsia="en-US"/>
              </w:rPr>
              <w:t>13001</w:t>
            </w:r>
          </w:p>
        </w:tc>
        <w:tc>
          <w:tcPr>
            <w:tcW w:w="982" w:type="dxa"/>
            <w:tcBorders>
              <w:top w:val="single" w:sz="4" w:space="0" w:color="auto"/>
              <w:left w:val="single" w:sz="4" w:space="0" w:color="auto"/>
              <w:bottom w:val="single" w:sz="4" w:space="0" w:color="auto"/>
              <w:right w:val="single" w:sz="4" w:space="0" w:color="auto"/>
            </w:tcBorders>
            <w:hideMark/>
          </w:tcPr>
          <w:p w14:paraId="4EF894CB" w14:textId="77777777" w:rsidR="005C0114" w:rsidRDefault="005C0114">
            <w:pPr>
              <w:rPr>
                <w:sz w:val="16"/>
                <w:szCs w:val="16"/>
                <w:lang w:val="es-CO" w:eastAsia="en-US"/>
              </w:rPr>
            </w:pPr>
            <w:r>
              <w:rPr>
                <w:sz w:val="16"/>
                <w:szCs w:val="16"/>
                <w:lang w:val="es-CO" w:eastAsia="en-US"/>
              </w:rPr>
              <w:t>Cartagena</w:t>
            </w:r>
          </w:p>
        </w:tc>
        <w:tc>
          <w:tcPr>
            <w:tcW w:w="982" w:type="dxa"/>
            <w:tcBorders>
              <w:top w:val="single" w:sz="4" w:space="0" w:color="auto"/>
              <w:left w:val="single" w:sz="4" w:space="0" w:color="auto"/>
              <w:bottom w:val="single" w:sz="4" w:space="0" w:color="auto"/>
              <w:right w:val="single" w:sz="4" w:space="0" w:color="auto"/>
            </w:tcBorders>
            <w:hideMark/>
          </w:tcPr>
          <w:p w14:paraId="317108B0" w14:textId="77777777" w:rsidR="005C0114" w:rsidRDefault="005C0114">
            <w:pPr>
              <w:rPr>
                <w:sz w:val="16"/>
                <w:szCs w:val="16"/>
                <w:lang w:val="es-CO" w:eastAsia="en-US"/>
              </w:rPr>
            </w:pPr>
            <w:r>
              <w:rPr>
                <w:sz w:val="16"/>
                <w:szCs w:val="16"/>
                <w:lang w:val="es-CO" w:eastAsia="en-US"/>
              </w:rPr>
              <w:t>´-</w:t>
            </w:r>
          </w:p>
        </w:tc>
        <w:tc>
          <w:tcPr>
            <w:tcW w:w="982" w:type="dxa"/>
            <w:tcBorders>
              <w:top w:val="single" w:sz="4" w:space="0" w:color="auto"/>
              <w:left w:val="single" w:sz="4" w:space="0" w:color="auto"/>
              <w:bottom w:val="single" w:sz="4" w:space="0" w:color="auto"/>
              <w:right w:val="single" w:sz="4" w:space="0" w:color="auto"/>
            </w:tcBorders>
            <w:hideMark/>
          </w:tcPr>
          <w:p w14:paraId="586712B7" w14:textId="77777777" w:rsidR="005C0114" w:rsidRDefault="005C0114">
            <w:pPr>
              <w:rPr>
                <w:sz w:val="16"/>
                <w:szCs w:val="16"/>
                <w:lang w:val="es-CO" w:eastAsia="en-US"/>
              </w:rPr>
            </w:pPr>
            <w:r>
              <w:rPr>
                <w:sz w:val="16"/>
                <w:szCs w:val="16"/>
                <w:lang w:val="es-CO" w:eastAsia="en-US"/>
              </w:rPr>
              <w:t>-</w:t>
            </w:r>
          </w:p>
        </w:tc>
        <w:tc>
          <w:tcPr>
            <w:tcW w:w="1125" w:type="dxa"/>
            <w:tcBorders>
              <w:top w:val="single" w:sz="4" w:space="0" w:color="auto"/>
              <w:left w:val="single" w:sz="4" w:space="0" w:color="auto"/>
              <w:bottom w:val="single" w:sz="4" w:space="0" w:color="auto"/>
              <w:right w:val="single" w:sz="4" w:space="0" w:color="auto"/>
            </w:tcBorders>
            <w:hideMark/>
          </w:tcPr>
          <w:p w14:paraId="0545DAF7" w14:textId="77777777" w:rsidR="005C0114" w:rsidRDefault="005C0114">
            <w:pPr>
              <w:rPr>
                <w:sz w:val="16"/>
                <w:szCs w:val="16"/>
                <w:lang w:val="es-CO" w:eastAsia="en-US"/>
              </w:rPr>
            </w:pPr>
            <w:r>
              <w:rPr>
                <w:sz w:val="16"/>
                <w:szCs w:val="16"/>
                <w:lang w:val="es-CO" w:eastAsia="en-US"/>
              </w:rPr>
              <w:t>Sin información</w:t>
            </w:r>
          </w:p>
        </w:tc>
      </w:tr>
      <w:tr w:rsidR="005C0114" w14:paraId="582EF157" w14:textId="77777777" w:rsidTr="005C0114">
        <w:tc>
          <w:tcPr>
            <w:tcW w:w="773" w:type="dxa"/>
            <w:tcBorders>
              <w:top w:val="single" w:sz="4" w:space="0" w:color="auto"/>
              <w:left w:val="single" w:sz="4" w:space="0" w:color="auto"/>
              <w:bottom w:val="single" w:sz="4" w:space="0" w:color="auto"/>
              <w:right w:val="single" w:sz="4" w:space="0" w:color="auto"/>
            </w:tcBorders>
            <w:hideMark/>
          </w:tcPr>
          <w:p w14:paraId="36AE63BB" w14:textId="77777777" w:rsidR="005C0114" w:rsidRDefault="005C0114">
            <w:pPr>
              <w:rPr>
                <w:sz w:val="16"/>
                <w:szCs w:val="16"/>
                <w:lang w:val="es-CO" w:eastAsia="en-US"/>
              </w:rPr>
            </w:pPr>
            <w:r>
              <w:rPr>
                <w:sz w:val="16"/>
                <w:szCs w:val="16"/>
                <w:lang w:val="es-CO" w:eastAsia="en-US"/>
              </w:rPr>
              <w:t>2021</w:t>
            </w:r>
          </w:p>
        </w:tc>
        <w:tc>
          <w:tcPr>
            <w:tcW w:w="1013" w:type="dxa"/>
            <w:tcBorders>
              <w:top w:val="single" w:sz="4" w:space="0" w:color="auto"/>
              <w:left w:val="single" w:sz="4" w:space="0" w:color="auto"/>
              <w:bottom w:val="single" w:sz="4" w:space="0" w:color="auto"/>
              <w:right w:val="single" w:sz="4" w:space="0" w:color="auto"/>
            </w:tcBorders>
            <w:hideMark/>
          </w:tcPr>
          <w:p w14:paraId="5B34D9FE" w14:textId="77777777" w:rsidR="005C0114" w:rsidRDefault="005C0114">
            <w:pPr>
              <w:rPr>
                <w:sz w:val="16"/>
                <w:szCs w:val="16"/>
                <w:lang w:val="es-CO" w:eastAsia="en-US"/>
              </w:rPr>
            </w:pPr>
            <w:r>
              <w:rPr>
                <w:sz w:val="16"/>
                <w:szCs w:val="16"/>
                <w:lang w:val="es-CO" w:eastAsia="en-US"/>
              </w:rPr>
              <w:t>13</w:t>
            </w:r>
          </w:p>
        </w:tc>
        <w:tc>
          <w:tcPr>
            <w:tcW w:w="1040" w:type="dxa"/>
            <w:tcBorders>
              <w:top w:val="single" w:sz="4" w:space="0" w:color="auto"/>
              <w:left w:val="single" w:sz="4" w:space="0" w:color="auto"/>
              <w:bottom w:val="single" w:sz="4" w:space="0" w:color="auto"/>
              <w:right w:val="single" w:sz="4" w:space="0" w:color="auto"/>
            </w:tcBorders>
            <w:hideMark/>
          </w:tcPr>
          <w:p w14:paraId="159BD60B" w14:textId="77777777" w:rsidR="005C0114" w:rsidRDefault="005C0114">
            <w:pPr>
              <w:rPr>
                <w:sz w:val="16"/>
                <w:szCs w:val="16"/>
                <w:lang w:val="es-CO" w:eastAsia="en-US"/>
              </w:rPr>
            </w:pPr>
            <w:r>
              <w:rPr>
                <w:sz w:val="16"/>
                <w:szCs w:val="16"/>
                <w:lang w:val="es-CO" w:eastAsia="en-US"/>
              </w:rPr>
              <w:t>Bolívar</w:t>
            </w:r>
          </w:p>
        </w:tc>
        <w:tc>
          <w:tcPr>
            <w:tcW w:w="1100" w:type="dxa"/>
            <w:tcBorders>
              <w:top w:val="single" w:sz="4" w:space="0" w:color="auto"/>
              <w:left w:val="single" w:sz="4" w:space="0" w:color="auto"/>
              <w:bottom w:val="single" w:sz="4" w:space="0" w:color="auto"/>
              <w:right w:val="single" w:sz="4" w:space="0" w:color="auto"/>
            </w:tcBorders>
            <w:hideMark/>
          </w:tcPr>
          <w:p w14:paraId="166F25A3" w14:textId="77777777" w:rsidR="005C0114" w:rsidRDefault="005C0114">
            <w:pPr>
              <w:rPr>
                <w:sz w:val="16"/>
                <w:szCs w:val="16"/>
                <w:lang w:val="es-CO" w:eastAsia="en-US"/>
              </w:rPr>
            </w:pPr>
            <w:r>
              <w:rPr>
                <w:sz w:val="16"/>
                <w:szCs w:val="16"/>
                <w:lang w:val="es-CO" w:eastAsia="en-US"/>
              </w:rPr>
              <w:t>13001</w:t>
            </w:r>
          </w:p>
        </w:tc>
        <w:tc>
          <w:tcPr>
            <w:tcW w:w="982" w:type="dxa"/>
            <w:tcBorders>
              <w:top w:val="single" w:sz="4" w:space="0" w:color="auto"/>
              <w:left w:val="single" w:sz="4" w:space="0" w:color="auto"/>
              <w:bottom w:val="single" w:sz="4" w:space="0" w:color="auto"/>
              <w:right w:val="single" w:sz="4" w:space="0" w:color="auto"/>
            </w:tcBorders>
            <w:hideMark/>
          </w:tcPr>
          <w:p w14:paraId="41039630" w14:textId="77777777" w:rsidR="005C0114" w:rsidRDefault="005C0114">
            <w:pPr>
              <w:rPr>
                <w:sz w:val="16"/>
                <w:szCs w:val="16"/>
                <w:lang w:val="es-CO" w:eastAsia="en-US"/>
              </w:rPr>
            </w:pPr>
            <w:r>
              <w:rPr>
                <w:sz w:val="16"/>
                <w:szCs w:val="16"/>
                <w:lang w:val="es-CO" w:eastAsia="en-US"/>
              </w:rPr>
              <w:t>Cartagena</w:t>
            </w:r>
          </w:p>
        </w:tc>
        <w:tc>
          <w:tcPr>
            <w:tcW w:w="982" w:type="dxa"/>
            <w:tcBorders>
              <w:top w:val="single" w:sz="4" w:space="0" w:color="auto"/>
              <w:left w:val="single" w:sz="4" w:space="0" w:color="auto"/>
              <w:bottom w:val="single" w:sz="4" w:space="0" w:color="auto"/>
              <w:right w:val="single" w:sz="4" w:space="0" w:color="auto"/>
            </w:tcBorders>
            <w:hideMark/>
          </w:tcPr>
          <w:p w14:paraId="41A57D37" w14:textId="77777777" w:rsidR="005C0114" w:rsidRDefault="005C0114">
            <w:pPr>
              <w:rPr>
                <w:sz w:val="16"/>
                <w:szCs w:val="16"/>
                <w:lang w:val="es-CO" w:eastAsia="en-US"/>
              </w:rPr>
            </w:pPr>
            <w:r>
              <w:rPr>
                <w:sz w:val="16"/>
                <w:szCs w:val="16"/>
                <w:lang w:val="es-CO" w:eastAsia="en-US"/>
              </w:rPr>
              <w:t>309</w:t>
            </w:r>
          </w:p>
        </w:tc>
        <w:tc>
          <w:tcPr>
            <w:tcW w:w="982" w:type="dxa"/>
            <w:tcBorders>
              <w:top w:val="single" w:sz="4" w:space="0" w:color="auto"/>
              <w:left w:val="single" w:sz="4" w:space="0" w:color="auto"/>
              <w:bottom w:val="single" w:sz="4" w:space="0" w:color="auto"/>
              <w:right w:val="single" w:sz="4" w:space="0" w:color="auto"/>
            </w:tcBorders>
            <w:hideMark/>
          </w:tcPr>
          <w:p w14:paraId="04C16F4A" w14:textId="77777777" w:rsidR="005C0114" w:rsidRDefault="005C0114">
            <w:pPr>
              <w:spacing w:line="256" w:lineRule="auto"/>
              <w:rPr>
                <w:lang w:val="es-CO" w:eastAsia="en-US"/>
              </w:rPr>
            </w:pPr>
            <w:r>
              <w:rPr>
                <w:sz w:val="16"/>
                <w:szCs w:val="16"/>
                <w:lang w:val="es-CO" w:eastAsia="en-US"/>
              </w:rPr>
              <w:t>0</w:t>
            </w:r>
          </w:p>
        </w:tc>
        <w:tc>
          <w:tcPr>
            <w:tcW w:w="1125" w:type="dxa"/>
            <w:tcBorders>
              <w:top w:val="single" w:sz="4" w:space="0" w:color="auto"/>
              <w:left w:val="single" w:sz="4" w:space="0" w:color="auto"/>
              <w:bottom w:val="single" w:sz="4" w:space="0" w:color="auto"/>
              <w:right w:val="single" w:sz="4" w:space="0" w:color="auto"/>
            </w:tcBorders>
            <w:hideMark/>
          </w:tcPr>
          <w:p w14:paraId="0BD7283A" w14:textId="77777777" w:rsidR="005C0114" w:rsidRDefault="005C0114">
            <w:pPr>
              <w:rPr>
                <w:sz w:val="16"/>
                <w:szCs w:val="16"/>
                <w:lang w:val="es-CO" w:eastAsia="en-US"/>
              </w:rPr>
            </w:pPr>
            <w:r>
              <w:rPr>
                <w:sz w:val="16"/>
                <w:szCs w:val="16"/>
                <w:lang w:val="es-CO" w:eastAsia="en-US"/>
              </w:rPr>
              <w:t>Sin riesgo</w:t>
            </w:r>
          </w:p>
        </w:tc>
      </w:tr>
    </w:tbl>
    <w:p w14:paraId="1BED8042" w14:textId="77777777" w:rsidR="005C0114" w:rsidRDefault="005C0114" w:rsidP="005C0114">
      <w:pPr>
        <w:jc w:val="both"/>
        <w:rPr>
          <w:sz w:val="16"/>
          <w:szCs w:val="16"/>
          <w:lang w:val="es-CO" w:eastAsia="en-US"/>
        </w:rPr>
      </w:pPr>
      <w:r>
        <w:rPr>
          <w:b/>
          <w:bCs/>
          <w:sz w:val="16"/>
          <w:szCs w:val="16"/>
          <w:lang w:val="es-CO" w:eastAsia="en-US"/>
        </w:rPr>
        <w:t>Fuente:</w:t>
      </w:r>
      <w:r>
        <w:rPr>
          <w:sz w:val="16"/>
          <w:szCs w:val="16"/>
          <w:lang w:val="es-CO" w:eastAsia="en-US"/>
        </w:rPr>
        <w:t xml:space="preserve"> https://www.datos.gov.co/Salud-y-Protecci-n-Social/SIVICAP-2017-2018/h44f-zs2b(2018)</w:t>
      </w:r>
    </w:p>
    <w:p w14:paraId="015E1BCD" w14:textId="77777777" w:rsidR="005C0114" w:rsidRDefault="005C0114" w:rsidP="005C0114">
      <w:pPr>
        <w:jc w:val="both"/>
        <w:rPr>
          <w:lang w:val="es-CO" w:eastAsia="en-US"/>
        </w:rPr>
      </w:pPr>
    </w:p>
    <w:p w14:paraId="125D4751" w14:textId="77777777" w:rsidR="005C0114" w:rsidRDefault="005C0114" w:rsidP="005C0114">
      <w:pPr>
        <w:jc w:val="both"/>
        <w:rPr>
          <w:rFonts w:ascii="Arial" w:eastAsia="Arial" w:hAnsi="Arial" w:cs="Arial"/>
          <w:sz w:val="22"/>
          <w:szCs w:val="22"/>
          <w:lang w:val="es-CO" w:eastAsia="en-US"/>
        </w:rPr>
      </w:pPr>
      <w:r>
        <w:rPr>
          <w:rFonts w:ascii="Arial" w:eastAsia="Arial" w:hAnsi="Arial" w:cs="Arial"/>
          <w:sz w:val="22"/>
          <w:szCs w:val="22"/>
          <w:lang w:val="es-CO" w:eastAsia="en-US"/>
        </w:rPr>
        <w:t xml:space="preserve">Corresponde indagar en la reunión de Reconocimiento Institucional sobre el estado de la calidad de agua y el no reporte de la información por parte del Distrito en los años mencionados. </w:t>
      </w:r>
    </w:p>
    <w:p w14:paraId="1F85989D" w14:textId="77777777" w:rsidR="005C0114" w:rsidRDefault="005C0114" w:rsidP="005C0114">
      <w:pPr>
        <w:jc w:val="both"/>
        <w:rPr>
          <w:rFonts w:ascii="Arial" w:hAnsi="Arial" w:cs="Arial"/>
          <w:lang w:val="es-CO" w:eastAsia="en-US"/>
        </w:rPr>
      </w:pPr>
    </w:p>
    <w:p w14:paraId="633C8820" w14:textId="77777777" w:rsidR="005C0114" w:rsidRDefault="005C0114" w:rsidP="005C0114">
      <w:pPr>
        <w:autoSpaceDE w:val="0"/>
        <w:autoSpaceDN w:val="0"/>
        <w:adjustRightInd w:val="0"/>
        <w:jc w:val="both"/>
        <w:rPr>
          <w:rFonts w:ascii="Arial" w:eastAsia="Calibri" w:hAnsi="Arial" w:cs="Arial"/>
          <w:b/>
          <w:sz w:val="22"/>
          <w:szCs w:val="22"/>
          <w:lang w:val="es-CO" w:eastAsia="en-US"/>
        </w:rPr>
      </w:pPr>
      <w:r>
        <w:rPr>
          <w:rFonts w:ascii="Arial" w:eastAsia="Calibri" w:hAnsi="Arial" w:cs="Arial"/>
          <w:b/>
          <w:sz w:val="22"/>
          <w:szCs w:val="22"/>
          <w:lang w:val="es-CO" w:eastAsia="en-US"/>
        </w:rPr>
        <w:t>Plan de Gestión Integral de Residuos Sólidos (PGIRS).</w:t>
      </w:r>
    </w:p>
    <w:p w14:paraId="243F27F4" w14:textId="77777777" w:rsidR="005C0114" w:rsidRDefault="005C0114" w:rsidP="005C0114">
      <w:pPr>
        <w:autoSpaceDE w:val="0"/>
        <w:autoSpaceDN w:val="0"/>
        <w:adjustRightInd w:val="0"/>
        <w:jc w:val="both"/>
        <w:rPr>
          <w:rFonts w:ascii="Arial" w:eastAsia="Calibri" w:hAnsi="Arial" w:cs="Arial"/>
          <w:b/>
          <w:sz w:val="22"/>
          <w:szCs w:val="22"/>
          <w:lang w:val="es-CO" w:eastAsia="en-US"/>
        </w:rPr>
      </w:pPr>
    </w:p>
    <w:p w14:paraId="25EC823A" w14:textId="77777777" w:rsidR="005C0114" w:rsidRDefault="005C0114" w:rsidP="005C0114">
      <w:pPr>
        <w:jc w:val="both"/>
        <w:rPr>
          <w:rFonts w:ascii="Arial" w:hAnsi="Arial" w:cs="Arial"/>
          <w:sz w:val="16"/>
          <w:szCs w:val="16"/>
          <w:lang w:val="es-CO"/>
        </w:rPr>
      </w:pPr>
      <w:r>
        <w:rPr>
          <w:rFonts w:ascii="Arial" w:eastAsia="Work Sans" w:hAnsi="Arial" w:cs="Arial"/>
          <w:sz w:val="22"/>
          <w:szCs w:val="22"/>
          <w:lang w:val="es-CO"/>
        </w:rPr>
        <w:t xml:space="preserve">Es el instrumento de planeación municipal o regional que contiene un conjunto ordenado de objetivos, metas, programas, proyectos, actividades y recursos definidos por uno o más entes territoriales para el manejo de los residuos sólidos, fundamentado en la política  de gestión integral de los mismos, el cual se ejecutará durante un período determinado, basándose en un diagnóstico inicial, en su proyección hacia el futuro y en un plan financiero viable que permita garantizar el mejoramiento continuo del manejo </w:t>
      </w:r>
      <w:r>
        <w:rPr>
          <w:rFonts w:ascii="Arial" w:eastAsia="Work Sans" w:hAnsi="Arial" w:cs="Arial"/>
          <w:sz w:val="22"/>
          <w:szCs w:val="22"/>
          <w:lang w:val="es-CO"/>
        </w:rPr>
        <w:lastRenderedPageBreak/>
        <w:t>de residuos sólidos y la prestación del servicio de aseo a nivel municipal o regional, evaluado a través de la medición permanente de resultados</w:t>
      </w:r>
      <w:r>
        <w:rPr>
          <w:rFonts w:ascii="Work Sans" w:eastAsia="Work Sans" w:hAnsi="Work Sans" w:cs="Work Sans"/>
          <w:sz w:val="21"/>
          <w:szCs w:val="21"/>
          <w:lang w:val="es-CO"/>
        </w:rPr>
        <w:t xml:space="preserve">. </w:t>
      </w:r>
      <w:r>
        <w:rPr>
          <w:rFonts w:ascii="Arial" w:eastAsia="Work Sans" w:hAnsi="Arial" w:cs="Arial"/>
          <w:sz w:val="16"/>
          <w:szCs w:val="16"/>
          <w:lang w:val="es-CO"/>
        </w:rPr>
        <w:t>(Decreto 1077 de 2015 expedido por el Ministerio de Vivienda,Ciudad y Territorio).</w:t>
      </w:r>
    </w:p>
    <w:p w14:paraId="7D4CA297" w14:textId="77777777" w:rsidR="005C0114" w:rsidRDefault="005C0114" w:rsidP="005C0114">
      <w:pPr>
        <w:jc w:val="both"/>
        <w:rPr>
          <w:rFonts w:ascii="Arial" w:eastAsia="Calibri" w:hAnsi="Arial" w:cs="Arial"/>
          <w:sz w:val="16"/>
          <w:szCs w:val="16"/>
          <w:lang w:val="es-CO" w:eastAsia="en-US"/>
        </w:rPr>
      </w:pPr>
    </w:p>
    <w:p w14:paraId="00066B8D" w14:textId="77777777" w:rsidR="005C0114" w:rsidRDefault="005C0114" w:rsidP="005C0114">
      <w:pPr>
        <w:jc w:val="both"/>
        <w:rPr>
          <w:rFonts w:ascii="Arial" w:eastAsia="Calibri" w:hAnsi="Arial" w:cs="Arial"/>
          <w:sz w:val="22"/>
          <w:szCs w:val="22"/>
          <w:lang w:val="es-CO" w:eastAsia="en-US"/>
        </w:rPr>
      </w:pPr>
    </w:p>
    <w:p w14:paraId="1158BAE5" w14:textId="77777777" w:rsidR="005C0114" w:rsidRDefault="005C0114" w:rsidP="005C0114">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El Municipio remitió los siguientes documentos: </w:t>
      </w:r>
    </w:p>
    <w:p w14:paraId="14069F4A" w14:textId="77777777" w:rsidR="005C0114" w:rsidRDefault="005C0114" w:rsidP="005C0114">
      <w:pPr>
        <w:autoSpaceDE w:val="0"/>
        <w:autoSpaceDN w:val="0"/>
        <w:adjustRightInd w:val="0"/>
        <w:jc w:val="both"/>
        <w:rPr>
          <w:rFonts w:ascii="Arial" w:eastAsia="Calibri" w:hAnsi="Arial" w:cs="Arial"/>
          <w:sz w:val="22"/>
          <w:szCs w:val="22"/>
          <w:lang w:val="es-CO" w:eastAsia="en-US"/>
        </w:rPr>
      </w:pPr>
    </w:p>
    <w:p w14:paraId="5D198E93" w14:textId="77777777" w:rsidR="005C0114" w:rsidRDefault="005C0114" w:rsidP="005C0114">
      <w:pPr>
        <w:pStyle w:val="Prrafodelista"/>
        <w:numPr>
          <w:ilvl w:val="0"/>
          <w:numId w:val="22"/>
        </w:numPr>
        <w:autoSpaceDE w:val="0"/>
        <w:autoSpaceDN w:val="0"/>
        <w:adjustRightInd w:val="0"/>
        <w:jc w:val="both"/>
        <w:rPr>
          <w:rFonts w:asciiTheme="minorHAnsi" w:eastAsiaTheme="minorEastAsia" w:hAnsiTheme="minorHAnsi" w:cstheme="minorBidi"/>
          <w:sz w:val="22"/>
          <w:szCs w:val="22"/>
          <w:lang w:val="es-CO" w:eastAsia="en-US"/>
        </w:rPr>
      </w:pPr>
      <w:r>
        <w:rPr>
          <w:rFonts w:ascii="Arial" w:eastAsia="Calibri" w:hAnsi="Arial" w:cs="Arial"/>
          <w:sz w:val="22"/>
          <w:szCs w:val="22"/>
          <w:lang w:val="es-CO" w:eastAsia="en-US"/>
        </w:rPr>
        <w:t xml:space="preserve">Decreto No. 1641 del 29 de diciembre de 2020, por medio del cual se actualiza el Plan Integral de Residuos Sólidos -PGIRS. </w:t>
      </w:r>
    </w:p>
    <w:p w14:paraId="387F89FE" w14:textId="77777777" w:rsidR="005C0114" w:rsidRDefault="005C0114" w:rsidP="005C0114">
      <w:pPr>
        <w:pStyle w:val="Prrafodelista"/>
        <w:numPr>
          <w:ilvl w:val="0"/>
          <w:numId w:val="22"/>
        </w:numPr>
        <w:autoSpaceDE w:val="0"/>
        <w:autoSpaceDN w:val="0"/>
        <w:adjustRightInd w:val="0"/>
        <w:jc w:val="both"/>
        <w:rPr>
          <w:rFonts w:asciiTheme="minorHAnsi" w:eastAsiaTheme="minorEastAsia" w:hAnsiTheme="minorHAnsi" w:cstheme="minorBidi"/>
          <w:lang w:val="es-CO" w:eastAsia="en-US"/>
        </w:rPr>
      </w:pPr>
      <w:r>
        <w:rPr>
          <w:rFonts w:ascii="Arial" w:eastAsia="Calibri" w:hAnsi="Arial" w:cs="Arial"/>
          <w:sz w:val="22"/>
          <w:szCs w:val="22"/>
          <w:lang w:val="es-CO" w:eastAsia="en-US"/>
        </w:rPr>
        <w:t xml:space="preserve">Documento </w:t>
      </w:r>
      <w:r>
        <w:rPr>
          <w:rFonts w:ascii="Arial" w:eastAsia="Calibri" w:hAnsi="Arial" w:cs="Arial"/>
          <w:i/>
          <w:iCs/>
          <w:sz w:val="22"/>
          <w:szCs w:val="22"/>
          <w:lang w:val="es-CO" w:eastAsia="en-US"/>
        </w:rPr>
        <w:t xml:space="preserve">“ACTUALIZACIÓN DEL PGIRS 2020-2021, </w:t>
      </w:r>
      <w:r>
        <w:rPr>
          <w:rFonts w:ascii="Arial" w:eastAsia="Calibri" w:hAnsi="Arial" w:cs="Arial"/>
          <w:sz w:val="22"/>
          <w:szCs w:val="22"/>
          <w:lang w:val="es-CO" w:eastAsia="en-US"/>
        </w:rPr>
        <w:t xml:space="preserve">en el cual se presenta el avance de las actividades contempladas en el Decreto No. 1641 del 29 de diciembre de 2020.  El documento presenta el resultado de las actividades contempladas en el Plan de desarrollo respecto al PGIRS, como se describe a continuación: </w:t>
      </w:r>
    </w:p>
    <w:p w14:paraId="0FDDAED1" w14:textId="77777777" w:rsidR="005C0114" w:rsidRDefault="005C0114" w:rsidP="005C0114">
      <w:pPr>
        <w:autoSpaceDE w:val="0"/>
        <w:autoSpaceDN w:val="0"/>
        <w:adjustRightInd w:val="0"/>
        <w:jc w:val="both"/>
        <w:rPr>
          <w:lang w:val="es-CO" w:eastAsia="en-US"/>
        </w:rPr>
      </w:pPr>
    </w:p>
    <w:p w14:paraId="46883DB9" w14:textId="77777777" w:rsidR="005C0114" w:rsidRDefault="005C0114" w:rsidP="005C0114">
      <w:pPr>
        <w:autoSpaceDE w:val="0"/>
        <w:autoSpaceDN w:val="0"/>
        <w:adjustRightInd w:val="0"/>
        <w:jc w:val="both"/>
        <w:rPr>
          <w:rFonts w:ascii="Arial" w:eastAsia="Calibri" w:hAnsi="Arial" w:cs="Arial"/>
          <w:i/>
          <w:iCs/>
          <w:sz w:val="22"/>
          <w:szCs w:val="22"/>
          <w:lang w:val="es-CO" w:eastAsia="en-US"/>
        </w:rPr>
      </w:pPr>
      <w:r>
        <w:rPr>
          <w:rFonts w:ascii="Arial" w:eastAsia="Calibri" w:hAnsi="Arial" w:cs="Arial"/>
          <w:i/>
          <w:iCs/>
          <w:sz w:val="22"/>
          <w:szCs w:val="22"/>
          <w:lang w:val="es-CO" w:eastAsia="en-US"/>
        </w:rPr>
        <w:t>“La oficina de Servicios Públicos adscrita a la Secretaria General, a través de su equipo de PGIRS, ha desarrollado diversas actividades que le dan cumplimiento a la implementación de 4 programas adscritos al documento del Plan de Gestión Integral de Residuos Sólidos (PGIRS 2016-2027)”.</w:t>
      </w:r>
    </w:p>
    <w:p w14:paraId="73B4CC14" w14:textId="77777777" w:rsidR="005C0114" w:rsidRDefault="005C0114" w:rsidP="005C0114">
      <w:pPr>
        <w:autoSpaceDE w:val="0"/>
        <w:autoSpaceDN w:val="0"/>
        <w:adjustRightInd w:val="0"/>
        <w:jc w:val="both"/>
        <w:rPr>
          <w:rFonts w:ascii="Arial" w:eastAsia="Calibri" w:hAnsi="Arial" w:cs="Arial"/>
          <w:sz w:val="22"/>
          <w:szCs w:val="22"/>
          <w:lang w:val="es-CO" w:eastAsia="en-US"/>
        </w:rPr>
      </w:pPr>
    </w:p>
    <w:p w14:paraId="7A060E5A" w14:textId="77777777" w:rsidR="005C0114" w:rsidRDefault="005C0114" w:rsidP="005C0114">
      <w:pPr>
        <w:autoSpaceDE w:val="0"/>
        <w:autoSpaceDN w:val="0"/>
        <w:adjustRightInd w:val="0"/>
        <w:jc w:val="center"/>
        <w:rPr>
          <w:lang w:val="es-CO" w:eastAsia="en-US"/>
        </w:rPr>
      </w:pPr>
      <w:r>
        <w:rPr>
          <w:noProof/>
          <w:lang w:val="es-CO" w:eastAsia="es-CO"/>
        </w:rPr>
        <w:drawing>
          <wp:inline distT="0" distB="0" distL="0" distR="0" wp14:anchorId="57DAD363" wp14:editId="00EC4F64">
            <wp:extent cx="5525135" cy="31121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l="11371" t="16597" r="23795" b="8871"/>
                    <a:stretch>
                      <a:fillRect/>
                    </a:stretch>
                  </pic:blipFill>
                  <pic:spPr bwMode="auto">
                    <a:xfrm>
                      <a:off x="0" y="0"/>
                      <a:ext cx="5525135" cy="3112135"/>
                    </a:xfrm>
                    <a:prstGeom prst="rect">
                      <a:avLst/>
                    </a:prstGeom>
                    <a:noFill/>
                    <a:ln>
                      <a:noFill/>
                    </a:ln>
                  </pic:spPr>
                </pic:pic>
              </a:graphicData>
            </a:graphic>
          </wp:inline>
        </w:drawing>
      </w:r>
    </w:p>
    <w:p w14:paraId="556192E6" w14:textId="77777777" w:rsidR="005C0114" w:rsidRDefault="005C0114" w:rsidP="005C0114">
      <w:pPr>
        <w:autoSpaceDE w:val="0"/>
        <w:autoSpaceDN w:val="0"/>
        <w:adjustRightInd w:val="0"/>
        <w:jc w:val="both"/>
        <w:rPr>
          <w:lang w:val="es-CO" w:eastAsia="en-US"/>
        </w:rPr>
      </w:pPr>
    </w:p>
    <w:p w14:paraId="1B4D534E" w14:textId="77777777" w:rsidR="005C0114" w:rsidRDefault="005C0114" w:rsidP="005C0114">
      <w:pPr>
        <w:jc w:val="both"/>
        <w:rPr>
          <w:i/>
          <w:iCs/>
          <w:sz w:val="23"/>
          <w:szCs w:val="23"/>
        </w:rPr>
      </w:pPr>
      <w:r>
        <w:rPr>
          <w:i/>
          <w:iCs/>
          <w:sz w:val="23"/>
          <w:szCs w:val="23"/>
        </w:rPr>
        <w:t>“Seguidamente se detallarán cada una de las actividades desarrolladas asociadas a cada programa de PGIRS y que a su vez le dan cumplimiento a las metas del plan de desarrollo “Salvemos Juntos a Cartagena, por una Cartagena libre y resiliente”.</w:t>
      </w:r>
    </w:p>
    <w:p w14:paraId="00819156" w14:textId="77777777" w:rsidR="005C0114" w:rsidRDefault="005C0114" w:rsidP="005C0114">
      <w:pPr>
        <w:jc w:val="both"/>
        <w:rPr>
          <w:i/>
          <w:sz w:val="23"/>
          <w:szCs w:val="23"/>
        </w:rPr>
      </w:pPr>
    </w:p>
    <w:p w14:paraId="05B133FD" w14:textId="77777777" w:rsidR="005C0114" w:rsidRDefault="005C0114" w:rsidP="005C0114">
      <w:pPr>
        <w:autoSpaceDE w:val="0"/>
        <w:autoSpaceDN w:val="0"/>
        <w:adjustRightInd w:val="0"/>
        <w:rPr>
          <w:rFonts w:ascii="Arial" w:eastAsiaTheme="minorHAnsi" w:hAnsi="Arial" w:cs="Arial"/>
          <w:b/>
          <w:bCs/>
          <w:color w:val="000000"/>
          <w:sz w:val="23"/>
          <w:szCs w:val="23"/>
          <w:lang w:val="es-CO" w:eastAsia="en-US"/>
        </w:rPr>
      </w:pPr>
      <w:r>
        <w:rPr>
          <w:rFonts w:ascii="Arial" w:eastAsiaTheme="minorHAnsi" w:hAnsi="Arial" w:cs="Arial"/>
          <w:b/>
          <w:bCs/>
          <w:color w:val="000000"/>
          <w:sz w:val="23"/>
          <w:szCs w:val="23"/>
          <w:lang w:val="es-CO" w:eastAsia="en-US"/>
        </w:rPr>
        <w:t>PROGRAMA DE RECOLECCIÓN TRANSPORTE Y TRANSFERENCIA</w:t>
      </w:r>
    </w:p>
    <w:p w14:paraId="7A2416AC" w14:textId="77777777" w:rsidR="005C0114" w:rsidRDefault="005C0114" w:rsidP="005C0114">
      <w:pPr>
        <w:autoSpaceDE w:val="0"/>
        <w:autoSpaceDN w:val="0"/>
        <w:adjustRightInd w:val="0"/>
        <w:rPr>
          <w:rFonts w:ascii="Arial" w:eastAsiaTheme="minorHAnsi" w:hAnsi="Arial" w:cs="Arial"/>
          <w:color w:val="000000"/>
          <w:sz w:val="23"/>
          <w:szCs w:val="23"/>
          <w:lang w:val="es-CO" w:eastAsia="en-US"/>
        </w:rPr>
      </w:pPr>
      <w:r>
        <w:rPr>
          <w:rFonts w:ascii="Arial" w:eastAsiaTheme="minorHAnsi" w:hAnsi="Arial" w:cs="Arial"/>
          <w:b/>
          <w:bCs/>
          <w:color w:val="000000"/>
          <w:sz w:val="23"/>
          <w:szCs w:val="23"/>
          <w:lang w:val="es-CO" w:eastAsia="en-US"/>
        </w:rPr>
        <w:t xml:space="preserve"> </w:t>
      </w:r>
    </w:p>
    <w:p w14:paraId="5586BECD" w14:textId="77777777" w:rsidR="005C0114" w:rsidRDefault="005C0114" w:rsidP="005C0114">
      <w:pPr>
        <w:jc w:val="both"/>
        <w:rPr>
          <w:i/>
          <w:sz w:val="23"/>
          <w:szCs w:val="23"/>
        </w:rPr>
      </w:pPr>
      <w:r>
        <w:rPr>
          <w:rFonts w:ascii="Arial" w:eastAsiaTheme="minorHAnsi" w:hAnsi="Arial" w:cs="Arial"/>
          <w:i/>
          <w:color w:val="000000"/>
          <w:sz w:val="23"/>
          <w:szCs w:val="23"/>
          <w:lang w:val="es-CO" w:eastAsia="en-US"/>
        </w:rPr>
        <w:t>“Las actividades desarrolladas para lograr la implementación de este programa fueron las siguientes”:</w:t>
      </w:r>
    </w:p>
    <w:p w14:paraId="2D5291DF" w14:textId="77777777" w:rsidR="005C0114" w:rsidRDefault="005C0114" w:rsidP="005C0114">
      <w:pPr>
        <w:jc w:val="both"/>
        <w:rPr>
          <w:i/>
          <w:sz w:val="23"/>
          <w:szCs w:val="23"/>
        </w:rPr>
      </w:pPr>
    </w:p>
    <w:p w14:paraId="53B2D1DB" w14:textId="77777777" w:rsidR="005C0114" w:rsidRDefault="005C0114" w:rsidP="005C0114">
      <w:pPr>
        <w:jc w:val="center"/>
        <w:rPr>
          <w:i/>
          <w:sz w:val="23"/>
          <w:szCs w:val="23"/>
        </w:rPr>
      </w:pPr>
      <w:r>
        <w:rPr>
          <w:noProof/>
          <w:lang w:val="es-CO" w:eastAsia="es-CO"/>
        </w:rPr>
        <w:lastRenderedPageBreak/>
        <w:drawing>
          <wp:inline distT="0" distB="0" distL="0" distR="0" wp14:anchorId="04AE5B51" wp14:editId="2FF1D771">
            <wp:extent cx="4756150" cy="201295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l="14597" t="19315" r="32959" b="50813"/>
                    <a:stretch>
                      <a:fillRect/>
                    </a:stretch>
                  </pic:blipFill>
                  <pic:spPr bwMode="auto">
                    <a:xfrm>
                      <a:off x="0" y="0"/>
                      <a:ext cx="4756150" cy="2012950"/>
                    </a:xfrm>
                    <a:prstGeom prst="rect">
                      <a:avLst/>
                    </a:prstGeom>
                    <a:noFill/>
                    <a:ln>
                      <a:noFill/>
                    </a:ln>
                  </pic:spPr>
                </pic:pic>
              </a:graphicData>
            </a:graphic>
          </wp:inline>
        </w:drawing>
      </w:r>
    </w:p>
    <w:p w14:paraId="0E29A118" w14:textId="77777777" w:rsidR="005C0114" w:rsidRDefault="005C0114" w:rsidP="005C0114">
      <w:pPr>
        <w:rPr>
          <w:sz w:val="23"/>
          <w:szCs w:val="23"/>
        </w:rPr>
      </w:pPr>
      <w:r>
        <w:rPr>
          <w:b/>
          <w:i/>
          <w:sz w:val="23"/>
          <w:szCs w:val="23"/>
        </w:rPr>
        <w:t xml:space="preserve">             </w:t>
      </w:r>
      <w:r>
        <w:rPr>
          <w:b/>
          <w:sz w:val="23"/>
          <w:szCs w:val="23"/>
        </w:rPr>
        <w:t>Fuente</w:t>
      </w:r>
      <w:r>
        <w:rPr>
          <w:sz w:val="23"/>
          <w:szCs w:val="23"/>
        </w:rPr>
        <w:t>: Documento PGIRS Distrito de Cartagena</w:t>
      </w:r>
    </w:p>
    <w:p w14:paraId="6E15C3B9" w14:textId="77777777" w:rsidR="005C0114" w:rsidRDefault="005C0114" w:rsidP="005C0114">
      <w:pPr>
        <w:jc w:val="both"/>
        <w:rPr>
          <w:i/>
          <w:sz w:val="23"/>
          <w:szCs w:val="23"/>
        </w:rPr>
      </w:pPr>
    </w:p>
    <w:p w14:paraId="54027E47" w14:textId="77777777" w:rsidR="005C0114" w:rsidRDefault="005C0114" w:rsidP="005C0114">
      <w:pPr>
        <w:jc w:val="both"/>
        <w:rPr>
          <w:i/>
          <w:sz w:val="23"/>
          <w:szCs w:val="23"/>
        </w:rPr>
      </w:pPr>
      <w:r>
        <w:rPr>
          <w:i/>
          <w:sz w:val="23"/>
          <w:szCs w:val="23"/>
        </w:rPr>
        <w:t>“En estas actividades de supervisión se evidencian los incumplimientos de las empresas prestadoras de aseo, con material geo referenciado; el recorrido desarrollado por el equipo de supervisores de la oficina de Servicios Públicos se realiza posterior al horario definido por los prestadores, lapso de tiempo en el cual se debió hacer la recolección de todos los puntos en las rutas establecidas por ellos”</w:t>
      </w:r>
    </w:p>
    <w:p w14:paraId="7EB33D2F" w14:textId="77777777" w:rsidR="005C0114" w:rsidRDefault="005C0114" w:rsidP="005C0114">
      <w:pPr>
        <w:jc w:val="both"/>
        <w:rPr>
          <w:i/>
          <w:sz w:val="23"/>
          <w:szCs w:val="23"/>
        </w:rPr>
      </w:pPr>
    </w:p>
    <w:p w14:paraId="3D3F3AA5" w14:textId="77777777" w:rsidR="005C0114" w:rsidRDefault="005C0114" w:rsidP="005C0114">
      <w:pPr>
        <w:autoSpaceDE w:val="0"/>
        <w:autoSpaceDN w:val="0"/>
        <w:adjustRightInd w:val="0"/>
        <w:rPr>
          <w:rFonts w:ascii="Arial" w:eastAsiaTheme="minorHAnsi" w:hAnsi="Arial" w:cs="Arial"/>
          <w:b/>
          <w:bCs/>
          <w:color w:val="000000"/>
          <w:sz w:val="23"/>
          <w:szCs w:val="23"/>
          <w:lang w:val="es-CO" w:eastAsia="en-US"/>
        </w:rPr>
      </w:pPr>
      <w:r>
        <w:rPr>
          <w:rFonts w:ascii="Arial" w:eastAsiaTheme="minorHAnsi" w:hAnsi="Arial" w:cs="Arial"/>
          <w:b/>
          <w:bCs/>
          <w:color w:val="000000"/>
          <w:sz w:val="23"/>
          <w:szCs w:val="23"/>
          <w:lang w:val="es-CO" w:eastAsia="en-US"/>
        </w:rPr>
        <w:t>PROGRAMA DE LAVADO DE ÁREAS PÚBLICAS</w:t>
      </w:r>
    </w:p>
    <w:p w14:paraId="3DB9AE79" w14:textId="77777777" w:rsidR="005C0114" w:rsidRDefault="005C0114" w:rsidP="005C0114">
      <w:pPr>
        <w:autoSpaceDE w:val="0"/>
        <w:autoSpaceDN w:val="0"/>
        <w:adjustRightInd w:val="0"/>
        <w:rPr>
          <w:rFonts w:ascii="Arial" w:eastAsiaTheme="minorHAnsi" w:hAnsi="Arial" w:cs="Arial"/>
          <w:color w:val="000000"/>
          <w:sz w:val="23"/>
          <w:szCs w:val="23"/>
          <w:lang w:val="es-CO" w:eastAsia="en-US"/>
        </w:rPr>
      </w:pPr>
      <w:r>
        <w:rPr>
          <w:rFonts w:ascii="Arial" w:eastAsiaTheme="minorHAnsi" w:hAnsi="Arial" w:cs="Arial"/>
          <w:b/>
          <w:bCs/>
          <w:color w:val="000000"/>
          <w:sz w:val="23"/>
          <w:szCs w:val="23"/>
          <w:lang w:val="es-CO" w:eastAsia="en-US"/>
        </w:rPr>
        <w:t xml:space="preserve"> </w:t>
      </w:r>
    </w:p>
    <w:p w14:paraId="17672C54" w14:textId="77777777" w:rsidR="005C0114" w:rsidRDefault="005C0114" w:rsidP="005C0114">
      <w:pPr>
        <w:jc w:val="both"/>
        <w:rPr>
          <w:i/>
          <w:sz w:val="23"/>
          <w:szCs w:val="23"/>
        </w:rPr>
      </w:pPr>
      <w:r>
        <w:rPr>
          <w:rFonts w:ascii="Arial" w:eastAsiaTheme="minorHAnsi" w:hAnsi="Arial" w:cs="Arial"/>
          <w:i/>
          <w:color w:val="000000"/>
          <w:sz w:val="23"/>
          <w:szCs w:val="23"/>
          <w:lang w:val="es-CO" w:eastAsia="en-US"/>
        </w:rPr>
        <w:t>La actividad desarrollada para lograr la implementación de este programa fue la siguiente:</w:t>
      </w:r>
    </w:p>
    <w:p w14:paraId="6C1C5A38" w14:textId="77777777" w:rsidR="005C0114" w:rsidRDefault="005C0114" w:rsidP="005C0114">
      <w:pPr>
        <w:jc w:val="both"/>
        <w:rPr>
          <w:i/>
          <w:sz w:val="23"/>
          <w:szCs w:val="23"/>
        </w:rPr>
      </w:pPr>
    </w:p>
    <w:p w14:paraId="16BE1008" w14:textId="77777777" w:rsidR="005C0114" w:rsidRDefault="005C0114" w:rsidP="005C0114">
      <w:pPr>
        <w:jc w:val="center"/>
        <w:rPr>
          <w:i/>
          <w:sz w:val="23"/>
          <w:szCs w:val="23"/>
        </w:rPr>
      </w:pPr>
      <w:r>
        <w:rPr>
          <w:noProof/>
          <w:lang w:val="es-CO" w:eastAsia="es-CO"/>
        </w:rPr>
        <w:drawing>
          <wp:inline distT="0" distB="0" distL="0" distR="0" wp14:anchorId="6BE2E50B" wp14:editId="7A79D37C">
            <wp:extent cx="4556760" cy="16751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13918" t="43452" r="31772" b="25166"/>
                    <a:stretch>
                      <a:fillRect/>
                    </a:stretch>
                  </pic:blipFill>
                  <pic:spPr bwMode="auto">
                    <a:xfrm>
                      <a:off x="0" y="0"/>
                      <a:ext cx="4556760" cy="1675130"/>
                    </a:xfrm>
                    <a:prstGeom prst="rect">
                      <a:avLst/>
                    </a:prstGeom>
                    <a:noFill/>
                    <a:ln>
                      <a:noFill/>
                    </a:ln>
                  </pic:spPr>
                </pic:pic>
              </a:graphicData>
            </a:graphic>
          </wp:inline>
        </w:drawing>
      </w:r>
    </w:p>
    <w:p w14:paraId="1479B5C9" w14:textId="77777777" w:rsidR="005C0114" w:rsidRDefault="005C0114" w:rsidP="005C0114">
      <w:pPr>
        <w:jc w:val="both"/>
        <w:rPr>
          <w:i/>
          <w:sz w:val="23"/>
          <w:szCs w:val="23"/>
        </w:rPr>
      </w:pPr>
    </w:p>
    <w:p w14:paraId="1C3FA04F" w14:textId="77777777" w:rsidR="005C0114" w:rsidRDefault="005C0114" w:rsidP="005C0114">
      <w:pPr>
        <w:jc w:val="both"/>
        <w:rPr>
          <w:rFonts w:ascii="Arial" w:hAnsi="Arial" w:cs="Arial"/>
          <w:i/>
          <w:sz w:val="22"/>
          <w:szCs w:val="22"/>
        </w:rPr>
      </w:pPr>
      <w:r>
        <w:rPr>
          <w:rFonts w:ascii="Arial" w:hAnsi="Arial" w:cs="Arial"/>
          <w:i/>
          <w:sz w:val="22"/>
          <w:szCs w:val="22"/>
        </w:rPr>
        <w:t>“La herramienta IEC en Cartagena tiene como objetivo el fomento de las buenas prácticas ambientales y destinación final de los residuos sólidos en las áreas públicas y puentes peatonales objeto de lavado, fortaleciendo a los Cartageneros y visitantes que desarrollan sus actividades en los puentes peatonales y áreas públicas objeto de lavado la cultura ambiental saludable y promoviendo una mejor calidad de vida ambiental que contribuyan a la mitigación del covid-19”</w:t>
      </w:r>
    </w:p>
    <w:p w14:paraId="4FF5CAB1" w14:textId="77777777" w:rsidR="005C0114" w:rsidRDefault="005C0114" w:rsidP="005C0114">
      <w:pPr>
        <w:autoSpaceDE w:val="0"/>
        <w:autoSpaceDN w:val="0"/>
        <w:adjustRightInd w:val="0"/>
        <w:rPr>
          <w:rFonts w:ascii="Arial" w:eastAsiaTheme="minorHAnsi" w:hAnsi="Arial" w:cs="Arial"/>
          <w:b/>
          <w:bCs/>
          <w:color w:val="000000"/>
          <w:sz w:val="23"/>
          <w:szCs w:val="23"/>
          <w:lang w:val="es-CO" w:eastAsia="en-US"/>
        </w:rPr>
      </w:pPr>
    </w:p>
    <w:p w14:paraId="236DD9E5" w14:textId="77777777" w:rsidR="005C0114" w:rsidRDefault="005C0114" w:rsidP="005C0114">
      <w:pPr>
        <w:autoSpaceDE w:val="0"/>
        <w:autoSpaceDN w:val="0"/>
        <w:adjustRightInd w:val="0"/>
        <w:rPr>
          <w:rFonts w:ascii="Arial" w:eastAsiaTheme="minorHAnsi" w:hAnsi="Arial" w:cs="Arial"/>
          <w:color w:val="000000"/>
          <w:sz w:val="23"/>
          <w:szCs w:val="23"/>
          <w:lang w:val="es-CO" w:eastAsia="en-US"/>
        </w:rPr>
      </w:pPr>
      <w:r>
        <w:rPr>
          <w:rFonts w:ascii="Arial" w:eastAsiaTheme="minorHAnsi" w:hAnsi="Arial" w:cs="Arial"/>
          <w:b/>
          <w:bCs/>
          <w:color w:val="000000"/>
          <w:sz w:val="23"/>
          <w:szCs w:val="23"/>
          <w:lang w:val="es-CO" w:eastAsia="en-US"/>
        </w:rPr>
        <w:t xml:space="preserve">PROGRAMA BARRIDO Y LIMPIEZA DE AREAS PÚBLICAS </w:t>
      </w:r>
    </w:p>
    <w:p w14:paraId="484CE7C1" w14:textId="77777777" w:rsidR="005C0114" w:rsidRDefault="005C0114" w:rsidP="005C0114">
      <w:pPr>
        <w:jc w:val="both"/>
        <w:rPr>
          <w:rFonts w:ascii="Arial" w:eastAsiaTheme="minorHAnsi" w:hAnsi="Arial" w:cs="Arial"/>
          <w:color w:val="000000"/>
          <w:sz w:val="23"/>
          <w:szCs w:val="23"/>
          <w:lang w:val="es-CO" w:eastAsia="en-US"/>
        </w:rPr>
      </w:pPr>
    </w:p>
    <w:p w14:paraId="4963AE7B" w14:textId="77777777" w:rsidR="005C0114" w:rsidRDefault="005C0114" w:rsidP="005C0114">
      <w:pPr>
        <w:jc w:val="both"/>
        <w:rPr>
          <w:rFonts w:ascii="Arial" w:hAnsi="Arial" w:cs="Arial"/>
          <w:i/>
          <w:iCs/>
          <w:sz w:val="22"/>
          <w:szCs w:val="22"/>
        </w:rPr>
      </w:pPr>
      <w:r>
        <w:rPr>
          <w:rFonts w:ascii="Arial" w:eastAsiaTheme="minorHAnsi" w:hAnsi="Arial" w:cs="Arial"/>
          <w:i/>
          <w:color w:val="000000"/>
          <w:sz w:val="23"/>
          <w:szCs w:val="23"/>
          <w:lang w:val="es-CO" w:eastAsia="en-US"/>
        </w:rPr>
        <w:t>Las actividades desarrolladas para lograr la implementación de este programa fueron las siguientes:</w:t>
      </w:r>
    </w:p>
    <w:p w14:paraId="10297695"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21B6FA10" w14:textId="77777777" w:rsidR="005C0114" w:rsidRDefault="005C0114" w:rsidP="005C0114">
      <w:pPr>
        <w:autoSpaceDE w:val="0"/>
        <w:autoSpaceDN w:val="0"/>
        <w:adjustRightInd w:val="0"/>
        <w:jc w:val="center"/>
        <w:rPr>
          <w:rFonts w:ascii="Arial" w:eastAsia="Calibri" w:hAnsi="Arial" w:cs="Arial"/>
          <w:sz w:val="22"/>
          <w:szCs w:val="22"/>
          <w:lang w:eastAsia="en-US"/>
        </w:rPr>
      </w:pPr>
      <w:r>
        <w:rPr>
          <w:noProof/>
          <w:lang w:val="es-CO" w:eastAsia="es-CO"/>
        </w:rPr>
        <w:drawing>
          <wp:inline distT="0" distB="0" distL="0" distR="0" wp14:anchorId="2EB347A4" wp14:editId="2ED02157">
            <wp:extent cx="5102225" cy="103759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l="18839" t="41039" r="19382" b="39951"/>
                    <a:stretch>
                      <a:fillRect/>
                    </a:stretch>
                  </pic:blipFill>
                  <pic:spPr bwMode="auto">
                    <a:xfrm>
                      <a:off x="0" y="0"/>
                      <a:ext cx="5102225" cy="1037590"/>
                    </a:xfrm>
                    <a:prstGeom prst="rect">
                      <a:avLst/>
                    </a:prstGeom>
                    <a:noFill/>
                    <a:ln>
                      <a:noFill/>
                    </a:ln>
                  </pic:spPr>
                </pic:pic>
              </a:graphicData>
            </a:graphic>
          </wp:inline>
        </w:drawing>
      </w:r>
    </w:p>
    <w:p w14:paraId="03A3F9AE"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44AE2EB9" w14:textId="77777777" w:rsidR="005C0114" w:rsidRDefault="005C0114" w:rsidP="005C0114">
      <w:pPr>
        <w:autoSpaceDE w:val="0"/>
        <w:autoSpaceDN w:val="0"/>
        <w:adjustRightInd w:val="0"/>
        <w:jc w:val="both"/>
        <w:rPr>
          <w:rFonts w:ascii="Arial" w:eastAsia="Calibri" w:hAnsi="Arial" w:cs="Arial"/>
          <w:i/>
          <w:sz w:val="22"/>
          <w:szCs w:val="22"/>
          <w:lang w:eastAsia="en-US"/>
        </w:rPr>
      </w:pPr>
      <w:r>
        <w:rPr>
          <w:rFonts w:ascii="Arial" w:hAnsi="Arial" w:cs="Arial"/>
          <w:i/>
          <w:sz w:val="22"/>
          <w:szCs w:val="22"/>
        </w:rPr>
        <w:lastRenderedPageBreak/>
        <w:t>“Las jornadas de sensibilización en zonas de alta generación de residuos sólidos, tienen como objetividad mejorar la cultura ambiental en la ciudad de Cartagena, se transmitió una información clara y concisa a cerca del buen manejo de residuos sólidos”.</w:t>
      </w:r>
    </w:p>
    <w:p w14:paraId="694356FB"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576CCAFA" w14:textId="77777777" w:rsidR="005C0114" w:rsidRDefault="005C0114" w:rsidP="005C0114">
      <w:pPr>
        <w:autoSpaceDE w:val="0"/>
        <w:autoSpaceDN w:val="0"/>
        <w:adjustRightInd w:val="0"/>
        <w:rPr>
          <w:rFonts w:ascii="Arial" w:eastAsiaTheme="minorHAnsi" w:hAnsi="Arial" w:cs="Arial"/>
          <w:b/>
          <w:bCs/>
          <w:color w:val="000000"/>
          <w:sz w:val="23"/>
          <w:szCs w:val="23"/>
          <w:lang w:val="es-CO" w:eastAsia="en-US"/>
        </w:rPr>
      </w:pPr>
      <w:r>
        <w:rPr>
          <w:rFonts w:ascii="Arial" w:eastAsiaTheme="minorHAnsi" w:hAnsi="Arial" w:cs="Arial"/>
          <w:b/>
          <w:bCs/>
          <w:color w:val="000000"/>
          <w:sz w:val="23"/>
          <w:szCs w:val="23"/>
          <w:lang w:val="es-CO" w:eastAsia="en-US"/>
        </w:rPr>
        <w:t>PROGRAMA DE LIMPIEZA DE PLAYAS COSTERAS Y RIBEREÑAS</w:t>
      </w:r>
    </w:p>
    <w:p w14:paraId="03B3B2F7" w14:textId="77777777" w:rsidR="005C0114" w:rsidRDefault="005C0114" w:rsidP="005C0114">
      <w:pPr>
        <w:autoSpaceDE w:val="0"/>
        <w:autoSpaceDN w:val="0"/>
        <w:adjustRightInd w:val="0"/>
        <w:rPr>
          <w:rFonts w:ascii="Arial" w:eastAsiaTheme="minorHAnsi" w:hAnsi="Arial" w:cs="Arial"/>
          <w:color w:val="000000"/>
          <w:sz w:val="23"/>
          <w:szCs w:val="23"/>
          <w:lang w:val="es-CO" w:eastAsia="en-US"/>
        </w:rPr>
      </w:pPr>
      <w:r>
        <w:rPr>
          <w:rFonts w:ascii="Arial" w:eastAsiaTheme="minorHAnsi" w:hAnsi="Arial" w:cs="Arial"/>
          <w:b/>
          <w:bCs/>
          <w:color w:val="000000"/>
          <w:sz w:val="23"/>
          <w:szCs w:val="23"/>
          <w:lang w:val="es-CO" w:eastAsia="en-US"/>
        </w:rPr>
        <w:t xml:space="preserve"> </w:t>
      </w:r>
    </w:p>
    <w:p w14:paraId="1FE54E8D" w14:textId="77777777" w:rsidR="005C0114" w:rsidRDefault="005C0114" w:rsidP="005C0114">
      <w:pPr>
        <w:autoSpaceDE w:val="0"/>
        <w:autoSpaceDN w:val="0"/>
        <w:adjustRightInd w:val="0"/>
        <w:jc w:val="both"/>
        <w:rPr>
          <w:rFonts w:ascii="Arial" w:eastAsia="Calibri" w:hAnsi="Arial" w:cs="Arial"/>
          <w:i/>
          <w:sz w:val="22"/>
          <w:szCs w:val="22"/>
          <w:lang w:eastAsia="en-US"/>
        </w:rPr>
      </w:pPr>
      <w:r>
        <w:rPr>
          <w:rFonts w:ascii="Arial" w:eastAsiaTheme="minorHAnsi" w:hAnsi="Arial" w:cs="Arial"/>
          <w:i/>
          <w:color w:val="000000"/>
          <w:sz w:val="23"/>
          <w:szCs w:val="23"/>
          <w:lang w:val="es-CO" w:eastAsia="en-US"/>
        </w:rPr>
        <w:t>Las actividades desarrolladas para lograr la implementación de este programa fueron las siguientes:</w:t>
      </w:r>
    </w:p>
    <w:p w14:paraId="3B034021"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06C001B7"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0F0E8726" w14:textId="77777777" w:rsidR="005C0114" w:rsidRDefault="005C0114" w:rsidP="005C0114">
      <w:pPr>
        <w:autoSpaceDE w:val="0"/>
        <w:autoSpaceDN w:val="0"/>
        <w:adjustRightInd w:val="0"/>
        <w:jc w:val="center"/>
        <w:rPr>
          <w:rFonts w:ascii="Arial" w:eastAsia="Calibri" w:hAnsi="Arial" w:cs="Arial"/>
          <w:sz w:val="22"/>
          <w:szCs w:val="22"/>
          <w:lang w:eastAsia="en-US"/>
        </w:rPr>
      </w:pPr>
      <w:r>
        <w:rPr>
          <w:noProof/>
          <w:lang w:val="es-CO" w:eastAsia="es-CO"/>
        </w:rPr>
        <w:drawing>
          <wp:inline distT="0" distB="0" distL="0" distR="0" wp14:anchorId="019BDA61" wp14:editId="5315718F">
            <wp:extent cx="5156200" cy="96837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l="19688" t="53410" r="20909" b="29993"/>
                    <a:stretch>
                      <a:fillRect/>
                    </a:stretch>
                  </pic:blipFill>
                  <pic:spPr bwMode="auto">
                    <a:xfrm>
                      <a:off x="0" y="0"/>
                      <a:ext cx="5156200" cy="968375"/>
                    </a:xfrm>
                    <a:prstGeom prst="rect">
                      <a:avLst/>
                    </a:prstGeom>
                    <a:noFill/>
                    <a:ln>
                      <a:noFill/>
                    </a:ln>
                  </pic:spPr>
                </pic:pic>
              </a:graphicData>
            </a:graphic>
          </wp:inline>
        </w:drawing>
      </w:r>
    </w:p>
    <w:p w14:paraId="3B638317" w14:textId="77777777" w:rsidR="005C0114" w:rsidRDefault="005C0114" w:rsidP="005C0114">
      <w:pPr>
        <w:autoSpaceDE w:val="0"/>
        <w:autoSpaceDN w:val="0"/>
        <w:adjustRightInd w:val="0"/>
        <w:jc w:val="both"/>
        <w:rPr>
          <w:rFonts w:ascii="Arial" w:hAnsi="Arial" w:cs="Arial"/>
          <w:i/>
          <w:sz w:val="22"/>
          <w:szCs w:val="22"/>
        </w:rPr>
      </w:pPr>
    </w:p>
    <w:p w14:paraId="73A8CB5D" w14:textId="77777777" w:rsidR="005C0114" w:rsidRDefault="005C0114" w:rsidP="005C0114">
      <w:pPr>
        <w:autoSpaceDE w:val="0"/>
        <w:autoSpaceDN w:val="0"/>
        <w:adjustRightInd w:val="0"/>
        <w:jc w:val="both"/>
        <w:rPr>
          <w:rFonts w:ascii="Arial" w:eastAsia="Calibri" w:hAnsi="Arial" w:cs="Arial"/>
          <w:i/>
          <w:sz w:val="22"/>
          <w:szCs w:val="22"/>
          <w:lang w:eastAsia="en-US"/>
        </w:rPr>
      </w:pPr>
      <w:r>
        <w:rPr>
          <w:rFonts w:ascii="Arial" w:hAnsi="Arial" w:cs="Arial"/>
          <w:i/>
          <w:sz w:val="22"/>
          <w:szCs w:val="22"/>
        </w:rPr>
        <w:t>“El programa de formación a los actores de playas estacionarios y no estacionarios tiene como objetividad disminuir los índices de contaminación ambiental en estas zonas de gran desarrollo de actividades económicas de turismo. Formando ambientalmente en lo que manejo de residuos sólidos concierne a los actores prestadores de servicio de turismo en estas playas con la finalidad de que estos sean multiplicadores de a información y a su vez mantengan su zona de desarrollo económico en bajo nivel de contaminación”</w:t>
      </w:r>
    </w:p>
    <w:p w14:paraId="2D8EAFF7" w14:textId="77777777" w:rsidR="005C0114" w:rsidRDefault="005C0114" w:rsidP="005C0114">
      <w:pPr>
        <w:autoSpaceDE w:val="0"/>
        <w:autoSpaceDN w:val="0"/>
        <w:adjustRightInd w:val="0"/>
        <w:jc w:val="both"/>
        <w:rPr>
          <w:rFonts w:ascii="Arial" w:eastAsia="Calibri" w:hAnsi="Arial" w:cs="Arial"/>
          <w:sz w:val="22"/>
          <w:szCs w:val="22"/>
          <w:lang w:eastAsia="en-US"/>
        </w:rPr>
      </w:pPr>
    </w:p>
    <w:p w14:paraId="56014FE6" w14:textId="77777777" w:rsidR="005C0114" w:rsidRDefault="005C0114" w:rsidP="005C0114">
      <w:pPr>
        <w:autoSpaceDE w:val="0"/>
        <w:autoSpaceDN w:val="0"/>
        <w:adjustRightInd w:val="0"/>
        <w:jc w:val="center"/>
        <w:rPr>
          <w:rFonts w:ascii="Arial" w:eastAsia="Calibri" w:hAnsi="Arial" w:cs="Arial"/>
          <w:sz w:val="22"/>
          <w:szCs w:val="22"/>
          <w:lang w:eastAsia="en-US"/>
        </w:rPr>
      </w:pPr>
      <w:r>
        <w:rPr>
          <w:noProof/>
          <w:lang w:val="es-CO" w:eastAsia="es-CO"/>
        </w:rPr>
        <w:drawing>
          <wp:inline distT="0" distB="0" distL="0" distR="0" wp14:anchorId="78B26F3C" wp14:editId="706258DD">
            <wp:extent cx="5125085" cy="10375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l="16293" t="35426" r="30923" b="38322"/>
                    <a:stretch>
                      <a:fillRect/>
                    </a:stretch>
                  </pic:blipFill>
                  <pic:spPr bwMode="auto">
                    <a:xfrm>
                      <a:off x="0" y="0"/>
                      <a:ext cx="5125085" cy="1037590"/>
                    </a:xfrm>
                    <a:prstGeom prst="rect">
                      <a:avLst/>
                    </a:prstGeom>
                    <a:noFill/>
                    <a:ln>
                      <a:noFill/>
                    </a:ln>
                  </pic:spPr>
                </pic:pic>
              </a:graphicData>
            </a:graphic>
          </wp:inline>
        </w:drawing>
      </w:r>
    </w:p>
    <w:p w14:paraId="0B631B1A" w14:textId="77777777" w:rsidR="005C0114" w:rsidRDefault="005C0114" w:rsidP="005C0114">
      <w:pPr>
        <w:autoSpaceDE w:val="0"/>
        <w:autoSpaceDN w:val="0"/>
        <w:adjustRightInd w:val="0"/>
        <w:jc w:val="both"/>
        <w:rPr>
          <w:rFonts w:ascii="Arial" w:eastAsia="Calibri" w:hAnsi="Arial" w:cs="Arial"/>
          <w:sz w:val="22"/>
          <w:szCs w:val="22"/>
          <w:lang w:eastAsia="en-US"/>
        </w:rPr>
      </w:pPr>
      <w:r>
        <w:rPr>
          <w:rFonts w:ascii="Arial" w:eastAsia="Calibri" w:hAnsi="Arial" w:cs="Arial"/>
          <w:sz w:val="22"/>
          <w:szCs w:val="22"/>
          <w:lang w:eastAsia="en-US"/>
        </w:rPr>
        <w:t>En general el documento presenta un avance de las principales actividades contempladas en el PGIRS.</w:t>
      </w:r>
    </w:p>
    <w:p w14:paraId="7413612D" w14:textId="77777777" w:rsidR="005C0114" w:rsidRDefault="005C0114" w:rsidP="005C0114">
      <w:pPr>
        <w:autoSpaceDE w:val="0"/>
        <w:autoSpaceDN w:val="0"/>
        <w:adjustRightInd w:val="0"/>
        <w:rPr>
          <w:rFonts w:ascii="Arial" w:hAnsi="Arial" w:cs="Arial"/>
          <w:b/>
          <w:bCs/>
          <w:sz w:val="22"/>
          <w:szCs w:val="22"/>
          <w:highlight w:val="yellow"/>
        </w:rPr>
      </w:pPr>
    </w:p>
    <w:p w14:paraId="2683E60C" w14:textId="77777777" w:rsidR="005C0114" w:rsidRDefault="005C0114" w:rsidP="005C0114">
      <w:pPr>
        <w:autoSpaceDE w:val="0"/>
        <w:autoSpaceDN w:val="0"/>
        <w:adjustRightInd w:val="0"/>
        <w:rPr>
          <w:rFonts w:ascii="Arial" w:eastAsia="Calibri" w:hAnsi="Arial" w:cs="Arial"/>
          <w:b/>
          <w:color w:val="000000"/>
          <w:sz w:val="22"/>
          <w:szCs w:val="22"/>
          <w:lang w:val="es-CO" w:eastAsia="en-US"/>
        </w:rPr>
      </w:pPr>
      <w:r>
        <w:rPr>
          <w:rFonts w:ascii="Arial" w:hAnsi="Arial" w:cs="Arial"/>
          <w:b/>
          <w:bCs/>
          <w:sz w:val="22"/>
          <w:szCs w:val="22"/>
        </w:rPr>
        <w:t>Balance de Subsidios y Contribuciones</w:t>
      </w:r>
    </w:p>
    <w:p w14:paraId="2D1D2703" w14:textId="77777777" w:rsidR="005C0114" w:rsidRDefault="005C0114" w:rsidP="005C0114">
      <w:pPr>
        <w:autoSpaceDE w:val="0"/>
        <w:autoSpaceDN w:val="0"/>
        <w:adjustRightInd w:val="0"/>
        <w:rPr>
          <w:rFonts w:ascii="Arial" w:eastAsia="Calibri" w:hAnsi="Arial" w:cs="Arial"/>
          <w:b/>
          <w:color w:val="000000"/>
          <w:sz w:val="22"/>
          <w:szCs w:val="22"/>
          <w:lang w:val="es-CO" w:eastAsia="en-US"/>
        </w:rPr>
      </w:pPr>
    </w:p>
    <w:p w14:paraId="526E70F6"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El artículo 2.3.4.2.2 del Decreto 1077 de 2015 establece la Metodología para la Determinación del Equilibrio entre Subsidios y las Contribuciones para los Servicios Públicos Domiciliarios de Acueducto, Alcantarillado y Aseo. En este sentido define el artículo que la Metodología debe aplicarse cada año para garantizar que las contribuciones sean suficientes para cubrir la totalidad de los subsidios que se vayan a otorgar a los estratos 1, 2 y 3.</w:t>
      </w:r>
    </w:p>
    <w:p w14:paraId="71F06328"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p>
    <w:p w14:paraId="2E18F4E9"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Cumpliendo con el requisito legal de aplicación de la Metodología las empresas prestadoras de los Servicios Públicos deben, antes del 15 de julio de cada año, presentar al alcalde una proyección para el año siguiente del valor total de los potenciales recursos a recaudar por concepto de aportes solidarios, así como el número de usuarios atendidos, discriminados por servicio, estrato y uso, consumos y vertimientos para el caso de acueducto y alcantarillado. Igualmente, estimarán los valores correspondientes a los subsidios a otorgar en la siguiente vigencia por estrato y para cada servicio.</w:t>
      </w:r>
    </w:p>
    <w:p w14:paraId="0E786065"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p>
    <w:p w14:paraId="3B16BCB0"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Una vez recibida las proyecciones, según lo establece el artículo citado, el Municipio debe verificarlas y estimar el déficit de Subsidios, si aplica, para luego incorporarlo al proyecto de presupuesto que se presentará al Concejo Municipal para su aprobación.</w:t>
      </w:r>
    </w:p>
    <w:p w14:paraId="7251760A"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p>
    <w:p w14:paraId="3A2A5020" w14:textId="77777777" w:rsidR="005C0114" w:rsidRDefault="005C0114" w:rsidP="005C0114">
      <w:pPr>
        <w:autoSpaceDE w:val="0"/>
        <w:autoSpaceDN w:val="0"/>
        <w:adjustRightInd w:val="0"/>
        <w:jc w:val="both"/>
        <w:rPr>
          <w:rFonts w:ascii="Arial" w:eastAsia="Calibri" w:hAnsi="Arial" w:cs="Arial"/>
          <w:i/>
          <w:iCs/>
          <w:sz w:val="22"/>
          <w:szCs w:val="22"/>
          <w:lang w:val="es-CO" w:eastAsia="en-US"/>
        </w:rPr>
      </w:pPr>
      <w:r>
        <w:rPr>
          <w:rFonts w:ascii="Arial" w:eastAsia="Calibri" w:hAnsi="Arial" w:cs="Arial"/>
          <w:color w:val="000000" w:themeColor="text1"/>
          <w:sz w:val="22"/>
          <w:szCs w:val="22"/>
          <w:lang w:val="es-CO" w:eastAsia="en-US"/>
        </w:rPr>
        <w:t xml:space="preserve">El Distrito de Cartagena remitió los siguientes documentos:  </w:t>
      </w:r>
    </w:p>
    <w:p w14:paraId="0450A416" w14:textId="77777777" w:rsidR="005C0114" w:rsidRDefault="005C0114" w:rsidP="005C0114">
      <w:pPr>
        <w:autoSpaceDE w:val="0"/>
        <w:autoSpaceDN w:val="0"/>
        <w:adjustRightInd w:val="0"/>
        <w:ind w:left="1416"/>
        <w:rPr>
          <w:rFonts w:ascii="Arial" w:eastAsia="Calibri" w:hAnsi="Arial" w:cs="Arial"/>
          <w:b/>
          <w:sz w:val="22"/>
          <w:szCs w:val="22"/>
          <w:lang w:val="es-CO" w:eastAsia="en-US"/>
        </w:rPr>
      </w:pPr>
    </w:p>
    <w:p w14:paraId="24B385E8" w14:textId="77777777" w:rsidR="005C0114" w:rsidRDefault="005C0114" w:rsidP="005C0114">
      <w:pPr>
        <w:pStyle w:val="Prrafodelista"/>
        <w:numPr>
          <w:ilvl w:val="0"/>
          <w:numId w:val="23"/>
        </w:numPr>
        <w:autoSpaceDE w:val="0"/>
        <w:autoSpaceDN w:val="0"/>
        <w:adjustRightInd w:val="0"/>
        <w:jc w:val="both"/>
        <w:rPr>
          <w:rFonts w:ascii="Arial" w:eastAsia="Calibri" w:hAnsi="Arial" w:cs="Arial"/>
          <w:i/>
          <w:sz w:val="22"/>
          <w:szCs w:val="22"/>
          <w:lang w:val="es-CO" w:eastAsia="en-US"/>
        </w:rPr>
      </w:pPr>
      <w:r>
        <w:rPr>
          <w:rFonts w:ascii="Arial" w:eastAsia="Calibri" w:hAnsi="Arial" w:cs="Arial"/>
          <w:sz w:val="22"/>
          <w:szCs w:val="22"/>
          <w:lang w:val="es-CO" w:eastAsia="en-US"/>
        </w:rPr>
        <w:lastRenderedPageBreak/>
        <w:t xml:space="preserve">Oficio de las empresas que prestan los servicios públicos de acueducto, alcantarillado y aseo, así: </w:t>
      </w:r>
    </w:p>
    <w:p w14:paraId="1624EBAD" w14:textId="77777777" w:rsidR="005C0114" w:rsidRDefault="005C0114" w:rsidP="005C0114">
      <w:pPr>
        <w:pStyle w:val="Prrafodelista"/>
        <w:autoSpaceDE w:val="0"/>
        <w:autoSpaceDN w:val="0"/>
        <w:adjustRightInd w:val="0"/>
        <w:jc w:val="both"/>
        <w:rPr>
          <w:rFonts w:ascii="Arial" w:eastAsia="Calibri" w:hAnsi="Arial" w:cs="Arial"/>
          <w:sz w:val="22"/>
          <w:szCs w:val="22"/>
          <w:lang w:val="es-CO" w:eastAsia="en-US"/>
        </w:rPr>
      </w:pPr>
    </w:p>
    <w:p w14:paraId="21720FE2" w14:textId="77777777" w:rsidR="005C0114" w:rsidRDefault="005C0114" w:rsidP="005C0114">
      <w:pPr>
        <w:pStyle w:val="Prrafodelista"/>
        <w:numPr>
          <w:ilvl w:val="0"/>
          <w:numId w:val="24"/>
        </w:numPr>
        <w:autoSpaceDE w:val="0"/>
        <w:autoSpaceDN w:val="0"/>
        <w:adjustRightInd w:val="0"/>
        <w:jc w:val="both"/>
        <w:rPr>
          <w:rFonts w:ascii="Arial" w:eastAsia="Calibri" w:hAnsi="Arial" w:cs="Arial"/>
          <w:i/>
          <w:sz w:val="22"/>
          <w:szCs w:val="22"/>
          <w:lang w:val="es-CO" w:eastAsia="en-US"/>
        </w:rPr>
      </w:pPr>
      <w:r>
        <w:rPr>
          <w:rFonts w:ascii="Arial" w:eastAsia="Calibri" w:hAnsi="Arial" w:cs="Arial"/>
          <w:sz w:val="22"/>
          <w:szCs w:val="22"/>
          <w:lang w:val="es-CO" w:eastAsia="en-US"/>
        </w:rPr>
        <w:t xml:space="preserve">VEOLIA, comunicación del 13 de julio de 2021, en el cual estableció un análisis de las proyecciones de subsidios atendiendo el monto de las contribuciones a recaudar en el 2022 y el costo de subsidios para estratos 1,2 y 3. El oficio describe y relaciona el número de usuarios proyectados, las toneladas estimadas,  relación de porcentajes de subsidios  y contribuciones, facturación de subsidios con base en las tarifas , recaudo proyectado de contribuciones y la estimación del DEFICIT, que para el 2022 se estimó en $18.869 millones. </w:t>
      </w:r>
    </w:p>
    <w:p w14:paraId="2FD8283F" w14:textId="77777777" w:rsidR="005C0114" w:rsidRDefault="005C0114" w:rsidP="005C0114">
      <w:pPr>
        <w:pStyle w:val="Prrafodelista"/>
        <w:autoSpaceDE w:val="0"/>
        <w:autoSpaceDN w:val="0"/>
        <w:adjustRightInd w:val="0"/>
        <w:ind w:left="1440"/>
        <w:jc w:val="both"/>
        <w:rPr>
          <w:rFonts w:ascii="Arial" w:eastAsia="Calibri" w:hAnsi="Arial" w:cs="Arial"/>
          <w:i/>
          <w:sz w:val="22"/>
          <w:szCs w:val="22"/>
          <w:lang w:val="es-CO" w:eastAsia="en-US"/>
        </w:rPr>
      </w:pPr>
      <w:r>
        <w:rPr>
          <w:rFonts w:ascii="Arial" w:eastAsia="Calibri" w:hAnsi="Arial" w:cs="Arial"/>
          <w:sz w:val="22"/>
          <w:szCs w:val="22"/>
          <w:lang w:val="es-CO" w:eastAsia="en-US"/>
        </w:rPr>
        <w:t xml:space="preserve">   </w:t>
      </w:r>
    </w:p>
    <w:p w14:paraId="128CB5E2" w14:textId="77777777" w:rsidR="005C0114" w:rsidRDefault="005C0114" w:rsidP="005C0114">
      <w:pPr>
        <w:pStyle w:val="Prrafodelista"/>
        <w:numPr>
          <w:ilvl w:val="0"/>
          <w:numId w:val="24"/>
        </w:numPr>
        <w:autoSpaceDE w:val="0"/>
        <w:autoSpaceDN w:val="0"/>
        <w:adjustRightInd w:val="0"/>
        <w:jc w:val="both"/>
        <w:rPr>
          <w:rFonts w:ascii="Arial" w:eastAsia="Calibri" w:hAnsi="Arial" w:cs="Arial"/>
          <w:b/>
          <w:color w:val="000000"/>
          <w:sz w:val="22"/>
          <w:szCs w:val="22"/>
          <w:lang w:val="es-CO" w:eastAsia="en-US"/>
        </w:rPr>
      </w:pPr>
      <w:r>
        <w:rPr>
          <w:rFonts w:ascii="Arial" w:eastAsia="Calibri" w:hAnsi="Arial" w:cs="Arial"/>
          <w:sz w:val="22"/>
          <w:szCs w:val="22"/>
          <w:lang w:val="es-CO" w:eastAsia="en-US"/>
        </w:rPr>
        <w:t xml:space="preserve">PACARIBE S.A. E.S.P., comunicación del 15 de julio de 2021, en el cual relaciona proyección de usuarios atendidos por estratos y usos para la vigencia 2022, relación de los porcentajes de subsidios que se aplicarán, cuadro sobre el balance de subsidios, el cual para el 2022 lo estima en $ 8.987 millones, relación de las tarifas que se aplicarán. Adicionalmente señala la comunicación que las proyecciones están calculados bajo el esquema tarifario de la Resolución CRA 720 de 2015. </w:t>
      </w:r>
    </w:p>
    <w:p w14:paraId="3B2A4D09" w14:textId="77777777" w:rsidR="005C0114" w:rsidRDefault="005C0114" w:rsidP="005C0114">
      <w:pPr>
        <w:pStyle w:val="Prrafodelista"/>
        <w:rPr>
          <w:rFonts w:ascii="Arial" w:eastAsia="Calibri" w:hAnsi="Arial" w:cs="Arial"/>
          <w:b/>
          <w:color w:val="000000"/>
          <w:sz w:val="22"/>
          <w:szCs w:val="22"/>
          <w:lang w:val="es-CO" w:eastAsia="en-US"/>
        </w:rPr>
      </w:pPr>
    </w:p>
    <w:p w14:paraId="60DA1302" w14:textId="77777777" w:rsidR="005C0114" w:rsidRDefault="005C0114" w:rsidP="005C0114">
      <w:pPr>
        <w:pStyle w:val="Prrafodelista"/>
        <w:autoSpaceDE w:val="0"/>
        <w:autoSpaceDN w:val="0"/>
        <w:adjustRightInd w:val="0"/>
        <w:ind w:left="1440"/>
        <w:jc w:val="both"/>
        <w:rPr>
          <w:rFonts w:ascii="Arial" w:eastAsia="Calibri" w:hAnsi="Arial" w:cs="Arial"/>
          <w:b/>
          <w:color w:val="000000"/>
          <w:sz w:val="22"/>
          <w:szCs w:val="22"/>
          <w:lang w:val="es-CO" w:eastAsia="en-US"/>
        </w:rPr>
      </w:pPr>
    </w:p>
    <w:p w14:paraId="29180B2B" w14:textId="77777777" w:rsidR="005C0114" w:rsidRDefault="005C0114" w:rsidP="005C0114">
      <w:pPr>
        <w:pStyle w:val="Prrafodelista"/>
        <w:numPr>
          <w:ilvl w:val="0"/>
          <w:numId w:val="24"/>
        </w:numPr>
        <w:autoSpaceDE w:val="0"/>
        <w:autoSpaceDN w:val="0"/>
        <w:adjustRightInd w:val="0"/>
        <w:jc w:val="both"/>
        <w:rPr>
          <w:rFonts w:ascii="Arial" w:eastAsia="Calibri" w:hAnsi="Arial" w:cs="Arial"/>
          <w:b/>
          <w:bCs/>
          <w:color w:val="000000" w:themeColor="text1"/>
          <w:sz w:val="22"/>
          <w:szCs w:val="22"/>
          <w:lang w:val="es-CO" w:eastAsia="en-US"/>
        </w:rPr>
      </w:pPr>
      <w:r>
        <w:rPr>
          <w:rFonts w:ascii="Arial" w:eastAsia="Calibri" w:hAnsi="Arial" w:cs="Arial"/>
          <w:sz w:val="22"/>
          <w:szCs w:val="22"/>
          <w:lang w:val="es-CO" w:eastAsia="en-US"/>
        </w:rPr>
        <w:t xml:space="preserve">AGUAS DE CARTAGENA –ACUACAR, se entregaron las proyecciones presentadas por este operador, se desconoce la fecha que esta empresa realizó al Distrito de Cartagena. </w:t>
      </w:r>
    </w:p>
    <w:p w14:paraId="1A71497D" w14:textId="77777777" w:rsidR="005C0114" w:rsidRDefault="005C0114" w:rsidP="005C0114">
      <w:pPr>
        <w:ind w:left="720"/>
        <w:jc w:val="both"/>
        <w:rPr>
          <w:b/>
          <w:bCs/>
          <w:color w:val="000000" w:themeColor="text1"/>
          <w:lang w:val="es-CO" w:eastAsia="en-US"/>
        </w:rPr>
      </w:pPr>
    </w:p>
    <w:p w14:paraId="071D0439" w14:textId="77777777" w:rsidR="005C0114" w:rsidRDefault="005C0114" w:rsidP="005C0114">
      <w:pPr>
        <w:pStyle w:val="Prrafodelista"/>
        <w:autoSpaceDE w:val="0"/>
        <w:autoSpaceDN w:val="0"/>
        <w:adjustRightInd w:val="0"/>
        <w:ind w:left="1440"/>
        <w:jc w:val="both"/>
        <w:rPr>
          <w:rFonts w:ascii="Arial" w:eastAsia="Calibri" w:hAnsi="Arial" w:cs="Arial"/>
          <w:sz w:val="22"/>
          <w:szCs w:val="22"/>
          <w:lang w:val="es-CO" w:eastAsia="en-US"/>
        </w:rPr>
      </w:pPr>
      <w:r>
        <w:rPr>
          <w:rFonts w:ascii="Arial" w:eastAsia="Calibri" w:hAnsi="Arial" w:cs="Arial"/>
          <w:sz w:val="22"/>
          <w:szCs w:val="22"/>
          <w:lang w:val="es-CO" w:eastAsia="en-US"/>
        </w:rPr>
        <w:t>La estimación del déficit de subsidios en acueducto para el 2022 se calculó en $9.798 millones y en alcantarillado $9.714 millones.</w:t>
      </w:r>
    </w:p>
    <w:p w14:paraId="7F37C0F1" w14:textId="77777777" w:rsidR="005C0114" w:rsidRDefault="005C0114" w:rsidP="005C0114">
      <w:pPr>
        <w:pStyle w:val="Prrafodelista"/>
        <w:ind w:left="1440"/>
        <w:jc w:val="both"/>
        <w:rPr>
          <w:lang w:val="es-CO" w:eastAsia="en-US"/>
        </w:rPr>
      </w:pPr>
    </w:p>
    <w:p w14:paraId="18F1CD46" w14:textId="77777777" w:rsidR="005C0114" w:rsidRDefault="005C0114" w:rsidP="005C0114">
      <w:pPr>
        <w:pStyle w:val="Default"/>
        <w:ind w:left="1416"/>
        <w:jc w:val="both"/>
        <w:rPr>
          <w:rFonts w:eastAsiaTheme="minorEastAsia"/>
          <w:sz w:val="22"/>
          <w:szCs w:val="22"/>
        </w:rPr>
      </w:pPr>
      <w:r>
        <w:rPr>
          <w:sz w:val="22"/>
          <w:szCs w:val="22"/>
        </w:rPr>
        <w:t xml:space="preserve">Para la estimación del déficit la empresa presentó proyecciones sobre </w:t>
      </w:r>
      <w:r>
        <w:rPr>
          <w:rFonts w:eastAsiaTheme="minorEastAsia"/>
          <w:sz w:val="22"/>
          <w:szCs w:val="22"/>
        </w:rPr>
        <w:t>suscriptores discriminados por servicio, uso y estrato de acueducto y alcantarillado, consumos y vertidos</w:t>
      </w:r>
      <w:r>
        <w:rPr>
          <w:rFonts w:eastAsiaTheme="minorEastAsia"/>
          <w:b/>
          <w:bCs/>
          <w:sz w:val="22"/>
          <w:szCs w:val="22"/>
        </w:rPr>
        <w:t xml:space="preserve"> </w:t>
      </w:r>
      <w:r>
        <w:rPr>
          <w:rFonts w:eastAsiaTheme="minorEastAsia"/>
          <w:sz w:val="22"/>
          <w:szCs w:val="22"/>
        </w:rPr>
        <w:t xml:space="preserve">de </w:t>
      </w:r>
      <w:r>
        <w:rPr>
          <w:rFonts w:eastAsiaTheme="minorEastAsia"/>
          <w:i/>
          <w:iCs/>
          <w:sz w:val="22"/>
          <w:szCs w:val="22"/>
        </w:rPr>
        <w:t xml:space="preserve">Acueducto (m³) y alcantarillado, </w:t>
      </w:r>
      <w:r>
        <w:rPr>
          <w:rFonts w:eastAsiaTheme="minorEastAsia"/>
          <w:sz w:val="22"/>
          <w:szCs w:val="22"/>
        </w:rPr>
        <w:t xml:space="preserve">consumos y vertidos por Bloques (m³), Tarifas meta </w:t>
      </w:r>
      <w:r>
        <w:rPr>
          <w:rFonts w:eastAsiaTheme="minorEastAsia"/>
          <w:i/>
          <w:iCs/>
          <w:sz w:val="22"/>
          <w:szCs w:val="22"/>
        </w:rPr>
        <w:t xml:space="preserve">Acueducto ($) y </w:t>
      </w:r>
      <w:r>
        <w:rPr>
          <w:rFonts w:eastAsiaTheme="minorEastAsia"/>
          <w:sz w:val="22"/>
          <w:szCs w:val="22"/>
        </w:rPr>
        <w:t xml:space="preserve">Alcantarillado </w:t>
      </w:r>
      <w:r>
        <w:rPr>
          <w:rFonts w:eastAsiaTheme="minorEastAsia"/>
          <w:i/>
          <w:iCs/>
          <w:sz w:val="22"/>
          <w:szCs w:val="22"/>
        </w:rPr>
        <w:t xml:space="preserve">($), facturación a tarifa aplicada –cargo fijo y consumo y </w:t>
      </w:r>
      <w:r>
        <w:rPr>
          <w:rFonts w:eastAsiaTheme="minorEastAsia"/>
          <w:sz w:val="22"/>
          <w:szCs w:val="22"/>
        </w:rPr>
        <w:t>tarifas aplicadas (incluye % de S&amp;C Acuerdo 022 de 2016)</w:t>
      </w:r>
    </w:p>
    <w:p w14:paraId="0F5CA351" w14:textId="77777777" w:rsidR="005C0114" w:rsidRDefault="005C0114" w:rsidP="005C0114">
      <w:pPr>
        <w:pStyle w:val="Default"/>
        <w:ind w:left="1416"/>
        <w:jc w:val="both"/>
        <w:rPr>
          <w:rFonts w:eastAsiaTheme="minorEastAsia"/>
          <w:sz w:val="22"/>
          <w:szCs w:val="22"/>
        </w:rPr>
      </w:pPr>
    </w:p>
    <w:p w14:paraId="6FF20655" w14:textId="77777777" w:rsidR="005C0114" w:rsidRDefault="005C0114" w:rsidP="005C0114">
      <w:pPr>
        <w:pStyle w:val="Default"/>
        <w:numPr>
          <w:ilvl w:val="0"/>
          <w:numId w:val="23"/>
        </w:numPr>
        <w:jc w:val="both"/>
        <w:rPr>
          <w:rFonts w:eastAsiaTheme="minorEastAsia"/>
          <w:sz w:val="22"/>
          <w:szCs w:val="22"/>
        </w:rPr>
      </w:pPr>
      <w:r>
        <w:rPr>
          <w:rFonts w:eastAsiaTheme="minorEastAsia"/>
          <w:sz w:val="22"/>
          <w:szCs w:val="22"/>
        </w:rPr>
        <w:t>Contratos de Transferencia de Subsidios de los prestadores de servicios públicos:</w:t>
      </w:r>
    </w:p>
    <w:p w14:paraId="32E9D5A7" w14:textId="77777777" w:rsidR="005C0114" w:rsidRDefault="005C0114" w:rsidP="005C0114">
      <w:pPr>
        <w:pStyle w:val="Default"/>
        <w:ind w:left="720"/>
        <w:jc w:val="both"/>
        <w:rPr>
          <w:rFonts w:eastAsiaTheme="minorEastAsia"/>
          <w:sz w:val="22"/>
          <w:szCs w:val="22"/>
        </w:rPr>
      </w:pPr>
    </w:p>
    <w:p w14:paraId="4FB63B5D" w14:textId="77777777" w:rsidR="005C0114" w:rsidRDefault="005C0114" w:rsidP="005C0114">
      <w:pPr>
        <w:pStyle w:val="Default"/>
        <w:numPr>
          <w:ilvl w:val="0"/>
          <w:numId w:val="25"/>
        </w:numPr>
        <w:jc w:val="both"/>
        <w:rPr>
          <w:rFonts w:eastAsiaTheme="minorEastAsia"/>
          <w:sz w:val="22"/>
          <w:szCs w:val="22"/>
        </w:rPr>
      </w:pPr>
      <w:r>
        <w:rPr>
          <w:rFonts w:eastAsiaTheme="minorEastAsia"/>
          <w:sz w:val="22"/>
          <w:szCs w:val="22"/>
        </w:rPr>
        <w:t>ACUACAR: Acueducto y Alcantarillado, Contrato No. 003 del 28 de julio de 2021 por $17.528 millones.</w:t>
      </w:r>
    </w:p>
    <w:p w14:paraId="1D103481" w14:textId="77777777" w:rsidR="005C0114" w:rsidRDefault="005C0114" w:rsidP="005C0114">
      <w:pPr>
        <w:pStyle w:val="Default"/>
        <w:numPr>
          <w:ilvl w:val="0"/>
          <w:numId w:val="25"/>
        </w:numPr>
        <w:jc w:val="both"/>
        <w:rPr>
          <w:rFonts w:eastAsiaTheme="minorEastAsia"/>
          <w:sz w:val="22"/>
          <w:szCs w:val="22"/>
        </w:rPr>
      </w:pPr>
      <w:r>
        <w:rPr>
          <w:rFonts w:eastAsiaTheme="minorEastAsia"/>
          <w:sz w:val="22"/>
          <w:szCs w:val="22"/>
        </w:rPr>
        <w:t>PECARIBE: Aseo, Contrato No. 001 Del 28 de abril de 2021 por $8.141 millones.</w:t>
      </w:r>
    </w:p>
    <w:p w14:paraId="11BB0AEA" w14:textId="77777777" w:rsidR="005C0114" w:rsidRDefault="005C0114" w:rsidP="005C0114">
      <w:pPr>
        <w:pStyle w:val="Default"/>
        <w:numPr>
          <w:ilvl w:val="0"/>
          <w:numId w:val="25"/>
        </w:numPr>
        <w:jc w:val="both"/>
        <w:rPr>
          <w:rFonts w:eastAsiaTheme="minorEastAsia"/>
          <w:sz w:val="22"/>
          <w:szCs w:val="22"/>
        </w:rPr>
      </w:pPr>
      <w:r>
        <w:rPr>
          <w:rFonts w:eastAsiaTheme="minorEastAsia"/>
          <w:sz w:val="22"/>
          <w:szCs w:val="22"/>
        </w:rPr>
        <w:t xml:space="preserve">VEOLIA SERVICIOS INDUSTRIALES DE COLOMBIA SAS ESP: Aseo, Contrato No. 002. El Contrato no contiene el valor, se observa inconsistencia en el documento en cuanto a que de la cláusula cuarta salta a la décima primera y finaliza con la cláusula octava. Se solicitará claridad en la reunión de reconocimiento institucional. </w:t>
      </w:r>
    </w:p>
    <w:p w14:paraId="4F9E6283" w14:textId="77777777" w:rsidR="005C0114" w:rsidRDefault="005C0114" w:rsidP="005C0114">
      <w:pPr>
        <w:pStyle w:val="Default"/>
        <w:ind w:left="720"/>
        <w:jc w:val="both"/>
        <w:rPr>
          <w:color w:val="000000" w:themeColor="text1"/>
          <w:sz w:val="22"/>
          <w:szCs w:val="22"/>
        </w:rPr>
      </w:pPr>
    </w:p>
    <w:p w14:paraId="0A361B94" w14:textId="77777777" w:rsidR="005C0114" w:rsidRDefault="005C0114" w:rsidP="005C0114">
      <w:pPr>
        <w:pStyle w:val="Default"/>
        <w:numPr>
          <w:ilvl w:val="0"/>
          <w:numId w:val="23"/>
        </w:numPr>
        <w:jc w:val="both"/>
        <w:rPr>
          <w:color w:val="000000" w:themeColor="text1"/>
        </w:rPr>
      </w:pPr>
      <w:r>
        <w:rPr>
          <w:rFonts w:eastAsiaTheme="minorEastAsia"/>
          <w:color w:val="000000" w:themeColor="text1"/>
        </w:rPr>
        <w:t>Eje</w:t>
      </w:r>
      <w:r>
        <w:rPr>
          <w:rFonts w:eastAsiaTheme="minorEastAsia"/>
          <w:color w:val="000000" w:themeColor="text1"/>
          <w:sz w:val="22"/>
          <w:szCs w:val="22"/>
        </w:rPr>
        <w:t xml:space="preserve">cuciones presupuestales de las vigencias 2020 y 2021. </w:t>
      </w:r>
    </w:p>
    <w:p w14:paraId="58CCA407" w14:textId="77777777" w:rsidR="005C0114" w:rsidRDefault="005C0114" w:rsidP="005C0114">
      <w:pPr>
        <w:pStyle w:val="Default"/>
        <w:ind w:left="720"/>
        <w:jc w:val="both"/>
        <w:rPr>
          <w:color w:val="000000" w:themeColor="text1"/>
        </w:rPr>
      </w:pPr>
    </w:p>
    <w:p w14:paraId="3DBD8147" w14:textId="77777777" w:rsidR="005C0114" w:rsidRDefault="005C0114" w:rsidP="005C0114">
      <w:pPr>
        <w:jc w:val="both"/>
        <w:rPr>
          <w:rFonts w:ascii="Arial" w:eastAsia="Arial" w:hAnsi="Arial" w:cs="Arial"/>
          <w:sz w:val="22"/>
          <w:szCs w:val="22"/>
          <w:lang w:val="es-CO"/>
        </w:rPr>
      </w:pPr>
      <w:r>
        <w:rPr>
          <w:rFonts w:ascii="Arial" w:eastAsia="Arial" w:hAnsi="Arial" w:cs="Arial"/>
          <w:color w:val="000000" w:themeColor="text1"/>
          <w:sz w:val="22"/>
          <w:szCs w:val="22"/>
          <w:lang w:val="es-CO"/>
        </w:rPr>
        <w:t xml:space="preserve">La información revisada muestra de </w:t>
      </w:r>
      <w:r>
        <w:rPr>
          <w:rFonts w:ascii="Arial" w:eastAsia="Arial" w:hAnsi="Arial" w:cs="Arial"/>
          <w:color w:val="000000" w:themeColor="text1"/>
          <w:sz w:val="22"/>
          <w:szCs w:val="22"/>
        </w:rPr>
        <w:t xml:space="preserve">manera preliminar, que el Distrito maneja algunos de los elementos </w:t>
      </w:r>
      <w:r>
        <w:rPr>
          <w:rFonts w:ascii="Arial" w:eastAsia="Arial" w:hAnsi="Arial" w:cs="Arial"/>
          <w:sz w:val="22"/>
          <w:szCs w:val="22"/>
          <w:lang w:val="es-CO"/>
        </w:rPr>
        <w:t>que sugieren que se aplica la metodología de equilibrio. Sin embargo, toda vez que la información recibida está fragmentada e incompleta, es decir se remitieron los oficios de los operadores del año 2021, pero los convenios corresponden a las proyecciones del año anterior, entre otros elementos tampoco se recibió la revisión que la entidad territorial debe hacer a las estimaciones de subsidios presentadas por las empresas prestadoras de servicios públicos.</w:t>
      </w:r>
    </w:p>
    <w:p w14:paraId="2A154761" w14:textId="77777777" w:rsidR="005C0114" w:rsidRDefault="005C0114" w:rsidP="005C0114">
      <w:pPr>
        <w:jc w:val="both"/>
        <w:rPr>
          <w:rFonts w:ascii="Arial" w:eastAsia="Arial" w:hAnsi="Arial" w:cs="Arial"/>
          <w:b/>
          <w:bCs/>
          <w:sz w:val="22"/>
          <w:szCs w:val="22"/>
          <w:lang w:val="es-CO"/>
        </w:rPr>
      </w:pPr>
      <w:r>
        <w:rPr>
          <w:rFonts w:ascii="Arial" w:eastAsia="Arial" w:hAnsi="Arial" w:cs="Arial"/>
          <w:sz w:val="22"/>
          <w:szCs w:val="22"/>
          <w:lang w:val="es-CO"/>
        </w:rPr>
        <w:t xml:space="preserve"> </w:t>
      </w:r>
    </w:p>
    <w:p w14:paraId="0D600BC3" w14:textId="77777777" w:rsidR="005C0114" w:rsidRDefault="005C0114" w:rsidP="005C0114">
      <w:pPr>
        <w:jc w:val="both"/>
        <w:rPr>
          <w:rFonts w:ascii="Arial" w:eastAsia="Arial" w:hAnsi="Arial" w:cs="Arial"/>
          <w:color w:val="000000" w:themeColor="text1"/>
          <w:sz w:val="22"/>
          <w:szCs w:val="22"/>
          <w:lang w:val="es-CO"/>
        </w:rPr>
      </w:pPr>
      <w:r>
        <w:rPr>
          <w:rFonts w:ascii="Arial" w:eastAsia="Arial" w:hAnsi="Arial" w:cs="Arial"/>
          <w:color w:val="000000" w:themeColor="text1"/>
          <w:sz w:val="22"/>
          <w:szCs w:val="22"/>
        </w:rPr>
        <w:t>No obstante, una vez se obtenga la completitud de la información, esta situación puede ser subsanada.</w:t>
      </w:r>
    </w:p>
    <w:p w14:paraId="38B0022B" w14:textId="77777777" w:rsidR="005C0114" w:rsidRDefault="005C0114" w:rsidP="005C0114">
      <w:pPr>
        <w:pStyle w:val="Default"/>
        <w:jc w:val="both"/>
        <w:rPr>
          <w:color w:val="000000" w:themeColor="text1"/>
        </w:rPr>
      </w:pPr>
    </w:p>
    <w:p w14:paraId="53500CA7" w14:textId="77777777" w:rsidR="005C0114" w:rsidRDefault="005C0114" w:rsidP="005C0114">
      <w:pPr>
        <w:autoSpaceDE w:val="0"/>
        <w:autoSpaceDN w:val="0"/>
        <w:adjustRightInd w:val="0"/>
        <w:rPr>
          <w:rFonts w:ascii="Arial" w:eastAsia="Calibri" w:hAnsi="Arial" w:cs="Arial"/>
          <w:b/>
          <w:color w:val="000000"/>
          <w:sz w:val="22"/>
          <w:szCs w:val="22"/>
          <w:lang w:val="es-CO" w:eastAsia="en-US"/>
        </w:rPr>
      </w:pPr>
      <w:r>
        <w:rPr>
          <w:rFonts w:ascii="Arial" w:eastAsia="Calibri" w:hAnsi="Arial" w:cs="Arial"/>
          <w:b/>
          <w:color w:val="000000"/>
          <w:sz w:val="22"/>
          <w:szCs w:val="22"/>
          <w:lang w:val="es-CO" w:eastAsia="en-US"/>
        </w:rPr>
        <w:lastRenderedPageBreak/>
        <w:t>SUBSIDIOS</w:t>
      </w:r>
    </w:p>
    <w:p w14:paraId="41024520" w14:textId="77777777" w:rsidR="005C0114" w:rsidRDefault="005C0114" w:rsidP="005C0114">
      <w:pPr>
        <w:autoSpaceDE w:val="0"/>
        <w:autoSpaceDN w:val="0"/>
        <w:adjustRightInd w:val="0"/>
        <w:rPr>
          <w:rFonts w:ascii="Arial" w:eastAsia="Calibri" w:hAnsi="Arial" w:cs="Arial"/>
          <w:b/>
          <w:color w:val="000000"/>
          <w:sz w:val="22"/>
          <w:szCs w:val="22"/>
          <w:u w:val="single"/>
          <w:lang w:val="es-CO" w:eastAsia="en-US"/>
        </w:rPr>
      </w:pPr>
    </w:p>
    <w:p w14:paraId="0F22AA07"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 xml:space="preserve">El artículo 14 de la Ley 142 de 1994, define que el Subsidio es: </w:t>
      </w:r>
      <w:r>
        <w:rPr>
          <w:rFonts w:ascii="Arial" w:eastAsia="Calibri" w:hAnsi="Arial" w:cs="Arial"/>
          <w:i/>
          <w:iCs/>
          <w:color w:val="000000"/>
          <w:sz w:val="22"/>
          <w:szCs w:val="22"/>
          <w:lang w:val="es-CO" w:eastAsia="en-US"/>
        </w:rPr>
        <w:t>“la diferencia entre lo que se paga por un bien o servicio, y el costo de éste, cuando tal costo es mayor al pago que se recibe”</w:t>
      </w:r>
      <w:r>
        <w:rPr>
          <w:rFonts w:ascii="Arial" w:eastAsia="Calibri" w:hAnsi="Arial" w:cs="Arial"/>
          <w:color w:val="000000"/>
          <w:sz w:val="22"/>
          <w:szCs w:val="22"/>
          <w:lang w:val="es-CO" w:eastAsia="en-US"/>
        </w:rPr>
        <w:t>.</w:t>
      </w:r>
    </w:p>
    <w:p w14:paraId="3FE19A5F" w14:textId="77777777" w:rsidR="005C0114" w:rsidRDefault="005C0114" w:rsidP="005C0114">
      <w:pPr>
        <w:autoSpaceDE w:val="0"/>
        <w:autoSpaceDN w:val="0"/>
        <w:adjustRightInd w:val="0"/>
        <w:rPr>
          <w:rFonts w:ascii="Arial" w:eastAsia="Calibri" w:hAnsi="Arial" w:cs="Arial"/>
          <w:color w:val="000000"/>
          <w:sz w:val="22"/>
          <w:szCs w:val="22"/>
          <w:highlight w:val="yellow"/>
          <w:lang w:val="es-CO" w:eastAsia="en-US"/>
        </w:rPr>
      </w:pPr>
    </w:p>
    <w:p w14:paraId="4CEC0175" w14:textId="77777777" w:rsidR="005C0114" w:rsidRDefault="005C0114" w:rsidP="005C0114">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themeColor="text1"/>
          <w:sz w:val="22"/>
          <w:szCs w:val="22"/>
          <w:lang w:val="es-CO" w:eastAsia="en-US"/>
        </w:rPr>
        <w:t>Los subsidios se otorgan en los Servicios Públicos Domiciliarios de Acueducto, Alcantarillado y Aseo, para la población de estrato 1, 2 y 3.</w:t>
      </w:r>
    </w:p>
    <w:p w14:paraId="1500C245" w14:textId="77777777" w:rsidR="005C0114" w:rsidRDefault="005C0114" w:rsidP="005C0114">
      <w:pPr>
        <w:jc w:val="both"/>
        <w:rPr>
          <w:color w:val="000000" w:themeColor="text1"/>
          <w:lang w:val="es-CO" w:eastAsia="en-US"/>
        </w:rPr>
      </w:pPr>
    </w:p>
    <w:p w14:paraId="59297F98" w14:textId="77777777" w:rsidR="005C0114" w:rsidRDefault="005C0114" w:rsidP="005C0114">
      <w:pPr>
        <w:jc w:val="both"/>
        <w:rPr>
          <w:rFonts w:ascii="Arial" w:eastAsia="Calibri" w:hAnsi="Arial" w:cs="Arial"/>
          <w:sz w:val="22"/>
          <w:szCs w:val="22"/>
        </w:rPr>
      </w:pPr>
      <w:r>
        <w:rPr>
          <w:rFonts w:ascii="Arial" w:eastAsia="Calibri" w:hAnsi="Arial" w:cs="Arial"/>
          <w:sz w:val="22"/>
          <w:szCs w:val="22"/>
        </w:rPr>
        <w:t>El Distrito de Cartagena fijó los porcentajes de subsidios y contribuciones de acueducto, alcantarillado y aseo para los estratos 1, 2, y 3, mediante el Acuerdo Distrital No. 022 del 27 de diciembre de 2016.</w:t>
      </w:r>
    </w:p>
    <w:p w14:paraId="2810E2B5" w14:textId="77777777" w:rsidR="005C0114" w:rsidRDefault="005C0114" w:rsidP="005C0114">
      <w:pPr>
        <w:jc w:val="both"/>
        <w:rPr>
          <w:rFonts w:ascii="Arial" w:eastAsia="Calibri" w:hAnsi="Arial" w:cs="Arial"/>
          <w:sz w:val="22"/>
          <w:szCs w:val="22"/>
        </w:rPr>
      </w:pPr>
    </w:p>
    <w:p w14:paraId="2AD5F03A" w14:textId="77777777" w:rsidR="005C0114" w:rsidRDefault="005C0114" w:rsidP="005C0114">
      <w:pPr>
        <w:jc w:val="both"/>
        <w:rPr>
          <w:rFonts w:ascii="Arial" w:eastAsia="Calibri" w:hAnsi="Arial" w:cs="Arial"/>
          <w:sz w:val="22"/>
          <w:szCs w:val="22"/>
        </w:rPr>
      </w:pPr>
    </w:p>
    <w:p w14:paraId="6C6DBCEE" w14:textId="77777777" w:rsidR="005C0114" w:rsidRDefault="005C0114" w:rsidP="005C0114">
      <w:pPr>
        <w:jc w:val="both"/>
        <w:rPr>
          <w:rFonts w:ascii="Arial" w:eastAsia="Calibri" w:hAnsi="Arial" w:cs="Arial"/>
          <w:sz w:val="22"/>
          <w:szCs w:val="22"/>
        </w:rPr>
      </w:pPr>
    </w:p>
    <w:tbl>
      <w:tblPr>
        <w:tblStyle w:val="Listamedia2-nfasis1"/>
        <w:tblW w:w="3444" w:type="pct"/>
        <w:jc w:val="center"/>
        <w:tblInd w:w="0" w:type="dxa"/>
        <w:tblLook w:val="04A0" w:firstRow="1" w:lastRow="0" w:firstColumn="1" w:lastColumn="0" w:noHBand="0" w:noVBand="1"/>
      </w:tblPr>
      <w:tblGrid>
        <w:gridCol w:w="1343"/>
        <w:gridCol w:w="2003"/>
        <w:gridCol w:w="2373"/>
        <w:gridCol w:w="1252"/>
      </w:tblGrid>
      <w:tr w:rsidR="005C0114" w14:paraId="2DA87964" w14:textId="77777777" w:rsidTr="005C01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3" w:type="pct"/>
            <w:noWrap/>
            <w:hideMark/>
          </w:tcPr>
          <w:p w14:paraId="48F5EAD3" w14:textId="77777777" w:rsidR="005C0114" w:rsidRDefault="005C0114">
            <w:pPr>
              <w:rPr>
                <w:rFonts w:ascii="Arial" w:eastAsiaTheme="minorEastAsia" w:hAnsi="Arial" w:cs="Arial"/>
                <w:b/>
                <w:sz w:val="20"/>
                <w:szCs w:val="20"/>
              </w:rPr>
            </w:pPr>
            <w:r>
              <w:rPr>
                <w:rFonts w:ascii="Arial" w:eastAsiaTheme="minorEastAsia" w:hAnsi="Arial" w:cs="Arial"/>
                <w:b/>
                <w:sz w:val="20"/>
                <w:szCs w:val="20"/>
              </w:rPr>
              <w:t>ESTRATO</w:t>
            </w:r>
          </w:p>
        </w:tc>
        <w:tc>
          <w:tcPr>
            <w:tcW w:w="1437" w:type="pct"/>
            <w:hideMark/>
          </w:tcPr>
          <w:p w14:paraId="1D3E7DF1"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ACUEDUCTO</w:t>
            </w:r>
          </w:p>
        </w:tc>
        <w:tc>
          <w:tcPr>
            <w:tcW w:w="1702" w:type="pct"/>
            <w:hideMark/>
          </w:tcPr>
          <w:p w14:paraId="01723F80"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ALCANTARILLADO</w:t>
            </w:r>
          </w:p>
        </w:tc>
        <w:tc>
          <w:tcPr>
            <w:tcW w:w="898" w:type="pct"/>
            <w:hideMark/>
          </w:tcPr>
          <w:p w14:paraId="16FAC6C7"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ASEO</w:t>
            </w:r>
          </w:p>
        </w:tc>
      </w:tr>
      <w:tr w:rsidR="005C0114" w14:paraId="3BA08B82" w14:textId="77777777" w:rsidTr="005C0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tcPr>
          <w:p w14:paraId="3345C00B" w14:textId="77777777" w:rsidR="005C0114" w:rsidRDefault="005C0114">
            <w:pPr>
              <w:rPr>
                <w:rFonts w:ascii="Arial" w:eastAsiaTheme="minorEastAsia" w:hAnsi="Arial" w:cs="Arial"/>
                <w:sz w:val="20"/>
                <w:szCs w:val="20"/>
                <w:lang w:val="en-US" w:eastAsia="en-US"/>
              </w:rPr>
            </w:pPr>
          </w:p>
        </w:tc>
        <w:tc>
          <w:tcPr>
            <w:tcW w:w="1437" w:type="pct"/>
            <w:hideMark/>
          </w:tcPr>
          <w:p w14:paraId="15E52580"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CARGO FIJO/CONSUMO BASICO</w:t>
            </w:r>
          </w:p>
        </w:tc>
        <w:tc>
          <w:tcPr>
            <w:tcW w:w="1702" w:type="pct"/>
            <w:hideMark/>
          </w:tcPr>
          <w:p w14:paraId="12DC63E0"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CARGO FIJO/VERTIMENTO BASICO</w:t>
            </w:r>
          </w:p>
        </w:tc>
        <w:tc>
          <w:tcPr>
            <w:tcW w:w="898" w:type="pct"/>
            <w:tcBorders>
              <w:right w:val="single" w:sz="8" w:space="0" w:color="4F81BD" w:themeColor="accent1"/>
            </w:tcBorders>
          </w:tcPr>
          <w:p w14:paraId="2BF04555"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r>
      <w:tr w:rsidR="005C0114" w14:paraId="0746CBFA" w14:textId="77777777" w:rsidTr="005C0114">
        <w:trPr>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14:paraId="1914D036" w14:textId="77777777" w:rsidR="005C0114" w:rsidRDefault="005C0114">
            <w:pPr>
              <w:jc w:val="center"/>
              <w:rPr>
                <w:rFonts w:ascii="Arial" w:eastAsiaTheme="minorEastAsia" w:hAnsi="Arial" w:cs="Arial"/>
                <w:sz w:val="20"/>
                <w:szCs w:val="20"/>
              </w:rPr>
            </w:pPr>
            <w:r>
              <w:rPr>
                <w:rFonts w:ascii="Arial" w:eastAsiaTheme="minorEastAsia" w:hAnsi="Arial" w:cs="Arial"/>
                <w:sz w:val="20"/>
                <w:szCs w:val="20"/>
              </w:rPr>
              <w:t>1</w:t>
            </w:r>
          </w:p>
        </w:tc>
        <w:tc>
          <w:tcPr>
            <w:tcW w:w="1437" w:type="pct"/>
            <w:tcBorders>
              <w:top w:val="nil"/>
              <w:left w:val="nil"/>
              <w:bottom w:val="nil"/>
              <w:right w:val="nil"/>
            </w:tcBorders>
            <w:hideMark/>
          </w:tcPr>
          <w:p w14:paraId="4E845878"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c>
          <w:tcPr>
            <w:tcW w:w="1702" w:type="pct"/>
            <w:tcBorders>
              <w:top w:val="nil"/>
              <w:left w:val="nil"/>
              <w:bottom w:val="nil"/>
              <w:right w:val="nil"/>
            </w:tcBorders>
            <w:hideMark/>
          </w:tcPr>
          <w:p w14:paraId="4642DDEB"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c>
          <w:tcPr>
            <w:tcW w:w="898" w:type="pct"/>
            <w:tcBorders>
              <w:top w:val="nil"/>
              <w:left w:val="nil"/>
              <w:bottom w:val="nil"/>
              <w:right w:val="single" w:sz="8" w:space="0" w:color="4F81BD" w:themeColor="accent1"/>
            </w:tcBorders>
            <w:hideMark/>
          </w:tcPr>
          <w:p w14:paraId="0E48508C"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r>
      <w:tr w:rsidR="005C0114" w14:paraId="3AC8E399" w14:textId="77777777" w:rsidTr="005C0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14:paraId="420BE360" w14:textId="77777777" w:rsidR="005C0114" w:rsidRDefault="005C0114">
            <w:pPr>
              <w:jc w:val="center"/>
              <w:rPr>
                <w:rFonts w:ascii="Arial" w:eastAsiaTheme="minorEastAsia" w:hAnsi="Arial" w:cs="Arial"/>
                <w:sz w:val="20"/>
                <w:szCs w:val="20"/>
              </w:rPr>
            </w:pPr>
            <w:r>
              <w:rPr>
                <w:rFonts w:ascii="Arial" w:eastAsiaTheme="minorEastAsia" w:hAnsi="Arial" w:cs="Arial"/>
                <w:sz w:val="20"/>
                <w:szCs w:val="20"/>
              </w:rPr>
              <w:t>2</w:t>
            </w:r>
          </w:p>
        </w:tc>
        <w:tc>
          <w:tcPr>
            <w:tcW w:w="1437" w:type="pct"/>
            <w:hideMark/>
          </w:tcPr>
          <w:p w14:paraId="5D1EC47F"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c>
          <w:tcPr>
            <w:tcW w:w="1702" w:type="pct"/>
            <w:hideMark/>
          </w:tcPr>
          <w:p w14:paraId="00652830"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c>
          <w:tcPr>
            <w:tcW w:w="898" w:type="pct"/>
            <w:tcBorders>
              <w:right w:val="single" w:sz="8" w:space="0" w:color="4F81BD" w:themeColor="accent1"/>
            </w:tcBorders>
            <w:hideMark/>
          </w:tcPr>
          <w:p w14:paraId="43C36A11"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r>
      <w:tr w:rsidR="005C0114" w14:paraId="5385CC13" w14:textId="77777777" w:rsidTr="005C0114">
        <w:trPr>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14:paraId="47D02924" w14:textId="77777777" w:rsidR="005C0114" w:rsidRDefault="005C0114">
            <w:pPr>
              <w:jc w:val="center"/>
              <w:rPr>
                <w:rFonts w:ascii="Arial" w:eastAsiaTheme="minorEastAsia" w:hAnsi="Arial" w:cs="Arial"/>
                <w:sz w:val="20"/>
                <w:szCs w:val="20"/>
              </w:rPr>
            </w:pPr>
            <w:r>
              <w:rPr>
                <w:rFonts w:ascii="Arial" w:eastAsiaTheme="minorEastAsia" w:hAnsi="Arial" w:cs="Arial"/>
                <w:sz w:val="20"/>
                <w:szCs w:val="20"/>
              </w:rPr>
              <w:t>3</w:t>
            </w:r>
          </w:p>
        </w:tc>
        <w:tc>
          <w:tcPr>
            <w:tcW w:w="1437" w:type="pct"/>
            <w:tcBorders>
              <w:top w:val="nil"/>
              <w:left w:val="nil"/>
              <w:bottom w:val="nil"/>
              <w:right w:val="nil"/>
            </w:tcBorders>
            <w:hideMark/>
          </w:tcPr>
          <w:p w14:paraId="17C72BA3"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c>
          <w:tcPr>
            <w:tcW w:w="1702" w:type="pct"/>
            <w:tcBorders>
              <w:top w:val="nil"/>
              <w:left w:val="nil"/>
              <w:bottom w:val="nil"/>
              <w:right w:val="nil"/>
            </w:tcBorders>
            <w:hideMark/>
          </w:tcPr>
          <w:p w14:paraId="4EE1D2B9"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c>
          <w:tcPr>
            <w:tcW w:w="898" w:type="pct"/>
            <w:tcBorders>
              <w:top w:val="nil"/>
              <w:left w:val="nil"/>
              <w:bottom w:val="nil"/>
              <w:right w:val="single" w:sz="8" w:space="0" w:color="4F81BD" w:themeColor="accent1"/>
            </w:tcBorders>
            <w:hideMark/>
          </w:tcPr>
          <w:p w14:paraId="485DDA20"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r>
      <w:tr w:rsidR="005C0114" w14:paraId="27AA1865" w14:textId="77777777" w:rsidTr="005C0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tcPr>
          <w:p w14:paraId="4EF2D58F" w14:textId="77777777" w:rsidR="005C0114" w:rsidRDefault="005C0114">
            <w:pPr>
              <w:rPr>
                <w:rFonts w:ascii="Arial" w:eastAsiaTheme="minorEastAsia" w:hAnsi="Arial" w:cs="Arial"/>
                <w:sz w:val="20"/>
                <w:szCs w:val="20"/>
                <w:lang w:val="en-US" w:eastAsia="en-US"/>
              </w:rPr>
            </w:pPr>
          </w:p>
        </w:tc>
        <w:tc>
          <w:tcPr>
            <w:tcW w:w="1437" w:type="pct"/>
          </w:tcPr>
          <w:p w14:paraId="54F7B4ED"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c>
          <w:tcPr>
            <w:tcW w:w="1702" w:type="pct"/>
          </w:tcPr>
          <w:p w14:paraId="3DE4CA1B"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c>
          <w:tcPr>
            <w:tcW w:w="898" w:type="pct"/>
            <w:tcBorders>
              <w:right w:val="single" w:sz="8" w:space="0" w:color="4F81BD" w:themeColor="accent1"/>
            </w:tcBorders>
          </w:tcPr>
          <w:p w14:paraId="0D2A37C4"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r>
    </w:tbl>
    <w:p w14:paraId="4376AB64" w14:textId="77777777" w:rsidR="005C0114" w:rsidRDefault="005C0114" w:rsidP="005C0114">
      <w:pPr>
        <w:ind w:left="708" w:firstLine="708"/>
        <w:jc w:val="center"/>
        <w:rPr>
          <w:rFonts w:ascii="Arial" w:eastAsia="Calibri" w:hAnsi="Arial" w:cs="Arial"/>
          <w:sz w:val="16"/>
          <w:szCs w:val="16"/>
        </w:rPr>
      </w:pPr>
      <w:r>
        <w:rPr>
          <w:rFonts w:ascii="Arial" w:eastAsia="Calibri" w:hAnsi="Arial" w:cs="Arial"/>
          <w:sz w:val="16"/>
          <w:szCs w:val="16"/>
        </w:rPr>
        <w:t>Fuente: Acuerdo Municipal No. 022 de 2016</w:t>
      </w:r>
    </w:p>
    <w:p w14:paraId="3A99E6DB" w14:textId="77777777" w:rsidR="005C0114" w:rsidRDefault="005C0114" w:rsidP="005C0114">
      <w:pPr>
        <w:jc w:val="both"/>
        <w:rPr>
          <w:rFonts w:ascii="Arial" w:eastAsia="Calibri" w:hAnsi="Arial" w:cs="Arial"/>
          <w:sz w:val="22"/>
          <w:szCs w:val="22"/>
        </w:rPr>
      </w:pPr>
    </w:p>
    <w:p w14:paraId="3D3A3CFF" w14:textId="77777777" w:rsidR="005C0114" w:rsidRDefault="005C0114" w:rsidP="005C0114">
      <w:pPr>
        <w:jc w:val="both"/>
        <w:rPr>
          <w:rFonts w:ascii="Arial" w:eastAsia="Calibri" w:hAnsi="Arial" w:cs="Arial"/>
          <w:sz w:val="22"/>
          <w:szCs w:val="22"/>
        </w:rPr>
      </w:pPr>
      <w:r>
        <w:rPr>
          <w:rFonts w:ascii="Arial" w:eastAsia="Calibri" w:hAnsi="Arial" w:cs="Arial"/>
          <w:sz w:val="22"/>
          <w:szCs w:val="22"/>
        </w:rPr>
        <w:t xml:space="preserve">El siguiente cuadro muestra el comportamiento de los subsidios otorgados a los estratos 1, 2 y 3 en los dos últimos años. Las cifras muestran que en el 2021 el 82% de la participación de APSB se orientó al pago de subsidios. En el 2020, las cifras muestran una menor ejecución por este concepto esto se debe a que la información no fue reportada en su totalidad. </w:t>
      </w:r>
    </w:p>
    <w:p w14:paraId="7E42C984" w14:textId="77777777" w:rsidR="005C0114" w:rsidRDefault="005C0114" w:rsidP="005C0114">
      <w:pPr>
        <w:jc w:val="both"/>
      </w:pPr>
    </w:p>
    <w:p w14:paraId="6339C6B6" w14:textId="77777777" w:rsidR="005C0114" w:rsidRDefault="005C0114" w:rsidP="005C0114">
      <w:pPr>
        <w:jc w:val="both"/>
      </w:pPr>
      <w:r>
        <w:rPr>
          <w:rFonts w:ascii="Arial" w:eastAsia="Calibri" w:hAnsi="Arial" w:cs="Arial"/>
          <w:sz w:val="22"/>
          <w:szCs w:val="22"/>
        </w:rPr>
        <w:t xml:space="preserve">En la reunión de reconocimiento institucional se indagará sobre la totalidad de los recursos asignados y también sobre el acto administrativo de la vigencia 2022, toda vez que los acuerdos municipales que establecen los porcentajes de subsidios y contribuciones tienen una vigencia de 5 años, que, para el caso del Distrito, el Acuerdo Distrital No. 022 se venció en el 2021. </w:t>
      </w:r>
    </w:p>
    <w:p w14:paraId="3A891467" w14:textId="77777777" w:rsidR="005C0114" w:rsidRDefault="005C0114" w:rsidP="005C0114">
      <w:pPr>
        <w:jc w:val="both"/>
        <w:rPr>
          <w:rFonts w:ascii="Arial" w:eastAsia="Calibri" w:hAnsi="Arial" w:cs="Arial"/>
          <w:sz w:val="22"/>
          <w:szCs w:val="22"/>
        </w:rPr>
      </w:pPr>
    </w:p>
    <w:p w14:paraId="37E0768E" w14:textId="77777777" w:rsidR="005C0114" w:rsidRDefault="005C0114" w:rsidP="005C0114">
      <w:pPr>
        <w:ind w:left="5664" w:firstLine="708"/>
        <w:jc w:val="both"/>
        <w:rPr>
          <w:rFonts w:ascii="Arial" w:eastAsia="Calibri" w:hAnsi="Arial" w:cs="Arial"/>
          <w:sz w:val="16"/>
          <w:szCs w:val="16"/>
        </w:rPr>
      </w:pPr>
    </w:p>
    <w:p w14:paraId="3930F5D6" w14:textId="77777777" w:rsidR="005C0114" w:rsidRDefault="005C0114" w:rsidP="005C0114">
      <w:pPr>
        <w:ind w:left="5664" w:firstLine="708"/>
        <w:jc w:val="both"/>
        <w:rPr>
          <w:rFonts w:ascii="Arial" w:eastAsia="Calibri" w:hAnsi="Arial" w:cs="Arial"/>
          <w:sz w:val="16"/>
          <w:szCs w:val="16"/>
        </w:rPr>
      </w:pPr>
      <w:r>
        <w:rPr>
          <w:rFonts w:ascii="Arial" w:eastAsia="Calibri" w:hAnsi="Arial" w:cs="Arial"/>
          <w:sz w:val="16"/>
          <w:szCs w:val="16"/>
        </w:rPr>
        <w:t xml:space="preserve">                                             Millones de pesos</w:t>
      </w:r>
    </w:p>
    <w:tbl>
      <w:tblPr>
        <w:tblStyle w:val="Listamedia2-nfasis1"/>
        <w:tblW w:w="9598" w:type="dxa"/>
        <w:jc w:val="center"/>
        <w:tblInd w:w="0" w:type="dxa"/>
        <w:tblLook w:val="04A0" w:firstRow="1" w:lastRow="0" w:firstColumn="1" w:lastColumn="0" w:noHBand="0" w:noVBand="1"/>
      </w:tblPr>
      <w:tblGrid>
        <w:gridCol w:w="4840"/>
        <w:gridCol w:w="707"/>
        <w:gridCol w:w="706"/>
        <w:gridCol w:w="1080"/>
        <w:gridCol w:w="1500"/>
        <w:gridCol w:w="765"/>
      </w:tblGrid>
      <w:tr w:rsidR="005C0114" w14:paraId="4D714E31" w14:textId="77777777" w:rsidTr="005C01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840" w:type="dxa"/>
            <w:noWrap/>
          </w:tcPr>
          <w:p w14:paraId="2653DAD3" w14:textId="77777777" w:rsidR="005C0114" w:rsidRDefault="005C0114">
            <w:pPr>
              <w:rPr>
                <w:rFonts w:ascii="Arial" w:eastAsiaTheme="minorEastAsia" w:hAnsi="Arial" w:cs="Arial"/>
                <w:b/>
                <w:sz w:val="16"/>
                <w:szCs w:val="16"/>
                <w:lang w:val="es-CO" w:eastAsia="en-US"/>
              </w:rPr>
            </w:pPr>
          </w:p>
        </w:tc>
        <w:tc>
          <w:tcPr>
            <w:tcW w:w="707" w:type="dxa"/>
            <w:hideMark/>
          </w:tcPr>
          <w:p w14:paraId="79FEA073" w14:textId="77777777" w:rsidR="005C0114" w:rsidRDefault="005C0114">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16"/>
                <w:szCs w:val="16"/>
                <w:lang w:val="es-CO" w:eastAsia="en-US"/>
              </w:rPr>
            </w:pPr>
          </w:p>
        </w:tc>
        <w:tc>
          <w:tcPr>
            <w:tcW w:w="706" w:type="dxa"/>
            <w:hideMark/>
          </w:tcPr>
          <w:p w14:paraId="385E46C7"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Pr>
                <w:rFonts w:ascii="Arial" w:eastAsiaTheme="minorEastAsia" w:hAnsi="Arial" w:cs="Arial"/>
                <w:b/>
                <w:bCs/>
                <w:sz w:val="16"/>
                <w:szCs w:val="16"/>
              </w:rPr>
              <w:t xml:space="preserve">      2020                   </w:t>
            </w:r>
          </w:p>
        </w:tc>
        <w:tc>
          <w:tcPr>
            <w:tcW w:w="1080" w:type="dxa"/>
            <w:hideMark/>
          </w:tcPr>
          <w:p w14:paraId="13CE0275" w14:textId="77777777" w:rsidR="005C0114" w:rsidRDefault="005C0114">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p>
        </w:tc>
        <w:tc>
          <w:tcPr>
            <w:tcW w:w="1500" w:type="dxa"/>
          </w:tcPr>
          <w:p w14:paraId="614104E3"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16"/>
                <w:szCs w:val="16"/>
              </w:rPr>
            </w:pPr>
          </w:p>
        </w:tc>
        <w:tc>
          <w:tcPr>
            <w:tcW w:w="765" w:type="dxa"/>
            <w:hideMark/>
          </w:tcPr>
          <w:p w14:paraId="1665761F" w14:textId="77777777" w:rsidR="005C0114" w:rsidRDefault="005C011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Pr>
                <w:rFonts w:ascii="Arial" w:eastAsiaTheme="minorEastAsia" w:hAnsi="Arial" w:cs="Arial"/>
                <w:b/>
                <w:bCs/>
                <w:sz w:val="16"/>
                <w:szCs w:val="16"/>
              </w:rPr>
              <w:t>2021</w:t>
            </w:r>
          </w:p>
        </w:tc>
      </w:tr>
      <w:tr w:rsidR="005C0114" w14:paraId="0DCB4AB7" w14:textId="77777777" w:rsidTr="005C011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0ED179DB" w14:textId="77777777" w:rsidR="005C0114" w:rsidRDefault="005C0114">
            <w:pPr>
              <w:rPr>
                <w:rFonts w:ascii="Arial" w:eastAsiaTheme="minorEastAsia" w:hAnsi="Arial" w:cs="Arial"/>
                <w:b/>
                <w:sz w:val="16"/>
                <w:szCs w:val="16"/>
              </w:rPr>
            </w:pPr>
            <w:r>
              <w:rPr>
                <w:rFonts w:ascii="Arial" w:eastAsiaTheme="minorEastAsia" w:hAnsi="Arial" w:cs="Arial"/>
                <w:b/>
                <w:sz w:val="16"/>
                <w:szCs w:val="16"/>
              </w:rPr>
              <w:t>1. APROPIACION</w:t>
            </w:r>
          </w:p>
        </w:tc>
        <w:tc>
          <w:tcPr>
            <w:tcW w:w="707" w:type="dxa"/>
          </w:tcPr>
          <w:p w14:paraId="153C880D" w14:textId="77777777" w:rsidR="005C0114" w:rsidRDefault="005C0114">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rPr>
            </w:pPr>
          </w:p>
        </w:tc>
        <w:tc>
          <w:tcPr>
            <w:tcW w:w="706" w:type="dxa"/>
            <w:hideMark/>
          </w:tcPr>
          <w:p w14:paraId="4E3C04C2"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rPr>
            </w:pPr>
            <w:r>
              <w:rPr>
                <w:rFonts w:ascii="Arial" w:eastAsiaTheme="minorEastAsia" w:hAnsi="Arial" w:cs="Arial"/>
                <w:sz w:val="16"/>
                <w:szCs w:val="16"/>
              </w:rPr>
              <w:t>2.191</w:t>
            </w:r>
          </w:p>
        </w:tc>
        <w:tc>
          <w:tcPr>
            <w:tcW w:w="1080" w:type="dxa"/>
            <w:tcBorders>
              <w:right w:val="single" w:sz="8" w:space="0" w:color="4F81BD" w:themeColor="accent1"/>
            </w:tcBorders>
          </w:tcPr>
          <w:p w14:paraId="6F8F5C7E"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rPr>
            </w:pPr>
          </w:p>
        </w:tc>
        <w:tc>
          <w:tcPr>
            <w:tcW w:w="1500" w:type="dxa"/>
          </w:tcPr>
          <w:p w14:paraId="69DC3BB1"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rPr>
            </w:pPr>
          </w:p>
        </w:tc>
        <w:tc>
          <w:tcPr>
            <w:tcW w:w="765" w:type="dxa"/>
            <w:tcBorders>
              <w:right w:val="single" w:sz="8" w:space="0" w:color="4F81BD" w:themeColor="accent1"/>
            </w:tcBorders>
            <w:hideMark/>
          </w:tcPr>
          <w:p w14:paraId="40EAE11F"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rPr>
            </w:pPr>
            <w:r>
              <w:rPr>
                <w:rFonts w:ascii="Arial" w:eastAsiaTheme="minorEastAsia" w:hAnsi="Arial" w:cs="Arial"/>
                <w:sz w:val="16"/>
                <w:szCs w:val="16"/>
              </w:rPr>
              <w:t>34.744</w:t>
            </w:r>
          </w:p>
        </w:tc>
      </w:tr>
      <w:tr w:rsidR="005C0114" w14:paraId="1718D98C" w14:textId="77777777" w:rsidTr="005C0114">
        <w:trPr>
          <w:jc w:val="cent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AFE09E6" w14:textId="77777777" w:rsidR="005C0114" w:rsidRDefault="005C0114">
            <w:pPr>
              <w:rPr>
                <w:rFonts w:ascii="Arial" w:eastAsiaTheme="minorEastAsia" w:hAnsi="Arial" w:cs="Arial"/>
                <w:b/>
                <w:sz w:val="16"/>
                <w:szCs w:val="16"/>
                <w:lang w:val="es-CO"/>
              </w:rPr>
            </w:pPr>
            <w:r>
              <w:rPr>
                <w:rFonts w:ascii="Arial" w:eastAsiaTheme="minorEastAsia" w:hAnsi="Arial" w:cs="Arial"/>
                <w:b/>
                <w:sz w:val="16"/>
                <w:szCs w:val="16"/>
                <w:lang w:val="es-CO"/>
              </w:rPr>
              <w:t>2. COMPROMISOS</w:t>
            </w:r>
          </w:p>
        </w:tc>
        <w:tc>
          <w:tcPr>
            <w:tcW w:w="707" w:type="dxa"/>
            <w:tcBorders>
              <w:top w:val="nil"/>
              <w:left w:val="nil"/>
              <w:bottom w:val="nil"/>
              <w:right w:val="nil"/>
            </w:tcBorders>
          </w:tcPr>
          <w:p w14:paraId="0ECE97F8" w14:textId="77777777" w:rsidR="005C0114" w:rsidRDefault="005C0114">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706" w:type="dxa"/>
            <w:tcBorders>
              <w:top w:val="nil"/>
              <w:left w:val="nil"/>
              <w:bottom w:val="nil"/>
              <w:right w:val="nil"/>
            </w:tcBorders>
            <w:hideMark/>
          </w:tcPr>
          <w:p w14:paraId="26A8CFA6"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2.191</w:t>
            </w:r>
          </w:p>
        </w:tc>
        <w:tc>
          <w:tcPr>
            <w:tcW w:w="1080" w:type="dxa"/>
            <w:tcBorders>
              <w:top w:val="nil"/>
              <w:left w:val="nil"/>
              <w:bottom w:val="nil"/>
              <w:right w:val="single" w:sz="8" w:space="0" w:color="4F81BD" w:themeColor="accent1"/>
            </w:tcBorders>
          </w:tcPr>
          <w:p w14:paraId="3532E2E1"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1500" w:type="dxa"/>
            <w:tcBorders>
              <w:top w:val="nil"/>
              <w:left w:val="nil"/>
              <w:bottom w:val="nil"/>
              <w:right w:val="nil"/>
            </w:tcBorders>
          </w:tcPr>
          <w:p w14:paraId="7C36A7D4"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765" w:type="dxa"/>
            <w:tcBorders>
              <w:top w:val="nil"/>
              <w:left w:val="nil"/>
              <w:bottom w:val="nil"/>
              <w:right w:val="single" w:sz="8" w:space="0" w:color="4F81BD" w:themeColor="accent1"/>
            </w:tcBorders>
            <w:hideMark/>
          </w:tcPr>
          <w:p w14:paraId="57D164E7"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25.097</w:t>
            </w:r>
          </w:p>
        </w:tc>
      </w:tr>
      <w:tr w:rsidR="005C0114" w14:paraId="4C1E0C2C" w14:textId="77777777" w:rsidTr="005C0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2F5E8B5B" w14:textId="77777777" w:rsidR="005C0114" w:rsidRDefault="005C0114">
            <w:pPr>
              <w:rPr>
                <w:rFonts w:ascii="Arial" w:eastAsiaTheme="minorEastAsia" w:hAnsi="Arial" w:cs="Arial"/>
                <w:b/>
                <w:sz w:val="16"/>
                <w:szCs w:val="16"/>
                <w:lang w:val="es-CO"/>
              </w:rPr>
            </w:pPr>
            <w:r>
              <w:rPr>
                <w:rFonts w:ascii="Arial" w:eastAsiaTheme="minorEastAsia" w:hAnsi="Arial" w:cs="Arial"/>
                <w:b/>
                <w:sz w:val="16"/>
                <w:szCs w:val="16"/>
                <w:lang w:val="es-CO"/>
              </w:rPr>
              <w:t>3. PAGOS</w:t>
            </w:r>
          </w:p>
        </w:tc>
        <w:tc>
          <w:tcPr>
            <w:tcW w:w="707" w:type="dxa"/>
          </w:tcPr>
          <w:p w14:paraId="5914DE13" w14:textId="77777777" w:rsidR="005C0114" w:rsidRDefault="005C0114">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706" w:type="dxa"/>
            <w:hideMark/>
          </w:tcPr>
          <w:p w14:paraId="10986BB4"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2.191</w:t>
            </w:r>
          </w:p>
        </w:tc>
        <w:tc>
          <w:tcPr>
            <w:tcW w:w="1080" w:type="dxa"/>
            <w:tcBorders>
              <w:right w:val="single" w:sz="8" w:space="0" w:color="4F81BD" w:themeColor="accent1"/>
            </w:tcBorders>
          </w:tcPr>
          <w:p w14:paraId="426881FA"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1500" w:type="dxa"/>
          </w:tcPr>
          <w:p w14:paraId="3E4F2664"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765" w:type="dxa"/>
            <w:tcBorders>
              <w:right w:val="single" w:sz="8" w:space="0" w:color="4F81BD" w:themeColor="accent1"/>
            </w:tcBorders>
            <w:hideMark/>
          </w:tcPr>
          <w:p w14:paraId="7D80AA9C"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26.636</w:t>
            </w:r>
          </w:p>
        </w:tc>
      </w:tr>
      <w:tr w:rsidR="005C0114" w14:paraId="5D9E7E14" w14:textId="77777777" w:rsidTr="005C0114">
        <w:trPr>
          <w:jc w:val="cent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7C5C43C" w14:textId="77777777" w:rsidR="005C0114" w:rsidRDefault="005C0114">
            <w:pPr>
              <w:rPr>
                <w:rFonts w:ascii="Arial" w:eastAsiaTheme="minorEastAsia" w:hAnsi="Arial" w:cs="Arial"/>
                <w:b/>
                <w:sz w:val="16"/>
                <w:szCs w:val="16"/>
                <w:lang w:val="es-CO"/>
              </w:rPr>
            </w:pPr>
            <w:r>
              <w:rPr>
                <w:rFonts w:ascii="Arial" w:eastAsiaTheme="minorEastAsia" w:hAnsi="Arial" w:cs="Arial"/>
                <w:b/>
                <w:sz w:val="16"/>
                <w:szCs w:val="16"/>
                <w:lang w:val="es-CO"/>
              </w:rPr>
              <w:t>4. ASIGNACION SGP</w:t>
            </w:r>
          </w:p>
        </w:tc>
        <w:tc>
          <w:tcPr>
            <w:tcW w:w="707" w:type="dxa"/>
            <w:tcBorders>
              <w:top w:val="nil"/>
              <w:left w:val="nil"/>
              <w:bottom w:val="nil"/>
              <w:right w:val="nil"/>
            </w:tcBorders>
          </w:tcPr>
          <w:p w14:paraId="3905F9E1" w14:textId="77777777" w:rsidR="005C0114" w:rsidRDefault="005C0114">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706" w:type="dxa"/>
            <w:tcBorders>
              <w:top w:val="nil"/>
              <w:left w:val="nil"/>
              <w:bottom w:val="nil"/>
              <w:right w:val="nil"/>
            </w:tcBorders>
            <w:hideMark/>
          </w:tcPr>
          <w:p w14:paraId="354FFC8A"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34.454</w:t>
            </w:r>
          </w:p>
        </w:tc>
        <w:tc>
          <w:tcPr>
            <w:tcW w:w="1080" w:type="dxa"/>
            <w:tcBorders>
              <w:top w:val="nil"/>
              <w:left w:val="nil"/>
              <w:bottom w:val="nil"/>
              <w:right w:val="single" w:sz="8" w:space="0" w:color="4F81BD" w:themeColor="accent1"/>
            </w:tcBorders>
          </w:tcPr>
          <w:p w14:paraId="5897FEC4"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1500" w:type="dxa"/>
            <w:tcBorders>
              <w:top w:val="nil"/>
              <w:left w:val="nil"/>
              <w:bottom w:val="nil"/>
              <w:right w:val="nil"/>
            </w:tcBorders>
          </w:tcPr>
          <w:p w14:paraId="5A158DBA"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p>
        </w:tc>
        <w:tc>
          <w:tcPr>
            <w:tcW w:w="765" w:type="dxa"/>
            <w:tcBorders>
              <w:top w:val="nil"/>
              <w:left w:val="nil"/>
              <w:bottom w:val="nil"/>
              <w:right w:val="single" w:sz="8" w:space="0" w:color="4F81BD" w:themeColor="accent1"/>
            </w:tcBorders>
            <w:hideMark/>
          </w:tcPr>
          <w:p w14:paraId="07EB0153" w14:textId="77777777" w:rsidR="005C0114" w:rsidRDefault="005C0114">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30.713</w:t>
            </w:r>
          </w:p>
        </w:tc>
      </w:tr>
      <w:tr w:rsidR="005C0114" w14:paraId="130D723B" w14:textId="77777777" w:rsidTr="005C0114">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2457B68F" w14:textId="77777777" w:rsidR="005C0114" w:rsidRDefault="005C0114">
            <w:pPr>
              <w:rPr>
                <w:rFonts w:ascii="Arial" w:eastAsiaTheme="minorEastAsia" w:hAnsi="Arial" w:cs="Arial"/>
                <w:b/>
                <w:sz w:val="16"/>
                <w:szCs w:val="16"/>
                <w:lang w:val="es-CO"/>
              </w:rPr>
            </w:pPr>
            <w:r>
              <w:rPr>
                <w:rFonts w:ascii="Arial" w:eastAsiaTheme="minorEastAsia" w:hAnsi="Arial" w:cs="Arial"/>
                <w:b/>
                <w:sz w:val="16"/>
                <w:szCs w:val="16"/>
                <w:lang w:val="es-CO"/>
              </w:rPr>
              <w:t>5. PORCENTAJE DE COMPROMISOS SUBSIDIO (2/4)</w:t>
            </w:r>
          </w:p>
        </w:tc>
        <w:tc>
          <w:tcPr>
            <w:tcW w:w="707" w:type="dxa"/>
          </w:tcPr>
          <w:p w14:paraId="54035800" w14:textId="77777777" w:rsidR="005C0114" w:rsidRDefault="005C0114">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706" w:type="dxa"/>
            <w:hideMark/>
          </w:tcPr>
          <w:p w14:paraId="1F53DFDA"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sz w:val="16"/>
                <w:szCs w:val="16"/>
                <w:lang w:val="es-CO"/>
              </w:rPr>
              <w:t>6%</w:t>
            </w:r>
          </w:p>
        </w:tc>
        <w:tc>
          <w:tcPr>
            <w:tcW w:w="1080" w:type="dxa"/>
            <w:tcBorders>
              <w:right w:val="single" w:sz="8" w:space="0" w:color="4F81BD" w:themeColor="accent1"/>
            </w:tcBorders>
          </w:tcPr>
          <w:p w14:paraId="6FBF7E97"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1500" w:type="dxa"/>
          </w:tcPr>
          <w:p w14:paraId="2068633D"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p>
        </w:tc>
        <w:tc>
          <w:tcPr>
            <w:tcW w:w="765" w:type="dxa"/>
            <w:tcBorders>
              <w:right w:val="single" w:sz="8" w:space="0" w:color="4F81BD" w:themeColor="accent1"/>
            </w:tcBorders>
            <w:hideMark/>
          </w:tcPr>
          <w:p w14:paraId="5FB3E2B7" w14:textId="77777777" w:rsidR="005C0114" w:rsidRDefault="005C011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CO"/>
              </w:rPr>
            </w:pPr>
            <w:r>
              <w:rPr>
                <w:rFonts w:ascii="Arial" w:eastAsiaTheme="minorEastAsia" w:hAnsi="Arial" w:cs="Arial"/>
                <w:color w:val="002060"/>
                <w:sz w:val="16"/>
                <w:szCs w:val="16"/>
                <w:lang w:val="es-CO"/>
              </w:rPr>
              <w:t>82</w:t>
            </w:r>
            <w:r>
              <w:rPr>
                <w:rFonts w:ascii="Arial" w:eastAsiaTheme="minorEastAsia" w:hAnsi="Arial" w:cs="Arial"/>
                <w:sz w:val="16"/>
                <w:szCs w:val="16"/>
                <w:lang w:val="es-CO"/>
              </w:rPr>
              <w:t>%</w:t>
            </w:r>
          </w:p>
        </w:tc>
      </w:tr>
    </w:tbl>
    <w:p w14:paraId="05E3FC8E" w14:textId="77777777" w:rsidR="005C0114" w:rsidRDefault="005C0114" w:rsidP="005C0114">
      <w:pPr>
        <w:ind w:left="708" w:firstLine="708"/>
        <w:jc w:val="center"/>
        <w:rPr>
          <w:rFonts w:ascii="Arial" w:eastAsia="Calibri" w:hAnsi="Arial" w:cs="Arial"/>
          <w:sz w:val="16"/>
          <w:szCs w:val="16"/>
        </w:rPr>
      </w:pPr>
      <w:r>
        <w:rPr>
          <w:rFonts w:ascii="Arial" w:eastAsia="Calibri" w:hAnsi="Arial" w:cs="Arial"/>
          <w:sz w:val="16"/>
          <w:szCs w:val="16"/>
        </w:rPr>
        <w:t xml:space="preserve">                                    Fuente: Ejecuciones Presupuestales-FUT </w:t>
      </w:r>
    </w:p>
    <w:p w14:paraId="165C9321" w14:textId="77777777" w:rsidR="005C0114" w:rsidRDefault="005C0114" w:rsidP="005C0114">
      <w:pPr>
        <w:autoSpaceDE w:val="0"/>
        <w:autoSpaceDN w:val="0"/>
        <w:adjustRightInd w:val="0"/>
        <w:jc w:val="both"/>
        <w:rPr>
          <w:rFonts w:ascii="Arial" w:hAnsi="Arial" w:cs="Arial"/>
          <w:b/>
          <w:bCs/>
          <w:sz w:val="22"/>
          <w:szCs w:val="22"/>
        </w:rPr>
      </w:pPr>
    </w:p>
    <w:p w14:paraId="78850DA9" w14:textId="77777777" w:rsidR="005C0114" w:rsidRDefault="005C0114" w:rsidP="005C0114">
      <w:pPr>
        <w:jc w:val="both"/>
        <w:rPr>
          <w:b/>
          <w:bCs/>
        </w:rPr>
      </w:pPr>
    </w:p>
    <w:p w14:paraId="236A00D6" w14:textId="77777777" w:rsidR="005C0114" w:rsidRDefault="005C0114" w:rsidP="005C0114">
      <w:pPr>
        <w:autoSpaceDE w:val="0"/>
        <w:autoSpaceDN w:val="0"/>
        <w:adjustRightInd w:val="0"/>
        <w:jc w:val="both"/>
        <w:rPr>
          <w:rFonts w:ascii="Arial" w:hAnsi="Arial" w:cs="Arial"/>
          <w:b/>
          <w:bCs/>
          <w:sz w:val="22"/>
          <w:szCs w:val="22"/>
          <w:highlight w:val="lightGray"/>
          <w:u w:val="single"/>
        </w:rPr>
      </w:pPr>
    </w:p>
    <w:p w14:paraId="34AECFB5" w14:textId="77777777" w:rsidR="005C0114" w:rsidRDefault="005C0114" w:rsidP="005C0114">
      <w:pPr>
        <w:jc w:val="both"/>
        <w:rPr>
          <w:rFonts w:ascii="Arial" w:hAnsi="Arial" w:cs="Arial"/>
          <w:b/>
          <w:bCs/>
          <w:sz w:val="22"/>
          <w:szCs w:val="22"/>
          <w:u w:val="single"/>
        </w:rPr>
      </w:pPr>
      <w:r>
        <w:rPr>
          <w:rFonts w:ascii="Arial" w:hAnsi="Arial" w:cs="Arial"/>
          <w:b/>
          <w:bCs/>
          <w:sz w:val="22"/>
          <w:szCs w:val="22"/>
          <w:u w:val="single"/>
        </w:rPr>
        <w:t>Déficit de Subsidios</w:t>
      </w:r>
    </w:p>
    <w:p w14:paraId="316334E9" w14:textId="77777777" w:rsidR="005C0114" w:rsidRDefault="005C0114" w:rsidP="005C0114">
      <w:pPr>
        <w:jc w:val="both"/>
        <w:rPr>
          <w:b/>
          <w:bCs/>
          <w:u w:val="single"/>
        </w:rPr>
      </w:pPr>
    </w:p>
    <w:p w14:paraId="45F1A689" w14:textId="77777777" w:rsidR="005C0114" w:rsidRDefault="005C0114" w:rsidP="005C0114">
      <w:pPr>
        <w:spacing w:line="256" w:lineRule="auto"/>
        <w:jc w:val="both"/>
        <w:rPr>
          <w:rFonts w:ascii="Arial" w:hAnsi="Arial" w:cs="Arial"/>
          <w:sz w:val="22"/>
          <w:szCs w:val="22"/>
        </w:rPr>
      </w:pPr>
      <w:r>
        <w:rPr>
          <w:rFonts w:ascii="Arial" w:hAnsi="Arial" w:cs="Arial"/>
          <w:sz w:val="22"/>
          <w:szCs w:val="22"/>
        </w:rPr>
        <w:t xml:space="preserve">A pesar de que un alto porcentaje de la participación de APSB_SGP se destina al pago de subsidios, esos recursos no han sido suficientes para cubrir la totalidad del costo por subsidios, pues el Distrito viene arrastrando un Déficit desde el 2019, el cual según informe de la entidad territorial alcanza $39.661 al cierre de 2021. El siguiente cuadro muestra la composición: </w:t>
      </w:r>
    </w:p>
    <w:p w14:paraId="628EB214" w14:textId="77777777" w:rsidR="005C0114" w:rsidRDefault="005C0114" w:rsidP="005C0114">
      <w:pPr>
        <w:spacing w:line="256" w:lineRule="auto"/>
        <w:jc w:val="both"/>
        <w:rPr>
          <w:rFonts w:ascii="Arial" w:hAnsi="Arial" w:cs="Arial"/>
          <w:sz w:val="22"/>
          <w:szCs w:val="22"/>
        </w:rPr>
      </w:pPr>
    </w:p>
    <w:p w14:paraId="1752A114" w14:textId="77777777" w:rsidR="005C0114" w:rsidRDefault="005C0114" w:rsidP="005C0114">
      <w:pPr>
        <w:spacing w:line="256" w:lineRule="auto"/>
        <w:jc w:val="both"/>
        <w:rPr>
          <w:rFonts w:ascii="Arial" w:eastAsia="Times New Roman" w:hAnsi="Arial" w:cs="Arial"/>
          <w:color w:val="000000" w:themeColor="text1"/>
          <w:lang w:eastAsia="es-CO"/>
        </w:rPr>
      </w:pPr>
      <w:r>
        <w:rPr>
          <w:noProof/>
          <w:lang w:val="es-CO" w:eastAsia="es-CO"/>
        </w:rPr>
        <w:lastRenderedPageBreak/>
        <w:drawing>
          <wp:inline distT="0" distB="0" distL="0" distR="0" wp14:anchorId="07F81119" wp14:editId="52B49478">
            <wp:extent cx="5609590" cy="1544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590" cy="1544320"/>
                    </a:xfrm>
                    <a:prstGeom prst="rect">
                      <a:avLst/>
                    </a:prstGeom>
                    <a:noFill/>
                    <a:ln>
                      <a:noFill/>
                    </a:ln>
                  </pic:spPr>
                </pic:pic>
              </a:graphicData>
            </a:graphic>
          </wp:inline>
        </w:drawing>
      </w:r>
    </w:p>
    <w:p w14:paraId="57FA40C0" w14:textId="77777777" w:rsidR="005C0114" w:rsidRDefault="005C0114" w:rsidP="005C0114">
      <w:pPr>
        <w:spacing w:line="256" w:lineRule="auto"/>
        <w:jc w:val="both"/>
      </w:pPr>
    </w:p>
    <w:p w14:paraId="3692E057" w14:textId="77777777" w:rsidR="005C0114" w:rsidRDefault="005C0114" w:rsidP="005C0114">
      <w:pPr>
        <w:jc w:val="both"/>
        <w:rPr>
          <w:rFonts w:ascii="Arial" w:eastAsia="Times New Roman" w:hAnsi="Arial" w:cs="Arial"/>
          <w:color w:val="000000" w:themeColor="text1"/>
          <w:sz w:val="22"/>
          <w:szCs w:val="22"/>
          <w:lang w:eastAsia="es-CO"/>
        </w:rPr>
      </w:pPr>
      <w:r>
        <w:rPr>
          <w:rFonts w:ascii="Arial" w:eastAsia="Times New Roman" w:hAnsi="Arial" w:cs="Arial"/>
          <w:color w:val="000000" w:themeColor="text1"/>
          <w:sz w:val="22"/>
          <w:szCs w:val="22"/>
          <w:lang w:eastAsia="es-CO"/>
        </w:rPr>
        <w:t xml:space="preserve">En conversación con el asesor para el sector de APSB del Distrito de Cartagena se manifestó que la entidad genera déficit por subsidios todos los años, explicado porque las contribuciones no cubren la totalidad de recursos que se necesitan para la financiación de los subsidios y los recursos que aporta el Distrito no alcanzan a cubrir la totalidad de su costo. </w:t>
      </w:r>
    </w:p>
    <w:p w14:paraId="3BB5343C" w14:textId="77777777" w:rsidR="005C0114" w:rsidRDefault="005C0114" w:rsidP="005C0114">
      <w:pPr>
        <w:jc w:val="both"/>
        <w:rPr>
          <w:color w:val="000000" w:themeColor="text1"/>
          <w:sz w:val="22"/>
          <w:szCs w:val="22"/>
          <w:lang w:eastAsia="es-CO"/>
        </w:rPr>
      </w:pPr>
    </w:p>
    <w:p w14:paraId="31A1B857" w14:textId="77777777" w:rsidR="005C0114" w:rsidRDefault="005C0114" w:rsidP="005C0114">
      <w:pPr>
        <w:jc w:val="both"/>
        <w:rPr>
          <w:rFonts w:ascii="Arial" w:hAnsi="Arial" w:cs="Arial"/>
          <w:sz w:val="22"/>
          <w:szCs w:val="22"/>
        </w:rPr>
      </w:pPr>
      <w:r>
        <w:rPr>
          <w:rFonts w:ascii="Arial" w:hAnsi="Arial" w:cs="Arial"/>
          <w:sz w:val="22"/>
          <w:szCs w:val="22"/>
        </w:rPr>
        <w:t xml:space="preserve">Como consecuencia de lo anterior el Distrito fue embargado en el 2021 por el Operador que presta el servicio de Aseo, la empresa PECARIBE S.A. E.S.P. </w:t>
      </w:r>
      <w:r>
        <w:rPr>
          <w:rFonts w:ascii="Arial" w:eastAsia="Times New Roman" w:hAnsi="Arial" w:cs="Arial"/>
          <w:color w:val="000000" w:themeColor="text1"/>
          <w:sz w:val="22"/>
          <w:szCs w:val="22"/>
          <w:lang w:eastAsia="es-CO"/>
        </w:rPr>
        <w:t xml:space="preserve">El embargo a las cuentas de SGP –APSB se genera precisamente por el no pago del aporte para subsidios en el 2020. El Embargo que efectuó </w:t>
      </w:r>
      <w:r>
        <w:rPr>
          <w:rFonts w:ascii="Arial" w:hAnsi="Arial" w:cs="Arial"/>
          <w:sz w:val="22"/>
          <w:szCs w:val="22"/>
        </w:rPr>
        <w:t>PACARIBE S.A. E.S.P</w:t>
      </w:r>
      <w:r>
        <w:rPr>
          <w:rFonts w:ascii="Arial" w:hAnsi="Arial" w:cs="Arial"/>
          <w:b/>
          <w:bCs/>
          <w:sz w:val="22"/>
          <w:szCs w:val="22"/>
        </w:rPr>
        <w:t xml:space="preserve"> </w:t>
      </w:r>
      <w:r>
        <w:rPr>
          <w:rFonts w:ascii="Arial" w:hAnsi="Arial" w:cs="Arial"/>
          <w:sz w:val="22"/>
          <w:szCs w:val="22"/>
        </w:rPr>
        <w:t xml:space="preserve">fue por $4.000 millones, el embargó lo dispusieron desde la fuente. </w:t>
      </w:r>
    </w:p>
    <w:p w14:paraId="2429B394" w14:textId="77777777" w:rsidR="005C0114" w:rsidRDefault="005C0114" w:rsidP="005C0114">
      <w:pPr>
        <w:jc w:val="both"/>
        <w:rPr>
          <w:sz w:val="22"/>
          <w:szCs w:val="22"/>
        </w:rPr>
      </w:pPr>
    </w:p>
    <w:p w14:paraId="6EDB03AA" w14:textId="77777777" w:rsidR="005C0114" w:rsidRDefault="005C0114" w:rsidP="005C0114">
      <w:pPr>
        <w:jc w:val="both"/>
        <w:rPr>
          <w:rFonts w:ascii="Arial" w:eastAsia="Times New Roman" w:hAnsi="Arial" w:cs="Arial"/>
          <w:color w:val="000000" w:themeColor="text1"/>
          <w:sz w:val="22"/>
          <w:szCs w:val="22"/>
          <w:highlight w:val="yellow"/>
          <w:lang w:eastAsia="es-CO"/>
        </w:rPr>
      </w:pPr>
      <w:r>
        <w:rPr>
          <w:rFonts w:ascii="Arial" w:hAnsi="Arial" w:cs="Arial"/>
          <w:sz w:val="22"/>
          <w:szCs w:val="22"/>
        </w:rPr>
        <w:t>Desde la página web del Ministerio de Vivienda, Ciudad y Territorio se observó que se han realizado giros al Juzgado Noveno Civil del Circuito de Cartagena por $16.0571 millones, desde octubre de 2021 hasta abril de 2022.</w:t>
      </w:r>
    </w:p>
    <w:p w14:paraId="632874DC" w14:textId="77777777" w:rsidR="005C0114" w:rsidRDefault="005C0114" w:rsidP="005C0114">
      <w:pPr>
        <w:jc w:val="both"/>
        <w:rPr>
          <w:rFonts w:ascii="Arial" w:eastAsia="Times New Roman" w:hAnsi="Arial" w:cs="Arial"/>
          <w:color w:val="000000"/>
          <w:highlight w:val="yellow"/>
          <w:lang w:eastAsia="es-CO"/>
        </w:rPr>
      </w:pPr>
    </w:p>
    <w:p w14:paraId="22180F8A" w14:textId="77777777" w:rsidR="005C0114" w:rsidRDefault="005C0114" w:rsidP="005C0114">
      <w:pPr>
        <w:jc w:val="both"/>
        <w:rPr>
          <w:rFonts w:ascii="Arial" w:eastAsia="Times New Roman" w:hAnsi="Arial" w:cs="Arial"/>
          <w:color w:val="000000" w:themeColor="text1"/>
          <w:sz w:val="22"/>
          <w:szCs w:val="22"/>
          <w:lang w:eastAsia="es-CO"/>
        </w:rPr>
      </w:pPr>
      <w:r>
        <w:rPr>
          <w:rFonts w:ascii="Arial" w:eastAsia="Times New Roman" w:hAnsi="Arial" w:cs="Arial"/>
          <w:color w:val="000000" w:themeColor="text1"/>
          <w:sz w:val="22"/>
          <w:szCs w:val="22"/>
          <w:lang w:eastAsia="es-CO"/>
        </w:rPr>
        <w:t xml:space="preserve">A partir de las reuniones de reconocimiento institucional se investigará más a fondo sobre el ejercicio que realiza la administración distrital sobre la aplicación de metodología de equilibrio y su auditoria a los operadores.  </w:t>
      </w:r>
    </w:p>
    <w:p w14:paraId="1018DF07" w14:textId="77777777" w:rsidR="005C0114" w:rsidRDefault="005C0114" w:rsidP="005C0114">
      <w:pPr>
        <w:jc w:val="both"/>
        <w:rPr>
          <w:rFonts w:ascii="Arial" w:hAnsi="Arial" w:cs="Arial"/>
          <w:b/>
          <w:bCs/>
          <w:sz w:val="22"/>
          <w:szCs w:val="22"/>
        </w:rPr>
      </w:pPr>
    </w:p>
    <w:p w14:paraId="2530C45F" w14:textId="77777777" w:rsidR="005C0114" w:rsidRDefault="005C0114" w:rsidP="005C0114">
      <w:pPr>
        <w:jc w:val="both"/>
        <w:rPr>
          <w:rFonts w:ascii="Arial" w:hAnsi="Arial" w:cs="Arial"/>
          <w:b/>
          <w:bCs/>
          <w:sz w:val="22"/>
          <w:szCs w:val="22"/>
        </w:rPr>
      </w:pPr>
    </w:p>
    <w:p w14:paraId="5AEA2629" w14:textId="77777777" w:rsidR="005C0114" w:rsidRDefault="005C0114" w:rsidP="005C0114">
      <w:pPr>
        <w:autoSpaceDE w:val="0"/>
        <w:autoSpaceDN w:val="0"/>
        <w:adjustRightInd w:val="0"/>
        <w:jc w:val="both"/>
        <w:rPr>
          <w:rFonts w:ascii="Arial" w:eastAsia="Calibri" w:hAnsi="Arial" w:cs="Arial"/>
          <w:b/>
          <w:bCs/>
          <w:sz w:val="22"/>
          <w:szCs w:val="22"/>
          <w:lang w:val="es-CO" w:eastAsia="en-US"/>
        </w:rPr>
      </w:pPr>
      <w:r>
        <w:rPr>
          <w:rFonts w:ascii="Arial" w:hAnsi="Arial" w:cs="Arial"/>
          <w:b/>
          <w:bCs/>
          <w:sz w:val="22"/>
          <w:szCs w:val="22"/>
        </w:rPr>
        <w:t>Aseguramiento de la Prestación</w:t>
      </w:r>
    </w:p>
    <w:p w14:paraId="63C6CED4" w14:textId="77777777" w:rsidR="005C0114" w:rsidRDefault="005C0114" w:rsidP="005C0114">
      <w:pPr>
        <w:autoSpaceDE w:val="0"/>
        <w:autoSpaceDN w:val="0"/>
        <w:adjustRightInd w:val="0"/>
        <w:jc w:val="both"/>
        <w:rPr>
          <w:rFonts w:ascii="Arial" w:eastAsia="Calibri" w:hAnsi="Arial" w:cs="Arial"/>
          <w:b/>
          <w:sz w:val="22"/>
          <w:szCs w:val="22"/>
          <w:lang w:val="es-CO" w:eastAsia="en-US"/>
        </w:rPr>
      </w:pPr>
    </w:p>
    <w:p w14:paraId="5CF99659" w14:textId="77777777" w:rsidR="005C0114" w:rsidRDefault="005C0114" w:rsidP="005C0114">
      <w:pPr>
        <w:autoSpaceDE w:val="0"/>
        <w:autoSpaceDN w:val="0"/>
        <w:adjustRightInd w:val="0"/>
        <w:jc w:val="both"/>
        <w:rPr>
          <w:rFonts w:ascii="Arial" w:eastAsia="Calibri" w:hAnsi="Arial" w:cs="Arial"/>
          <w:b/>
          <w:sz w:val="22"/>
          <w:szCs w:val="22"/>
          <w:lang w:val="es-CO" w:eastAsia="en-US"/>
        </w:rPr>
      </w:pPr>
      <w:r>
        <w:rPr>
          <w:rFonts w:ascii="Arial" w:eastAsia="Calibri" w:hAnsi="Arial" w:cs="Arial"/>
          <w:b/>
          <w:sz w:val="22"/>
          <w:szCs w:val="22"/>
          <w:lang w:val="es-CO" w:eastAsia="en-US"/>
        </w:rPr>
        <w:t>FONDO DE SOLIDARIDAD Y REDISTRIBUCION DEL INGRESOS – FSRI.</w:t>
      </w:r>
    </w:p>
    <w:p w14:paraId="6E09AD6B" w14:textId="77777777" w:rsidR="005C0114" w:rsidRDefault="005C0114" w:rsidP="005C0114">
      <w:pPr>
        <w:autoSpaceDE w:val="0"/>
        <w:autoSpaceDN w:val="0"/>
        <w:adjustRightInd w:val="0"/>
        <w:jc w:val="both"/>
        <w:rPr>
          <w:rFonts w:ascii="Arial" w:eastAsia="Calibri" w:hAnsi="Arial" w:cs="Arial"/>
          <w:b/>
          <w:sz w:val="22"/>
          <w:szCs w:val="22"/>
          <w:lang w:val="es-CO" w:eastAsia="en-US"/>
        </w:rPr>
      </w:pPr>
    </w:p>
    <w:p w14:paraId="044EE0F4" w14:textId="77777777" w:rsidR="005C0114" w:rsidRDefault="005C0114" w:rsidP="005C0114">
      <w:pPr>
        <w:jc w:val="both"/>
        <w:rPr>
          <w:rFonts w:ascii="Arial" w:hAnsi="Arial" w:cs="Arial"/>
          <w:sz w:val="22"/>
          <w:szCs w:val="22"/>
        </w:rPr>
      </w:pPr>
      <w:r>
        <w:rPr>
          <w:rFonts w:ascii="Arial" w:hAnsi="Arial" w:cs="Arial"/>
          <w:sz w:val="22"/>
          <w:szCs w:val="22"/>
        </w:rPr>
        <w:t>El artículo 89 de la Ley 142 de 1994 definió los criterios de solidaridad y redistribución del ingreso, así:</w:t>
      </w:r>
    </w:p>
    <w:p w14:paraId="6118A683" w14:textId="77777777" w:rsidR="005C0114" w:rsidRDefault="005C0114" w:rsidP="005C0114">
      <w:pPr>
        <w:jc w:val="both"/>
        <w:rPr>
          <w:rFonts w:ascii="Arial" w:hAnsi="Arial" w:cs="Arial"/>
          <w:sz w:val="22"/>
          <w:szCs w:val="22"/>
        </w:rPr>
      </w:pPr>
    </w:p>
    <w:p w14:paraId="09B8E06F" w14:textId="77777777" w:rsidR="005C0114" w:rsidRDefault="005C0114" w:rsidP="005C0114">
      <w:pPr>
        <w:ind w:left="1416"/>
        <w:jc w:val="both"/>
        <w:rPr>
          <w:rFonts w:ascii="Arial" w:hAnsi="Arial" w:cs="Arial"/>
          <w:i/>
          <w:sz w:val="22"/>
          <w:szCs w:val="22"/>
        </w:rPr>
      </w:pPr>
      <w:r>
        <w:rPr>
          <w:rFonts w:ascii="Arial" w:hAnsi="Arial" w:cs="Arial"/>
          <w:i/>
          <w:sz w:val="22"/>
          <w:szCs w:val="22"/>
        </w:rPr>
        <w:t>“Las comisiones de regulación exigirán gradualmente a todos quienes prestan servicios públicos que, al cobrar las tarifas que estén en vigencia al promulgarse esta Ley, distingan en las facturas entre el valor que corresponde al servicio y el factor que se aplica para dar subsidios a los usuarios de los estratos 1 y 2. Igualmente, definirán las condiciones para aplicarlos al estrato 3.</w:t>
      </w:r>
    </w:p>
    <w:p w14:paraId="1486CAEF" w14:textId="77777777" w:rsidR="005C0114" w:rsidRDefault="005C0114" w:rsidP="005C0114">
      <w:pPr>
        <w:ind w:left="1416"/>
        <w:jc w:val="both"/>
        <w:rPr>
          <w:rFonts w:ascii="Arial" w:hAnsi="Arial" w:cs="Arial"/>
          <w:i/>
          <w:sz w:val="22"/>
          <w:szCs w:val="22"/>
        </w:rPr>
      </w:pPr>
    </w:p>
    <w:p w14:paraId="1223E6AD" w14:textId="77777777" w:rsidR="005C0114" w:rsidRDefault="005C0114" w:rsidP="005C0114">
      <w:pPr>
        <w:ind w:left="1416"/>
        <w:jc w:val="both"/>
        <w:rPr>
          <w:rFonts w:ascii="Arial" w:hAnsi="Arial" w:cs="Arial"/>
          <w:sz w:val="22"/>
          <w:szCs w:val="22"/>
        </w:rPr>
      </w:pPr>
      <w:r>
        <w:rPr>
          <w:rFonts w:ascii="Arial" w:hAnsi="Arial" w:cs="Arial"/>
          <w:i/>
          <w:sz w:val="22"/>
          <w:szCs w:val="22"/>
        </w:rPr>
        <w:t xml:space="preserve">Los concejos municipales están en la obligación de crear "fondos de solidaridad y redistribución de ingresos", para que al presupuesto del municipio se incorporen las transferencias que a dichos fondos deberán hacer las empresas de servicios públicos, según el servicio de que se trate, de acuerdo con lo establecido en el artículo </w:t>
      </w:r>
      <w:r>
        <w:rPr>
          <w:rFonts w:ascii="Arial" w:hAnsi="Arial" w:cs="Arial"/>
          <w:sz w:val="22"/>
          <w:szCs w:val="22"/>
        </w:rPr>
        <w:t>89</w:t>
      </w:r>
      <w:r>
        <w:rPr>
          <w:rFonts w:ascii="Arial" w:hAnsi="Arial" w:cs="Arial"/>
          <w:i/>
          <w:sz w:val="22"/>
          <w:szCs w:val="22"/>
        </w:rPr>
        <w:t>.2 de la presente Ley. Los recursos de dichos fondos serán destinados a dar subsidios a los usuarios de estratos 1, 2 y 3, como inversión social, en los términos de esta Ley. A igual procedimiento y sistema se sujetarán los fondos distritales y departamentales que deberán ser creados por las autoridades correspondientes en cada caso”.</w:t>
      </w:r>
    </w:p>
    <w:p w14:paraId="06554900" w14:textId="77777777" w:rsidR="005C0114" w:rsidRDefault="005C0114" w:rsidP="005C0114">
      <w:pPr>
        <w:jc w:val="both"/>
        <w:rPr>
          <w:rFonts w:ascii="Arial" w:hAnsi="Arial" w:cs="Arial"/>
          <w:i/>
          <w:sz w:val="22"/>
          <w:szCs w:val="22"/>
        </w:rPr>
      </w:pPr>
    </w:p>
    <w:p w14:paraId="10DE49CA" w14:textId="77777777" w:rsidR="005C0114" w:rsidRDefault="005C0114" w:rsidP="005C0114">
      <w:pPr>
        <w:jc w:val="both"/>
        <w:rPr>
          <w:rFonts w:ascii="Arial" w:hAnsi="Arial" w:cs="Arial"/>
          <w:sz w:val="22"/>
          <w:szCs w:val="22"/>
        </w:rPr>
      </w:pPr>
      <w:r>
        <w:rPr>
          <w:rFonts w:ascii="Arial" w:hAnsi="Arial" w:cs="Arial"/>
          <w:sz w:val="22"/>
          <w:szCs w:val="22"/>
        </w:rPr>
        <w:lastRenderedPageBreak/>
        <w:t>Este artículo fue reglamentado a través del Decreto 565 de 1996, actualmente compilado en el Decreto No. 1077 de 2015, en donde se dispone la naturaleza, fuentes, finalidad y el procedimiento para la administración de los Fondos.</w:t>
      </w:r>
    </w:p>
    <w:p w14:paraId="3AC1741E" w14:textId="77777777" w:rsidR="005C0114" w:rsidRDefault="005C0114" w:rsidP="005C0114">
      <w:pPr>
        <w:jc w:val="both"/>
        <w:rPr>
          <w:rFonts w:ascii="Arial" w:hAnsi="Arial" w:cs="Arial"/>
          <w:i/>
          <w:sz w:val="22"/>
          <w:szCs w:val="22"/>
        </w:rPr>
      </w:pPr>
    </w:p>
    <w:p w14:paraId="2A908368" w14:textId="77777777" w:rsidR="005C0114" w:rsidRDefault="005C0114" w:rsidP="005C0114">
      <w:pPr>
        <w:jc w:val="both"/>
        <w:rPr>
          <w:rFonts w:ascii="Arial" w:hAnsi="Arial" w:cs="Arial"/>
          <w:sz w:val="22"/>
          <w:szCs w:val="22"/>
        </w:rPr>
      </w:pPr>
      <w:r>
        <w:rPr>
          <w:rFonts w:ascii="Arial" w:hAnsi="Arial" w:cs="Arial"/>
          <w:sz w:val="22"/>
          <w:szCs w:val="22"/>
        </w:rPr>
        <w:t xml:space="preserve">Por otra parte, los Fondos de Solidaridad de Redistribución de Ingresos son considerados fondos especiales, porque su función cumple con la definición del artículo 30 del Decreto 111 de 1996. En ese sentido deben ser incorporados en el presupuesto territorial. </w:t>
      </w:r>
    </w:p>
    <w:p w14:paraId="050E04D3" w14:textId="77777777" w:rsidR="005C0114" w:rsidRDefault="005C0114" w:rsidP="005C0114">
      <w:pPr>
        <w:jc w:val="both"/>
        <w:rPr>
          <w:rFonts w:ascii="Arial" w:hAnsi="Arial" w:cs="Arial"/>
          <w:i/>
          <w:sz w:val="22"/>
          <w:szCs w:val="22"/>
        </w:rPr>
      </w:pPr>
    </w:p>
    <w:p w14:paraId="05DBD68B" w14:textId="77777777" w:rsidR="005C0114" w:rsidRDefault="005C0114" w:rsidP="005C0114">
      <w:pPr>
        <w:jc w:val="both"/>
        <w:rPr>
          <w:rFonts w:ascii="Arial" w:eastAsia="Arial" w:hAnsi="Arial" w:cs="Arial"/>
          <w:sz w:val="22"/>
          <w:szCs w:val="22"/>
        </w:rPr>
      </w:pPr>
      <w:r>
        <w:rPr>
          <w:rFonts w:ascii="Arial" w:eastAsia="Arial" w:hAnsi="Arial" w:cs="Arial"/>
          <w:sz w:val="22"/>
          <w:szCs w:val="22"/>
        </w:rPr>
        <w:t xml:space="preserve">El artículo 30 del Decreto 111 de 1996 establece lo siguiente: </w:t>
      </w:r>
      <w:r>
        <w:rPr>
          <w:rFonts w:ascii="Arial" w:eastAsia="Arial" w:hAnsi="Arial" w:cs="Arial"/>
          <w:i/>
          <w:iCs/>
          <w:sz w:val="22"/>
          <w:szCs w:val="22"/>
        </w:rPr>
        <w:t xml:space="preserve">“Constituyen fondos especiales en el orden nacional, los ingresos definidos en la ley para la prestación de un servicio público especifico, así como los pertenecientes a fondos sin personería jurídica creados por el legislador (Ley 225/95, artículo 27)”. </w:t>
      </w:r>
      <w:r>
        <w:rPr>
          <w:rFonts w:ascii="Arial" w:eastAsia="Arial" w:hAnsi="Arial" w:cs="Arial"/>
          <w:sz w:val="22"/>
          <w:szCs w:val="22"/>
        </w:rPr>
        <w:t>Por esa razón, los FSRI deben tener el tratamiento presupuestal que establece el artículo 11 de esta norma, presupuestándose como una cuenta del ingreso.</w:t>
      </w:r>
    </w:p>
    <w:p w14:paraId="5DC23556" w14:textId="77777777" w:rsidR="005C0114" w:rsidRDefault="005C0114" w:rsidP="005C0114">
      <w:pPr>
        <w:jc w:val="both"/>
        <w:rPr>
          <w:rFonts w:ascii="Arial" w:eastAsia="Arial" w:hAnsi="Arial" w:cs="Arial"/>
          <w:sz w:val="22"/>
          <w:szCs w:val="22"/>
        </w:rPr>
      </w:pPr>
    </w:p>
    <w:p w14:paraId="7E850FD6" w14:textId="77777777" w:rsidR="005C0114" w:rsidRDefault="005C0114" w:rsidP="005C0114">
      <w:pPr>
        <w:jc w:val="both"/>
        <w:rPr>
          <w:rFonts w:ascii="Arial" w:eastAsia="Arial" w:hAnsi="Arial" w:cs="Arial"/>
          <w:sz w:val="22"/>
          <w:szCs w:val="22"/>
        </w:rPr>
      </w:pPr>
      <w:r>
        <w:rPr>
          <w:rFonts w:ascii="Arial" w:eastAsia="Arial" w:hAnsi="Arial" w:cs="Arial"/>
          <w:sz w:val="22"/>
          <w:szCs w:val="22"/>
        </w:rPr>
        <w:t>En el Distrito de Cartagena, el Fondo de Solidaridad y Redistribución del Ingreso - FSRI fue creado a través del Acuerdo Municipal No. 004 del 16 de mayo de 2005.</w:t>
      </w:r>
    </w:p>
    <w:p w14:paraId="51BD7EA6" w14:textId="77777777" w:rsidR="005C0114" w:rsidRDefault="005C0114" w:rsidP="005C0114">
      <w:pPr>
        <w:jc w:val="both"/>
        <w:rPr>
          <w:rFonts w:ascii="Arial" w:eastAsia="Arial" w:hAnsi="Arial" w:cs="Arial"/>
          <w:sz w:val="22"/>
          <w:szCs w:val="22"/>
          <w:highlight w:val="yellow"/>
        </w:rPr>
      </w:pPr>
    </w:p>
    <w:p w14:paraId="6DB09486" w14:textId="77777777" w:rsidR="005C0114" w:rsidRDefault="005C0114" w:rsidP="005C0114">
      <w:pPr>
        <w:jc w:val="both"/>
        <w:rPr>
          <w:rFonts w:ascii="Arial" w:eastAsia="Arial" w:hAnsi="Arial" w:cs="Arial"/>
          <w:sz w:val="22"/>
          <w:szCs w:val="22"/>
        </w:rPr>
      </w:pPr>
      <w:r>
        <w:rPr>
          <w:rFonts w:ascii="Arial" w:eastAsia="Arial" w:hAnsi="Arial" w:cs="Arial"/>
          <w:sz w:val="22"/>
          <w:szCs w:val="22"/>
        </w:rPr>
        <w:t xml:space="preserve">Revisado el presupuesto de rentas y las ejecuciones presupuestales de ingresos al cierre de la vigencia fisca de 2021, El rubro del FSRI se encuentra incorporado en la categoría fondo especial. Sin embargo, se observó que sólo se registran los valores recaudados en el servicio de aseo. En la ejecución de ingresos de 2020 y 2021 se visualiza de la siguiente manera:  </w:t>
      </w:r>
    </w:p>
    <w:p w14:paraId="2A3EB9F0" w14:textId="77777777" w:rsidR="005C0114" w:rsidRDefault="005C0114" w:rsidP="005C0114">
      <w:pPr>
        <w:jc w:val="both"/>
        <w:rPr>
          <w:rFonts w:ascii="Arial" w:eastAsia="Arial" w:hAnsi="Arial" w:cs="Arial"/>
          <w:sz w:val="22"/>
          <w:szCs w:val="22"/>
        </w:rPr>
      </w:pPr>
    </w:p>
    <w:p w14:paraId="436FFD56" w14:textId="77777777" w:rsidR="005C0114" w:rsidRDefault="005C0114" w:rsidP="005C0114">
      <w:pPr>
        <w:jc w:val="both"/>
        <w:rPr>
          <w:rFonts w:ascii="Arial" w:eastAsia="Arial" w:hAnsi="Arial" w:cs="Arial"/>
          <w:sz w:val="22"/>
          <w:szCs w:val="22"/>
        </w:rPr>
      </w:pPr>
    </w:p>
    <w:p w14:paraId="3A569B38" w14:textId="77777777" w:rsidR="005C0114" w:rsidRDefault="005C0114" w:rsidP="005C0114">
      <w:pPr>
        <w:jc w:val="both"/>
        <w:rPr>
          <w:rFonts w:ascii="Arial" w:eastAsia="Arial" w:hAnsi="Arial" w:cs="Arial"/>
          <w:sz w:val="22"/>
          <w:szCs w:val="22"/>
        </w:rPr>
      </w:pPr>
      <w:r>
        <w:rPr>
          <w:noProof/>
          <w:lang w:val="es-CO" w:eastAsia="es-CO"/>
        </w:rPr>
        <w:drawing>
          <wp:inline distT="0" distB="0" distL="0" distR="0" wp14:anchorId="74B095C2" wp14:editId="356E2F56">
            <wp:extent cx="6431280" cy="119126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1280" cy="1191260"/>
                    </a:xfrm>
                    <a:prstGeom prst="rect">
                      <a:avLst/>
                    </a:prstGeom>
                    <a:noFill/>
                    <a:ln>
                      <a:noFill/>
                    </a:ln>
                  </pic:spPr>
                </pic:pic>
              </a:graphicData>
            </a:graphic>
          </wp:inline>
        </w:drawing>
      </w:r>
    </w:p>
    <w:p w14:paraId="278D780E" w14:textId="77777777" w:rsidR="005C0114" w:rsidRDefault="005C0114" w:rsidP="005C0114">
      <w:pPr>
        <w:jc w:val="both"/>
        <w:rPr>
          <w:rFonts w:ascii="Arial" w:eastAsia="Arial" w:hAnsi="Arial" w:cs="Arial"/>
          <w:sz w:val="22"/>
          <w:szCs w:val="22"/>
        </w:rPr>
      </w:pPr>
    </w:p>
    <w:p w14:paraId="79437A36" w14:textId="77777777" w:rsidR="005C0114" w:rsidRDefault="005C0114" w:rsidP="005C0114">
      <w:pPr>
        <w:jc w:val="both"/>
        <w:rPr>
          <w:rFonts w:ascii="Arial" w:eastAsia="Arial" w:hAnsi="Arial" w:cs="Arial"/>
          <w:sz w:val="22"/>
          <w:szCs w:val="22"/>
        </w:rPr>
      </w:pPr>
    </w:p>
    <w:p w14:paraId="2CB4749C" w14:textId="77777777" w:rsidR="005C0114" w:rsidRDefault="005C0114" w:rsidP="005C0114">
      <w:pPr>
        <w:jc w:val="both"/>
        <w:rPr>
          <w:rFonts w:ascii="Arial" w:eastAsia="Arial" w:hAnsi="Arial" w:cs="Arial"/>
          <w:sz w:val="22"/>
          <w:szCs w:val="22"/>
        </w:rPr>
      </w:pPr>
      <w:r>
        <w:rPr>
          <w:noProof/>
          <w:lang w:val="es-CO" w:eastAsia="es-CO"/>
        </w:rPr>
        <w:drawing>
          <wp:inline distT="0" distB="0" distL="0" distR="0" wp14:anchorId="5F1AB375" wp14:editId="1E6378B5">
            <wp:extent cx="6431280" cy="11988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280" cy="1198880"/>
                    </a:xfrm>
                    <a:prstGeom prst="rect">
                      <a:avLst/>
                    </a:prstGeom>
                    <a:noFill/>
                    <a:ln>
                      <a:noFill/>
                    </a:ln>
                  </pic:spPr>
                </pic:pic>
              </a:graphicData>
            </a:graphic>
          </wp:inline>
        </w:drawing>
      </w:r>
    </w:p>
    <w:p w14:paraId="21EA5C6A" w14:textId="77777777" w:rsidR="005C0114" w:rsidRDefault="005C0114" w:rsidP="005C0114">
      <w:pPr>
        <w:jc w:val="both"/>
        <w:rPr>
          <w:rFonts w:ascii="Arial" w:eastAsia="Arial" w:hAnsi="Arial" w:cs="Arial"/>
          <w:sz w:val="22"/>
          <w:szCs w:val="22"/>
        </w:rPr>
      </w:pPr>
    </w:p>
    <w:p w14:paraId="36E81CE2" w14:textId="77777777" w:rsidR="005C0114" w:rsidRDefault="005C0114" w:rsidP="005C0114">
      <w:pPr>
        <w:jc w:val="both"/>
        <w:rPr>
          <w:rFonts w:ascii="Arial" w:hAnsi="Arial" w:cs="Arial"/>
          <w:sz w:val="22"/>
          <w:szCs w:val="22"/>
        </w:rPr>
      </w:pPr>
      <w:r>
        <w:rPr>
          <w:rFonts w:ascii="Arial" w:hAnsi="Arial" w:cs="Arial"/>
          <w:sz w:val="22"/>
          <w:szCs w:val="22"/>
        </w:rPr>
        <w:t xml:space="preserve">Ahora bien, con respecto al manejo del FSRI, el Distrito no remitió documentación que permitiera conocer como es el manejo. </w:t>
      </w:r>
    </w:p>
    <w:p w14:paraId="01A8E3CB" w14:textId="77777777" w:rsidR="005C0114" w:rsidRDefault="005C0114" w:rsidP="005C0114">
      <w:pPr>
        <w:jc w:val="both"/>
        <w:rPr>
          <w:rFonts w:ascii="Arial" w:hAnsi="Arial" w:cs="Arial"/>
          <w:sz w:val="22"/>
          <w:szCs w:val="22"/>
        </w:rPr>
      </w:pPr>
    </w:p>
    <w:p w14:paraId="4737A67B" w14:textId="77777777" w:rsidR="005C0114" w:rsidRDefault="005C0114" w:rsidP="005C0114">
      <w:pPr>
        <w:jc w:val="both"/>
        <w:rPr>
          <w:rFonts w:ascii="Arial" w:hAnsi="Arial" w:cs="Arial"/>
          <w:sz w:val="22"/>
          <w:szCs w:val="22"/>
        </w:rPr>
      </w:pPr>
      <w:r>
        <w:rPr>
          <w:rFonts w:ascii="Arial" w:hAnsi="Arial" w:cs="Arial"/>
          <w:sz w:val="22"/>
          <w:szCs w:val="22"/>
        </w:rPr>
        <w:t xml:space="preserve">En reunión sobre el reconocimiento institucional se solicitará precisión sobre el manejo presupuestal y contable del mismo.  </w:t>
      </w:r>
    </w:p>
    <w:p w14:paraId="3CFA9E51" w14:textId="77777777" w:rsidR="005C0114" w:rsidRDefault="005C0114" w:rsidP="005C0114">
      <w:pPr>
        <w:jc w:val="both"/>
        <w:rPr>
          <w:rFonts w:ascii="Arial" w:hAnsi="Arial" w:cs="Arial"/>
          <w:sz w:val="22"/>
          <w:szCs w:val="22"/>
        </w:rPr>
      </w:pPr>
    </w:p>
    <w:p w14:paraId="7598625D" w14:textId="77777777" w:rsidR="005C0114" w:rsidRDefault="005C0114" w:rsidP="005C0114">
      <w:pPr>
        <w:jc w:val="both"/>
        <w:rPr>
          <w:rFonts w:ascii="Arial" w:hAnsi="Arial" w:cs="Arial"/>
          <w:sz w:val="22"/>
          <w:szCs w:val="22"/>
        </w:rPr>
      </w:pPr>
      <w:r>
        <w:rPr>
          <w:rFonts w:ascii="Arial" w:hAnsi="Arial" w:cs="Arial"/>
          <w:sz w:val="22"/>
          <w:szCs w:val="22"/>
        </w:rPr>
        <w:t xml:space="preserve">Analizada la manera como el Distrito de Cartagena presenta en el presupuesto se concluye que la Entidad está dando cumplimiento a las disposiciones vigentes sobre la incorporación del rubro presupuestal del FSRI, pero de manera incompleta, porque sólo de registran valores para el servicio público de aseo. </w:t>
      </w:r>
    </w:p>
    <w:p w14:paraId="72027AED" w14:textId="77777777" w:rsidR="005C0114" w:rsidRDefault="005C0114" w:rsidP="005C0114">
      <w:pPr>
        <w:jc w:val="both"/>
        <w:rPr>
          <w:rFonts w:ascii="Arial" w:hAnsi="Arial" w:cs="Arial"/>
          <w:sz w:val="22"/>
          <w:szCs w:val="22"/>
        </w:rPr>
      </w:pPr>
      <w:r>
        <w:rPr>
          <w:rFonts w:ascii="Arial" w:hAnsi="Arial" w:cs="Arial"/>
          <w:sz w:val="22"/>
          <w:szCs w:val="22"/>
        </w:rPr>
        <w:t xml:space="preserve">   </w:t>
      </w:r>
    </w:p>
    <w:p w14:paraId="6432BAB9" w14:textId="77777777" w:rsidR="005C0114" w:rsidRDefault="005C0114" w:rsidP="005C0114">
      <w:pPr>
        <w:jc w:val="both"/>
        <w:rPr>
          <w:rFonts w:ascii="Arial" w:hAnsi="Arial" w:cs="Arial"/>
          <w:sz w:val="22"/>
          <w:szCs w:val="22"/>
        </w:rPr>
      </w:pPr>
    </w:p>
    <w:p w14:paraId="09324951" w14:textId="77777777" w:rsidR="005C0114" w:rsidRDefault="005C0114" w:rsidP="005C0114">
      <w:pPr>
        <w:autoSpaceDE w:val="0"/>
        <w:autoSpaceDN w:val="0"/>
        <w:adjustRightInd w:val="0"/>
        <w:jc w:val="both"/>
        <w:rPr>
          <w:rFonts w:ascii="Arial" w:eastAsia="Calibri" w:hAnsi="Arial" w:cs="Arial"/>
          <w:b/>
          <w:bCs/>
          <w:sz w:val="22"/>
          <w:szCs w:val="22"/>
          <w:lang w:val="es-CO" w:eastAsia="en-US"/>
        </w:rPr>
      </w:pPr>
      <w:r>
        <w:rPr>
          <w:rFonts w:ascii="Arial" w:eastAsia="Calibri" w:hAnsi="Arial" w:cs="Arial"/>
          <w:b/>
          <w:bCs/>
          <w:sz w:val="22"/>
          <w:szCs w:val="22"/>
          <w:lang w:val="es-CO" w:eastAsia="en-US"/>
        </w:rPr>
        <w:lastRenderedPageBreak/>
        <w:t>ESTRATIFICACION</w:t>
      </w:r>
    </w:p>
    <w:p w14:paraId="6933506F" w14:textId="77777777" w:rsidR="005C0114" w:rsidRDefault="005C0114" w:rsidP="005C0114">
      <w:pPr>
        <w:autoSpaceDE w:val="0"/>
        <w:autoSpaceDN w:val="0"/>
        <w:adjustRightInd w:val="0"/>
        <w:jc w:val="both"/>
        <w:rPr>
          <w:rFonts w:ascii="Arial" w:eastAsia="Calibri" w:hAnsi="Arial" w:cs="Arial"/>
          <w:b/>
          <w:sz w:val="22"/>
          <w:szCs w:val="22"/>
          <w:lang w:val="es-CO" w:eastAsia="en-US"/>
        </w:rPr>
      </w:pPr>
    </w:p>
    <w:p w14:paraId="70A1B260" w14:textId="77777777" w:rsidR="005C0114" w:rsidRDefault="005C0114" w:rsidP="005C0114">
      <w:pPr>
        <w:jc w:val="both"/>
        <w:rPr>
          <w:rFonts w:ascii="Arial" w:hAnsi="Arial" w:cs="Arial"/>
          <w:sz w:val="22"/>
          <w:szCs w:val="22"/>
        </w:rPr>
      </w:pPr>
      <w:r>
        <w:rPr>
          <w:rFonts w:ascii="Arial" w:hAnsi="Arial" w:cs="Arial"/>
          <w:sz w:val="22"/>
          <w:szCs w:val="22"/>
        </w:rPr>
        <w:t>El artículo 101 de la Ley 142 de 1994 establece a los municipios la obligación de estratificar los predios de uso residencial y mantener actualizada dicha estratificación con ayuda del Comité Permanente de Estratificación Socio Económica.</w:t>
      </w:r>
    </w:p>
    <w:p w14:paraId="0644F6FA" w14:textId="77777777" w:rsidR="005C0114" w:rsidRDefault="005C0114" w:rsidP="005C0114">
      <w:pPr>
        <w:jc w:val="both"/>
        <w:rPr>
          <w:rFonts w:ascii="Arial" w:hAnsi="Arial" w:cs="Arial"/>
          <w:sz w:val="22"/>
          <w:szCs w:val="22"/>
        </w:rPr>
      </w:pPr>
    </w:p>
    <w:p w14:paraId="1EC39017" w14:textId="77777777" w:rsidR="005C0114" w:rsidRDefault="005C0114" w:rsidP="005C0114">
      <w:pPr>
        <w:jc w:val="both"/>
        <w:rPr>
          <w:rFonts w:ascii="Arial" w:hAnsi="Arial" w:cs="Arial"/>
          <w:sz w:val="22"/>
          <w:szCs w:val="22"/>
        </w:rPr>
      </w:pPr>
      <w:r>
        <w:rPr>
          <w:rFonts w:ascii="Arial" w:hAnsi="Arial" w:cs="Arial"/>
          <w:sz w:val="22"/>
          <w:szCs w:val="22"/>
        </w:rPr>
        <w:t>Por otra parte, la Ley 732 de 2002 establece plazos para realizar, adoptar y aplicar las estratificaciones socioeconómicas urbanas y rurales en el territorio nacional y se precisan los mecanismos de ejecución, control y atención de reclamos por el estrato asignado.</w:t>
      </w:r>
    </w:p>
    <w:p w14:paraId="4F7B8FD5" w14:textId="77777777" w:rsidR="005C0114" w:rsidRDefault="005C0114" w:rsidP="005C0114">
      <w:pPr>
        <w:spacing w:before="180"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De igual manera el Decreto No. 0007 de 2010</w:t>
      </w:r>
      <w:r>
        <w:rPr>
          <w:rFonts w:ascii="Arial" w:eastAsia="Times New Roman" w:hAnsi="Arial" w:cs="Arial"/>
          <w:sz w:val="22"/>
          <w:szCs w:val="22"/>
          <w:vertAlign w:val="superscript"/>
          <w:lang w:val="es-CO" w:eastAsia="en-US"/>
        </w:rPr>
        <w:footnoteReference w:id="3"/>
      </w:r>
      <w:r>
        <w:rPr>
          <w:rFonts w:ascii="Arial" w:eastAsia="Times New Roman" w:hAnsi="Arial" w:cs="Arial"/>
          <w:sz w:val="22"/>
          <w:szCs w:val="22"/>
          <w:lang w:val="es-CO" w:eastAsia="en-US"/>
        </w:rPr>
        <w:t>, dispone la determinación del costo del servicio de estratificación y del monto del concurso económico, monto, máximo de la tasa, fecha y forma de pago de la contribución y algunas definiciones, entre las cuales se destaca la relacionada con “</w:t>
      </w:r>
      <w:r>
        <w:rPr>
          <w:rFonts w:ascii="Arial" w:eastAsia="Times New Roman" w:hAnsi="Arial" w:cs="Arial"/>
          <w:bCs/>
          <w:sz w:val="22"/>
          <w:szCs w:val="22"/>
          <w:lang w:val="es-CO" w:eastAsia="en-US"/>
        </w:rPr>
        <w:t>Actualización de la Estratificación”</w:t>
      </w:r>
      <w:r>
        <w:rPr>
          <w:rFonts w:ascii="Arial" w:eastAsia="Times New Roman" w:hAnsi="Arial" w:cs="Arial"/>
          <w:sz w:val="22"/>
          <w:szCs w:val="22"/>
          <w:vertAlign w:val="superscript"/>
          <w:lang w:val="es-CO" w:eastAsia="en-US"/>
        </w:rPr>
        <w:footnoteReference w:id="4"/>
      </w:r>
      <w:r>
        <w:rPr>
          <w:rFonts w:ascii="Arial" w:eastAsia="Times New Roman" w:hAnsi="Arial" w:cs="Arial"/>
          <w:sz w:val="22"/>
          <w:szCs w:val="22"/>
          <w:lang w:val="es-CO" w:eastAsia="en-US"/>
        </w:rPr>
        <w:t xml:space="preserve"> que invitan a las entidades territoriales a la actualización permanente de la estratificación.</w:t>
      </w:r>
    </w:p>
    <w:p w14:paraId="5249B12D" w14:textId="77777777" w:rsidR="005C0114" w:rsidRDefault="005C0114" w:rsidP="005C0114">
      <w:pPr>
        <w:jc w:val="both"/>
        <w:rPr>
          <w:rFonts w:ascii="Arial-BoldMT" w:eastAsiaTheme="minorHAnsi" w:hAnsi="Arial-BoldMT" w:cs="Arial-BoldMT"/>
          <w:bCs/>
          <w:sz w:val="22"/>
          <w:szCs w:val="22"/>
          <w:lang w:val="es-CO" w:eastAsia="en-US"/>
        </w:rPr>
      </w:pPr>
      <w:r>
        <w:rPr>
          <w:rFonts w:ascii="Arial" w:hAnsi="Arial" w:cs="Arial"/>
          <w:sz w:val="22"/>
          <w:szCs w:val="22"/>
        </w:rPr>
        <w:t xml:space="preserve">El Distrito de Cartagena remitió el documento </w:t>
      </w:r>
      <w:r>
        <w:rPr>
          <w:rFonts w:ascii="Arial" w:hAnsi="Arial" w:cs="Arial"/>
          <w:i/>
          <w:sz w:val="22"/>
          <w:szCs w:val="22"/>
        </w:rPr>
        <w:t>“</w:t>
      </w:r>
      <w:r>
        <w:rPr>
          <w:rFonts w:ascii="Arial-BoldMT" w:eastAsiaTheme="minorHAnsi" w:hAnsi="Arial-BoldMT" w:cs="Arial-BoldMT"/>
          <w:b/>
          <w:bCs/>
          <w:i/>
          <w:sz w:val="22"/>
          <w:szCs w:val="22"/>
          <w:lang w:val="es-CO" w:eastAsia="en-US"/>
        </w:rPr>
        <w:t>INFORME ESTADO DE LA ESTRATIFIACIÓN”</w:t>
      </w:r>
      <w:r>
        <w:rPr>
          <w:rFonts w:ascii="Arial-BoldMT" w:eastAsiaTheme="minorHAnsi" w:hAnsi="Arial-BoldMT" w:cs="Arial-BoldMT"/>
          <w:b/>
          <w:bCs/>
          <w:sz w:val="22"/>
          <w:szCs w:val="22"/>
          <w:lang w:val="es-CO" w:eastAsia="en-US"/>
        </w:rPr>
        <w:t xml:space="preserve"> </w:t>
      </w:r>
      <w:r>
        <w:rPr>
          <w:rFonts w:ascii="Arial-BoldMT" w:eastAsiaTheme="minorHAnsi" w:hAnsi="Arial-BoldMT" w:cs="Arial-BoldMT"/>
          <w:bCs/>
          <w:sz w:val="22"/>
          <w:szCs w:val="22"/>
          <w:lang w:val="es-CO" w:eastAsia="en-US"/>
        </w:rPr>
        <w:t xml:space="preserve">de fecha 28 de febrero de 2022, en el cual se describe la situación sobre estratificación de la entidad territorial. El documento señala: </w:t>
      </w:r>
    </w:p>
    <w:p w14:paraId="701EDA2B" w14:textId="77777777" w:rsidR="005C0114" w:rsidRDefault="005C0114" w:rsidP="005C0114">
      <w:pPr>
        <w:jc w:val="both"/>
        <w:rPr>
          <w:rFonts w:ascii="Arial-BoldMT" w:eastAsiaTheme="minorHAnsi" w:hAnsi="Arial-BoldMT" w:cs="Arial-BoldMT"/>
          <w:bCs/>
          <w:sz w:val="22"/>
          <w:szCs w:val="22"/>
          <w:lang w:val="es-CO" w:eastAsia="en-US"/>
        </w:rPr>
      </w:pPr>
    </w:p>
    <w:p w14:paraId="6AA4A71E"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BoldMT" w:eastAsiaTheme="minorHAnsi" w:hAnsi="Arial-BoldMT" w:cs="Arial-BoldMT"/>
          <w:bCs/>
          <w:i/>
          <w:sz w:val="22"/>
          <w:szCs w:val="22"/>
          <w:lang w:val="es-CO" w:eastAsia="en-US"/>
        </w:rPr>
        <w:t>“</w:t>
      </w:r>
      <w:r>
        <w:rPr>
          <w:rFonts w:ascii="ArialMT" w:eastAsiaTheme="minorHAnsi" w:hAnsi="ArialMT" w:cs="ArialMT"/>
          <w:i/>
          <w:sz w:val="22"/>
          <w:szCs w:val="22"/>
          <w:lang w:val="es-CO" w:eastAsia="en-US"/>
        </w:rPr>
        <w:t>La metodología de estratificación socioeconómica que está vigente para el Distrito Turístico y Cultural de Cartagena de Indias corresponde a la emitida por la Unidad de Desarrollo Social del Departamento Nacional de Planeación, hoy DANE”.</w:t>
      </w:r>
    </w:p>
    <w:p w14:paraId="49AC21B5" w14:textId="77777777" w:rsidR="005C0114" w:rsidRDefault="005C0114" w:rsidP="005C0114">
      <w:pPr>
        <w:autoSpaceDE w:val="0"/>
        <w:autoSpaceDN w:val="0"/>
        <w:adjustRightInd w:val="0"/>
        <w:rPr>
          <w:rFonts w:ascii="ArialMT" w:eastAsiaTheme="minorHAnsi" w:hAnsi="ArialMT" w:cs="ArialMT"/>
          <w:sz w:val="22"/>
          <w:szCs w:val="22"/>
          <w:lang w:val="es-CO" w:eastAsia="en-US"/>
        </w:rPr>
      </w:pPr>
    </w:p>
    <w:p w14:paraId="6B960799"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“En el año 1997 mediante el Decreto 0642 se adopta la estratificación para el Distrito de Cartagena, Boquilla y Pasacaballo y mediante el Decreto 0602 de este mismo año se adopta la estratificación para los corregimientos, fincas y viviendas dispersas”.</w:t>
      </w:r>
    </w:p>
    <w:p w14:paraId="75AE7988" w14:textId="77777777" w:rsidR="005C0114" w:rsidRDefault="005C0114" w:rsidP="005C0114">
      <w:pPr>
        <w:autoSpaceDE w:val="0"/>
        <w:autoSpaceDN w:val="0"/>
        <w:adjustRightInd w:val="0"/>
        <w:rPr>
          <w:rFonts w:ascii="ArialMT" w:eastAsiaTheme="minorHAnsi" w:hAnsi="ArialMT" w:cs="ArialMT"/>
          <w:sz w:val="22"/>
          <w:szCs w:val="22"/>
          <w:lang w:val="es-CO" w:eastAsia="en-US"/>
        </w:rPr>
      </w:pPr>
    </w:p>
    <w:p w14:paraId="41794779"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“El Decreto 1281 del 2004, recopila y actualiza todos los actos administrativos que asignan</w:t>
      </w:r>
    </w:p>
    <w:p w14:paraId="64B7CA8A"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estrato a los inmuebles de uso residencial del Distrito de Cartagena, Boquilla y corregimientos y mediante el Decreto 1340 del mismo año se adopta la estratificación actualizada de fincas y viviendas dispersas”.</w:t>
      </w:r>
    </w:p>
    <w:p w14:paraId="79E20B50" w14:textId="77777777" w:rsidR="005C0114" w:rsidRDefault="005C0114" w:rsidP="005C0114">
      <w:pPr>
        <w:autoSpaceDE w:val="0"/>
        <w:autoSpaceDN w:val="0"/>
        <w:adjustRightInd w:val="0"/>
        <w:rPr>
          <w:rFonts w:ascii="ArialMT" w:eastAsiaTheme="minorHAnsi" w:hAnsi="ArialMT" w:cs="ArialMT"/>
          <w:i/>
          <w:sz w:val="22"/>
          <w:szCs w:val="22"/>
          <w:lang w:val="es-CO" w:eastAsia="en-US"/>
        </w:rPr>
      </w:pPr>
    </w:p>
    <w:p w14:paraId="6FD8ED94"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“A partir del año 2004 y hasta la fecha se han emitido periódicamente Actas de estratificación que actualizan los nuevos desarrollos y las revisiones que en atención a la primera instancia solicitan los usuarios. Así mismo, el Comité Permanente de Estratificación ha revisado el estrato de los usuarios que hacen uso del recurso de apelación y el resultado de este ejercicio se ha incluido en las Actas del Comité Permanente de Estratificación”.</w:t>
      </w:r>
    </w:p>
    <w:p w14:paraId="701F27CC" w14:textId="77777777" w:rsidR="005C0114" w:rsidRDefault="005C0114" w:rsidP="005C0114">
      <w:pPr>
        <w:autoSpaceDE w:val="0"/>
        <w:autoSpaceDN w:val="0"/>
        <w:adjustRightInd w:val="0"/>
        <w:rPr>
          <w:rFonts w:ascii="ArialMT" w:eastAsiaTheme="minorHAnsi" w:hAnsi="ArialMT" w:cs="ArialMT"/>
          <w:sz w:val="22"/>
          <w:szCs w:val="22"/>
          <w:lang w:val="es-CO" w:eastAsia="en-US"/>
        </w:rPr>
      </w:pPr>
    </w:p>
    <w:p w14:paraId="76469FA3"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“Han sido muchas las intenciones de aplicar la nueva metodología de estratificación DANE</w:t>
      </w:r>
    </w:p>
    <w:p w14:paraId="0E672B07" w14:textId="77777777" w:rsidR="005C0114" w:rsidRDefault="005C0114" w:rsidP="005C0114">
      <w:pPr>
        <w:autoSpaceDE w:val="0"/>
        <w:autoSpaceDN w:val="0"/>
        <w:adjustRightInd w:val="0"/>
        <w:jc w:val="both"/>
        <w:rPr>
          <w:rFonts w:ascii="Arial-BoldMT" w:eastAsiaTheme="minorHAnsi" w:hAnsi="Arial-BoldMT" w:cs="Arial-BoldMT"/>
          <w:b/>
          <w:bCs/>
          <w:i/>
          <w:sz w:val="22"/>
          <w:szCs w:val="22"/>
          <w:lang w:val="es-CO" w:eastAsia="en-US"/>
        </w:rPr>
      </w:pPr>
      <w:r>
        <w:rPr>
          <w:rFonts w:ascii="ArialMT" w:eastAsiaTheme="minorHAnsi" w:hAnsi="ArialMT" w:cs="ArialMT"/>
          <w:i/>
          <w:sz w:val="22"/>
          <w:szCs w:val="22"/>
          <w:lang w:val="es-CO" w:eastAsia="en-US"/>
        </w:rPr>
        <w:t>al Distrito de Cartagena y a sus corregimientos que han quedado consignadas en los Planes de Desarrollo Distrital, sin embargo, sólo hasta el año 2018 se concretaron los esfuerzos y mediante el contrato SPD-002- cuyo objeto es “CONTRATAR LA NUEVA</w:t>
      </w:r>
      <w:r>
        <w:rPr>
          <w:rFonts w:ascii="Arial-BoldMT" w:eastAsiaTheme="minorHAnsi" w:hAnsi="Arial-BoldMT" w:cs="Arial-BoldMT"/>
          <w:b/>
          <w:bCs/>
          <w:i/>
          <w:sz w:val="22"/>
          <w:szCs w:val="22"/>
          <w:lang w:val="es-CO" w:eastAsia="en-US"/>
        </w:rPr>
        <w:t xml:space="preserve"> </w:t>
      </w:r>
      <w:r>
        <w:rPr>
          <w:rFonts w:ascii="ArialMT" w:eastAsiaTheme="minorHAnsi" w:hAnsi="ArialMT" w:cs="ArialMT"/>
          <w:i/>
          <w:sz w:val="22"/>
          <w:szCs w:val="22"/>
          <w:lang w:val="es-CO" w:eastAsia="en-US"/>
        </w:rPr>
        <w:t xml:space="preserve">ESTRATIFICACIÓN URBANA Y DE CENTROS POBLADOS DEL DISTRITO DE CARTAGENA Y LA REALIZACIÓN Y DESARROLLO DE FICHAS URBANÍSTICAS DE BARRIOS CONTENIDOS EN EL POT, CON EL OBJETO DE IDENTIFICAR LOS ELEMENTOS CONSTRUIDOS DE LA CIUDAD, PARA GARANTIZAR CON ELLO </w:t>
      </w:r>
      <w:r>
        <w:rPr>
          <w:rFonts w:ascii="ArialMT" w:eastAsiaTheme="minorHAnsi" w:hAnsi="ArialMT" w:cs="ArialMT"/>
          <w:i/>
          <w:sz w:val="22"/>
          <w:szCs w:val="22"/>
          <w:lang w:val="es-CO" w:eastAsia="en-US"/>
        </w:rPr>
        <w:lastRenderedPageBreak/>
        <w:t xml:space="preserve">LA VIGILANCIA PERMANENTE DE LAS MUTACIONES SEA POR OBRAS LICENCIADAS O </w:t>
      </w:r>
      <w:r>
        <w:rPr>
          <w:rFonts w:ascii="Arial" w:eastAsia="Arial" w:hAnsi="Arial" w:cs="Arial"/>
          <w:i/>
          <w:sz w:val="22"/>
          <w:szCs w:val="22"/>
          <w:lang w:val="es-CO" w:eastAsia="en-US"/>
        </w:rPr>
        <w:t xml:space="preserve">SIN LICENCIA”. </w:t>
      </w:r>
    </w:p>
    <w:p w14:paraId="26EA53EE" w14:textId="77777777" w:rsidR="005C0114" w:rsidRDefault="005C0114" w:rsidP="005C0114">
      <w:pPr>
        <w:jc w:val="both"/>
        <w:rPr>
          <w:rFonts w:ascii="Arial-BoldMT" w:eastAsiaTheme="minorHAnsi" w:hAnsi="Arial-BoldMT" w:cs="Arial-BoldMT"/>
          <w:b/>
          <w:bCs/>
          <w:sz w:val="22"/>
          <w:szCs w:val="22"/>
          <w:lang w:val="es-CO" w:eastAsia="en-US"/>
        </w:rPr>
      </w:pPr>
    </w:p>
    <w:p w14:paraId="06A2A7A2"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“Este contrato se planeó inicialmente para ser ejecutado en un tiempo de cuatro meses, pero a todas luces este tiempo insuficiente, obligo al Secretario de Planeación del momento el cual había sido delegado por el Alcalde Mayor mediante Decreto 0252 del 5 de marzo de 2018, a prorrogar en varias ocasiones el tiempo de ejecución. Este contrato se encuentra suspendido desde el 26 de diciembre del año 2019 y no existe un pronunciamiento por parte de la Secretaría General en quien se ha delegado la posibilidad de reanudarlo y prorrogarlo sobre el respecto”</w:t>
      </w:r>
    </w:p>
    <w:p w14:paraId="2905A0FC" w14:textId="77777777" w:rsidR="005C0114" w:rsidRDefault="005C0114" w:rsidP="005C0114">
      <w:pPr>
        <w:autoSpaceDE w:val="0"/>
        <w:autoSpaceDN w:val="0"/>
        <w:adjustRightInd w:val="0"/>
        <w:jc w:val="both"/>
        <w:rPr>
          <w:rFonts w:ascii="ArialMT" w:eastAsiaTheme="minorHAnsi" w:hAnsi="ArialMT" w:cs="ArialMT"/>
          <w:i/>
          <w:sz w:val="22"/>
          <w:szCs w:val="22"/>
          <w:lang w:val="es-CO" w:eastAsia="en-US"/>
        </w:rPr>
      </w:pPr>
    </w:p>
    <w:p w14:paraId="57FDA0B0" w14:textId="77777777" w:rsidR="005C0114" w:rsidRDefault="005C0114" w:rsidP="005C0114">
      <w:pPr>
        <w:autoSpaceDE w:val="0"/>
        <w:autoSpaceDN w:val="0"/>
        <w:adjustRightInd w:val="0"/>
        <w:rPr>
          <w:rFonts w:ascii="ArialMT" w:eastAsiaTheme="minorHAnsi" w:hAnsi="ArialMT" w:cs="ArialMT"/>
          <w:i/>
          <w:sz w:val="22"/>
          <w:szCs w:val="22"/>
          <w:lang w:val="es-CO" w:eastAsia="en-US"/>
        </w:rPr>
      </w:pPr>
      <w:r>
        <w:rPr>
          <w:rFonts w:ascii="ArialMT" w:eastAsiaTheme="minorHAnsi" w:hAnsi="ArialMT" w:cs="ArialMT"/>
          <w:i/>
          <w:sz w:val="22"/>
          <w:szCs w:val="22"/>
          <w:lang w:val="es-CO" w:eastAsia="en-US"/>
        </w:rPr>
        <w:t>“Así mismo existen varios pronunciamientos del Delegado de la Supervisión del Contrato</w:t>
      </w:r>
    </w:p>
    <w:p w14:paraId="380A622B" w14:textId="77777777" w:rsidR="005C0114" w:rsidRDefault="005C0114" w:rsidP="005C0114">
      <w:pPr>
        <w:autoSpaceDE w:val="0"/>
        <w:autoSpaceDN w:val="0"/>
        <w:adjustRightInd w:val="0"/>
        <w:jc w:val="both"/>
        <w:rPr>
          <w:rFonts w:ascii="Arial-BoldMT" w:eastAsiaTheme="minorHAnsi" w:hAnsi="Arial-BoldMT" w:cs="Arial-BoldMT"/>
          <w:b/>
          <w:bCs/>
          <w:i/>
          <w:sz w:val="22"/>
          <w:szCs w:val="22"/>
          <w:lang w:val="es-CO" w:eastAsia="en-US"/>
        </w:rPr>
      </w:pPr>
      <w:r>
        <w:rPr>
          <w:rFonts w:ascii="ArialMT" w:eastAsiaTheme="minorHAnsi" w:hAnsi="ArialMT" w:cs="ArialMT"/>
          <w:i/>
          <w:sz w:val="22"/>
          <w:szCs w:val="22"/>
          <w:lang w:val="es-CO" w:eastAsia="en-US"/>
        </w:rPr>
        <w:t>donde se evidencian algunas situaciones que no permitirían la viabilidad del mismo”.</w:t>
      </w:r>
    </w:p>
    <w:p w14:paraId="0164EA7C" w14:textId="77777777" w:rsidR="005C0114" w:rsidRDefault="005C0114" w:rsidP="005C0114">
      <w:pPr>
        <w:jc w:val="both"/>
        <w:rPr>
          <w:rFonts w:ascii="Arial-BoldMT" w:eastAsiaTheme="minorHAnsi" w:hAnsi="Arial-BoldMT" w:cs="Arial-BoldMT"/>
          <w:b/>
          <w:bCs/>
          <w:i/>
          <w:sz w:val="22"/>
          <w:szCs w:val="22"/>
          <w:lang w:val="es-CO" w:eastAsia="en-US"/>
        </w:rPr>
      </w:pPr>
    </w:p>
    <w:p w14:paraId="178448E1" w14:textId="77777777" w:rsidR="005C0114" w:rsidRDefault="005C0114" w:rsidP="005C0114">
      <w:pPr>
        <w:jc w:val="both"/>
        <w:rPr>
          <w:rFonts w:ascii="Arial" w:hAnsi="Arial" w:cs="Arial"/>
          <w:sz w:val="22"/>
          <w:szCs w:val="22"/>
        </w:rPr>
      </w:pPr>
      <w:r>
        <w:rPr>
          <w:rFonts w:ascii="Arial" w:hAnsi="Arial" w:cs="Arial"/>
          <w:sz w:val="22"/>
          <w:szCs w:val="22"/>
        </w:rPr>
        <w:t xml:space="preserve">El Distrito de Cartagena expidió dos Decretos para la Estratificación, así: </w:t>
      </w:r>
    </w:p>
    <w:p w14:paraId="48EC8B33" w14:textId="77777777" w:rsidR="005C0114" w:rsidRDefault="005C0114" w:rsidP="005C0114">
      <w:pPr>
        <w:jc w:val="both"/>
        <w:rPr>
          <w:rFonts w:ascii="Arial" w:hAnsi="Arial" w:cs="Arial"/>
          <w:sz w:val="22"/>
          <w:szCs w:val="22"/>
        </w:rPr>
      </w:pPr>
    </w:p>
    <w:p w14:paraId="35A4EFFE" w14:textId="77777777" w:rsidR="005C0114" w:rsidRDefault="005C0114" w:rsidP="005C0114">
      <w:pPr>
        <w:pStyle w:val="Prrafodelista"/>
        <w:numPr>
          <w:ilvl w:val="0"/>
          <w:numId w:val="26"/>
        </w:numPr>
        <w:jc w:val="both"/>
        <w:rPr>
          <w:rFonts w:ascii="Arial" w:hAnsi="Arial" w:cs="Arial"/>
          <w:sz w:val="22"/>
          <w:szCs w:val="22"/>
        </w:rPr>
      </w:pPr>
      <w:r>
        <w:rPr>
          <w:rFonts w:ascii="Arial" w:hAnsi="Arial" w:cs="Arial"/>
          <w:sz w:val="22"/>
          <w:szCs w:val="22"/>
        </w:rPr>
        <w:t xml:space="preserve">Decreto 1340 del 20 de diciembre de 2004, por medio del cual se adoptó la estratificación socioeconómica de las fincas y viviendas dispersas localizadas en el área rural del Distrito de Cartagena. El Decreto dispone en sus artículos primero, segundo y tercero lo siguiente: </w:t>
      </w:r>
    </w:p>
    <w:p w14:paraId="1397B7F2" w14:textId="77777777" w:rsidR="005C0114" w:rsidRDefault="005C0114" w:rsidP="005C0114">
      <w:pPr>
        <w:jc w:val="both"/>
        <w:rPr>
          <w:rFonts w:ascii="Arial" w:hAnsi="Arial" w:cs="Arial"/>
          <w:color w:val="000000" w:themeColor="text1"/>
          <w:sz w:val="22"/>
          <w:szCs w:val="22"/>
        </w:rPr>
      </w:pPr>
    </w:p>
    <w:p w14:paraId="3E787C22" w14:textId="77777777" w:rsidR="005C0114" w:rsidRDefault="005C0114" w:rsidP="005C0114">
      <w:pPr>
        <w:autoSpaceDE w:val="0"/>
        <w:autoSpaceDN w:val="0"/>
        <w:adjustRightInd w:val="0"/>
        <w:jc w:val="both"/>
        <w:rPr>
          <w:rFonts w:ascii="Arial" w:eastAsiaTheme="minorHAnsi" w:hAnsi="Arial" w:cs="Arial"/>
          <w:i/>
          <w:color w:val="4A4A4A"/>
          <w:sz w:val="20"/>
          <w:szCs w:val="20"/>
          <w:lang w:val="es-CO" w:eastAsia="en-US"/>
        </w:rPr>
      </w:pPr>
      <w:r>
        <w:rPr>
          <w:rFonts w:ascii="Arial" w:eastAsiaTheme="minorHAnsi" w:hAnsi="Arial" w:cs="Arial"/>
          <w:b/>
          <w:bCs/>
          <w:i/>
          <w:color w:val="4A4A4A"/>
          <w:sz w:val="20"/>
          <w:szCs w:val="20"/>
          <w:lang w:val="es-CO" w:eastAsia="en-US"/>
        </w:rPr>
        <w:t xml:space="preserve">“ARTICULO PRIMERO: </w:t>
      </w:r>
      <w:r>
        <w:rPr>
          <w:rFonts w:ascii="Arial" w:eastAsiaTheme="minorHAnsi" w:hAnsi="Arial" w:cs="Arial"/>
          <w:i/>
          <w:color w:val="4A4A4A"/>
          <w:sz w:val="20"/>
          <w:szCs w:val="20"/>
          <w:lang w:val="es-CO" w:eastAsia="en-US"/>
        </w:rPr>
        <w:t xml:space="preserve">Adoptase la Estratificación Socio-Económica de las Fincas </w:t>
      </w:r>
      <w:r>
        <w:rPr>
          <w:rFonts w:eastAsiaTheme="minorHAnsi"/>
          <w:i/>
          <w:color w:val="4A4A4A"/>
          <w:sz w:val="22"/>
          <w:szCs w:val="22"/>
          <w:lang w:val="es-CO" w:eastAsia="en-US"/>
        </w:rPr>
        <w:t xml:space="preserve">y </w:t>
      </w:r>
      <w:r>
        <w:rPr>
          <w:rFonts w:ascii="Arial" w:eastAsiaTheme="minorHAnsi" w:hAnsi="Arial" w:cs="Arial"/>
          <w:i/>
          <w:color w:val="4A4A4A"/>
          <w:sz w:val="20"/>
          <w:szCs w:val="20"/>
          <w:lang w:val="es-CO" w:eastAsia="en-US"/>
        </w:rPr>
        <w:t xml:space="preserve">Viviendas Dispersas de la Zona Rural del Distrito T. </w:t>
      </w:r>
      <w:r>
        <w:rPr>
          <w:rFonts w:eastAsiaTheme="minorHAnsi"/>
          <w:i/>
          <w:color w:val="4A4A4A"/>
          <w:sz w:val="22"/>
          <w:szCs w:val="22"/>
          <w:lang w:val="es-CO" w:eastAsia="en-US"/>
        </w:rPr>
        <w:t xml:space="preserve">y </w:t>
      </w:r>
      <w:r>
        <w:rPr>
          <w:rFonts w:ascii="Arial" w:eastAsiaTheme="minorHAnsi" w:hAnsi="Arial" w:cs="Arial"/>
          <w:i/>
          <w:color w:val="4A4A4A"/>
          <w:sz w:val="20"/>
          <w:szCs w:val="20"/>
          <w:lang w:val="es-CO" w:eastAsia="en-US"/>
        </w:rPr>
        <w:t xml:space="preserve">C. de Cartagena de Indias, de acuerdo con los resultados que se muestran en los listados adjuntos denominados "ANEXO No. 1 LISTADO DE LAS FINCAS Y VIVIENDAS DISPERSAS ESTRATIFICADAS" que consta de </w:t>
      </w:r>
      <w:r>
        <w:rPr>
          <w:rFonts w:eastAsiaTheme="minorHAnsi"/>
          <w:i/>
          <w:color w:val="4A4A4A"/>
          <w:sz w:val="20"/>
          <w:szCs w:val="20"/>
          <w:lang w:val="es-CO" w:eastAsia="en-US"/>
        </w:rPr>
        <w:t xml:space="preserve">252 </w:t>
      </w:r>
      <w:r>
        <w:rPr>
          <w:rFonts w:ascii="Arial" w:eastAsiaTheme="minorHAnsi" w:hAnsi="Arial" w:cs="Arial"/>
          <w:i/>
          <w:color w:val="4A4A4A"/>
          <w:sz w:val="20"/>
          <w:szCs w:val="20"/>
          <w:lang w:val="es-CO" w:eastAsia="en-US"/>
        </w:rPr>
        <w:t>folios</w:t>
      </w:r>
      <w:r>
        <w:rPr>
          <w:rFonts w:ascii="Arial" w:eastAsiaTheme="minorHAnsi" w:hAnsi="Arial" w:cs="Arial"/>
          <w:i/>
          <w:color w:val="323232"/>
          <w:sz w:val="20"/>
          <w:szCs w:val="20"/>
          <w:lang w:val="es-CO" w:eastAsia="en-US"/>
        </w:rPr>
        <w:t xml:space="preserve">, </w:t>
      </w:r>
      <w:r>
        <w:rPr>
          <w:rFonts w:ascii="Arial" w:eastAsiaTheme="minorHAnsi" w:hAnsi="Arial" w:cs="Arial"/>
          <w:i/>
          <w:color w:val="4A4A4A"/>
          <w:sz w:val="20"/>
          <w:szCs w:val="20"/>
          <w:lang w:val="es-CO" w:eastAsia="en-US"/>
        </w:rPr>
        <w:t xml:space="preserve">ANEXO No </w:t>
      </w:r>
      <w:r>
        <w:rPr>
          <w:rFonts w:eastAsiaTheme="minorHAnsi"/>
          <w:i/>
          <w:color w:val="4A4A4A"/>
          <w:sz w:val="20"/>
          <w:szCs w:val="20"/>
          <w:lang w:val="es-CO" w:eastAsia="en-US"/>
        </w:rPr>
        <w:t xml:space="preserve">2, </w:t>
      </w:r>
      <w:r>
        <w:rPr>
          <w:rFonts w:ascii="Arial" w:eastAsiaTheme="minorHAnsi" w:hAnsi="Arial" w:cs="Arial"/>
          <w:i/>
          <w:color w:val="4A4A4A"/>
          <w:sz w:val="20"/>
          <w:szCs w:val="20"/>
          <w:lang w:val="es-CO" w:eastAsia="en-US"/>
        </w:rPr>
        <w:t xml:space="preserve">plano DANE a escala </w:t>
      </w:r>
      <w:r>
        <w:rPr>
          <w:rFonts w:eastAsiaTheme="minorHAnsi"/>
          <w:i/>
          <w:color w:val="4A4A4A"/>
          <w:sz w:val="20"/>
          <w:szCs w:val="20"/>
          <w:lang w:val="es-CO" w:eastAsia="en-US"/>
        </w:rPr>
        <w:t xml:space="preserve">1: 25.000 </w:t>
      </w:r>
      <w:r>
        <w:rPr>
          <w:rFonts w:ascii="Arial" w:eastAsiaTheme="minorHAnsi" w:hAnsi="Arial" w:cs="Arial"/>
          <w:i/>
          <w:color w:val="4A4A4A"/>
          <w:sz w:val="20"/>
          <w:szCs w:val="20"/>
          <w:lang w:val="es-CO" w:eastAsia="en-US"/>
        </w:rPr>
        <w:t>con FINCAS y VIVIENDAS DISPERSAS Estratificadas con la convención de co</w:t>
      </w:r>
      <w:r>
        <w:rPr>
          <w:rFonts w:ascii="Arial" w:eastAsiaTheme="minorHAnsi" w:hAnsi="Arial" w:cs="Arial"/>
          <w:i/>
          <w:color w:val="323232"/>
          <w:sz w:val="20"/>
          <w:szCs w:val="20"/>
          <w:lang w:val="es-CO" w:eastAsia="en-US"/>
        </w:rPr>
        <w:t>l</w:t>
      </w:r>
      <w:r>
        <w:rPr>
          <w:rFonts w:ascii="Arial" w:eastAsiaTheme="minorHAnsi" w:hAnsi="Arial" w:cs="Arial"/>
          <w:i/>
          <w:color w:val="4A4A4A"/>
          <w:sz w:val="20"/>
          <w:szCs w:val="20"/>
          <w:lang w:val="es-CO" w:eastAsia="en-US"/>
        </w:rPr>
        <w:t>ores por estrato, los cuales se integran a este acto administrativo. "Por el cua</w:t>
      </w:r>
      <w:r>
        <w:rPr>
          <w:rFonts w:ascii="Arial" w:eastAsiaTheme="minorHAnsi" w:hAnsi="Arial" w:cs="Arial"/>
          <w:i/>
          <w:color w:val="323232"/>
          <w:sz w:val="20"/>
          <w:szCs w:val="20"/>
          <w:lang w:val="es-CO" w:eastAsia="en-US"/>
        </w:rPr>
        <w:t xml:space="preserve">l </w:t>
      </w:r>
      <w:r>
        <w:rPr>
          <w:rFonts w:ascii="Arial" w:eastAsiaTheme="minorHAnsi" w:hAnsi="Arial" w:cs="Arial"/>
          <w:i/>
          <w:color w:val="4A4A4A"/>
          <w:sz w:val="20"/>
          <w:szCs w:val="20"/>
          <w:lang w:val="es-CO" w:eastAsia="en-US"/>
        </w:rPr>
        <w:t>se adoptan los resultados de las Fincas y Viviendas Dispersas</w:t>
      </w:r>
      <w:r>
        <w:rPr>
          <w:rFonts w:ascii="Arial" w:eastAsiaTheme="minorHAnsi" w:hAnsi="Arial" w:cs="Arial"/>
          <w:i/>
          <w:color w:val="818181"/>
          <w:sz w:val="20"/>
          <w:szCs w:val="20"/>
          <w:lang w:val="es-CO" w:eastAsia="en-US"/>
        </w:rPr>
        <w:t>,</w:t>
      </w:r>
      <w:r>
        <w:rPr>
          <w:rFonts w:ascii="Arial" w:eastAsiaTheme="minorHAnsi" w:hAnsi="Arial" w:cs="Arial"/>
          <w:i/>
          <w:color w:val="4A4A4A"/>
          <w:sz w:val="20"/>
          <w:szCs w:val="20"/>
          <w:lang w:val="es-CO" w:eastAsia="en-US"/>
        </w:rPr>
        <w:t xml:space="preserve"> localizadas en el área rural d</w:t>
      </w:r>
      <w:r>
        <w:rPr>
          <w:rFonts w:ascii="Arial" w:eastAsiaTheme="minorHAnsi" w:hAnsi="Arial" w:cs="Arial"/>
          <w:i/>
          <w:color w:val="818181"/>
          <w:sz w:val="20"/>
          <w:szCs w:val="20"/>
          <w:lang w:val="es-CO" w:eastAsia="en-US"/>
        </w:rPr>
        <w:t>i</w:t>
      </w:r>
      <w:r>
        <w:rPr>
          <w:rFonts w:ascii="Arial" w:eastAsiaTheme="minorHAnsi" w:hAnsi="Arial" w:cs="Arial"/>
          <w:i/>
          <w:color w:val="4A4A4A"/>
          <w:sz w:val="20"/>
          <w:szCs w:val="20"/>
          <w:lang w:val="es-CO" w:eastAsia="en-US"/>
        </w:rPr>
        <w:t xml:space="preserve">31Distrito de Cartagena de </w:t>
      </w:r>
      <w:r>
        <w:rPr>
          <w:rFonts w:ascii="Arial" w:eastAsiaTheme="minorHAnsi" w:hAnsi="Arial" w:cs="Arial"/>
          <w:i/>
          <w:color w:val="323232"/>
          <w:sz w:val="20"/>
          <w:szCs w:val="20"/>
          <w:lang w:val="es-CO" w:eastAsia="en-US"/>
        </w:rPr>
        <w:t>I</w:t>
      </w:r>
      <w:r>
        <w:rPr>
          <w:rFonts w:ascii="Arial" w:eastAsiaTheme="minorHAnsi" w:hAnsi="Arial" w:cs="Arial"/>
          <w:i/>
          <w:color w:val="4A4A4A"/>
          <w:sz w:val="20"/>
          <w:szCs w:val="20"/>
          <w:lang w:val="es-CO" w:eastAsia="en-US"/>
        </w:rPr>
        <w:t>ndias D.T y C</w:t>
      </w:r>
      <w:r>
        <w:rPr>
          <w:rFonts w:ascii="Arial" w:eastAsiaTheme="minorHAnsi" w:hAnsi="Arial" w:cs="Arial"/>
          <w:i/>
          <w:color w:val="818181"/>
          <w:sz w:val="20"/>
          <w:szCs w:val="20"/>
          <w:lang w:val="es-CO" w:eastAsia="en-US"/>
        </w:rPr>
        <w:t>.</w:t>
      </w:r>
      <w:r>
        <w:rPr>
          <w:rFonts w:ascii="Arial" w:eastAsiaTheme="minorHAnsi" w:hAnsi="Arial" w:cs="Arial"/>
          <w:i/>
          <w:color w:val="4A4A4A"/>
          <w:sz w:val="20"/>
          <w:szCs w:val="20"/>
          <w:lang w:val="es-CO" w:eastAsia="en-US"/>
        </w:rPr>
        <w:t>"</w:t>
      </w:r>
    </w:p>
    <w:p w14:paraId="2F3EE730" w14:textId="77777777" w:rsidR="005C0114" w:rsidRDefault="005C0114" w:rsidP="005C0114">
      <w:pPr>
        <w:autoSpaceDE w:val="0"/>
        <w:autoSpaceDN w:val="0"/>
        <w:adjustRightInd w:val="0"/>
        <w:jc w:val="both"/>
        <w:rPr>
          <w:rFonts w:ascii="Arial" w:eastAsiaTheme="minorHAnsi" w:hAnsi="Arial" w:cs="Arial"/>
          <w:i/>
          <w:color w:val="4A4A4A"/>
          <w:sz w:val="20"/>
          <w:szCs w:val="20"/>
          <w:lang w:val="es-CO" w:eastAsia="en-US"/>
        </w:rPr>
      </w:pPr>
    </w:p>
    <w:p w14:paraId="1B37F72E" w14:textId="77777777" w:rsidR="005C0114" w:rsidRDefault="005C0114" w:rsidP="005C0114">
      <w:pPr>
        <w:autoSpaceDE w:val="0"/>
        <w:autoSpaceDN w:val="0"/>
        <w:adjustRightInd w:val="0"/>
        <w:rPr>
          <w:rFonts w:ascii="Arial" w:eastAsiaTheme="minorHAnsi" w:hAnsi="Arial" w:cs="Arial"/>
          <w:i/>
          <w:color w:val="4A4A4A"/>
          <w:sz w:val="20"/>
          <w:szCs w:val="20"/>
          <w:lang w:val="es-CO" w:eastAsia="en-US"/>
        </w:rPr>
      </w:pPr>
      <w:r>
        <w:rPr>
          <w:rFonts w:ascii="Arial" w:eastAsiaTheme="minorHAnsi" w:hAnsi="Arial" w:cs="Arial"/>
          <w:b/>
          <w:bCs/>
          <w:i/>
          <w:color w:val="4A4A4A"/>
          <w:sz w:val="20"/>
          <w:szCs w:val="20"/>
          <w:lang w:val="es-CO" w:eastAsia="en-US"/>
        </w:rPr>
        <w:t xml:space="preserve">“ARTICULO SEGUNDO: </w:t>
      </w:r>
      <w:r>
        <w:rPr>
          <w:rFonts w:ascii="Arial" w:eastAsiaTheme="minorHAnsi" w:hAnsi="Arial" w:cs="Arial"/>
          <w:i/>
          <w:color w:val="4A4A4A"/>
          <w:sz w:val="20"/>
          <w:szCs w:val="20"/>
          <w:lang w:val="es-CO" w:eastAsia="en-US"/>
        </w:rPr>
        <w:t>La Estratificación Socio-económica adoptada tendrá el carácter de única y solo se usará para la fijación de tarifas para la prestación de servicios públicos de conformidad con lo dispuesto en el articulo 151ey 505 de 1989”.</w:t>
      </w:r>
    </w:p>
    <w:p w14:paraId="4D1251EA" w14:textId="77777777" w:rsidR="005C0114" w:rsidRDefault="005C0114" w:rsidP="005C0114">
      <w:pPr>
        <w:autoSpaceDE w:val="0"/>
        <w:autoSpaceDN w:val="0"/>
        <w:adjustRightInd w:val="0"/>
        <w:rPr>
          <w:rFonts w:ascii="Arial" w:eastAsiaTheme="minorHAnsi" w:hAnsi="Arial" w:cs="Arial"/>
          <w:i/>
          <w:color w:val="4A4A4A"/>
          <w:sz w:val="20"/>
          <w:szCs w:val="20"/>
          <w:lang w:val="es-CO" w:eastAsia="en-US"/>
        </w:rPr>
      </w:pPr>
    </w:p>
    <w:p w14:paraId="52DD4C4F" w14:textId="77777777" w:rsidR="005C0114" w:rsidRDefault="005C0114" w:rsidP="005C0114">
      <w:pPr>
        <w:autoSpaceDE w:val="0"/>
        <w:autoSpaceDN w:val="0"/>
        <w:adjustRightInd w:val="0"/>
        <w:rPr>
          <w:rFonts w:ascii="Arial" w:eastAsiaTheme="minorHAnsi" w:hAnsi="Arial" w:cs="Arial"/>
          <w:i/>
          <w:color w:val="4A4A4A"/>
          <w:sz w:val="20"/>
          <w:szCs w:val="20"/>
          <w:lang w:val="es-CO" w:eastAsia="en-US"/>
        </w:rPr>
      </w:pPr>
      <w:r>
        <w:rPr>
          <w:rFonts w:ascii="Arial" w:eastAsiaTheme="minorHAnsi" w:hAnsi="Arial" w:cs="Arial"/>
          <w:b/>
          <w:bCs/>
          <w:i/>
          <w:color w:val="4A4A4A"/>
          <w:sz w:val="20"/>
          <w:szCs w:val="20"/>
          <w:lang w:val="es-CO" w:eastAsia="en-US"/>
        </w:rPr>
        <w:t xml:space="preserve">“ARTICULO TERCERO: </w:t>
      </w:r>
      <w:r>
        <w:rPr>
          <w:rFonts w:ascii="Arial" w:eastAsiaTheme="minorHAnsi" w:hAnsi="Arial" w:cs="Arial"/>
          <w:i/>
          <w:color w:val="4A4A4A"/>
          <w:sz w:val="20"/>
          <w:szCs w:val="20"/>
          <w:lang w:val="es-CO" w:eastAsia="en-US"/>
        </w:rPr>
        <w:t xml:space="preserve">Las viviendas se han clasificados, de conformidad con inciso </w:t>
      </w:r>
      <w:r>
        <w:rPr>
          <w:rFonts w:eastAsiaTheme="minorHAnsi"/>
          <w:i/>
          <w:color w:val="4A4A4A"/>
          <w:sz w:val="20"/>
          <w:szCs w:val="20"/>
          <w:lang w:val="es-CO" w:eastAsia="en-US"/>
        </w:rPr>
        <w:t xml:space="preserve">1° </w:t>
      </w:r>
      <w:r>
        <w:rPr>
          <w:rFonts w:ascii="Arial" w:eastAsiaTheme="minorHAnsi" w:hAnsi="Arial" w:cs="Arial"/>
          <w:i/>
          <w:color w:val="4A4A4A"/>
          <w:sz w:val="20"/>
          <w:szCs w:val="20"/>
          <w:lang w:val="es-CO" w:eastAsia="en-US"/>
        </w:rPr>
        <w:t>del artícu</w:t>
      </w:r>
      <w:r>
        <w:rPr>
          <w:rFonts w:ascii="Arial" w:eastAsiaTheme="minorHAnsi" w:hAnsi="Arial" w:cs="Arial"/>
          <w:i/>
          <w:color w:val="323232"/>
          <w:sz w:val="20"/>
          <w:szCs w:val="20"/>
          <w:lang w:val="es-CO" w:eastAsia="en-US"/>
        </w:rPr>
        <w:t>l</w:t>
      </w:r>
      <w:r>
        <w:rPr>
          <w:rFonts w:ascii="Arial" w:eastAsiaTheme="minorHAnsi" w:hAnsi="Arial" w:cs="Arial"/>
          <w:i/>
          <w:color w:val="4A4A4A"/>
          <w:sz w:val="20"/>
          <w:szCs w:val="20"/>
          <w:lang w:val="es-CO" w:eastAsia="en-US"/>
        </w:rPr>
        <w:t xml:space="preserve">o </w:t>
      </w:r>
      <w:r>
        <w:rPr>
          <w:rFonts w:eastAsiaTheme="minorHAnsi"/>
          <w:i/>
          <w:color w:val="4A4A4A"/>
          <w:sz w:val="20"/>
          <w:szCs w:val="20"/>
          <w:lang w:val="es-CO" w:eastAsia="en-US"/>
        </w:rPr>
        <w:t xml:space="preserve">102 </w:t>
      </w:r>
      <w:r>
        <w:rPr>
          <w:rFonts w:ascii="Arial" w:eastAsiaTheme="minorHAnsi" w:hAnsi="Arial" w:cs="Arial"/>
          <w:i/>
          <w:color w:val="4A4A4A"/>
          <w:sz w:val="20"/>
          <w:szCs w:val="20"/>
          <w:lang w:val="es-CO" w:eastAsia="en-US"/>
        </w:rPr>
        <w:t xml:space="preserve">de la ley </w:t>
      </w:r>
      <w:r>
        <w:rPr>
          <w:rFonts w:eastAsiaTheme="minorHAnsi"/>
          <w:i/>
          <w:color w:val="4A4A4A"/>
          <w:sz w:val="20"/>
          <w:szCs w:val="20"/>
          <w:lang w:val="es-CO" w:eastAsia="en-US"/>
        </w:rPr>
        <w:t xml:space="preserve">142 </w:t>
      </w:r>
      <w:r>
        <w:rPr>
          <w:rFonts w:ascii="Arial" w:eastAsiaTheme="minorHAnsi" w:hAnsi="Arial" w:cs="Arial"/>
          <w:i/>
          <w:color w:val="4A4A4A"/>
          <w:sz w:val="20"/>
          <w:szCs w:val="20"/>
          <w:lang w:val="es-CO" w:eastAsia="en-US"/>
        </w:rPr>
        <w:t xml:space="preserve">de </w:t>
      </w:r>
      <w:r>
        <w:rPr>
          <w:rFonts w:eastAsiaTheme="minorHAnsi"/>
          <w:i/>
          <w:color w:val="4A4A4A"/>
          <w:sz w:val="20"/>
          <w:szCs w:val="20"/>
          <w:lang w:val="es-CO" w:eastAsia="en-US"/>
        </w:rPr>
        <w:t xml:space="preserve">1994 </w:t>
      </w:r>
      <w:r>
        <w:rPr>
          <w:rFonts w:ascii="Arial" w:eastAsiaTheme="minorHAnsi" w:hAnsi="Arial" w:cs="Arial"/>
          <w:i/>
          <w:color w:val="4A4A4A"/>
          <w:sz w:val="20"/>
          <w:szCs w:val="20"/>
          <w:lang w:val="es-CO" w:eastAsia="en-US"/>
        </w:rPr>
        <w:t xml:space="preserve">modificado por el artículo </w:t>
      </w:r>
      <w:r>
        <w:rPr>
          <w:rFonts w:eastAsiaTheme="minorHAnsi"/>
          <w:i/>
          <w:color w:val="4A4A4A"/>
          <w:sz w:val="20"/>
          <w:szCs w:val="20"/>
          <w:lang w:val="es-CO" w:eastAsia="en-US"/>
        </w:rPr>
        <w:t xml:space="preserve">16 </w:t>
      </w:r>
      <w:r>
        <w:rPr>
          <w:rFonts w:ascii="Arial" w:eastAsiaTheme="minorHAnsi" w:hAnsi="Arial" w:cs="Arial"/>
          <w:i/>
          <w:color w:val="4A4A4A"/>
          <w:sz w:val="20"/>
          <w:szCs w:val="20"/>
          <w:lang w:val="es-CO" w:eastAsia="en-US"/>
        </w:rPr>
        <w:t xml:space="preserve">de la Ley </w:t>
      </w:r>
      <w:r>
        <w:rPr>
          <w:rFonts w:eastAsiaTheme="minorHAnsi"/>
          <w:i/>
          <w:color w:val="4A4A4A"/>
          <w:sz w:val="20"/>
          <w:szCs w:val="20"/>
          <w:lang w:val="es-CO" w:eastAsia="en-US"/>
        </w:rPr>
        <w:t xml:space="preserve">689 </w:t>
      </w:r>
      <w:r>
        <w:rPr>
          <w:rFonts w:ascii="Arial" w:eastAsiaTheme="minorHAnsi" w:hAnsi="Arial" w:cs="Arial"/>
          <w:i/>
          <w:color w:val="4A4A4A"/>
          <w:sz w:val="20"/>
          <w:szCs w:val="20"/>
          <w:lang w:val="es-CO" w:eastAsia="en-US"/>
        </w:rPr>
        <w:t xml:space="preserve">de </w:t>
      </w:r>
      <w:r>
        <w:rPr>
          <w:rFonts w:eastAsiaTheme="minorHAnsi"/>
          <w:i/>
          <w:color w:val="4A4A4A"/>
          <w:sz w:val="20"/>
          <w:szCs w:val="20"/>
          <w:lang w:val="es-CO" w:eastAsia="en-US"/>
        </w:rPr>
        <w:t xml:space="preserve">2001, </w:t>
      </w:r>
      <w:r>
        <w:rPr>
          <w:rFonts w:ascii="Arial" w:eastAsiaTheme="minorHAnsi" w:hAnsi="Arial" w:cs="Arial"/>
          <w:i/>
          <w:color w:val="4A4A4A"/>
          <w:sz w:val="20"/>
          <w:szCs w:val="20"/>
          <w:lang w:val="es-CO" w:eastAsia="en-US"/>
        </w:rPr>
        <w:t xml:space="preserve">en seis </w:t>
      </w:r>
      <w:r>
        <w:rPr>
          <w:rFonts w:eastAsiaTheme="minorHAnsi"/>
          <w:i/>
          <w:color w:val="4A4A4A"/>
          <w:sz w:val="20"/>
          <w:szCs w:val="20"/>
          <w:lang w:val="es-CO" w:eastAsia="en-US"/>
        </w:rPr>
        <w:t xml:space="preserve">(6) </w:t>
      </w:r>
      <w:r>
        <w:rPr>
          <w:rFonts w:ascii="Arial" w:eastAsiaTheme="minorHAnsi" w:hAnsi="Arial" w:cs="Arial"/>
          <w:i/>
          <w:color w:val="4A4A4A"/>
          <w:sz w:val="20"/>
          <w:szCs w:val="20"/>
          <w:lang w:val="es-CO" w:eastAsia="en-US"/>
        </w:rPr>
        <w:t>estratos socio-económico denominados así: 1- Bajo-Bajo, 2- Bajo; 3</w:t>
      </w:r>
      <w:r>
        <w:rPr>
          <w:rFonts w:ascii="Arial" w:eastAsiaTheme="minorHAnsi" w:hAnsi="Arial" w:cs="Arial"/>
          <w:i/>
          <w:color w:val="000000"/>
          <w:sz w:val="20"/>
          <w:szCs w:val="20"/>
          <w:lang w:val="es-CO" w:eastAsia="en-US"/>
        </w:rPr>
        <w:t xml:space="preserve">- </w:t>
      </w:r>
      <w:r>
        <w:rPr>
          <w:rFonts w:ascii="Arial" w:eastAsiaTheme="minorHAnsi" w:hAnsi="Arial" w:cs="Arial"/>
          <w:i/>
          <w:color w:val="4A4A4A"/>
          <w:sz w:val="20"/>
          <w:szCs w:val="20"/>
          <w:lang w:val="es-CO" w:eastAsia="en-US"/>
        </w:rPr>
        <w:t>Medio-Bajo; 4 -Medio; 5 Medio-Alto; 6 –Alto”.</w:t>
      </w:r>
    </w:p>
    <w:p w14:paraId="0EC5456C" w14:textId="77777777" w:rsidR="005C0114" w:rsidRDefault="005C0114" w:rsidP="005C0114">
      <w:pPr>
        <w:autoSpaceDE w:val="0"/>
        <w:autoSpaceDN w:val="0"/>
        <w:adjustRightInd w:val="0"/>
        <w:rPr>
          <w:rFonts w:ascii="Arial" w:eastAsiaTheme="minorHAnsi" w:hAnsi="Arial" w:cs="Arial"/>
          <w:i/>
          <w:color w:val="4A4A4A"/>
          <w:sz w:val="20"/>
          <w:szCs w:val="20"/>
          <w:lang w:val="es-CO" w:eastAsia="en-US"/>
        </w:rPr>
      </w:pPr>
    </w:p>
    <w:p w14:paraId="41050817" w14:textId="77777777" w:rsidR="005C0114" w:rsidRDefault="005C0114" w:rsidP="005C0114">
      <w:pPr>
        <w:pStyle w:val="Prrafodelista"/>
        <w:numPr>
          <w:ilvl w:val="0"/>
          <w:numId w:val="26"/>
        </w:numPr>
        <w:jc w:val="both"/>
        <w:rPr>
          <w:rFonts w:ascii="Arial" w:hAnsi="Arial" w:cs="Arial"/>
          <w:sz w:val="22"/>
          <w:szCs w:val="22"/>
        </w:rPr>
      </w:pPr>
      <w:r>
        <w:rPr>
          <w:rFonts w:ascii="Arial" w:eastAsiaTheme="minorHAnsi" w:hAnsi="Arial" w:cs="Arial"/>
          <w:color w:val="4A4A4A"/>
          <w:sz w:val="22"/>
          <w:szCs w:val="22"/>
          <w:lang w:val="es-CO" w:eastAsia="en-US"/>
        </w:rPr>
        <w:t xml:space="preserve">Decreto 1281 de 25 de noviembre de 2004, por medio del cual se adoptó los resultados de la estratificación socioeconómica en el perímetro urbano del Distrito de Cartagena y los Centros Poblados de Pasacaballos y la Boquilla. </w:t>
      </w:r>
      <w:r>
        <w:rPr>
          <w:rFonts w:ascii="Arial" w:hAnsi="Arial" w:cs="Arial"/>
          <w:sz w:val="22"/>
          <w:szCs w:val="22"/>
        </w:rPr>
        <w:t xml:space="preserve">El Decreto dispone en sus artículos primero, segundo y tercero lo siguiente: </w:t>
      </w:r>
    </w:p>
    <w:p w14:paraId="79143B9C" w14:textId="77777777" w:rsidR="005C0114" w:rsidRDefault="005C0114" w:rsidP="005C0114">
      <w:pPr>
        <w:pStyle w:val="Prrafodelista"/>
        <w:autoSpaceDE w:val="0"/>
        <w:autoSpaceDN w:val="0"/>
        <w:adjustRightInd w:val="0"/>
        <w:rPr>
          <w:rFonts w:ascii="Arial" w:eastAsiaTheme="minorHAnsi" w:hAnsi="Arial" w:cs="Arial"/>
          <w:color w:val="4A4A4A"/>
          <w:sz w:val="20"/>
          <w:szCs w:val="20"/>
          <w:lang w:val="es-CO" w:eastAsia="en-US"/>
        </w:rPr>
      </w:pPr>
    </w:p>
    <w:p w14:paraId="183FC709" w14:textId="77777777" w:rsidR="005C0114" w:rsidRDefault="005C0114" w:rsidP="005C0114">
      <w:pPr>
        <w:pStyle w:val="Prrafodelista"/>
        <w:autoSpaceDE w:val="0"/>
        <w:autoSpaceDN w:val="0"/>
        <w:adjustRightInd w:val="0"/>
        <w:jc w:val="both"/>
        <w:rPr>
          <w:rFonts w:ascii="Arial" w:eastAsiaTheme="minorHAnsi" w:hAnsi="Arial" w:cs="Arial"/>
          <w:color w:val="4A4A4A"/>
          <w:sz w:val="20"/>
          <w:szCs w:val="20"/>
          <w:lang w:val="es-CO" w:eastAsia="en-US"/>
        </w:rPr>
      </w:pPr>
      <w:r>
        <w:rPr>
          <w:rFonts w:ascii="Arial" w:eastAsiaTheme="minorHAnsi" w:hAnsi="Arial" w:cs="Arial"/>
          <w:b/>
          <w:i/>
          <w:color w:val="4A4A4A"/>
          <w:sz w:val="20"/>
          <w:szCs w:val="20"/>
          <w:lang w:val="es-CO" w:eastAsia="en-US"/>
        </w:rPr>
        <w:t xml:space="preserve">“ARTICULO PRIMERO: </w:t>
      </w:r>
      <w:r>
        <w:rPr>
          <w:rFonts w:ascii="Arial" w:eastAsiaTheme="minorHAnsi" w:hAnsi="Arial" w:cs="Arial"/>
          <w:i/>
          <w:color w:val="4A4A4A"/>
          <w:sz w:val="20"/>
          <w:szCs w:val="20"/>
          <w:lang w:val="es-CO" w:eastAsia="en-US"/>
        </w:rPr>
        <w:t>Adoptase la estratificación socio-económica del perímetro urbano del Distrito de Cartagena de Indias y los Centros de Pasacaballos y la Boquilla, de acuerdo con los resultados que se muestran en los listados adjuntos denominados” ANEXO No.1 LISTADOS DE MANZANA ESTRATIFICADOS” que consta de 429 folios, y el ANEXO No. 3, plano DANE a escala 1: 15.000 con 8.020 manzanas estratificadas con la convención de colores por estrato, los cuales se integran a este acto administrativo. “Por el cual se adoptan</w:t>
      </w:r>
      <w:r>
        <w:rPr>
          <w:rFonts w:ascii="Arial" w:eastAsiaTheme="minorHAnsi" w:hAnsi="Arial" w:cs="Arial"/>
          <w:color w:val="4A4A4A"/>
          <w:sz w:val="20"/>
          <w:szCs w:val="20"/>
          <w:lang w:val="es-CO" w:eastAsia="en-US"/>
        </w:rPr>
        <w:t xml:space="preserve"> </w:t>
      </w:r>
      <w:r>
        <w:rPr>
          <w:rFonts w:ascii="Arial" w:eastAsiaTheme="minorHAnsi" w:hAnsi="Arial" w:cs="Arial"/>
          <w:i/>
          <w:color w:val="4A4A4A"/>
          <w:sz w:val="20"/>
          <w:szCs w:val="20"/>
          <w:lang w:val="es-CO" w:eastAsia="en-US"/>
        </w:rPr>
        <w:t>los resultados de la Estratificación Socioeconómica en el perímetro urbano del Distrito de Cartagena y los centros poblados de Pasacaballos y La Boquilla”.</w:t>
      </w:r>
      <w:r>
        <w:rPr>
          <w:rFonts w:ascii="Arial" w:eastAsiaTheme="minorHAnsi" w:hAnsi="Arial" w:cs="Arial"/>
          <w:color w:val="4A4A4A"/>
          <w:sz w:val="20"/>
          <w:szCs w:val="20"/>
          <w:lang w:val="es-CO" w:eastAsia="en-US"/>
        </w:rPr>
        <w:t xml:space="preserve"> </w:t>
      </w:r>
    </w:p>
    <w:p w14:paraId="61C36561" w14:textId="77777777" w:rsidR="005C0114" w:rsidRDefault="005C0114" w:rsidP="005C0114">
      <w:pPr>
        <w:pStyle w:val="Prrafodelista"/>
        <w:autoSpaceDE w:val="0"/>
        <w:autoSpaceDN w:val="0"/>
        <w:adjustRightInd w:val="0"/>
        <w:jc w:val="both"/>
        <w:rPr>
          <w:rFonts w:ascii="Arial" w:eastAsiaTheme="minorHAnsi" w:hAnsi="Arial" w:cs="Arial"/>
          <w:color w:val="4A4A4A"/>
          <w:sz w:val="20"/>
          <w:szCs w:val="20"/>
          <w:lang w:val="es-CO" w:eastAsia="en-US"/>
        </w:rPr>
      </w:pPr>
    </w:p>
    <w:p w14:paraId="20153486" w14:textId="77777777" w:rsidR="005C0114" w:rsidRDefault="005C0114" w:rsidP="005C0114">
      <w:pPr>
        <w:pStyle w:val="Prrafodelista"/>
        <w:autoSpaceDE w:val="0"/>
        <w:autoSpaceDN w:val="0"/>
        <w:adjustRightInd w:val="0"/>
        <w:jc w:val="both"/>
        <w:rPr>
          <w:rFonts w:ascii="Arial" w:eastAsiaTheme="minorHAnsi" w:hAnsi="Arial" w:cs="Arial"/>
          <w:i/>
          <w:color w:val="4A4A4A"/>
          <w:sz w:val="20"/>
          <w:szCs w:val="20"/>
          <w:lang w:val="es-CO" w:eastAsia="en-US"/>
        </w:rPr>
      </w:pPr>
      <w:r>
        <w:rPr>
          <w:rFonts w:ascii="Arial" w:eastAsiaTheme="minorHAnsi" w:hAnsi="Arial" w:cs="Arial"/>
          <w:b/>
          <w:i/>
          <w:color w:val="4A4A4A"/>
          <w:sz w:val="20"/>
          <w:szCs w:val="20"/>
          <w:lang w:val="es-CO" w:eastAsia="en-US"/>
        </w:rPr>
        <w:t>“ARTICULO SEGUNDO:</w:t>
      </w:r>
      <w:r>
        <w:rPr>
          <w:rFonts w:ascii="Arial" w:eastAsiaTheme="minorHAnsi" w:hAnsi="Arial" w:cs="Arial"/>
          <w:i/>
          <w:color w:val="4A4A4A"/>
          <w:sz w:val="20"/>
          <w:szCs w:val="20"/>
          <w:lang w:val="es-CO" w:eastAsia="en-US"/>
        </w:rPr>
        <w:t xml:space="preserve"> La Estratificación Socio-económica adoptada tendrá el carácter de única y se usará para la fijación de tarifas para la prestación de servicios públicos, la determinación de la tarifa del impuesto predial unificado y para la asignación de los subsidios a que hubiere lugar, según la Política Social del Gobierno Nacional”. </w:t>
      </w:r>
    </w:p>
    <w:p w14:paraId="688CBCF0" w14:textId="77777777" w:rsidR="005C0114" w:rsidRDefault="005C0114" w:rsidP="005C0114">
      <w:pPr>
        <w:pStyle w:val="Prrafodelista"/>
        <w:autoSpaceDE w:val="0"/>
        <w:autoSpaceDN w:val="0"/>
        <w:adjustRightInd w:val="0"/>
        <w:jc w:val="both"/>
        <w:rPr>
          <w:rFonts w:ascii="Arial" w:eastAsiaTheme="minorHAnsi" w:hAnsi="Arial" w:cs="Arial"/>
          <w:color w:val="4A4A4A"/>
          <w:sz w:val="20"/>
          <w:szCs w:val="20"/>
          <w:lang w:val="es-CO" w:eastAsia="en-US"/>
        </w:rPr>
      </w:pPr>
    </w:p>
    <w:p w14:paraId="7A392F3B" w14:textId="77777777" w:rsidR="005C0114" w:rsidRDefault="005C0114" w:rsidP="005C0114">
      <w:pPr>
        <w:pStyle w:val="Prrafodelista"/>
        <w:autoSpaceDE w:val="0"/>
        <w:autoSpaceDN w:val="0"/>
        <w:adjustRightInd w:val="0"/>
        <w:jc w:val="both"/>
        <w:rPr>
          <w:rFonts w:ascii="Arial" w:eastAsiaTheme="minorHAnsi" w:hAnsi="Arial" w:cs="Arial"/>
          <w:color w:val="4A4A4A"/>
          <w:sz w:val="20"/>
          <w:szCs w:val="20"/>
          <w:lang w:val="es-CO" w:eastAsia="en-US"/>
        </w:rPr>
      </w:pPr>
      <w:r>
        <w:rPr>
          <w:rFonts w:ascii="Arial" w:eastAsiaTheme="minorHAnsi" w:hAnsi="Arial" w:cs="Arial"/>
          <w:b/>
          <w:i/>
          <w:color w:val="4A4A4A"/>
          <w:sz w:val="20"/>
          <w:szCs w:val="20"/>
          <w:lang w:val="es-CO" w:eastAsia="en-US"/>
        </w:rPr>
        <w:t>“ARTICULO TERCERO</w:t>
      </w:r>
      <w:r>
        <w:rPr>
          <w:rFonts w:ascii="Arial" w:eastAsiaTheme="minorHAnsi" w:hAnsi="Arial" w:cs="Arial"/>
          <w:color w:val="4A4A4A"/>
          <w:sz w:val="20"/>
          <w:szCs w:val="20"/>
          <w:lang w:val="es-CO" w:eastAsia="en-US"/>
        </w:rPr>
        <w:t xml:space="preserve">: </w:t>
      </w:r>
      <w:r>
        <w:rPr>
          <w:rFonts w:ascii="Arial" w:eastAsiaTheme="minorHAnsi" w:hAnsi="Arial" w:cs="Arial"/>
          <w:i/>
          <w:color w:val="4A4A4A"/>
          <w:sz w:val="20"/>
          <w:szCs w:val="20"/>
          <w:lang w:val="es-CO" w:eastAsia="en-US"/>
        </w:rPr>
        <w:t xml:space="preserve">Las viviendas se han clasificados, de conformidad con inciso 1º del artículo 102 de la Ley 142 de 1994 modificado por el artículo 16 de la ley 689 de 2001, en seis (6) estratos socio-económico denominados así: </w:t>
      </w:r>
      <w:r>
        <w:rPr>
          <w:rFonts w:ascii="Arial" w:eastAsiaTheme="minorHAnsi" w:hAnsi="Arial" w:cs="Arial"/>
          <w:color w:val="4A4A4A"/>
          <w:sz w:val="20"/>
          <w:szCs w:val="20"/>
          <w:lang w:val="es-CO" w:eastAsia="en-US"/>
        </w:rPr>
        <w:t xml:space="preserve">1- Bajo-Bajo, 2-Bajo;3-Medio –Bajo; 4-Medio; 5 medio –Alto; 6-Alto”. </w:t>
      </w:r>
      <w:r>
        <w:rPr>
          <w:rFonts w:ascii="Arial" w:eastAsiaTheme="minorHAnsi" w:hAnsi="Arial" w:cs="Arial"/>
          <w:b/>
          <w:color w:val="4A4A4A"/>
          <w:sz w:val="20"/>
          <w:szCs w:val="20"/>
          <w:lang w:val="es-CO" w:eastAsia="en-US"/>
        </w:rPr>
        <w:t xml:space="preserve"> </w:t>
      </w:r>
      <w:r>
        <w:rPr>
          <w:rFonts w:ascii="Arial" w:eastAsiaTheme="minorHAnsi" w:hAnsi="Arial" w:cs="Arial"/>
          <w:color w:val="4A4A4A"/>
          <w:sz w:val="20"/>
          <w:szCs w:val="20"/>
          <w:lang w:val="es-CO" w:eastAsia="en-US"/>
        </w:rPr>
        <w:t xml:space="preserve">SIC.   </w:t>
      </w:r>
    </w:p>
    <w:p w14:paraId="7ED5E7C9" w14:textId="77777777" w:rsidR="005C0114" w:rsidRDefault="005C0114" w:rsidP="005C0114">
      <w:pPr>
        <w:pStyle w:val="Prrafodelista"/>
        <w:autoSpaceDE w:val="0"/>
        <w:autoSpaceDN w:val="0"/>
        <w:adjustRightInd w:val="0"/>
        <w:jc w:val="both"/>
        <w:rPr>
          <w:rFonts w:ascii="Arial" w:eastAsiaTheme="minorHAnsi" w:hAnsi="Arial" w:cs="Arial"/>
          <w:b/>
          <w:color w:val="4A4A4A"/>
          <w:sz w:val="20"/>
          <w:szCs w:val="20"/>
          <w:lang w:val="es-CO" w:eastAsia="en-US"/>
        </w:rPr>
      </w:pPr>
    </w:p>
    <w:p w14:paraId="6F2A05E0" w14:textId="77777777" w:rsidR="005C0114" w:rsidRDefault="005C0114" w:rsidP="005C0114">
      <w:pPr>
        <w:pStyle w:val="Prrafodelista"/>
        <w:autoSpaceDE w:val="0"/>
        <w:autoSpaceDN w:val="0"/>
        <w:adjustRightInd w:val="0"/>
        <w:jc w:val="both"/>
        <w:rPr>
          <w:rFonts w:ascii="Arial" w:eastAsiaTheme="minorHAnsi" w:hAnsi="Arial" w:cs="Arial"/>
          <w:b/>
          <w:i/>
          <w:color w:val="4A4A4A"/>
          <w:sz w:val="20"/>
          <w:szCs w:val="20"/>
          <w:lang w:val="es-CO" w:eastAsia="en-US"/>
        </w:rPr>
      </w:pPr>
      <w:r>
        <w:rPr>
          <w:rFonts w:ascii="Arial" w:eastAsiaTheme="minorHAnsi" w:hAnsi="Arial" w:cs="Arial"/>
          <w:b/>
          <w:i/>
          <w:color w:val="4A4A4A"/>
          <w:sz w:val="20"/>
          <w:szCs w:val="20"/>
          <w:lang w:val="es-CO" w:eastAsia="en-US"/>
        </w:rPr>
        <w:t xml:space="preserve">“PARAGRAFO: </w:t>
      </w:r>
      <w:r>
        <w:rPr>
          <w:rFonts w:ascii="Arial" w:eastAsiaTheme="minorHAnsi" w:hAnsi="Arial" w:cs="Arial"/>
          <w:i/>
          <w:color w:val="4A4A4A"/>
          <w:sz w:val="20"/>
          <w:szCs w:val="20"/>
          <w:lang w:val="es-CO" w:eastAsia="en-US"/>
        </w:rPr>
        <w:t xml:space="preserve">Las viviendas de la ciudad que según el estudio de la estratificación resultaron con características físicas especiales, denominadas atípicas, se han clasificado individualmente, según lo establecido en el artículo 103 de la Ley 142 de 1994”. </w:t>
      </w:r>
      <w:r>
        <w:rPr>
          <w:rFonts w:ascii="Arial" w:eastAsiaTheme="minorHAnsi" w:hAnsi="Arial" w:cs="Arial"/>
          <w:b/>
          <w:i/>
          <w:color w:val="4A4A4A"/>
          <w:sz w:val="20"/>
          <w:szCs w:val="20"/>
          <w:lang w:val="es-CO" w:eastAsia="en-US"/>
        </w:rPr>
        <w:t xml:space="preserve"> </w:t>
      </w:r>
    </w:p>
    <w:p w14:paraId="3A3045F5" w14:textId="77777777" w:rsidR="005C0114" w:rsidRDefault="005C0114" w:rsidP="005C0114">
      <w:pPr>
        <w:autoSpaceDE w:val="0"/>
        <w:autoSpaceDN w:val="0"/>
        <w:adjustRightInd w:val="0"/>
        <w:rPr>
          <w:rFonts w:ascii="Arial" w:eastAsiaTheme="minorHAnsi" w:hAnsi="Arial" w:cs="Arial"/>
          <w:color w:val="4A4A4A"/>
          <w:sz w:val="20"/>
          <w:szCs w:val="20"/>
          <w:lang w:val="es-CO" w:eastAsia="en-US"/>
        </w:rPr>
      </w:pPr>
    </w:p>
    <w:p w14:paraId="68F88AEA" w14:textId="77777777" w:rsidR="005C0114" w:rsidRDefault="005C0114" w:rsidP="005C0114">
      <w:pPr>
        <w:jc w:val="both"/>
        <w:rPr>
          <w:rFonts w:ascii="Arial" w:hAnsi="Arial" w:cs="Arial"/>
          <w:sz w:val="22"/>
          <w:szCs w:val="22"/>
        </w:rPr>
      </w:pPr>
      <w:r>
        <w:rPr>
          <w:rFonts w:ascii="Arial" w:hAnsi="Arial" w:cs="Arial"/>
          <w:sz w:val="22"/>
          <w:szCs w:val="22"/>
        </w:rPr>
        <w:t xml:space="preserve">La revisión y análisis realizado a los Decretos No. Decreto 1340 y No. </w:t>
      </w:r>
      <w:r>
        <w:rPr>
          <w:rFonts w:ascii="Arial" w:eastAsiaTheme="minorHAnsi" w:hAnsi="Arial" w:cs="Arial"/>
          <w:color w:val="4A4A4A"/>
          <w:sz w:val="22"/>
          <w:szCs w:val="22"/>
          <w:lang w:val="es-CO" w:eastAsia="en-US"/>
        </w:rPr>
        <w:t xml:space="preserve">Decreto 1281 de 2004, mediante los cuales se adoptó la estratificación en el Distrito de Cartagena </w:t>
      </w:r>
      <w:r>
        <w:rPr>
          <w:rFonts w:ascii="Arial" w:hAnsi="Arial" w:cs="Arial"/>
          <w:sz w:val="22"/>
          <w:szCs w:val="22"/>
        </w:rPr>
        <w:t xml:space="preserve">  muestran que dichos actos administrativos se encuentran incompletos, pues no muestran los resultados de la estratificación adelantada y los respectivos anexos, es decir, no permite conocer cuántos predios existen y su respectiva clasificación de la estratificación.</w:t>
      </w:r>
    </w:p>
    <w:p w14:paraId="21F614B7" w14:textId="77777777" w:rsidR="005C0114" w:rsidRDefault="005C0114" w:rsidP="005C0114">
      <w:pPr>
        <w:jc w:val="both"/>
        <w:rPr>
          <w:rFonts w:ascii="Arial" w:hAnsi="Arial" w:cs="Arial"/>
          <w:sz w:val="22"/>
          <w:szCs w:val="22"/>
        </w:rPr>
      </w:pPr>
    </w:p>
    <w:p w14:paraId="788584EC" w14:textId="77777777" w:rsidR="005C0114" w:rsidRDefault="005C0114" w:rsidP="005C0114">
      <w:pPr>
        <w:jc w:val="both"/>
        <w:rPr>
          <w:rFonts w:ascii="Arial" w:hAnsi="Arial" w:cs="Arial"/>
          <w:sz w:val="22"/>
          <w:szCs w:val="22"/>
        </w:rPr>
      </w:pPr>
      <w:r>
        <w:rPr>
          <w:rFonts w:ascii="Arial" w:hAnsi="Arial" w:cs="Arial"/>
          <w:sz w:val="22"/>
          <w:szCs w:val="22"/>
        </w:rPr>
        <w:t xml:space="preserve">Por otra parte, la fecha de la que datan esos decretos refleja un rezago en la actualización del proceso de estratificación y su metodología de aplicación, a pesar de que el documento sobre el estado de estratificación suscrito por el secretario de planeación municipal manifiesta que las actualizaciones se realizan a través del Comité Permanente de Estratificación, pues este no es el medio idóneo para adelantar ese tipo de gestión que son de competencia de la entidad territorial.  En consecuencia, una actualización en los términos que establecen las Leyes 142 de 1994 y 732 de 2002 es inminente. </w:t>
      </w:r>
    </w:p>
    <w:p w14:paraId="354946C6" w14:textId="77777777" w:rsidR="005C0114" w:rsidRDefault="005C0114" w:rsidP="005C0114">
      <w:pPr>
        <w:jc w:val="both"/>
        <w:rPr>
          <w:rFonts w:ascii="Arial" w:hAnsi="Arial" w:cs="Arial"/>
          <w:sz w:val="22"/>
          <w:szCs w:val="22"/>
        </w:rPr>
      </w:pPr>
    </w:p>
    <w:p w14:paraId="572CE947" w14:textId="77777777" w:rsidR="005C0114" w:rsidRDefault="005C0114" w:rsidP="005C0114">
      <w:pPr>
        <w:jc w:val="both"/>
        <w:rPr>
          <w:rFonts w:ascii="Arial" w:hAnsi="Arial" w:cs="Arial"/>
          <w:sz w:val="22"/>
          <w:szCs w:val="22"/>
        </w:rPr>
      </w:pPr>
      <w:r>
        <w:rPr>
          <w:rFonts w:ascii="Arial" w:hAnsi="Arial" w:cs="Arial"/>
          <w:sz w:val="22"/>
          <w:szCs w:val="22"/>
        </w:rPr>
        <w:t xml:space="preserve">En las reuniones del reconocimiento institucional se solicitará y ahondará sobre los anexos y listados a los que se refieren en los decretos con el fin de contextualizar ampliamente este tema.  </w:t>
      </w:r>
    </w:p>
    <w:p w14:paraId="70FE3057" w14:textId="77777777" w:rsidR="005C0114" w:rsidRDefault="005C0114" w:rsidP="005C0114">
      <w:pPr>
        <w:jc w:val="both"/>
        <w:rPr>
          <w:rFonts w:ascii="Arial" w:hAnsi="Arial" w:cs="Arial"/>
          <w:sz w:val="22"/>
          <w:szCs w:val="22"/>
        </w:rPr>
      </w:pPr>
    </w:p>
    <w:p w14:paraId="62917ADB" w14:textId="77777777" w:rsidR="005C0114" w:rsidRDefault="005C0114" w:rsidP="005C0114">
      <w:pPr>
        <w:jc w:val="both"/>
        <w:rPr>
          <w:rFonts w:ascii="Arial" w:hAnsi="Arial" w:cs="Arial"/>
          <w:sz w:val="22"/>
          <w:szCs w:val="22"/>
        </w:rPr>
      </w:pPr>
      <w:r>
        <w:rPr>
          <w:rFonts w:ascii="Arial" w:hAnsi="Arial" w:cs="Arial"/>
          <w:sz w:val="22"/>
          <w:szCs w:val="22"/>
        </w:rPr>
        <w:t xml:space="preserve">Por otra parte, llama la atención lo manifestado por el secretario de Planeación en lo relacionado con la suspensión de un contrato desde diciembre de 2019, que pretendía actualizar la metodología de la estratificación y que hasta la fecha de remisión de la información por parte del Distrito no se había definido su situación. Sobre este tema se solicitará más información y se analizará en las reuniones de reconocimiento institucional.  </w:t>
      </w:r>
    </w:p>
    <w:p w14:paraId="02230A24" w14:textId="77777777" w:rsidR="005C0114" w:rsidRDefault="005C0114" w:rsidP="005C0114">
      <w:pPr>
        <w:ind w:left="1416"/>
        <w:jc w:val="both"/>
        <w:rPr>
          <w:rFonts w:ascii="Arial" w:hAnsi="Arial" w:cs="Arial"/>
          <w:i/>
          <w:sz w:val="22"/>
          <w:szCs w:val="22"/>
        </w:rPr>
      </w:pPr>
      <w:r>
        <w:rPr>
          <w:rFonts w:ascii="Arial" w:hAnsi="Arial" w:cs="Arial"/>
          <w:i/>
          <w:sz w:val="22"/>
          <w:szCs w:val="22"/>
        </w:rPr>
        <w:t xml:space="preserve">                </w:t>
      </w:r>
    </w:p>
    <w:p w14:paraId="1548ADBE" w14:textId="77777777" w:rsidR="005C0114" w:rsidRDefault="005C0114" w:rsidP="005C0114">
      <w:pPr>
        <w:jc w:val="both"/>
        <w:rPr>
          <w:rFonts w:ascii="Calibri-Bold" w:eastAsiaTheme="minorHAnsi" w:hAnsi="Calibri-Bold" w:cs="Calibri-Bold"/>
          <w:bCs/>
          <w:sz w:val="20"/>
          <w:szCs w:val="20"/>
          <w:lang w:val="es-CO" w:eastAsia="en-US"/>
        </w:rPr>
      </w:pPr>
      <w:r>
        <w:rPr>
          <w:rFonts w:ascii="Arial" w:hAnsi="Arial" w:cs="Arial"/>
          <w:sz w:val="22"/>
          <w:szCs w:val="22"/>
        </w:rPr>
        <w:t xml:space="preserve">En el proceso de revisión de perspectiva sobre el tema de la Estratificación se revisó el Plan de Desarrollo y el Plan de Inversiones Distrital, con el fin de obtener información sobre posibles proyectos que se estimen actualizar la estratificación. En ese sentido la revisión arrojó que dentro del Plan de Desarrollo se contempla el </w:t>
      </w:r>
      <w:r>
        <w:rPr>
          <w:rFonts w:ascii="Arial" w:hAnsi="Arial" w:cs="Arial"/>
          <w:i/>
          <w:sz w:val="22"/>
          <w:szCs w:val="22"/>
        </w:rPr>
        <w:t>“</w:t>
      </w:r>
      <w:r>
        <w:rPr>
          <w:rFonts w:ascii="Calibri-Bold" w:eastAsiaTheme="minorHAnsi" w:hAnsi="Calibri-Bold" w:cs="Calibri-Bold"/>
          <w:b/>
          <w:bCs/>
          <w:i/>
          <w:sz w:val="20"/>
          <w:szCs w:val="20"/>
          <w:lang w:val="es-CO" w:eastAsia="en-US"/>
        </w:rPr>
        <w:t xml:space="preserve">Programa: Instrumentos de planificación social del territorio” </w:t>
      </w:r>
      <w:r>
        <w:rPr>
          <w:rFonts w:ascii="Calibri-Bold" w:eastAsiaTheme="minorHAnsi" w:hAnsi="Calibri-Bold" w:cs="Calibri-Bold"/>
          <w:bCs/>
          <w:sz w:val="20"/>
          <w:szCs w:val="20"/>
          <w:lang w:val="es-CO" w:eastAsia="en-US"/>
        </w:rPr>
        <w:t>el siguiente indicador relacionado con la actualización de la estratificación:</w:t>
      </w:r>
    </w:p>
    <w:p w14:paraId="203E2161" w14:textId="77777777" w:rsidR="005C0114" w:rsidRDefault="005C0114" w:rsidP="005C0114">
      <w:pPr>
        <w:jc w:val="both"/>
        <w:rPr>
          <w:rFonts w:ascii="Arial" w:hAnsi="Arial" w:cs="Arial"/>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5C0114" w14:paraId="274C8C22" w14:textId="77777777" w:rsidTr="005C0114">
        <w:tc>
          <w:tcPr>
            <w:tcW w:w="2207" w:type="dxa"/>
            <w:tcBorders>
              <w:top w:val="single" w:sz="4" w:space="0" w:color="auto"/>
              <w:left w:val="single" w:sz="4" w:space="0" w:color="auto"/>
              <w:bottom w:val="single" w:sz="4" w:space="0" w:color="auto"/>
              <w:right w:val="single" w:sz="4" w:space="0" w:color="auto"/>
            </w:tcBorders>
            <w:hideMark/>
          </w:tcPr>
          <w:p w14:paraId="0A933812" w14:textId="77777777" w:rsidR="005C0114" w:rsidRDefault="005C0114">
            <w:pPr>
              <w:jc w:val="both"/>
              <w:rPr>
                <w:rFonts w:ascii="Arial" w:hAnsi="Arial" w:cs="Arial"/>
                <w:sz w:val="16"/>
                <w:szCs w:val="16"/>
              </w:rPr>
            </w:pPr>
            <w:r>
              <w:rPr>
                <w:rFonts w:ascii="Arial" w:eastAsiaTheme="minorHAnsi" w:hAnsi="Arial" w:cs="Arial"/>
                <w:b/>
                <w:bCs/>
                <w:sz w:val="16"/>
                <w:szCs w:val="16"/>
                <w:lang w:val="es-CO" w:eastAsia="en-US"/>
              </w:rPr>
              <w:t>Indicadores de Producto</w:t>
            </w:r>
          </w:p>
        </w:tc>
        <w:tc>
          <w:tcPr>
            <w:tcW w:w="2207" w:type="dxa"/>
            <w:tcBorders>
              <w:top w:val="single" w:sz="4" w:space="0" w:color="auto"/>
              <w:left w:val="single" w:sz="4" w:space="0" w:color="auto"/>
              <w:bottom w:val="single" w:sz="4" w:space="0" w:color="auto"/>
              <w:right w:val="single" w:sz="4" w:space="0" w:color="auto"/>
            </w:tcBorders>
            <w:hideMark/>
          </w:tcPr>
          <w:p w14:paraId="4CDAB5FF" w14:textId="77777777" w:rsidR="005C0114" w:rsidRDefault="005C0114">
            <w:pPr>
              <w:jc w:val="both"/>
              <w:rPr>
                <w:rFonts w:ascii="Arial" w:hAnsi="Arial" w:cs="Arial"/>
                <w:sz w:val="16"/>
                <w:szCs w:val="16"/>
              </w:rPr>
            </w:pPr>
            <w:r>
              <w:rPr>
                <w:rFonts w:ascii="Arial" w:eastAsiaTheme="minorHAnsi" w:hAnsi="Arial" w:cs="Arial"/>
                <w:b/>
                <w:bCs/>
                <w:sz w:val="16"/>
                <w:szCs w:val="16"/>
                <w:lang w:val="es-CO" w:eastAsia="en-US"/>
              </w:rPr>
              <w:t>Línea Base</w:t>
            </w:r>
          </w:p>
        </w:tc>
        <w:tc>
          <w:tcPr>
            <w:tcW w:w="2207" w:type="dxa"/>
            <w:tcBorders>
              <w:top w:val="single" w:sz="4" w:space="0" w:color="auto"/>
              <w:left w:val="single" w:sz="4" w:space="0" w:color="auto"/>
              <w:bottom w:val="single" w:sz="4" w:space="0" w:color="auto"/>
              <w:right w:val="single" w:sz="4" w:space="0" w:color="auto"/>
            </w:tcBorders>
            <w:hideMark/>
          </w:tcPr>
          <w:p w14:paraId="7D84DEF6" w14:textId="77777777" w:rsidR="005C0114" w:rsidRDefault="005C0114">
            <w:pPr>
              <w:jc w:val="both"/>
              <w:rPr>
                <w:rFonts w:ascii="Arial" w:hAnsi="Arial" w:cs="Arial"/>
                <w:sz w:val="16"/>
                <w:szCs w:val="16"/>
              </w:rPr>
            </w:pPr>
            <w:r>
              <w:rPr>
                <w:rFonts w:ascii="Arial" w:eastAsiaTheme="minorHAnsi" w:hAnsi="Arial" w:cs="Arial"/>
                <w:b/>
                <w:bCs/>
                <w:sz w:val="16"/>
                <w:szCs w:val="16"/>
                <w:lang w:val="es-CO" w:eastAsia="en-US"/>
              </w:rPr>
              <w:t>Meta 2020-2023</w:t>
            </w:r>
          </w:p>
        </w:tc>
        <w:tc>
          <w:tcPr>
            <w:tcW w:w="2207" w:type="dxa"/>
            <w:tcBorders>
              <w:top w:val="single" w:sz="4" w:space="0" w:color="auto"/>
              <w:left w:val="single" w:sz="4" w:space="0" w:color="auto"/>
              <w:bottom w:val="single" w:sz="4" w:space="0" w:color="auto"/>
              <w:right w:val="single" w:sz="4" w:space="0" w:color="auto"/>
            </w:tcBorders>
            <w:hideMark/>
          </w:tcPr>
          <w:p w14:paraId="6D6A6FB6" w14:textId="77777777" w:rsidR="005C0114" w:rsidRDefault="005C0114">
            <w:pPr>
              <w:jc w:val="both"/>
              <w:rPr>
                <w:rFonts w:ascii="Arial" w:hAnsi="Arial" w:cs="Arial"/>
                <w:sz w:val="16"/>
                <w:szCs w:val="16"/>
              </w:rPr>
            </w:pPr>
            <w:r>
              <w:rPr>
                <w:rFonts w:ascii="Arial" w:eastAsiaTheme="minorHAnsi" w:hAnsi="Arial" w:cs="Arial"/>
                <w:b/>
                <w:bCs/>
                <w:sz w:val="16"/>
                <w:szCs w:val="16"/>
                <w:lang w:val="es-CO" w:eastAsia="en-US"/>
              </w:rPr>
              <w:t>Responsable</w:t>
            </w:r>
          </w:p>
        </w:tc>
      </w:tr>
      <w:tr w:rsidR="005C0114" w14:paraId="6CB4EBD2" w14:textId="77777777" w:rsidTr="005C0114">
        <w:tc>
          <w:tcPr>
            <w:tcW w:w="2207" w:type="dxa"/>
            <w:tcBorders>
              <w:top w:val="single" w:sz="4" w:space="0" w:color="auto"/>
              <w:left w:val="single" w:sz="4" w:space="0" w:color="auto"/>
              <w:bottom w:val="single" w:sz="4" w:space="0" w:color="auto"/>
              <w:right w:val="single" w:sz="4" w:space="0" w:color="auto"/>
            </w:tcBorders>
            <w:hideMark/>
          </w:tcPr>
          <w:p w14:paraId="3EA8C74C" w14:textId="77777777" w:rsidR="005C0114" w:rsidRDefault="005C0114">
            <w:pPr>
              <w:autoSpaceDE w:val="0"/>
              <w:autoSpaceDN w:val="0"/>
              <w:adjustRightInd w:val="0"/>
              <w:rPr>
                <w:rFonts w:ascii="Arial" w:eastAsiaTheme="minorHAnsi" w:hAnsi="Arial" w:cs="Arial"/>
                <w:b/>
                <w:bCs/>
                <w:sz w:val="16"/>
                <w:szCs w:val="16"/>
                <w:lang w:val="es-CO" w:eastAsia="en-US"/>
              </w:rPr>
            </w:pPr>
            <w:r>
              <w:rPr>
                <w:rFonts w:ascii="Arial" w:eastAsiaTheme="minorHAnsi" w:hAnsi="Arial" w:cs="Arial"/>
                <w:b/>
                <w:bCs/>
                <w:sz w:val="16"/>
                <w:szCs w:val="16"/>
                <w:lang w:val="es-CO" w:eastAsia="en-US"/>
              </w:rPr>
              <w:t>Nueva Estratificación</w:t>
            </w:r>
          </w:p>
          <w:p w14:paraId="6BF28B5E" w14:textId="77777777" w:rsidR="005C0114" w:rsidRDefault="005C0114">
            <w:pPr>
              <w:autoSpaceDE w:val="0"/>
              <w:autoSpaceDN w:val="0"/>
              <w:adjustRightInd w:val="0"/>
              <w:rPr>
                <w:rFonts w:ascii="Arial" w:eastAsiaTheme="minorHAnsi" w:hAnsi="Arial" w:cs="Arial"/>
                <w:b/>
                <w:bCs/>
                <w:sz w:val="16"/>
                <w:szCs w:val="16"/>
                <w:lang w:val="es-CO" w:eastAsia="en-US"/>
              </w:rPr>
            </w:pPr>
            <w:r>
              <w:rPr>
                <w:rFonts w:ascii="Arial" w:eastAsiaTheme="minorHAnsi" w:hAnsi="Arial" w:cs="Arial"/>
                <w:b/>
                <w:bCs/>
                <w:sz w:val="16"/>
                <w:szCs w:val="16"/>
                <w:lang w:val="es-CO" w:eastAsia="en-US"/>
              </w:rPr>
              <w:t>para el Distrito de</w:t>
            </w:r>
          </w:p>
          <w:p w14:paraId="52D99068" w14:textId="77777777" w:rsidR="005C0114" w:rsidRDefault="005C0114">
            <w:pPr>
              <w:autoSpaceDE w:val="0"/>
              <w:autoSpaceDN w:val="0"/>
              <w:adjustRightInd w:val="0"/>
              <w:rPr>
                <w:rFonts w:ascii="Arial" w:eastAsiaTheme="minorHAnsi" w:hAnsi="Arial" w:cs="Arial"/>
                <w:b/>
                <w:bCs/>
                <w:sz w:val="16"/>
                <w:szCs w:val="16"/>
                <w:lang w:val="es-CO" w:eastAsia="en-US"/>
              </w:rPr>
            </w:pPr>
            <w:r>
              <w:rPr>
                <w:rFonts w:ascii="Arial" w:eastAsiaTheme="minorHAnsi" w:hAnsi="Arial" w:cs="Arial"/>
                <w:b/>
                <w:bCs/>
                <w:sz w:val="16"/>
                <w:szCs w:val="16"/>
                <w:lang w:val="es-CO" w:eastAsia="en-US"/>
              </w:rPr>
              <w:t>Cartagena y sus</w:t>
            </w:r>
          </w:p>
          <w:p w14:paraId="7F85B7F9" w14:textId="77777777" w:rsidR="005C0114" w:rsidRDefault="005C0114">
            <w:pPr>
              <w:jc w:val="both"/>
              <w:rPr>
                <w:rFonts w:ascii="Arial" w:hAnsi="Arial" w:cs="Arial"/>
                <w:sz w:val="16"/>
                <w:szCs w:val="16"/>
              </w:rPr>
            </w:pPr>
            <w:r>
              <w:rPr>
                <w:rFonts w:ascii="Arial" w:eastAsiaTheme="minorHAnsi" w:hAnsi="Arial" w:cs="Arial"/>
                <w:b/>
                <w:bCs/>
                <w:sz w:val="16"/>
                <w:szCs w:val="16"/>
                <w:lang w:val="es-CO" w:eastAsia="en-US"/>
              </w:rPr>
              <w:t>corregimientos</w:t>
            </w:r>
          </w:p>
        </w:tc>
        <w:tc>
          <w:tcPr>
            <w:tcW w:w="2207" w:type="dxa"/>
            <w:tcBorders>
              <w:top w:val="single" w:sz="4" w:space="0" w:color="auto"/>
              <w:left w:val="single" w:sz="4" w:space="0" w:color="auto"/>
              <w:bottom w:val="single" w:sz="4" w:space="0" w:color="auto"/>
              <w:right w:val="single" w:sz="4" w:space="0" w:color="auto"/>
            </w:tcBorders>
            <w:hideMark/>
          </w:tcPr>
          <w:p w14:paraId="47EFD5A0"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50% del proceso</w:t>
            </w:r>
          </w:p>
          <w:p w14:paraId="56E332DD" w14:textId="77777777" w:rsidR="005C0114" w:rsidRDefault="005C0114">
            <w:pPr>
              <w:jc w:val="both"/>
              <w:rPr>
                <w:rFonts w:ascii="Arial" w:hAnsi="Arial" w:cs="Arial"/>
                <w:sz w:val="16"/>
                <w:szCs w:val="16"/>
              </w:rPr>
            </w:pPr>
            <w:r>
              <w:rPr>
                <w:rFonts w:ascii="Arial" w:eastAsiaTheme="minorHAnsi" w:hAnsi="Arial" w:cs="Arial"/>
                <w:sz w:val="16"/>
                <w:szCs w:val="16"/>
                <w:lang w:val="es-CO" w:eastAsia="en-US"/>
              </w:rPr>
              <w:t>de elaboración.</w:t>
            </w:r>
          </w:p>
        </w:tc>
        <w:tc>
          <w:tcPr>
            <w:tcW w:w="2207" w:type="dxa"/>
            <w:tcBorders>
              <w:top w:val="single" w:sz="4" w:space="0" w:color="auto"/>
              <w:left w:val="single" w:sz="4" w:space="0" w:color="auto"/>
              <w:bottom w:val="single" w:sz="4" w:space="0" w:color="auto"/>
              <w:right w:val="single" w:sz="4" w:space="0" w:color="auto"/>
            </w:tcBorders>
            <w:hideMark/>
          </w:tcPr>
          <w:p w14:paraId="65233D06"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Finalizar las fases restantes</w:t>
            </w:r>
          </w:p>
          <w:p w14:paraId="13E8E8DF"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de la elaboración de la</w:t>
            </w:r>
          </w:p>
          <w:p w14:paraId="693A76BF"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Nueva Estratificación con</w:t>
            </w:r>
          </w:p>
          <w:p w14:paraId="02EA5F06" w14:textId="77777777" w:rsidR="005C0114" w:rsidRDefault="005C0114">
            <w:pPr>
              <w:jc w:val="both"/>
              <w:rPr>
                <w:rFonts w:ascii="Arial" w:hAnsi="Arial" w:cs="Arial"/>
                <w:sz w:val="16"/>
                <w:szCs w:val="16"/>
              </w:rPr>
            </w:pPr>
            <w:r>
              <w:rPr>
                <w:rFonts w:ascii="Arial" w:eastAsiaTheme="minorHAnsi" w:hAnsi="Arial" w:cs="Arial"/>
                <w:sz w:val="16"/>
                <w:szCs w:val="16"/>
                <w:lang w:val="es-CO" w:eastAsia="en-US"/>
              </w:rPr>
              <w:t>apoyo del CPE y adoptarla.</w:t>
            </w:r>
          </w:p>
        </w:tc>
        <w:tc>
          <w:tcPr>
            <w:tcW w:w="2207" w:type="dxa"/>
            <w:tcBorders>
              <w:top w:val="single" w:sz="4" w:space="0" w:color="auto"/>
              <w:left w:val="single" w:sz="4" w:space="0" w:color="auto"/>
              <w:bottom w:val="single" w:sz="4" w:space="0" w:color="auto"/>
              <w:right w:val="single" w:sz="4" w:space="0" w:color="auto"/>
            </w:tcBorders>
            <w:hideMark/>
          </w:tcPr>
          <w:p w14:paraId="744C104A"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Secretaría de Planeación</w:t>
            </w:r>
          </w:p>
          <w:p w14:paraId="2519E00C" w14:textId="77777777" w:rsidR="005C0114" w:rsidRDefault="005C0114">
            <w:pPr>
              <w:jc w:val="both"/>
              <w:rPr>
                <w:rFonts w:ascii="Arial" w:hAnsi="Arial" w:cs="Arial"/>
                <w:sz w:val="16"/>
                <w:szCs w:val="16"/>
              </w:rPr>
            </w:pPr>
            <w:r>
              <w:rPr>
                <w:rFonts w:ascii="Arial" w:eastAsiaTheme="minorHAnsi" w:hAnsi="Arial" w:cs="Arial"/>
                <w:sz w:val="16"/>
                <w:szCs w:val="16"/>
                <w:lang w:val="es-CO" w:eastAsia="en-US"/>
              </w:rPr>
              <w:t>Distrital</w:t>
            </w:r>
          </w:p>
        </w:tc>
      </w:tr>
      <w:tr w:rsidR="005C0114" w14:paraId="259A00CB" w14:textId="77777777" w:rsidTr="005C0114">
        <w:tc>
          <w:tcPr>
            <w:tcW w:w="2207" w:type="dxa"/>
            <w:tcBorders>
              <w:top w:val="single" w:sz="4" w:space="0" w:color="auto"/>
              <w:left w:val="single" w:sz="4" w:space="0" w:color="auto"/>
              <w:bottom w:val="single" w:sz="4" w:space="0" w:color="auto"/>
              <w:right w:val="single" w:sz="4" w:space="0" w:color="auto"/>
            </w:tcBorders>
            <w:hideMark/>
          </w:tcPr>
          <w:p w14:paraId="73C7D1B8" w14:textId="77777777" w:rsidR="005C0114" w:rsidRDefault="005C0114">
            <w:pPr>
              <w:autoSpaceDE w:val="0"/>
              <w:autoSpaceDN w:val="0"/>
              <w:adjustRightInd w:val="0"/>
              <w:rPr>
                <w:rFonts w:ascii="Arial" w:eastAsiaTheme="minorHAnsi" w:hAnsi="Arial" w:cs="Arial"/>
                <w:b/>
                <w:bCs/>
                <w:sz w:val="16"/>
                <w:szCs w:val="16"/>
                <w:lang w:val="es-CO" w:eastAsia="en-US"/>
              </w:rPr>
            </w:pPr>
            <w:r>
              <w:rPr>
                <w:rFonts w:ascii="Arial" w:eastAsiaTheme="minorHAnsi" w:hAnsi="Arial" w:cs="Arial"/>
                <w:b/>
                <w:bCs/>
                <w:sz w:val="16"/>
                <w:szCs w:val="16"/>
                <w:lang w:val="es-CO" w:eastAsia="en-US"/>
              </w:rPr>
              <w:t>Proceso de</w:t>
            </w:r>
          </w:p>
          <w:p w14:paraId="53C5788D" w14:textId="77777777" w:rsidR="005C0114" w:rsidRDefault="005C0114">
            <w:pPr>
              <w:autoSpaceDE w:val="0"/>
              <w:autoSpaceDN w:val="0"/>
              <w:adjustRightInd w:val="0"/>
              <w:rPr>
                <w:rFonts w:ascii="Arial" w:eastAsiaTheme="minorHAnsi" w:hAnsi="Arial" w:cs="Arial"/>
                <w:b/>
                <w:bCs/>
                <w:sz w:val="16"/>
                <w:szCs w:val="16"/>
                <w:lang w:val="es-CO" w:eastAsia="en-US"/>
              </w:rPr>
            </w:pPr>
            <w:r>
              <w:rPr>
                <w:rFonts w:ascii="Arial" w:eastAsiaTheme="minorHAnsi" w:hAnsi="Arial" w:cs="Arial"/>
                <w:b/>
                <w:bCs/>
                <w:sz w:val="16"/>
                <w:szCs w:val="16"/>
                <w:lang w:val="es-CO" w:eastAsia="en-US"/>
              </w:rPr>
              <w:t>Estratificación</w:t>
            </w:r>
          </w:p>
        </w:tc>
        <w:tc>
          <w:tcPr>
            <w:tcW w:w="2207" w:type="dxa"/>
            <w:tcBorders>
              <w:top w:val="single" w:sz="4" w:space="0" w:color="auto"/>
              <w:left w:val="single" w:sz="4" w:space="0" w:color="auto"/>
              <w:bottom w:val="single" w:sz="4" w:space="0" w:color="auto"/>
              <w:right w:val="single" w:sz="4" w:space="0" w:color="auto"/>
            </w:tcBorders>
            <w:hideMark/>
          </w:tcPr>
          <w:p w14:paraId="59AEAB0A"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407 usuarios</w:t>
            </w:r>
          </w:p>
          <w:p w14:paraId="1CE4751A"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atendidos a la</w:t>
            </w:r>
          </w:p>
          <w:p w14:paraId="036D3174"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fecha</w:t>
            </w:r>
          </w:p>
        </w:tc>
        <w:tc>
          <w:tcPr>
            <w:tcW w:w="2207" w:type="dxa"/>
            <w:tcBorders>
              <w:top w:val="single" w:sz="4" w:space="0" w:color="auto"/>
              <w:left w:val="single" w:sz="4" w:space="0" w:color="auto"/>
              <w:bottom w:val="single" w:sz="4" w:space="0" w:color="auto"/>
              <w:right w:val="single" w:sz="4" w:space="0" w:color="auto"/>
            </w:tcBorders>
            <w:hideMark/>
          </w:tcPr>
          <w:p w14:paraId="0F0EDBCD"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Atención del 100% de las</w:t>
            </w:r>
          </w:p>
          <w:p w14:paraId="481304D7"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solicitudes de revisiones de</w:t>
            </w:r>
          </w:p>
          <w:p w14:paraId="1CAD7CE1"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estrato en primera instancia</w:t>
            </w:r>
          </w:p>
        </w:tc>
        <w:tc>
          <w:tcPr>
            <w:tcW w:w="2207" w:type="dxa"/>
            <w:tcBorders>
              <w:top w:val="single" w:sz="4" w:space="0" w:color="auto"/>
              <w:left w:val="single" w:sz="4" w:space="0" w:color="auto"/>
              <w:bottom w:val="single" w:sz="4" w:space="0" w:color="auto"/>
              <w:right w:val="single" w:sz="4" w:space="0" w:color="auto"/>
            </w:tcBorders>
            <w:hideMark/>
          </w:tcPr>
          <w:p w14:paraId="469C963C"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Secretaría de Planeación</w:t>
            </w:r>
          </w:p>
          <w:p w14:paraId="003C551E" w14:textId="77777777" w:rsidR="005C0114" w:rsidRDefault="005C0114">
            <w:pPr>
              <w:autoSpaceDE w:val="0"/>
              <w:autoSpaceDN w:val="0"/>
              <w:adjustRightInd w:val="0"/>
              <w:rPr>
                <w:rFonts w:ascii="Arial" w:eastAsiaTheme="minorHAnsi" w:hAnsi="Arial" w:cs="Arial"/>
                <w:sz w:val="16"/>
                <w:szCs w:val="16"/>
                <w:lang w:val="es-CO" w:eastAsia="en-US"/>
              </w:rPr>
            </w:pPr>
            <w:r>
              <w:rPr>
                <w:rFonts w:ascii="Arial" w:eastAsiaTheme="minorHAnsi" w:hAnsi="Arial" w:cs="Arial"/>
                <w:sz w:val="16"/>
                <w:szCs w:val="16"/>
                <w:lang w:val="es-CO" w:eastAsia="en-US"/>
              </w:rPr>
              <w:t>Distrital</w:t>
            </w:r>
          </w:p>
        </w:tc>
      </w:tr>
    </w:tbl>
    <w:p w14:paraId="201D3BA0" w14:textId="77777777" w:rsidR="005C0114" w:rsidRDefault="005C0114" w:rsidP="005C0114">
      <w:pPr>
        <w:jc w:val="both"/>
        <w:rPr>
          <w:rFonts w:ascii="Arial" w:hAnsi="Arial" w:cs="Arial"/>
          <w:sz w:val="22"/>
          <w:szCs w:val="22"/>
        </w:rPr>
      </w:pPr>
    </w:p>
    <w:p w14:paraId="1C851CC1" w14:textId="77777777" w:rsidR="005C0114" w:rsidRDefault="005C0114" w:rsidP="005C0114">
      <w:pPr>
        <w:jc w:val="both"/>
        <w:textAlignment w:val="baseline"/>
        <w:rPr>
          <w:rFonts w:ascii="Arial" w:eastAsia="Times New Roman" w:hAnsi="Arial" w:cs="Arial"/>
          <w:b/>
          <w:sz w:val="22"/>
          <w:szCs w:val="22"/>
          <w:lang w:val="es-MX" w:eastAsia="en-US"/>
        </w:rPr>
      </w:pPr>
      <w:r>
        <w:rPr>
          <w:rFonts w:ascii="Arial" w:eastAsia="Times New Roman" w:hAnsi="Arial" w:cs="Arial"/>
          <w:b/>
          <w:bCs/>
          <w:sz w:val="22"/>
          <w:szCs w:val="22"/>
          <w:lang w:val="es-MX" w:eastAsia="en-US"/>
        </w:rPr>
        <w:t>Adopción del concurso económico por parte del Concejo Municipal</w:t>
      </w:r>
    </w:p>
    <w:p w14:paraId="39ACD15C" w14:textId="77777777" w:rsidR="005C0114" w:rsidRDefault="005C0114" w:rsidP="005C0114">
      <w:pPr>
        <w:jc w:val="both"/>
        <w:textAlignment w:val="baseline"/>
        <w:rPr>
          <w:rFonts w:ascii="Arial" w:eastAsia="Times New Roman" w:hAnsi="Arial" w:cs="Arial"/>
          <w:sz w:val="22"/>
          <w:szCs w:val="22"/>
          <w:lang w:val="es-MX" w:eastAsia="en-US"/>
        </w:rPr>
      </w:pPr>
    </w:p>
    <w:p w14:paraId="35E88792" w14:textId="77777777" w:rsidR="005C0114" w:rsidRDefault="005C0114" w:rsidP="005C0114">
      <w:pPr>
        <w:jc w:val="both"/>
        <w:textAlignment w:val="baseline"/>
        <w:rPr>
          <w:rFonts w:ascii="Arial" w:eastAsia="Times New Roman" w:hAnsi="Arial" w:cs="Arial"/>
          <w:sz w:val="22"/>
          <w:szCs w:val="22"/>
          <w:lang w:val="es-MX" w:eastAsia="en-US"/>
        </w:rPr>
      </w:pPr>
      <w:r>
        <w:rPr>
          <w:rFonts w:ascii="Arial" w:eastAsia="Times New Roman" w:hAnsi="Arial" w:cs="Arial"/>
          <w:sz w:val="22"/>
          <w:szCs w:val="22"/>
          <w:lang w:val="es-MX" w:eastAsia="en-US"/>
        </w:rPr>
        <w:t>La Tasa del Concurso Económico, es un tributo establecido en el artículo 11</w:t>
      </w:r>
      <w:r>
        <w:rPr>
          <w:rFonts w:ascii="Arial" w:eastAsia="Times New Roman" w:hAnsi="Arial" w:cs="Arial"/>
          <w:sz w:val="22"/>
          <w:szCs w:val="22"/>
          <w:vertAlign w:val="superscript"/>
          <w:lang w:val="es-MX" w:eastAsia="en-US"/>
        </w:rPr>
        <w:footnoteReference w:id="5"/>
      </w:r>
      <w:r>
        <w:rPr>
          <w:rFonts w:ascii="Arial" w:eastAsia="Times New Roman" w:hAnsi="Arial" w:cs="Arial"/>
          <w:sz w:val="22"/>
          <w:szCs w:val="22"/>
          <w:lang w:val="es-MX" w:eastAsia="en-US"/>
        </w:rPr>
        <w:t>de la Ley 505 de 1999, con el propósito de que las entidades territoriales cuenten con un medio de financiación para el Comité Permanente de Estratificación. El tributo se debe adoptar simultáneamente con la adaptación del sistema y método establecido por el Decreto Nacional 007</w:t>
      </w:r>
      <w:r>
        <w:rPr>
          <w:rFonts w:ascii="Arial" w:eastAsia="Times New Roman" w:hAnsi="Arial" w:cs="Arial"/>
          <w:sz w:val="22"/>
          <w:szCs w:val="22"/>
          <w:vertAlign w:val="superscript"/>
          <w:lang w:val="es-MX" w:eastAsia="en-US"/>
        </w:rPr>
        <w:t>7</w:t>
      </w:r>
      <w:r>
        <w:rPr>
          <w:rFonts w:ascii="Arial" w:eastAsia="Times New Roman" w:hAnsi="Arial" w:cs="Arial"/>
          <w:sz w:val="22"/>
          <w:szCs w:val="22"/>
          <w:lang w:val="es-MX" w:eastAsia="en-US"/>
        </w:rPr>
        <w:t xml:space="preserve"> de 2010. </w:t>
      </w:r>
    </w:p>
    <w:p w14:paraId="34A5BB04" w14:textId="77777777" w:rsidR="005C0114" w:rsidRDefault="005C0114" w:rsidP="005C0114">
      <w:pPr>
        <w:jc w:val="both"/>
        <w:textAlignment w:val="baseline"/>
        <w:rPr>
          <w:rFonts w:ascii="Arial" w:eastAsia="Times New Roman" w:hAnsi="Arial" w:cs="Arial"/>
          <w:sz w:val="22"/>
          <w:szCs w:val="22"/>
          <w:lang w:val="es-MX" w:eastAsia="en-US"/>
        </w:rPr>
      </w:pPr>
    </w:p>
    <w:p w14:paraId="55044D29" w14:textId="77777777" w:rsidR="005C0114" w:rsidRDefault="005C0114" w:rsidP="005C0114">
      <w:pPr>
        <w:jc w:val="both"/>
        <w:rPr>
          <w:rFonts w:ascii="Arial" w:hAnsi="Arial" w:cs="Arial"/>
          <w:sz w:val="22"/>
          <w:szCs w:val="22"/>
        </w:rPr>
      </w:pPr>
      <w:r>
        <w:rPr>
          <w:rFonts w:ascii="Arial" w:hAnsi="Arial" w:cs="Arial"/>
          <w:sz w:val="22"/>
          <w:szCs w:val="22"/>
        </w:rPr>
        <w:lastRenderedPageBreak/>
        <w:t xml:space="preserve">El distrito no remitió información sobre la adopción de este tributo. La revisión realizada a partir de LA ejecución presupuestal de ingresos de 2021, se identificó el rubro 01-003-09 (Aportes Estratificación) y una cuenta en el CUIPO (Concursos Económico) por valor de $518 millones, lo cual sugiere la existencia del tributo. Se solicitará información sobre el acto administrativo en las reuniones de reconocimiento institucional. </w:t>
      </w:r>
    </w:p>
    <w:p w14:paraId="21110D64" w14:textId="77777777" w:rsidR="005C0114" w:rsidRDefault="005C0114" w:rsidP="005C0114">
      <w:pPr>
        <w:jc w:val="both"/>
        <w:rPr>
          <w:rFonts w:ascii="Arial" w:hAnsi="Arial" w:cs="Arial"/>
          <w:b/>
          <w:bCs/>
          <w:sz w:val="22"/>
          <w:szCs w:val="22"/>
        </w:rPr>
      </w:pPr>
    </w:p>
    <w:p w14:paraId="263B7398" w14:textId="77777777" w:rsidR="005C0114" w:rsidRDefault="005C0114" w:rsidP="005C0114">
      <w:pPr>
        <w:jc w:val="both"/>
        <w:rPr>
          <w:rFonts w:ascii="Arial" w:hAnsi="Arial" w:cs="Arial"/>
          <w:b/>
          <w:bCs/>
          <w:sz w:val="22"/>
          <w:szCs w:val="22"/>
        </w:rPr>
      </w:pPr>
      <w:r>
        <w:rPr>
          <w:rFonts w:ascii="Arial" w:hAnsi="Arial" w:cs="Arial"/>
          <w:b/>
          <w:bCs/>
          <w:sz w:val="22"/>
          <w:szCs w:val="22"/>
        </w:rPr>
        <w:t>Comité Permanente de Estratificación (CPE)</w:t>
      </w:r>
    </w:p>
    <w:p w14:paraId="51CE65E2" w14:textId="77777777" w:rsidR="005C0114" w:rsidRDefault="005C0114" w:rsidP="005C0114">
      <w:pPr>
        <w:jc w:val="both"/>
        <w:rPr>
          <w:rFonts w:ascii="Arial" w:hAnsi="Arial" w:cs="Arial"/>
          <w:b/>
          <w:bCs/>
          <w:sz w:val="22"/>
          <w:szCs w:val="22"/>
        </w:rPr>
      </w:pPr>
    </w:p>
    <w:p w14:paraId="76277CDE" w14:textId="77777777" w:rsidR="005C0114" w:rsidRDefault="005C0114" w:rsidP="005C0114">
      <w:pPr>
        <w:jc w:val="both"/>
        <w:rPr>
          <w:rFonts w:ascii="Arial" w:eastAsia="Arial Narrow" w:hAnsi="Arial" w:cs="Arial"/>
          <w:i/>
          <w:iCs/>
          <w:sz w:val="22"/>
          <w:szCs w:val="22"/>
        </w:rPr>
      </w:pPr>
      <w:r>
        <w:rPr>
          <w:rFonts w:ascii="Arial" w:eastAsia="Arial Narrow" w:hAnsi="Arial" w:cs="Arial"/>
          <w:sz w:val="22"/>
          <w:szCs w:val="22"/>
        </w:rPr>
        <w:t xml:space="preserve">El numeral 101.5. de la Ley </w:t>
      </w:r>
      <w:r>
        <w:rPr>
          <w:rFonts w:ascii="Arial" w:eastAsia="Arial Narrow" w:hAnsi="Arial" w:cs="Arial"/>
          <w:sz w:val="22"/>
          <w:szCs w:val="22"/>
          <w:lang w:val="es-CO"/>
        </w:rPr>
        <w:t xml:space="preserve">142 de 1994 establece a los municipios que: </w:t>
      </w:r>
      <w:r>
        <w:rPr>
          <w:rFonts w:ascii="Arial" w:eastAsia="Arial Narrow" w:hAnsi="Arial" w:cs="Arial"/>
          <w:i/>
          <w:iCs/>
          <w:sz w:val="22"/>
          <w:szCs w:val="22"/>
          <w:lang w:val="es-CO"/>
        </w:rPr>
        <w:t>“</w:t>
      </w:r>
      <w:r>
        <w:rPr>
          <w:rFonts w:ascii="Arial" w:eastAsia="Arial Narrow" w:hAnsi="Arial" w:cs="Arial"/>
          <w:i/>
          <w:iCs/>
          <w:sz w:val="22"/>
          <w:szCs w:val="22"/>
        </w:rPr>
        <w:t>Antes de iniciar los estudios conducentes a la adopción, el alcalde deberá conformar un Comité permanente de estratificación socioeconómica que lo asesore, cuya función principal es velar por la adecuada aplicación de las metodologías suministradas por el Departamento Nacional de Planeación”.</w:t>
      </w:r>
    </w:p>
    <w:p w14:paraId="63EE54D2" w14:textId="77777777" w:rsidR="005C0114" w:rsidRDefault="005C0114" w:rsidP="005C0114">
      <w:pPr>
        <w:jc w:val="both"/>
        <w:rPr>
          <w:rFonts w:ascii="Arial" w:eastAsia="Arial Narrow" w:hAnsi="Arial" w:cs="Arial"/>
          <w:i/>
          <w:iCs/>
          <w:sz w:val="22"/>
          <w:szCs w:val="22"/>
        </w:rPr>
      </w:pPr>
    </w:p>
    <w:p w14:paraId="4938E603" w14:textId="77777777" w:rsidR="005C0114" w:rsidRDefault="005C0114" w:rsidP="005C0114">
      <w:pPr>
        <w:jc w:val="both"/>
        <w:rPr>
          <w:rFonts w:ascii="Arial" w:eastAsia="Arial Narrow" w:hAnsi="Arial" w:cs="Arial"/>
          <w:sz w:val="22"/>
          <w:szCs w:val="22"/>
          <w:lang w:val="es-MX"/>
        </w:rPr>
      </w:pPr>
      <w:r>
        <w:rPr>
          <w:rFonts w:ascii="Arial" w:eastAsia="Arial Narrow" w:hAnsi="Arial" w:cs="Arial"/>
          <w:sz w:val="22"/>
          <w:szCs w:val="22"/>
        </w:rPr>
        <w:t>En ese sentido l</w:t>
      </w:r>
      <w:r>
        <w:rPr>
          <w:rFonts w:ascii="Arial" w:eastAsia="Arial Narrow" w:hAnsi="Arial" w:cs="Arial"/>
          <w:sz w:val="22"/>
          <w:szCs w:val="22"/>
          <w:lang w:val="es-MX"/>
        </w:rPr>
        <w:t>os alcaldes distritales y municipales deberán conformar el Comité Permanente de Estratificación mediante decreto conforme lo establece el artículo 3° del Modelo de Reglamento del CPE proferido por el DNP en cumplimiento del artículo 6° de la Ley 732 de 2000 antes de iniciar el proceso de estratificación, vinculando a dicho organismo a los representantes designados por las Empresas y los representantes de la comunidad seleccionados por el Personero Municipal.</w:t>
      </w:r>
    </w:p>
    <w:p w14:paraId="26DCE63F" w14:textId="77777777" w:rsidR="005C0114" w:rsidRDefault="005C0114" w:rsidP="005C0114">
      <w:pPr>
        <w:jc w:val="both"/>
        <w:rPr>
          <w:rFonts w:ascii="Arial" w:hAnsi="Arial" w:cs="Arial"/>
          <w:sz w:val="22"/>
          <w:szCs w:val="22"/>
        </w:rPr>
      </w:pPr>
    </w:p>
    <w:p w14:paraId="0379BA9C" w14:textId="77777777" w:rsidR="005C0114" w:rsidRDefault="005C0114" w:rsidP="005C0114">
      <w:pPr>
        <w:jc w:val="both"/>
        <w:rPr>
          <w:rFonts w:ascii="Arial" w:eastAsia="Arial Narrow" w:hAnsi="Arial" w:cs="Arial"/>
          <w:sz w:val="22"/>
          <w:szCs w:val="22"/>
          <w:lang w:val="es-MX"/>
        </w:rPr>
      </w:pPr>
      <w:r>
        <w:rPr>
          <w:rFonts w:ascii="Arial" w:eastAsia="Arial Narrow" w:hAnsi="Arial" w:cs="Arial"/>
          <w:sz w:val="22"/>
          <w:szCs w:val="22"/>
          <w:lang w:val="es-MX"/>
        </w:rPr>
        <w:t>El CPE debe estar conformado con un número equilibrado de representantes, es decir que el número de representantes de la comunidad debe ser igual al número de representantes de las empresas, razón por la cual se deberán realizar las convocatorias necesarias para lograr dicha paridad. Se le debe informar a la comunidad que la asistencia a las sesiones del CPE es remunerada y que los integrantes de dicho Comité recibirán capacitación.</w:t>
      </w:r>
    </w:p>
    <w:p w14:paraId="6FF89D3B" w14:textId="77777777" w:rsidR="005C0114" w:rsidRDefault="005C0114" w:rsidP="005C0114">
      <w:pPr>
        <w:jc w:val="both"/>
        <w:rPr>
          <w:rFonts w:ascii="Arial" w:eastAsia="Arial" w:hAnsi="Arial" w:cs="Arial"/>
          <w:sz w:val="22"/>
          <w:szCs w:val="22"/>
          <w:lang w:val="es-MX"/>
        </w:rPr>
      </w:pPr>
    </w:p>
    <w:p w14:paraId="2FB4C0DE" w14:textId="77777777" w:rsidR="005C0114" w:rsidRDefault="005C0114" w:rsidP="005C0114">
      <w:pPr>
        <w:jc w:val="both"/>
        <w:rPr>
          <w:rFonts w:ascii="Arial" w:eastAsia="Arial Narrow" w:hAnsi="Arial" w:cs="Arial"/>
          <w:sz w:val="22"/>
          <w:szCs w:val="22"/>
        </w:rPr>
      </w:pPr>
      <w:r>
        <w:rPr>
          <w:rFonts w:ascii="Arial" w:eastAsia="Arial Narrow" w:hAnsi="Arial" w:cs="Arial"/>
          <w:sz w:val="22"/>
          <w:szCs w:val="22"/>
        </w:rPr>
        <w:t xml:space="preserve">El Distrito de Cartagena creó el Comité Permanente de Estratificación mediante el Decreto No. 0340 del 10 de mayo de 2002. Según el artículo primero del Decreto, el Comité está integrado por los siguientes miembros que se citan textualmente como aparece en el Decreto: </w:t>
      </w:r>
    </w:p>
    <w:p w14:paraId="4457D5CC" w14:textId="77777777" w:rsidR="005C0114" w:rsidRDefault="005C0114" w:rsidP="005C0114">
      <w:pPr>
        <w:jc w:val="both"/>
        <w:rPr>
          <w:rFonts w:ascii="Arial" w:eastAsia="Arial Narrow" w:hAnsi="Arial" w:cs="Arial"/>
          <w:sz w:val="22"/>
          <w:szCs w:val="22"/>
        </w:rPr>
      </w:pPr>
    </w:p>
    <w:p w14:paraId="78B1C215" w14:textId="77777777" w:rsidR="005C0114" w:rsidRDefault="005C0114" w:rsidP="005C0114">
      <w:pPr>
        <w:numPr>
          <w:ilvl w:val="0"/>
          <w:numId w:val="27"/>
        </w:numPr>
        <w:ind w:left="360"/>
        <w:contextualSpacing/>
        <w:jc w:val="both"/>
        <w:rPr>
          <w:rFonts w:ascii="Arial" w:eastAsia="Arial Narrow" w:hAnsi="Arial" w:cs="Arial"/>
          <w:i/>
          <w:sz w:val="22"/>
          <w:szCs w:val="22"/>
        </w:rPr>
      </w:pPr>
      <w:r>
        <w:rPr>
          <w:rFonts w:ascii="Arial" w:eastAsia="Arial Narrow" w:hAnsi="Arial" w:cs="Arial"/>
          <w:i/>
          <w:sz w:val="22"/>
          <w:szCs w:val="22"/>
        </w:rPr>
        <w:t xml:space="preserve">Un representante de cada una las empresas prestadoras de Servicios Públicos Domiciliarios que facturan a usuarios residenciales en el Distrito, debidamente registradas ante la superintendencia de servicios públicos domiciliarios y ante la respectiva comisión de regulación, e igual número de representantes de la comunidad, designados por sus organizaciones comunitarias, cívicas y sociales.  </w:t>
      </w:r>
    </w:p>
    <w:p w14:paraId="566F8AB3" w14:textId="77777777" w:rsidR="005C0114" w:rsidRDefault="005C0114" w:rsidP="005C0114">
      <w:pPr>
        <w:jc w:val="both"/>
        <w:rPr>
          <w:rFonts w:ascii="Arial" w:eastAsia="Arial Narrow" w:hAnsi="Arial" w:cs="Arial"/>
          <w:sz w:val="22"/>
          <w:szCs w:val="22"/>
        </w:rPr>
      </w:pPr>
    </w:p>
    <w:p w14:paraId="1028E499" w14:textId="77777777" w:rsidR="005C0114" w:rsidRDefault="005C0114" w:rsidP="005C0114">
      <w:pPr>
        <w:jc w:val="both"/>
        <w:rPr>
          <w:rFonts w:ascii="Arial" w:eastAsia="Arial Narrow" w:hAnsi="Arial" w:cs="Arial"/>
          <w:sz w:val="22"/>
          <w:szCs w:val="22"/>
        </w:rPr>
      </w:pPr>
      <w:r>
        <w:rPr>
          <w:rFonts w:ascii="Arial" w:eastAsia="Arial Narrow" w:hAnsi="Arial" w:cs="Arial"/>
          <w:noProof/>
          <w:sz w:val="22"/>
          <w:szCs w:val="22"/>
          <w:lang w:val="es-CO" w:eastAsia="es-CO"/>
        </w:rPr>
        <w:drawing>
          <wp:inline distT="0" distB="0" distL="0" distR="0" wp14:anchorId="691A6C20" wp14:editId="35B3068E">
            <wp:extent cx="5617210" cy="2581910"/>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7210" cy="2581910"/>
                    </a:xfrm>
                    <a:prstGeom prst="rect">
                      <a:avLst/>
                    </a:prstGeom>
                    <a:noFill/>
                    <a:ln>
                      <a:noFill/>
                    </a:ln>
                  </pic:spPr>
                </pic:pic>
              </a:graphicData>
            </a:graphic>
          </wp:inline>
        </w:drawing>
      </w:r>
    </w:p>
    <w:p w14:paraId="0BD686D2" w14:textId="77777777" w:rsidR="005C0114" w:rsidRDefault="005C0114" w:rsidP="005C0114">
      <w:pPr>
        <w:jc w:val="both"/>
        <w:rPr>
          <w:rFonts w:ascii="Arial" w:eastAsia="Arial Narrow" w:hAnsi="Arial" w:cs="Arial"/>
          <w:sz w:val="22"/>
          <w:szCs w:val="22"/>
        </w:rPr>
      </w:pPr>
    </w:p>
    <w:p w14:paraId="3FFED379" w14:textId="77777777" w:rsidR="005C0114" w:rsidRDefault="005C0114" w:rsidP="005C0114">
      <w:pPr>
        <w:jc w:val="both"/>
        <w:rPr>
          <w:rFonts w:ascii="Arial" w:eastAsia="Arial Narrow" w:hAnsi="Arial" w:cs="Arial"/>
          <w:sz w:val="22"/>
          <w:szCs w:val="22"/>
        </w:rPr>
      </w:pPr>
    </w:p>
    <w:p w14:paraId="2E0390BD" w14:textId="77777777" w:rsidR="005C0114" w:rsidRDefault="005C0114" w:rsidP="005C0114">
      <w:pPr>
        <w:numPr>
          <w:ilvl w:val="0"/>
          <w:numId w:val="27"/>
        </w:numPr>
        <w:ind w:left="360"/>
        <w:contextualSpacing/>
        <w:jc w:val="both"/>
        <w:rPr>
          <w:rFonts w:ascii="Arial" w:eastAsia="Arial Narrow" w:hAnsi="Arial" w:cs="Arial"/>
          <w:sz w:val="22"/>
          <w:szCs w:val="22"/>
        </w:rPr>
      </w:pPr>
      <w:r>
        <w:rPr>
          <w:rFonts w:ascii="Arial" w:eastAsia="Arial Narrow" w:hAnsi="Arial" w:cs="Arial"/>
          <w:sz w:val="22"/>
          <w:szCs w:val="22"/>
        </w:rPr>
        <w:lastRenderedPageBreak/>
        <w:t xml:space="preserve">El mismo artículo dispuso que en el Comité Permanente de Estratificación podrán participar con voz, pero sin voto: El Personero del Distrito de Cartagena o su delegado. Un Vocal de Control Social y Desarrollo de los Servicios Públicos Domiciliarios existentes en el Distrito y el secretario de Planeación municipal o su delegado. </w:t>
      </w:r>
    </w:p>
    <w:p w14:paraId="59D47CF3" w14:textId="77777777" w:rsidR="005C0114" w:rsidRDefault="005C0114" w:rsidP="005C0114">
      <w:pPr>
        <w:jc w:val="both"/>
        <w:rPr>
          <w:rFonts w:ascii="Arial" w:eastAsia="Arial Narrow" w:hAnsi="Arial" w:cs="Arial"/>
          <w:sz w:val="22"/>
          <w:szCs w:val="22"/>
        </w:rPr>
      </w:pPr>
    </w:p>
    <w:p w14:paraId="47CA4B65" w14:textId="77777777" w:rsidR="005C0114" w:rsidRDefault="005C0114" w:rsidP="005C0114">
      <w:pPr>
        <w:jc w:val="both"/>
        <w:rPr>
          <w:rFonts w:ascii="Arial" w:hAnsi="Arial" w:cs="Arial"/>
          <w:sz w:val="22"/>
          <w:szCs w:val="22"/>
        </w:rPr>
      </w:pPr>
    </w:p>
    <w:p w14:paraId="36BB48B8" w14:textId="77777777" w:rsidR="005C0114" w:rsidRDefault="005C0114" w:rsidP="005C0114">
      <w:pPr>
        <w:pStyle w:val="Prrafodelista"/>
        <w:numPr>
          <w:ilvl w:val="0"/>
          <w:numId w:val="26"/>
        </w:numPr>
        <w:jc w:val="both"/>
        <w:rPr>
          <w:rFonts w:ascii="Arial" w:eastAsia="Arial Narrow" w:hAnsi="Arial" w:cs="Arial"/>
          <w:sz w:val="22"/>
          <w:szCs w:val="22"/>
        </w:rPr>
      </w:pPr>
      <w:r>
        <w:rPr>
          <w:rFonts w:ascii="Arial" w:eastAsia="Arial Narrow" w:hAnsi="Arial" w:cs="Arial"/>
          <w:sz w:val="22"/>
          <w:szCs w:val="22"/>
        </w:rPr>
        <w:t xml:space="preserve">Decreto 0498 del 13 de marzo de 2020, por medio del cual se designan los miembros del Comité Permanente de Estratificación, del Distrito de Cartagena por un periodo de dos años.  Así: </w:t>
      </w:r>
    </w:p>
    <w:p w14:paraId="49E18B51" w14:textId="77777777" w:rsidR="005C0114" w:rsidRDefault="005C0114" w:rsidP="005C0114">
      <w:pPr>
        <w:jc w:val="both"/>
      </w:pPr>
    </w:p>
    <w:p w14:paraId="6CAA7F69" w14:textId="77777777" w:rsidR="005C0114" w:rsidRDefault="005C0114" w:rsidP="005C0114">
      <w:pPr>
        <w:jc w:val="both"/>
      </w:pPr>
    </w:p>
    <w:p w14:paraId="63E6C8F1" w14:textId="77777777" w:rsidR="005C0114" w:rsidRDefault="005C0114" w:rsidP="005C0114">
      <w:pPr>
        <w:jc w:val="both"/>
        <w:rPr>
          <w:rFonts w:ascii="Arial" w:eastAsia="Arial Narrow" w:hAnsi="Arial" w:cs="Arial"/>
          <w:sz w:val="22"/>
          <w:szCs w:val="22"/>
        </w:rPr>
      </w:pPr>
      <w:r>
        <w:rPr>
          <w:rFonts w:ascii="Arial" w:eastAsia="Arial Narrow" w:hAnsi="Arial" w:cs="Arial"/>
          <w:sz w:val="22"/>
          <w:szCs w:val="22"/>
        </w:rPr>
        <w:t>ARTICULO PRIMERO: Designar como miembros del COMITE PERMANENTE DE ESTRATIFICACION SOCIO ECONOMICA, a las siguientes personas:</w:t>
      </w:r>
    </w:p>
    <w:p w14:paraId="27B7B1AD" w14:textId="77777777" w:rsidR="005C0114" w:rsidRDefault="005C0114" w:rsidP="005C0114">
      <w:pPr>
        <w:jc w:val="both"/>
        <w:rPr>
          <w:rFonts w:ascii="Arial" w:eastAsia="Arial Narrow" w:hAnsi="Arial" w:cs="Arial"/>
          <w:sz w:val="22"/>
          <w:szCs w:val="22"/>
        </w:rPr>
      </w:pPr>
    </w:p>
    <w:p w14:paraId="4D27F172" w14:textId="77777777" w:rsidR="005C0114" w:rsidRDefault="005C0114" w:rsidP="005C0114">
      <w:pPr>
        <w:jc w:val="both"/>
        <w:rPr>
          <w:rFonts w:ascii="Arial" w:eastAsia="Arial Narrow" w:hAnsi="Arial" w:cs="Arial"/>
          <w:sz w:val="22"/>
          <w:szCs w:val="22"/>
        </w:rPr>
      </w:pPr>
      <w:r>
        <w:rPr>
          <w:rFonts w:ascii="Arial" w:eastAsia="Arial Narrow" w:hAnsi="Arial" w:cs="Arial"/>
          <w:sz w:val="22"/>
          <w:szCs w:val="22"/>
        </w:rPr>
        <w:t xml:space="preserve"> </w:t>
      </w:r>
    </w:p>
    <w:p w14:paraId="106673B7" w14:textId="77777777" w:rsidR="005C0114" w:rsidRDefault="005C0114" w:rsidP="005C0114">
      <w:pPr>
        <w:jc w:val="both"/>
        <w:rPr>
          <w:rFonts w:ascii="Arial" w:eastAsia="Arial Narrow" w:hAnsi="Arial" w:cs="Arial"/>
          <w:sz w:val="22"/>
          <w:szCs w:val="22"/>
        </w:rPr>
      </w:pPr>
    </w:p>
    <w:p w14:paraId="4571EA07" w14:textId="77777777" w:rsidR="005C0114" w:rsidRDefault="005C0114" w:rsidP="005C0114">
      <w:pPr>
        <w:jc w:val="both"/>
        <w:rPr>
          <w:rFonts w:ascii="Arial" w:eastAsia="Arial Narrow" w:hAnsi="Arial" w:cs="Arial"/>
          <w:sz w:val="22"/>
          <w:szCs w:val="22"/>
        </w:rPr>
      </w:pPr>
      <w:r>
        <w:rPr>
          <w:rFonts w:ascii="Arial" w:eastAsia="Arial Narrow" w:hAnsi="Arial" w:cs="Arial"/>
          <w:noProof/>
          <w:sz w:val="22"/>
          <w:szCs w:val="22"/>
          <w:lang w:val="es-CO" w:eastAsia="es-CO"/>
        </w:rPr>
        <w:lastRenderedPageBreak/>
        <w:drawing>
          <wp:inline distT="0" distB="0" distL="0" distR="0" wp14:anchorId="300F43E3" wp14:editId="54AC2E2F">
            <wp:extent cx="5609590" cy="97282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590" cy="9728200"/>
                    </a:xfrm>
                    <a:prstGeom prst="rect">
                      <a:avLst/>
                    </a:prstGeom>
                    <a:noFill/>
                    <a:ln>
                      <a:noFill/>
                    </a:ln>
                  </pic:spPr>
                </pic:pic>
              </a:graphicData>
            </a:graphic>
          </wp:inline>
        </w:drawing>
      </w:r>
    </w:p>
    <w:p w14:paraId="3E2BF160" w14:textId="77777777" w:rsidR="005C0114" w:rsidRDefault="005C0114" w:rsidP="005C0114">
      <w:pPr>
        <w:jc w:val="both"/>
        <w:rPr>
          <w:rFonts w:ascii="Arial" w:eastAsia="Arial Narrow" w:hAnsi="Arial" w:cs="Arial"/>
          <w:sz w:val="22"/>
          <w:szCs w:val="22"/>
        </w:rPr>
      </w:pPr>
      <w:r>
        <w:rPr>
          <w:rFonts w:ascii="Arial" w:eastAsia="Arial Narrow" w:hAnsi="Arial" w:cs="Arial"/>
          <w:noProof/>
          <w:sz w:val="22"/>
          <w:szCs w:val="22"/>
          <w:lang w:val="es-CO" w:eastAsia="es-CO"/>
        </w:rPr>
        <w:lastRenderedPageBreak/>
        <w:drawing>
          <wp:inline distT="0" distB="0" distL="0" distR="0" wp14:anchorId="6C74AF4B" wp14:editId="5375B181">
            <wp:extent cx="5609590" cy="25819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9590" cy="2581910"/>
                    </a:xfrm>
                    <a:prstGeom prst="rect">
                      <a:avLst/>
                    </a:prstGeom>
                    <a:noFill/>
                    <a:ln>
                      <a:noFill/>
                    </a:ln>
                  </pic:spPr>
                </pic:pic>
              </a:graphicData>
            </a:graphic>
          </wp:inline>
        </w:drawing>
      </w:r>
    </w:p>
    <w:p w14:paraId="36D7B9C1" w14:textId="77777777" w:rsidR="005C0114" w:rsidRDefault="005C0114" w:rsidP="005C0114">
      <w:pPr>
        <w:jc w:val="both"/>
        <w:rPr>
          <w:rFonts w:ascii="Arial" w:eastAsia="Arial Narrow" w:hAnsi="Arial" w:cs="Arial"/>
          <w:sz w:val="22"/>
          <w:szCs w:val="22"/>
        </w:rPr>
      </w:pPr>
      <w:r>
        <w:rPr>
          <w:rFonts w:ascii="Arial" w:eastAsia="Arial Narrow" w:hAnsi="Arial" w:cs="Arial"/>
          <w:noProof/>
          <w:sz w:val="22"/>
          <w:szCs w:val="22"/>
          <w:lang w:val="es-CO" w:eastAsia="es-CO"/>
        </w:rPr>
        <w:drawing>
          <wp:inline distT="0" distB="0" distL="0" distR="0" wp14:anchorId="65277302" wp14:editId="35740911">
            <wp:extent cx="5617210" cy="1236980"/>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210" cy="1236980"/>
                    </a:xfrm>
                    <a:prstGeom prst="rect">
                      <a:avLst/>
                    </a:prstGeom>
                    <a:noFill/>
                    <a:ln>
                      <a:noFill/>
                    </a:ln>
                  </pic:spPr>
                </pic:pic>
              </a:graphicData>
            </a:graphic>
          </wp:inline>
        </w:drawing>
      </w:r>
    </w:p>
    <w:p w14:paraId="0CFDFEB4" w14:textId="77777777" w:rsidR="005C0114" w:rsidRDefault="005C0114" w:rsidP="005C0114">
      <w:pPr>
        <w:jc w:val="both"/>
        <w:rPr>
          <w:rFonts w:ascii="Arial" w:eastAsia="Arial Narrow" w:hAnsi="Arial" w:cs="Arial"/>
          <w:sz w:val="22"/>
          <w:szCs w:val="22"/>
        </w:rPr>
      </w:pPr>
    </w:p>
    <w:p w14:paraId="0720EDDA" w14:textId="77777777" w:rsidR="005C0114" w:rsidRDefault="005C0114" w:rsidP="005C0114">
      <w:pPr>
        <w:jc w:val="both"/>
        <w:rPr>
          <w:rFonts w:ascii="Arial" w:eastAsia="Arial Narrow" w:hAnsi="Arial" w:cs="Arial"/>
          <w:sz w:val="22"/>
          <w:szCs w:val="22"/>
        </w:rPr>
      </w:pPr>
      <w:r>
        <w:rPr>
          <w:rFonts w:ascii="Arial" w:eastAsia="Arial Narrow" w:hAnsi="Arial" w:cs="Arial"/>
          <w:sz w:val="22"/>
          <w:szCs w:val="22"/>
        </w:rPr>
        <w:t>Para el presente Informe el Municipio remitió 5 actas del Comité Permanente de Estratificación</w:t>
      </w:r>
    </w:p>
    <w:p w14:paraId="155168FD" w14:textId="77777777" w:rsidR="005C0114" w:rsidRDefault="005C0114" w:rsidP="005C0114">
      <w:pPr>
        <w:jc w:val="both"/>
        <w:rPr>
          <w:rFonts w:ascii="Arial" w:eastAsia="Arial Narrow" w:hAnsi="Arial" w:cs="Arial"/>
          <w:sz w:val="22"/>
          <w:szCs w:val="22"/>
        </w:rPr>
      </w:pPr>
    </w:p>
    <w:p w14:paraId="6F356C80" w14:textId="77777777" w:rsidR="005C0114" w:rsidRDefault="005C0114" w:rsidP="005C0114">
      <w:pPr>
        <w:numPr>
          <w:ilvl w:val="0"/>
          <w:numId w:val="20"/>
        </w:numPr>
        <w:contextualSpacing/>
        <w:jc w:val="both"/>
        <w:rPr>
          <w:rFonts w:ascii="Arial" w:eastAsia="Arial Narrow" w:hAnsi="Arial" w:cs="Arial"/>
          <w:sz w:val="22"/>
          <w:szCs w:val="22"/>
        </w:rPr>
      </w:pPr>
      <w:r>
        <w:rPr>
          <w:rFonts w:ascii="Arial" w:eastAsia="Arial Narrow" w:hAnsi="Arial" w:cs="Arial"/>
          <w:sz w:val="22"/>
          <w:szCs w:val="22"/>
        </w:rPr>
        <w:t xml:space="preserve">Acta No. </w:t>
      </w:r>
      <w:r>
        <w:rPr>
          <w:rFonts w:ascii="Arial" w:eastAsiaTheme="minorHAnsi" w:hAnsi="Arial" w:cs="Arial"/>
          <w:bCs/>
          <w:sz w:val="22"/>
          <w:szCs w:val="22"/>
          <w:lang w:val="es-CO" w:eastAsia="en-US"/>
        </w:rPr>
        <w:t>09-2021 de septiembre</w:t>
      </w:r>
      <w:r>
        <w:rPr>
          <w:rFonts w:ascii="Arial" w:eastAsiaTheme="minorHAnsi" w:hAnsi="Arial" w:cs="Arial"/>
          <w:sz w:val="22"/>
          <w:szCs w:val="22"/>
          <w:lang w:val="es-CO" w:eastAsia="en-US"/>
        </w:rPr>
        <w:t xml:space="preserve"> 1 de 2021</w:t>
      </w:r>
    </w:p>
    <w:p w14:paraId="6F906C59" w14:textId="77777777" w:rsidR="005C0114" w:rsidRDefault="005C0114" w:rsidP="005C0114">
      <w:pPr>
        <w:pStyle w:val="Prrafodelista"/>
        <w:numPr>
          <w:ilvl w:val="0"/>
          <w:numId w:val="20"/>
        </w:numPr>
        <w:autoSpaceDE w:val="0"/>
        <w:autoSpaceDN w:val="0"/>
        <w:adjustRightInd w:val="0"/>
        <w:rPr>
          <w:rFonts w:ascii="Arial" w:eastAsia="Arial Narrow" w:hAnsi="Arial" w:cs="Arial"/>
          <w:sz w:val="22"/>
          <w:szCs w:val="22"/>
        </w:rPr>
      </w:pPr>
      <w:r>
        <w:rPr>
          <w:rFonts w:ascii="Arial" w:eastAsia="Arial Narrow" w:hAnsi="Arial" w:cs="Arial"/>
          <w:sz w:val="22"/>
          <w:szCs w:val="22"/>
        </w:rPr>
        <w:t xml:space="preserve">Acta del </w:t>
      </w:r>
      <w:r>
        <w:rPr>
          <w:rFonts w:ascii="Arial" w:eastAsiaTheme="minorHAnsi" w:hAnsi="Arial" w:cs="Arial"/>
          <w:bCs/>
          <w:sz w:val="22"/>
          <w:szCs w:val="22"/>
          <w:lang w:val="es-CO" w:eastAsia="en-US"/>
        </w:rPr>
        <w:t xml:space="preserve">N° 10-2021, del </w:t>
      </w:r>
      <w:r>
        <w:rPr>
          <w:rFonts w:ascii="Arial" w:eastAsiaTheme="minorHAnsi" w:hAnsi="Arial" w:cs="Arial"/>
          <w:sz w:val="22"/>
          <w:szCs w:val="22"/>
          <w:lang w:val="es-CO" w:eastAsia="en-US"/>
        </w:rPr>
        <w:t>octubre 6 de 2021</w:t>
      </w:r>
    </w:p>
    <w:p w14:paraId="12998A4C" w14:textId="77777777" w:rsidR="005C0114" w:rsidRDefault="005C0114" w:rsidP="005C0114">
      <w:pPr>
        <w:pStyle w:val="Prrafodelista"/>
        <w:numPr>
          <w:ilvl w:val="0"/>
          <w:numId w:val="20"/>
        </w:numPr>
        <w:autoSpaceDE w:val="0"/>
        <w:autoSpaceDN w:val="0"/>
        <w:adjustRightInd w:val="0"/>
        <w:rPr>
          <w:rFonts w:ascii="Arial" w:eastAsia="Arial Narrow" w:hAnsi="Arial" w:cs="Arial"/>
          <w:sz w:val="22"/>
          <w:szCs w:val="22"/>
        </w:rPr>
      </w:pPr>
      <w:r>
        <w:rPr>
          <w:rFonts w:ascii="Arial" w:eastAsia="Arial Narrow" w:hAnsi="Arial" w:cs="Arial"/>
          <w:sz w:val="22"/>
          <w:szCs w:val="22"/>
        </w:rPr>
        <w:t xml:space="preserve">Acta </w:t>
      </w:r>
      <w:r>
        <w:rPr>
          <w:rFonts w:ascii="Arial" w:eastAsiaTheme="minorHAnsi" w:hAnsi="Arial" w:cs="Arial"/>
          <w:bCs/>
          <w:sz w:val="22"/>
          <w:szCs w:val="22"/>
          <w:lang w:val="es-CO" w:eastAsia="en-US"/>
        </w:rPr>
        <w:t>N° 11-2021de</w:t>
      </w:r>
      <w:r>
        <w:rPr>
          <w:rFonts w:ascii="Arial" w:eastAsiaTheme="minorHAnsi" w:hAnsi="Arial" w:cs="Arial"/>
          <w:sz w:val="22"/>
          <w:szCs w:val="22"/>
          <w:lang w:val="es-CO" w:eastAsia="en-US"/>
        </w:rPr>
        <w:t xml:space="preserve"> noviembre 3 de 2021</w:t>
      </w:r>
    </w:p>
    <w:p w14:paraId="275B31BE" w14:textId="77777777" w:rsidR="005C0114" w:rsidRDefault="005C0114" w:rsidP="005C0114">
      <w:pPr>
        <w:pStyle w:val="Prrafodelista"/>
        <w:numPr>
          <w:ilvl w:val="0"/>
          <w:numId w:val="20"/>
        </w:numPr>
        <w:autoSpaceDE w:val="0"/>
        <w:autoSpaceDN w:val="0"/>
        <w:adjustRightInd w:val="0"/>
        <w:rPr>
          <w:rFonts w:ascii="Arial" w:eastAsiaTheme="minorHAnsi" w:hAnsi="Arial" w:cs="Arial"/>
          <w:sz w:val="22"/>
          <w:szCs w:val="22"/>
          <w:lang w:val="es-CO" w:eastAsia="en-US"/>
        </w:rPr>
      </w:pPr>
      <w:r>
        <w:rPr>
          <w:rFonts w:ascii="Arial" w:eastAsiaTheme="minorHAnsi" w:hAnsi="Arial" w:cs="Arial"/>
          <w:bCs/>
          <w:sz w:val="22"/>
          <w:szCs w:val="22"/>
          <w:lang w:val="es-CO" w:eastAsia="en-US"/>
        </w:rPr>
        <w:t>Acta N° 12-2021 de</w:t>
      </w:r>
      <w:r>
        <w:rPr>
          <w:rFonts w:ascii="Arial" w:eastAsiaTheme="minorHAnsi" w:hAnsi="Arial" w:cs="Arial"/>
          <w:sz w:val="22"/>
          <w:szCs w:val="22"/>
          <w:lang w:val="es-CO" w:eastAsia="en-US"/>
        </w:rPr>
        <w:t xml:space="preserve"> diciembre 1 de 2021</w:t>
      </w:r>
    </w:p>
    <w:p w14:paraId="70901F56" w14:textId="77777777" w:rsidR="005C0114" w:rsidRDefault="005C0114" w:rsidP="005C0114">
      <w:pPr>
        <w:pStyle w:val="Default"/>
        <w:numPr>
          <w:ilvl w:val="0"/>
          <w:numId w:val="20"/>
        </w:numPr>
        <w:rPr>
          <w:b/>
          <w:bCs/>
          <w:sz w:val="22"/>
          <w:szCs w:val="22"/>
        </w:rPr>
      </w:pPr>
      <w:r>
        <w:rPr>
          <w:bCs/>
          <w:sz w:val="22"/>
          <w:szCs w:val="22"/>
        </w:rPr>
        <w:t>Acta N</w:t>
      </w:r>
      <w:r>
        <w:rPr>
          <w:rFonts w:eastAsiaTheme="minorHAnsi"/>
          <w:bCs/>
          <w:sz w:val="23"/>
          <w:szCs w:val="23"/>
        </w:rPr>
        <w:t>° 1-2022 de</w:t>
      </w:r>
      <w:r>
        <w:rPr>
          <w:rFonts w:eastAsiaTheme="minorHAnsi"/>
          <w:b/>
          <w:bCs/>
          <w:sz w:val="23"/>
          <w:szCs w:val="23"/>
        </w:rPr>
        <w:t xml:space="preserve"> </w:t>
      </w:r>
      <w:r>
        <w:rPr>
          <w:rFonts w:eastAsiaTheme="minorHAnsi"/>
          <w:sz w:val="23"/>
          <w:szCs w:val="23"/>
        </w:rPr>
        <w:t>enero 26 de 2022</w:t>
      </w:r>
    </w:p>
    <w:p w14:paraId="640F13DC" w14:textId="77777777" w:rsidR="005C0114" w:rsidRDefault="005C0114" w:rsidP="005C0114">
      <w:pPr>
        <w:pStyle w:val="Default"/>
        <w:numPr>
          <w:ilvl w:val="0"/>
          <w:numId w:val="20"/>
        </w:numPr>
        <w:rPr>
          <w:bCs/>
          <w:sz w:val="22"/>
          <w:szCs w:val="22"/>
        </w:rPr>
      </w:pPr>
      <w:r>
        <w:rPr>
          <w:bCs/>
          <w:sz w:val="22"/>
          <w:szCs w:val="22"/>
        </w:rPr>
        <w:t xml:space="preserve">Acta </w:t>
      </w:r>
      <w:r>
        <w:rPr>
          <w:rFonts w:eastAsiaTheme="minorHAnsi"/>
          <w:bCs/>
          <w:sz w:val="23"/>
          <w:szCs w:val="23"/>
        </w:rPr>
        <w:t xml:space="preserve">N° 01-2022, SESIÓN 2 de </w:t>
      </w:r>
      <w:r>
        <w:rPr>
          <w:rFonts w:eastAsiaTheme="minorHAnsi"/>
          <w:sz w:val="23"/>
          <w:szCs w:val="23"/>
        </w:rPr>
        <w:t>febrero 01 de 2022</w:t>
      </w:r>
    </w:p>
    <w:p w14:paraId="3179D53C" w14:textId="77777777" w:rsidR="005C0114" w:rsidRDefault="005C0114" w:rsidP="005C0114">
      <w:pPr>
        <w:pStyle w:val="Default"/>
        <w:rPr>
          <w:b/>
          <w:bCs/>
          <w:sz w:val="22"/>
          <w:szCs w:val="22"/>
        </w:rPr>
      </w:pPr>
    </w:p>
    <w:p w14:paraId="29F6315F" w14:textId="77777777" w:rsidR="005C0114" w:rsidRDefault="005C0114" w:rsidP="005C0114">
      <w:pPr>
        <w:pStyle w:val="Default"/>
        <w:rPr>
          <w:bCs/>
          <w:sz w:val="22"/>
          <w:szCs w:val="22"/>
        </w:rPr>
      </w:pPr>
      <w:r>
        <w:rPr>
          <w:bCs/>
          <w:sz w:val="22"/>
          <w:szCs w:val="22"/>
        </w:rPr>
        <w:t xml:space="preserve">La revisión, de las actas permite concluir que la entidad reúne con periodicidad el Comité Permanente de Estratificación. Sin embargo, el análisis en la composición del CPE se observó que su composición se encuentra más participantes de las empresas prestadoras de servicios públicos que miembros de la comunidad, aspecto que será actualizado y evaluado con el Distrito en reuniones de reconocimiento institucional.   </w:t>
      </w:r>
    </w:p>
    <w:p w14:paraId="64D0C36E" w14:textId="77777777" w:rsidR="005C0114" w:rsidRDefault="005C0114" w:rsidP="005C0114">
      <w:pPr>
        <w:pStyle w:val="Default"/>
        <w:rPr>
          <w:b/>
          <w:bCs/>
          <w:sz w:val="22"/>
          <w:szCs w:val="22"/>
        </w:rPr>
      </w:pPr>
    </w:p>
    <w:p w14:paraId="37E63C76" w14:textId="77777777" w:rsidR="005C0114" w:rsidRDefault="005C0114" w:rsidP="005C0114">
      <w:pPr>
        <w:jc w:val="both"/>
        <w:rPr>
          <w:rFonts w:ascii="Arial" w:hAnsi="Arial" w:cs="Arial"/>
          <w:b/>
          <w:bCs/>
          <w:sz w:val="22"/>
          <w:szCs w:val="22"/>
        </w:rPr>
      </w:pPr>
      <w:r>
        <w:rPr>
          <w:rFonts w:ascii="Arial" w:hAnsi="Arial" w:cs="Arial"/>
          <w:b/>
          <w:bCs/>
          <w:sz w:val="22"/>
          <w:szCs w:val="22"/>
        </w:rPr>
        <w:t>Comité de Desarrollo y Control Social (CDCS).</w:t>
      </w:r>
    </w:p>
    <w:p w14:paraId="16AA4B1E" w14:textId="77777777" w:rsidR="005C0114" w:rsidRDefault="005C0114" w:rsidP="005C0114">
      <w:pPr>
        <w:jc w:val="both"/>
        <w:rPr>
          <w:rFonts w:ascii="Arial" w:hAnsi="Arial" w:cs="Arial"/>
          <w:b/>
          <w:sz w:val="22"/>
          <w:szCs w:val="22"/>
        </w:rPr>
      </w:pPr>
    </w:p>
    <w:p w14:paraId="1E1085FB" w14:textId="77777777" w:rsidR="005C0114" w:rsidRDefault="005C0114" w:rsidP="005C0114">
      <w:pPr>
        <w:jc w:val="both"/>
        <w:rPr>
          <w:rFonts w:ascii="Arial" w:hAnsi="Arial" w:cs="Arial"/>
          <w:sz w:val="22"/>
          <w:szCs w:val="22"/>
          <w:lang w:eastAsia="en-US"/>
        </w:rPr>
      </w:pPr>
      <w:r>
        <w:rPr>
          <w:rFonts w:ascii="Arial" w:hAnsi="Arial" w:cs="Arial"/>
          <w:sz w:val="22"/>
          <w:szCs w:val="22"/>
          <w:lang w:eastAsia="en-US"/>
        </w:rPr>
        <w:t xml:space="preserve">Los Comités de Desarrollo y Control Social, son estructuras organizativas creadas por el Título V de la Ley 142 de 1994 reglamentado por el </w:t>
      </w:r>
      <w:r>
        <w:rPr>
          <w:rFonts w:ascii="Arial" w:hAnsi="Arial" w:cs="Arial"/>
          <w:color w:val="000000" w:themeColor="text1"/>
          <w:sz w:val="22"/>
          <w:szCs w:val="22"/>
        </w:rPr>
        <w:t xml:space="preserve">Decreto 1429 de 1995. Este Comité tiene como </w:t>
      </w:r>
      <w:r>
        <w:rPr>
          <w:rFonts w:ascii="Arial" w:hAnsi="Arial" w:cs="Arial"/>
          <w:sz w:val="22"/>
          <w:szCs w:val="22"/>
          <w:lang w:eastAsia="en-US"/>
        </w:rPr>
        <w:t>función principal, la de organizar la participación comunitaria en la vigilancia de la gestión y en la fiscalización de las entidades de carácter privado, oficial o mixto, que presten los Servicios Públicos Domiciliarios definidos en el artículo primero de la Ley 142 de 1994.</w:t>
      </w:r>
    </w:p>
    <w:p w14:paraId="7AF0BDFB" w14:textId="77777777" w:rsidR="005C0114" w:rsidRDefault="005C0114" w:rsidP="005C0114">
      <w:pPr>
        <w:autoSpaceDE w:val="0"/>
        <w:autoSpaceDN w:val="0"/>
        <w:adjustRightInd w:val="0"/>
        <w:jc w:val="both"/>
        <w:rPr>
          <w:rFonts w:ascii="Arial" w:eastAsia="Calibri" w:hAnsi="Arial" w:cs="Arial"/>
          <w:sz w:val="22"/>
          <w:szCs w:val="22"/>
          <w:highlight w:val="cyan"/>
          <w:lang w:eastAsia="en-US"/>
        </w:rPr>
      </w:pPr>
    </w:p>
    <w:p w14:paraId="00B5312F" w14:textId="77777777" w:rsidR="005C0114" w:rsidRDefault="005C0114" w:rsidP="005C0114">
      <w:pPr>
        <w:jc w:val="both"/>
        <w:rPr>
          <w:rFonts w:ascii="Arial" w:hAnsi="Arial" w:cs="Arial"/>
          <w:color w:val="000000" w:themeColor="text1"/>
          <w:sz w:val="22"/>
          <w:szCs w:val="22"/>
          <w:lang w:val="es-CO"/>
        </w:rPr>
      </w:pPr>
      <w:r>
        <w:rPr>
          <w:rFonts w:ascii="Arial" w:hAnsi="Arial" w:cs="Arial"/>
          <w:color w:val="000000" w:themeColor="text1"/>
          <w:sz w:val="22"/>
          <w:szCs w:val="22"/>
        </w:rPr>
        <w:t xml:space="preserve">La entidad territorial no aportó el acto administrativo, mediante la cual se reconoce el Comité de Desarrollo y Control Social de los Servicios Públicos del Distrito de Cartagena y tampoco </w:t>
      </w:r>
      <w:r>
        <w:rPr>
          <w:rFonts w:ascii="Arial" w:hAnsi="Arial" w:cs="Arial"/>
          <w:sz w:val="22"/>
          <w:szCs w:val="22"/>
        </w:rPr>
        <w:t>evidencias sobre el funcionamiento reciente del Comité y sobre si sus miembros siguen activos.</w:t>
      </w:r>
    </w:p>
    <w:p w14:paraId="422C9A3C" w14:textId="77777777" w:rsidR="005C0114" w:rsidRDefault="005C0114" w:rsidP="005C0114">
      <w:pPr>
        <w:jc w:val="both"/>
        <w:rPr>
          <w:rFonts w:ascii="Arial" w:hAnsi="Arial" w:cs="Arial"/>
          <w:color w:val="000000" w:themeColor="text1"/>
          <w:sz w:val="22"/>
          <w:szCs w:val="22"/>
        </w:rPr>
      </w:pPr>
    </w:p>
    <w:p w14:paraId="4425D88C" w14:textId="77777777" w:rsidR="005C0114" w:rsidRDefault="005C0114" w:rsidP="005C0114">
      <w:pPr>
        <w:jc w:val="both"/>
        <w:rPr>
          <w:rFonts w:ascii="Arial" w:hAnsi="Arial" w:cs="Arial"/>
          <w:b/>
          <w:sz w:val="22"/>
          <w:szCs w:val="22"/>
        </w:rPr>
      </w:pPr>
      <w:r>
        <w:rPr>
          <w:rFonts w:ascii="Arial" w:hAnsi="Arial" w:cs="Arial"/>
          <w:b/>
          <w:sz w:val="22"/>
          <w:szCs w:val="22"/>
        </w:rPr>
        <w:t xml:space="preserve">REGIMEN TARIFARIO </w:t>
      </w:r>
    </w:p>
    <w:p w14:paraId="7AF1559D" w14:textId="77777777" w:rsidR="005C0114" w:rsidRDefault="005C0114" w:rsidP="005C0114">
      <w:pPr>
        <w:jc w:val="both"/>
        <w:rPr>
          <w:rFonts w:ascii="Arial" w:hAnsi="Arial" w:cs="Arial"/>
          <w:b/>
          <w:sz w:val="22"/>
          <w:szCs w:val="22"/>
        </w:rPr>
      </w:pPr>
    </w:p>
    <w:p w14:paraId="176E5150" w14:textId="77777777" w:rsidR="005C0114" w:rsidRDefault="005C0114" w:rsidP="005C0114">
      <w:pPr>
        <w:jc w:val="both"/>
        <w:rPr>
          <w:rFonts w:ascii="Arial" w:hAnsi="Arial" w:cs="Arial"/>
          <w:sz w:val="22"/>
          <w:szCs w:val="22"/>
        </w:rPr>
      </w:pPr>
      <w:r>
        <w:rPr>
          <w:rFonts w:ascii="Arial" w:hAnsi="Arial" w:cs="Arial"/>
          <w:sz w:val="22"/>
          <w:szCs w:val="22"/>
        </w:rPr>
        <w:t xml:space="preserve">Sobre este tema en particular no se recibieron documentos que evidenciara la adopción del régimen tarifario, así como tampoco sobre el Plan de Inversiones Tarifarias de los operadores que prestan servicios de acueducto y alcantarillado. </w:t>
      </w:r>
    </w:p>
    <w:p w14:paraId="7E32257A" w14:textId="77777777" w:rsidR="005C0114" w:rsidRDefault="005C0114" w:rsidP="005C0114">
      <w:pPr>
        <w:jc w:val="both"/>
      </w:pPr>
    </w:p>
    <w:p w14:paraId="64D4BB18" w14:textId="77777777" w:rsidR="005C0114" w:rsidRDefault="005C0114" w:rsidP="005C0114">
      <w:pPr>
        <w:jc w:val="both"/>
      </w:pPr>
      <w:r>
        <w:rPr>
          <w:rFonts w:ascii="Arial" w:hAnsi="Arial" w:cs="Arial"/>
          <w:sz w:val="22"/>
          <w:szCs w:val="22"/>
        </w:rPr>
        <w:t xml:space="preserve">Sin embargo, el Distrito anexo algunas comunicaciones en donde se evidenció que solicito está información a los operadores que prestan servicios públicos, sin obtener respuesta en la fecha solicitada.  </w:t>
      </w:r>
    </w:p>
    <w:p w14:paraId="501A78A3" w14:textId="77777777" w:rsidR="005C0114" w:rsidRDefault="005C0114" w:rsidP="005C0114">
      <w:pPr>
        <w:jc w:val="both"/>
        <w:rPr>
          <w:rFonts w:ascii="Arial" w:hAnsi="Arial" w:cs="Arial"/>
          <w:sz w:val="22"/>
          <w:szCs w:val="22"/>
        </w:rPr>
      </w:pPr>
    </w:p>
    <w:p w14:paraId="2292D4CA" w14:textId="77777777" w:rsidR="005C0114" w:rsidRDefault="005C0114" w:rsidP="005C0114">
      <w:pPr>
        <w:jc w:val="both"/>
        <w:rPr>
          <w:rFonts w:ascii="Arial" w:hAnsi="Arial" w:cs="Arial"/>
          <w:sz w:val="22"/>
          <w:szCs w:val="22"/>
        </w:rPr>
      </w:pPr>
      <w:r>
        <w:rPr>
          <w:rFonts w:ascii="Arial" w:hAnsi="Arial" w:cs="Arial"/>
          <w:sz w:val="22"/>
          <w:szCs w:val="22"/>
        </w:rPr>
        <w:t xml:space="preserve">Previa a las reuniones de reconocimiento institucional se solicitará esta información.  </w:t>
      </w:r>
    </w:p>
    <w:p w14:paraId="75FA1F79" w14:textId="77777777" w:rsidR="005C0114" w:rsidRDefault="005C0114" w:rsidP="005C0114">
      <w:pPr>
        <w:jc w:val="both"/>
        <w:rPr>
          <w:rFonts w:ascii="Arial" w:hAnsi="Arial" w:cs="Arial"/>
          <w:sz w:val="22"/>
          <w:szCs w:val="22"/>
        </w:rPr>
      </w:pPr>
    </w:p>
    <w:p w14:paraId="179659D9" w14:textId="77777777" w:rsidR="005C0114" w:rsidRDefault="005C0114" w:rsidP="005C0114">
      <w:pPr>
        <w:jc w:val="both"/>
        <w:rPr>
          <w:rFonts w:ascii="Arial" w:hAnsi="Arial" w:cs="Arial"/>
          <w:b/>
          <w:sz w:val="22"/>
          <w:szCs w:val="22"/>
        </w:rPr>
      </w:pPr>
      <w:r>
        <w:rPr>
          <w:rFonts w:ascii="Arial" w:hAnsi="Arial" w:cs="Arial"/>
          <w:b/>
          <w:sz w:val="22"/>
          <w:szCs w:val="22"/>
        </w:rPr>
        <w:t>PLAN DEPARTAMENTAL DE AGUA - PDA</w:t>
      </w:r>
    </w:p>
    <w:p w14:paraId="7E019B17" w14:textId="77777777" w:rsidR="005C0114" w:rsidRDefault="005C0114" w:rsidP="005C0114">
      <w:pPr>
        <w:jc w:val="both"/>
        <w:rPr>
          <w:rFonts w:ascii="Arial" w:hAnsi="Arial" w:cs="Arial"/>
          <w:b/>
          <w:sz w:val="22"/>
          <w:szCs w:val="22"/>
        </w:rPr>
      </w:pPr>
    </w:p>
    <w:p w14:paraId="1EA7C994" w14:textId="77777777" w:rsidR="005C0114" w:rsidRDefault="005C0114" w:rsidP="005C0114">
      <w:pPr>
        <w:jc w:val="both"/>
        <w:rPr>
          <w:rFonts w:ascii="Arial" w:hAnsi="Arial" w:cs="Arial"/>
          <w:sz w:val="22"/>
          <w:szCs w:val="22"/>
        </w:rPr>
      </w:pPr>
      <w:r>
        <w:rPr>
          <w:rFonts w:ascii="Arial" w:hAnsi="Arial" w:cs="Arial"/>
          <w:sz w:val="22"/>
          <w:szCs w:val="22"/>
        </w:rPr>
        <w:t>El Distrito de Cartagena no remitió información sobre vinculación al PDA. En reunión de reconocimiento institucional se indagará sobre este aspecto</w:t>
      </w:r>
    </w:p>
    <w:p w14:paraId="25ECEEEF" w14:textId="77777777" w:rsidR="005C0114" w:rsidRDefault="005C0114" w:rsidP="005C0114">
      <w:pPr>
        <w:jc w:val="both"/>
        <w:rPr>
          <w:rFonts w:ascii="Arial" w:hAnsi="Arial" w:cs="Arial"/>
          <w:sz w:val="22"/>
          <w:szCs w:val="22"/>
        </w:rPr>
      </w:pPr>
    </w:p>
    <w:p w14:paraId="0D971B32" w14:textId="77777777" w:rsidR="005C0114" w:rsidRDefault="005C0114" w:rsidP="005C0114">
      <w:pPr>
        <w:jc w:val="both"/>
        <w:rPr>
          <w:rFonts w:ascii="Arial" w:hAnsi="Arial" w:cs="Arial"/>
          <w:sz w:val="22"/>
          <w:szCs w:val="22"/>
        </w:rPr>
      </w:pPr>
      <w:r>
        <w:rPr>
          <w:rFonts w:ascii="Arial" w:hAnsi="Arial" w:cs="Arial"/>
          <w:sz w:val="22"/>
          <w:szCs w:val="22"/>
        </w:rPr>
        <w:t>Sin embargo, en consultas realizadas en la página Web de Ministerio de Vivienda, Ciudad y Territorio se observó que en los últimos 10 años no se han realizado transferencias al Plan Departamental de Agua de Bolívar. De igual manera, en consulta con el área de servicios públicos del Distrito de Cartagena se informó que la entidad territorial, no se encontraba vinculado al PDA.</w:t>
      </w:r>
    </w:p>
    <w:p w14:paraId="78FB14DE" w14:textId="77777777" w:rsidR="005C0114" w:rsidRDefault="005C0114" w:rsidP="005C0114">
      <w:pPr>
        <w:jc w:val="both"/>
        <w:rPr>
          <w:rFonts w:ascii="Arial" w:hAnsi="Arial" w:cs="Arial"/>
          <w:sz w:val="22"/>
          <w:szCs w:val="22"/>
        </w:rPr>
      </w:pPr>
    </w:p>
    <w:p w14:paraId="535C8255" w14:textId="77777777" w:rsidR="005C0114" w:rsidRDefault="005C0114" w:rsidP="005C0114">
      <w:pPr>
        <w:rPr>
          <w:rFonts w:ascii="Arial" w:hAnsi="Arial" w:cs="Arial"/>
          <w:sz w:val="22"/>
          <w:szCs w:val="22"/>
        </w:rPr>
      </w:pPr>
      <w:r>
        <w:rPr>
          <w:rFonts w:ascii="Arial" w:hAnsi="Arial" w:cs="Arial"/>
          <w:b/>
          <w:sz w:val="22"/>
          <w:szCs w:val="22"/>
        </w:rPr>
        <w:t xml:space="preserve">CONTRATACION </w:t>
      </w:r>
    </w:p>
    <w:p w14:paraId="1F00D01F" w14:textId="77777777" w:rsidR="005C0114" w:rsidRDefault="005C0114" w:rsidP="005C0114">
      <w:pPr>
        <w:autoSpaceDE w:val="0"/>
        <w:autoSpaceDN w:val="0"/>
        <w:adjustRightInd w:val="0"/>
        <w:jc w:val="both"/>
        <w:rPr>
          <w:rFonts w:ascii="Arial" w:hAnsi="Arial" w:cs="Arial"/>
          <w:b/>
          <w:sz w:val="22"/>
          <w:szCs w:val="22"/>
        </w:rPr>
      </w:pPr>
    </w:p>
    <w:p w14:paraId="7D3CF58C" w14:textId="77777777" w:rsidR="005C0114" w:rsidRDefault="005C0114" w:rsidP="005C0114">
      <w:pPr>
        <w:autoSpaceDE w:val="0"/>
        <w:autoSpaceDN w:val="0"/>
        <w:adjustRightInd w:val="0"/>
        <w:jc w:val="both"/>
        <w:rPr>
          <w:rFonts w:ascii="Arial" w:hAnsi="Arial" w:cs="Arial"/>
          <w:sz w:val="22"/>
          <w:szCs w:val="22"/>
        </w:rPr>
      </w:pPr>
      <w:r>
        <w:rPr>
          <w:rFonts w:ascii="Arial" w:hAnsi="Arial" w:cs="Arial"/>
          <w:sz w:val="22"/>
          <w:szCs w:val="22"/>
        </w:rPr>
        <w:t xml:space="preserve">Para el presente Informe de Prediagnóstico el Distrito remitió información sobre contratación de la vigencia 2020 y 2021. </w:t>
      </w:r>
    </w:p>
    <w:p w14:paraId="26A4F638" w14:textId="77777777" w:rsidR="005C0114" w:rsidRDefault="005C0114" w:rsidP="005C0114">
      <w:pPr>
        <w:autoSpaceDE w:val="0"/>
        <w:autoSpaceDN w:val="0"/>
        <w:adjustRightInd w:val="0"/>
        <w:jc w:val="both"/>
        <w:rPr>
          <w:rFonts w:ascii="Arial" w:hAnsi="Arial" w:cs="Arial"/>
          <w:sz w:val="22"/>
          <w:szCs w:val="22"/>
        </w:rPr>
      </w:pPr>
    </w:p>
    <w:p w14:paraId="21868DA6" w14:textId="77777777" w:rsidR="005C0114" w:rsidRDefault="005C0114" w:rsidP="005C0114">
      <w:pPr>
        <w:autoSpaceDE w:val="0"/>
        <w:autoSpaceDN w:val="0"/>
        <w:adjustRightInd w:val="0"/>
        <w:jc w:val="both"/>
        <w:rPr>
          <w:rFonts w:ascii="Arial" w:eastAsia="Times New Roman" w:hAnsi="Arial" w:cs="Arial"/>
          <w:sz w:val="22"/>
          <w:szCs w:val="22"/>
          <w:lang w:val="es-CO" w:eastAsia="en-US"/>
        </w:rPr>
      </w:pPr>
      <w:r>
        <w:rPr>
          <w:rFonts w:ascii="Arial" w:hAnsi="Arial" w:cs="Arial"/>
          <w:sz w:val="22"/>
          <w:szCs w:val="22"/>
        </w:rPr>
        <w:t>La revisión de la información muestra que las actuaciones en materia contractual ascendieron a $</w:t>
      </w:r>
      <w:r>
        <w:rPr>
          <w:rFonts w:ascii="Arial" w:eastAsia="Times New Roman" w:hAnsi="Arial" w:cs="Arial"/>
          <w:sz w:val="22"/>
          <w:szCs w:val="22"/>
          <w:lang w:val="es-CO" w:eastAsia="en-US"/>
        </w:rPr>
        <w:t>397.324.257 en el 2020 y $1.343.486.814 en el 2021.</w:t>
      </w:r>
    </w:p>
    <w:p w14:paraId="41F4E1D6" w14:textId="77777777" w:rsidR="005C0114" w:rsidRDefault="005C0114" w:rsidP="005C0114">
      <w:pPr>
        <w:autoSpaceDE w:val="0"/>
        <w:autoSpaceDN w:val="0"/>
        <w:adjustRightInd w:val="0"/>
        <w:jc w:val="both"/>
        <w:rPr>
          <w:rFonts w:ascii="Arial" w:eastAsia="Times New Roman" w:hAnsi="Arial" w:cs="Arial"/>
          <w:sz w:val="22"/>
          <w:szCs w:val="22"/>
          <w:lang w:val="es-CO" w:eastAsia="en-US"/>
        </w:rPr>
      </w:pPr>
    </w:p>
    <w:p w14:paraId="6A88A1FC" w14:textId="77777777" w:rsidR="005C0114" w:rsidRDefault="005C0114" w:rsidP="005C0114">
      <w:pPr>
        <w:autoSpaceDE w:val="0"/>
        <w:autoSpaceDN w:val="0"/>
        <w:adjustRightInd w:val="0"/>
        <w:jc w:val="both"/>
        <w:rPr>
          <w:rFonts w:ascii="Arial" w:eastAsia="CenturyGothic" w:hAnsi="Arial" w:cs="Arial"/>
          <w:sz w:val="22"/>
          <w:szCs w:val="22"/>
          <w:lang w:val="es-CO"/>
        </w:rPr>
      </w:pPr>
      <w:r>
        <w:rPr>
          <w:rFonts w:ascii="Arial" w:eastAsia="CenturyGothic" w:hAnsi="Arial" w:cs="Arial"/>
          <w:sz w:val="22"/>
          <w:szCs w:val="22"/>
          <w:lang w:val="es-CO"/>
        </w:rPr>
        <w:t xml:space="preserve">El análisis de los datos mostró que la mayoría de los objetos contractuales se encuentran en el marco de las actividades elegibles de gasto que establece el artículo 11 de la Ley 1176 de 2007. El bajo nivel de contratación obedece a que gran parte de los recursos de la Participación de APSB –SGP se orienta a la financiación de subsidios a los estratos 1, 2 y 3. </w:t>
      </w:r>
    </w:p>
    <w:p w14:paraId="16BB392F" w14:textId="77777777" w:rsidR="005C0114" w:rsidRDefault="005C0114" w:rsidP="005C0114">
      <w:pPr>
        <w:autoSpaceDE w:val="0"/>
        <w:autoSpaceDN w:val="0"/>
        <w:adjustRightInd w:val="0"/>
        <w:jc w:val="both"/>
        <w:rPr>
          <w:rFonts w:ascii="Arial" w:eastAsia="Times New Roman" w:hAnsi="Arial" w:cs="Arial"/>
          <w:sz w:val="22"/>
          <w:szCs w:val="22"/>
          <w:lang w:val="es-CO" w:eastAsia="en-US"/>
        </w:rPr>
      </w:pPr>
    </w:p>
    <w:p w14:paraId="278D847C" w14:textId="77777777" w:rsidR="005C0114" w:rsidRDefault="005C0114" w:rsidP="005C0114">
      <w:pPr>
        <w:autoSpaceDE w:val="0"/>
        <w:autoSpaceDN w:val="0"/>
        <w:adjustRightInd w:val="0"/>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El siguiente cuadro muestran la relación contractual de la Entidad Territorial de los dos últimos años y que fueron financiados con la Participación de Agua Potable y Saneamiento Básico. </w:t>
      </w:r>
    </w:p>
    <w:p w14:paraId="7B205CAA" w14:textId="77777777" w:rsidR="005C0114" w:rsidRDefault="005C0114" w:rsidP="005C0114">
      <w:pPr>
        <w:rPr>
          <w:rFonts w:ascii="Arial" w:eastAsia="Times New Roman" w:hAnsi="Arial" w:cs="Arial"/>
          <w:sz w:val="22"/>
          <w:szCs w:val="22"/>
          <w:lang w:val="es-CO" w:eastAsia="en-US"/>
        </w:rPr>
      </w:pPr>
      <w:r>
        <w:rPr>
          <w:rFonts w:ascii="Arial" w:eastAsia="Times New Roman" w:hAnsi="Arial" w:cs="Arial"/>
          <w:sz w:val="22"/>
          <w:szCs w:val="22"/>
          <w:lang w:val="es-CO" w:eastAsia="en-US"/>
        </w:rPr>
        <w:br w:type="page"/>
      </w:r>
    </w:p>
    <w:p w14:paraId="238FDADF" w14:textId="77777777" w:rsidR="005C0114" w:rsidRDefault="005C0114" w:rsidP="005C0114">
      <w:pPr>
        <w:autoSpaceDE w:val="0"/>
        <w:autoSpaceDN w:val="0"/>
        <w:adjustRightInd w:val="0"/>
        <w:jc w:val="both"/>
        <w:rPr>
          <w:rFonts w:ascii="Arial" w:eastAsia="Times New Roman" w:hAnsi="Arial" w:cs="Arial"/>
          <w:sz w:val="22"/>
          <w:szCs w:val="22"/>
          <w:lang w:val="es-CO" w:eastAsia="en-US"/>
        </w:rPr>
      </w:pPr>
      <w:r>
        <w:rPr>
          <w:noProof/>
          <w:lang w:val="es-CO" w:eastAsia="es-CO"/>
        </w:rPr>
        <w:lastRenderedPageBreak/>
        <w:drawing>
          <wp:inline distT="0" distB="0" distL="0" distR="0" wp14:anchorId="3F8C95E3" wp14:editId="0F5EEE99">
            <wp:extent cx="6170295" cy="297370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295" cy="2973705"/>
                    </a:xfrm>
                    <a:prstGeom prst="rect">
                      <a:avLst/>
                    </a:prstGeom>
                    <a:noFill/>
                    <a:ln>
                      <a:noFill/>
                    </a:ln>
                  </pic:spPr>
                </pic:pic>
              </a:graphicData>
            </a:graphic>
          </wp:inline>
        </w:drawing>
      </w:r>
    </w:p>
    <w:p w14:paraId="60CC7341" w14:textId="77777777" w:rsidR="005C0114" w:rsidRDefault="005C0114" w:rsidP="005C0114">
      <w:pPr>
        <w:autoSpaceDE w:val="0"/>
        <w:autoSpaceDN w:val="0"/>
        <w:adjustRightInd w:val="0"/>
        <w:jc w:val="both"/>
        <w:rPr>
          <w:rFonts w:ascii="Arial" w:eastAsia="CenturyGothic" w:hAnsi="Arial" w:cs="Arial"/>
          <w:sz w:val="16"/>
          <w:szCs w:val="16"/>
        </w:rPr>
      </w:pPr>
    </w:p>
    <w:p w14:paraId="1E6E6114" w14:textId="77777777" w:rsidR="005C0114" w:rsidRDefault="005C0114" w:rsidP="005C0114">
      <w:pPr>
        <w:autoSpaceDE w:val="0"/>
        <w:autoSpaceDN w:val="0"/>
        <w:adjustRightInd w:val="0"/>
        <w:jc w:val="both"/>
        <w:rPr>
          <w:rFonts w:ascii="Arial" w:eastAsia="CenturyGothic" w:hAnsi="Arial" w:cs="Arial"/>
          <w:sz w:val="16"/>
          <w:szCs w:val="16"/>
        </w:rPr>
      </w:pPr>
    </w:p>
    <w:p w14:paraId="0B8EF54A" w14:textId="77777777" w:rsidR="005C0114" w:rsidRDefault="005C0114" w:rsidP="005C0114">
      <w:pPr>
        <w:autoSpaceDE w:val="0"/>
        <w:autoSpaceDN w:val="0"/>
        <w:adjustRightInd w:val="0"/>
        <w:jc w:val="both"/>
        <w:rPr>
          <w:rFonts w:ascii="Arial" w:eastAsia="CenturyGothic" w:hAnsi="Arial" w:cs="Arial"/>
          <w:sz w:val="22"/>
          <w:szCs w:val="22"/>
          <w:lang w:val="es-CO"/>
        </w:rPr>
      </w:pPr>
    </w:p>
    <w:p w14:paraId="0664D421" w14:textId="77777777" w:rsidR="005C0114" w:rsidRDefault="005C0114" w:rsidP="005C0114">
      <w:pPr>
        <w:numPr>
          <w:ilvl w:val="0"/>
          <w:numId w:val="21"/>
        </w:numPr>
        <w:jc w:val="both"/>
        <w:rPr>
          <w:rFonts w:ascii="Arial" w:hAnsi="Arial" w:cs="Arial"/>
          <w:b/>
          <w:sz w:val="22"/>
          <w:szCs w:val="22"/>
        </w:rPr>
      </w:pPr>
      <w:r>
        <w:rPr>
          <w:rFonts w:ascii="Arial" w:hAnsi="Arial" w:cs="Arial"/>
          <w:b/>
          <w:sz w:val="22"/>
          <w:szCs w:val="22"/>
        </w:rPr>
        <w:t>Plan de Desarrollo (Líneas Base del Sector).</w:t>
      </w:r>
    </w:p>
    <w:p w14:paraId="652AAAF6" w14:textId="77777777" w:rsidR="005C0114" w:rsidRDefault="005C0114" w:rsidP="005C0114">
      <w:pPr>
        <w:jc w:val="both"/>
        <w:rPr>
          <w:rFonts w:ascii="Arial" w:hAnsi="Arial" w:cs="Arial"/>
          <w:b/>
          <w:sz w:val="22"/>
          <w:szCs w:val="22"/>
        </w:rPr>
      </w:pPr>
    </w:p>
    <w:p w14:paraId="30ED8951" w14:textId="77777777" w:rsidR="005C0114" w:rsidRDefault="005C0114" w:rsidP="005C0114">
      <w:pPr>
        <w:jc w:val="both"/>
        <w:rPr>
          <w:rFonts w:ascii="Arial" w:hAnsi="Arial" w:cs="Arial"/>
          <w:bCs/>
          <w:iCs/>
          <w:sz w:val="22"/>
          <w:szCs w:val="22"/>
        </w:rPr>
      </w:pPr>
      <w:r>
        <w:rPr>
          <w:rFonts w:ascii="Arial" w:hAnsi="Arial" w:cs="Arial"/>
          <w:sz w:val="22"/>
          <w:szCs w:val="22"/>
        </w:rPr>
        <w:t xml:space="preserve">El Plan de Desarrollo Municipal </w:t>
      </w:r>
      <w:r>
        <w:rPr>
          <w:rFonts w:ascii="Arial" w:hAnsi="Arial" w:cs="Arial"/>
          <w:i/>
          <w:iCs/>
          <w:sz w:val="22"/>
          <w:szCs w:val="22"/>
        </w:rPr>
        <w:t>“Salvemos juntos a Cartagena”</w:t>
      </w:r>
      <w:r>
        <w:rPr>
          <w:rFonts w:ascii="Arial" w:hAnsi="Arial" w:cs="Arial"/>
          <w:b/>
          <w:bCs/>
          <w:i/>
          <w:iCs/>
          <w:sz w:val="22"/>
          <w:szCs w:val="22"/>
        </w:rPr>
        <w:t xml:space="preserve"> </w:t>
      </w:r>
      <w:r>
        <w:rPr>
          <w:rFonts w:ascii="Arial" w:hAnsi="Arial" w:cs="Arial"/>
          <w:sz w:val="22"/>
          <w:szCs w:val="22"/>
        </w:rPr>
        <w:t>2020-2023</w:t>
      </w:r>
      <w:r>
        <w:rPr>
          <w:rFonts w:ascii="Arial" w:hAnsi="Arial" w:cs="Arial"/>
          <w:b/>
          <w:bCs/>
          <w:i/>
          <w:iCs/>
          <w:sz w:val="22"/>
          <w:szCs w:val="22"/>
        </w:rPr>
        <w:t xml:space="preserve">, </w:t>
      </w:r>
      <w:r>
        <w:rPr>
          <w:rFonts w:ascii="Arial" w:hAnsi="Arial" w:cs="Arial"/>
          <w:bCs/>
          <w:iCs/>
          <w:sz w:val="22"/>
          <w:szCs w:val="22"/>
        </w:rPr>
        <w:t xml:space="preserve">plantea las siguientes consideraciones, entre otras: </w:t>
      </w:r>
    </w:p>
    <w:p w14:paraId="23B9BC1F" w14:textId="77777777" w:rsidR="005C0114" w:rsidRDefault="005C0114" w:rsidP="005C0114">
      <w:pPr>
        <w:jc w:val="both"/>
        <w:rPr>
          <w:rFonts w:ascii="Arial" w:hAnsi="Arial" w:cs="Arial"/>
          <w:bCs/>
          <w:iCs/>
          <w:sz w:val="22"/>
          <w:szCs w:val="22"/>
        </w:rPr>
      </w:pPr>
    </w:p>
    <w:p w14:paraId="2772C6FB" w14:textId="77777777" w:rsidR="005C0114" w:rsidRDefault="005C0114" w:rsidP="005C0114">
      <w:pPr>
        <w:autoSpaceDE w:val="0"/>
        <w:autoSpaceDN w:val="0"/>
        <w:adjustRightInd w:val="0"/>
        <w:jc w:val="both"/>
        <w:rPr>
          <w:rFonts w:ascii="Arial" w:hAnsi="Arial" w:cs="Arial"/>
          <w:b/>
          <w:bCs/>
          <w:i/>
          <w:iCs/>
          <w:sz w:val="22"/>
          <w:szCs w:val="22"/>
        </w:rPr>
      </w:pPr>
      <w:r>
        <w:rPr>
          <w:rFonts w:ascii="Arial" w:eastAsiaTheme="minorHAnsi" w:hAnsi="Arial" w:cs="Arial"/>
          <w:i/>
          <w:sz w:val="22"/>
          <w:szCs w:val="22"/>
          <w:lang w:val="es-CO" w:eastAsia="en-US"/>
        </w:rPr>
        <w:t>“Dada la importancia de los servicios públicos para la ciudadanía, que aspira a tenerlos con calidad y eficiencia, la gestión de los mismos por parte del distrito debe reorientarse hacia el fortalecimiento de esa gestión; a día de hoy, se sigue gestionando por personal contratado por la administración, sin darle la verdadera dimensión a un asunto, que se repite, es vital para las comunidades. El Distrito requiere de una administración de la línea de servicios públicos, coherente con su importancia dentro de la región y el país, en la que se planee de manera articulada y transversal con dependencias como Planeación, Oficina de Gestión de Riesgos, Corvivienda, entre otras muchas, el desarrollo y expansión en condiciones de calidad y excelencia”.</w:t>
      </w:r>
    </w:p>
    <w:p w14:paraId="79485D3A" w14:textId="77777777" w:rsidR="005C0114" w:rsidRDefault="005C0114" w:rsidP="005C0114">
      <w:pPr>
        <w:jc w:val="both"/>
        <w:rPr>
          <w:rFonts w:ascii="Arial" w:hAnsi="Arial" w:cs="Arial"/>
          <w:b/>
          <w:bCs/>
          <w:i/>
          <w:iCs/>
          <w:sz w:val="22"/>
          <w:szCs w:val="22"/>
        </w:rPr>
      </w:pPr>
    </w:p>
    <w:p w14:paraId="682D764D" w14:textId="77777777" w:rsidR="005C0114" w:rsidRDefault="005C0114" w:rsidP="005C0114">
      <w:pPr>
        <w:jc w:val="both"/>
        <w:rPr>
          <w:rFonts w:ascii="Arial" w:hAnsi="Arial" w:cs="Arial"/>
          <w:b/>
          <w:bCs/>
          <w:i/>
          <w:iCs/>
          <w:sz w:val="22"/>
          <w:szCs w:val="22"/>
        </w:rPr>
      </w:pPr>
    </w:p>
    <w:p w14:paraId="3320481B" w14:textId="77777777" w:rsidR="005C0114" w:rsidRDefault="005C0114" w:rsidP="005C0114">
      <w:pPr>
        <w:autoSpaceDE w:val="0"/>
        <w:autoSpaceDN w:val="0"/>
        <w:adjustRightInd w:val="0"/>
        <w:jc w:val="both"/>
        <w:rPr>
          <w:rFonts w:ascii="Arial" w:eastAsiaTheme="minorHAnsi" w:hAnsi="Arial" w:cs="Arial"/>
          <w:i/>
          <w:sz w:val="22"/>
          <w:szCs w:val="22"/>
          <w:lang w:val="es-CO" w:eastAsia="en-US"/>
        </w:rPr>
      </w:pPr>
      <w:r>
        <w:rPr>
          <w:rFonts w:ascii="Arial" w:eastAsiaTheme="minorHAnsi" w:hAnsi="Arial" w:cs="Arial"/>
          <w:i/>
          <w:sz w:val="22"/>
          <w:szCs w:val="22"/>
          <w:lang w:val="es-CO" w:eastAsia="en-US"/>
        </w:rPr>
        <w:t>“Por lo anterior, es necesario que se cree la Unidad Administrativa Especial de Servicios Públicos, UAESP, dentro del proceso de Modernización Administrativa que plantea la Dirección Administrativa de Talento Humano dentro del Plan de Desarrollo “Salvemos Juntos a Cartagena”, como dependencia adscrita al Despacho del Alcalde, que es en últimas quien detenta todas las competencias legales y constitucionales en la materia”</w:t>
      </w:r>
    </w:p>
    <w:p w14:paraId="787B0F5E" w14:textId="77777777" w:rsidR="005C0114" w:rsidRDefault="005C0114" w:rsidP="005C0114">
      <w:pPr>
        <w:jc w:val="both"/>
        <w:rPr>
          <w:rFonts w:ascii="Arial" w:hAnsi="Arial" w:cs="Arial"/>
          <w:b/>
          <w:bCs/>
          <w:i/>
          <w:iCs/>
          <w:sz w:val="22"/>
          <w:szCs w:val="22"/>
        </w:rPr>
      </w:pPr>
    </w:p>
    <w:p w14:paraId="24098801" w14:textId="77777777" w:rsidR="005C0114" w:rsidRDefault="005C0114" w:rsidP="005C0114">
      <w:pPr>
        <w:autoSpaceDE w:val="0"/>
        <w:autoSpaceDN w:val="0"/>
        <w:adjustRightInd w:val="0"/>
        <w:jc w:val="both"/>
        <w:rPr>
          <w:rFonts w:ascii="Arial" w:eastAsiaTheme="minorHAnsi" w:hAnsi="Arial" w:cs="Arial"/>
          <w:i/>
          <w:sz w:val="22"/>
          <w:szCs w:val="22"/>
          <w:lang w:val="es-CO" w:eastAsia="en-US"/>
        </w:rPr>
      </w:pPr>
      <w:r>
        <w:rPr>
          <w:rFonts w:ascii="Arial" w:eastAsiaTheme="minorHAnsi" w:hAnsi="Arial" w:cs="Arial"/>
          <w:i/>
          <w:sz w:val="22"/>
          <w:szCs w:val="22"/>
          <w:lang w:val="es-CO" w:eastAsia="en-US"/>
        </w:rPr>
        <w:t>“Igualmente, y dadas las graves debilidades de información que existen en la actualidad referentes a estratificación, nomenclatura urbana y rural, calidad y cantidad de servicios prestados, validación de la información suministrada por las empresas, indicadores por servicios, mapeo de las localidades, se requiere de una plataforma que contenga toda la información relativa a servicios públicos, bajo el liderato de Secretaría General, que por su experticia conoce qué requerimientos tendrían tanto la web como la móvil, por lo que se deberá articular con la Oficina Asesora de Informática para lo técnico y con la Secretaría de Planeación, por su enlace con MIDAS”</w:t>
      </w:r>
    </w:p>
    <w:p w14:paraId="1CB355C6" w14:textId="77777777" w:rsidR="005C0114" w:rsidRDefault="005C0114" w:rsidP="005C0114">
      <w:pPr>
        <w:autoSpaceDE w:val="0"/>
        <w:autoSpaceDN w:val="0"/>
        <w:adjustRightInd w:val="0"/>
        <w:jc w:val="both"/>
        <w:rPr>
          <w:rFonts w:ascii="Arial" w:eastAsiaTheme="minorHAnsi" w:hAnsi="Arial" w:cs="Arial"/>
          <w:i/>
          <w:sz w:val="22"/>
          <w:szCs w:val="22"/>
          <w:lang w:val="es-CO" w:eastAsia="en-US"/>
        </w:rPr>
      </w:pPr>
    </w:p>
    <w:p w14:paraId="26EE4461" w14:textId="77777777" w:rsidR="005C0114" w:rsidRDefault="005C0114" w:rsidP="005C0114">
      <w:pPr>
        <w:autoSpaceDE w:val="0"/>
        <w:autoSpaceDN w:val="0"/>
        <w:adjustRightInd w:val="0"/>
        <w:jc w:val="both"/>
        <w:rPr>
          <w:rFonts w:ascii="Arial" w:hAnsi="Arial" w:cs="Arial"/>
          <w:b/>
          <w:bCs/>
          <w:i/>
          <w:iCs/>
          <w:sz w:val="22"/>
          <w:szCs w:val="22"/>
        </w:rPr>
      </w:pPr>
      <w:r>
        <w:rPr>
          <w:rFonts w:ascii="Arial" w:eastAsiaTheme="minorHAnsi" w:hAnsi="Arial" w:cs="Arial"/>
          <w:i/>
          <w:sz w:val="22"/>
          <w:szCs w:val="22"/>
          <w:lang w:val="es-CO" w:eastAsia="en-US"/>
        </w:rPr>
        <w:t>“En cuanto al PGIRS, su implementación comprenderá, los cuatro años del período de gobierno, dejando líneas de base para los dos subsiguientes, habida cuenta que su horizonte de tiempo lo supera en dos períodos más de gobierno, dado que su formulación es a doce años”</w:t>
      </w:r>
    </w:p>
    <w:p w14:paraId="1DC2009A" w14:textId="77777777" w:rsidR="005C0114" w:rsidRDefault="005C0114" w:rsidP="005C0114">
      <w:pPr>
        <w:jc w:val="both"/>
        <w:rPr>
          <w:rFonts w:ascii="Arial" w:hAnsi="Arial" w:cs="Arial"/>
          <w:b/>
          <w:bCs/>
          <w:i/>
          <w:iCs/>
          <w:sz w:val="22"/>
          <w:szCs w:val="22"/>
        </w:rPr>
      </w:pPr>
    </w:p>
    <w:p w14:paraId="369DD2BC" w14:textId="77777777" w:rsidR="005C0114" w:rsidRDefault="005C0114" w:rsidP="005C0114">
      <w:pPr>
        <w:autoSpaceDE w:val="0"/>
        <w:autoSpaceDN w:val="0"/>
        <w:adjustRightInd w:val="0"/>
        <w:jc w:val="both"/>
        <w:rPr>
          <w:rFonts w:ascii="Arial" w:hAnsi="Arial" w:cs="Arial"/>
          <w:b/>
          <w:bCs/>
          <w:i/>
          <w:iCs/>
          <w:sz w:val="22"/>
          <w:szCs w:val="22"/>
        </w:rPr>
      </w:pPr>
      <w:r>
        <w:rPr>
          <w:rFonts w:ascii="Arial" w:eastAsiaTheme="minorHAnsi" w:hAnsi="Arial" w:cs="Arial"/>
          <w:i/>
          <w:sz w:val="22"/>
          <w:szCs w:val="22"/>
          <w:lang w:val="es-CO" w:eastAsia="en-US"/>
        </w:rPr>
        <w:t>La Política Nacional para la Gestión Integral del Recurso Hídrico – PNGIRH (MAVDT, 2010), estableció seis objetivos (1. Oferta; 2. Demanda; 3. Calidad; 4. Riesgo; 5. fortalecimiento Institucional; y 6. Gobernabilidad) con sus respectivas estrategias y líneas estratégicas para ser implementadas mediante el Plan Hídrico</w:t>
      </w:r>
    </w:p>
    <w:p w14:paraId="5FAA5860" w14:textId="77777777" w:rsidR="005C0114" w:rsidRDefault="005C0114" w:rsidP="005C0114">
      <w:pPr>
        <w:jc w:val="both"/>
        <w:rPr>
          <w:rFonts w:ascii="Arial" w:eastAsia="Calibri" w:hAnsi="Arial" w:cs="Arial"/>
          <w:b/>
          <w:bCs/>
          <w:sz w:val="22"/>
          <w:szCs w:val="22"/>
          <w:lang w:val="es-CO"/>
        </w:rPr>
      </w:pPr>
    </w:p>
    <w:p w14:paraId="250D522A" w14:textId="77777777" w:rsidR="005C0114" w:rsidRDefault="005C0114" w:rsidP="005C0114">
      <w:pPr>
        <w:autoSpaceDE w:val="0"/>
        <w:autoSpaceDN w:val="0"/>
        <w:adjustRightInd w:val="0"/>
        <w:jc w:val="both"/>
        <w:rPr>
          <w:rFonts w:ascii="Arial" w:eastAsia="Calibri" w:hAnsi="Arial" w:cs="Arial"/>
          <w:b/>
          <w:bCs/>
          <w:i/>
          <w:sz w:val="22"/>
          <w:szCs w:val="22"/>
          <w:lang w:val="es-CO"/>
        </w:rPr>
      </w:pPr>
      <w:r>
        <w:rPr>
          <w:rFonts w:ascii="Arial" w:eastAsiaTheme="minorHAnsi" w:hAnsi="Arial" w:cs="Arial"/>
          <w:i/>
          <w:sz w:val="22"/>
          <w:szCs w:val="22"/>
          <w:lang w:val="es-CO" w:eastAsia="en-US"/>
        </w:rPr>
        <w:t>Nacional. Basados en esto, esta línea contempla garantizar la sostenibilidad del recurso hídrico (Canal del Dique como fuente de abastecimiento del sistema de acueducto del Distrito de Cartagena), mediante la gestión y el uso eficiente y eficaz del agua, por lo que se debe articular a los procesos de ordenamiento y uso del territorio y a la conservación de los ecosistemas que regulan la oferta hídrica, considerando el agua como factor de desarrollo económico y de bienestar social e implementando procesos de participación equitativa e incluyente.</w:t>
      </w:r>
    </w:p>
    <w:p w14:paraId="0B15CF55" w14:textId="77777777" w:rsidR="005C0114" w:rsidRDefault="005C0114" w:rsidP="005C0114">
      <w:pPr>
        <w:jc w:val="both"/>
        <w:rPr>
          <w:rFonts w:ascii="Arial" w:hAnsi="Arial" w:cs="Arial"/>
          <w:sz w:val="22"/>
          <w:szCs w:val="22"/>
          <w:lang w:val="es-CO"/>
        </w:rPr>
      </w:pPr>
    </w:p>
    <w:p w14:paraId="5EBF9A96" w14:textId="77777777" w:rsidR="005C0114" w:rsidRDefault="005C0114" w:rsidP="005C0114">
      <w:pPr>
        <w:autoSpaceDE w:val="0"/>
        <w:autoSpaceDN w:val="0"/>
        <w:adjustRightInd w:val="0"/>
        <w:jc w:val="both"/>
        <w:rPr>
          <w:rFonts w:ascii="Arial" w:hAnsi="Arial" w:cs="Arial"/>
          <w:i/>
          <w:sz w:val="22"/>
          <w:szCs w:val="22"/>
          <w:lang w:val="es-CO"/>
        </w:rPr>
      </w:pPr>
      <w:r>
        <w:rPr>
          <w:rFonts w:ascii="Calibri" w:eastAsiaTheme="minorHAnsi" w:hAnsi="Calibri" w:cs="Calibri"/>
          <w:i/>
          <w:sz w:val="22"/>
          <w:szCs w:val="22"/>
          <w:lang w:val="es-CO" w:eastAsia="en-US"/>
        </w:rPr>
        <w:t>“Se articulará con el prestador del servicio público de Alcantarillado, ejecutar las obras necesarias para sanear los vertimientos y de esta manera aumentar la calidad hídrica del país, para mejorar no solo la calidad de vida de las comunidades pertenecientes al Distrito de Cartagena, sino que además puede fomentar el turismo, mejorar la producción agropecuaria y facilitar el uso eficiente del recurso hídrico”</w:t>
      </w:r>
    </w:p>
    <w:p w14:paraId="779A5ADC" w14:textId="77777777" w:rsidR="005C0114" w:rsidRDefault="005C0114" w:rsidP="005C0114">
      <w:pPr>
        <w:jc w:val="both"/>
        <w:rPr>
          <w:rFonts w:ascii="Arial" w:hAnsi="Arial" w:cs="Arial"/>
          <w:i/>
          <w:sz w:val="22"/>
          <w:szCs w:val="22"/>
          <w:lang w:val="es-CO"/>
        </w:rPr>
      </w:pPr>
    </w:p>
    <w:p w14:paraId="779C991D" w14:textId="77777777" w:rsidR="005C0114" w:rsidRDefault="005C0114" w:rsidP="005C0114">
      <w:pPr>
        <w:autoSpaceDE w:val="0"/>
        <w:autoSpaceDN w:val="0"/>
        <w:adjustRightInd w:val="0"/>
        <w:jc w:val="both"/>
        <w:rPr>
          <w:rFonts w:ascii="Arial" w:hAnsi="Arial" w:cs="Arial"/>
          <w:i/>
          <w:sz w:val="22"/>
          <w:szCs w:val="22"/>
          <w:lang w:val="es-CO"/>
        </w:rPr>
      </w:pPr>
      <w:r>
        <w:rPr>
          <w:rFonts w:ascii="Calibri" w:eastAsiaTheme="minorHAnsi" w:hAnsi="Calibri" w:cs="Calibri"/>
          <w:i/>
          <w:sz w:val="22"/>
          <w:szCs w:val="22"/>
          <w:lang w:val="es-CO" w:eastAsia="en-US"/>
        </w:rPr>
        <w:t>“Fomentar las Creación de esquemas de operación de la prestación de los servicios públicos, manejados por los consejos comunitarios, asociación de usuarios, Cooperativas entre otras, en el área insular y rural, previa consulta con los moradores y el Viceministerio de Agua, tomando a ISLA FUERTE como proyecto piloto para la implementación del esquema de operación empresas Eco-eficiente para todos. Se hará a través de puesta en funcionamiento de una planta desalinizadora, energía fotovoltaica y sistema de tratamiento de aguas residuales, con Ptars o la que resulte conforme a sus necesidades, según resultados de la consultoría.”</w:t>
      </w:r>
    </w:p>
    <w:p w14:paraId="4DAADCA7" w14:textId="77777777" w:rsidR="005C0114" w:rsidRDefault="005C0114" w:rsidP="005C0114">
      <w:pPr>
        <w:jc w:val="both"/>
        <w:rPr>
          <w:rFonts w:ascii="Arial" w:hAnsi="Arial" w:cs="Arial"/>
          <w:sz w:val="22"/>
          <w:szCs w:val="22"/>
          <w:lang w:val="es-CO"/>
        </w:rPr>
      </w:pPr>
    </w:p>
    <w:p w14:paraId="2EDFDAE5" w14:textId="77777777" w:rsidR="005C0114" w:rsidRDefault="005C0114" w:rsidP="005C0114">
      <w:pPr>
        <w:jc w:val="both"/>
        <w:rPr>
          <w:rFonts w:ascii="Arial" w:hAnsi="Arial" w:cs="Arial"/>
          <w:sz w:val="22"/>
          <w:szCs w:val="22"/>
          <w:lang w:val="es-CO"/>
        </w:rPr>
      </w:pPr>
      <w:r>
        <w:rPr>
          <w:rFonts w:ascii="Arial" w:hAnsi="Arial" w:cs="Arial"/>
          <w:sz w:val="22"/>
          <w:szCs w:val="22"/>
          <w:lang w:val="es-CO"/>
        </w:rPr>
        <w:t xml:space="preserve">La siguiente matriz relaciona el indicador de bienestar, metas y responsables de los productos propuestos: </w:t>
      </w:r>
    </w:p>
    <w:p w14:paraId="5CDD5011" w14:textId="77777777" w:rsidR="005C0114" w:rsidRDefault="005C0114" w:rsidP="005C0114">
      <w:pPr>
        <w:jc w:val="both"/>
        <w:rPr>
          <w:rFonts w:ascii="Arial" w:hAnsi="Arial" w:cs="Arial"/>
          <w:sz w:val="22"/>
          <w:szCs w:val="22"/>
          <w:highlight w:val="lightGray"/>
        </w:rPr>
      </w:pPr>
    </w:p>
    <w:p w14:paraId="315583F4" w14:textId="77777777" w:rsidR="005C0114" w:rsidRDefault="005C0114" w:rsidP="005C0114">
      <w:pPr>
        <w:pStyle w:val="Textoindependiente"/>
        <w:rPr>
          <w:sz w:val="26"/>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708"/>
        <w:gridCol w:w="1707"/>
        <w:gridCol w:w="2209"/>
        <w:gridCol w:w="2212"/>
      </w:tblGrid>
      <w:tr w:rsidR="005C0114" w14:paraId="2129C362" w14:textId="77777777" w:rsidTr="005C0114">
        <w:trPr>
          <w:trHeight w:val="561"/>
        </w:trPr>
        <w:tc>
          <w:tcPr>
            <w:tcW w:w="2708" w:type="dxa"/>
            <w:tcBorders>
              <w:top w:val="single" w:sz="2" w:space="0" w:color="D0CECE"/>
              <w:left w:val="single" w:sz="2" w:space="0" w:color="D0CECE"/>
              <w:bottom w:val="single" w:sz="4" w:space="0" w:color="C8C8C8"/>
              <w:right w:val="single" w:sz="2" w:space="0" w:color="D0CECE"/>
            </w:tcBorders>
            <w:hideMark/>
          </w:tcPr>
          <w:p w14:paraId="38B3F112" w14:textId="77777777" w:rsidR="005C0114" w:rsidRDefault="005C0114">
            <w:pPr>
              <w:pStyle w:val="TableParagraph"/>
              <w:spacing w:before="143"/>
              <w:ind w:left="436"/>
              <w:rPr>
                <w:sz w:val="20"/>
              </w:rPr>
            </w:pPr>
            <w:r>
              <w:rPr>
                <w:sz w:val="20"/>
              </w:rPr>
              <w:t>Indicador</w:t>
            </w:r>
            <w:r>
              <w:rPr>
                <w:spacing w:val="-2"/>
                <w:sz w:val="20"/>
              </w:rPr>
              <w:t xml:space="preserve"> </w:t>
            </w:r>
            <w:r>
              <w:rPr>
                <w:sz w:val="20"/>
              </w:rPr>
              <w:t>de</w:t>
            </w:r>
            <w:r>
              <w:rPr>
                <w:spacing w:val="-3"/>
                <w:sz w:val="20"/>
              </w:rPr>
              <w:t xml:space="preserve"> </w:t>
            </w:r>
            <w:r>
              <w:rPr>
                <w:sz w:val="20"/>
              </w:rPr>
              <w:t>Bienestar</w:t>
            </w:r>
          </w:p>
        </w:tc>
        <w:tc>
          <w:tcPr>
            <w:tcW w:w="1707" w:type="dxa"/>
            <w:tcBorders>
              <w:top w:val="single" w:sz="2" w:space="0" w:color="D0CECE"/>
              <w:left w:val="single" w:sz="2" w:space="0" w:color="D0CECE"/>
              <w:bottom w:val="single" w:sz="4" w:space="0" w:color="C8C8C8"/>
              <w:right w:val="single" w:sz="2" w:space="0" w:color="D0CECE"/>
            </w:tcBorders>
            <w:hideMark/>
          </w:tcPr>
          <w:p w14:paraId="6A3419AD" w14:textId="77777777" w:rsidR="005C0114" w:rsidRDefault="005C0114">
            <w:pPr>
              <w:pStyle w:val="TableParagraph"/>
              <w:spacing w:before="1"/>
              <w:ind w:left="201"/>
              <w:rPr>
                <w:sz w:val="20"/>
              </w:rPr>
            </w:pPr>
            <w:r>
              <w:rPr>
                <w:sz w:val="20"/>
              </w:rPr>
              <w:t>Línea</w:t>
            </w:r>
            <w:r>
              <w:rPr>
                <w:spacing w:val="-2"/>
                <w:sz w:val="20"/>
              </w:rPr>
              <w:t xml:space="preserve"> </w:t>
            </w:r>
            <w:r>
              <w:rPr>
                <w:sz w:val="20"/>
              </w:rPr>
              <w:t>base</w:t>
            </w:r>
            <w:r>
              <w:rPr>
                <w:spacing w:val="-3"/>
                <w:sz w:val="20"/>
              </w:rPr>
              <w:t xml:space="preserve"> </w:t>
            </w:r>
            <w:r>
              <w:rPr>
                <w:sz w:val="20"/>
              </w:rPr>
              <w:t>2019</w:t>
            </w:r>
          </w:p>
        </w:tc>
        <w:tc>
          <w:tcPr>
            <w:tcW w:w="2209" w:type="dxa"/>
            <w:tcBorders>
              <w:top w:val="single" w:sz="2" w:space="0" w:color="D0CECE"/>
              <w:left w:val="single" w:sz="2" w:space="0" w:color="D0CECE"/>
              <w:bottom w:val="single" w:sz="4" w:space="0" w:color="C8C8C8"/>
              <w:right w:val="single" w:sz="2" w:space="0" w:color="D0CECE"/>
            </w:tcBorders>
            <w:hideMark/>
          </w:tcPr>
          <w:p w14:paraId="6BC9EF64" w14:textId="77777777" w:rsidR="005C0114" w:rsidRDefault="005C0114">
            <w:pPr>
              <w:pStyle w:val="TableParagraph"/>
              <w:spacing w:before="143"/>
              <w:ind w:left="426"/>
              <w:rPr>
                <w:sz w:val="20"/>
              </w:rPr>
            </w:pPr>
            <w:r>
              <w:rPr>
                <w:sz w:val="20"/>
              </w:rPr>
              <w:t>Meta</w:t>
            </w:r>
            <w:r>
              <w:rPr>
                <w:spacing w:val="-2"/>
                <w:sz w:val="20"/>
              </w:rPr>
              <w:t xml:space="preserve"> </w:t>
            </w:r>
            <w:r>
              <w:rPr>
                <w:sz w:val="20"/>
              </w:rPr>
              <w:t>2020-2023</w:t>
            </w:r>
          </w:p>
        </w:tc>
        <w:tc>
          <w:tcPr>
            <w:tcW w:w="2212" w:type="dxa"/>
            <w:tcBorders>
              <w:top w:val="single" w:sz="2" w:space="0" w:color="D0CECE"/>
              <w:left w:val="single" w:sz="2" w:space="0" w:color="D0CECE"/>
              <w:bottom w:val="single" w:sz="4" w:space="0" w:color="C8C8C8"/>
              <w:right w:val="single" w:sz="2" w:space="0" w:color="D0CECE"/>
            </w:tcBorders>
            <w:hideMark/>
          </w:tcPr>
          <w:p w14:paraId="3CF1BE99" w14:textId="77777777" w:rsidR="005C0114" w:rsidRDefault="005C0114">
            <w:pPr>
              <w:pStyle w:val="TableParagraph"/>
              <w:spacing w:before="143"/>
              <w:ind w:left="588"/>
              <w:rPr>
                <w:sz w:val="20"/>
              </w:rPr>
            </w:pPr>
            <w:r>
              <w:rPr>
                <w:sz w:val="20"/>
              </w:rPr>
              <w:t>Responsable</w:t>
            </w:r>
          </w:p>
        </w:tc>
      </w:tr>
      <w:tr w:rsidR="005C0114" w14:paraId="4C05794F" w14:textId="77777777" w:rsidTr="005C0114">
        <w:trPr>
          <w:trHeight w:val="1684"/>
        </w:trPr>
        <w:tc>
          <w:tcPr>
            <w:tcW w:w="2708" w:type="dxa"/>
            <w:tcBorders>
              <w:top w:val="single" w:sz="4" w:space="0" w:color="C8C8C8"/>
              <w:left w:val="single" w:sz="2" w:space="0" w:color="D0CECE"/>
              <w:bottom w:val="single" w:sz="2" w:space="0" w:color="D0CECE"/>
              <w:right w:val="single" w:sz="2" w:space="0" w:color="D0CECE"/>
            </w:tcBorders>
            <w:shd w:val="clear" w:color="auto" w:fill="ECECEC"/>
          </w:tcPr>
          <w:p w14:paraId="5A394B3C" w14:textId="77777777" w:rsidR="005C0114" w:rsidRDefault="005C0114">
            <w:pPr>
              <w:pStyle w:val="TableParagraph"/>
              <w:spacing w:before="1"/>
              <w:rPr>
                <w:sz w:val="23"/>
              </w:rPr>
            </w:pPr>
          </w:p>
          <w:p w14:paraId="63082552" w14:textId="77777777" w:rsidR="005C0114" w:rsidRDefault="005C0114">
            <w:pPr>
              <w:pStyle w:val="TableParagraph"/>
              <w:spacing w:line="276" w:lineRule="auto"/>
              <w:ind w:left="177" w:right="174" w:hanging="1"/>
              <w:jc w:val="center"/>
              <w:rPr>
                <w:b/>
                <w:sz w:val="20"/>
              </w:rPr>
            </w:pPr>
            <w:r>
              <w:rPr>
                <w:b/>
                <w:sz w:val="20"/>
              </w:rPr>
              <w:t>Porcentaje de la población</w:t>
            </w:r>
            <w:r>
              <w:rPr>
                <w:b/>
                <w:spacing w:val="1"/>
                <w:sz w:val="20"/>
              </w:rPr>
              <w:t xml:space="preserve"> </w:t>
            </w:r>
            <w:r>
              <w:rPr>
                <w:b/>
                <w:sz w:val="20"/>
              </w:rPr>
              <w:t>que usa de forma segura los</w:t>
            </w:r>
            <w:r>
              <w:rPr>
                <w:b/>
                <w:spacing w:val="-43"/>
                <w:sz w:val="20"/>
              </w:rPr>
              <w:t xml:space="preserve"> </w:t>
            </w:r>
            <w:r>
              <w:rPr>
                <w:b/>
                <w:sz w:val="20"/>
              </w:rPr>
              <w:t>servicios</w:t>
            </w:r>
            <w:r>
              <w:rPr>
                <w:b/>
                <w:spacing w:val="-4"/>
                <w:sz w:val="20"/>
              </w:rPr>
              <w:t xml:space="preserve"> </w:t>
            </w:r>
            <w:r>
              <w:rPr>
                <w:b/>
                <w:sz w:val="20"/>
              </w:rPr>
              <w:t>de</w:t>
            </w:r>
            <w:r>
              <w:rPr>
                <w:b/>
                <w:spacing w:val="-2"/>
                <w:sz w:val="20"/>
              </w:rPr>
              <w:t xml:space="preserve"> </w:t>
            </w:r>
            <w:r>
              <w:rPr>
                <w:b/>
                <w:sz w:val="20"/>
              </w:rPr>
              <w:t>agua</w:t>
            </w:r>
            <w:r>
              <w:rPr>
                <w:b/>
                <w:spacing w:val="-3"/>
                <w:sz w:val="20"/>
              </w:rPr>
              <w:t xml:space="preserve"> </w:t>
            </w:r>
            <w:r>
              <w:rPr>
                <w:b/>
                <w:sz w:val="20"/>
              </w:rPr>
              <w:t>potable</w:t>
            </w:r>
            <w:r>
              <w:rPr>
                <w:b/>
                <w:spacing w:val="-2"/>
                <w:sz w:val="20"/>
              </w:rPr>
              <w:t xml:space="preserve"> </w:t>
            </w:r>
            <w:r>
              <w:rPr>
                <w:b/>
                <w:sz w:val="20"/>
              </w:rPr>
              <w:t>en</w:t>
            </w:r>
            <w:r>
              <w:rPr>
                <w:b/>
                <w:spacing w:val="-42"/>
                <w:sz w:val="20"/>
              </w:rPr>
              <w:t xml:space="preserve"> </w:t>
            </w:r>
            <w:r>
              <w:rPr>
                <w:b/>
                <w:sz w:val="20"/>
              </w:rPr>
              <w:t>suelo</w:t>
            </w:r>
            <w:r>
              <w:rPr>
                <w:b/>
                <w:spacing w:val="-1"/>
                <w:sz w:val="20"/>
              </w:rPr>
              <w:t xml:space="preserve"> </w:t>
            </w:r>
            <w:r>
              <w:rPr>
                <w:b/>
                <w:sz w:val="20"/>
              </w:rPr>
              <w:t>urbano</w:t>
            </w:r>
          </w:p>
        </w:tc>
        <w:tc>
          <w:tcPr>
            <w:tcW w:w="1707" w:type="dxa"/>
            <w:tcBorders>
              <w:top w:val="single" w:sz="4" w:space="0" w:color="C8C8C8"/>
              <w:left w:val="single" w:sz="2" w:space="0" w:color="D0CECE"/>
              <w:bottom w:val="single" w:sz="2" w:space="0" w:color="D0CECE"/>
              <w:right w:val="single" w:sz="2" w:space="0" w:color="D0CECE"/>
            </w:tcBorders>
            <w:shd w:val="clear" w:color="auto" w:fill="ECECEC"/>
          </w:tcPr>
          <w:p w14:paraId="4A8CA38A" w14:textId="77777777" w:rsidR="005C0114" w:rsidRDefault="005C0114">
            <w:pPr>
              <w:pStyle w:val="TableParagraph"/>
              <w:rPr>
                <w:sz w:val="20"/>
              </w:rPr>
            </w:pPr>
          </w:p>
          <w:p w14:paraId="106ABC6D" w14:textId="77777777" w:rsidR="005C0114" w:rsidRDefault="005C0114">
            <w:pPr>
              <w:pStyle w:val="TableParagraph"/>
              <w:spacing w:before="179"/>
              <w:ind w:left="167" w:right="163"/>
              <w:jc w:val="center"/>
              <w:rPr>
                <w:sz w:val="20"/>
              </w:rPr>
            </w:pPr>
            <w:r>
              <w:rPr>
                <w:sz w:val="20"/>
              </w:rPr>
              <w:t>94%</w:t>
            </w:r>
          </w:p>
          <w:p w14:paraId="69CB6C86" w14:textId="77777777" w:rsidR="005C0114" w:rsidRDefault="005C0114">
            <w:pPr>
              <w:pStyle w:val="TableParagraph"/>
              <w:spacing w:before="37" w:line="276" w:lineRule="auto"/>
              <w:ind w:left="167" w:right="161"/>
              <w:jc w:val="center"/>
              <w:rPr>
                <w:sz w:val="20"/>
              </w:rPr>
            </w:pPr>
            <w:r>
              <w:rPr>
                <w:sz w:val="20"/>
              </w:rPr>
              <w:t>Fuente</w:t>
            </w:r>
            <w:r>
              <w:rPr>
                <w:spacing w:val="-9"/>
                <w:sz w:val="20"/>
              </w:rPr>
              <w:t xml:space="preserve"> </w:t>
            </w:r>
            <w:r>
              <w:rPr>
                <w:sz w:val="20"/>
              </w:rPr>
              <w:t>Aguas</w:t>
            </w:r>
            <w:r>
              <w:rPr>
                <w:spacing w:val="-6"/>
                <w:sz w:val="20"/>
              </w:rPr>
              <w:t xml:space="preserve"> </w:t>
            </w:r>
            <w:r>
              <w:rPr>
                <w:sz w:val="20"/>
              </w:rPr>
              <w:t>de</w:t>
            </w:r>
            <w:r>
              <w:rPr>
                <w:spacing w:val="-42"/>
                <w:sz w:val="20"/>
              </w:rPr>
              <w:t xml:space="preserve"> </w:t>
            </w:r>
            <w:r>
              <w:rPr>
                <w:sz w:val="20"/>
              </w:rPr>
              <w:t>Cartagena</w:t>
            </w:r>
          </w:p>
        </w:tc>
        <w:tc>
          <w:tcPr>
            <w:tcW w:w="2209" w:type="dxa"/>
            <w:tcBorders>
              <w:top w:val="single" w:sz="4" w:space="0" w:color="C8C8C8"/>
              <w:left w:val="single" w:sz="2" w:space="0" w:color="D0CECE"/>
              <w:bottom w:val="single" w:sz="2" w:space="0" w:color="D0CECE"/>
              <w:right w:val="single" w:sz="2" w:space="0" w:color="D0CECE"/>
            </w:tcBorders>
            <w:shd w:val="clear" w:color="auto" w:fill="ECECEC"/>
            <w:hideMark/>
          </w:tcPr>
          <w:p w14:paraId="3C0F4319" w14:textId="77777777" w:rsidR="005C0114" w:rsidRDefault="005C0114">
            <w:pPr>
              <w:pStyle w:val="TableParagraph"/>
              <w:spacing w:before="1" w:line="276" w:lineRule="auto"/>
              <w:ind w:left="236" w:right="237" w:firstLine="3"/>
              <w:jc w:val="center"/>
              <w:rPr>
                <w:sz w:val="20"/>
              </w:rPr>
            </w:pPr>
            <w:r>
              <w:rPr>
                <w:sz w:val="20"/>
              </w:rPr>
              <w:t>Llevar al 97% el</w:t>
            </w:r>
            <w:r>
              <w:rPr>
                <w:spacing w:val="1"/>
                <w:sz w:val="20"/>
              </w:rPr>
              <w:t xml:space="preserve"> </w:t>
            </w:r>
            <w:r>
              <w:rPr>
                <w:sz w:val="20"/>
              </w:rPr>
              <w:t>Porcentaje de la</w:t>
            </w:r>
            <w:r>
              <w:rPr>
                <w:spacing w:val="1"/>
                <w:sz w:val="20"/>
              </w:rPr>
              <w:t xml:space="preserve"> </w:t>
            </w:r>
            <w:r>
              <w:rPr>
                <w:sz w:val="20"/>
              </w:rPr>
              <w:t>población que usa de</w:t>
            </w:r>
            <w:r>
              <w:rPr>
                <w:spacing w:val="-43"/>
                <w:sz w:val="20"/>
              </w:rPr>
              <w:t xml:space="preserve"> </w:t>
            </w:r>
            <w:r>
              <w:rPr>
                <w:sz w:val="20"/>
              </w:rPr>
              <w:t>forma segura los</w:t>
            </w:r>
            <w:r>
              <w:rPr>
                <w:spacing w:val="1"/>
                <w:sz w:val="20"/>
              </w:rPr>
              <w:t xml:space="preserve"> </w:t>
            </w:r>
            <w:r>
              <w:rPr>
                <w:sz w:val="20"/>
              </w:rPr>
              <w:t>servicios</w:t>
            </w:r>
            <w:r>
              <w:rPr>
                <w:spacing w:val="-1"/>
                <w:sz w:val="20"/>
              </w:rPr>
              <w:t xml:space="preserve"> </w:t>
            </w:r>
            <w:r>
              <w:rPr>
                <w:sz w:val="20"/>
              </w:rPr>
              <w:t>de</w:t>
            </w:r>
            <w:r>
              <w:rPr>
                <w:spacing w:val="-1"/>
                <w:sz w:val="20"/>
              </w:rPr>
              <w:t xml:space="preserve"> </w:t>
            </w:r>
            <w:r>
              <w:rPr>
                <w:sz w:val="20"/>
              </w:rPr>
              <w:t>agua</w:t>
            </w:r>
          </w:p>
          <w:p w14:paraId="308DD792" w14:textId="77777777" w:rsidR="005C0114" w:rsidRDefault="005C0114">
            <w:pPr>
              <w:pStyle w:val="TableParagraph"/>
              <w:ind w:left="92" w:right="92"/>
              <w:jc w:val="center"/>
              <w:rPr>
                <w:sz w:val="20"/>
              </w:rPr>
            </w:pPr>
            <w:r>
              <w:rPr>
                <w:sz w:val="20"/>
              </w:rPr>
              <w:t>potable</w:t>
            </w:r>
            <w:r>
              <w:rPr>
                <w:spacing w:val="-4"/>
                <w:sz w:val="20"/>
              </w:rPr>
              <w:t xml:space="preserve"> </w:t>
            </w:r>
            <w:r>
              <w:rPr>
                <w:sz w:val="20"/>
              </w:rPr>
              <w:t>en</w:t>
            </w:r>
            <w:r>
              <w:rPr>
                <w:spacing w:val="-1"/>
                <w:sz w:val="20"/>
              </w:rPr>
              <w:t xml:space="preserve"> </w:t>
            </w:r>
            <w:r>
              <w:rPr>
                <w:sz w:val="20"/>
              </w:rPr>
              <w:t>suelo</w:t>
            </w:r>
            <w:r>
              <w:rPr>
                <w:spacing w:val="-1"/>
                <w:sz w:val="20"/>
              </w:rPr>
              <w:t xml:space="preserve"> </w:t>
            </w:r>
            <w:r>
              <w:rPr>
                <w:sz w:val="20"/>
              </w:rPr>
              <w:t>urbano</w:t>
            </w:r>
          </w:p>
        </w:tc>
        <w:tc>
          <w:tcPr>
            <w:tcW w:w="2212" w:type="dxa"/>
            <w:tcBorders>
              <w:top w:val="single" w:sz="4" w:space="0" w:color="C8C8C8"/>
              <w:left w:val="single" w:sz="2" w:space="0" w:color="D0CECE"/>
              <w:bottom w:val="single" w:sz="2" w:space="0" w:color="D0CECE"/>
              <w:right w:val="single" w:sz="2" w:space="0" w:color="D0CECE"/>
            </w:tcBorders>
            <w:shd w:val="clear" w:color="auto" w:fill="ECECEC"/>
          </w:tcPr>
          <w:p w14:paraId="4C93CC70" w14:textId="77777777" w:rsidR="005C0114" w:rsidRDefault="005C0114">
            <w:pPr>
              <w:pStyle w:val="TableParagraph"/>
              <w:spacing w:before="1"/>
              <w:rPr>
                <w:sz w:val="23"/>
              </w:rPr>
            </w:pPr>
          </w:p>
          <w:p w14:paraId="5D16BAB4" w14:textId="77777777" w:rsidR="005C0114" w:rsidRDefault="005C0114">
            <w:pPr>
              <w:pStyle w:val="TableParagraph"/>
              <w:spacing w:line="276" w:lineRule="auto"/>
              <w:ind w:left="296" w:right="298"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9"/>
                <w:sz w:val="20"/>
              </w:rPr>
              <w:t xml:space="preserve"> </w:t>
            </w:r>
            <w:r>
              <w:rPr>
                <w:sz w:val="20"/>
              </w:rPr>
              <w:t>Cartagena</w:t>
            </w:r>
          </w:p>
        </w:tc>
      </w:tr>
      <w:tr w:rsidR="005C0114" w14:paraId="73BED9E4" w14:textId="77777777" w:rsidTr="005C0114">
        <w:trPr>
          <w:trHeight w:val="842"/>
        </w:trPr>
        <w:tc>
          <w:tcPr>
            <w:tcW w:w="2708" w:type="dxa"/>
            <w:tcBorders>
              <w:top w:val="single" w:sz="2" w:space="0" w:color="D0CECE"/>
              <w:left w:val="single" w:sz="2" w:space="0" w:color="D0CECE"/>
              <w:bottom w:val="single" w:sz="2" w:space="0" w:color="D0CECE"/>
              <w:right w:val="single" w:sz="2" w:space="0" w:color="D0CECE"/>
            </w:tcBorders>
            <w:hideMark/>
          </w:tcPr>
          <w:p w14:paraId="090BB773" w14:textId="77777777" w:rsidR="005C0114" w:rsidRDefault="005C0114">
            <w:pPr>
              <w:pStyle w:val="TableParagraph"/>
              <w:spacing w:before="1" w:line="276" w:lineRule="auto"/>
              <w:ind w:left="189" w:right="180" w:firstLine="60"/>
              <w:rPr>
                <w:b/>
                <w:sz w:val="20"/>
              </w:rPr>
            </w:pPr>
            <w:r>
              <w:rPr>
                <w:b/>
                <w:sz w:val="20"/>
              </w:rPr>
              <w:t>Porcentaje de la población</w:t>
            </w:r>
            <w:r>
              <w:rPr>
                <w:b/>
                <w:spacing w:val="1"/>
                <w:sz w:val="20"/>
              </w:rPr>
              <w:t xml:space="preserve"> </w:t>
            </w:r>
            <w:r>
              <w:rPr>
                <w:b/>
                <w:sz w:val="20"/>
              </w:rPr>
              <w:t>que</w:t>
            </w:r>
            <w:r>
              <w:rPr>
                <w:b/>
                <w:spacing w:val="-3"/>
                <w:sz w:val="20"/>
              </w:rPr>
              <w:t xml:space="preserve"> </w:t>
            </w:r>
            <w:r>
              <w:rPr>
                <w:b/>
                <w:sz w:val="20"/>
              </w:rPr>
              <w:t>usa</w:t>
            </w:r>
            <w:r>
              <w:rPr>
                <w:b/>
                <w:spacing w:val="-3"/>
                <w:sz w:val="20"/>
              </w:rPr>
              <w:t xml:space="preserve"> </w:t>
            </w:r>
            <w:r>
              <w:rPr>
                <w:b/>
                <w:sz w:val="20"/>
              </w:rPr>
              <w:t>de</w:t>
            </w:r>
            <w:r>
              <w:rPr>
                <w:b/>
                <w:spacing w:val="-2"/>
                <w:sz w:val="20"/>
              </w:rPr>
              <w:t xml:space="preserve"> </w:t>
            </w:r>
            <w:r>
              <w:rPr>
                <w:b/>
                <w:sz w:val="20"/>
              </w:rPr>
              <w:t>forma</w:t>
            </w:r>
            <w:r>
              <w:rPr>
                <w:b/>
                <w:spacing w:val="-3"/>
                <w:sz w:val="20"/>
              </w:rPr>
              <w:t xml:space="preserve"> </w:t>
            </w:r>
            <w:r>
              <w:rPr>
                <w:b/>
                <w:sz w:val="20"/>
              </w:rPr>
              <w:t>segura</w:t>
            </w:r>
            <w:r>
              <w:rPr>
                <w:b/>
                <w:spacing w:val="-3"/>
                <w:sz w:val="20"/>
              </w:rPr>
              <w:t xml:space="preserve"> </w:t>
            </w:r>
            <w:r>
              <w:rPr>
                <w:b/>
                <w:sz w:val="20"/>
              </w:rPr>
              <w:t>los</w:t>
            </w:r>
          </w:p>
          <w:p w14:paraId="218971E6" w14:textId="77777777" w:rsidR="005C0114" w:rsidRDefault="005C0114">
            <w:pPr>
              <w:pStyle w:val="TableParagraph"/>
              <w:ind w:left="177"/>
              <w:rPr>
                <w:b/>
                <w:sz w:val="20"/>
              </w:rPr>
            </w:pPr>
            <w:r>
              <w:rPr>
                <w:b/>
                <w:sz w:val="20"/>
              </w:rPr>
              <w:t>servicios</w:t>
            </w:r>
            <w:r>
              <w:rPr>
                <w:b/>
                <w:spacing w:val="-4"/>
                <w:sz w:val="20"/>
              </w:rPr>
              <w:t xml:space="preserve"> </w:t>
            </w:r>
            <w:r>
              <w:rPr>
                <w:b/>
                <w:sz w:val="20"/>
              </w:rPr>
              <w:t>de</w:t>
            </w:r>
            <w:r>
              <w:rPr>
                <w:b/>
                <w:spacing w:val="-2"/>
                <w:sz w:val="20"/>
              </w:rPr>
              <w:t xml:space="preserve"> </w:t>
            </w:r>
            <w:r>
              <w:rPr>
                <w:b/>
                <w:sz w:val="20"/>
              </w:rPr>
              <w:t>agua</w:t>
            </w:r>
            <w:r>
              <w:rPr>
                <w:b/>
                <w:spacing w:val="-3"/>
                <w:sz w:val="20"/>
              </w:rPr>
              <w:t xml:space="preserve"> </w:t>
            </w:r>
            <w:r>
              <w:rPr>
                <w:b/>
                <w:sz w:val="20"/>
              </w:rPr>
              <w:t>potable</w:t>
            </w:r>
            <w:r>
              <w:rPr>
                <w:b/>
                <w:spacing w:val="-2"/>
                <w:sz w:val="20"/>
              </w:rPr>
              <w:t xml:space="preserve"> </w:t>
            </w:r>
            <w:r>
              <w:rPr>
                <w:b/>
                <w:sz w:val="20"/>
              </w:rPr>
              <w:t>en</w:t>
            </w:r>
          </w:p>
        </w:tc>
        <w:tc>
          <w:tcPr>
            <w:tcW w:w="1707" w:type="dxa"/>
            <w:tcBorders>
              <w:top w:val="single" w:sz="2" w:space="0" w:color="D0CECE"/>
              <w:left w:val="single" w:sz="2" w:space="0" w:color="D0CECE"/>
              <w:bottom w:val="single" w:sz="2" w:space="0" w:color="D0CECE"/>
              <w:right w:val="single" w:sz="2" w:space="0" w:color="D0CECE"/>
            </w:tcBorders>
            <w:hideMark/>
          </w:tcPr>
          <w:p w14:paraId="30E34418" w14:textId="77777777" w:rsidR="005C0114" w:rsidRDefault="005C0114">
            <w:pPr>
              <w:pStyle w:val="TableParagraph"/>
              <w:spacing w:before="1"/>
              <w:ind w:left="166" w:right="165"/>
              <w:jc w:val="center"/>
              <w:rPr>
                <w:sz w:val="20"/>
              </w:rPr>
            </w:pPr>
            <w:r>
              <w:rPr>
                <w:sz w:val="20"/>
              </w:rPr>
              <w:t>50</w:t>
            </w:r>
            <w:r>
              <w:rPr>
                <w:spacing w:val="-2"/>
                <w:sz w:val="20"/>
              </w:rPr>
              <w:t xml:space="preserve"> </w:t>
            </w:r>
            <w:r>
              <w:rPr>
                <w:sz w:val="20"/>
              </w:rPr>
              <w:t>%</w:t>
            </w:r>
          </w:p>
          <w:p w14:paraId="19B827C2" w14:textId="77777777" w:rsidR="005C0114" w:rsidRDefault="005C0114">
            <w:pPr>
              <w:pStyle w:val="TableParagraph"/>
              <w:spacing w:before="1" w:line="280" w:lineRule="atLeast"/>
              <w:ind w:left="167" w:right="161"/>
              <w:jc w:val="center"/>
              <w:rPr>
                <w:sz w:val="20"/>
              </w:rPr>
            </w:pPr>
            <w:r>
              <w:rPr>
                <w:sz w:val="20"/>
              </w:rPr>
              <w:t>Fuente</w:t>
            </w:r>
            <w:r>
              <w:rPr>
                <w:spacing w:val="-9"/>
                <w:sz w:val="20"/>
              </w:rPr>
              <w:t xml:space="preserve"> </w:t>
            </w:r>
            <w:r>
              <w:rPr>
                <w:sz w:val="20"/>
              </w:rPr>
              <w:t>Aguas</w:t>
            </w:r>
            <w:r>
              <w:rPr>
                <w:spacing w:val="-6"/>
                <w:sz w:val="20"/>
              </w:rPr>
              <w:t xml:space="preserve"> </w:t>
            </w:r>
            <w:r>
              <w:rPr>
                <w:sz w:val="20"/>
              </w:rPr>
              <w:t>de</w:t>
            </w:r>
            <w:r>
              <w:rPr>
                <w:spacing w:val="-42"/>
                <w:sz w:val="20"/>
              </w:rPr>
              <w:t xml:space="preserve"> </w:t>
            </w:r>
            <w:r>
              <w:rPr>
                <w:sz w:val="20"/>
              </w:rPr>
              <w:t>Cartagena</w:t>
            </w:r>
          </w:p>
        </w:tc>
        <w:tc>
          <w:tcPr>
            <w:tcW w:w="2209" w:type="dxa"/>
            <w:tcBorders>
              <w:top w:val="single" w:sz="2" w:space="0" w:color="D0CECE"/>
              <w:left w:val="single" w:sz="2" w:space="0" w:color="D0CECE"/>
              <w:bottom w:val="single" w:sz="2" w:space="0" w:color="D0CECE"/>
              <w:right w:val="single" w:sz="2" w:space="0" w:color="D0CECE"/>
            </w:tcBorders>
            <w:hideMark/>
          </w:tcPr>
          <w:p w14:paraId="48DA0B8D" w14:textId="77777777" w:rsidR="005C0114" w:rsidRDefault="005C0114">
            <w:pPr>
              <w:pStyle w:val="TableParagraph"/>
              <w:spacing w:before="1" w:line="276" w:lineRule="auto"/>
              <w:ind w:left="445" w:right="445" w:firstLine="1"/>
              <w:jc w:val="center"/>
              <w:rPr>
                <w:sz w:val="20"/>
              </w:rPr>
            </w:pPr>
            <w:r>
              <w:rPr>
                <w:sz w:val="20"/>
              </w:rPr>
              <w:t>Llevar al 80% el</w:t>
            </w:r>
            <w:r>
              <w:rPr>
                <w:spacing w:val="1"/>
                <w:sz w:val="20"/>
              </w:rPr>
              <w:t xml:space="preserve"> </w:t>
            </w:r>
            <w:r>
              <w:rPr>
                <w:sz w:val="20"/>
              </w:rPr>
              <w:t>Porcentaje</w:t>
            </w:r>
            <w:r>
              <w:rPr>
                <w:spacing w:val="-9"/>
                <w:sz w:val="20"/>
              </w:rPr>
              <w:t xml:space="preserve"> </w:t>
            </w:r>
            <w:r>
              <w:rPr>
                <w:sz w:val="20"/>
              </w:rPr>
              <w:t>de</w:t>
            </w:r>
            <w:r>
              <w:rPr>
                <w:spacing w:val="-9"/>
                <w:sz w:val="20"/>
              </w:rPr>
              <w:t xml:space="preserve"> </w:t>
            </w:r>
            <w:r>
              <w:rPr>
                <w:sz w:val="20"/>
              </w:rPr>
              <w:t>la</w:t>
            </w:r>
          </w:p>
          <w:p w14:paraId="6FFA0466" w14:textId="77777777" w:rsidR="005C0114" w:rsidRDefault="005C0114">
            <w:pPr>
              <w:pStyle w:val="TableParagraph"/>
              <w:ind w:left="121" w:right="122"/>
              <w:jc w:val="center"/>
              <w:rPr>
                <w:sz w:val="20"/>
              </w:rPr>
            </w:pPr>
            <w:r>
              <w:rPr>
                <w:sz w:val="20"/>
              </w:rPr>
              <w:t>población que</w:t>
            </w:r>
            <w:r>
              <w:rPr>
                <w:spacing w:val="-2"/>
                <w:sz w:val="20"/>
              </w:rPr>
              <w:t xml:space="preserve"> </w:t>
            </w:r>
            <w:r>
              <w:rPr>
                <w:sz w:val="20"/>
              </w:rPr>
              <w:t>usa</w:t>
            </w:r>
            <w:r>
              <w:rPr>
                <w:spacing w:val="-3"/>
                <w:sz w:val="20"/>
              </w:rPr>
              <w:t xml:space="preserve"> </w:t>
            </w:r>
            <w:r>
              <w:rPr>
                <w:sz w:val="20"/>
              </w:rPr>
              <w:t>de</w:t>
            </w:r>
          </w:p>
        </w:tc>
        <w:tc>
          <w:tcPr>
            <w:tcW w:w="2212" w:type="dxa"/>
            <w:tcBorders>
              <w:top w:val="single" w:sz="2" w:space="0" w:color="D0CECE"/>
              <w:left w:val="single" w:sz="2" w:space="0" w:color="D0CECE"/>
              <w:bottom w:val="single" w:sz="2" w:space="0" w:color="D0CECE"/>
              <w:right w:val="single" w:sz="2" w:space="0" w:color="D0CECE"/>
            </w:tcBorders>
            <w:hideMark/>
          </w:tcPr>
          <w:p w14:paraId="6587B7A3" w14:textId="77777777" w:rsidR="005C0114" w:rsidRDefault="005C0114">
            <w:pPr>
              <w:pStyle w:val="TableParagraph"/>
              <w:spacing w:before="1" w:line="276" w:lineRule="auto"/>
              <w:ind w:left="348" w:right="311" w:hanging="29"/>
              <w:rPr>
                <w:sz w:val="20"/>
              </w:rPr>
            </w:pPr>
            <w:r>
              <w:rPr>
                <w:spacing w:val="-1"/>
                <w:sz w:val="20"/>
              </w:rPr>
              <w:t xml:space="preserve">Secretaria </w:t>
            </w:r>
            <w:r>
              <w:rPr>
                <w:sz w:val="20"/>
              </w:rPr>
              <w:t>General-</w:t>
            </w:r>
            <w:r>
              <w:rPr>
                <w:spacing w:val="-43"/>
                <w:sz w:val="20"/>
              </w:rPr>
              <w:t xml:space="preserve"> </w:t>
            </w:r>
            <w:r>
              <w:rPr>
                <w:sz w:val="20"/>
              </w:rPr>
              <w:t>Oficina</w:t>
            </w:r>
            <w:r>
              <w:rPr>
                <w:spacing w:val="-4"/>
                <w:sz w:val="20"/>
              </w:rPr>
              <w:t xml:space="preserve"> </w:t>
            </w:r>
            <w:r>
              <w:rPr>
                <w:sz w:val="20"/>
              </w:rPr>
              <w:t>Asesora</w:t>
            </w:r>
            <w:r>
              <w:rPr>
                <w:spacing w:val="-3"/>
                <w:sz w:val="20"/>
              </w:rPr>
              <w:t xml:space="preserve"> </w:t>
            </w:r>
            <w:r>
              <w:rPr>
                <w:sz w:val="20"/>
              </w:rPr>
              <w:t>de</w:t>
            </w:r>
          </w:p>
          <w:p w14:paraId="229CC85A" w14:textId="77777777" w:rsidR="005C0114" w:rsidRDefault="005C0114">
            <w:pPr>
              <w:pStyle w:val="TableParagraph"/>
              <w:ind w:left="360"/>
              <w:rPr>
                <w:sz w:val="20"/>
              </w:rPr>
            </w:pPr>
            <w:r>
              <w:rPr>
                <w:sz w:val="20"/>
              </w:rPr>
              <w:t>Servicios</w:t>
            </w:r>
            <w:r>
              <w:rPr>
                <w:spacing w:val="-8"/>
                <w:sz w:val="20"/>
              </w:rPr>
              <w:t xml:space="preserve"> </w:t>
            </w:r>
            <w:r>
              <w:rPr>
                <w:sz w:val="20"/>
              </w:rPr>
              <w:t>públicos,</w:t>
            </w:r>
          </w:p>
        </w:tc>
      </w:tr>
      <w:tr w:rsidR="005C0114" w14:paraId="00C04FAC" w14:textId="77777777" w:rsidTr="005C0114">
        <w:trPr>
          <w:trHeight w:val="1123"/>
        </w:trPr>
        <w:tc>
          <w:tcPr>
            <w:tcW w:w="2708" w:type="dxa"/>
            <w:tcBorders>
              <w:top w:val="single" w:sz="2" w:space="0" w:color="D0CECE"/>
              <w:left w:val="single" w:sz="2" w:space="0" w:color="D0CECE"/>
              <w:bottom w:val="single" w:sz="2" w:space="0" w:color="D0CECE"/>
              <w:right w:val="single" w:sz="2" w:space="0" w:color="D0CECE"/>
            </w:tcBorders>
            <w:hideMark/>
          </w:tcPr>
          <w:p w14:paraId="7BB9FEAE" w14:textId="77777777" w:rsidR="005C0114" w:rsidRDefault="005C0114">
            <w:pPr>
              <w:pStyle w:val="TableParagraph"/>
              <w:ind w:left="532"/>
              <w:rPr>
                <w:b/>
                <w:sz w:val="20"/>
              </w:rPr>
            </w:pPr>
            <w:r>
              <w:rPr>
                <w:b/>
                <w:sz w:val="20"/>
              </w:rPr>
              <w:t>suelo</w:t>
            </w:r>
            <w:r>
              <w:rPr>
                <w:b/>
                <w:spacing w:val="-2"/>
                <w:sz w:val="20"/>
              </w:rPr>
              <w:t xml:space="preserve"> </w:t>
            </w:r>
            <w:r>
              <w:rPr>
                <w:b/>
                <w:sz w:val="20"/>
              </w:rPr>
              <w:t>rural</w:t>
            </w:r>
            <w:r>
              <w:rPr>
                <w:b/>
                <w:spacing w:val="-4"/>
                <w:sz w:val="20"/>
              </w:rPr>
              <w:t xml:space="preserve"> </w:t>
            </w:r>
            <w:r>
              <w:rPr>
                <w:b/>
                <w:sz w:val="20"/>
              </w:rPr>
              <w:t>e</w:t>
            </w:r>
            <w:r>
              <w:rPr>
                <w:b/>
                <w:spacing w:val="-1"/>
                <w:sz w:val="20"/>
              </w:rPr>
              <w:t xml:space="preserve"> </w:t>
            </w:r>
            <w:r>
              <w:rPr>
                <w:b/>
                <w:sz w:val="20"/>
              </w:rPr>
              <w:t>insular</w:t>
            </w:r>
          </w:p>
        </w:tc>
        <w:tc>
          <w:tcPr>
            <w:tcW w:w="1707" w:type="dxa"/>
            <w:tcBorders>
              <w:top w:val="single" w:sz="2" w:space="0" w:color="D0CECE"/>
              <w:left w:val="single" w:sz="2" w:space="0" w:color="D0CECE"/>
              <w:bottom w:val="single" w:sz="2" w:space="0" w:color="D0CECE"/>
              <w:right w:val="single" w:sz="2" w:space="0" w:color="D0CECE"/>
            </w:tcBorders>
          </w:tcPr>
          <w:p w14:paraId="296C46FC" w14:textId="77777777" w:rsidR="005C0114" w:rsidRDefault="005C0114">
            <w:pPr>
              <w:pStyle w:val="TableParagraph"/>
              <w:rPr>
                <w:rFonts w:ascii="Times New Roman"/>
                <w:sz w:val="18"/>
              </w:rPr>
            </w:pPr>
          </w:p>
        </w:tc>
        <w:tc>
          <w:tcPr>
            <w:tcW w:w="2209" w:type="dxa"/>
            <w:tcBorders>
              <w:top w:val="single" w:sz="2" w:space="0" w:color="D0CECE"/>
              <w:left w:val="single" w:sz="2" w:space="0" w:color="D0CECE"/>
              <w:bottom w:val="single" w:sz="2" w:space="0" w:color="D0CECE"/>
              <w:right w:val="single" w:sz="2" w:space="0" w:color="D0CECE"/>
            </w:tcBorders>
            <w:hideMark/>
          </w:tcPr>
          <w:p w14:paraId="39EBE912" w14:textId="77777777" w:rsidR="005C0114" w:rsidRDefault="005C0114">
            <w:pPr>
              <w:pStyle w:val="TableParagraph"/>
              <w:spacing w:line="276" w:lineRule="auto"/>
              <w:ind w:left="135" w:right="137" w:hanging="1"/>
              <w:jc w:val="center"/>
              <w:rPr>
                <w:sz w:val="20"/>
              </w:rPr>
            </w:pPr>
            <w:r>
              <w:rPr>
                <w:sz w:val="20"/>
              </w:rPr>
              <w:t>forma segura los</w:t>
            </w:r>
            <w:r>
              <w:rPr>
                <w:spacing w:val="1"/>
                <w:sz w:val="20"/>
              </w:rPr>
              <w:t xml:space="preserve"> </w:t>
            </w:r>
            <w:r>
              <w:rPr>
                <w:sz w:val="20"/>
              </w:rPr>
              <w:t>servicios de agua</w:t>
            </w:r>
            <w:r>
              <w:rPr>
                <w:spacing w:val="1"/>
                <w:sz w:val="20"/>
              </w:rPr>
              <w:t xml:space="preserve"> </w:t>
            </w:r>
            <w:r>
              <w:rPr>
                <w:sz w:val="20"/>
              </w:rPr>
              <w:t>potable</w:t>
            </w:r>
            <w:r>
              <w:rPr>
                <w:spacing w:val="-4"/>
                <w:sz w:val="20"/>
              </w:rPr>
              <w:t xml:space="preserve"> </w:t>
            </w:r>
            <w:r>
              <w:rPr>
                <w:sz w:val="20"/>
              </w:rPr>
              <w:t>en</w:t>
            </w:r>
            <w:r>
              <w:rPr>
                <w:spacing w:val="-1"/>
                <w:sz w:val="20"/>
              </w:rPr>
              <w:t xml:space="preserve"> </w:t>
            </w:r>
            <w:r>
              <w:rPr>
                <w:sz w:val="20"/>
              </w:rPr>
              <w:t>suelo</w:t>
            </w:r>
            <w:r>
              <w:rPr>
                <w:spacing w:val="-2"/>
                <w:sz w:val="20"/>
              </w:rPr>
              <w:t xml:space="preserve"> </w:t>
            </w:r>
            <w:r>
              <w:rPr>
                <w:sz w:val="20"/>
              </w:rPr>
              <w:t>rural</w:t>
            </w:r>
            <w:r>
              <w:rPr>
                <w:spacing w:val="-1"/>
                <w:sz w:val="20"/>
              </w:rPr>
              <w:t xml:space="preserve"> </w:t>
            </w:r>
            <w:r>
              <w:rPr>
                <w:sz w:val="20"/>
              </w:rPr>
              <w:t>e</w:t>
            </w:r>
          </w:p>
          <w:p w14:paraId="2A5921DF" w14:textId="77777777" w:rsidR="005C0114" w:rsidRDefault="005C0114">
            <w:pPr>
              <w:pStyle w:val="TableParagraph"/>
              <w:spacing w:line="242" w:lineRule="exact"/>
              <w:ind w:left="121" w:right="119"/>
              <w:jc w:val="center"/>
              <w:rPr>
                <w:sz w:val="20"/>
              </w:rPr>
            </w:pPr>
            <w:r>
              <w:rPr>
                <w:sz w:val="20"/>
              </w:rPr>
              <w:t>insular</w:t>
            </w:r>
          </w:p>
        </w:tc>
        <w:tc>
          <w:tcPr>
            <w:tcW w:w="2212" w:type="dxa"/>
            <w:tcBorders>
              <w:top w:val="single" w:sz="2" w:space="0" w:color="D0CECE"/>
              <w:left w:val="single" w:sz="2" w:space="0" w:color="D0CECE"/>
              <w:bottom w:val="single" w:sz="2" w:space="0" w:color="D0CECE"/>
              <w:right w:val="single" w:sz="2" w:space="0" w:color="D0CECE"/>
            </w:tcBorders>
            <w:hideMark/>
          </w:tcPr>
          <w:p w14:paraId="387522AE" w14:textId="77777777" w:rsidR="005C0114" w:rsidRDefault="005C0114">
            <w:pPr>
              <w:pStyle w:val="TableParagraph"/>
              <w:ind w:left="296"/>
              <w:rPr>
                <w:sz w:val="20"/>
              </w:rPr>
            </w:pPr>
            <w:r>
              <w:rPr>
                <w:sz w:val="20"/>
              </w:rPr>
              <w:t>Aguas</w:t>
            </w:r>
            <w:r>
              <w:rPr>
                <w:spacing w:val="-2"/>
                <w:sz w:val="20"/>
              </w:rPr>
              <w:t xml:space="preserve"> </w:t>
            </w:r>
            <w:r>
              <w:rPr>
                <w:sz w:val="20"/>
              </w:rPr>
              <w:t>de</w:t>
            </w:r>
            <w:r>
              <w:rPr>
                <w:spacing w:val="-3"/>
                <w:sz w:val="20"/>
              </w:rPr>
              <w:t xml:space="preserve"> </w:t>
            </w:r>
            <w:r>
              <w:rPr>
                <w:sz w:val="20"/>
              </w:rPr>
              <w:t>Cartagena</w:t>
            </w:r>
          </w:p>
        </w:tc>
      </w:tr>
      <w:tr w:rsidR="005C0114" w14:paraId="6D28C808" w14:textId="77777777" w:rsidTr="005C0114">
        <w:trPr>
          <w:trHeight w:val="1684"/>
        </w:trPr>
        <w:tc>
          <w:tcPr>
            <w:tcW w:w="2708" w:type="dxa"/>
            <w:tcBorders>
              <w:top w:val="single" w:sz="2" w:space="0" w:color="D0CECE"/>
              <w:left w:val="single" w:sz="2" w:space="0" w:color="D0CECE"/>
              <w:bottom w:val="single" w:sz="2" w:space="0" w:color="D0CECE"/>
              <w:right w:val="single" w:sz="2" w:space="0" w:color="D0CECE"/>
            </w:tcBorders>
            <w:shd w:val="clear" w:color="auto" w:fill="ECECEC"/>
          </w:tcPr>
          <w:p w14:paraId="6CBD2085" w14:textId="77777777" w:rsidR="005C0114" w:rsidRDefault="005C0114">
            <w:pPr>
              <w:pStyle w:val="TableParagraph"/>
              <w:spacing w:before="12"/>
            </w:pPr>
          </w:p>
          <w:p w14:paraId="2E958082" w14:textId="77777777" w:rsidR="005C0114" w:rsidRDefault="005C0114">
            <w:pPr>
              <w:pStyle w:val="TableParagraph"/>
              <w:spacing w:line="276" w:lineRule="auto"/>
              <w:ind w:left="215" w:right="213"/>
              <w:jc w:val="center"/>
              <w:rPr>
                <w:b/>
                <w:sz w:val="20"/>
              </w:rPr>
            </w:pPr>
            <w:r>
              <w:rPr>
                <w:b/>
                <w:sz w:val="20"/>
              </w:rPr>
              <w:t>Porcentaje de la población</w:t>
            </w:r>
            <w:r>
              <w:rPr>
                <w:b/>
                <w:spacing w:val="1"/>
                <w:sz w:val="20"/>
              </w:rPr>
              <w:t xml:space="preserve"> </w:t>
            </w:r>
            <w:r>
              <w:rPr>
                <w:b/>
                <w:sz w:val="20"/>
              </w:rPr>
              <w:t>con acceso a métodos de</w:t>
            </w:r>
            <w:r>
              <w:rPr>
                <w:b/>
                <w:spacing w:val="1"/>
                <w:sz w:val="20"/>
              </w:rPr>
              <w:t xml:space="preserve"> </w:t>
            </w:r>
            <w:r>
              <w:rPr>
                <w:b/>
                <w:sz w:val="20"/>
              </w:rPr>
              <w:t>saneamiento adecuados en</w:t>
            </w:r>
            <w:r>
              <w:rPr>
                <w:b/>
                <w:spacing w:val="-43"/>
                <w:sz w:val="20"/>
              </w:rPr>
              <w:t xml:space="preserve"> </w:t>
            </w:r>
            <w:r>
              <w:rPr>
                <w:b/>
                <w:sz w:val="20"/>
              </w:rPr>
              <w:t>suelo</w:t>
            </w:r>
            <w:r>
              <w:rPr>
                <w:b/>
                <w:spacing w:val="-1"/>
                <w:sz w:val="20"/>
              </w:rPr>
              <w:t xml:space="preserve"> </w:t>
            </w:r>
            <w:r>
              <w:rPr>
                <w:b/>
                <w:sz w:val="20"/>
              </w:rPr>
              <w:t>urbano</w:t>
            </w:r>
          </w:p>
        </w:tc>
        <w:tc>
          <w:tcPr>
            <w:tcW w:w="1707" w:type="dxa"/>
            <w:tcBorders>
              <w:top w:val="single" w:sz="2" w:space="0" w:color="D0CECE"/>
              <w:left w:val="single" w:sz="2" w:space="0" w:color="D0CECE"/>
              <w:bottom w:val="single" w:sz="2" w:space="0" w:color="D0CECE"/>
              <w:right w:val="single" w:sz="2" w:space="0" w:color="D0CECE"/>
            </w:tcBorders>
            <w:shd w:val="clear" w:color="auto" w:fill="ECECEC"/>
          </w:tcPr>
          <w:p w14:paraId="386FD9B6" w14:textId="77777777" w:rsidR="005C0114" w:rsidRDefault="005C0114">
            <w:pPr>
              <w:pStyle w:val="TableParagraph"/>
              <w:ind w:left="530"/>
              <w:rPr>
                <w:sz w:val="20"/>
              </w:rPr>
            </w:pPr>
            <w:r>
              <w:rPr>
                <w:sz w:val="20"/>
              </w:rPr>
              <w:t>85.47</w:t>
            </w:r>
            <w:r>
              <w:rPr>
                <w:spacing w:val="-2"/>
                <w:sz w:val="20"/>
              </w:rPr>
              <w:t xml:space="preserve"> </w:t>
            </w:r>
            <w:r>
              <w:rPr>
                <w:sz w:val="20"/>
              </w:rPr>
              <w:t>%</w:t>
            </w:r>
          </w:p>
          <w:p w14:paraId="35FFF6D5" w14:textId="77777777" w:rsidR="005C0114" w:rsidRDefault="005C0114">
            <w:pPr>
              <w:pStyle w:val="TableParagraph"/>
              <w:spacing w:before="10"/>
            </w:pPr>
          </w:p>
          <w:p w14:paraId="37AD0972" w14:textId="77777777" w:rsidR="005C0114" w:rsidRDefault="005C0114">
            <w:pPr>
              <w:pStyle w:val="TableParagraph"/>
              <w:spacing w:line="280" w:lineRule="atLeast"/>
              <w:ind w:left="110" w:right="108" w:firstLine="2"/>
              <w:jc w:val="center"/>
              <w:rPr>
                <w:sz w:val="20"/>
              </w:rPr>
            </w:pPr>
            <w:r>
              <w:rPr>
                <w:sz w:val="20"/>
              </w:rPr>
              <w:t>Fuente Oficina</w:t>
            </w:r>
            <w:r>
              <w:rPr>
                <w:spacing w:val="1"/>
                <w:sz w:val="20"/>
              </w:rPr>
              <w:t xml:space="preserve"> </w:t>
            </w:r>
            <w:r>
              <w:rPr>
                <w:sz w:val="20"/>
              </w:rPr>
              <w:t>Asesora de</w:t>
            </w:r>
            <w:r>
              <w:rPr>
                <w:spacing w:val="1"/>
                <w:sz w:val="20"/>
              </w:rPr>
              <w:t xml:space="preserve"> </w:t>
            </w:r>
            <w:r>
              <w:rPr>
                <w:spacing w:val="-1"/>
                <w:sz w:val="20"/>
              </w:rPr>
              <w:t xml:space="preserve">Servicios </w:t>
            </w:r>
            <w:r>
              <w:rPr>
                <w:sz w:val="20"/>
              </w:rPr>
              <w:t>públicos,</w:t>
            </w:r>
            <w:r>
              <w:rPr>
                <w:spacing w:val="-43"/>
                <w:sz w:val="20"/>
              </w:rPr>
              <w:t xml:space="preserve"> </w:t>
            </w:r>
            <w:r>
              <w:rPr>
                <w:sz w:val="20"/>
              </w:rPr>
              <w:t>2019</w:t>
            </w:r>
          </w:p>
        </w:tc>
        <w:tc>
          <w:tcPr>
            <w:tcW w:w="2209" w:type="dxa"/>
            <w:tcBorders>
              <w:top w:val="single" w:sz="2" w:space="0" w:color="D0CECE"/>
              <w:left w:val="single" w:sz="2" w:space="0" w:color="D0CECE"/>
              <w:bottom w:val="single" w:sz="2" w:space="0" w:color="D0CECE"/>
              <w:right w:val="single" w:sz="2" w:space="0" w:color="D0CECE"/>
            </w:tcBorders>
            <w:shd w:val="clear" w:color="auto" w:fill="ECECEC"/>
            <w:hideMark/>
          </w:tcPr>
          <w:p w14:paraId="04501982" w14:textId="77777777" w:rsidR="005C0114" w:rsidRDefault="005C0114">
            <w:pPr>
              <w:pStyle w:val="TableParagraph"/>
              <w:spacing w:line="276" w:lineRule="auto"/>
              <w:ind w:left="111" w:right="115" w:firstLine="6"/>
              <w:jc w:val="center"/>
              <w:rPr>
                <w:sz w:val="20"/>
              </w:rPr>
            </w:pPr>
            <w:r>
              <w:rPr>
                <w:sz w:val="20"/>
              </w:rPr>
              <w:t>Llevar al 90% el</w:t>
            </w:r>
            <w:r>
              <w:rPr>
                <w:spacing w:val="1"/>
                <w:sz w:val="20"/>
              </w:rPr>
              <w:t xml:space="preserve"> </w:t>
            </w:r>
            <w:r>
              <w:rPr>
                <w:sz w:val="20"/>
              </w:rPr>
              <w:t>Porcentaje de la</w:t>
            </w:r>
            <w:r>
              <w:rPr>
                <w:spacing w:val="1"/>
                <w:sz w:val="20"/>
              </w:rPr>
              <w:t xml:space="preserve"> </w:t>
            </w:r>
            <w:r>
              <w:rPr>
                <w:sz w:val="20"/>
              </w:rPr>
              <w:t>población con acceso a</w:t>
            </w:r>
            <w:r>
              <w:rPr>
                <w:spacing w:val="1"/>
                <w:sz w:val="20"/>
              </w:rPr>
              <w:t xml:space="preserve"> </w:t>
            </w:r>
            <w:r>
              <w:rPr>
                <w:sz w:val="20"/>
              </w:rPr>
              <w:t>métodos de</w:t>
            </w:r>
            <w:r>
              <w:rPr>
                <w:spacing w:val="1"/>
                <w:sz w:val="20"/>
              </w:rPr>
              <w:t xml:space="preserve"> </w:t>
            </w:r>
            <w:r>
              <w:rPr>
                <w:spacing w:val="-1"/>
                <w:sz w:val="20"/>
              </w:rPr>
              <w:t>saneamiento</w:t>
            </w:r>
            <w:r>
              <w:rPr>
                <w:spacing w:val="-6"/>
                <w:sz w:val="20"/>
              </w:rPr>
              <w:t xml:space="preserve"> </w:t>
            </w:r>
            <w:r>
              <w:rPr>
                <w:sz w:val="20"/>
              </w:rPr>
              <w:t>adecuados</w:t>
            </w:r>
          </w:p>
          <w:p w14:paraId="0FEF4175" w14:textId="77777777" w:rsidR="005C0114" w:rsidRDefault="005C0114">
            <w:pPr>
              <w:pStyle w:val="TableParagraph"/>
              <w:spacing w:line="242" w:lineRule="exact"/>
              <w:ind w:left="121" w:right="121"/>
              <w:jc w:val="center"/>
              <w:rPr>
                <w:sz w:val="20"/>
              </w:rPr>
            </w:pPr>
            <w:r>
              <w:rPr>
                <w:sz w:val="20"/>
              </w:rPr>
              <w:t>en</w:t>
            </w:r>
            <w:r>
              <w:rPr>
                <w:spacing w:val="-2"/>
                <w:sz w:val="20"/>
              </w:rPr>
              <w:t xml:space="preserve"> </w:t>
            </w:r>
            <w:r>
              <w:rPr>
                <w:sz w:val="20"/>
              </w:rPr>
              <w:t>suelo</w:t>
            </w:r>
            <w:r>
              <w:rPr>
                <w:spacing w:val="-1"/>
                <w:sz w:val="20"/>
              </w:rPr>
              <w:t xml:space="preserve"> </w:t>
            </w:r>
            <w:r>
              <w:rPr>
                <w:sz w:val="20"/>
              </w:rPr>
              <w:t>urbano</w:t>
            </w:r>
          </w:p>
        </w:tc>
        <w:tc>
          <w:tcPr>
            <w:tcW w:w="2212" w:type="dxa"/>
            <w:tcBorders>
              <w:top w:val="single" w:sz="2" w:space="0" w:color="D0CECE"/>
              <w:left w:val="single" w:sz="2" w:space="0" w:color="D0CECE"/>
              <w:bottom w:val="single" w:sz="2" w:space="0" w:color="D0CECE"/>
              <w:right w:val="single" w:sz="2" w:space="0" w:color="D0CECE"/>
            </w:tcBorders>
            <w:shd w:val="clear" w:color="auto" w:fill="ECECEC"/>
          </w:tcPr>
          <w:p w14:paraId="68AEE5F1" w14:textId="77777777" w:rsidR="005C0114" w:rsidRDefault="005C0114">
            <w:pPr>
              <w:pStyle w:val="TableParagraph"/>
              <w:spacing w:before="12"/>
            </w:pPr>
          </w:p>
          <w:p w14:paraId="18B8307C" w14:textId="77777777" w:rsidR="005C0114" w:rsidRDefault="005C0114">
            <w:pPr>
              <w:pStyle w:val="TableParagraph"/>
              <w:spacing w:line="276" w:lineRule="auto"/>
              <w:ind w:left="296" w:right="298"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9"/>
                <w:sz w:val="20"/>
              </w:rPr>
              <w:t xml:space="preserve"> </w:t>
            </w:r>
            <w:r>
              <w:rPr>
                <w:sz w:val="20"/>
              </w:rPr>
              <w:t>Cartagena</w:t>
            </w:r>
          </w:p>
        </w:tc>
      </w:tr>
      <w:tr w:rsidR="005C0114" w14:paraId="6DF00A04" w14:textId="77777777" w:rsidTr="005C0114">
        <w:trPr>
          <w:trHeight w:val="1966"/>
        </w:trPr>
        <w:tc>
          <w:tcPr>
            <w:tcW w:w="2708" w:type="dxa"/>
            <w:tcBorders>
              <w:top w:val="single" w:sz="2" w:space="0" w:color="D0CECE"/>
              <w:left w:val="single" w:sz="2" w:space="0" w:color="D0CECE"/>
              <w:bottom w:val="single" w:sz="2" w:space="0" w:color="D0CECE"/>
              <w:right w:val="single" w:sz="2" w:space="0" w:color="D0CECE"/>
            </w:tcBorders>
          </w:tcPr>
          <w:p w14:paraId="508EC395" w14:textId="77777777" w:rsidR="005C0114" w:rsidRDefault="005C0114">
            <w:pPr>
              <w:pStyle w:val="TableParagraph"/>
              <w:rPr>
                <w:sz w:val="20"/>
              </w:rPr>
            </w:pPr>
          </w:p>
          <w:p w14:paraId="0FF1FB88" w14:textId="77777777" w:rsidR="005C0114" w:rsidRDefault="005C0114">
            <w:pPr>
              <w:pStyle w:val="TableParagraph"/>
              <w:spacing w:before="175" w:line="276" w:lineRule="auto"/>
              <w:ind w:left="386" w:right="384" w:firstLine="3"/>
              <w:jc w:val="center"/>
              <w:rPr>
                <w:b/>
                <w:sz w:val="20"/>
              </w:rPr>
            </w:pPr>
            <w:r>
              <w:rPr>
                <w:b/>
                <w:color w:val="121212"/>
                <w:sz w:val="20"/>
              </w:rPr>
              <w:t>Porcentaje de aguas</w:t>
            </w:r>
            <w:r>
              <w:rPr>
                <w:b/>
                <w:color w:val="121212"/>
                <w:spacing w:val="1"/>
                <w:sz w:val="20"/>
              </w:rPr>
              <w:t xml:space="preserve"> </w:t>
            </w:r>
            <w:r>
              <w:rPr>
                <w:b/>
                <w:color w:val="121212"/>
                <w:sz w:val="20"/>
              </w:rPr>
              <w:t>residuales urbanas</w:t>
            </w:r>
            <w:r>
              <w:rPr>
                <w:b/>
                <w:color w:val="121212"/>
                <w:spacing w:val="1"/>
                <w:sz w:val="20"/>
              </w:rPr>
              <w:t xml:space="preserve"> </w:t>
            </w:r>
            <w:r>
              <w:rPr>
                <w:b/>
                <w:color w:val="121212"/>
                <w:sz w:val="20"/>
              </w:rPr>
              <w:t>domésticas tratadas de</w:t>
            </w:r>
            <w:r>
              <w:rPr>
                <w:b/>
                <w:color w:val="121212"/>
                <w:spacing w:val="-44"/>
                <w:sz w:val="20"/>
              </w:rPr>
              <w:t xml:space="preserve"> </w:t>
            </w:r>
            <w:r>
              <w:rPr>
                <w:b/>
                <w:color w:val="121212"/>
                <w:sz w:val="20"/>
              </w:rPr>
              <w:t>manera</w:t>
            </w:r>
            <w:r>
              <w:rPr>
                <w:b/>
                <w:color w:val="121212"/>
                <w:spacing w:val="-2"/>
                <w:sz w:val="20"/>
              </w:rPr>
              <w:t xml:space="preserve"> </w:t>
            </w:r>
            <w:r>
              <w:rPr>
                <w:b/>
                <w:color w:val="121212"/>
                <w:sz w:val="20"/>
              </w:rPr>
              <w:t>segura</w:t>
            </w:r>
          </w:p>
        </w:tc>
        <w:tc>
          <w:tcPr>
            <w:tcW w:w="1707" w:type="dxa"/>
            <w:tcBorders>
              <w:top w:val="single" w:sz="2" w:space="0" w:color="D0CECE"/>
              <w:left w:val="single" w:sz="2" w:space="0" w:color="D0CECE"/>
              <w:bottom w:val="single" w:sz="2" w:space="0" w:color="D0CECE"/>
              <w:right w:val="single" w:sz="2" w:space="0" w:color="D0CECE"/>
            </w:tcBorders>
          </w:tcPr>
          <w:p w14:paraId="514B400F" w14:textId="77777777" w:rsidR="005C0114" w:rsidRDefault="005C0114">
            <w:pPr>
              <w:pStyle w:val="TableParagraph"/>
              <w:ind w:left="166" w:right="165"/>
              <w:jc w:val="center"/>
              <w:rPr>
                <w:sz w:val="20"/>
              </w:rPr>
            </w:pPr>
            <w:r>
              <w:rPr>
                <w:sz w:val="20"/>
              </w:rPr>
              <w:t>85</w:t>
            </w:r>
            <w:r>
              <w:rPr>
                <w:spacing w:val="-3"/>
                <w:sz w:val="20"/>
              </w:rPr>
              <w:t xml:space="preserve"> </w:t>
            </w:r>
            <w:r>
              <w:rPr>
                <w:sz w:val="20"/>
              </w:rPr>
              <w:t>%</w:t>
            </w:r>
          </w:p>
          <w:p w14:paraId="4EE56D5E" w14:textId="77777777" w:rsidR="005C0114" w:rsidRDefault="005C0114">
            <w:pPr>
              <w:pStyle w:val="TableParagraph"/>
              <w:spacing w:before="9"/>
              <w:rPr>
                <w:sz w:val="25"/>
              </w:rPr>
            </w:pPr>
          </w:p>
          <w:p w14:paraId="52A19AE5" w14:textId="77777777" w:rsidR="005C0114" w:rsidRDefault="005C0114">
            <w:pPr>
              <w:pStyle w:val="TableParagraph"/>
              <w:spacing w:line="276" w:lineRule="auto"/>
              <w:ind w:left="110" w:right="108" w:firstLine="2"/>
              <w:jc w:val="center"/>
              <w:rPr>
                <w:sz w:val="20"/>
              </w:rPr>
            </w:pPr>
            <w:r>
              <w:rPr>
                <w:sz w:val="20"/>
              </w:rPr>
              <w:t>Fuente Oficina</w:t>
            </w:r>
            <w:r>
              <w:rPr>
                <w:spacing w:val="1"/>
                <w:sz w:val="20"/>
              </w:rPr>
              <w:t xml:space="preserve"> </w:t>
            </w:r>
            <w:r>
              <w:rPr>
                <w:sz w:val="20"/>
              </w:rPr>
              <w:t>Asesora de</w:t>
            </w:r>
            <w:r>
              <w:rPr>
                <w:spacing w:val="1"/>
                <w:sz w:val="20"/>
              </w:rPr>
              <w:t xml:space="preserve"> </w:t>
            </w:r>
            <w:r>
              <w:rPr>
                <w:spacing w:val="-1"/>
                <w:sz w:val="20"/>
              </w:rPr>
              <w:t xml:space="preserve">Servicios </w:t>
            </w:r>
            <w:r>
              <w:rPr>
                <w:sz w:val="20"/>
              </w:rPr>
              <w:t>públicos,</w:t>
            </w:r>
            <w:r>
              <w:rPr>
                <w:spacing w:val="-43"/>
                <w:sz w:val="20"/>
              </w:rPr>
              <w:t xml:space="preserve"> </w:t>
            </w:r>
            <w:r>
              <w:rPr>
                <w:sz w:val="20"/>
              </w:rPr>
              <w:t>2019</w:t>
            </w:r>
          </w:p>
        </w:tc>
        <w:tc>
          <w:tcPr>
            <w:tcW w:w="2209" w:type="dxa"/>
            <w:tcBorders>
              <w:top w:val="single" w:sz="2" w:space="0" w:color="D0CECE"/>
              <w:left w:val="single" w:sz="2" w:space="0" w:color="D0CECE"/>
              <w:bottom w:val="single" w:sz="2" w:space="0" w:color="D0CECE"/>
              <w:right w:val="single" w:sz="2" w:space="0" w:color="D0CECE"/>
            </w:tcBorders>
          </w:tcPr>
          <w:p w14:paraId="1CC024AD" w14:textId="77777777" w:rsidR="005C0114" w:rsidRDefault="005C0114">
            <w:pPr>
              <w:pStyle w:val="TableParagraph"/>
              <w:spacing w:before="9"/>
            </w:pPr>
          </w:p>
          <w:p w14:paraId="124BC064" w14:textId="77777777" w:rsidR="005C0114" w:rsidRDefault="005C0114">
            <w:pPr>
              <w:pStyle w:val="TableParagraph"/>
              <w:spacing w:line="276" w:lineRule="auto"/>
              <w:ind w:left="155" w:right="157" w:firstLine="2"/>
              <w:jc w:val="center"/>
              <w:rPr>
                <w:sz w:val="20"/>
              </w:rPr>
            </w:pPr>
            <w:r>
              <w:rPr>
                <w:sz w:val="20"/>
              </w:rPr>
              <w:t>Llevar al 90 % el</w:t>
            </w:r>
            <w:r>
              <w:rPr>
                <w:spacing w:val="1"/>
                <w:sz w:val="20"/>
              </w:rPr>
              <w:t xml:space="preserve"> </w:t>
            </w:r>
            <w:r>
              <w:rPr>
                <w:color w:val="121212"/>
                <w:sz w:val="20"/>
              </w:rPr>
              <w:t>Porcentaje de aguas</w:t>
            </w:r>
            <w:r>
              <w:rPr>
                <w:color w:val="121212"/>
                <w:spacing w:val="1"/>
                <w:sz w:val="20"/>
              </w:rPr>
              <w:t xml:space="preserve"> </w:t>
            </w:r>
            <w:r>
              <w:rPr>
                <w:color w:val="121212"/>
                <w:sz w:val="20"/>
              </w:rPr>
              <w:t>residuales urbanas</w:t>
            </w:r>
            <w:r>
              <w:rPr>
                <w:color w:val="121212"/>
                <w:spacing w:val="1"/>
                <w:sz w:val="20"/>
              </w:rPr>
              <w:t xml:space="preserve"> </w:t>
            </w:r>
            <w:r>
              <w:rPr>
                <w:color w:val="121212"/>
                <w:sz w:val="20"/>
              </w:rPr>
              <w:t>domésticas tratadas de</w:t>
            </w:r>
            <w:r>
              <w:rPr>
                <w:color w:val="121212"/>
                <w:spacing w:val="-43"/>
                <w:sz w:val="20"/>
              </w:rPr>
              <w:t xml:space="preserve"> </w:t>
            </w:r>
            <w:r>
              <w:rPr>
                <w:color w:val="121212"/>
                <w:sz w:val="20"/>
              </w:rPr>
              <w:t>manera segura</w:t>
            </w:r>
          </w:p>
        </w:tc>
        <w:tc>
          <w:tcPr>
            <w:tcW w:w="2212" w:type="dxa"/>
            <w:tcBorders>
              <w:top w:val="single" w:sz="2" w:space="0" w:color="D0CECE"/>
              <w:left w:val="single" w:sz="2" w:space="0" w:color="D0CECE"/>
              <w:bottom w:val="single" w:sz="2" w:space="0" w:color="D0CECE"/>
              <w:right w:val="single" w:sz="2" w:space="0" w:color="D0CECE"/>
            </w:tcBorders>
          </w:tcPr>
          <w:p w14:paraId="7F207100" w14:textId="77777777" w:rsidR="005C0114" w:rsidRDefault="005C0114">
            <w:pPr>
              <w:pStyle w:val="TableParagraph"/>
              <w:rPr>
                <w:sz w:val="20"/>
              </w:rPr>
            </w:pPr>
          </w:p>
          <w:p w14:paraId="1A9C0171" w14:textId="77777777" w:rsidR="005C0114" w:rsidRDefault="005C0114">
            <w:pPr>
              <w:pStyle w:val="TableParagraph"/>
              <w:spacing w:before="175" w:line="276" w:lineRule="auto"/>
              <w:ind w:left="296" w:right="298"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9"/>
                <w:sz w:val="20"/>
              </w:rPr>
              <w:t xml:space="preserve"> </w:t>
            </w:r>
            <w:r>
              <w:rPr>
                <w:sz w:val="20"/>
              </w:rPr>
              <w:t>Cartagena</w:t>
            </w:r>
          </w:p>
        </w:tc>
      </w:tr>
      <w:tr w:rsidR="005C0114" w14:paraId="3C7C3DA6" w14:textId="77777777" w:rsidTr="005C0114">
        <w:trPr>
          <w:trHeight w:val="1403"/>
        </w:trPr>
        <w:tc>
          <w:tcPr>
            <w:tcW w:w="2708" w:type="dxa"/>
            <w:tcBorders>
              <w:top w:val="single" w:sz="2" w:space="0" w:color="D0CECE"/>
              <w:left w:val="single" w:sz="2" w:space="0" w:color="D0CECE"/>
              <w:bottom w:val="single" w:sz="2" w:space="0" w:color="D0CECE"/>
              <w:right w:val="single" w:sz="2" w:space="0" w:color="D0CECE"/>
            </w:tcBorders>
            <w:shd w:val="clear" w:color="auto" w:fill="ECECEC"/>
          </w:tcPr>
          <w:p w14:paraId="2CBD1D9C" w14:textId="77777777" w:rsidR="005C0114" w:rsidRDefault="005C0114">
            <w:pPr>
              <w:pStyle w:val="TableParagraph"/>
              <w:spacing w:before="9"/>
            </w:pPr>
          </w:p>
          <w:p w14:paraId="6E25C1B6" w14:textId="77777777" w:rsidR="005C0114" w:rsidRDefault="005C0114">
            <w:pPr>
              <w:pStyle w:val="TableParagraph"/>
              <w:spacing w:line="276" w:lineRule="auto"/>
              <w:ind w:left="215" w:right="213"/>
              <w:jc w:val="center"/>
              <w:rPr>
                <w:b/>
                <w:sz w:val="20"/>
              </w:rPr>
            </w:pPr>
            <w:r>
              <w:rPr>
                <w:b/>
                <w:color w:val="121212"/>
                <w:sz w:val="20"/>
                <w:shd w:val="clear" w:color="auto" w:fill="FFFFFF"/>
              </w:rPr>
              <w:t>Cobertura de Energía</w:t>
            </w:r>
            <w:r>
              <w:rPr>
                <w:b/>
                <w:color w:val="121212"/>
                <w:spacing w:val="1"/>
                <w:sz w:val="20"/>
              </w:rPr>
              <w:t xml:space="preserve"> </w:t>
            </w:r>
            <w:r>
              <w:rPr>
                <w:b/>
                <w:color w:val="121212"/>
                <w:sz w:val="20"/>
                <w:shd w:val="clear" w:color="auto" w:fill="FFFFFF"/>
              </w:rPr>
              <w:t>Eléctrica</w:t>
            </w:r>
            <w:r>
              <w:rPr>
                <w:b/>
                <w:color w:val="121212"/>
                <w:spacing w:val="-3"/>
                <w:sz w:val="20"/>
                <w:shd w:val="clear" w:color="auto" w:fill="FFFFFF"/>
              </w:rPr>
              <w:t xml:space="preserve"> </w:t>
            </w:r>
            <w:r>
              <w:rPr>
                <w:b/>
                <w:color w:val="121212"/>
                <w:sz w:val="20"/>
                <w:shd w:val="clear" w:color="auto" w:fill="FFFFFF"/>
              </w:rPr>
              <w:t>en</w:t>
            </w:r>
            <w:r>
              <w:rPr>
                <w:b/>
                <w:color w:val="121212"/>
                <w:spacing w:val="-1"/>
                <w:sz w:val="20"/>
                <w:shd w:val="clear" w:color="auto" w:fill="FFFFFF"/>
              </w:rPr>
              <w:t xml:space="preserve"> </w:t>
            </w:r>
            <w:r>
              <w:rPr>
                <w:b/>
                <w:color w:val="121212"/>
                <w:sz w:val="20"/>
                <w:shd w:val="clear" w:color="auto" w:fill="FFFFFF"/>
              </w:rPr>
              <w:t>el</w:t>
            </w:r>
            <w:r>
              <w:rPr>
                <w:b/>
                <w:color w:val="121212"/>
                <w:spacing w:val="-4"/>
                <w:sz w:val="20"/>
                <w:shd w:val="clear" w:color="auto" w:fill="FFFFFF"/>
              </w:rPr>
              <w:t xml:space="preserve"> </w:t>
            </w:r>
            <w:r>
              <w:rPr>
                <w:b/>
                <w:color w:val="121212"/>
                <w:sz w:val="20"/>
                <w:shd w:val="clear" w:color="auto" w:fill="FFFFFF"/>
              </w:rPr>
              <w:t>área</w:t>
            </w:r>
            <w:r>
              <w:rPr>
                <w:b/>
                <w:color w:val="121212"/>
                <w:spacing w:val="-2"/>
                <w:sz w:val="20"/>
                <w:shd w:val="clear" w:color="auto" w:fill="FFFFFF"/>
              </w:rPr>
              <w:t xml:space="preserve"> </w:t>
            </w:r>
            <w:r>
              <w:rPr>
                <w:b/>
                <w:color w:val="121212"/>
                <w:sz w:val="20"/>
                <w:shd w:val="clear" w:color="auto" w:fill="FFFFFF"/>
              </w:rPr>
              <w:t>rural</w:t>
            </w:r>
            <w:r>
              <w:rPr>
                <w:b/>
                <w:color w:val="121212"/>
                <w:spacing w:val="-4"/>
                <w:sz w:val="20"/>
                <w:shd w:val="clear" w:color="auto" w:fill="FFFFFF"/>
              </w:rPr>
              <w:t xml:space="preserve"> </w:t>
            </w:r>
            <w:r>
              <w:rPr>
                <w:b/>
                <w:color w:val="121212"/>
                <w:sz w:val="20"/>
                <w:shd w:val="clear" w:color="auto" w:fill="FFFFFF"/>
              </w:rPr>
              <w:t>e</w:t>
            </w:r>
            <w:r>
              <w:rPr>
                <w:b/>
                <w:color w:val="121212"/>
                <w:spacing w:val="-42"/>
                <w:sz w:val="20"/>
              </w:rPr>
              <w:t xml:space="preserve"> </w:t>
            </w:r>
            <w:r>
              <w:rPr>
                <w:b/>
                <w:color w:val="121212"/>
                <w:sz w:val="20"/>
              </w:rPr>
              <w:t>insular</w:t>
            </w:r>
          </w:p>
        </w:tc>
        <w:tc>
          <w:tcPr>
            <w:tcW w:w="1707" w:type="dxa"/>
            <w:tcBorders>
              <w:top w:val="single" w:sz="2" w:space="0" w:color="D0CECE"/>
              <w:left w:val="single" w:sz="2" w:space="0" w:color="D0CECE"/>
              <w:bottom w:val="single" w:sz="2" w:space="0" w:color="D0CECE"/>
              <w:right w:val="single" w:sz="2" w:space="0" w:color="D0CECE"/>
            </w:tcBorders>
            <w:shd w:val="clear" w:color="auto" w:fill="ECECEC"/>
            <w:hideMark/>
          </w:tcPr>
          <w:p w14:paraId="39854D5E" w14:textId="77777777" w:rsidR="005C0114" w:rsidRDefault="005C0114">
            <w:pPr>
              <w:pStyle w:val="TableParagraph"/>
              <w:spacing w:line="242" w:lineRule="exact"/>
              <w:ind w:left="166" w:right="165"/>
              <w:jc w:val="center"/>
              <w:rPr>
                <w:sz w:val="20"/>
              </w:rPr>
            </w:pPr>
            <w:r>
              <w:rPr>
                <w:sz w:val="20"/>
              </w:rPr>
              <w:t>70</w:t>
            </w:r>
            <w:r>
              <w:rPr>
                <w:spacing w:val="-3"/>
                <w:sz w:val="20"/>
              </w:rPr>
              <w:t xml:space="preserve"> </w:t>
            </w:r>
            <w:r>
              <w:rPr>
                <w:sz w:val="20"/>
              </w:rPr>
              <w:t>%</w:t>
            </w:r>
          </w:p>
          <w:p w14:paraId="49F5D881" w14:textId="77777777" w:rsidR="005C0114" w:rsidRDefault="005C0114">
            <w:pPr>
              <w:pStyle w:val="TableParagraph"/>
              <w:spacing w:before="1" w:line="280" w:lineRule="atLeast"/>
              <w:ind w:left="110" w:right="108" w:firstLine="2"/>
              <w:jc w:val="center"/>
              <w:rPr>
                <w:sz w:val="20"/>
              </w:rPr>
            </w:pPr>
            <w:r>
              <w:rPr>
                <w:sz w:val="20"/>
              </w:rPr>
              <w:t>Fuente Oficina</w:t>
            </w:r>
            <w:r>
              <w:rPr>
                <w:spacing w:val="1"/>
                <w:sz w:val="20"/>
              </w:rPr>
              <w:t xml:space="preserve"> </w:t>
            </w:r>
            <w:r>
              <w:rPr>
                <w:sz w:val="20"/>
              </w:rPr>
              <w:t>Asesora de</w:t>
            </w:r>
            <w:r>
              <w:rPr>
                <w:spacing w:val="1"/>
                <w:sz w:val="20"/>
              </w:rPr>
              <w:t xml:space="preserve"> </w:t>
            </w:r>
            <w:r>
              <w:rPr>
                <w:spacing w:val="-1"/>
                <w:sz w:val="20"/>
              </w:rPr>
              <w:t xml:space="preserve">Servicios </w:t>
            </w:r>
            <w:r>
              <w:rPr>
                <w:sz w:val="20"/>
              </w:rPr>
              <w:t>públicos,</w:t>
            </w:r>
            <w:r>
              <w:rPr>
                <w:spacing w:val="-43"/>
                <w:sz w:val="20"/>
              </w:rPr>
              <w:t xml:space="preserve"> </w:t>
            </w:r>
            <w:r>
              <w:rPr>
                <w:sz w:val="20"/>
              </w:rPr>
              <w:t>2019</w:t>
            </w:r>
          </w:p>
        </w:tc>
        <w:tc>
          <w:tcPr>
            <w:tcW w:w="2209" w:type="dxa"/>
            <w:tcBorders>
              <w:top w:val="single" w:sz="2" w:space="0" w:color="D0CECE"/>
              <w:left w:val="single" w:sz="2" w:space="0" w:color="D0CECE"/>
              <w:bottom w:val="single" w:sz="2" w:space="0" w:color="D0CECE"/>
              <w:right w:val="single" w:sz="2" w:space="0" w:color="D0CECE"/>
            </w:tcBorders>
            <w:shd w:val="clear" w:color="auto" w:fill="ECECEC"/>
            <w:hideMark/>
          </w:tcPr>
          <w:p w14:paraId="777FA008" w14:textId="77777777" w:rsidR="005C0114" w:rsidRDefault="005C0114">
            <w:pPr>
              <w:pStyle w:val="TableParagraph"/>
              <w:spacing w:line="276" w:lineRule="auto"/>
              <w:ind w:left="116" w:right="118" w:firstLine="3"/>
              <w:jc w:val="center"/>
              <w:rPr>
                <w:sz w:val="20"/>
              </w:rPr>
            </w:pPr>
            <w:r>
              <w:rPr>
                <w:sz w:val="20"/>
              </w:rPr>
              <w:t>Llevar al 80% el</w:t>
            </w:r>
            <w:r>
              <w:rPr>
                <w:spacing w:val="1"/>
                <w:sz w:val="20"/>
              </w:rPr>
              <w:t xml:space="preserve"> </w:t>
            </w:r>
            <w:r>
              <w:rPr>
                <w:sz w:val="20"/>
              </w:rPr>
              <w:t>Porcentaje</w:t>
            </w:r>
            <w:r>
              <w:rPr>
                <w:spacing w:val="45"/>
                <w:sz w:val="20"/>
              </w:rPr>
              <w:t xml:space="preserve"> </w:t>
            </w:r>
            <w:r>
              <w:rPr>
                <w:sz w:val="20"/>
              </w:rPr>
              <w:t>de</w:t>
            </w:r>
            <w:r>
              <w:rPr>
                <w:spacing w:val="1"/>
                <w:sz w:val="20"/>
              </w:rPr>
              <w:t xml:space="preserve"> </w:t>
            </w:r>
            <w:r>
              <w:rPr>
                <w:color w:val="121212"/>
                <w:sz w:val="20"/>
                <w:shd w:val="clear" w:color="auto" w:fill="FFFFFF"/>
              </w:rPr>
              <w:t>Cobertura de Energía</w:t>
            </w:r>
            <w:r>
              <w:rPr>
                <w:color w:val="121212"/>
                <w:spacing w:val="1"/>
                <w:sz w:val="20"/>
              </w:rPr>
              <w:t xml:space="preserve"> </w:t>
            </w:r>
            <w:r>
              <w:rPr>
                <w:color w:val="121212"/>
                <w:sz w:val="20"/>
                <w:shd w:val="clear" w:color="auto" w:fill="FFFFFF"/>
              </w:rPr>
              <w:t>Eléctrica</w:t>
            </w:r>
            <w:r>
              <w:rPr>
                <w:color w:val="121212"/>
                <w:spacing w:val="-4"/>
                <w:sz w:val="20"/>
                <w:shd w:val="clear" w:color="auto" w:fill="FFFFFF"/>
              </w:rPr>
              <w:t xml:space="preserve"> </w:t>
            </w:r>
            <w:r>
              <w:rPr>
                <w:color w:val="121212"/>
                <w:sz w:val="20"/>
                <w:shd w:val="clear" w:color="auto" w:fill="FFFFFF"/>
              </w:rPr>
              <w:t>en</w:t>
            </w:r>
            <w:r>
              <w:rPr>
                <w:color w:val="121212"/>
                <w:spacing w:val="-4"/>
                <w:sz w:val="20"/>
                <w:shd w:val="clear" w:color="auto" w:fill="FFFFFF"/>
              </w:rPr>
              <w:t xml:space="preserve"> </w:t>
            </w:r>
            <w:r>
              <w:rPr>
                <w:color w:val="121212"/>
                <w:sz w:val="20"/>
                <w:shd w:val="clear" w:color="auto" w:fill="FFFFFF"/>
              </w:rPr>
              <w:t>el</w:t>
            </w:r>
            <w:r>
              <w:rPr>
                <w:color w:val="121212"/>
                <w:spacing w:val="-5"/>
                <w:sz w:val="20"/>
                <w:shd w:val="clear" w:color="auto" w:fill="FFFFFF"/>
              </w:rPr>
              <w:t xml:space="preserve"> </w:t>
            </w:r>
            <w:r>
              <w:rPr>
                <w:color w:val="121212"/>
                <w:sz w:val="20"/>
                <w:shd w:val="clear" w:color="auto" w:fill="FFFFFF"/>
              </w:rPr>
              <w:t>área</w:t>
            </w:r>
            <w:r>
              <w:rPr>
                <w:color w:val="121212"/>
                <w:spacing w:val="-4"/>
                <w:sz w:val="20"/>
                <w:shd w:val="clear" w:color="auto" w:fill="FFFFFF"/>
              </w:rPr>
              <w:t xml:space="preserve"> </w:t>
            </w:r>
            <w:r>
              <w:rPr>
                <w:color w:val="121212"/>
                <w:sz w:val="20"/>
                <w:shd w:val="clear" w:color="auto" w:fill="FFFFFF"/>
              </w:rPr>
              <w:t>rura</w:t>
            </w:r>
            <w:r>
              <w:rPr>
                <w:color w:val="121212"/>
                <w:sz w:val="20"/>
              </w:rPr>
              <w:t>l</w:t>
            </w:r>
          </w:p>
          <w:p w14:paraId="762B4492" w14:textId="77777777" w:rsidR="005C0114" w:rsidRDefault="005C0114">
            <w:pPr>
              <w:pStyle w:val="TableParagraph"/>
              <w:ind w:left="121" w:right="121"/>
              <w:jc w:val="center"/>
              <w:rPr>
                <w:sz w:val="20"/>
              </w:rPr>
            </w:pPr>
            <w:r>
              <w:rPr>
                <w:color w:val="121212"/>
                <w:sz w:val="20"/>
                <w:shd w:val="clear" w:color="auto" w:fill="FFFFFF"/>
              </w:rPr>
              <w:t>e</w:t>
            </w:r>
            <w:r>
              <w:rPr>
                <w:color w:val="121212"/>
                <w:spacing w:val="-2"/>
                <w:sz w:val="20"/>
                <w:shd w:val="clear" w:color="auto" w:fill="FFFFFF"/>
              </w:rPr>
              <w:t xml:space="preserve"> </w:t>
            </w:r>
            <w:r>
              <w:rPr>
                <w:color w:val="121212"/>
                <w:sz w:val="20"/>
                <w:shd w:val="clear" w:color="auto" w:fill="FFFFFF"/>
              </w:rPr>
              <w:t>insular</w:t>
            </w:r>
          </w:p>
        </w:tc>
        <w:tc>
          <w:tcPr>
            <w:tcW w:w="2212" w:type="dxa"/>
            <w:tcBorders>
              <w:top w:val="single" w:sz="2" w:space="0" w:color="D0CECE"/>
              <w:left w:val="single" w:sz="2" w:space="0" w:color="D0CECE"/>
              <w:bottom w:val="single" w:sz="2" w:space="0" w:color="D0CECE"/>
              <w:right w:val="single" w:sz="2" w:space="0" w:color="D0CECE"/>
            </w:tcBorders>
            <w:shd w:val="clear" w:color="auto" w:fill="ECECEC"/>
          </w:tcPr>
          <w:p w14:paraId="74F28401" w14:textId="77777777" w:rsidR="005C0114" w:rsidRDefault="005C0114">
            <w:pPr>
              <w:pStyle w:val="TableParagraph"/>
              <w:spacing w:before="9"/>
            </w:pPr>
          </w:p>
          <w:p w14:paraId="16BF1B05" w14:textId="77777777" w:rsidR="005C0114" w:rsidRDefault="005C0114">
            <w:pPr>
              <w:pStyle w:val="TableParagraph"/>
              <w:spacing w:line="276" w:lineRule="auto"/>
              <w:ind w:left="348" w:right="318" w:hanging="29"/>
              <w:jc w:val="both"/>
              <w:rPr>
                <w:sz w:val="20"/>
              </w:rPr>
            </w:pPr>
            <w:r>
              <w:rPr>
                <w:spacing w:val="-1"/>
                <w:sz w:val="20"/>
              </w:rPr>
              <w:t xml:space="preserve">Secretaria </w:t>
            </w:r>
            <w:r>
              <w:rPr>
                <w:sz w:val="20"/>
              </w:rPr>
              <w:t>General-</w:t>
            </w:r>
            <w:r>
              <w:rPr>
                <w:spacing w:val="-43"/>
                <w:sz w:val="20"/>
              </w:rPr>
              <w:t xml:space="preserve"> </w:t>
            </w:r>
            <w:r>
              <w:rPr>
                <w:sz w:val="20"/>
              </w:rPr>
              <w:t>Oficina Asesora de</w:t>
            </w:r>
            <w:r>
              <w:rPr>
                <w:spacing w:val="-43"/>
                <w:sz w:val="20"/>
              </w:rPr>
              <w:t xml:space="preserve"> </w:t>
            </w:r>
            <w:r>
              <w:rPr>
                <w:sz w:val="20"/>
              </w:rPr>
              <w:t>Servicios</w:t>
            </w:r>
            <w:r>
              <w:rPr>
                <w:spacing w:val="-4"/>
                <w:sz w:val="20"/>
              </w:rPr>
              <w:t xml:space="preserve"> </w:t>
            </w:r>
            <w:r>
              <w:rPr>
                <w:sz w:val="20"/>
              </w:rPr>
              <w:t>públicos,</w:t>
            </w:r>
          </w:p>
        </w:tc>
      </w:tr>
    </w:tbl>
    <w:p w14:paraId="0555D0F1" w14:textId="77777777" w:rsidR="005C0114" w:rsidRDefault="005C0114" w:rsidP="005C0114">
      <w:pPr>
        <w:jc w:val="both"/>
        <w:rPr>
          <w:rFonts w:ascii="Arial" w:hAnsi="Arial" w:cs="Arial"/>
          <w:sz w:val="22"/>
          <w:szCs w:val="22"/>
          <w:highlight w:val="lightGray"/>
        </w:rPr>
      </w:pPr>
    </w:p>
    <w:p w14:paraId="483D538A" w14:textId="77777777" w:rsidR="005C0114" w:rsidRDefault="005C0114" w:rsidP="005C0114">
      <w:pPr>
        <w:jc w:val="both"/>
        <w:rPr>
          <w:rFonts w:ascii="Arial" w:hAnsi="Arial" w:cs="Arial"/>
          <w:sz w:val="22"/>
          <w:szCs w:val="22"/>
          <w:highlight w:val="lightGray"/>
        </w:rPr>
      </w:pPr>
    </w:p>
    <w:p w14:paraId="73BAB27E" w14:textId="77777777" w:rsidR="005C0114" w:rsidRDefault="00A17DCB" w:rsidP="005C0114">
      <w:pPr>
        <w:pStyle w:val="Ttulo2"/>
        <w:spacing w:before="60"/>
      </w:pPr>
      <w:r>
        <w:rPr>
          <w:noProof/>
          <w:lang w:val="es-CO" w:eastAsia="es-CO"/>
        </w:rPr>
        <w:pict w14:anchorId="47F421D9">
          <v:rect id="Rectángulo 26" o:spid="_x0000_s1026" style="position:absolute;left:0;text-align:left;margin-left:138.85pt;margin-top:-41.5pt;width:28.1pt;height:1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stroked="f">
            <w10:wrap anchorx="page"/>
          </v:rect>
        </w:pict>
      </w:r>
      <w:r w:rsidR="005C0114">
        <w:t>Programa</w:t>
      </w:r>
      <w:r w:rsidR="005C0114">
        <w:rPr>
          <w:spacing w:val="-4"/>
        </w:rPr>
        <w:t xml:space="preserve"> </w:t>
      </w:r>
      <w:r w:rsidR="005C0114">
        <w:t>de</w:t>
      </w:r>
      <w:r w:rsidR="005C0114">
        <w:rPr>
          <w:spacing w:val="-3"/>
        </w:rPr>
        <w:t xml:space="preserve"> </w:t>
      </w:r>
      <w:r w:rsidR="005C0114">
        <w:t>Ahorro</w:t>
      </w:r>
      <w:r w:rsidR="005C0114">
        <w:rPr>
          <w:spacing w:val="-3"/>
        </w:rPr>
        <w:t xml:space="preserve"> </w:t>
      </w:r>
      <w:r w:rsidR="005C0114">
        <w:t>y</w:t>
      </w:r>
      <w:r w:rsidR="005C0114">
        <w:rPr>
          <w:spacing w:val="-3"/>
        </w:rPr>
        <w:t xml:space="preserve"> </w:t>
      </w:r>
      <w:r w:rsidR="005C0114">
        <w:t>Uso</w:t>
      </w:r>
      <w:r w:rsidR="005C0114">
        <w:rPr>
          <w:spacing w:val="-3"/>
        </w:rPr>
        <w:t xml:space="preserve"> </w:t>
      </w:r>
      <w:r w:rsidR="005C0114">
        <w:t>Eficiente</w:t>
      </w:r>
      <w:r w:rsidR="005C0114">
        <w:rPr>
          <w:spacing w:val="-3"/>
        </w:rPr>
        <w:t xml:space="preserve"> </w:t>
      </w:r>
      <w:r w:rsidR="005C0114">
        <w:t>De</w:t>
      </w:r>
      <w:r w:rsidR="005C0114">
        <w:rPr>
          <w:spacing w:val="-2"/>
        </w:rPr>
        <w:t xml:space="preserve"> </w:t>
      </w:r>
      <w:r w:rsidR="005C0114">
        <w:t>Los</w:t>
      </w:r>
      <w:r w:rsidR="005C0114">
        <w:rPr>
          <w:spacing w:val="-3"/>
        </w:rPr>
        <w:t xml:space="preserve"> </w:t>
      </w:r>
      <w:r w:rsidR="005C0114">
        <w:t>Servicios</w:t>
      </w:r>
      <w:r w:rsidR="005C0114">
        <w:rPr>
          <w:spacing w:val="-1"/>
        </w:rPr>
        <w:t xml:space="preserve"> </w:t>
      </w:r>
      <w:r w:rsidR="005C0114">
        <w:t>Públicos,</w:t>
      </w:r>
      <w:r w:rsidR="005C0114">
        <w:rPr>
          <w:spacing w:val="-5"/>
        </w:rPr>
        <w:t xml:space="preserve"> </w:t>
      </w:r>
      <w:r w:rsidR="005C0114">
        <w:t>"Agua</w:t>
      </w:r>
      <w:r w:rsidR="005C0114">
        <w:rPr>
          <w:spacing w:val="-3"/>
        </w:rPr>
        <w:t xml:space="preserve"> </w:t>
      </w:r>
      <w:r w:rsidR="005C0114">
        <w:t>y</w:t>
      </w:r>
      <w:r w:rsidR="005C0114">
        <w:rPr>
          <w:spacing w:val="-4"/>
        </w:rPr>
        <w:t xml:space="preserve"> </w:t>
      </w:r>
      <w:r w:rsidR="005C0114">
        <w:t>Saneamiento</w:t>
      </w:r>
      <w:r w:rsidR="005C0114">
        <w:rPr>
          <w:spacing w:val="-2"/>
        </w:rPr>
        <w:t xml:space="preserve"> </w:t>
      </w:r>
      <w:r w:rsidR="005C0114">
        <w:t>Básico</w:t>
      </w:r>
      <w:r w:rsidR="005C0114">
        <w:rPr>
          <w:spacing w:val="-2"/>
        </w:rPr>
        <w:t xml:space="preserve"> </w:t>
      </w:r>
      <w:r w:rsidR="005C0114">
        <w:t>Para</w:t>
      </w:r>
      <w:r w:rsidR="005C0114">
        <w:rPr>
          <w:spacing w:val="-4"/>
        </w:rPr>
        <w:t xml:space="preserve"> </w:t>
      </w:r>
      <w:r w:rsidR="005C0114">
        <w:t>Todos”</w:t>
      </w:r>
    </w:p>
    <w:p w14:paraId="5C5E720D" w14:textId="77777777" w:rsidR="005C0114" w:rsidRDefault="005C0114" w:rsidP="005C0114">
      <w:pPr>
        <w:pStyle w:val="Textoindependiente"/>
        <w:rPr>
          <w:b/>
          <w:sz w:val="26"/>
        </w:rPr>
      </w:pPr>
    </w:p>
    <w:p w14:paraId="2E4A3451" w14:textId="77777777" w:rsidR="005C0114" w:rsidRDefault="005C0114" w:rsidP="005C0114">
      <w:pPr>
        <w:pStyle w:val="Textoindependiente"/>
        <w:spacing w:line="276" w:lineRule="auto"/>
        <w:ind w:left="662" w:right="616"/>
        <w:jc w:val="both"/>
        <w:rPr>
          <w:rFonts w:ascii="Arial" w:hAnsi="Arial" w:cs="Arial"/>
          <w:i/>
          <w:sz w:val="22"/>
          <w:szCs w:val="22"/>
        </w:rPr>
      </w:pPr>
      <w:r>
        <w:rPr>
          <w:rFonts w:ascii="Arial" w:hAnsi="Arial" w:cs="Arial"/>
          <w:i/>
          <w:sz w:val="22"/>
          <w:szCs w:val="22"/>
        </w:rPr>
        <w:t>Optimizar los servicios públicos a partir de la modernización tecnológica, el ahorro, el consumo racional,</w:t>
      </w:r>
      <w:r>
        <w:rPr>
          <w:rFonts w:ascii="Arial" w:hAnsi="Arial" w:cs="Arial"/>
          <w:i/>
          <w:spacing w:val="1"/>
          <w:sz w:val="22"/>
          <w:szCs w:val="22"/>
        </w:rPr>
        <w:t xml:space="preserve"> </w:t>
      </w:r>
      <w:r>
        <w:rPr>
          <w:rFonts w:ascii="Arial" w:hAnsi="Arial" w:cs="Arial"/>
          <w:i/>
          <w:sz w:val="22"/>
          <w:szCs w:val="22"/>
        </w:rPr>
        <w:t>requiriendo</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las</w:t>
      </w:r>
      <w:r>
        <w:rPr>
          <w:rFonts w:ascii="Arial" w:hAnsi="Arial" w:cs="Arial"/>
          <w:i/>
          <w:spacing w:val="1"/>
          <w:sz w:val="22"/>
          <w:szCs w:val="22"/>
        </w:rPr>
        <w:t xml:space="preserve"> </w:t>
      </w:r>
      <w:r>
        <w:rPr>
          <w:rFonts w:ascii="Arial" w:hAnsi="Arial" w:cs="Arial"/>
          <w:i/>
          <w:sz w:val="22"/>
          <w:szCs w:val="22"/>
        </w:rPr>
        <w:t>empresas</w:t>
      </w:r>
      <w:r>
        <w:rPr>
          <w:rFonts w:ascii="Arial" w:hAnsi="Arial" w:cs="Arial"/>
          <w:i/>
          <w:spacing w:val="1"/>
          <w:sz w:val="22"/>
          <w:szCs w:val="22"/>
        </w:rPr>
        <w:t xml:space="preserve"> </w:t>
      </w:r>
      <w:r>
        <w:rPr>
          <w:rFonts w:ascii="Arial" w:hAnsi="Arial" w:cs="Arial"/>
          <w:i/>
          <w:sz w:val="22"/>
          <w:szCs w:val="22"/>
        </w:rPr>
        <w:t>que</w:t>
      </w:r>
      <w:r>
        <w:rPr>
          <w:rFonts w:ascii="Arial" w:hAnsi="Arial" w:cs="Arial"/>
          <w:i/>
          <w:spacing w:val="1"/>
          <w:sz w:val="22"/>
          <w:szCs w:val="22"/>
        </w:rPr>
        <w:t xml:space="preserve"> </w:t>
      </w:r>
      <w:r>
        <w:rPr>
          <w:rFonts w:ascii="Arial" w:hAnsi="Arial" w:cs="Arial"/>
          <w:i/>
          <w:sz w:val="22"/>
          <w:szCs w:val="22"/>
        </w:rPr>
        <w:t>bases</w:t>
      </w:r>
      <w:r>
        <w:rPr>
          <w:rFonts w:ascii="Arial" w:hAnsi="Arial" w:cs="Arial"/>
          <w:i/>
          <w:spacing w:val="1"/>
          <w:sz w:val="22"/>
          <w:szCs w:val="22"/>
        </w:rPr>
        <w:t xml:space="preserve"> </w:t>
      </w:r>
      <w:r>
        <w:rPr>
          <w:rFonts w:ascii="Arial" w:hAnsi="Arial" w:cs="Arial"/>
          <w:i/>
          <w:sz w:val="22"/>
          <w:szCs w:val="22"/>
        </w:rPr>
        <w:t>sus</w:t>
      </w:r>
      <w:r>
        <w:rPr>
          <w:rFonts w:ascii="Arial" w:hAnsi="Arial" w:cs="Arial"/>
          <w:i/>
          <w:spacing w:val="1"/>
          <w:sz w:val="22"/>
          <w:szCs w:val="22"/>
        </w:rPr>
        <w:t xml:space="preserve"> </w:t>
      </w:r>
      <w:r>
        <w:rPr>
          <w:rFonts w:ascii="Arial" w:hAnsi="Arial" w:cs="Arial"/>
          <w:i/>
          <w:sz w:val="22"/>
          <w:szCs w:val="22"/>
        </w:rPr>
        <w:t>procesos</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análisis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ciclos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vida</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eco</w:t>
      </w:r>
      <w:r>
        <w:rPr>
          <w:rFonts w:ascii="Arial" w:hAnsi="Arial" w:cs="Arial"/>
          <w:i/>
          <w:spacing w:val="1"/>
          <w:sz w:val="22"/>
          <w:szCs w:val="22"/>
        </w:rPr>
        <w:t xml:space="preserve"> </w:t>
      </w:r>
      <w:r>
        <w:rPr>
          <w:rFonts w:ascii="Arial" w:hAnsi="Arial" w:cs="Arial"/>
          <w:i/>
          <w:sz w:val="22"/>
          <w:szCs w:val="22"/>
        </w:rPr>
        <w:t>eficiencia,</w:t>
      </w:r>
      <w:r>
        <w:rPr>
          <w:rFonts w:ascii="Arial" w:hAnsi="Arial" w:cs="Arial"/>
          <w:i/>
          <w:spacing w:val="1"/>
          <w:sz w:val="22"/>
          <w:szCs w:val="22"/>
        </w:rPr>
        <w:t xml:space="preserve"> </w:t>
      </w:r>
      <w:r>
        <w:rPr>
          <w:rFonts w:ascii="Arial" w:hAnsi="Arial" w:cs="Arial"/>
          <w:i/>
          <w:sz w:val="22"/>
          <w:szCs w:val="22"/>
        </w:rPr>
        <w:t>disminuyendo</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pasivo ambiental</w:t>
      </w:r>
      <w:r>
        <w:rPr>
          <w:rFonts w:ascii="Arial" w:hAnsi="Arial" w:cs="Arial"/>
          <w:i/>
          <w:spacing w:val="1"/>
          <w:sz w:val="22"/>
          <w:szCs w:val="22"/>
        </w:rPr>
        <w:t xml:space="preserve"> </w:t>
      </w:r>
      <w:r>
        <w:rPr>
          <w:rFonts w:ascii="Arial" w:hAnsi="Arial" w:cs="Arial"/>
          <w:i/>
          <w:sz w:val="22"/>
          <w:szCs w:val="22"/>
        </w:rPr>
        <w:t>colectivo,</w:t>
      </w:r>
      <w:r>
        <w:rPr>
          <w:rFonts w:ascii="Arial" w:hAnsi="Arial" w:cs="Arial"/>
          <w:i/>
          <w:spacing w:val="1"/>
          <w:sz w:val="22"/>
          <w:szCs w:val="22"/>
        </w:rPr>
        <w:t xml:space="preserve"> </w:t>
      </w:r>
      <w:r>
        <w:rPr>
          <w:rFonts w:ascii="Arial" w:hAnsi="Arial" w:cs="Arial"/>
          <w:i/>
          <w:sz w:val="22"/>
          <w:szCs w:val="22"/>
        </w:rPr>
        <w:t>así</w:t>
      </w:r>
      <w:r>
        <w:rPr>
          <w:rFonts w:ascii="Arial" w:hAnsi="Arial" w:cs="Arial"/>
          <w:i/>
          <w:spacing w:val="1"/>
          <w:sz w:val="22"/>
          <w:szCs w:val="22"/>
        </w:rPr>
        <w:t xml:space="preserve"> </w:t>
      </w:r>
      <w:r>
        <w:rPr>
          <w:rFonts w:ascii="Arial" w:hAnsi="Arial" w:cs="Arial"/>
          <w:i/>
          <w:sz w:val="22"/>
          <w:szCs w:val="22"/>
        </w:rPr>
        <w:t>como</w:t>
      </w:r>
      <w:r>
        <w:rPr>
          <w:rFonts w:ascii="Arial" w:hAnsi="Arial" w:cs="Arial"/>
          <w:i/>
          <w:spacing w:val="1"/>
          <w:sz w:val="22"/>
          <w:szCs w:val="22"/>
        </w:rPr>
        <w:t xml:space="preserve"> </w:t>
      </w:r>
      <w:r>
        <w:rPr>
          <w:rFonts w:ascii="Arial" w:hAnsi="Arial" w:cs="Arial"/>
          <w:i/>
          <w:sz w:val="22"/>
          <w:szCs w:val="22"/>
        </w:rPr>
        <w:t>la realización</w:t>
      </w:r>
      <w:r>
        <w:rPr>
          <w:rFonts w:ascii="Arial" w:hAnsi="Arial" w:cs="Arial"/>
          <w:i/>
          <w:spacing w:val="1"/>
          <w:sz w:val="22"/>
          <w:szCs w:val="22"/>
        </w:rPr>
        <w:t xml:space="preserve"> </w:t>
      </w:r>
      <w:r>
        <w:rPr>
          <w:rFonts w:ascii="Arial" w:hAnsi="Arial" w:cs="Arial"/>
          <w:i/>
          <w:sz w:val="22"/>
          <w:szCs w:val="22"/>
        </w:rPr>
        <w:t>de las inversiones</w:t>
      </w:r>
      <w:r>
        <w:rPr>
          <w:rFonts w:ascii="Arial" w:hAnsi="Arial" w:cs="Arial"/>
          <w:i/>
          <w:spacing w:val="1"/>
          <w:sz w:val="22"/>
          <w:szCs w:val="22"/>
        </w:rPr>
        <w:t xml:space="preserve"> </w:t>
      </w:r>
      <w:r>
        <w:rPr>
          <w:rFonts w:ascii="Arial" w:hAnsi="Arial" w:cs="Arial"/>
          <w:i/>
          <w:sz w:val="22"/>
          <w:szCs w:val="22"/>
        </w:rPr>
        <w:t>necesarias</w:t>
      </w:r>
      <w:r>
        <w:rPr>
          <w:rFonts w:ascii="Arial" w:hAnsi="Arial" w:cs="Arial"/>
          <w:i/>
          <w:spacing w:val="1"/>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aumentar la cobertura, calidad y continuidad en la prestación de los servicios de acueducto y alcantarillado,</w:t>
      </w:r>
      <w:r>
        <w:rPr>
          <w:rFonts w:ascii="Arial" w:hAnsi="Arial" w:cs="Arial"/>
          <w:i/>
          <w:spacing w:val="1"/>
          <w:sz w:val="22"/>
          <w:szCs w:val="22"/>
        </w:rPr>
        <w:t xml:space="preserve"> </w:t>
      </w:r>
      <w:r>
        <w:rPr>
          <w:rFonts w:ascii="Arial" w:hAnsi="Arial" w:cs="Arial"/>
          <w:i/>
          <w:sz w:val="22"/>
          <w:szCs w:val="22"/>
        </w:rPr>
        <w:t>especialmente a la población más desfavorecidas, para incrementar su calidad de vida y su inserción en la</w:t>
      </w:r>
      <w:r>
        <w:rPr>
          <w:rFonts w:ascii="Arial" w:hAnsi="Arial" w:cs="Arial"/>
          <w:i/>
          <w:spacing w:val="1"/>
          <w:sz w:val="22"/>
          <w:szCs w:val="22"/>
        </w:rPr>
        <w:t xml:space="preserve"> </w:t>
      </w:r>
      <w:r>
        <w:rPr>
          <w:rFonts w:ascii="Arial" w:hAnsi="Arial" w:cs="Arial"/>
          <w:i/>
          <w:sz w:val="22"/>
          <w:szCs w:val="22"/>
        </w:rPr>
        <w:t>economía.</w:t>
      </w:r>
    </w:p>
    <w:p w14:paraId="6FC5C7DD" w14:textId="77777777" w:rsidR="005C0114" w:rsidRDefault="005C0114" w:rsidP="005C0114">
      <w:pPr>
        <w:pStyle w:val="Textoindependiente"/>
        <w:spacing w:before="120"/>
        <w:ind w:left="662"/>
        <w:jc w:val="both"/>
        <w:rPr>
          <w:rFonts w:ascii="Arial" w:hAnsi="Arial" w:cs="Arial"/>
          <w:i/>
          <w:sz w:val="22"/>
          <w:szCs w:val="22"/>
        </w:rPr>
      </w:pPr>
      <w:r>
        <w:rPr>
          <w:rFonts w:ascii="Arial" w:hAnsi="Arial" w:cs="Arial"/>
          <w:i/>
          <w:sz w:val="22"/>
          <w:szCs w:val="22"/>
        </w:rPr>
        <w:t>Para</w:t>
      </w:r>
      <w:r>
        <w:rPr>
          <w:rFonts w:ascii="Arial" w:hAnsi="Arial" w:cs="Arial"/>
          <w:i/>
          <w:spacing w:val="-2"/>
          <w:sz w:val="22"/>
          <w:szCs w:val="22"/>
        </w:rPr>
        <w:t xml:space="preserve"> </w:t>
      </w:r>
      <w:r>
        <w:rPr>
          <w:rFonts w:ascii="Arial" w:hAnsi="Arial" w:cs="Arial"/>
          <w:i/>
          <w:sz w:val="22"/>
          <w:szCs w:val="22"/>
        </w:rPr>
        <w:t>ellos</w:t>
      </w:r>
      <w:r>
        <w:rPr>
          <w:rFonts w:ascii="Arial" w:hAnsi="Arial" w:cs="Arial"/>
          <w:i/>
          <w:spacing w:val="-1"/>
          <w:sz w:val="22"/>
          <w:szCs w:val="22"/>
        </w:rPr>
        <w:t xml:space="preserve"> </w:t>
      </w:r>
      <w:r>
        <w:rPr>
          <w:rFonts w:ascii="Arial" w:hAnsi="Arial" w:cs="Arial"/>
          <w:i/>
          <w:sz w:val="22"/>
          <w:szCs w:val="22"/>
        </w:rPr>
        <w:t>se</w:t>
      </w:r>
      <w:r>
        <w:rPr>
          <w:rFonts w:ascii="Arial" w:hAnsi="Arial" w:cs="Arial"/>
          <w:i/>
          <w:spacing w:val="-2"/>
          <w:sz w:val="22"/>
          <w:szCs w:val="22"/>
        </w:rPr>
        <w:t xml:space="preserve"> </w:t>
      </w:r>
      <w:r>
        <w:rPr>
          <w:rFonts w:ascii="Arial" w:hAnsi="Arial" w:cs="Arial"/>
          <w:i/>
          <w:sz w:val="22"/>
          <w:szCs w:val="22"/>
        </w:rPr>
        <w:t>ha</w:t>
      </w:r>
      <w:r>
        <w:rPr>
          <w:rFonts w:ascii="Arial" w:hAnsi="Arial" w:cs="Arial"/>
          <w:i/>
          <w:spacing w:val="-1"/>
          <w:sz w:val="22"/>
          <w:szCs w:val="22"/>
        </w:rPr>
        <w:t xml:space="preserve"> </w:t>
      </w:r>
      <w:r>
        <w:rPr>
          <w:rFonts w:ascii="Arial" w:hAnsi="Arial" w:cs="Arial"/>
          <w:i/>
          <w:sz w:val="22"/>
          <w:szCs w:val="22"/>
        </w:rPr>
        <w:t>priorizado</w:t>
      </w:r>
      <w:r>
        <w:rPr>
          <w:rFonts w:ascii="Arial" w:hAnsi="Arial" w:cs="Arial"/>
          <w:i/>
          <w:spacing w:val="-1"/>
          <w:sz w:val="22"/>
          <w:szCs w:val="22"/>
        </w:rPr>
        <w:t xml:space="preserve"> </w:t>
      </w:r>
      <w:r>
        <w:rPr>
          <w:rFonts w:ascii="Arial" w:hAnsi="Arial" w:cs="Arial"/>
          <w:i/>
          <w:sz w:val="22"/>
          <w:szCs w:val="22"/>
        </w:rPr>
        <w:t>a</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4"/>
          <w:sz w:val="22"/>
          <w:szCs w:val="22"/>
        </w:rPr>
        <w:t xml:space="preserve"> </w:t>
      </w:r>
      <w:r>
        <w:rPr>
          <w:rFonts w:ascii="Arial" w:hAnsi="Arial" w:cs="Arial"/>
          <w:i/>
          <w:sz w:val="22"/>
          <w:szCs w:val="22"/>
        </w:rPr>
        <w:t>población en</w:t>
      </w:r>
      <w:r>
        <w:rPr>
          <w:rFonts w:ascii="Arial" w:hAnsi="Arial" w:cs="Arial"/>
          <w:i/>
          <w:spacing w:val="-1"/>
          <w:sz w:val="22"/>
          <w:szCs w:val="22"/>
        </w:rPr>
        <w:t xml:space="preserve"> </w:t>
      </w:r>
      <w:r>
        <w:rPr>
          <w:rFonts w:ascii="Arial" w:hAnsi="Arial" w:cs="Arial"/>
          <w:i/>
          <w:sz w:val="22"/>
          <w:szCs w:val="22"/>
        </w:rPr>
        <w:t>zona</w:t>
      </w:r>
      <w:r>
        <w:rPr>
          <w:rFonts w:ascii="Arial" w:hAnsi="Arial" w:cs="Arial"/>
          <w:i/>
          <w:spacing w:val="-3"/>
          <w:sz w:val="22"/>
          <w:szCs w:val="22"/>
        </w:rPr>
        <w:t xml:space="preserve"> </w:t>
      </w:r>
      <w:r>
        <w:rPr>
          <w:rFonts w:ascii="Arial" w:hAnsi="Arial" w:cs="Arial"/>
          <w:i/>
          <w:sz w:val="22"/>
          <w:szCs w:val="22"/>
        </w:rPr>
        <w:t>sin</w:t>
      </w:r>
      <w:r>
        <w:rPr>
          <w:rFonts w:ascii="Arial" w:hAnsi="Arial" w:cs="Arial"/>
          <w:i/>
          <w:spacing w:val="-1"/>
          <w:sz w:val="22"/>
          <w:szCs w:val="22"/>
        </w:rPr>
        <w:t xml:space="preserve"> </w:t>
      </w:r>
      <w:r>
        <w:rPr>
          <w:rFonts w:ascii="Arial" w:hAnsi="Arial" w:cs="Arial"/>
          <w:i/>
          <w:sz w:val="22"/>
          <w:szCs w:val="22"/>
        </w:rPr>
        <w:t>riesgos,</w:t>
      </w:r>
      <w:r>
        <w:rPr>
          <w:rFonts w:ascii="Arial" w:hAnsi="Arial" w:cs="Arial"/>
          <w:i/>
          <w:spacing w:val="-1"/>
          <w:sz w:val="22"/>
          <w:szCs w:val="22"/>
        </w:rPr>
        <w:t xml:space="preserve"> </w:t>
      </w:r>
      <w:r>
        <w:rPr>
          <w:rFonts w:ascii="Arial" w:hAnsi="Arial" w:cs="Arial"/>
          <w:i/>
          <w:sz w:val="22"/>
          <w:szCs w:val="22"/>
        </w:rPr>
        <w:t>por</w:t>
      </w:r>
      <w:r>
        <w:rPr>
          <w:rFonts w:ascii="Arial" w:hAnsi="Arial" w:cs="Arial"/>
          <w:i/>
          <w:spacing w:val="-1"/>
          <w:sz w:val="22"/>
          <w:szCs w:val="22"/>
        </w:rPr>
        <w:t xml:space="preserve"> </w:t>
      </w:r>
      <w:r>
        <w:rPr>
          <w:rFonts w:ascii="Arial" w:hAnsi="Arial" w:cs="Arial"/>
          <w:i/>
          <w:sz w:val="22"/>
          <w:szCs w:val="22"/>
        </w:rPr>
        <w:t>localidades:</w:t>
      </w:r>
    </w:p>
    <w:p w14:paraId="11914B38" w14:textId="77777777" w:rsidR="005C0114" w:rsidRDefault="005C0114" w:rsidP="005C0114">
      <w:pPr>
        <w:jc w:val="both"/>
        <w:rPr>
          <w:rFonts w:ascii="Arial" w:hAnsi="Arial" w:cs="Arial"/>
          <w:sz w:val="22"/>
          <w:szCs w:val="22"/>
          <w:highlight w:val="lightGray"/>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686"/>
        <w:gridCol w:w="2021"/>
        <w:gridCol w:w="2017"/>
        <w:gridCol w:w="2173"/>
      </w:tblGrid>
      <w:tr w:rsidR="005C0114" w14:paraId="15612464" w14:textId="77777777" w:rsidTr="005C0114">
        <w:trPr>
          <w:trHeight w:val="520"/>
        </w:trPr>
        <w:tc>
          <w:tcPr>
            <w:tcW w:w="2686" w:type="dxa"/>
            <w:tcBorders>
              <w:top w:val="single" w:sz="2" w:space="0" w:color="D0CECE"/>
              <w:left w:val="single" w:sz="2" w:space="0" w:color="D0CECE"/>
              <w:bottom w:val="single" w:sz="4" w:space="0" w:color="C8C8C8"/>
              <w:right w:val="single" w:sz="2" w:space="0" w:color="D0CECE"/>
            </w:tcBorders>
          </w:tcPr>
          <w:p w14:paraId="0DFF6668" w14:textId="77777777" w:rsidR="005C0114" w:rsidRDefault="005C0114">
            <w:pPr>
              <w:pStyle w:val="TableParagraph"/>
              <w:spacing w:before="9"/>
              <w:rPr>
                <w:sz w:val="19"/>
              </w:rPr>
            </w:pPr>
          </w:p>
          <w:p w14:paraId="1A086D10" w14:textId="77777777" w:rsidR="005C0114" w:rsidRDefault="005C0114">
            <w:pPr>
              <w:pStyle w:val="TableParagraph"/>
              <w:ind w:left="94" w:right="94"/>
              <w:jc w:val="center"/>
              <w:rPr>
                <w:sz w:val="20"/>
              </w:rPr>
            </w:pPr>
            <w:r>
              <w:rPr>
                <w:sz w:val="20"/>
              </w:rPr>
              <w:t>Indicador</w:t>
            </w:r>
            <w:r>
              <w:rPr>
                <w:spacing w:val="-2"/>
                <w:sz w:val="20"/>
              </w:rPr>
              <w:t xml:space="preserve"> </w:t>
            </w:r>
            <w:r>
              <w:rPr>
                <w:sz w:val="20"/>
              </w:rPr>
              <w:t>de</w:t>
            </w:r>
            <w:r>
              <w:rPr>
                <w:spacing w:val="-2"/>
                <w:sz w:val="20"/>
              </w:rPr>
              <w:t xml:space="preserve"> </w:t>
            </w:r>
            <w:r>
              <w:rPr>
                <w:sz w:val="20"/>
              </w:rPr>
              <w:t>Producto</w:t>
            </w:r>
          </w:p>
        </w:tc>
        <w:tc>
          <w:tcPr>
            <w:tcW w:w="2021" w:type="dxa"/>
            <w:tcBorders>
              <w:top w:val="single" w:sz="2" w:space="0" w:color="D0CECE"/>
              <w:left w:val="single" w:sz="2" w:space="0" w:color="D0CECE"/>
              <w:bottom w:val="single" w:sz="4" w:space="0" w:color="C8C8C8"/>
              <w:right w:val="single" w:sz="2" w:space="0" w:color="D0CECE"/>
            </w:tcBorders>
          </w:tcPr>
          <w:p w14:paraId="504CCB04" w14:textId="77777777" w:rsidR="005C0114" w:rsidRDefault="005C0114">
            <w:pPr>
              <w:pStyle w:val="TableParagraph"/>
              <w:spacing w:before="9"/>
              <w:rPr>
                <w:sz w:val="19"/>
              </w:rPr>
            </w:pPr>
          </w:p>
          <w:p w14:paraId="2D1527E1" w14:textId="77777777" w:rsidR="005C0114" w:rsidRDefault="005C0114">
            <w:pPr>
              <w:pStyle w:val="TableParagraph"/>
              <w:ind w:left="141" w:right="144"/>
              <w:jc w:val="center"/>
              <w:rPr>
                <w:sz w:val="20"/>
              </w:rPr>
            </w:pPr>
            <w:r>
              <w:rPr>
                <w:sz w:val="20"/>
              </w:rPr>
              <w:t>Línea</w:t>
            </w:r>
            <w:r>
              <w:rPr>
                <w:spacing w:val="-2"/>
                <w:sz w:val="20"/>
              </w:rPr>
              <w:t xml:space="preserve"> </w:t>
            </w:r>
            <w:r>
              <w:rPr>
                <w:sz w:val="20"/>
              </w:rPr>
              <w:t>Base</w:t>
            </w:r>
            <w:r>
              <w:rPr>
                <w:spacing w:val="-3"/>
                <w:sz w:val="20"/>
              </w:rPr>
              <w:t xml:space="preserve"> </w:t>
            </w:r>
            <w:r>
              <w:rPr>
                <w:sz w:val="20"/>
              </w:rPr>
              <w:t>2019</w:t>
            </w:r>
          </w:p>
        </w:tc>
        <w:tc>
          <w:tcPr>
            <w:tcW w:w="2017" w:type="dxa"/>
            <w:tcBorders>
              <w:top w:val="single" w:sz="2" w:space="0" w:color="D0CECE"/>
              <w:left w:val="single" w:sz="2" w:space="0" w:color="D0CECE"/>
              <w:bottom w:val="single" w:sz="4" w:space="0" w:color="C8C8C8"/>
              <w:right w:val="single" w:sz="2" w:space="0" w:color="D0CECE"/>
            </w:tcBorders>
          </w:tcPr>
          <w:p w14:paraId="1FA7AAE6" w14:textId="77777777" w:rsidR="005C0114" w:rsidRDefault="005C0114">
            <w:pPr>
              <w:pStyle w:val="TableParagraph"/>
              <w:spacing w:before="9"/>
              <w:rPr>
                <w:sz w:val="19"/>
              </w:rPr>
            </w:pPr>
          </w:p>
          <w:p w14:paraId="7E53E9F4" w14:textId="77777777" w:rsidR="005C0114" w:rsidRDefault="005C0114">
            <w:pPr>
              <w:pStyle w:val="TableParagraph"/>
              <w:ind w:left="120" w:right="120"/>
              <w:jc w:val="center"/>
              <w:rPr>
                <w:sz w:val="20"/>
              </w:rPr>
            </w:pPr>
            <w:r>
              <w:rPr>
                <w:sz w:val="20"/>
              </w:rPr>
              <w:t>Meta</w:t>
            </w:r>
            <w:r>
              <w:rPr>
                <w:spacing w:val="-2"/>
                <w:sz w:val="20"/>
              </w:rPr>
              <w:t xml:space="preserve"> </w:t>
            </w:r>
            <w:r>
              <w:rPr>
                <w:sz w:val="20"/>
              </w:rPr>
              <w:t>2020</w:t>
            </w:r>
            <w:r>
              <w:rPr>
                <w:spacing w:val="-2"/>
                <w:sz w:val="20"/>
              </w:rPr>
              <w:t xml:space="preserve"> </w:t>
            </w:r>
            <w:r>
              <w:rPr>
                <w:sz w:val="20"/>
              </w:rPr>
              <w:t>2023</w:t>
            </w:r>
          </w:p>
        </w:tc>
        <w:tc>
          <w:tcPr>
            <w:tcW w:w="2173" w:type="dxa"/>
            <w:tcBorders>
              <w:top w:val="single" w:sz="2" w:space="0" w:color="D0CECE"/>
              <w:left w:val="single" w:sz="2" w:space="0" w:color="D0CECE"/>
              <w:bottom w:val="single" w:sz="4" w:space="0" w:color="C8C8C8"/>
              <w:right w:val="single" w:sz="2" w:space="0" w:color="D0CECE"/>
            </w:tcBorders>
          </w:tcPr>
          <w:p w14:paraId="744342E1" w14:textId="77777777" w:rsidR="005C0114" w:rsidRDefault="005C0114">
            <w:pPr>
              <w:pStyle w:val="TableParagraph"/>
              <w:spacing w:before="9"/>
              <w:rPr>
                <w:sz w:val="19"/>
              </w:rPr>
            </w:pPr>
          </w:p>
          <w:p w14:paraId="53699AB6" w14:textId="77777777" w:rsidR="005C0114" w:rsidRDefault="005C0114">
            <w:pPr>
              <w:pStyle w:val="TableParagraph"/>
              <w:ind w:left="570"/>
              <w:rPr>
                <w:sz w:val="20"/>
              </w:rPr>
            </w:pPr>
            <w:r>
              <w:rPr>
                <w:sz w:val="20"/>
              </w:rPr>
              <w:t>Responsable</w:t>
            </w:r>
          </w:p>
        </w:tc>
      </w:tr>
      <w:tr w:rsidR="005C0114" w14:paraId="53AB52F3" w14:textId="77777777" w:rsidTr="005C0114">
        <w:trPr>
          <w:trHeight w:val="522"/>
        </w:trPr>
        <w:tc>
          <w:tcPr>
            <w:tcW w:w="2686" w:type="dxa"/>
            <w:tcBorders>
              <w:top w:val="single" w:sz="4" w:space="0" w:color="C8C8C8"/>
              <w:left w:val="single" w:sz="2" w:space="0" w:color="D0CECE"/>
              <w:bottom w:val="nil"/>
              <w:right w:val="single" w:sz="2" w:space="0" w:color="D0CECE"/>
            </w:tcBorders>
            <w:shd w:val="clear" w:color="auto" w:fill="ECECEC"/>
          </w:tcPr>
          <w:p w14:paraId="4ABDD5DC" w14:textId="77777777" w:rsidR="005C0114" w:rsidRDefault="005C0114">
            <w:pPr>
              <w:pStyle w:val="TableParagraph"/>
              <w:rPr>
                <w:rFonts w:ascii="Times New Roman"/>
                <w:sz w:val="18"/>
              </w:rPr>
            </w:pPr>
          </w:p>
        </w:tc>
        <w:tc>
          <w:tcPr>
            <w:tcW w:w="2021" w:type="dxa"/>
            <w:tcBorders>
              <w:top w:val="single" w:sz="4" w:space="0" w:color="C8C8C8"/>
              <w:left w:val="single" w:sz="2" w:space="0" w:color="D0CECE"/>
              <w:bottom w:val="nil"/>
              <w:right w:val="single" w:sz="2" w:space="0" w:color="D0CECE"/>
            </w:tcBorders>
            <w:shd w:val="clear" w:color="auto" w:fill="ECECEC"/>
          </w:tcPr>
          <w:p w14:paraId="6FC24856" w14:textId="77777777" w:rsidR="005C0114" w:rsidRDefault="005C0114">
            <w:pPr>
              <w:pStyle w:val="TableParagraph"/>
              <w:rPr>
                <w:rFonts w:ascii="Times New Roman"/>
                <w:sz w:val="18"/>
              </w:rPr>
            </w:pPr>
          </w:p>
        </w:tc>
        <w:tc>
          <w:tcPr>
            <w:tcW w:w="2017" w:type="dxa"/>
            <w:tcBorders>
              <w:top w:val="single" w:sz="4" w:space="0" w:color="C8C8C8"/>
              <w:left w:val="single" w:sz="2" w:space="0" w:color="D0CECE"/>
              <w:bottom w:val="nil"/>
              <w:right w:val="single" w:sz="2" w:space="0" w:color="D0CECE"/>
            </w:tcBorders>
            <w:shd w:val="clear" w:color="auto" w:fill="ECECEC"/>
          </w:tcPr>
          <w:p w14:paraId="0B5E0F45" w14:textId="77777777" w:rsidR="005C0114" w:rsidRDefault="005C0114">
            <w:pPr>
              <w:pStyle w:val="TableParagraph"/>
              <w:spacing w:before="9"/>
              <w:rPr>
                <w:sz w:val="19"/>
              </w:rPr>
            </w:pPr>
          </w:p>
          <w:p w14:paraId="327C7FA4" w14:textId="77777777" w:rsidR="005C0114" w:rsidRDefault="005C0114">
            <w:pPr>
              <w:pStyle w:val="TableParagraph"/>
              <w:ind w:left="120" w:right="120"/>
              <w:jc w:val="center"/>
              <w:rPr>
                <w:sz w:val="20"/>
              </w:rPr>
            </w:pPr>
            <w:r>
              <w:rPr>
                <w:sz w:val="20"/>
              </w:rPr>
              <w:t>Llevar</w:t>
            </w:r>
            <w:r>
              <w:rPr>
                <w:spacing w:val="-1"/>
                <w:sz w:val="20"/>
              </w:rPr>
              <w:t xml:space="preserve"> </w:t>
            </w:r>
            <w:r>
              <w:rPr>
                <w:sz w:val="20"/>
              </w:rPr>
              <w:t>al</w:t>
            </w:r>
            <w:r>
              <w:rPr>
                <w:spacing w:val="-2"/>
                <w:sz w:val="20"/>
              </w:rPr>
              <w:t xml:space="preserve"> </w:t>
            </w:r>
            <w:r>
              <w:rPr>
                <w:sz w:val="20"/>
              </w:rPr>
              <w:t>80</w:t>
            </w:r>
            <w:r>
              <w:rPr>
                <w:spacing w:val="-1"/>
                <w:sz w:val="20"/>
              </w:rPr>
              <w:t xml:space="preserve"> </w:t>
            </w:r>
            <w:r>
              <w:rPr>
                <w:sz w:val="20"/>
              </w:rPr>
              <w:t>%</w:t>
            </w:r>
            <w:r>
              <w:rPr>
                <w:spacing w:val="-2"/>
                <w:sz w:val="20"/>
              </w:rPr>
              <w:t xml:space="preserve"> </w:t>
            </w:r>
            <w:r>
              <w:rPr>
                <w:sz w:val="20"/>
              </w:rPr>
              <w:t>el</w:t>
            </w:r>
          </w:p>
        </w:tc>
        <w:tc>
          <w:tcPr>
            <w:tcW w:w="2173" w:type="dxa"/>
            <w:tcBorders>
              <w:top w:val="single" w:sz="4" w:space="0" w:color="C8C8C8"/>
              <w:left w:val="single" w:sz="2" w:space="0" w:color="D0CECE"/>
              <w:bottom w:val="nil"/>
              <w:right w:val="single" w:sz="2" w:space="0" w:color="D0CECE"/>
            </w:tcBorders>
            <w:shd w:val="clear" w:color="auto" w:fill="ECECEC"/>
          </w:tcPr>
          <w:p w14:paraId="6D398B8B" w14:textId="77777777" w:rsidR="005C0114" w:rsidRDefault="005C0114">
            <w:pPr>
              <w:pStyle w:val="TableParagraph"/>
              <w:rPr>
                <w:rFonts w:ascii="Times New Roman"/>
                <w:sz w:val="18"/>
              </w:rPr>
            </w:pPr>
          </w:p>
        </w:tc>
      </w:tr>
      <w:tr w:rsidR="005C0114" w14:paraId="2DBC202D" w14:textId="77777777" w:rsidTr="005C0114">
        <w:trPr>
          <w:trHeight w:val="281"/>
        </w:trPr>
        <w:tc>
          <w:tcPr>
            <w:tcW w:w="2686" w:type="dxa"/>
            <w:tcBorders>
              <w:top w:val="nil"/>
              <w:left w:val="single" w:sz="2" w:space="0" w:color="D0CECE"/>
              <w:bottom w:val="nil"/>
              <w:right w:val="single" w:sz="2" w:space="0" w:color="D0CECE"/>
            </w:tcBorders>
            <w:shd w:val="clear" w:color="auto" w:fill="ECECEC"/>
            <w:hideMark/>
          </w:tcPr>
          <w:p w14:paraId="6E9A0D11" w14:textId="77777777" w:rsidR="005C0114" w:rsidRDefault="005C0114">
            <w:pPr>
              <w:pStyle w:val="TableParagraph"/>
              <w:ind w:left="94" w:right="94"/>
              <w:jc w:val="center"/>
              <w:rPr>
                <w:b/>
                <w:sz w:val="20"/>
              </w:rPr>
            </w:pPr>
            <w:r>
              <w:rPr>
                <w:b/>
                <w:sz w:val="20"/>
              </w:rPr>
              <w:t>Porcentaje</w:t>
            </w:r>
            <w:r>
              <w:rPr>
                <w:b/>
                <w:spacing w:val="-3"/>
                <w:sz w:val="20"/>
              </w:rPr>
              <w:t xml:space="preserve"> </w:t>
            </w:r>
            <w:r>
              <w:rPr>
                <w:b/>
                <w:sz w:val="20"/>
              </w:rPr>
              <w:t>de</w:t>
            </w:r>
            <w:r>
              <w:rPr>
                <w:b/>
                <w:spacing w:val="-2"/>
                <w:sz w:val="20"/>
              </w:rPr>
              <w:t xml:space="preserve"> </w:t>
            </w:r>
            <w:r>
              <w:rPr>
                <w:b/>
                <w:sz w:val="20"/>
              </w:rPr>
              <w:t>la</w:t>
            </w:r>
            <w:r>
              <w:rPr>
                <w:b/>
                <w:spacing w:val="-3"/>
                <w:sz w:val="20"/>
              </w:rPr>
              <w:t xml:space="preserve"> </w:t>
            </w:r>
            <w:r>
              <w:rPr>
                <w:b/>
                <w:sz w:val="20"/>
              </w:rPr>
              <w:t>población</w:t>
            </w:r>
          </w:p>
        </w:tc>
        <w:tc>
          <w:tcPr>
            <w:tcW w:w="2021" w:type="dxa"/>
            <w:tcBorders>
              <w:top w:val="nil"/>
              <w:left w:val="single" w:sz="2" w:space="0" w:color="D0CECE"/>
              <w:bottom w:val="nil"/>
              <w:right w:val="single" w:sz="2" w:space="0" w:color="D0CECE"/>
            </w:tcBorders>
            <w:shd w:val="clear" w:color="auto" w:fill="ECECEC"/>
          </w:tcPr>
          <w:p w14:paraId="26F42862"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7FBDFDF5" w14:textId="77777777" w:rsidR="005C0114" w:rsidRDefault="005C0114">
            <w:pPr>
              <w:pStyle w:val="TableParagraph"/>
              <w:ind w:left="120" w:right="120"/>
              <w:jc w:val="center"/>
              <w:rPr>
                <w:sz w:val="20"/>
              </w:rPr>
            </w:pPr>
            <w:r>
              <w:rPr>
                <w:sz w:val="20"/>
              </w:rPr>
              <w:t>porcentaje</w:t>
            </w:r>
            <w:r>
              <w:rPr>
                <w:spacing w:val="-4"/>
                <w:sz w:val="20"/>
              </w:rPr>
              <w:t xml:space="preserve"> </w:t>
            </w:r>
            <w:r>
              <w:rPr>
                <w:sz w:val="20"/>
              </w:rPr>
              <w:t>de</w:t>
            </w:r>
          </w:p>
        </w:tc>
        <w:tc>
          <w:tcPr>
            <w:tcW w:w="2173" w:type="dxa"/>
            <w:tcBorders>
              <w:top w:val="nil"/>
              <w:left w:val="single" w:sz="2" w:space="0" w:color="D0CECE"/>
              <w:bottom w:val="nil"/>
              <w:right w:val="single" w:sz="2" w:space="0" w:color="D0CECE"/>
            </w:tcBorders>
            <w:shd w:val="clear" w:color="auto" w:fill="ECECEC"/>
          </w:tcPr>
          <w:p w14:paraId="36C48F59" w14:textId="77777777" w:rsidR="005C0114" w:rsidRDefault="005C0114">
            <w:pPr>
              <w:pStyle w:val="TableParagraph"/>
              <w:rPr>
                <w:rFonts w:ascii="Times New Roman"/>
                <w:sz w:val="18"/>
              </w:rPr>
            </w:pPr>
          </w:p>
        </w:tc>
      </w:tr>
      <w:tr w:rsidR="005C0114" w14:paraId="224A607C" w14:textId="77777777" w:rsidTr="005C0114">
        <w:trPr>
          <w:trHeight w:val="280"/>
        </w:trPr>
        <w:tc>
          <w:tcPr>
            <w:tcW w:w="2686" w:type="dxa"/>
            <w:tcBorders>
              <w:top w:val="nil"/>
              <w:left w:val="single" w:sz="2" w:space="0" w:color="D0CECE"/>
              <w:bottom w:val="nil"/>
              <w:right w:val="single" w:sz="2" w:space="0" w:color="D0CECE"/>
            </w:tcBorders>
            <w:shd w:val="clear" w:color="auto" w:fill="ECECEC"/>
            <w:hideMark/>
          </w:tcPr>
          <w:p w14:paraId="252B25D5" w14:textId="77777777" w:rsidR="005C0114" w:rsidRDefault="005C0114">
            <w:pPr>
              <w:pStyle w:val="TableParagraph"/>
              <w:spacing w:line="244" w:lineRule="exact"/>
              <w:ind w:left="94" w:right="94"/>
              <w:jc w:val="center"/>
              <w:rPr>
                <w:b/>
                <w:sz w:val="20"/>
              </w:rPr>
            </w:pPr>
            <w:r>
              <w:rPr>
                <w:b/>
                <w:sz w:val="20"/>
              </w:rPr>
              <w:t>con</w:t>
            </w:r>
            <w:r>
              <w:rPr>
                <w:b/>
                <w:spacing w:val="-2"/>
                <w:sz w:val="20"/>
              </w:rPr>
              <w:t xml:space="preserve"> </w:t>
            </w:r>
            <w:r>
              <w:rPr>
                <w:b/>
                <w:sz w:val="20"/>
              </w:rPr>
              <w:t>acceso</w:t>
            </w:r>
            <w:r>
              <w:rPr>
                <w:b/>
                <w:spacing w:val="-2"/>
                <w:sz w:val="20"/>
              </w:rPr>
              <w:t xml:space="preserve"> </w:t>
            </w:r>
            <w:r>
              <w:rPr>
                <w:b/>
                <w:sz w:val="20"/>
              </w:rPr>
              <w:t>a</w:t>
            </w:r>
            <w:r>
              <w:rPr>
                <w:b/>
                <w:spacing w:val="-2"/>
                <w:sz w:val="20"/>
              </w:rPr>
              <w:t xml:space="preserve"> </w:t>
            </w:r>
            <w:r>
              <w:rPr>
                <w:b/>
                <w:sz w:val="20"/>
              </w:rPr>
              <w:t>servicios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shd w:val="clear" w:color="auto" w:fill="ECECEC"/>
          </w:tcPr>
          <w:p w14:paraId="03571ACC"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3FABC359" w14:textId="77777777" w:rsidR="005C0114" w:rsidRDefault="005C0114">
            <w:pPr>
              <w:pStyle w:val="TableParagraph"/>
              <w:spacing w:line="244" w:lineRule="exact"/>
              <w:ind w:left="120" w:right="121"/>
              <w:jc w:val="center"/>
              <w:rPr>
                <w:sz w:val="20"/>
              </w:rPr>
            </w:pPr>
            <w:r>
              <w:rPr>
                <w:sz w:val="20"/>
              </w:rPr>
              <w:t>cobertura</w:t>
            </w:r>
            <w:r>
              <w:rPr>
                <w:spacing w:val="-1"/>
                <w:sz w:val="20"/>
              </w:rPr>
              <w:t xml:space="preserve"> </w:t>
            </w:r>
            <w:r>
              <w:rPr>
                <w:sz w:val="20"/>
              </w:rPr>
              <w:t>de</w:t>
            </w:r>
            <w:r>
              <w:rPr>
                <w:spacing w:val="-2"/>
                <w:sz w:val="20"/>
              </w:rPr>
              <w:t xml:space="preserve"> </w:t>
            </w:r>
            <w:r>
              <w:rPr>
                <w:sz w:val="20"/>
              </w:rPr>
              <w:t>la</w:t>
            </w:r>
          </w:p>
        </w:tc>
        <w:tc>
          <w:tcPr>
            <w:tcW w:w="2173" w:type="dxa"/>
            <w:tcBorders>
              <w:top w:val="nil"/>
              <w:left w:val="single" w:sz="2" w:space="0" w:color="D0CECE"/>
              <w:bottom w:val="nil"/>
              <w:right w:val="single" w:sz="2" w:space="0" w:color="D0CECE"/>
            </w:tcBorders>
            <w:shd w:val="clear" w:color="auto" w:fill="ECECEC"/>
          </w:tcPr>
          <w:p w14:paraId="3B7212DC" w14:textId="77777777" w:rsidR="005C0114" w:rsidRDefault="005C0114">
            <w:pPr>
              <w:pStyle w:val="TableParagraph"/>
              <w:rPr>
                <w:rFonts w:ascii="Times New Roman"/>
                <w:sz w:val="18"/>
              </w:rPr>
            </w:pPr>
          </w:p>
        </w:tc>
      </w:tr>
      <w:tr w:rsidR="005C0114" w14:paraId="3EE28F53" w14:textId="77777777" w:rsidTr="005C0114">
        <w:trPr>
          <w:trHeight w:val="561"/>
        </w:trPr>
        <w:tc>
          <w:tcPr>
            <w:tcW w:w="2686" w:type="dxa"/>
            <w:tcBorders>
              <w:top w:val="nil"/>
              <w:left w:val="single" w:sz="2" w:space="0" w:color="D0CECE"/>
              <w:bottom w:val="nil"/>
              <w:right w:val="single" w:sz="2" w:space="0" w:color="D0CECE"/>
            </w:tcBorders>
            <w:shd w:val="clear" w:color="auto" w:fill="ECECEC"/>
            <w:hideMark/>
          </w:tcPr>
          <w:p w14:paraId="1A64315E" w14:textId="77777777" w:rsidR="005C0114" w:rsidRDefault="005C0114">
            <w:pPr>
              <w:pStyle w:val="TableParagraph"/>
              <w:spacing w:line="244" w:lineRule="exact"/>
              <w:ind w:left="94" w:right="94"/>
              <w:jc w:val="center"/>
              <w:rPr>
                <w:b/>
                <w:sz w:val="20"/>
              </w:rPr>
            </w:pPr>
            <w:r>
              <w:rPr>
                <w:b/>
                <w:sz w:val="20"/>
              </w:rPr>
              <w:t>acueducto</w:t>
            </w:r>
            <w:r>
              <w:rPr>
                <w:b/>
                <w:spacing w:val="-3"/>
                <w:sz w:val="20"/>
              </w:rPr>
              <w:t xml:space="preserve"> </w:t>
            </w:r>
            <w:r>
              <w:rPr>
                <w:b/>
                <w:sz w:val="20"/>
              </w:rPr>
              <w:t>de</w:t>
            </w:r>
            <w:r>
              <w:rPr>
                <w:b/>
                <w:spacing w:val="-2"/>
                <w:sz w:val="20"/>
              </w:rPr>
              <w:t xml:space="preserve"> </w:t>
            </w:r>
            <w:r>
              <w:rPr>
                <w:b/>
                <w:sz w:val="20"/>
              </w:rPr>
              <w:t>forma segura</w:t>
            </w:r>
          </w:p>
          <w:p w14:paraId="10C69F18" w14:textId="77777777" w:rsidR="005C0114" w:rsidRDefault="005C0114">
            <w:pPr>
              <w:pStyle w:val="TableParagraph"/>
              <w:spacing w:before="36"/>
              <w:ind w:left="93" w:right="94"/>
              <w:jc w:val="center"/>
              <w:rPr>
                <w:b/>
                <w:sz w:val="20"/>
              </w:rPr>
            </w:pPr>
            <w:r>
              <w:rPr>
                <w:b/>
                <w:sz w:val="20"/>
              </w:rPr>
              <w:t>en</w:t>
            </w:r>
            <w:r>
              <w:rPr>
                <w:b/>
                <w:spacing w:val="-2"/>
                <w:sz w:val="20"/>
              </w:rPr>
              <w:t xml:space="preserve"> </w:t>
            </w:r>
            <w:r>
              <w:rPr>
                <w:b/>
                <w:sz w:val="20"/>
              </w:rPr>
              <w:t>las</w:t>
            </w:r>
            <w:r>
              <w:rPr>
                <w:b/>
                <w:spacing w:val="-2"/>
                <w:sz w:val="20"/>
              </w:rPr>
              <w:t xml:space="preserve"> </w:t>
            </w:r>
            <w:r>
              <w:rPr>
                <w:b/>
                <w:sz w:val="20"/>
              </w:rPr>
              <w:t>comunidades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shd w:val="clear" w:color="auto" w:fill="ECECEC"/>
            <w:hideMark/>
          </w:tcPr>
          <w:p w14:paraId="2ED21B2F" w14:textId="77777777" w:rsidR="005C0114" w:rsidRDefault="005C0114">
            <w:pPr>
              <w:pStyle w:val="TableParagraph"/>
              <w:spacing w:before="160"/>
              <w:ind w:left="141" w:right="142"/>
              <w:jc w:val="center"/>
              <w:rPr>
                <w:sz w:val="20"/>
              </w:rPr>
            </w:pPr>
            <w:r>
              <w:rPr>
                <w:sz w:val="20"/>
              </w:rPr>
              <w:t>0%</w:t>
            </w:r>
          </w:p>
        </w:tc>
        <w:tc>
          <w:tcPr>
            <w:tcW w:w="2017" w:type="dxa"/>
            <w:tcBorders>
              <w:top w:val="nil"/>
              <w:left w:val="single" w:sz="2" w:space="0" w:color="D0CECE"/>
              <w:bottom w:val="nil"/>
              <w:right w:val="single" w:sz="2" w:space="0" w:color="D0CECE"/>
            </w:tcBorders>
            <w:shd w:val="clear" w:color="auto" w:fill="ECECEC"/>
            <w:hideMark/>
          </w:tcPr>
          <w:p w14:paraId="4D69AE25" w14:textId="77777777" w:rsidR="005C0114" w:rsidRDefault="005C0114">
            <w:pPr>
              <w:pStyle w:val="TableParagraph"/>
              <w:spacing w:line="244" w:lineRule="exact"/>
              <w:ind w:left="120" w:right="121"/>
              <w:jc w:val="center"/>
              <w:rPr>
                <w:sz w:val="20"/>
              </w:rPr>
            </w:pPr>
            <w:r>
              <w:rPr>
                <w:sz w:val="20"/>
              </w:rPr>
              <w:t>población</w:t>
            </w:r>
            <w:r>
              <w:rPr>
                <w:spacing w:val="-1"/>
                <w:sz w:val="20"/>
              </w:rPr>
              <w:t xml:space="preserve"> </w:t>
            </w:r>
            <w:r>
              <w:rPr>
                <w:sz w:val="20"/>
              </w:rPr>
              <w:t>con</w:t>
            </w:r>
            <w:r>
              <w:rPr>
                <w:spacing w:val="-2"/>
                <w:sz w:val="20"/>
              </w:rPr>
              <w:t xml:space="preserve"> </w:t>
            </w:r>
            <w:r>
              <w:rPr>
                <w:sz w:val="20"/>
              </w:rPr>
              <w:t>acceso</w:t>
            </w:r>
          </w:p>
          <w:p w14:paraId="6A4A93A3" w14:textId="77777777" w:rsidR="005C0114" w:rsidRDefault="005C0114">
            <w:pPr>
              <w:pStyle w:val="TableParagraph"/>
              <w:spacing w:before="36"/>
              <w:ind w:left="120" w:right="120"/>
              <w:jc w:val="center"/>
              <w:rPr>
                <w:sz w:val="20"/>
              </w:rPr>
            </w:pPr>
            <w:r>
              <w:rPr>
                <w:sz w:val="20"/>
              </w:rPr>
              <w:t>a</w:t>
            </w:r>
            <w:r>
              <w:rPr>
                <w:spacing w:val="-1"/>
                <w:sz w:val="20"/>
              </w:rPr>
              <w:t xml:space="preserve"> </w:t>
            </w:r>
            <w:r>
              <w:rPr>
                <w:sz w:val="20"/>
              </w:rPr>
              <w:t>servicios</w:t>
            </w:r>
            <w:r>
              <w:rPr>
                <w:spacing w:val="-1"/>
                <w:sz w:val="20"/>
              </w:rPr>
              <w:t xml:space="preserve"> </w:t>
            </w:r>
            <w:r>
              <w:rPr>
                <w:sz w:val="20"/>
              </w:rPr>
              <w:t>de</w:t>
            </w:r>
          </w:p>
        </w:tc>
        <w:tc>
          <w:tcPr>
            <w:tcW w:w="2173" w:type="dxa"/>
            <w:tcBorders>
              <w:top w:val="nil"/>
              <w:left w:val="single" w:sz="2" w:space="0" w:color="D0CECE"/>
              <w:bottom w:val="nil"/>
              <w:right w:val="single" w:sz="2" w:space="0" w:color="D0CECE"/>
            </w:tcBorders>
            <w:shd w:val="clear" w:color="auto" w:fill="ECECEC"/>
            <w:hideMark/>
          </w:tcPr>
          <w:p w14:paraId="4A0EB805" w14:textId="77777777" w:rsidR="005C0114" w:rsidRDefault="005C0114">
            <w:pPr>
              <w:pStyle w:val="TableParagraph"/>
              <w:spacing w:line="244" w:lineRule="exact"/>
              <w:ind w:left="301"/>
              <w:rPr>
                <w:sz w:val="20"/>
              </w:rPr>
            </w:pPr>
            <w:r>
              <w:rPr>
                <w:sz w:val="20"/>
              </w:rPr>
              <w:t>Secretaria</w:t>
            </w:r>
            <w:r>
              <w:rPr>
                <w:spacing w:val="-8"/>
                <w:sz w:val="20"/>
              </w:rPr>
              <w:t xml:space="preserve"> </w:t>
            </w:r>
            <w:r>
              <w:rPr>
                <w:sz w:val="20"/>
              </w:rPr>
              <w:t>General-</w:t>
            </w:r>
          </w:p>
          <w:p w14:paraId="31B66F8F" w14:textId="77777777" w:rsidR="005C0114" w:rsidRDefault="005C0114">
            <w:pPr>
              <w:pStyle w:val="TableParagraph"/>
              <w:spacing w:before="36"/>
              <w:ind w:left="340"/>
              <w:rPr>
                <w:sz w:val="20"/>
              </w:rPr>
            </w:pPr>
            <w:r>
              <w:rPr>
                <w:sz w:val="20"/>
              </w:rPr>
              <w:t>Oficina</w:t>
            </w:r>
            <w:r>
              <w:rPr>
                <w:spacing w:val="-4"/>
                <w:sz w:val="20"/>
              </w:rPr>
              <w:t xml:space="preserve"> </w:t>
            </w:r>
            <w:r>
              <w:rPr>
                <w:sz w:val="20"/>
              </w:rPr>
              <w:t>asesora</w:t>
            </w:r>
            <w:r>
              <w:rPr>
                <w:spacing w:val="-3"/>
                <w:sz w:val="20"/>
              </w:rPr>
              <w:t xml:space="preserve"> </w:t>
            </w:r>
            <w:r>
              <w:rPr>
                <w:sz w:val="20"/>
              </w:rPr>
              <w:t>de</w:t>
            </w:r>
          </w:p>
        </w:tc>
      </w:tr>
      <w:tr w:rsidR="005C0114" w14:paraId="38FF9D54" w14:textId="77777777" w:rsidTr="005C0114">
        <w:trPr>
          <w:trHeight w:val="280"/>
        </w:trPr>
        <w:tc>
          <w:tcPr>
            <w:tcW w:w="2686" w:type="dxa"/>
            <w:tcBorders>
              <w:top w:val="nil"/>
              <w:left w:val="single" w:sz="2" w:space="0" w:color="D0CECE"/>
              <w:bottom w:val="nil"/>
              <w:right w:val="single" w:sz="2" w:space="0" w:color="D0CECE"/>
            </w:tcBorders>
            <w:shd w:val="clear" w:color="auto" w:fill="ECECEC"/>
            <w:hideMark/>
          </w:tcPr>
          <w:p w14:paraId="14A13CD8" w14:textId="77777777" w:rsidR="005C0114" w:rsidRDefault="005C0114">
            <w:pPr>
              <w:pStyle w:val="TableParagraph"/>
              <w:spacing w:line="244" w:lineRule="exact"/>
              <w:ind w:left="93" w:right="94"/>
              <w:jc w:val="center"/>
              <w:rPr>
                <w:b/>
                <w:sz w:val="20"/>
              </w:rPr>
            </w:pPr>
            <w:r>
              <w:rPr>
                <w:b/>
                <w:sz w:val="20"/>
              </w:rPr>
              <w:t>Arroyo</w:t>
            </w:r>
            <w:r>
              <w:rPr>
                <w:b/>
                <w:spacing w:val="-2"/>
                <w:sz w:val="20"/>
              </w:rPr>
              <w:t xml:space="preserve"> </w:t>
            </w:r>
            <w:r>
              <w:rPr>
                <w:b/>
                <w:sz w:val="20"/>
              </w:rPr>
              <w:t>de</w:t>
            </w:r>
            <w:r>
              <w:rPr>
                <w:b/>
                <w:spacing w:val="-2"/>
                <w:sz w:val="20"/>
              </w:rPr>
              <w:t xml:space="preserve"> </w:t>
            </w:r>
            <w:r>
              <w:rPr>
                <w:b/>
                <w:sz w:val="20"/>
              </w:rPr>
              <w:t>la</w:t>
            </w:r>
            <w:r>
              <w:rPr>
                <w:b/>
                <w:spacing w:val="-3"/>
                <w:sz w:val="20"/>
              </w:rPr>
              <w:t xml:space="preserve"> </w:t>
            </w:r>
            <w:r>
              <w:rPr>
                <w:b/>
                <w:sz w:val="20"/>
              </w:rPr>
              <w:t>Canoas,</w:t>
            </w:r>
            <w:r>
              <w:rPr>
                <w:b/>
                <w:spacing w:val="-4"/>
                <w:sz w:val="20"/>
              </w:rPr>
              <w:t xml:space="preserve"> </w:t>
            </w:r>
            <w:r>
              <w:rPr>
                <w:b/>
                <w:sz w:val="20"/>
              </w:rPr>
              <w:t>Arroyo</w:t>
            </w:r>
          </w:p>
        </w:tc>
        <w:tc>
          <w:tcPr>
            <w:tcW w:w="2021" w:type="dxa"/>
            <w:tcBorders>
              <w:top w:val="nil"/>
              <w:left w:val="single" w:sz="2" w:space="0" w:color="D0CECE"/>
              <w:bottom w:val="nil"/>
              <w:right w:val="single" w:sz="2" w:space="0" w:color="D0CECE"/>
            </w:tcBorders>
            <w:shd w:val="clear" w:color="auto" w:fill="ECECEC"/>
          </w:tcPr>
          <w:p w14:paraId="08A7EE35"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2D6A2286" w14:textId="77777777" w:rsidR="005C0114" w:rsidRDefault="005C0114">
            <w:pPr>
              <w:pStyle w:val="TableParagraph"/>
              <w:spacing w:line="244" w:lineRule="exact"/>
              <w:ind w:left="120" w:right="121"/>
              <w:jc w:val="center"/>
              <w:rPr>
                <w:sz w:val="20"/>
              </w:rPr>
            </w:pPr>
            <w:r>
              <w:rPr>
                <w:sz w:val="20"/>
              </w:rPr>
              <w:t>acueducto</w:t>
            </w:r>
            <w:r>
              <w:rPr>
                <w:spacing w:val="-3"/>
                <w:sz w:val="20"/>
              </w:rPr>
              <w:t xml:space="preserve"> </w:t>
            </w:r>
            <w:r>
              <w:rPr>
                <w:sz w:val="20"/>
              </w:rPr>
              <w:t>de</w:t>
            </w:r>
            <w:r>
              <w:rPr>
                <w:spacing w:val="-4"/>
                <w:sz w:val="20"/>
              </w:rPr>
              <w:t xml:space="preserve"> </w:t>
            </w:r>
            <w:r>
              <w:rPr>
                <w:sz w:val="20"/>
              </w:rPr>
              <w:t>forma</w:t>
            </w:r>
          </w:p>
        </w:tc>
        <w:tc>
          <w:tcPr>
            <w:tcW w:w="2173" w:type="dxa"/>
            <w:tcBorders>
              <w:top w:val="nil"/>
              <w:left w:val="single" w:sz="2" w:space="0" w:color="D0CECE"/>
              <w:bottom w:val="nil"/>
              <w:right w:val="single" w:sz="2" w:space="0" w:color="D0CECE"/>
            </w:tcBorders>
            <w:shd w:val="clear" w:color="auto" w:fill="ECECEC"/>
            <w:hideMark/>
          </w:tcPr>
          <w:p w14:paraId="5BBB3C27" w14:textId="77777777" w:rsidR="005C0114" w:rsidRDefault="005C0114">
            <w:pPr>
              <w:pStyle w:val="TableParagraph"/>
              <w:spacing w:line="244" w:lineRule="exact"/>
              <w:ind w:right="338"/>
              <w:jc w:val="right"/>
              <w:rPr>
                <w:sz w:val="20"/>
              </w:rPr>
            </w:pPr>
            <w:r>
              <w:rPr>
                <w:sz w:val="20"/>
              </w:rPr>
              <w:t>servicios</w:t>
            </w:r>
            <w:r>
              <w:rPr>
                <w:spacing w:val="-2"/>
                <w:sz w:val="20"/>
              </w:rPr>
              <w:t xml:space="preserve"> </w:t>
            </w:r>
            <w:r>
              <w:rPr>
                <w:sz w:val="20"/>
              </w:rPr>
              <w:t>públicos-</w:t>
            </w:r>
          </w:p>
        </w:tc>
      </w:tr>
      <w:tr w:rsidR="005C0114" w14:paraId="20C253C0" w14:textId="77777777" w:rsidTr="005C0114">
        <w:trPr>
          <w:trHeight w:val="280"/>
        </w:trPr>
        <w:tc>
          <w:tcPr>
            <w:tcW w:w="2686" w:type="dxa"/>
            <w:tcBorders>
              <w:top w:val="nil"/>
              <w:left w:val="single" w:sz="2" w:space="0" w:color="D0CECE"/>
              <w:bottom w:val="nil"/>
              <w:right w:val="single" w:sz="2" w:space="0" w:color="D0CECE"/>
            </w:tcBorders>
            <w:shd w:val="clear" w:color="auto" w:fill="ECECEC"/>
            <w:hideMark/>
          </w:tcPr>
          <w:p w14:paraId="41436E57" w14:textId="77777777" w:rsidR="005C0114" w:rsidRDefault="005C0114">
            <w:pPr>
              <w:pStyle w:val="TableParagraph"/>
              <w:spacing w:line="244" w:lineRule="exact"/>
              <w:ind w:left="94" w:right="94"/>
              <w:jc w:val="center"/>
              <w:rPr>
                <w:b/>
                <w:sz w:val="20"/>
              </w:rPr>
            </w:pPr>
            <w:r>
              <w:rPr>
                <w:b/>
                <w:sz w:val="20"/>
              </w:rPr>
              <w:t>Grande,</w:t>
            </w:r>
            <w:r>
              <w:rPr>
                <w:b/>
                <w:spacing w:val="-5"/>
                <w:sz w:val="20"/>
              </w:rPr>
              <w:t xml:space="preserve"> </w:t>
            </w:r>
            <w:r>
              <w:rPr>
                <w:b/>
                <w:sz w:val="20"/>
              </w:rPr>
              <w:t>Vereda</w:t>
            </w:r>
            <w:r>
              <w:rPr>
                <w:b/>
                <w:spacing w:val="-3"/>
                <w:sz w:val="20"/>
              </w:rPr>
              <w:t xml:space="preserve"> </w:t>
            </w:r>
            <w:r>
              <w:rPr>
                <w:b/>
                <w:sz w:val="20"/>
              </w:rPr>
              <w:t>el</w:t>
            </w:r>
            <w:r>
              <w:rPr>
                <w:b/>
                <w:spacing w:val="-5"/>
                <w:sz w:val="20"/>
              </w:rPr>
              <w:t xml:space="preserve"> </w:t>
            </w:r>
            <w:r>
              <w:rPr>
                <w:b/>
                <w:sz w:val="20"/>
              </w:rPr>
              <w:t>Zapatero,</w:t>
            </w:r>
          </w:p>
        </w:tc>
        <w:tc>
          <w:tcPr>
            <w:tcW w:w="2021" w:type="dxa"/>
            <w:tcBorders>
              <w:top w:val="nil"/>
              <w:left w:val="single" w:sz="2" w:space="0" w:color="D0CECE"/>
              <w:bottom w:val="nil"/>
              <w:right w:val="single" w:sz="2" w:space="0" w:color="D0CECE"/>
            </w:tcBorders>
            <w:shd w:val="clear" w:color="auto" w:fill="ECECEC"/>
          </w:tcPr>
          <w:p w14:paraId="52ECDCBE"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63DD3665" w14:textId="77777777" w:rsidR="005C0114" w:rsidRDefault="005C0114">
            <w:pPr>
              <w:pStyle w:val="TableParagraph"/>
              <w:spacing w:line="244" w:lineRule="exact"/>
              <w:ind w:left="119" w:right="121"/>
              <w:jc w:val="center"/>
              <w:rPr>
                <w:sz w:val="20"/>
              </w:rPr>
            </w:pPr>
            <w:r>
              <w:rPr>
                <w:sz w:val="20"/>
              </w:rPr>
              <w:t>segura</w:t>
            </w:r>
            <w:r>
              <w:rPr>
                <w:spacing w:val="-2"/>
                <w:sz w:val="20"/>
              </w:rPr>
              <w:t xml:space="preserve"> </w:t>
            </w:r>
            <w:r>
              <w:rPr>
                <w:sz w:val="20"/>
              </w:rPr>
              <w:t>en</w:t>
            </w:r>
            <w:r>
              <w:rPr>
                <w:spacing w:val="-1"/>
                <w:sz w:val="20"/>
              </w:rPr>
              <w:t xml:space="preserve"> </w:t>
            </w:r>
            <w:r>
              <w:rPr>
                <w:sz w:val="20"/>
              </w:rPr>
              <w:t>las</w:t>
            </w:r>
          </w:p>
        </w:tc>
        <w:tc>
          <w:tcPr>
            <w:tcW w:w="2173" w:type="dxa"/>
            <w:tcBorders>
              <w:top w:val="nil"/>
              <w:left w:val="single" w:sz="2" w:space="0" w:color="D0CECE"/>
              <w:bottom w:val="nil"/>
              <w:right w:val="single" w:sz="2" w:space="0" w:color="D0CECE"/>
            </w:tcBorders>
            <w:shd w:val="clear" w:color="auto" w:fill="ECECEC"/>
            <w:hideMark/>
          </w:tcPr>
          <w:p w14:paraId="387CA492" w14:textId="77777777" w:rsidR="005C0114" w:rsidRDefault="005C0114">
            <w:pPr>
              <w:pStyle w:val="TableParagraph"/>
              <w:spacing w:line="244" w:lineRule="exact"/>
              <w:ind w:right="277"/>
              <w:jc w:val="right"/>
              <w:rPr>
                <w:sz w:val="20"/>
              </w:rPr>
            </w:pPr>
            <w:r>
              <w:rPr>
                <w:sz w:val="20"/>
              </w:rPr>
              <w:t>Aguas</w:t>
            </w:r>
            <w:r>
              <w:rPr>
                <w:spacing w:val="-2"/>
                <w:sz w:val="20"/>
              </w:rPr>
              <w:t xml:space="preserve"> </w:t>
            </w:r>
            <w:r>
              <w:rPr>
                <w:sz w:val="20"/>
              </w:rPr>
              <w:t>de</w:t>
            </w:r>
            <w:r>
              <w:rPr>
                <w:spacing w:val="-3"/>
                <w:sz w:val="20"/>
              </w:rPr>
              <w:t xml:space="preserve"> </w:t>
            </w:r>
            <w:r>
              <w:rPr>
                <w:sz w:val="20"/>
              </w:rPr>
              <w:t>Cartagena</w:t>
            </w:r>
          </w:p>
        </w:tc>
      </w:tr>
      <w:tr w:rsidR="005C0114" w14:paraId="0311343A" w14:textId="77777777" w:rsidTr="005C0114">
        <w:trPr>
          <w:trHeight w:val="280"/>
        </w:trPr>
        <w:tc>
          <w:tcPr>
            <w:tcW w:w="2686" w:type="dxa"/>
            <w:tcBorders>
              <w:top w:val="nil"/>
              <w:left w:val="single" w:sz="2" w:space="0" w:color="D0CECE"/>
              <w:bottom w:val="nil"/>
              <w:right w:val="single" w:sz="2" w:space="0" w:color="D0CECE"/>
            </w:tcBorders>
            <w:shd w:val="clear" w:color="auto" w:fill="ECECEC"/>
            <w:hideMark/>
          </w:tcPr>
          <w:p w14:paraId="5A13B701" w14:textId="77777777" w:rsidR="005C0114" w:rsidRDefault="005C0114">
            <w:pPr>
              <w:pStyle w:val="TableParagraph"/>
              <w:spacing w:line="244" w:lineRule="exact"/>
              <w:ind w:left="94" w:right="93"/>
              <w:jc w:val="center"/>
              <w:rPr>
                <w:b/>
                <w:sz w:val="20"/>
              </w:rPr>
            </w:pPr>
            <w:r>
              <w:rPr>
                <w:b/>
                <w:sz w:val="20"/>
              </w:rPr>
              <w:t>comunidad</w:t>
            </w:r>
            <w:r>
              <w:rPr>
                <w:b/>
                <w:spacing w:val="-3"/>
                <w:sz w:val="20"/>
              </w:rPr>
              <w:t xml:space="preserve"> </w:t>
            </w:r>
            <w:r>
              <w:rPr>
                <w:b/>
                <w:sz w:val="20"/>
              </w:rPr>
              <w:t>de</w:t>
            </w:r>
            <w:r>
              <w:rPr>
                <w:b/>
                <w:spacing w:val="-3"/>
                <w:sz w:val="20"/>
              </w:rPr>
              <w:t xml:space="preserve"> </w:t>
            </w:r>
            <w:r>
              <w:rPr>
                <w:b/>
                <w:sz w:val="20"/>
              </w:rPr>
              <w:t>la</w:t>
            </w:r>
            <w:r>
              <w:rPr>
                <w:b/>
                <w:spacing w:val="-4"/>
                <w:sz w:val="20"/>
              </w:rPr>
              <w:t xml:space="preserve"> </w:t>
            </w:r>
            <w:r>
              <w:rPr>
                <w:b/>
                <w:sz w:val="20"/>
              </w:rPr>
              <w:t>Sevillana,</w:t>
            </w:r>
          </w:p>
        </w:tc>
        <w:tc>
          <w:tcPr>
            <w:tcW w:w="2021" w:type="dxa"/>
            <w:tcBorders>
              <w:top w:val="nil"/>
              <w:left w:val="single" w:sz="2" w:space="0" w:color="D0CECE"/>
              <w:bottom w:val="nil"/>
              <w:right w:val="single" w:sz="2" w:space="0" w:color="D0CECE"/>
            </w:tcBorders>
            <w:shd w:val="clear" w:color="auto" w:fill="ECECEC"/>
          </w:tcPr>
          <w:p w14:paraId="41607B6D"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2D6BEB2D" w14:textId="77777777" w:rsidR="005C0114" w:rsidRDefault="005C0114">
            <w:pPr>
              <w:pStyle w:val="TableParagraph"/>
              <w:spacing w:line="244" w:lineRule="exact"/>
              <w:ind w:left="120" w:right="120"/>
              <w:jc w:val="center"/>
              <w:rPr>
                <w:sz w:val="20"/>
              </w:rPr>
            </w:pPr>
            <w:r>
              <w:rPr>
                <w:sz w:val="20"/>
              </w:rPr>
              <w:t>comunidades</w:t>
            </w:r>
            <w:r>
              <w:rPr>
                <w:spacing w:val="-2"/>
                <w:sz w:val="20"/>
              </w:rPr>
              <w:t xml:space="preserve"> </w:t>
            </w:r>
            <w:r>
              <w:rPr>
                <w:sz w:val="20"/>
              </w:rPr>
              <w:t>de</w:t>
            </w:r>
          </w:p>
        </w:tc>
        <w:tc>
          <w:tcPr>
            <w:tcW w:w="2173" w:type="dxa"/>
            <w:tcBorders>
              <w:top w:val="nil"/>
              <w:left w:val="single" w:sz="2" w:space="0" w:color="D0CECE"/>
              <w:bottom w:val="nil"/>
              <w:right w:val="single" w:sz="2" w:space="0" w:color="D0CECE"/>
            </w:tcBorders>
            <w:shd w:val="clear" w:color="auto" w:fill="ECECEC"/>
          </w:tcPr>
          <w:p w14:paraId="2029EA60" w14:textId="77777777" w:rsidR="005C0114" w:rsidRDefault="005C0114">
            <w:pPr>
              <w:pStyle w:val="TableParagraph"/>
              <w:rPr>
                <w:rFonts w:ascii="Times New Roman"/>
                <w:sz w:val="18"/>
              </w:rPr>
            </w:pPr>
          </w:p>
        </w:tc>
      </w:tr>
      <w:tr w:rsidR="005C0114" w14:paraId="1C47CDF5" w14:textId="77777777" w:rsidTr="005C0114">
        <w:trPr>
          <w:trHeight w:val="280"/>
        </w:trPr>
        <w:tc>
          <w:tcPr>
            <w:tcW w:w="2686" w:type="dxa"/>
            <w:tcBorders>
              <w:top w:val="nil"/>
              <w:left w:val="single" w:sz="2" w:space="0" w:color="D0CECE"/>
              <w:bottom w:val="nil"/>
              <w:right w:val="single" w:sz="2" w:space="0" w:color="D0CECE"/>
            </w:tcBorders>
            <w:shd w:val="clear" w:color="auto" w:fill="ECECEC"/>
            <w:hideMark/>
          </w:tcPr>
          <w:p w14:paraId="460D5642" w14:textId="77777777" w:rsidR="005C0114" w:rsidRDefault="005C0114">
            <w:pPr>
              <w:pStyle w:val="TableParagraph"/>
              <w:spacing w:line="244" w:lineRule="exact"/>
              <w:ind w:left="93" w:right="94"/>
              <w:jc w:val="center"/>
              <w:rPr>
                <w:b/>
                <w:sz w:val="20"/>
              </w:rPr>
            </w:pPr>
            <w:r>
              <w:rPr>
                <w:b/>
                <w:sz w:val="20"/>
              </w:rPr>
              <w:t>ubicadas</w:t>
            </w:r>
            <w:r>
              <w:rPr>
                <w:b/>
                <w:spacing w:val="-3"/>
                <w:sz w:val="20"/>
              </w:rPr>
              <w:t xml:space="preserve"> </w:t>
            </w:r>
            <w:r>
              <w:rPr>
                <w:b/>
                <w:sz w:val="20"/>
              </w:rPr>
              <w:t>en</w:t>
            </w:r>
            <w:r>
              <w:rPr>
                <w:b/>
                <w:spacing w:val="-3"/>
                <w:sz w:val="20"/>
              </w:rPr>
              <w:t xml:space="preserve"> </w:t>
            </w:r>
            <w:r>
              <w:rPr>
                <w:b/>
                <w:sz w:val="20"/>
              </w:rPr>
              <w:t>suelo</w:t>
            </w:r>
            <w:r>
              <w:rPr>
                <w:b/>
                <w:spacing w:val="-2"/>
                <w:sz w:val="20"/>
              </w:rPr>
              <w:t xml:space="preserve"> </w:t>
            </w:r>
            <w:r>
              <w:rPr>
                <w:b/>
                <w:sz w:val="20"/>
              </w:rPr>
              <w:t>rural</w:t>
            </w:r>
          </w:p>
        </w:tc>
        <w:tc>
          <w:tcPr>
            <w:tcW w:w="2021" w:type="dxa"/>
            <w:tcBorders>
              <w:top w:val="nil"/>
              <w:left w:val="single" w:sz="2" w:space="0" w:color="D0CECE"/>
              <w:bottom w:val="nil"/>
              <w:right w:val="single" w:sz="2" w:space="0" w:color="D0CECE"/>
            </w:tcBorders>
            <w:shd w:val="clear" w:color="auto" w:fill="ECECEC"/>
          </w:tcPr>
          <w:p w14:paraId="08B2FCDF"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559BA7CA" w14:textId="77777777" w:rsidR="005C0114" w:rsidRDefault="005C0114">
            <w:pPr>
              <w:pStyle w:val="TableParagraph"/>
              <w:spacing w:line="244" w:lineRule="exact"/>
              <w:ind w:left="119" w:right="121"/>
              <w:jc w:val="center"/>
              <w:rPr>
                <w:sz w:val="20"/>
              </w:rPr>
            </w:pPr>
            <w:r>
              <w:rPr>
                <w:sz w:val="20"/>
              </w:rPr>
              <w:t>Arroyo</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Canoas,</w:t>
            </w:r>
          </w:p>
        </w:tc>
        <w:tc>
          <w:tcPr>
            <w:tcW w:w="2173" w:type="dxa"/>
            <w:tcBorders>
              <w:top w:val="nil"/>
              <w:left w:val="single" w:sz="2" w:space="0" w:color="D0CECE"/>
              <w:bottom w:val="nil"/>
              <w:right w:val="single" w:sz="2" w:space="0" w:color="D0CECE"/>
            </w:tcBorders>
            <w:shd w:val="clear" w:color="auto" w:fill="ECECEC"/>
          </w:tcPr>
          <w:p w14:paraId="4F80D3BD" w14:textId="77777777" w:rsidR="005C0114" w:rsidRDefault="005C0114">
            <w:pPr>
              <w:pStyle w:val="TableParagraph"/>
              <w:rPr>
                <w:rFonts w:ascii="Times New Roman"/>
                <w:sz w:val="18"/>
              </w:rPr>
            </w:pPr>
          </w:p>
        </w:tc>
      </w:tr>
      <w:tr w:rsidR="005C0114" w14:paraId="1EA32B2C" w14:textId="77777777" w:rsidTr="005C0114">
        <w:trPr>
          <w:trHeight w:val="278"/>
        </w:trPr>
        <w:tc>
          <w:tcPr>
            <w:tcW w:w="2686" w:type="dxa"/>
            <w:tcBorders>
              <w:top w:val="nil"/>
              <w:left w:val="single" w:sz="2" w:space="0" w:color="D0CECE"/>
              <w:bottom w:val="single" w:sz="2" w:space="0" w:color="D0CECE"/>
              <w:right w:val="single" w:sz="2" w:space="0" w:color="D0CECE"/>
            </w:tcBorders>
            <w:shd w:val="clear" w:color="auto" w:fill="ECECEC"/>
          </w:tcPr>
          <w:p w14:paraId="09B4F0BF" w14:textId="77777777" w:rsidR="005C0114" w:rsidRDefault="005C0114">
            <w:pPr>
              <w:pStyle w:val="TableParagraph"/>
              <w:rPr>
                <w:rFonts w:ascii="Times New Roman"/>
                <w:sz w:val="18"/>
              </w:rPr>
            </w:pPr>
          </w:p>
        </w:tc>
        <w:tc>
          <w:tcPr>
            <w:tcW w:w="2021" w:type="dxa"/>
            <w:tcBorders>
              <w:top w:val="nil"/>
              <w:left w:val="single" w:sz="2" w:space="0" w:color="D0CECE"/>
              <w:bottom w:val="single" w:sz="2" w:space="0" w:color="D0CECE"/>
              <w:right w:val="single" w:sz="2" w:space="0" w:color="D0CECE"/>
            </w:tcBorders>
            <w:shd w:val="clear" w:color="auto" w:fill="ECECEC"/>
          </w:tcPr>
          <w:p w14:paraId="7D848076" w14:textId="77777777" w:rsidR="005C0114" w:rsidRDefault="005C0114">
            <w:pPr>
              <w:pStyle w:val="TableParagraph"/>
              <w:rPr>
                <w:rFonts w:ascii="Times New Roman"/>
                <w:sz w:val="18"/>
              </w:rPr>
            </w:pPr>
          </w:p>
        </w:tc>
        <w:tc>
          <w:tcPr>
            <w:tcW w:w="2017" w:type="dxa"/>
            <w:tcBorders>
              <w:top w:val="nil"/>
              <w:left w:val="single" w:sz="2" w:space="0" w:color="D0CECE"/>
              <w:bottom w:val="single" w:sz="2" w:space="0" w:color="D0CECE"/>
              <w:right w:val="single" w:sz="2" w:space="0" w:color="D0CECE"/>
            </w:tcBorders>
            <w:shd w:val="clear" w:color="auto" w:fill="ECECEC"/>
            <w:hideMark/>
          </w:tcPr>
          <w:p w14:paraId="5F412E18" w14:textId="77777777" w:rsidR="005C0114" w:rsidRDefault="005C0114">
            <w:pPr>
              <w:pStyle w:val="TableParagraph"/>
              <w:spacing w:line="244" w:lineRule="exact"/>
              <w:ind w:left="120" w:right="121"/>
              <w:jc w:val="center"/>
              <w:rPr>
                <w:sz w:val="20"/>
              </w:rPr>
            </w:pPr>
            <w:r>
              <w:rPr>
                <w:sz w:val="20"/>
              </w:rPr>
              <w:t>Arroyo</w:t>
            </w:r>
            <w:r>
              <w:rPr>
                <w:spacing w:val="-2"/>
                <w:sz w:val="20"/>
              </w:rPr>
              <w:t xml:space="preserve"> </w:t>
            </w:r>
            <w:r>
              <w:rPr>
                <w:sz w:val="20"/>
              </w:rPr>
              <w:t>Grande,</w:t>
            </w:r>
          </w:p>
        </w:tc>
        <w:tc>
          <w:tcPr>
            <w:tcW w:w="2173" w:type="dxa"/>
            <w:tcBorders>
              <w:top w:val="nil"/>
              <w:left w:val="single" w:sz="2" w:space="0" w:color="D0CECE"/>
              <w:bottom w:val="single" w:sz="2" w:space="0" w:color="D0CECE"/>
              <w:right w:val="single" w:sz="2" w:space="0" w:color="D0CECE"/>
            </w:tcBorders>
            <w:shd w:val="clear" w:color="auto" w:fill="ECECEC"/>
          </w:tcPr>
          <w:p w14:paraId="6292390A" w14:textId="77777777" w:rsidR="005C0114" w:rsidRDefault="005C0114">
            <w:pPr>
              <w:pStyle w:val="TableParagraph"/>
              <w:rPr>
                <w:rFonts w:ascii="Times New Roman"/>
                <w:sz w:val="18"/>
              </w:rPr>
            </w:pPr>
          </w:p>
        </w:tc>
      </w:tr>
      <w:tr w:rsidR="005C0114" w14:paraId="3A6A3D38" w14:textId="77777777" w:rsidTr="005C0114">
        <w:trPr>
          <w:trHeight w:val="954"/>
        </w:trPr>
        <w:tc>
          <w:tcPr>
            <w:tcW w:w="2686" w:type="dxa"/>
            <w:tcBorders>
              <w:top w:val="single" w:sz="2" w:space="0" w:color="D0CECE"/>
              <w:left w:val="single" w:sz="2" w:space="0" w:color="D0CECE"/>
              <w:bottom w:val="single" w:sz="2" w:space="0" w:color="D0CECE"/>
              <w:right w:val="single" w:sz="2" w:space="0" w:color="D0CECE"/>
            </w:tcBorders>
            <w:shd w:val="clear" w:color="auto" w:fill="ECECEC"/>
            <w:hideMark/>
          </w:tcPr>
          <w:p w14:paraId="74BBF818" w14:textId="77777777" w:rsidR="005C0114" w:rsidRDefault="005C0114">
            <w:pPr>
              <w:pStyle w:val="TableParagraph"/>
              <w:rPr>
                <w:rFonts w:ascii="Times New Roman"/>
                <w:sz w:val="18"/>
              </w:rPr>
            </w:pPr>
            <w:r>
              <w:rPr>
                <w:noProof/>
                <w:lang w:val="es-CO" w:eastAsia="es-CO"/>
              </w:rPr>
              <w:drawing>
                <wp:anchor distT="0" distB="0" distL="0" distR="0" simplePos="0" relativeHeight="251655680" behindDoc="0" locked="0" layoutInCell="1" allowOverlap="1" wp14:anchorId="7BC3597F" wp14:editId="104D4AE9">
                  <wp:simplePos x="0" y="0"/>
                  <wp:positionH relativeFrom="page">
                    <wp:posOffset>2971800</wp:posOffset>
                  </wp:positionH>
                  <wp:positionV relativeFrom="page">
                    <wp:posOffset>9646920</wp:posOffset>
                  </wp:positionV>
                  <wp:extent cx="1828800" cy="381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tc>
        <w:tc>
          <w:tcPr>
            <w:tcW w:w="2021" w:type="dxa"/>
            <w:tcBorders>
              <w:top w:val="single" w:sz="2" w:space="0" w:color="D0CECE"/>
              <w:left w:val="single" w:sz="2" w:space="0" w:color="D0CECE"/>
              <w:bottom w:val="single" w:sz="2" w:space="0" w:color="D0CECE"/>
              <w:right w:val="single" w:sz="2" w:space="0" w:color="D0CECE"/>
            </w:tcBorders>
            <w:shd w:val="clear" w:color="auto" w:fill="ECECEC"/>
          </w:tcPr>
          <w:p w14:paraId="6A29AB00" w14:textId="77777777" w:rsidR="005C0114" w:rsidRDefault="005C0114">
            <w:pPr>
              <w:pStyle w:val="TableParagraph"/>
              <w:rPr>
                <w:rFonts w:ascii="Times New Roman"/>
                <w:sz w:val="18"/>
              </w:rPr>
            </w:pPr>
          </w:p>
        </w:tc>
        <w:tc>
          <w:tcPr>
            <w:tcW w:w="2017" w:type="dxa"/>
            <w:tcBorders>
              <w:top w:val="single" w:sz="2" w:space="0" w:color="D0CECE"/>
              <w:left w:val="single" w:sz="2" w:space="0" w:color="D0CECE"/>
              <w:bottom w:val="single" w:sz="2" w:space="0" w:color="D0CECE"/>
              <w:right w:val="single" w:sz="2" w:space="0" w:color="D0CECE"/>
            </w:tcBorders>
            <w:shd w:val="clear" w:color="auto" w:fill="ECECEC"/>
            <w:hideMark/>
          </w:tcPr>
          <w:p w14:paraId="5B92099F" w14:textId="77777777" w:rsidR="005C0114" w:rsidRDefault="005C0114">
            <w:pPr>
              <w:pStyle w:val="TableParagraph"/>
              <w:spacing w:before="2" w:line="276" w:lineRule="auto"/>
              <w:ind w:left="115" w:right="117" w:firstLine="2"/>
              <w:jc w:val="center"/>
              <w:rPr>
                <w:sz w:val="20"/>
              </w:rPr>
            </w:pPr>
            <w:r>
              <w:rPr>
                <w:sz w:val="20"/>
              </w:rPr>
              <w:t>Vereda el Zapatero,</w:t>
            </w:r>
            <w:r>
              <w:rPr>
                <w:spacing w:val="1"/>
                <w:sz w:val="20"/>
              </w:rPr>
              <w:t xml:space="preserve"> </w:t>
            </w:r>
            <w:r>
              <w:rPr>
                <w:sz w:val="20"/>
              </w:rPr>
              <w:t>comunidad de la</w:t>
            </w:r>
            <w:r>
              <w:rPr>
                <w:spacing w:val="1"/>
                <w:sz w:val="20"/>
              </w:rPr>
              <w:t xml:space="preserve"> </w:t>
            </w:r>
            <w:r>
              <w:rPr>
                <w:sz w:val="20"/>
              </w:rPr>
              <w:t>Sevillana,</w:t>
            </w:r>
            <w:r>
              <w:rPr>
                <w:spacing w:val="-8"/>
                <w:sz w:val="20"/>
              </w:rPr>
              <w:t xml:space="preserve"> </w:t>
            </w:r>
            <w:r>
              <w:rPr>
                <w:sz w:val="20"/>
              </w:rPr>
              <w:t>ubicadas</w:t>
            </w:r>
            <w:r>
              <w:rPr>
                <w:spacing w:val="-6"/>
                <w:sz w:val="20"/>
              </w:rPr>
              <w:t xml:space="preserve"> </w:t>
            </w:r>
            <w:r>
              <w:rPr>
                <w:sz w:val="20"/>
              </w:rPr>
              <w:t>en</w:t>
            </w:r>
          </w:p>
          <w:p w14:paraId="0C8804D0" w14:textId="77777777" w:rsidR="005C0114" w:rsidRDefault="005C0114">
            <w:pPr>
              <w:pStyle w:val="TableParagraph"/>
              <w:ind w:left="120" w:right="120"/>
              <w:jc w:val="center"/>
              <w:rPr>
                <w:sz w:val="20"/>
              </w:rPr>
            </w:pPr>
            <w:r>
              <w:rPr>
                <w:sz w:val="20"/>
              </w:rPr>
              <w:t>suelo</w:t>
            </w:r>
            <w:r>
              <w:rPr>
                <w:spacing w:val="-1"/>
                <w:sz w:val="20"/>
              </w:rPr>
              <w:t xml:space="preserve"> </w:t>
            </w:r>
            <w:r>
              <w:rPr>
                <w:sz w:val="20"/>
              </w:rPr>
              <w:t>rural</w:t>
            </w:r>
          </w:p>
        </w:tc>
        <w:tc>
          <w:tcPr>
            <w:tcW w:w="2173" w:type="dxa"/>
            <w:tcBorders>
              <w:top w:val="single" w:sz="2" w:space="0" w:color="D0CECE"/>
              <w:left w:val="single" w:sz="2" w:space="0" w:color="D0CECE"/>
              <w:bottom w:val="single" w:sz="2" w:space="0" w:color="D0CECE"/>
              <w:right w:val="single" w:sz="2" w:space="0" w:color="D0CECE"/>
            </w:tcBorders>
            <w:shd w:val="clear" w:color="auto" w:fill="ECECEC"/>
          </w:tcPr>
          <w:p w14:paraId="592D5031" w14:textId="77777777" w:rsidR="005C0114" w:rsidRDefault="005C0114">
            <w:pPr>
              <w:pStyle w:val="TableParagraph"/>
              <w:rPr>
                <w:rFonts w:ascii="Times New Roman"/>
                <w:sz w:val="18"/>
              </w:rPr>
            </w:pPr>
          </w:p>
        </w:tc>
      </w:tr>
      <w:tr w:rsidR="005C0114" w14:paraId="0CF9013F" w14:textId="77777777" w:rsidTr="005C0114">
        <w:trPr>
          <w:trHeight w:val="520"/>
        </w:trPr>
        <w:tc>
          <w:tcPr>
            <w:tcW w:w="2686" w:type="dxa"/>
            <w:tcBorders>
              <w:top w:val="single" w:sz="2" w:space="0" w:color="D0CECE"/>
              <w:left w:val="single" w:sz="2" w:space="0" w:color="D0CECE"/>
              <w:bottom w:val="nil"/>
              <w:right w:val="single" w:sz="2" w:space="0" w:color="D0CECE"/>
            </w:tcBorders>
          </w:tcPr>
          <w:p w14:paraId="18BB69E2" w14:textId="77777777" w:rsidR="005C0114" w:rsidRDefault="005C0114">
            <w:pPr>
              <w:pStyle w:val="TableParagraph"/>
              <w:rPr>
                <w:rFonts w:ascii="Times New Roman"/>
                <w:sz w:val="18"/>
              </w:rPr>
            </w:pPr>
          </w:p>
        </w:tc>
        <w:tc>
          <w:tcPr>
            <w:tcW w:w="2021" w:type="dxa"/>
            <w:tcBorders>
              <w:top w:val="single" w:sz="2" w:space="0" w:color="D0CECE"/>
              <w:left w:val="single" w:sz="2" w:space="0" w:color="D0CECE"/>
              <w:bottom w:val="nil"/>
              <w:right w:val="single" w:sz="2" w:space="0" w:color="D0CECE"/>
            </w:tcBorders>
          </w:tcPr>
          <w:p w14:paraId="68D9C317" w14:textId="77777777" w:rsidR="005C0114" w:rsidRDefault="005C0114">
            <w:pPr>
              <w:pStyle w:val="TableParagraph"/>
              <w:rPr>
                <w:rFonts w:ascii="Times New Roman"/>
                <w:sz w:val="18"/>
              </w:rPr>
            </w:pPr>
          </w:p>
        </w:tc>
        <w:tc>
          <w:tcPr>
            <w:tcW w:w="2017" w:type="dxa"/>
            <w:tcBorders>
              <w:top w:val="single" w:sz="2" w:space="0" w:color="D0CECE"/>
              <w:left w:val="single" w:sz="2" w:space="0" w:color="D0CECE"/>
              <w:bottom w:val="nil"/>
              <w:right w:val="single" w:sz="2" w:space="0" w:color="D0CECE"/>
            </w:tcBorders>
          </w:tcPr>
          <w:p w14:paraId="051E27D8" w14:textId="77777777" w:rsidR="005C0114" w:rsidRDefault="005C0114">
            <w:pPr>
              <w:pStyle w:val="TableParagraph"/>
              <w:spacing w:before="9"/>
              <w:rPr>
                <w:sz w:val="19"/>
              </w:rPr>
            </w:pPr>
          </w:p>
          <w:p w14:paraId="70EB3ED1" w14:textId="77777777" w:rsidR="005C0114" w:rsidRDefault="005C0114">
            <w:pPr>
              <w:pStyle w:val="TableParagraph"/>
              <w:ind w:left="120" w:right="120"/>
              <w:jc w:val="center"/>
              <w:rPr>
                <w:sz w:val="20"/>
              </w:rPr>
            </w:pPr>
            <w:r>
              <w:rPr>
                <w:sz w:val="20"/>
              </w:rPr>
              <w:t>Llevar</w:t>
            </w:r>
            <w:r>
              <w:rPr>
                <w:spacing w:val="-1"/>
                <w:sz w:val="20"/>
              </w:rPr>
              <w:t xml:space="preserve"> </w:t>
            </w:r>
            <w:r>
              <w:rPr>
                <w:sz w:val="20"/>
              </w:rPr>
              <w:t>al</w:t>
            </w:r>
            <w:r>
              <w:rPr>
                <w:spacing w:val="-2"/>
                <w:sz w:val="20"/>
              </w:rPr>
              <w:t xml:space="preserve"> </w:t>
            </w:r>
            <w:r>
              <w:rPr>
                <w:sz w:val="20"/>
              </w:rPr>
              <w:t>80%</w:t>
            </w:r>
            <w:r>
              <w:rPr>
                <w:spacing w:val="-2"/>
                <w:sz w:val="20"/>
              </w:rPr>
              <w:t xml:space="preserve"> </w:t>
            </w:r>
            <w:r>
              <w:rPr>
                <w:sz w:val="20"/>
              </w:rPr>
              <w:t>el</w:t>
            </w:r>
          </w:p>
        </w:tc>
        <w:tc>
          <w:tcPr>
            <w:tcW w:w="2173" w:type="dxa"/>
            <w:vMerge w:val="restart"/>
            <w:tcBorders>
              <w:top w:val="single" w:sz="2" w:space="0" w:color="D0CECE"/>
              <w:left w:val="single" w:sz="2" w:space="0" w:color="D0CECE"/>
              <w:bottom w:val="single" w:sz="2" w:space="0" w:color="D0CECE"/>
              <w:right w:val="single" w:sz="2" w:space="0" w:color="D0CECE"/>
            </w:tcBorders>
          </w:tcPr>
          <w:p w14:paraId="0BD5BE5B" w14:textId="77777777" w:rsidR="005C0114" w:rsidRDefault="005C0114">
            <w:pPr>
              <w:pStyle w:val="TableParagraph"/>
              <w:rPr>
                <w:sz w:val="20"/>
              </w:rPr>
            </w:pPr>
          </w:p>
          <w:p w14:paraId="21F4683A" w14:textId="77777777" w:rsidR="005C0114" w:rsidRDefault="005C0114">
            <w:pPr>
              <w:pStyle w:val="TableParagraph"/>
              <w:rPr>
                <w:sz w:val="20"/>
              </w:rPr>
            </w:pPr>
          </w:p>
          <w:p w14:paraId="384F3144" w14:textId="77777777" w:rsidR="005C0114" w:rsidRDefault="005C0114">
            <w:pPr>
              <w:pStyle w:val="TableParagraph"/>
              <w:rPr>
                <w:sz w:val="20"/>
              </w:rPr>
            </w:pPr>
          </w:p>
          <w:p w14:paraId="5121E062" w14:textId="77777777" w:rsidR="005C0114" w:rsidRDefault="005C0114">
            <w:pPr>
              <w:pStyle w:val="TableParagraph"/>
              <w:rPr>
                <w:sz w:val="20"/>
              </w:rPr>
            </w:pPr>
          </w:p>
          <w:p w14:paraId="1BA9F1E9" w14:textId="77777777" w:rsidR="005C0114" w:rsidRDefault="005C0114">
            <w:pPr>
              <w:pStyle w:val="TableParagraph"/>
              <w:spacing w:before="4"/>
              <w:rPr>
                <w:sz w:val="20"/>
              </w:rPr>
            </w:pPr>
          </w:p>
          <w:p w14:paraId="61B2371B" w14:textId="77777777" w:rsidR="005C0114" w:rsidRDefault="005C0114">
            <w:pPr>
              <w:pStyle w:val="TableParagraph"/>
              <w:spacing w:line="276" w:lineRule="auto"/>
              <w:ind w:left="277" w:right="276"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lastRenderedPageBreak/>
              <w:t>servicios públicos-</w:t>
            </w:r>
            <w:r>
              <w:rPr>
                <w:spacing w:val="1"/>
                <w:sz w:val="20"/>
              </w:rPr>
              <w:t xml:space="preserve"> </w:t>
            </w:r>
            <w:r>
              <w:rPr>
                <w:sz w:val="20"/>
              </w:rPr>
              <w:t>Aguas</w:t>
            </w:r>
            <w:r>
              <w:rPr>
                <w:spacing w:val="-7"/>
                <w:sz w:val="20"/>
              </w:rPr>
              <w:t xml:space="preserve"> </w:t>
            </w:r>
            <w:r>
              <w:rPr>
                <w:sz w:val="20"/>
              </w:rPr>
              <w:t>de</w:t>
            </w:r>
            <w:r>
              <w:rPr>
                <w:spacing w:val="-9"/>
                <w:sz w:val="20"/>
              </w:rPr>
              <w:t xml:space="preserve"> </w:t>
            </w:r>
            <w:r>
              <w:rPr>
                <w:sz w:val="20"/>
              </w:rPr>
              <w:t>Cartagena</w:t>
            </w:r>
          </w:p>
        </w:tc>
      </w:tr>
      <w:tr w:rsidR="005C0114" w14:paraId="015866DC" w14:textId="77777777" w:rsidTr="005C0114">
        <w:trPr>
          <w:trHeight w:val="275"/>
        </w:trPr>
        <w:tc>
          <w:tcPr>
            <w:tcW w:w="2686" w:type="dxa"/>
            <w:tcBorders>
              <w:top w:val="nil"/>
              <w:left w:val="single" w:sz="2" w:space="0" w:color="D0CECE"/>
              <w:bottom w:val="nil"/>
              <w:right w:val="single" w:sz="2" w:space="0" w:color="D0CECE"/>
            </w:tcBorders>
          </w:tcPr>
          <w:p w14:paraId="47B179B8" w14:textId="77777777" w:rsidR="005C0114" w:rsidRDefault="005C0114">
            <w:pPr>
              <w:pStyle w:val="TableParagraph"/>
              <w:rPr>
                <w:rFonts w:ascii="Times New Roman"/>
                <w:sz w:val="18"/>
              </w:rPr>
            </w:pPr>
          </w:p>
        </w:tc>
        <w:tc>
          <w:tcPr>
            <w:tcW w:w="2021" w:type="dxa"/>
            <w:tcBorders>
              <w:top w:val="nil"/>
              <w:left w:val="single" w:sz="2" w:space="0" w:color="D0CECE"/>
              <w:bottom w:val="nil"/>
              <w:right w:val="single" w:sz="2" w:space="0" w:color="D0CECE"/>
            </w:tcBorders>
          </w:tcPr>
          <w:p w14:paraId="7E976BA5"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1209970D" w14:textId="77777777" w:rsidR="005C0114" w:rsidRDefault="005C0114">
            <w:pPr>
              <w:pStyle w:val="TableParagraph"/>
              <w:spacing w:line="241" w:lineRule="exact"/>
              <w:ind w:left="120" w:right="120"/>
              <w:jc w:val="center"/>
              <w:rPr>
                <w:sz w:val="20"/>
              </w:rPr>
            </w:pPr>
            <w:r>
              <w:rPr>
                <w:sz w:val="20"/>
              </w:rPr>
              <w:t>porcentaje</w:t>
            </w:r>
            <w:r>
              <w:rPr>
                <w:spacing w:val="-3"/>
                <w:sz w:val="20"/>
              </w:rPr>
              <w:t xml:space="preserve"> </w:t>
            </w:r>
            <w:r>
              <w:rPr>
                <w:sz w:val="20"/>
              </w:rPr>
              <w:t>de</w:t>
            </w:r>
            <w:r>
              <w:rPr>
                <w:spacing w:val="-3"/>
                <w:sz w:val="20"/>
              </w:rPr>
              <w:t xml:space="preserve"> </w:t>
            </w:r>
            <w:r>
              <w:rPr>
                <w:sz w:val="20"/>
              </w:rPr>
              <w:t>la</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14F475D0" w14:textId="77777777" w:rsidR="005C0114" w:rsidRDefault="005C0114">
            <w:pPr>
              <w:rPr>
                <w:rFonts w:ascii="Calibri" w:eastAsia="Calibri" w:hAnsi="Calibri" w:cs="Calibri"/>
                <w:sz w:val="20"/>
                <w:szCs w:val="22"/>
                <w:lang w:eastAsia="en-US"/>
              </w:rPr>
            </w:pPr>
          </w:p>
        </w:tc>
      </w:tr>
      <w:tr w:rsidR="005C0114" w14:paraId="77EF4804" w14:textId="77777777" w:rsidTr="005C0114">
        <w:trPr>
          <w:trHeight w:val="275"/>
        </w:trPr>
        <w:tc>
          <w:tcPr>
            <w:tcW w:w="2686" w:type="dxa"/>
            <w:tcBorders>
              <w:top w:val="nil"/>
              <w:left w:val="single" w:sz="2" w:space="0" w:color="D0CECE"/>
              <w:bottom w:val="nil"/>
              <w:right w:val="single" w:sz="2" w:space="0" w:color="D0CECE"/>
            </w:tcBorders>
            <w:hideMark/>
          </w:tcPr>
          <w:p w14:paraId="376EC589" w14:textId="77777777" w:rsidR="005C0114" w:rsidRDefault="005C0114">
            <w:pPr>
              <w:pStyle w:val="TableParagraph"/>
              <w:spacing w:line="241" w:lineRule="exact"/>
              <w:ind w:left="94" w:right="94"/>
              <w:jc w:val="center"/>
              <w:rPr>
                <w:b/>
                <w:sz w:val="20"/>
              </w:rPr>
            </w:pPr>
            <w:r>
              <w:rPr>
                <w:b/>
                <w:sz w:val="20"/>
              </w:rPr>
              <w:t>Porcentaje</w:t>
            </w:r>
            <w:r>
              <w:rPr>
                <w:b/>
                <w:spacing w:val="-3"/>
                <w:sz w:val="20"/>
              </w:rPr>
              <w:t xml:space="preserve"> </w:t>
            </w:r>
            <w:r>
              <w:rPr>
                <w:b/>
                <w:sz w:val="20"/>
              </w:rPr>
              <w:t>de</w:t>
            </w:r>
            <w:r>
              <w:rPr>
                <w:b/>
                <w:spacing w:val="-2"/>
                <w:sz w:val="20"/>
              </w:rPr>
              <w:t xml:space="preserve"> </w:t>
            </w:r>
            <w:r>
              <w:rPr>
                <w:b/>
                <w:sz w:val="20"/>
              </w:rPr>
              <w:t>la</w:t>
            </w:r>
            <w:r>
              <w:rPr>
                <w:b/>
                <w:spacing w:val="-3"/>
                <w:sz w:val="20"/>
              </w:rPr>
              <w:t xml:space="preserve"> </w:t>
            </w:r>
            <w:r>
              <w:rPr>
                <w:b/>
                <w:sz w:val="20"/>
              </w:rPr>
              <w:t>población</w:t>
            </w:r>
          </w:p>
        </w:tc>
        <w:tc>
          <w:tcPr>
            <w:tcW w:w="2021" w:type="dxa"/>
            <w:tcBorders>
              <w:top w:val="nil"/>
              <w:left w:val="single" w:sz="2" w:space="0" w:color="D0CECE"/>
              <w:bottom w:val="nil"/>
              <w:right w:val="single" w:sz="2" w:space="0" w:color="D0CECE"/>
            </w:tcBorders>
          </w:tcPr>
          <w:p w14:paraId="2F9CFAC7"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344D79B6" w14:textId="77777777" w:rsidR="005C0114" w:rsidRDefault="005C0114">
            <w:pPr>
              <w:pStyle w:val="TableParagraph"/>
              <w:spacing w:line="241" w:lineRule="exact"/>
              <w:ind w:left="120" w:right="121"/>
              <w:jc w:val="center"/>
              <w:rPr>
                <w:sz w:val="20"/>
              </w:rPr>
            </w:pPr>
            <w:r>
              <w:rPr>
                <w:sz w:val="20"/>
              </w:rPr>
              <w:t>población</w:t>
            </w:r>
            <w:r>
              <w:rPr>
                <w:spacing w:val="-1"/>
                <w:sz w:val="20"/>
              </w:rPr>
              <w:t xml:space="preserve"> </w:t>
            </w:r>
            <w:r>
              <w:rPr>
                <w:sz w:val="20"/>
              </w:rPr>
              <w:t>con</w:t>
            </w:r>
            <w:r>
              <w:rPr>
                <w:spacing w:val="-2"/>
                <w:sz w:val="20"/>
              </w:rPr>
              <w:t xml:space="preserve"> </w:t>
            </w:r>
            <w:r>
              <w:rPr>
                <w:sz w:val="20"/>
              </w:rPr>
              <w:t>acceso</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1B4317A8" w14:textId="77777777" w:rsidR="005C0114" w:rsidRDefault="005C0114">
            <w:pPr>
              <w:rPr>
                <w:rFonts w:ascii="Calibri" w:eastAsia="Calibri" w:hAnsi="Calibri" w:cs="Calibri"/>
                <w:sz w:val="20"/>
                <w:szCs w:val="22"/>
                <w:lang w:eastAsia="en-US"/>
              </w:rPr>
            </w:pPr>
          </w:p>
        </w:tc>
      </w:tr>
      <w:tr w:rsidR="005C0114" w14:paraId="47E779EF" w14:textId="77777777" w:rsidTr="005C0114">
        <w:trPr>
          <w:trHeight w:val="275"/>
        </w:trPr>
        <w:tc>
          <w:tcPr>
            <w:tcW w:w="2686" w:type="dxa"/>
            <w:tcBorders>
              <w:top w:val="nil"/>
              <w:left w:val="single" w:sz="2" w:space="0" w:color="D0CECE"/>
              <w:bottom w:val="nil"/>
              <w:right w:val="single" w:sz="2" w:space="0" w:color="D0CECE"/>
            </w:tcBorders>
            <w:hideMark/>
          </w:tcPr>
          <w:p w14:paraId="31AAC64D" w14:textId="77777777" w:rsidR="005C0114" w:rsidRDefault="005C0114">
            <w:pPr>
              <w:pStyle w:val="TableParagraph"/>
              <w:spacing w:line="241" w:lineRule="exact"/>
              <w:ind w:left="94" w:right="94"/>
              <w:jc w:val="center"/>
              <w:rPr>
                <w:b/>
                <w:sz w:val="20"/>
              </w:rPr>
            </w:pPr>
            <w:r>
              <w:rPr>
                <w:b/>
                <w:sz w:val="20"/>
              </w:rPr>
              <w:t>con</w:t>
            </w:r>
            <w:r>
              <w:rPr>
                <w:b/>
                <w:spacing w:val="-2"/>
                <w:sz w:val="20"/>
              </w:rPr>
              <w:t xml:space="preserve"> </w:t>
            </w:r>
            <w:r>
              <w:rPr>
                <w:b/>
                <w:sz w:val="20"/>
              </w:rPr>
              <w:t>acceso</w:t>
            </w:r>
            <w:r>
              <w:rPr>
                <w:b/>
                <w:spacing w:val="-2"/>
                <w:sz w:val="20"/>
              </w:rPr>
              <w:t xml:space="preserve"> </w:t>
            </w:r>
            <w:r>
              <w:rPr>
                <w:b/>
                <w:sz w:val="20"/>
              </w:rPr>
              <w:t>a</w:t>
            </w:r>
            <w:r>
              <w:rPr>
                <w:b/>
                <w:spacing w:val="-2"/>
                <w:sz w:val="20"/>
              </w:rPr>
              <w:t xml:space="preserve"> </w:t>
            </w:r>
            <w:r>
              <w:rPr>
                <w:b/>
                <w:sz w:val="20"/>
              </w:rPr>
              <w:t>servicios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tcPr>
          <w:p w14:paraId="7F8653C2"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5F4826DF" w14:textId="77777777" w:rsidR="005C0114" w:rsidRDefault="005C0114">
            <w:pPr>
              <w:pStyle w:val="TableParagraph"/>
              <w:spacing w:line="241" w:lineRule="exact"/>
              <w:ind w:left="120" w:right="120"/>
              <w:jc w:val="center"/>
              <w:rPr>
                <w:sz w:val="20"/>
              </w:rPr>
            </w:pPr>
            <w:r>
              <w:rPr>
                <w:sz w:val="20"/>
              </w:rPr>
              <w:t>a</w:t>
            </w:r>
            <w:r>
              <w:rPr>
                <w:spacing w:val="-1"/>
                <w:sz w:val="20"/>
              </w:rPr>
              <w:t xml:space="preserve"> </w:t>
            </w:r>
            <w:r>
              <w:rPr>
                <w:sz w:val="20"/>
              </w:rPr>
              <w:t>servicios</w:t>
            </w:r>
            <w:r>
              <w:rPr>
                <w:spacing w:val="-1"/>
                <w:sz w:val="20"/>
              </w:rPr>
              <w:t xml:space="preserve"> </w:t>
            </w:r>
            <w:r>
              <w:rPr>
                <w:sz w:val="20"/>
              </w:rPr>
              <w:t>de</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6E081A57" w14:textId="77777777" w:rsidR="005C0114" w:rsidRDefault="005C0114">
            <w:pPr>
              <w:rPr>
                <w:rFonts w:ascii="Calibri" w:eastAsia="Calibri" w:hAnsi="Calibri" w:cs="Calibri"/>
                <w:sz w:val="20"/>
                <w:szCs w:val="22"/>
                <w:lang w:eastAsia="en-US"/>
              </w:rPr>
            </w:pPr>
          </w:p>
        </w:tc>
      </w:tr>
      <w:tr w:rsidR="005C0114" w14:paraId="1E8CBDB8" w14:textId="77777777" w:rsidTr="005C0114">
        <w:trPr>
          <w:trHeight w:val="286"/>
        </w:trPr>
        <w:tc>
          <w:tcPr>
            <w:tcW w:w="2686" w:type="dxa"/>
            <w:tcBorders>
              <w:top w:val="nil"/>
              <w:left w:val="single" w:sz="2" w:space="0" w:color="D0CECE"/>
              <w:bottom w:val="nil"/>
              <w:right w:val="single" w:sz="2" w:space="0" w:color="D0CECE"/>
            </w:tcBorders>
            <w:hideMark/>
          </w:tcPr>
          <w:p w14:paraId="163DA942" w14:textId="77777777" w:rsidR="005C0114" w:rsidRDefault="005C0114">
            <w:pPr>
              <w:pStyle w:val="TableParagraph"/>
              <w:spacing w:line="241" w:lineRule="exact"/>
              <w:ind w:left="93" w:right="94"/>
              <w:jc w:val="center"/>
              <w:rPr>
                <w:b/>
                <w:sz w:val="20"/>
              </w:rPr>
            </w:pPr>
            <w:r>
              <w:rPr>
                <w:b/>
                <w:sz w:val="20"/>
              </w:rPr>
              <w:t>acueducto</w:t>
            </w:r>
            <w:r>
              <w:rPr>
                <w:b/>
                <w:spacing w:val="-4"/>
                <w:sz w:val="20"/>
              </w:rPr>
              <w:t xml:space="preserve"> </w:t>
            </w:r>
            <w:r>
              <w:rPr>
                <w:b/>
                <w:sz w:val="20"/>
              </w:rPr>
              <w:t>de</w:t>
            </w:r>
            <w:r>
              <w:rPr>
                <w:b/>
                <w:spacing w:val="-2"/>
                <w:sz w:val="20"/>
              </w:rPr>
              <w:t xml:space="preserve"> </w:t>
            </w:r>
            <w:r>
              <w:rPr>
                <w:b/>
                <w:sz w:val="20"/>
              </w:rPr>
              <w:t>forma</w:t>
            </w:r>
            <w:r>
              <w:rPr>
                <w:b/>
                <w:spacing w:val="-4"/>
                <w:sz w:val="20"/>
              </w:rPr>
              <w:t xml:space="preserve"> </w:t>
            </w:r>
            <w:r>
              <w:rPr>
                <w:b/>
                <w:sz w:val="20"/>
              </w:rPr>
              <w:t>segura</w:t>
            </w:r>
          </w:p>
        </w:tc>
        <w:tc>
          <w:tcPr>
            <w:tcW w:w="2021" w:type="dxa"/>
            <w:tcBorders>
              <w:top w:val="nil"/>
              <w:left w:val="single" w:sz="2" w:space="0" w:color="D0CECE"/>
              <w:bottom w:val="nil"/>
              <w:right w:val="single" w:sz="2" w:space="0" w:color="D0CECE"/>
            </w:tcBorders>
            <w:hideMark/>
          </w:tcPr>
          <w:p w14:paraId="5692FDE0" w14:textId="77777777" w:rsidR="005C0114" w:rsidRDefault="005C0114">
            <w:pPr>
              <w:pStyle w:val="TableParagraph"/>
              <w:spacing w:before="19"/>
              <w:ind w:left="141" w:right="142"/>
              <w:jc w:val="center"/>
              <w:rPr>
                <w:sz w:val="20"/>
              </w:rPr>
            </w:pPr>
            <w:r>
              <w:rPr>
                <w:sz w:val="20"/>
              </w:rPr>
              <w:t>0%</w:t>
            </w:r>
          </w:p>
        </w:tc>
        <w:tc>
          <w:tcPr>
            <w:tcW w:w="2017" w:type="dxa"/>
            <w:tcBorders>
              <w:top w:val="nil"/>
              <w:left w:val="single" w:sz="2" w:space="0" w:color="D0CECE"/>
              <w:bottom w:val="nil"/>
              <w:right w:val="single" w:sz="2" w:space="0" w:color="D0CECE"/>
            </w:tcBorders>
            <w:hideMark/>
          </w:tcPr>
          <w:p w14:paraId="60225D5B" w14:textId="77777777" w:rsidR="005C0114" w:rsidRDefault="005C0114">
            <w:pPr>
              <w:pStyle w:val="TableParagraph"/>
              <w:spacing w:line="241" w:lineRule="exact"/>
              <w:ind w:left="120" w:right="121"/>
              <w:jc w:val="center"/>
              <w:rPr>
                <w:sz w:val="20"/>
              </w:rPr>
            </w:pPr>
            <w:r>
              <w:rPr>
                <w:sz w:val="20"/>
              </w:rPr>
              <w:t>acueducto</w:t>
            </w:r>
            <w:r>
              <w:rPr>
                <w:spacing w:val="-3"/>
                <w:sz w:val="20"/>
              </w:rPr>
              <w:t xml:space="preserve"> </w:t>
            </w:r>
            <w:r>
              <w:rPr>
                <w:sz w:val="20"/>
              </w:rPr>
              <w:t>de</w:t>
            </w:r>
            <w:r>
              <w:rPr>
                <w:spacing w:val="-4"/>
                <w:sz w:val="20"/>
              </w:rPr>
              <w:t xml:space="preserve"> </w:t>
            </w:r>
            <w:r>
              <w:rPr>
                <w:sz w:val="20"/>
              </w:rPr>
              <w:t>forma</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216443E0" w14:textId="77777777" w:rsidR="005C0114" w:rsidRDefault="005C0114">
            <w:pPr>
              <w:rPr>
                <w:rFonts w:ascii="Calibri" w:eastAsia="Calibri" w:hAnsi="Calibri" w:cs="Calibri"/>
                <w:sz w:val="20"/>
                <w:szCs w:val="22"/>
                <w:lang w:eastAsia="en-US"/>
              </w:rPr>
            </w:pPr>
          </w:p>
        </w:tc>
      </w:tr>
      <w:tr w:rsidR="005C0114" w14:paraId="04B6778A" w14:textId="77777777" w:rsidTr="005C0114">
        <w:trPr>
          <w:trHeight w:val="265"/>
        </w:trPr>
        <w:tc>
          <w:tcPr>
            <w:tcW w:w="2686" w:type="dxa"/>
            <w:tcBorders>
              <w:top w:val="nil"/>
              <w:left w:val="single" w:sz="2" w:space="0" w:color="D0CECE"/>
              <w:bottom w:val="nil"/>
              <w:right w:val="single" w:sz="2" w:space="0" w:color="D0CECE"/>
            </w:tcBorders>
            <w:hideMark/>
          </w:tcPr>
          <w:p w14:paraId="1857116A" w14:textId="77777777" w:rsidR="005C0114" w:rsidRDefault="005C0114">
            <w:pPr>
              <w:pStyle w:val="TableParagraph"/>
              <w:spacing w:line="231" w:lineRule="exact"/>
              <w:ind w:left="93" w:right="94"/>
              <w:jc w:val="center"/>
              <w:rPr>
                <w:b/>
                <w:sz w:val="20"/>
              </w:rPr>
            </w:pPr>
            <w:r>
              <w:rPr>
                <w:b/>
                <w:sz w:val="20"/>
              </w:rPr>
              <w:t>en</w:t>
            </w:r>
            <w:r>
              <w:rPr>
                <w:b/>
                <w:spacing w:val="-2"/>
                <w:sz w:val="20"/>
              </w:rPr>
              <w:t xml:space="preserve"> </w:t>
            </w:r>
            <w:r>
              <w:rPr>
                <w:b/>
                <w:sz w:val="20"/>
              </w:rPr>
              <w:t>las</w:t>
            </w:r>
            <w:r>
              <w:rPr>
                <w:b/>
                <w:spacing w:val="-2"/>
                <w:sz w:val="20"/>
              </w:rPr>
              <w:t xml:space="preserve"> </w:t>
            </w:r>
            <w:r>
              <w:rPr>
                <w:b/>
                <w:sz w:val="20"/>
              </w:rPr>
              <w:t>comunidades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tcPr>
          <w:p w14:paraId="5F43D39E"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481A3282" w14:textId="77777777" w:rsidR="005C0114" w:rsidRDefault="005C0114">
            <w:pPr>
              <w:pStyle w:val="TableParagraph"/>
              <w:spacing w:line="231" w:lineRule="exact"/>
              <w:ind w:left="119" w:right="121"/>
              <w:jc w:val="center"/>
              <w:rPr>
                <w:sz w:val="20"/>
              </w:rPr>
            </w:pPr>
            <w:r>
              <w:rPr>
                <w:sz w:val="20"/>
              </w:rPr>
              <w:t>segura</w:t>
            </w:r>
            <w:r>
              <w:rPr>
                <w:spacing w:val="-2"/>
                <w:sz w:val="20"/>
              </w:rPr>
              <w:t xml:space="preserve"> </w:t>
            </w:r>
            <w:r>
              <w:rPr>
                <w:sz w:val="20"/>
              </w:rPr>
              <w:t>en</w:t>
            </w:r>
            <w:r>
              <w:rPr>
                <w:spacing w:val="-1"/>
                <w:sz w:val="20"/>
              </w:rPr>
              <w:t xml:space="preserve"> </w:t>
            </w:r>
            <w:r>
              <w:rPr>
                <w:sz w:val="20"/>
              </w:rPr>
              <w:t>las</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30108476" w14:textId="77777777" w:rsidR="005C0114" w:rsidRDefault="005C0114">
            <w:pPr>
              <w:rPr>
                <w:rFonts w:ascii="Calibri" w:eastAsia="Calibri" w:hAnsi="Calibri" w:cs="Calibri"/>
                <w:sz w:val="20"/>
                <w:szCs w:val="22"/>
                <w:lang w:eastAsia="en-US"/>
              </w:rPr>
            </w:pPr>
          </w:p>
        </w:tc>
      </w:tr>
      <w:tr w:rsidR="005C0114" w14:paraId="72584C06" w14:textId="77777777" w:rsidTr="005C0114">
        <w:trPr>
          <w:trHeight w:val="276"/>
        </w:trPr>
        <w:tc>
          <w:tcPr>
            <w:tcW w:w="2686" w:type="dxa"/>
            <w:tcBorders>
              <w:top w:val="nil"/>
              <w:left w:val="single" w:sz="2" w:space="0" w:color="D0CECE"/>
              <w:bottom w:val="nil"/>
              <w:right w:val="single" w:sz="2" w:space="0" w:color="D0CECE"/>
            </w:tcBorders>
            <w:hideMark/>
          </w:tcPr>
          <w:p w14:paraId="6714A659" w14:textId="77777777" w:rsidR="005C0114" w:rsidRDefault="005C0114">
            <w:pPr>
              <w:pStyle w:val="TableParagraph"/>
              <w:spacing w:line="241" w:lineRule="exact"/>
              <w:ind w:left="94" w:right="94"/>
              <w:jc w:val="center"/>
              <w:rPr>
                <w:b/>
                <w:sz w:val="20"/>
              </w:rPr>
            </w:pPr>
            <w:r>
              <w:rPr>
                <w:b/>
                <w:sz w:val="20"/>
              </w:rPr>
              <w:lastRenderedPageBreak/>
              <w:t>Bayunca,</w:t>
            </w:r>
            <w:r>
              <w:rPr>
                <w:b/>
                <w:spacing w:val="-5"/>
                <w:sz w:val="20"/>
              </w:rPr>
              <w:t xml:space="preserve"> </w:t>
            </w:r>
            <w:r>
              <w:rPr>
                <w:b/>
                <w:sz w:val="20"/>
              </w:rPr>
              <w:t>Manzanillo</w:t>
            </w:r>
            <w:r>
              <w:rPr>
                <w:b/>
                <w:spacing w:val="-3"/>
                <w:sz w:val="20"/>
              </w:rPr>
              <w:t xml:space="preserve"> </w:t>
            </w:r>
            <w:r>
              <w:rPr>
                <w:b/>
                <w:sz w:val="20"/>
              </w:rPr>
              <w:t>del</w:t>
            </w:r>
            <w:r>
              <w:rPr>
                <w:b/>
                <w:spacing w:val="-4"/>
                <w:sz w:val="20"/>
              </w:rPr>
              <w:t xml:space="preserve"> </w:t>
            </w:r>
            <w:r>
              <w:rPr>
                <w:b/>
                <w:sz w:val="20"/>
              </w:rPr>
              <w:t>Mar,</w:t>
            </w:r>
          </w:p>
        </w:tc>
        <w:tc>
          <w:tcPr>
            <w:tcW w:w="2021" w:type="dxa"/>
            <w:tcBorders>
              <w:top w:val="nil"/>
              <w:left w:val="single" w:sz="2" w:space="0" w:color="D0CECE"/>
              <w:bottom w:val="nil"/>
              <w:right w:val="single" w:sz="2" w:space="0" w:color="D0CECE"/>
            </w:tcBorders>
          </w:tcPr>
          <w:p w14:paraId="1E3E8D89"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60C87525" w14:textId="77777777" w:rsidR="005C0114" w:rsidRDefault="005C0114">
            <w:pPr>
              <w:pStyle w:val="TableParagraph"/>
              <w:spacing w:line="241" w:lineRule="exact"/>
              <w:ind w:left="120" w:right="120"/>
              <w:jc w:val="center"/>
              <w:rPr>
                <w:sz w:val="20"/>
              </w:rPr>
            </w:pPr>
            <w:r>
              <w:rPr>
                <w:sz w:val="20"/>
              </w:rPr>
              <w:t>comunidades</w:t>
            </w:r>
            <w:r>
              <w:rPr>
                <w:spacing w:val="-2"/>
                <w:sz w:val="20"/>
              </w:rPr>
              <w:t xml:space="preserve"> </w:t>
            </w:r>
            <w:r>
              <w:rPr>
                <w:sz w:val="20"/>
              </w:rPr>
              <w:t>de</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0542E503" w14:textId="77777777" w:rsidR="005C0114" w:rsidRDefault="005C0114">
            <w:pPr>
              <w:rPr>
                <w:rFonts w:ascii="Calibri" w:eastAsia="Calibri" w:hAnsi="Calibri" w:cs="Calibri"/>
                <w:sz w:val="20"/>
                <w:szCs w:val="22"/>
                <w:lang w:eastAsia="en-US"/>
              </w:rPr>
            </w:pPr>
          </w:p>
        </w:tc>
      </w:tr>
      <w:tr w:rsidR="005C0114" w14:paraId="617D42A6" w14:textId="77777777" w:rsidTr="005C0114">
        <w:trPr>
          <w:trHeight w:val="276"/>
        </w:trPr>
        <w:tc>
          <w:tcPr>
            <w:tcW w:w="2686" w:type="dxa"/>
            <w:tcBorders>
              <w:top w:val="nil"/>
              <w:left w:val="single" w:sz="2" w:space="0" w:color="D0CECE"/>
              <w:bottom w:val="nil"/>
              <w:right w:val="single" w:sz="2" w:space="0" w:color="D0CECE"/>
            </w:tcBorders>
            <w:hideMark/>
          </w:tcPr>
          <w:p w14:paraId="40697B44" w14:textId="77777777" w:rsidR="005C0114" w:rsidRDefault="005C0114">
            <w:pPr>
              <w:pStyle w:val="TableParagraph"/>
              <w:spacing w:line="242" w:lineRule="exact"/>
              <w:ind w:left="94" w:right="94"/>
              <w:jc w:val="center"/>
              <w:rPr>
                <w:b/>
                <w:sz w:val="20"/>
              </w:rPr>
            </w:pPr>
            <w:r>
              <w:rPr>
                <w:b/>
                <w:sz w:val="20"/>
              </w:rPr>
              <w:t>Tierra</w:t>
            </w:r>
            <w:r>
              <w:rPr>
                <w:b/>
                <w:spacing w:val="-3"/>
                <w:sz w:val="20"/>
              </w:rPr>
              <w:t xml:space="preserve"> </w:t>
            </w:r>
            <w:r>
              <w:rPr>
                <w:b/>
                <w:sz w:val="20"/>
              </w:rPr>
              <w:t>Baja</w:t>
            </w:r>
            <w:r>
              <w:rPr>
                <w:b/>
                <w:spacing w:val="-3"/>
                <w:sz w:val="20"/>
              </w:rPr>
              <w:t xml:space="preserve"> </w:t>
            </w:r>
            <w:r>
              <w:rPr>
                <w:b/>
                <w:sz w:val="20"/>
              </w:rPr>
              <w:t>y</w:t>
            </w:r>
            <w:r>
              <w:rPr>
                <w:b/>
                <w:spacing w:val="-2"/>
                <w:sz w:val="20"/>
              </w:rPr>
              <w:t xml:space="preserve"> </w:t>
            </w:r>
            <w:r>
              <w:rPr>
                <w:b/>
                <w:sz w:val="20"/>
              </w:rPr>
              <w:t>Puerto</w:t>
            </w:r>
            <w:r>
              <w:rPr>
                <w:b/>
                <w:spacing w:val="-1"/>
                <w:sz w:val="20"/>
              </w:rPr>
              <w:t xml:space="preserve"> </w:t>
            </w:r>
            <w:r>
              <w:rPr>
                <w:b/>
                <w:sz w:val="20"/>
              </w:rPr>
              <w:t>Rey</w:t>
            </w:r>
          </w:p>
        </w:tc>
        <w:tc>
          <w:tcPr>
            <w:tcW w:w="2021" w:type="dxa"/>
            <w:tcBorders>
              <w:top w:val="nil"/>
              <w:left w:val="single" w:sz="2" w:space="0" w:color="D0CECE"/>
              <w:bottom w:val="nil"/>
              <w:right w:val="single" w:sz="2" w:space="0" w:color="D0CECE"/>
            </w:tcBorders>
          </w:tcPr>
          <w:p w14:paraId="29AAA790"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12EAFA36" w14:textId="77777777" w:rsidR="005C0114" w:rsidRDefault="005C0114">
            <w:pPr>
              <w:pStyle w:val="TableParagraph"/>
              <w:spacing w:line="242" w:lineRule="exact"/>
              <w:ind w:left="119" w:right="121"/>
              <w:jc w:val="center"/>
              <w:rPr>
                <w:sz w:val="20"/>
              </w:rPr>
            </w:pPr>
            <w:r>
              <w:rPr>
                <w:sz w:val="20"/>
              </w:rPr>
              <w:t>Bayunca,</w:t>
            </w:r>
            <w:r>
              <w:rPr>
                <w:spacing w:val="-2"/>
                <w:sz w:val="20"/>
              </w:rPr>
              <w:t xml:space="preserve"> </w:t>
            </w:r>
            <w:r>
              <w:rPr>
                <w:sz w:val="20"/>
              </w:rPr>
              <w:t>Manzanillo</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5B8D9440" w14:textId="77777777" w:rsidR="005C0114" w:rsidRDefault="005C0114">
            <w:pPr>
              <w:rPr>
                <w:rFonts w:ascii="Calibri" w:eastAsia="Calibri" w:hAnsi="Calibri" w:cs="Calibri"/>
                <w:sz w:val="20"/>
                <w:szCs w:val="22"/>
                <w:lang w:eastAsia="en-US"/>
              </w:rPr>
            </w:pPr>
          </w:p>
        </w:tc>
      </w:tr>
      <w:tr w:rsidR="005C0114" w14:paraId="2E324D5D" w14:textId="77777777" w:rsidTr="005C0114">
        <w:trPr>
          <w:trHeight w:val="275"/>
        </w:trPr>
        <w:tc>
          <w:tcPr>
            <w:tcW w:w="2686" w:type="dxa"/>
            <w:tcBorders>
              <w:top w:val="nil"/>
              <w:left w:val="single" w:sz="2" w:space="0" w:color="D0CECE"/>
              <w:bottom w:val="nil"/>
              <w:right w:val="single" w:sz="2" w:space="0" w:color="D0CECE"/>
            </w:tcBorders>
            <w:hideMark/>
          </w:tcPr>
          <w:p w14:paraId="1D72CD9F" w14:textId="77777777" w:rsidR="005C0114" w:rsidRDefault="005C0114">
            <w:pPr>
              <w:pStyle w:val="TableParagraph"/>
              <w:spacing w:line="241" w:lineRule="exact"/>
              <w:ind w:left="93" w:right="94"/>
              <w:jc w:val="center"/>
              <w:rPr>
                <w:b/>
                <w:sz w:val="20"/>
              </w:rPr>
            </w:pPr>
            <w:r>
              <w:rPr>
                <w:b/>
                <w:sz w:val="20"/>
              </w:rPr>
              <w:t>ubicadas</w:t>
            </w:r>
            <w:r>
              <w:rPr>
                <w:b/>
                <w:spacing w:val="-3"/>
                <w:sz w:val="20"/>
              </w:rPr>
              <w:t xml:space="preserve"> </w:t>
            </w:r>
            <w:r>
              <w:rPr>
                <w:b/>
                <w:sz w:val="20"/>
              </w:rPr>
              <w:t>en</w:t>
            </w:r>
            <w:r>
              <w:rPr>
                <w:b/>
                <w:spacing w:val="-3"/>
                <w:sz w:val="20"/>
              </w:rPr>
              <w:t xml:space="preserve"> </w:t>
            </w:r>
            <w:r>
              <w:rPr>
                <w:b/>
                <w:sz w:val="20"/>
              </w:rPr>
              <w:t>suelo</w:t>
            </w:r>
            <w:r>
              <w:rPr>
                <w:b/>
                <w:spacing w:val="-2"/>
                <w:sz w:val="20"/>
              </w:rPr>
              <w:t xml:space="preserve"> </w:t>
            </w:r>
            <w:r>
              <w:rPr>
                <w:b/>
                <w:sz w:val="20"/>
              </w:rPr>
              <w:t>rural</w:t>
            </w:r>
          </w:p>
        </w:tc>
        <w:tc>
          <w:tcPr>
            <w:tcW w:w="2021" w:type="dxa"/>
            <w:tcBorders>
              <w:top w:val="nil"/>
              <w:left w:val="single" w:sz="2" w:space="0" w:color="D0CECE"/>
              <w:bottom w:val="nil"/>
              <w:right w:val="single" w:sz="2" w:space="0" w:color="D0CECE"/>
            </w:tcBorders>
          </w:tcPr>
          <w:p w14:paraId="58471524"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3A02F1C0" w14:textId="77777777" w:rsidR="005C0114" w:rsidRDefault="005C0114">
            <w:pPr>
              <w:pStyle w:val="TableParagraph"/>
              <w:spacing w:line="241" w:lineRule="exact"/>
              <w:ind w:left="120" w:right="121"/>
              <w:jc w:val="center"/>
              <w:rPr>
                <w:sz w:val="20"/>
              </w:rPr>
            </w:pPr>
            <w:r>
              <w:rPr>
                <w:sz w:val="20"/>
              </w:rPr>
              <w:t>del</w:t>
            </w:r>
            <w:r>
              <w:rPr>
                <w:spacing w:val="-3"/>
                <w:sz w:val="20"/>
              </w:rPr>
              <w:t xml:space="preserve"> </w:t>
            </w:r>
            <w:r>
              <w:rPr>
                <w:sz w:val="20"/>
              </w:rPr>
              <w:t>Mar,</w:t>
            </w:r>
            <w:r>
              <w:rPr>
                <w:spacing w:val="-2"/>
                <w:sz w:val="20"/>
              </w:rPr>
              <w:t xml:space="preserve"> </w:t>
            </w:r>
            <w:r>
              <w:rPr>
                <w:sz w:val="20"/>
              </w:rPr>
              <w:t>Tierra</w:t>
            </w:r>
            <w:r>
              <w:rPr>
                <w:spacing w:val="-2"/>
                <w:sz w:val="20"/>
              </w:rPr>
              <w:t xml:space="preserve"> </w:t>
            </w:r>
            <w:r>
              <w:rPr>
                <w:sz w:val="20"/>
              </w:rPr>
              <w:t>Baja</w:t>
            </w:r>
            <w:r>
              <w:rPr>
                <w:spacing w:val="-2"/>
                <w:sz w:val="20"/>
              </w:rPr>
              <w:t xml:space="preserve"> </w:t>
            </w:r>
            <w:r>
              <w:rPr>
                <w:sz w:val="20"/>
              </w:rPr>
              <w:t>y</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1E012D44" w14:textId="77777777" w:rsidR="005C0114" w:rsidRDefault="005C0114">
            <w:pPr>
              <w:rPr>
                <w:rFonts w:ascii="Calibri" w:eastAsia="Calibri" w:hAnsi="Calibri" w:cs="Calibri"/>
                <w:sz w:val="20"/>
                <w:szCs w:val="22"/>
                <w:lang w:eastAsia="en-US"/>
              </w:rPr>
            </w:pPr>
          </w:p>
        </w:tc>
      </w:tr>
      <w:tr w:rsidR="005C0114" w14:paraId="6058D461" w14:textId="77777777" w:rsidTr="005C0114">
        <w:trPr>
          <w:trHeight w:val="275"/>
        </w:trPr>
        <w:tc>
          <w:tcPr>
            <w:tcW w:w="2686" w:type="dxa"/>
            <w:tcBorders>
              <w:top w:val="nil"/>
              <w:left w:val="single" w:sz="2" w:space="0" w:color="D0CECE"/>
              <w:bottom w:val="nil"/>
              <w:right w:val="single" w:sz="2" w:space="0" w:color="D0CECE"/>
            </w:tcBorders>
          </w:tcPr>
          <w:p w14:paraId="5ACEC372" w14:textId="77777777" w:rsidR="005C0114" w:rsidRDefault="005C0114">
            <w:pPr>
              <w:pStyle w:val="TableParagraph"/>
              <w:rPr>
                <w:rFonts w:ascii="Times New Roman"/>
                <w:sz w:val="18"/>
              </w:rPr>
            </w:pPr>
          </w:p>
        </w:tc>
        <w:tc>
          <w:tcPr>
            <w:tcW w:w="2021" w:type="dxa"/>
            <w:tcBorders>
              <w:top w:val="nil"/>
              <w:left w:val="single" w:sz="2" w:space="0" w:color="D0CECE"/>
              <w:bottom w:val="nil"/>
              <w:right w:val="single" w:sz="2" w:space="0" w:color="D0CECE"/>
            </w:tcBorders>
          </w:tcPr>
          <w:p w14:paraId="492CE460"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hideMark/>
          </w:tcPr>
          <w:p w14:paraId="5A42094B" w14:textId="77777777" w:rsidR="005C0114" w:rsidRDefault="005C0114">
            <w:pPr>
              <w:pStyle w:val="TableParagraph"/>
              <w:spacing w:line="241" w:lineRule="exact"/>
              <w:ind w:left="120" w:right="120"/>
              <w:jc w:val="center"/>
              <w:rPr>
                <w:sz w:val="20"/>
              </w:rPr>
            </w:pPr>
            <w:r>
              <w:rPr>
                <w:sz w:val="20"/>
              </w:rPr>
              <w:t>Puerto</w:t>
            </w:r>
            <w:r>
              <w:rPr>
                <w:spacing w:val="-2"/>
                <w:sz w:val="20"/>
              </w:rPr>
              <w:t xml:space="preserve"> </w:t>
            </w:r>
            <w:r>
              <w:rPr>
                <w:sz w:val="20"/>
              </w:rPr>
              <w:t>Rey</w:t>
            </w:r>
            <w:r>
              <w:rPr>
                <w:spacing w:val="-2"/>
                <w:sz w:val="20"/>
              </w:rPr>
              <w:t xml:space="preserve"> </w:t>
            </w:r>
            <w:r>
              <w:rPr>
                <w:sz w:val="20"/>
              </w:rPr>
              <w:t>ubicadas</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326B7AF5" w14:textId="77777777" w:rsidR="005C0114" w:rsidRDefault="005C0114">
            <w:pPr>
              <w:rPr>
                <w:rFonts w:ascii="Calibri" w:eastAsia="Calibri" w:hAnsi="Calibri" w:cs="Calibri"/>
                <w:sz w:val="20"/>
                <w:szCs w:val="22"/>
                <w:lang w:eastAsia="en-US"/>
              </w:rPr>
            </w:pPr>
          </w:p>
        </w:tc>
      </w:tr>
      <w:tr w:rsidR="005C0114" w14:paraId="47F705E7" w14:textId="77777777" w:rsidTr="005C0114">
        <w:trPr>
          <w:trHeight w:val="75"/>
        </w:trPr>
        <w:tc>
          <w:tcPr>
            <w:tcW w:w="2686" w:type="dxa"/>
            <w:tcBorders>
              <w:top w:val="nil"/>
              <w:left w:val="single" w:sz="2" w:space="0" w:color="D0CECE"/>
              <w:bottom w:val="single" w:sz="2" w:space="0" w:color="D0CECE"/>
              <w:right w:val="single" w:sz="2" w:space="0" w:color="D0CECE"/>
            </w:tcBorders>
          </w:tcPr>
          <w:p w14:paraId="4AD8831A" w14:textId="77777777" w:rsidR="005C0114" w:rsidRDefault="005C0114">
            <w:pPr>
              <w:pStyle w:val="TableParagraph"/>
              <w:rPr>
                <w:rFonts w:ascii="Times New Roman"/>
                <w:sz w:val="18"/>
              </w:rPr>
            </w:pPr>
          </w:p>
        </w:tc>
        <w:tc>
          <w:tcPr>
            <w:tcW w:w="2021" w:type="dxa"/>
            <w:tcBorders>
              <w:top w:val="nil"/>
              <w:left w:val="single" w:sz="2" w:space="0" w:color="D0CECE"/>
              <w:bottom w:val="single" w:sz="2" w:space="0" w:color="D0CECE"/>
              <w:right w:val="single" w:sz="2" w:space="0" w:color="D0CECE"/>
            </w:tcBorders>
          </w:tcPr>
          <w:p w14:paraId="6F2A4B91" w14:textId="77777777" w:rsidR="005C0114" w:rsidRDefault="005C0114">
            <w:pPr>
              <w:pStyle w:val="TableParagraph"/>
              <w:rPr>
                <w:rFonts w:ascii="Times New Roman"/>
                <w:sz w:val="18"/>
              </w:rPr>
            </w:pPr>
          </w:p>
        </w:tc>
        <w:tc>
          <w:tcPr>
            <w:tcW w:w="2017" w:type="dxa"/>
            <w:tcBorders>
              <w:top w:val="nil"/>
              <w:left w:val="single" w:sz="2" w:space="0" w:color="D0CECE"/>
              <w:bottom w:val="single" w:sz="2" w:space="0" w:color="D0CECE"/>
              <w:right w:val="single" w:sz="2" w:space="0" w:color="D0CECE"/>
            </w:tcBorders>
            <w:hideMark/>
          </w:tcPr>
          <w:p w14:paraId="44A1F2AF" w14:textId="77777777" w:rsidR="005C0114" w:rsidRDefault="005C0114">
            <w:pPr>
              <w:pStyle w:val="TableParagraph"/>
              <w:spacing w:line="241" w:lineRule="exact"/>
              <w:ind w:left="120" w:right="121"/>
              <w:jc w:val="center"/>
              <w:rPr>
                <w:sz w:val="20"/>
              </w:rPr>
            </w:pPr>
            <w:r>
              <w:rPr>
                <w:sz w:val="20"/>
              </w:rPr>
              <w:t>en</w:t>
            </w:r>
            <w:r>
              <w:rPr>
                <w:spacing w:val="-2"/>
                <w:sz w:val="20"/>
              </w:rPr>
              <w:t xml:space="preserve"> </w:t>
            </w:r>
            <w:r>
              <w:rPr>
                <w:sz w:val="20"/>
              </w:rPr>
              <w:t>suelo</w:t>
            </w:r>
            <w:r>
              <w:rPr>
                <w:spacing w:val="-1"/>
                <w:sz w:val="20"/>
              </w:rPr>
              <w:t xml:space="preserve"> </w:t>
            </w:r>
            <w:r>
              <w:rPr>
                <w:sz w:val="20"/>
              </w:rPr>
              <w:t>rural</w:t>
            </w: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13E80AE7" w14:textId="77777777" w:rsidR="005C0114" w:rsidRDefault="005C0114">
            <w:pPr>
              <w:rPr>
                <w:rFonts w:ascii="Calibri" w:eastAsia="Calibri" w:hAnsi="Calibri" w:cs="Calibri"/>
                <w:sz w:val="20"/>
                <w:szCs w:val="22"/>
                <w:lang w:eastAsia="en-US"/>
              </w:rPr>
            </w:pPr>
          </w:p>
        </w:tc>
      </w:tr>
      <w:tr w:rsidR="005C0114" w14:paraId="09314343" w14:textId="77777777" w:rsidTr="005C0114">
        <w:trPr>
          <w:trHeight w:val="522"/>
        </w:trPr>
        <w:tc>
          <w:tcPr>
            <w:tcW w:w="2686" w:type="dxa"/>
            <w:tcBorders>
              <w:top w:val="single" w:sz="2" w:space="0" w:color="D0CECE"/>
              <w:left w:val="single" w:sz="2" w:space="0" w:color="D0CECE"/>
              <w:bottom w:val="nil"/>
              <w:right w:val="single" w:sz="2" w:space="0" w:color="D0CECE"/>
            </w:tcBorders>
            <w:shd w:val="clear" w:color="auto" w:fill="ECECEC"/>
          </w:tcPr>
          <w:p w14:paraId="6AAA3B6B" w14:textId="77777777" w:rsidR="005C0114" w:rsidRDefault="005C0114">
            <w:pPr>
              <w:pStyle w:val="TableParagraph"/>
              <w:rPr>
                <w:rFonts w:ascii="Times New Roman"/>
                <w:sz w:val="18"/>
              </w:rPr>
            </w:pPr>
          </w:p>
        </w:tc>
        <w:tc>
          <w:tcPr>
            <w:tcW w:w="2021" w:type="dxa"/>
            <w:tcBorders>
              <w:top w:val="single" w:sz="2" w:space="0" w:color="D0CECE"/>
              <w:left w:val="single" w:sz="2" w:space="0" w:color="D0CECE"/>
              <w:bottom w:val="nil"/>
              <w:right w:val="single" w:sz="2" w:space="0" w:color="D0CECE"/>
            </w:tcBorders>
            <w:shd w:val="clear" w:color="auto" w:fill="ECECEC"/>
          </w:tcPr>
          <w:p w14:paraId="1FB6632C" w14:textId="77777777" w:rsidR="005C0114" w:rsidRDefault="005C0114">
            <w:pPr>
              <w:pStyle w:val="TableParagraph"/>
              <w:rPr>
                <w:rFonts w:ascii="Times New Roman"/>
                <w:sz w:val="18"/>
              </w:rPr>
            </w:pPr>
          </w:p>
        </w:tc>
        <w:tc>
          <w:tcPr>
            <w:tcW w:w="2017" w:type="dxa"/>
            <w:tcBorders>
              <w:top w:val="single" w:sz="2" w:space="0" w:color="D0CECE"/>
              <w:left w:val="single" w:sz="2" w:space="0" w:color="D0CECE"/>
              <w:bottom w:val="nil"/>
              <w:right w:val="single" w:sz="2" w:space="0" w:color="D0CECE"/>
            </w:tcBorders>
            <w:shd w:val="clear" w:color="auto" w:fill="ECECEC"/>
          </w:tcPr>
          <w:p w14:paraId="330746A8" w14:textId="77777777" w:rsidR="005C0114" w:rsidRDefault="005C0114">
            <w:pPr>
              <w:pStyle w:val="TableParagraph"/>
              <w:spacing w:before="9"/>
              <w:rPr>
                <w:sz w:val="19"/>
              </w:rPr>
            </w:pPr>
          </w:p>
          <w:p w14:paraId="392E734C" w14:textId="77777777" w:rsidR="005C0114" w:rsidRDefault="005C0114">
            <w:pPr>
              <w:pStyle w:val="TableParagraph"/>
              <w:ind w:left="120" w:right="120"/>
              <w:jc w:val="center"/>
              <w:rPr>
                <w:sz w:val="20"/>
              </w:rPr>
            </w:pPr>
            <w:r>
              <w:rPr>
                <w:sz w:val="20"/>
              </w:rPr>
              <w:t>Llevar</w:t>
            </w:r>
            <w:r>
              <w:rPr>
                <w:spacing w:val="-2"/>
                <w:sz w:val="20"/>
              </w:rPr>
              <w:t xml:space="preserve"> </w:t>
            </w:r>
            <w:r>
              <w:rPr>
                <w:sz w:val="20"/>
              </w:rPr>
              <w:t>al</w:t>
            </w:r>
            <w:r>
              <w:rPr>
                <w:spacing w:val="-1"/>
                <w:sz w:val="20"/>
              </w:rPr>
              <w:t xml:space="preserve"> </w:t>
            </w:r>
            <w:r>
              <w:rPr>
                <w:sz w:val="20"/>
              </w:rPr>
              <w:t>50%</w:t>
            </w:r>
            <w:r>
              <w:rPr>
                <w:spacing w:val="-2"/>
                <w:sz w:val="20"/>
              </w:rPr>
              <w:t xml:space="preserve"> </w:t>
            </w:r>
            <w:r>
              <w:rPr>
                <w:sz w:val="20"/>
              </w:rPr>
              <w:t>el</w:t>
            </w:r>
          </w:p>
        </w:tc>
        <w:tc>
          <w:tcPr>
            <w:tcW w:w="2173" w:type="dxa"/>
            <w:tcBorders>
              <w:top w:val="single" w:sz="2" w:space="0" w:color="D0CECE"/>
              <w:left w:val="single" w:sz="2" w:space="0" w:color="D0CECE"/>
              <w:bottom w:val="nil"/>
              <w:right w:val="single" w:sz="2" w:space="0" w:color="D0CECE"/>
            </w:tcBorders>
            <w:shd w:val="clear" w:color="auto" w:fill="ECECEC"/>
          </w:tcPr>
          <w:p w14:paraId="460A0366" w14:textId="77777777" w:rsidR="005C0114" w:rsidRDefault="005C0114">
            <w:pPr>
              <w:pStyle w:val="TableParagraph"/>
              <w:rPr>
                <w:rFonts w:ascii="Times New Roman"/>
                <w:sz w:val="18"/>
              </w:rPr>
            </w:pPr>
          </w:p>
        </w:tc>
      </w:tr>
      <w:tr w:rsidR="005C0114" w14:paraId="5F076550" w14:textId="77777777" w:rsidTr="005C0114">
        <w:trPr>
          <w:trHeight w:val="280"/>
        </w:trPr>
        <w:tc>
          <w:tcPr>
            <w:tcW w:w="2686" w:type="dxa"/>
            <w:tcBorders>
              <w:top w:val="nil"/>
              <w:left w:val="single" w:sz="2" w:space="0" w:color="D0CECE"/>
              <w:bottom w:val="nil"/>
              <w:right w:val="single" w:sz="2" w:space="0" w:color="D0CECE"/>
            </w:tcBorders>
            <w:shd w:val="clear" w:color="auto" w:fill="ECECEC"/>
          </w:tcPr>
          <w:p w14:paraId="41EE27B3" w14:textId="77777777" w:rsidR="005C0114" w:rsidRDefault="005C0114">
            <w:pPr>
              <w:pStyle w:val="TableParagraph"/>
              <w:rPr>
                <w:rFonts w:ascii="Times New Roman"/>
                <w:sz w:val="18"/>
              </w:rPr>
            </w:pPr>
          </w:p>
        </w:tc>
        <w:tc>
          <w:tcPr>
            <w:tcW w:w="2021" w:type="dxa"/>
            <w:tcBorders>
              <w:top w:val="nil"/>
              <w:left w:val="single" w:sz="2" w:space="0" w:color="D0CECE"/>
              <w:bottom w:val="nil"/>
              <w:right w:val="single" w:sz="2" w:space="0" w:color="D0CECE"/>
            </w:tcBorders>
            <w:shd w:val="clear" w:color="auto" w:fill="ECECEC"/>
          </w:tcPr>
          <w:p w14:paraId="6875C701"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09606E6C" w14:textId="77777777" w:rsidR="005C0114" w:rsidRDefault="005C0114">
            <w:pPr>
              <w:pStyle w:val="TableParagraph"/>
              <w:spacing w:line="244" w:lineRule="exact"/>
              <w:ind w:left="120" w:right="120"/>
              <w:jc w:val="center"/>
              <w:rPr>
                <w:sz w:val="20"/>
              </w:rPr>
            </w:pPr>
            <w:r>
              <w:rPr>
                <w:sz w:val="20"/>
              </w:rPr>
              <w:t>porcentaje</w:t>
            </w:r>
            <w:r>
              <w:rPr>
                <w:spacing w:val="-3"/>
                <w:sz w:val="20"/>
              </w:rPr>
              <w:t xml:space="preserve"> </w:t>
            </w:r>
            <w:r>
              <w:rPr>
                <w:sz w:val="20"/>
              </w:rPr>
              <w:t>de</w:t>
            </w:r>
            <w:r>
              <w:rPr>
                <w:spacing w:val="-3"/>
                <w:sz w:val="20"/>
              </w:rPr>
              <w:t xml:space="preserve"> </w:t>
            </w:r>
            <w:r>
              <w:rPr>
                <w:sz w:val="20"/>
              </w:rPr>
              <w:t>la</w:t>
            </w:r>
          </w:p>
        </w:tc>
        <w:tc>
          <w:tcPr>
            <w:tcW w:w="2173" w:type="dxa"/>
            <w:tcBorders>
              <w:top w:val="nil"/>
              <w:left w:val="single" w:sz="2" w:space="0" w:color="D0CECE"/>
              <w:bottom w:val="nil"/>
              <w:right w:val="single" w:sz="2" w:space="0" w:color="D0CECE"/>
            </w:tcBorders>
            <w:shd w:val="clear" w:color="auto" w:fill="ECECEC"/>
          </w:tcPr>
          <w:p w14:paraId="5378DEC7" w14:textId="77777777" w:rsidR="005C0114" w:rsidRDefault="005C0114">
            <w:pPr>
              <w:pStyle w:val="TableParagraph"/>
              <w:rPr>
                <w:rFonts w:ascii="Times New Roman"/>
                <w:sz w:val="18"/>
              </w:rPr>
            </w:pPr>
          </w:p>
        </w:tc>
      </w:tr>
      <w:tr w:rsidR="005C0114" w14:paraId="1A905955" w14:textId="77777777" w:rsidTr="005C0114">
        <w:trPr>
          <w:trHeight w:val="2527"/>
        </w:trPr>
        <w:tc>
          <w:tcPr>
            <w:tcW w:w="2686" w:type="dxa"/>
            <w:tcBorders>
              <w:top w:val="nil"/>
              <w:left w:val="single" w:sz="2" w:space="0" w:color="D0CECE"/>
              <w:bottom w:val="nil"/>
              <w:right w:val="single" w:sz="2" w:space="0" w:color="D0CECE"/>
            </w:tcBorders>
            <w:shd w:val="clear" w:color="auto" w:fill="ECECEC"/>
            <w:hideMark/>
          </w:tcPr>
          <w:p w14:paraId="39C692EB" w14:textId="77777777" w:rsidR="005C0114" w:rsidRDefault="005C0114">
            <w:pPr>
              <w:pStyle w:val="TableParagraph"/>
              <w:spacing w:before="141" w:line="276" w:lineRule="auto"/>
              <w:ind w:left="107" w:right="110" w:firstLine="2"/>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acueducto de forma segura</w:t>
            </w:r>
            <w:r>
              <w:rPr>
                <w:b/>
                <w:spacing w:val="1"/>
                <w:sz w:val="20"/>
              </w:rPr>
              <w:t xml:space="preserve"> </w:t>
            </w:r>
            <w:r>
              <w:rPr>
                <w:b/>
                <w:sz w:val="20"/>
              </w:rPr>
              <w:t>en las comunidades de Tierra</w:t>
            </w:r>
            <w:r>
              <w:rPr>
                <w:b/>
                <w:spacing w:val="-43"/>
                <w:sz w:val="20"/>
              </w:rPr>
              <w:t xml:space="preserve"> </w:t>
            </w:r>
            <w:r>
              <w:rPr>
                <w:b/>
                <w:sz w:val="20"/>
              </w:rPr>
              <w:t>Bomba, Archipiélago de San</w:t>
            </w:r>
            <w:r>
              <w:rPr>
                <w:b/>
                <w:spacing w:val="1"/>
                <w:sz w:val="20"/>
              </w:rPr>
              <w:t xml:space="preserve"> </w:t>
            </w:r>
            <w:r>
              <w:rPr>
                <w:b/>
                <w:sz w:val="20"/>
              </w:rPr>
              <w:t>Bernardo,</w:t>
            </w:r>
            <w:r>
              <w:rPr>
                <w:b/>
                <w:spacing w:val="-4"/>
                <w:sz w:val="20"/>
              </w:rPr>
              <w:t xml:space="preserve"> </w:t>
            </w:r>
            <w:r>
              <w:rPr>
                <w:b/>
                <w:sz w:val="20"/>
              </w:rPr>
              <w:t>Isla</w:t>
            </w:r>
            <w:r>
              <w:rPr>
                <w:b/>
                <w:spacing w:val="-3"/>
                <w:sz w:val="20"/>
              </w:rPr>
              <w:t xml:space="preserve"> </w:t>
            </w:r>
            <w:r>
              <w:rPr>
                <w:b/>
                <w:sz w:val="20"/>
              </w:rPr>
              <w:t>Fuerte</w:t>
            </w:r>
            <w:r>
              <w:rPr>
                <w:b/>
                <w:spacing w:val="-2"/>
                <w:sz w:val="20"/>
              </w:rPr>
              <w:t xml:space="preserve"> </w:t>
            </w:r>
            <w:r>
              <w:rPr>
                <w:b/>
                <w:sz w:val="20"/>
              </w:rPr>
              <w:t>e</w:t>
            </w:r>
            <w:r>
              <w:rPr>
                <w:b/>
                <w:spacing w:val="-2"/>
                <w:sz w:val="20"/>
              </w:rPr>
              <w:t xml:space="preserve"> </w:t>
            </w:r>
            <w:r>
              <w:rPr>
                <w:b/>
                <w:sz w:val="20"/>
              </w:rPr>
              <w:t>Isla</w:t>
            </w:r>
            <w:r>
              <w:rPr>
                <w:b/>
                <w:spacing w:val="-3"/>
                <w:sz w:val="20"/>
              </w:rPr>
              <w:t xml:space="preserve"> </w:t>
            </w:r>
            <w:r>
              <w:rPr>
                <w:b/>
                <w:sz w:val="20"/>
              </w:rPr>
              <w:t>de</w:t>
            </w:r>
            <w:r>
              <w:rPr>
                <w:b/>
                <w:spacing w:val="-42"/>
                <w:sz w:val="20"/>
              </w:rPr>
              <w:t xml:space="preserve"> </w:t>
            </w:r>
            <w:r>
              <w:rPr>
                <w:b/>
                <w:sz w:val="20"/>
              </w:rPr>
              <w:t>Barú, ubicadas en suelo</w:t>
            </w:r>
            <w:r>
              <w:rPr>
                <w:b/>
                <w:spacing w:val="1"/>
                <w:sz w:val="20"/>
              </w:rPr>
              <w:t xml:space="preserve"> </w:t>
            </w:r>
            <w:r>
              <w:rPr>
                <w:b/>
                <w:sz w:val="20"/>
              </w:rPr>
              <w:t>insular</w:t>
            </w:r>
          </w:p>
        </w:tc>
        <w:tc>
          <w:tcPr>
            <w:tcW w:w="2021" w:type="dxa"/>
            <w:tcBorders>
              <w:top w:val="nil"/>
              <w:left w:val="single" w:sz="2" w:space="0" w:color="D0CECE"/>
              <w:bottom w:val="nil"/>
              <w:right w:val="single" w:sz="2" w:space="0" w:color="D0CECE"/>
            </w:tcBorders>
            <w:shd w:val="clear" w:color="auto" w:fill="ECECEC"/>
          </w:tcPr>
          <w:p w14:paraId="11FF0795" w14:textId="77777777" w:rsidR="005C0114" w:rsidRDefault="005C0114">
            <w:pPr>
              <w:pStyle w:val="TableParagraph"/>
              <w:rPr>
                <w:sz w:val="20"/>
              </w:rPr>
            </w:pPr>
          </w:p>
          <w:p w14:paraId="7FD29A2B" w14:textId="77777777" w:rsidR="005C0114" w:rsidRDefault="005C0114">
            <w:pPr>
              <w:pStyle w:val="TableParagraph"/>
              <w:rPr>
                <w:sz w:val="20"/>
              </w:rPr>
            </w:pPr>
          </w:p>
          <w:p w14:paraId="4D7168EB" w14:textId="77777777" w:rsidR="005C0114" w:rsidRDefault="005C0114">
            <w:pPr>
              <w:pStyle w:val="TableParagraph"/>
              <w:rPr>
                <w:sz w:val="20"/>
              </w:rPr>
            </w:pPr>
          </w:p>
          <w:p w14:paraId="12D2DE9C" w14:textId="77777777" w:rsidR="005C0114" w:rsidRDefault="005C0114">
            <w:pPr>
              <w:pStyle w:val="TableParagraph"/>
              <w:rPr>
                <w:sz w:val="20"/>
              </w:rPr>
            </w:pPr>
          </w:p>
          <w:p w14:paraId="3EB2B4FA" w14:textId="77777777" w:rsidR="005C0114" w:rsidRDefault="005C0114">
            <w:pPr>
              <w:pStyle w:val="TableParagraph"/>
              <w:spacing w:before="146"/>
              <w:ind w:left="141" w:right="144"/>
              <w:jc w:val="center"/>
              <w:rPr>
                <w:sz w:val="20"/>
              </w:rPr>
            </w:pPr>
            <w:r>
              <w:rPr>
                <w:sz w:val="20"/>
              </w:rPr>
              <w:t>5%</w:t>
            </w:r>
            <w:r>
              <w:rPr>
                <w:spacing w:val="-4"/>
                <w:sz w:val="20"/>
              </w:rPr>
              <w:t xml:space="preserve"> </w:t>
            </w:r>
            <w:r>
              <w:rPr>
                <w:sz w:val="20"/>
              </w:rPr>
              <w:t>de</w:t>
            </w:r>
            <w:r>
              <w:rPr>
                <w:spacing w:val="-2"/>
                <w:sz w:val="20"/>
              </w:rPr>
              <w:t xml:space="preserve"> </w:t>
            </w:r>
            <w:r>
              <w:rPr>
                <w:sz w:val="20"/>
              </w:rPr>
              <w:t>cobertura</w:t>
            </w:r>
          </w:p>
        </w:tc>
        <w:tc>
          <w:tcPr>
            <w:tcW w:w="2017" w:type="dxa"/>
            <w:tcBorders>
              <w:top w:val="nil"/>
              <w:left w:val="single" w:sz="2" w:space="0" w:color="D0CECE"/>
              <w:bottom w:val="nil"/>
              <w:right w:val="single" w:sz="2" w:space="0" w:color="D0CECE"/>
            </w:tcBorders>
            <w:shd w:val="clear" w:color="auto" w:fill="ECECEC"/>
            <w:hideMark/>
          </w:tcPr>
          <w:p w14:paraId="68D5BE66" w14:textId="77777777" w:rsidR="005C0114" w:rsidRDefault="005C0114">
            <w:pPr>
              <w:pStyle w:val="TableParagraph"/>
              <w:spacing w:line="276" w:lineRule="auto"/>
              <w:ind w:left="120" w:right="120"/>
              <w:jc w:val="center"/>
              <w:rPr>
                <w:sz w:val="20"/>
              </w:rPr>
            </w:pPr>
            <w:r>
              <w:rPr>
                <w:sz w:val="20"/>
              </w:rPr>
              <w:t>población</w:t>
            </w:r>
            <w:r>
              <w:rPr>
                <w:spacing w:val="-7"/>
                <w:sz w:val="20"/>
              </w:rPr>
              <w:t xml:space="preserve"> </w:t>
            </w:r>
            <w:r>
              <w:rPr>
                <w:sz w:val="20"/>
              </w:rPr>
              <w:t>con</w:t>
            </w:r>
            <w:r>
              <w:rPr>
                <w:spacing w:val="-8"/>
                <w:sz w:val="20"/>
              </w:rPr>
              <w:t xml:space="preserve"> </w:t>
            </w:r>
            <w:r>
              <w:rPr>
                <w:sz w:val="20"/>
              </w:rPr>
              <w:t>acceso</w:t>
            </w:r>
            <w:r>
              <w:rPr>
                <w:spacing w:val="-42"/>
                <w:sz w:val="20"/>
              </w:rPr>
              <w:t xml:space="preserve"> </w:t>
            </w:r>
            <w:r>
              <w:rPr>
                <w:sz w:val="20"/>
              </w:rPr>
              <w:t>a servicios de</w:t>
            </w:r>
            <w:r>
              <w:rPr>
                <w:spacing w:val="1"/>
                <w:sz w:val="20"/>
              </w:rPr>
              <w:t xml:space="preserve"> </w:t>
            </w:r>
            <w:r>
              <w:rPr>
                <w:sz w:val="20"/>
              </w:rPr>
              <w:t>acueducto de forma</w:t>
            </w:r>
            <w:r>
              <w:rPr>
                <w:spacing w:val="1"/>
                <w:sz w:val="20"/>
              </w:rPr>
              <w:t xml:space="preserve"> </w:t>
            </w:r>
            <w:r>
              <w:rPr>
                <w:sz w:val="20"/>
              </w:rPr>
              <w:t>segura en las</w:t>
            </w:r>
            <w:r>
              <w:rPr>
                <w:spacing w:val="1"/>
                <w:sz w:val="20"/>
              </w:rPr>
              <w:t xml:space="preserve"> </w:t>
            </w:r>
            <w:r>
              <w:rPr>
                <w:sz w:val="20"/>
              </w:rPr>
              <w:t>comunidades de</w:t>
            </w:r>
            <w:r>
              <w:rPr>
                <w:spacing w:val="1"/>
                <w:sz w:val="20"/>
              </w:rPr>
              <w:t xml:space="preserve"> </w:t>
            </w:r>
            <w:r>
              <w:rPr>
                <w:sz w:val="20"/>
              </w:rPr>
              <w:t>Tierra Bomba,</w:t>
            </w:r>
            <w:r>
              <w:rPr>
                <w:spacing w:val="1"/>
                <w:sz w:val="20"/>
              </w:rPr>
              <w:t xml:space="preserve"> </w:t>
            </w:r>
            <w:r>
              <w:rPr>
                <w:sz w:val="20"/>
              </w:rPr>
              <w:t>Archipiélago de San</w:t>
            </w:r>
            <w:r>
              <w:rPr>
                <w:spacing w:val="1"/>
                <w:sz w:val="20"/>
              </w:rPr>
              <w:t xml:space="preserve"> </w:t>
            </w:r>
            <w:r>
              <w:rPr>
                <w:sz w:val="20"/>
              </w:rPr>
              <w:t>Bernardo,</w:t>
            </w:r>
            <w:r>
              <w:rPr>
                <w:spacing w:val="-3"/>
                <w:sz w:val="20"/>
              </w:rPr>
              <w:t xml:space="preserve"> </w:t>
            </w:r>
            <w:r>
              <w:rPr>
                <w:sz w:val="20"/>
              </w:rPr>
              <w:t>Isla</w:t>
            </w:r>
            <w:r>
              <w:rPr>
                <w:spacing w:val="-3"/>
                <w:sz w:val="20"/>
              </w:rPr>
              <w:t xml:space="preserve"> </w:t>
            </w:r>
            <w:r>
              <w:rPr>
                <w:sz w:val="20"/>
              </w:rPr>
              <w:t>Fuerte</w:t>
            </w:r>
          </w:p>
          <w:p w14:paraId="6AF63840" w14:textId="77777777" w:rsidR="005C0114" w:rsidRDefault="005C0114">
            <w:pPr>
              <w:pStyle w:val="TableParagraph"/>
              <w:ind w:left="120" w:right="121"/>
              <w:jc w:val="center"/>
              <w:rPr>
                <w:sz w:val="20"/>
              </w:rPr>
            </w:pPr>
            <w:r>
              <w:rPr>
                <w:sz w:val="20"/>
              </w:rPr>
              <w:t>e</w:t>
            </w:r>
            <w:r>
              <w:rPr>
                <w:spacing w:val="-2"/>
                <w:sz w:val="20"/>
              </w:rPr>
              <w:t xml:space="preserve"> </w:t>
            </w:r>
            <w:r>
              <w:rPr>
                <w:sz w:val="20"/>
              </w:rPr>
              <w:t>Isla de</w:t>
            </w:r>
            <w:r>
              <w:rPr>
                <w:spacing w:val="-2"/>
                <w:sz w:val="20"/>
              </w:rPr>
              <w:t xml:space="preserve"> </w:t>
            </w:r>
            <w:r>
              <w:rPr>
                <w:sz w:val="20"/>
              </w:rPr>
              <w:t>Barú,</w:t>
            </w:r>
          </w:p>
        </w:tc>
        <w:tc>
          <w:tcPr>
            <w:tcW w:w="2173" w:type="dxa"/>
            <w:tcBorders>
              <w:top w:val="nil"/>
              <w:left w:val="single" w:sz="2" w:space="0" w:color="D0CECE"/>
              <w:bottom w:val="nil"/>
              <w:right w:val="single" w:sz="2" w:space="0" w:color="D0CECE"/>
            </w:tcBorders>
            <w:shd w:val="clear" w:color="auto" w:fill="ECECEC"/>
          </w:tcPr>
          <w:p w14:paraId="02D8F05B" w14:textId="77777777" w:rsidR="005C0114" w:rsidRDefault="005C0114">
            <w:pPr>
              <w:pStyle w:val="TableParagraph"/>
              <w:rPr>
                <w:sz w:val="20"/>
              </w:rPr>
            </w:pPr>
          </w:p>
          <w:p w14:paraId="57898556" w14:textId="77777777" w:rsidR="005C0114" w:rsidRDefault="005C0114">
            <w:pPr>
              <w:pStyle w:val="TableParagraph"/>
              <w:rPr>
                <w:sz w:val="20"/>
              </w:rPr>
            </w:pPr>
          </w:p>
          <w:p w14:paraId="51CD0983" w14:textId="77777777" w:rsidR="005C0114" w:rsidRDefault="005C0114">
            <w:pPr>
              <w:pStyle w:val="TableParagraph"/>
              <w:spacing w:before="7"/>
              <w:rPr>
                <w:sz w:val="17"/>
              </w:rPr>
            </w:pPr>
          </w:p>
          <w:p w14:paraId="41F2CC31" w14:textId="77777777" w:rsidR="005C0114" w:rsidRDefault="005C0114">
            <w:pPr>
              <w:pStyle w:val="TableParagraph"/>
              <w:spacing w:line="276" w:lineRule="auto"/>
              <w:ind w:left="277" w:right="277"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75C10B3C" w14:textId="77777777" w:rsidTr="005C0114">
        <w:trPr>
          <w:trHeight w:val="280"/>
        </w:trPr>
        <w:tc>
          <w:tcPr>
            <w:tcW w:w="2686" w:type="dxa"/>
            <w:tcBorders>
              <w:top w:val="nil"/>
              <w:left w:val="single" w:sz="2" w:space="0" w:color="D0CECE"/>
              <w:bottom w:val="nil"/>
              <w:right w:val="single" w:sz="2" w:space="0" w:color="D0CECE"/>
            </w:tcBorders>
            <w:shd w:val="clear" w:color="auto" w:fill="ECECEC"/>
          </w:tcPr>
          <w:p w14:paraId="2EBFCA14" w14:textId="77777777" w:rsidR="005C0114" w:rsidRDefault="005C0114">
            <w:pPr>
              <w:pStyle w:val="TableParagraph"/>
              <w:rPr>
                <w:rFonts w:ascii="Times New Roman"/>
                <w:sz w:val="18"/>
              </w:rPr>
            </w:pPr>
          </w:p>
        </w:tc>
        <w:tc>
          <w:tcPr>
            <w:tcW w:w="2021" w:type="dxa"/>
            <w:tcBorders>
              <w:top w:val="nil"/>
              <w:left w:val="single" w:sz="2" w:space="0" w:color="D0CECE"/>
              <w:bottom w:val="nil"/>
              <w:right w:val="single" w:sz="2" w:space="0" w:color="D0CECE"/>
            </w:tcBorders>
            <w:shd w:val="clear" w:color="auto" w:fill="ECECEC"/>
          </w:tcPr>
          <w:p w14:paraId="0EB81D96" w14:textId="77777777" w:rsidR="005C0114" w:rsidRDefault="005C0114">
            <w:pPr>
              <w:pStyle w:val="TableParagraph"/>
              <w:rPr>
                <w:rFonts w:ascii="Times New Roman"/>
                <w:sz w:val="18"/>
              </w:rPr>
            </w:pPr>
          </w:p>
        </w:tc>
        <w:tc>
          <w:tcPr>
            <w:tcW w:w="2017" w:type="dxa"/>
            <w:tcBorders>
              <w:top w:val="nil"/>
              <w:left w:val="single" w:sz="2" w:space="0" w:color="D0CECE"/>
              <w:bottom w:val="nil"/>
              <w:right w:val="single" w:sz="2" w:space="0" w:color="D0CECE"/>
            </w:tcBorders>
            <w:shd w:val="clear" w:color="auto" w:fill="ECECEC"/>
            <w:hideMark/>
          </w:tcPr>
          <w:p w14:paraId="4853BF6F" w14:textId="77777777" w:rsidR="005C0114" w:rsidRDefault="005C0114">
            <w:pPr>
              <w:pStyle w:val="TableParagraph"/>
              <w:spacing w:line="244" w:lineRule="exact"/>
              <w:ind w:left="120" w:right="121"/>
              <w:jc w:val="center"/>
              <w:rPr>
                <w:sz w:val="20"/>
              </w:rPr>
            </w:pPr>
            <w:r>
              <w:rPr>
                <w:sz w:val="20"/>
              </w:rPr>
              <w:t>ubicadas</w:t>
            </w:r>
            <w:r>
              <w:rPr>
                <w:spacing w:val="-2"/>
                <w:sz w:val="20"/>
              </w:rPr>
              <w:t xml:space="preserve"> </w:t>
            </w:r>
            <w:r>
              <w:rPr>
                <w:sz w:val="20"/>
              </w:rPr>
              <w:t>en</w:t>
            </w:r>
            <w:r>
              <w:rPr>
                <w:spacing w:val="-3"/>
                <w:sz w:val="20"/>
              </w:rPr>
              <w:t xml:space="preserve"> </w:t>
            </w:r>
            <w:r>
              <w:rPr>
                <w:sz w:val="20"/>
              </w:rPr>
              <w:t>suelo</w:t>
            </w:r>
          </w:p>
        </w:tc>
        <w:tc>
          <w:tcPr>
            <w:tcW w:w="2173" w:type="dxa"/>
            <w:tcBorders>
              <w:top w:val="nil"/>
              <w:left w:val="single" w:sz="2" w:space="0" w:color="D0CECE"/>
              <w:bottom w:val="nil"/>
              <w:right w:val="single" w:sz="2" w:space="0" w:color="D0CECE"/>
            </w:tcBorders>
            <w:shd w:val="clear" w:color="auto" w:fill="ECECEC"/>
          </w:tcPr>
          <w:p w14:paraId="4FE3EB27" w14:textId="77777777" w:rsidR="005C0114" w:rsidRDefault="005C0114">
            <w:pPr>
              <w:pStyle w:val="TableParagraph"/>
              <w:rPr>
                <w:rFonts w:ascii="Times New Roman"/>
                <w:sz w:val="18"/>
              </w:rPr>
            </w:pPr>
          </w:p>
        </w:tc>
      </w:tr>
      <w:tr w:rsidR="005C0114" w14:paraId="777C5C43" w14:textId="77777777" w:rsidTr="005C0114">
        <w:trPr>
          <w:trHeight w:val="111"/>
        </w:trPr>
        <w:tc>
          <w:tcPr>
            <w:tcW w:w="2686" w:type="dxa"/>
            <w:tcBorders>
              <w:top w:val="nil"/>
              <w:left w:val="single" w:sz="2" w:space="0" w:color="D0CECE"/>
              <w:bottom w:val="single" w:sz="2" w:space="0" w:color="D0CECE"/>
              <w:right w:val="single" w:sz="2" w:space="0" w:color="D0CECE"/>
            </w:tcBorders>
            <w:shd w:val="clear" w:color="auto" w:fill="ECECEC"/>
          </w:tcPr>
          <w:p w14:paraId="09D8F55C" w14:textId="77777777" w:rsidR="005C0114" w:rsidRDefault="005C0114">
            <w:pPr>
              <w:pStyle w:val="TableParagraph"/>
              <w:rPr>
                <w:rFonts w:ascii="Times New Roman"/>
                <w:sz w:val="18"/>
              </w:rPr>
            </w:pPr>
          </w:p>
        </w:tc>
        <w:tc>
          <w:tcPr>
            <w:tcW w:w="2021" w:type="dxa"/>
            <w:tcBorders>
              <w:top w:val="nil"/>
              <w:left w:val="single" w:sz="2" w:space="0" w:color="D0CECE"/>
              <w:bottom w:val="single" w:sz="2" w:space="0" w:color="D0CECE"/>
              <w:right w:val="single" w:sz="2" w:space="0" w:color="D0CECE"/>
            </w:tcBorders>
            <w:shd w:val="clear" w:color="auto" w:fill="ECECEC"/>
          </w:tcPr>
          <w:p w14:paraId="634987F0" w14:textId="77777777" w:rsidR="005C0114" w:rsidRDefault="005C0114">
            <w:pPr>
              <w:pStyle w:val="TableParagraph"/>
              <w:rPr>
                <w:rFonts w:ascii="Times New Roman"/>
                <w:sz w:val="18"/>
              </w:rPr>
            </w:pPr>
          </w:p>
        </w:tc>
        <w:tc>
          <w:tcPr>
            <w:tcW w:w="2017" w:type="dxa"/>
            <w:tcBorders>
              <w:top w:val="nil"/>
              <w:left w:val="single" w:sz="2" w:space="0" w:color="D0CECE"/>
              <w:bottom w:val="single" w:sz="2" w:space="0" w:color="D0CECE"/>
              <w:right w:val="single" w:sz="2" w:space="0" w:color="D0CECE"/>
            </w:tcBorders>
            <w:shd w:val="clear" w:color="auto" w:fill="ECECEC"/>
            <w:hideMark/>
          </w:tcPr>
          <w:p w14:paraId="16F0E0E6" w14:textId="77777777" w:rsidR="005C0114" w:rsidRDefault="005C0114">
            <w:pPr>
              <w:pStyle w:val="TableParagraph"/>
              <w:spacing w:line="244" w:lineRule="exact"/>
              <w:ind w:left="120" w:right="121"/>
              <w:jc w:val="center"/>
              <w:rPr>
                <w:sz w:val="20"/>
              </w:rPr>
            </w:pPr>
            <w:r>
              <w:rPr>
                <w:sz w:val="20"/>
              </w:rPr>
              <w:t>insular</w:t>
            </w:r>
          </w:p>
        </w:tc>
        <w:tc>
          <w:tcPr>
            <w:tcW w:w="2173" w:type="dxa"/>
            <w:tcBorders>
              <w:top w:val="nil"/>
              <w:left w:val="single" w:sz="2" w:space="0" w:color="D0CECE"/>
              <w:bottom w:val="single" w:sz="2" w:space="0" w:color="D0CECE"/>
              <w:right w:val="single" w:sz="2" w:space="0" w:color="D0CECE"/>
            </w:tcBorders>
            <w:shd w:val="clear" w:color="auto" w:fill="ECECEC"/>
          </w:tcPr>
          <w:p w14:paraId="31F0A1CF" w14:textId="77777777" w:rsidR="005C0114" w:rsidRDefault="005C0114">
            <w:pPr>
              <w:pStyle w:val="TableParagraph"/>
              <w:rPr>
                <w:rFonts w:ascii="Times New Roman"/>
                <w:sz w:val="18"/>
              </w:rPr>
            </w:pPr>
          </w:p>
        </w:tc>
      </w:tr>
      <w:tr w:rsidR="005C0114" w14:paraId="1FCA673A" w14:textId="77777777" w:rsidTr="005C0114">
        <w:trPr>
          <w:trHeight w:val="942"/>
        </w:trPr>
        <w:tc>
          <w:tcPr>
            <w:tcW w:w="2686" w:type="dxa"/>
            <w:tcBorders>
              <w:top w:val="single" w:sz="2" w:space="0" w:color="D0CECE"/>
              <w:left w:val="single" w:sz="2" w:space="0" w:color="D0CECE"/>
              <w:bottom w:val="nil"/>
              <w:right w:val="single" w:sz="2" w:space="0" w:color="D0CECE"/>
            </w:tcBorders>
          </w:tcPr>
          <w:p w14:paraId="78EC5CEA" w14:textId="77777777" w:rsidR="005C0114" w:rsidRDefault="005C0114">
            <w:pPr>
              <w:pStyle w:val="TableParagraph"/>
              <w:rPr>
                <w:sz w:val="20"/>
              </w:rPr>
            </w:pPr>
          </w:p>
          <w:p w14:paraId="1EB5707A" w14:textId="77777777" w:rsidR="005C0114" w:rsidRDefault="005C0114">
            <w:pPr>
              <w:pStyle w:val="TableParagraph"/>
              <w:rPr>
                <w:sz w:val="20"/>
              </w:rPr>
            </w:pPr>
          </w:p>
          <w:p w14:paraId="31A8A85A" w14:textId="77777777" w:rsidR="005C0114" w:rsidRDefault="005C0114">
            <w:pPr>
              <w:pStyle w:val="TableParagraph"/>
              <w:spacing w:before="175"/>
              <w:ind w:left="94" w:right="94"/>
              <w:jc w:val="center"/>
              <w:rPr>
                <w:b/>
                <w:sz w:val="20"/>
              </w:rPr>
            </w:pPr>
            <w:r>
              <w:rPr>
                <w:b/>
                <w:sz w:val="20"/>
              </w:rPr>
              <w:t>Porcentaje</w:t>
            </w:r>
            <w:r>
              <w:rPr>
                <w:b/>
                <w:spacing w:val="-3"/>
                <w:sz w:val="20"/>
              </w:rPr>
              <w:t xml:space="preserve"> </w:t>
            </w:r>
            <w:r>
              <w:rPr>
                <w:b/>
                <w:sz w:val="20"/>
              </w:rPr>
              <w:t>de</w:t>
            </w:r>
            <w:r>
              <w:rPr>
                <w:b/>
                <w:spacing w:val="-2"/>
                <w:sz w:val="20"/>
              </w:rPr>
              <w:t xml:space="preserve"> </w:t>
            </w:r>
            <w:r>
              <w:rPr>
                <w:b/>
                <w:sz w:val="20"/>
              </w:rPr>
              <w:t>la</w:t>
            </w:r>
            <w:r>
              <w:rPr>
                <w:b/>
                <w:spacing w:val="-3"/>
                <w:sz w:val="20"/>
              </w:rPr>
              <w:t xml:space="preserve"> </w:t>
            </w:r>
            <w:r>
              <w:rPr>
                <w:b/>
                <w:sz w:val="20"/>
              </w:rPr>
              <w:t>población</w:t>
            </w:r>
          </w:p>
        </w:tc>
        <w:tc>
          <w:tcPr>
            <w:tcW w:w="2021" w:type="dxa"/>
            <w:tcBorders>
              <w:top w:val="single" w:sz="2" w:space="0" w:color="D0CECE"/>
              <w:left w:val="single" w:sz="2" w:space="0" w:color="D0CECE"/>
              <w:bottom w:val="nil"/>
              <w:right w:val="single" w:sz="2" w:space="0" w:color="D0CECE"/>
            </w:tcBorders>
          </w:tcPr>
          <w:p w14:paraId="2E4F48BB" w14:textId="77777777" w:rsidR="005C0114" w:rsidRDefault="005C0114">
            <w:pPr>
              <w:pStyle w:val="TableParagraph"/>
              <w:rPr>
                <w:rFonts w:ascii="Times New Roman"/>
                <w:sz w:val="18"/>
              </w:rPr>
            </w:pPr>
          </w:p>
        </w:tc>
        <w:tc>
          <w:tcPr>
            <w:tcW w:w="2017" w:type="dxa"/>
            <w:vMerge w:val="restart"/>
            <w:tcBorders>
              <w:top w:val="single" w:sz="2" w:space="0" w:color="D0CECE"/>
              <w:left w:val="single" w:sz="2" w:space="0" w:color="D0CECE"/>
              <w:bottom w:val="single" w:sz="2" w:space="0" w:color="D0CECE"/>
              <w:right w:val="single" w:sz="2" w:space="0" w:color="D0CECE"/>
            </w:tcBorders>
          </w:tcPr>
          <w:p w14:paraId="32A60514" w14:textId="77777777" w:rsidR="005C0114" w:rsidRDefault="005C0114">
            <w:pPr>
              <w:pStyle w:val="TableParagraph"/>
              <w:spacing w:before="9"/>
              <w:rPr>
                <w:sz w:val="19"/>
              </w:rPr>
            </w:pPr>
          </w:p>
          <w:p w14:paraId="261D8D42" w14:textId="77777777" w:rsidR="005C0114" w:rsidRDefault="005C0114">
            <w:pPr>
              <w:pStyle w:val="TableParagraph"/>
              <w:spacing w:line="276" w:lineRule="auto"/>
              <w:ind w:left="120" w:right="120"/>
              <w:jc w:val="center"/>
              <w:rPr>
                <w:sz w:val="20"/>
              </w:rPr>
            </w:pPr>
            <w:r>
              <w:rPr>
                <w:sz w:val="20"/>
              </w:rPr>
              <w:t>Llevar al 100% el</w:t>
            </w:r>
            <w:r>
              <w:rPr>
                <w:spacing w:val="1"/>
                <w:sz w:val="20"/>
              </w:rPr>
              <w:t xml:space="preserve"> </w:t>
            </w:r>
            <w:r>
              <w:rPr>
                <w:sz w:val="20"/>
              </w:rPr>
              <w:t>porcentaje de la</w:t>
            </w:r>
            <w:r>
              <w:rPr>
                <w:spacing w:val="1"/>
                <w:sz w:val="20"/>
              </w:rPr>
              <w:t xml:space="preserve"> </w:t>
            </w:r>
            <w:r>
              <w:rPr>
                <w:sz w:val="20"/>
              </w:rPr>
              <w:t>población</w:t>
            </w:r>
            <w:r>
              <w:rPr>
                <w:spacing w:val="-7"/>
                <w:sz w:val="20"/>
              </w:rPr>
              <w:t xml:space="preserve"> </w:t>
            </w:r>
            <w:r>
              <w:rPr>
                <w:sz w:val="20"/>
              </w:rPr>
              <w:t>con</w:t>
            </w:r>
            <w:r>
              <w:rPr>
                <w:spacing w:val="-8"/>
                <w:sz w:val="20"/>
              </w:rPr>
              <w:t xml:space="preserve"> </w:t>
            </w:r>
            <w:r>
              <w:rPr>
                <w:sz w:val="20"/>
              </w:rPr>
              <w:t>acceso</w:t>
            </w:r>
            <w:r>
              <w:rPr>
                <w:spacing w:val="-42"/>
                <w:sz w:val="20"/>
              </w:rPr>
              <w:t xml:space="preserve"> </w:t>
            </w:r>
            <w:r>
              <w:rPr>
                <w:sz w:val="20"/>
              </w:rPr>
              <w:t>a servicios de</w:t>
            </w:r>
            <w:r>
              <w:rPr>
                <w:spacing w:val="1"/>
                <w:sz w:val="20"/>
              </w:rPr>
              <w:t xml:space="preserve"> </w:t>
            </w:r>
            <w:r>
              <w:rPr>
                <w:sz w:val="20"/>
              </w:rPr>
              <w:t>acueducto de forma</w:t>
            </w:r>
            <w:r>
              <w:rPr>
                <w:spacing w:val="1"/>
                <w:sz w:val="20"/>
              </w:rPr>
              <w:t xml:space="preserve"> </w:t>
            </w:r>
            <w:r>
              <w:rPr>
                <w:sz w:val="20"/>
              </w:rPr>
              <w:t>segura en las</w:t>
            </w:r>
            <w:r>
              <w:rPr>
                <w:spacing w:val="1"/>
                <w:sz w:val="20"/>
              </w:rPr>
              <w:t xml:space="preserve"> </w:t>
            </w:r>
            <w:r>
              <w:rPr>
                <w:sz w:val="20"/>
              </w:rPr>
              <w:t>comunidades de</w:t>
            </w:r>
            <w:r>
              <w:rPr>
                <w:spacing w:val="1"/>
                <w:sz w:val="20"/>
              </w:rPr>
              <w:t xml:space="preserve"> </w:t>
            </w:r>
            <w:r>
              <w:rPr>
                <w:sz w:val="20"/>
              </w:rPr>
              <w:t>Puerta de Hierro y</w:t>
            </w:r>
            <w:r>
              <w:rPr>
                <w:spacing w:val="1"/>
                <w:sz w:val="20"/>
              </w:rPr>
              <w:t xml:space="preserve"> </w:t>
            </w:r>
            <w:r>
              <w:rPr>
                <w:sz w:val="20"/>
              </w:rPr>
              <w:t>Membrillal,</w:t>
            </w:r>
            <w:r>
              <w:rPr>
                <w:spacing w:val="-3"/>
                <w:sz w:val="20"/>
              </w:rPr>
              <w:t xml:space="preserve"> </w:t>
            </w:r>
            <w:r>
              <w:rPr>
                <w:sz w:val="20"/>
              </w:rPr>
              <w:t>ubicadas</w:t>
            </w:r>
          </w:p>
          <w:p w14:paraId="56C0F145" w14:textId="77777777" w:rsidR="005C0114" w:rsidRDefault="005C0114">
            <w:pPr>
              <w:pStyle w:val="TableParagraph"/>
              <w:spacing w:before="1"/>
              <w:ind w:left="120" w:right="120"/>
              <w:jc w:val="center"/>
              <w:rPr>
                <w:sz w:val="20"/>
              </w:rPr>
            </w:pPr>
            <w:r>
              <w:rPr>
                <w:sz w:val="20"/>
              </w:rPr>
              <w:t>en</w:t>
            </w:r>
            <w:r>
              <w:rPr>
                <w:spacing w:val="-2"/>
                <w:sz w:val="20"/>
              </w:rPr>
              <w:t xml:space="preserve"> </w:t>
            </w:r>
            <w:r>
              <w:rPr>
                <w:sz w:val="20"/>
              </w:rPr>
              <w:t>suelo</w:t>
            </w:r>
            <w:r>
              <w:rPr>
                <w:spacing w:val="-1"/>
                <w:sz w:val="20"/>
              </w:rPr>
              <w:t xml:space="preserve"> </w:t>
            </w:r>
            <w:r>
              <w:rPr>
                <w:sz w:val="20"/>
              </w:rPr>
              <w:t>urbano</w:t>
            </w:r>
          </w:p>
        </w:tc>
        <w:tc>
          <w:tcPr>
            <w:tcW w:w="2173" w:type="dxa"/>
            <w:vMerge w:val="restart"/>
            <w:tcBorders>
              <w:top w:val="single" w:sz="2" w:space="0" w:color="D0CECE"/>
              <w:left w:val="single" w:sz="2" w:space="0" w:color="D0CECE"/>
              <w:bottom w:val="single" w:sz="2" w:space="0" w:color="D0CECE"/>
              <w:right w:val="single" w:sz="2" w:space="0" w:color="D0CECE"/>
            </w:tcBorders>
          </w:tcPr>
          <w:p w14:paraId="42F4CB2B" w14:textId="77777777" w:rsidR="005C0114" w:rsidRDefault="005C0114">
            <w:pPr>
              <w:pStyle w:val="TableParagraph"/>
              <w:rPr>
                <w:sz w:val="20"/>
              </w:rPr>
            </w:pPr>
          </w:p>
          <w:p w14:paraId="44230810" w14:textId="77777777" w:rsidR="005C0114" w:rsidRDefault="005C0114">
            <w:pPr>
              <w:pStyle w:val="TableParagraph"/>
              <w:rPr>
                <w:sz w:val="20"/>
              </w:rPr>
            </w:pPr>
          </w:p>
          <w:p w14:paraId="0EF926AE" w14:textId="77777777" w:rsidR="005C0114" w:rsidRDefault="005C0114">
            <w:pPr>
              <w:pStyle w:val="TableParagraph"/>
              <w:rPr>
                <w:sz w:val="20"/>
              </w:rPr>
            </w:pPr>
          </w:p>
          <w:p w14:paraId="074DA506" w14:textId="77777777" w:rsidR="005C0114" w:rsidRDefault="005C0114">
            <w:pPr>
              <w:pStyle w:val="TableParagraph"/>
              <w:spacing w:before="9"/>
              <w:rPr>
                <w:sz w:val="28"/>
              </w:rPr>
            </w:pPr>
          </w:p>
          <w:p w14:paraId="48C0996B" w14:textId="77777777" w:rsidR="005C0114" w:rsidRDefault="005C0114">
            <w:pPr>
              <w:pStyle w:val="TableParagraph"/>
              <w:spacing w:line="276" w:lineRule="auto"/>
              <w:ind w:left="277" w:right="277"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5788F115" w14:textId="77777777" w:rsidTr="005C0114">
        <w:trPr>
          <w:trHeight w:val="275"/>
        </w:trPr>
        <w:tc>
          <w:tcPr>
            <w:tcW w:w="2686" w:type="dxa"/>
            <w:tcBorders>
              <w:top w:val="nil"/>
              <w:left w:val="single" w:sz="2" w:space="0" w:color="D0CECE"/>
              <w:bottom w:val="nil"/>
              <w:right w:val="single" w:sz="2" w:space="0" w:color="D0CECE"/>
            </w:tcBorders>
            <w:hideMark/>
          </w:tcPr>
          <w:p w14:paraId="32E6EF3E" w14:textId="77777777" w:rsidR="005C0114" w:rsidRDefault="005C0114">
            <w:pPr>
              <w:pStyle w:val="TableParagraph"/>
              <w:spacing w:line="241" w:lineRule="exact"/>
              <w:ind w:left="94" w:right="94"/>
              <w:jc w:val="center"/>
              <w:rPr>
                <w:b/>
                <w:sz w:val="20"/>
              </w:rPr>
            </w:pPr>
            <w:r>
              <w:rPr>
                <w:b/>
                <w:sz w:val="20"/>
              </w:rPr>
              <w:t>con</w:t>
            </w:r>
            <w:r>
              <w:rPr>
                <w:b/>
                <w:spacing w:val="-2"/>
                <w:sz w:val="20"/>
              </w:rPr>
              <w:t xml:space="preserve"> </w:t>
            </w:r>
            <w:r>
              <w:rPr>
                <w:b/>
                <w:sz w:val="20"/>
              </w:rPr>
              <w:t>acceso</w:t>
            </w:r>
            <w:r>
              <w:rPr>
                <w:b/>
                <w:spacing w:val="-2"/>
                <w:sz w:val="20"/>
              </w:rPr>
              <w:t xml:space="preserve"> </w:t>
            </w:r>
            <w:r>
              <w:rPr>
                <w:b/>
                <w:sz w:val="20"/>
              </w:rPr>
              <w:t>a</w:t>
            </w:r>
            <w:r>
              <w:rPr>
                <w:b/>
                <w:spacing w:val="-2"/>
                <w:sz w:val="20"/>
              </w:rPr>
              <w:t xml:space="preserve"> </w:t>
            </w:r>
            <w:r>
              <w:rPr>
                <w:b/>
                <w:sz w:val="20"/>
              </w:rPr>
              <w:t>servicios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tcPr>
          <w:p w14:paraId="6074E8D3" w14:textId="77777777" w:rsidR="005C0114" w:rsidRDefault="005C0114">
            <w:pPr>
              <w:pStyle w:val="TableParagraph"/>
              <w:rPr>
                <w:rFonts w:ascii="Times New Roman"/>
                <w:sz w:val="18"/>
              </w:rPr>
            </w:pP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0014D58D"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3A512F1B" w14:textId="77777777" w:rsidR="005C0114" w:rsidRDefault="005C0114">
            <w:pPr>
              <w:rPr>
                <w:rFonts w:ascii="Calibri" w:eastAsia="Calibri" w:hAnsi="Calibri" w:cs="Calibri"/>
                <w:sz w:val="20"/>
                <w:szCs w:val="22"/>
                <w:lang w:eastAsia="en-US"/>
              </w:rPr>
            </w:pPr>
          </w:p>
        </w:tc>
      </w:tr>
      <w:tr w:rsidR="005C0114" w14:paraId="4A9BA629" w14:textId="77777777" w:rsidTr="005C0114">
        <w:trPr>
          <w:trHeight w:val="275"/>
        </w:trPr>
        <w:tc>
          <w:tcPr>
            <w:tcW w:w="2686" w:type="dxa"/>
            <w:tcBorders>
              <w:top w:val="nil"/>
              <w:left w:val="single" w:sz="2" w:space="0" w:color="D0CECE"/>
              <w:bottom w:val="nil"/>
              <w:right w:val="single" w:sz="2" w:space="0" w:color="D0CECE"/>
            </w:tcBorders>
            <w:hideMark/>
          </w:tcPr>
          <w:p w14:paraId="3B9584AD" w14:textId="77777777" w:rsidR="005C0114" w:rsidRDefault="005C0114">
            <w:pPr>
              <w:pStyle w:val="TableParagraph"/>
              <w:spacing w:line="241" w:lineRule="exact"/>
              <w:ind w:left="93" w:right="94"/>
              <w:jc w:val="center"/>
              <w:rPr>
                <w:b/>
                <w:sz w:val="20"/>
              </w:rPr>
            </w:pPr>
            <w:r>
              <w:rPr>
                <w:b/>
                <w:sz w:val="20"/>
              </w:rPr>
              <w:t>acueducto</w:t>
            </w:r>
            <w:r>
              <w:rPr>
                <w:b/>
                <w:spacing w:val="-4"/>
                <w:sz w:val="20"/>
              </w:rPr>
              <w:t xml:space="preserve"> </w:t>
            </w:r>
            <w:r>
              <w:rPr>
                <w:b/>
                <w:sz w:val="20"/>
              </w:rPr>
              <w:t>de</w:t>
            </w:r>
            <w:r>
              <w:rPr>
                <w:b/>
                <w:spacing w:val="-2"/>
                <w:sz w:val="20"/>
              </w:rPr>
              <w:t xml:space="preserve"> </w:t>
            </w:r>
            <w:r>
              <w:rPr>
                <w:b/>
                <w:sz w:val="20"/>
              </w:rPr>
              <w:t>forma</w:t>
            </w:r>
            <w:r>
              <w:rPr>
                <w:b/>
                <w:spacing w:val="-4"/>
                <w:sz w:val="20"/>
              </w:rPr>
              <w:t xml:space="preserve"> </w:t>
            </w:r>
            <w:r>
              <w:rPr>
                <w:b/>
                <w:sz w:val="20"/>
              </w:rPr>
              <w:t>segura</w:t>
            </w:r>
          </w:p>
        </w:tc>
        <w:tc>
          <w:tcPr>
            <w:tcW w:w="2021" w:type="dxa"/>
            <w:tcBorders>
              <w:top w:val="nil"/>
              <w:left w:val="single" w:sz="2" w:space="0" w:color="D0CECE"/>
              <w:bottom w:val="nil"/>
              <w:right w:val="single" w:sz="2" w:space="0" w:color="D0CECE"/>
            </w:tcBorders>
          </w:tcPr>
          <w:p w14:paraId="720FB6B6" w14:textId="77777777" w:rsidR="005C0114" w:rsidRDefault="005C0114">
            <w:pPr>
              <w:pStyle w:val="TableParagraph"/>
              <w:rPr>
                <w:rFonts w:ascii="Times New Roman"/>
                <w:sz w:val="18"/>
              </w:rPr>
            </w:pP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5FE16A76"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65BE24EE" w14:textId="77777777" w:rsidR="005C0114" w:rsidRDefault="005C0114">
            <w:pPr>
              <w:rPr>
                <w:rFonts w:ascii="Calibri" w:eastAsia="Calibri" w:hAnsi="Calibri" w:cs="Calibri"/>
                <w:sz w:val="20"/>
                <w:szCs w:val="22"/>
                <w:lang w:eastAsia="en-US"/>
              </w:rPr>
            </w:pPr>
          </w:p>
        </w:tc>
      </w:tr>
      <w:tr w:rsidR="005C0114" w14:paraId="167CD9FC" w14:textId="77777777" w:rsidTr="005C0114">
        <w:trPr>
          <w:trHeight w:val="276"/>
        </w:trPr>
        <w:tc>
          <w:tcPr>
            <w:tcW w:w="2686" w:type="dxa"/>
            <w:tcBorders>
              <w:top w:val="nil"/>
              <w:left w:val="single" w:sz="2" w:space="0" w:color="D0CECE"/>
              <w:bottom w:val="nil"/>
              <w:right w:val="single" w:sz="2" w:space="0" w:color="D0CECE"/>
            </w:tcBorders>
            <w:hideMark/>
          </w:tcPr>
          <w:p w14:paraId="50425BB8" w14:textId="77777777" w:rsidR="005C0114" w:rsidRDefault="005C0114">
            <w:pPr>
              <w:pStyle w:val="TableParagraph"/>
              <w:spacing w:line="241" w:lineRule="exact"/>
              <w:ind w:left="93" w:right="94"/>
              <w:jc w:val="center"/>
              <w:rPr>
                <w:b/>
                <w:sz w:val="20"/>
              </w:rPr>
            </w:pPr>
            <w:r>
              <w:rPr>
                <w:b/>
                <w:sz w:val="20"/>
              </w:rPr>
              <w:t>en</w:t>
            </w:r>
            <w:r>
              <w:rPr>
                <w:b/>
                <w:spacing w:val="-2"/>
                <w:sz w:val="20"/>
              </w:rPr>
              <w:t xml:space="preserve"> </w:t>
            </w:r>
            <w:r>
              <w:rPr>
                <w:b/>
                <w:sz w:val="20"/>
              </w:rPr>
              <w:t>las</w:t>
            </w:r>
            <w:r>
              <w:rPr>
                <w:b/>
                <w:spacing w:val="-2"/>
                <w:sz w:val="20"/>
              </w:rPr>
              <w:t xml:space="preserve"> </w:t>
            </w:r>
            <w:r>
              <w:rPr>
                <w:b/>
                <w:sz w:val="20"/>
              </w:rPr>
              <w:t>comunidades</w:t>
            </w:r>
            <w:r>
              <w:rPr>
                <w:b/>
                <w:spacing w:val="-3"/>
                <w:sz w:val="20"/>
              </w:rPr>
              <w:t xml:space="preserve"> </w:t>
            </w:r>
            <w:r>
              <w:rPr>
                <w:b/>
                <w:sz w:val="20"/>
              </w:rPr>
              <w:t>de</w:t>
            </w:r>
          </w:p>
        </w:tc>
        <w:tc>
          <w:tcPr>
            <w:tcW w:w="2021" w:type="dxa"/>
            <w:tcBorders>
              <w:top w:val="nil"/>
              <w:left w:val="single" w:sz="2" w:space="0" w:color="D0CECE"/>
              <w:bottom w:val="nil"/>
              <w:right w:val="single" w:sz="2" w:space="0" w:color="D0CECE"/>
            </w:tcBorders>
            <w:hideMark/>
          </w:tcPr>
          <w:p w14:paraId="1CC5801B" w14:textId="77777777" w:rsidR="005C0114" w:rsidRDefault="005C0114">
            <w:pPr>
              <w:pStyle w:val="TableParagraph"/>
              <w:spacing w:line="241" w:lineRule="exact"/>
              <w:ind w:left="141" w:right="144"/>
              <w:jc w:val="center"/>
              <w:rPr>
                <w:sz w:val="20"/>
              </w:rPr>
            </w:pPr>
            <w:r>
              <w:rPr>
                <w:sz w:val="20"/>
              </w:rPr>
              <w:t>93.35%</w:t>
            </w:r>
            <w:r>
              <w:rPr>
                <w:spacing w:val="-3"/>
                <w:sz w:val="20"/>
              </w:rPr>
              <w:t xml:space="preserve"> </w:t>
            </w:r>
            <w:r>
              <w:rPr>
                <w:sz w:val="20"/>
              </w:rPr>
              <w:t>de</w:t>
            </w:r>
            <w:r>
              <w:rPr>
                <w:spacing w:val="-2"/>
                <w:sz w:val="20"/>
              </w:rPr>
              <w:t xml:space="preserve"> </w:t>
            </w:r>
            <w:r>
              <w:rPr>
                <w:sz w:val="20"/>
              </w:rPr>
              <w:t>cobertura</w:t>
            </w: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5FD0529D"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55FE43D3" w14:textId="77777777" w:rsidR="005C0114" w:rsidRDefault="005C0114">
            <w:pPr>
              <w:rPr>
                <w:rFonts w:ascii="Calibri" w:eastAsia="Calibri" w:hAnsi="Calibri" w:cs="Calibri"/>
                <w:sz w:val="20"/>
                <w:szCs w:val="22"/>
                <w:lang w:eastAsia="en-US"/>
              </w:rPr>
            </w:pPr>
          </w:p>
        </w:tc>
      </w:tr>
      <w:tr w:rsidR="005C0114" w14:paraId="74D92B8E" w14:textId="77777777" w:rsidTr="005C0114">
        <w:trPr>
          <w:trHeight w:val="274"/>
        </w:trPr>
        <w:tc>
          <w:tcPr>
            <w:tcW w:w="2686" w:type="dxa"/>
            <w:tcBorders>
              <w:top w:val="nil"/>
              <w:left w:val="single" w:sz="2" w:space="0" w:color="D0CECE"/>
              <w:bottom w:val="nil"/>
              <w:right w:val="single" w:sz="2" w:space="0" w:color="D0CECE"/>
            </w:tcBorders>
            <w:hideMark/>
          </w:tcPr>
          <w:p w14:paraId="4EC35457" w14:textId="77777777" w:rsidR="005C0114" w:rsidRDefault="005C0114">
            <w:pPr>
              <w:pStyle w:val="TableParagraph"/>
              <w:spacing w:line="242" w:lineRule="exact"/>
              <w:ind w:left="94" w:right="94"/>
              <w:jc w:val="center"/>
              <w:rPr>
                <w:b/>
                <w:sz w:val="20"/>
              </w:rPr>
            </w:pPr>
            <w:r>
              <w:rPr>
                <w:b/>
                <w:sz w:val="20"/>
              </w:rPr>
              <w:t>Puerta</w:t>
            </w:r>
            <w:r>
              <w:rPr>
                <w:b/>
                <w:spacing w:val="-2"/>
                <w:sz w:val="20"/>
              </w:rPr>
              <w:t xml:space="preserve"> </w:t>
            </w:r>
            <w:r>
              <w:rPr>
                <w:b/>
                <w:sz w:val="20"/>
              </w:rPr>
              <w:t>de</w:t>
            </w:r>
            <w:r>
              <w:rPr>
                <w:b/>
                <w:spacing w:val="-2"/>
                <w:sz w:val="20"/>
              </w:rPr>
              <w:t xml:space="preserve"> </w:t>
            </w:r>
            <w:r>
              <w:rPr>
                <w:b/>
                <w:sz w:val="20"/>
              </w:rPr>
              <w:t>Hierro</w:t>
            </w:r>
            <w:r>
              <w:rPr>
                <w:b/>
                <w:spacing w:val="-2"/>
                <w:sz w:val="20"/>
              </w:rPr>
              <w:t xml:space="preserve"> </w:t>
            </w:r>
            <w:r>
              <w:rPr>
                <w:b/>
                <w:sz w:val="20"/>
              </w:rPr>
              <w:t>y</w:t>
            </w:r>
          </w:p>
        </w:tc>
        <w:tc>
          <w:tcPr>
            <w:tcW w:w="2021" w:type="dxa"/>
            <w:tcBorders>
              <w:top w:val="nil"/>
              <w:left w:val="single" w:sz="2" w:space="0" w:color="D0CECE"/>
              <w:bottom w:val="nil"/>
              <w:right w:val="single" w:sz="2" w:space="0" w:color="D0CECE"/>
            </w:tcBorders>
          </w:tcPr>
          <w:p w14:paraId="3687657F" w14:textId="77777777" w:rsidR="005C0114" w:rsidRDefault="005C0114">
            <w:pPr>
              <w:pStyle w:val="TableParagraph"/>
              <w:rPr>
                <w:rFonts w:ascii="Times New Roman"/>
                <w:sz w:val="18"/>
              </w:rPr>
            </w:pP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034D9574"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526B2E39" w14:textId="77777777" w:rsidR="005C0114" w:rsidRDefault="005C0114">
            <w:pPr>
              <w:rPr>
                <w:rFonts w:ascii="Calibri" w:eastAsia="Calibri" w:hAnsi="Calibri" w:cs="Calibri"/>
                <w:sz w:val="20"/>
                <w:szCs w:val="22"/>
                <w:lang w:eastAsia="en-US"/>
              </w:rPr>
            </w:pPr>
          </w:p>
        </w:tc>
      </w:tr>
      <w:tr w:rsidR="005C0114" w14:paraId="368FF2A9" w14:textId="77777777" w:rsidTr="005C0114">
        <w:trPr>
          <w:trHeight w:val="274"/>
        </w:trPr>
        <w:tc>
          <w:tcPr>
            <w:tcW w:w="2686" w:type="dxa"/>
            <w:tcBorders>
              <w:top w:val="nil"/>
              <w:left w:val="single" w:sz="2" w:space="0" w:color="D0CECE"/>
              <w:bottom w:val="nil"/>
              <w:right w:val="single" w:sz="2" w:space="0" w:color="D0CECE"/>
            </w:tcBorders>
            <w:hideMark/>
          </w:tcPr>
          <w:p w14:paraId="4A68D82D" w14:textId="77777777" w:rsidR="005C0114" w:rsidRDefault="005C0114">
            <w:pPr>
              <w:pStyle w:val="TableParagraph"/>
              <w:spacing w:line="240" w:lineRule="exact"/>
              <w:ind w:left="93" w:right="94"/>
              <w:jc w:val="center"/>
              <w:rPr>
                <w:b/>
                <w:sz w:val="20"/>
              </w:rPr>
            </w:pPr>
            <w:r>
              <w:rPr>
                <w:b/>
                <w:sz w:val="20"/>
              </w:rPr>
              <w:t>Membrillal,</w:t>
            </w:r>
            <w:r>
              <w:rPr>
                <w:b/>
                <w:spacing w:val="-5"/>
                <w:sz w:val="20"/>
              </w:rPr>
              <w:t xml:space="preserve"> </w:t>
            </w:r>
            <w:r>
              <w:rPr>
                <w:b/>
                <w:sz w:val="20"/>
              </w:rPr>
              <w:t>ubicadas</w:t>
            </w:r>
            <w:r>
              <w:rPr>
                <w:b/>
                <w:spacing w:val="-5"/>
                <w:sz w:val="20"/>
              </w:rPr>
              <w:t xml:space="preserve"> </w:t>
            </w:r>
            <w:r>
              <w:rPr>
                <w:b/>
                <w:sz w:val="20"/>
              </w:rPr>
              <w:t>en</w:t>
            </w:r>
          </w:p>
        </w:tc>
        <w:tc>
          <w:tcPr>
            <w:tcW w:w="2021" w:type="dxa"/>
            <w:tcBorders>
              <w:top w:val="nil"/>
              <w:left w:val="single" w:sz="2" w:space="0" w:color="D0CECE"/>
              <w:bottom w:val="nil"/>
              <w:right w:val="single" w:sz="2" w:space="0" w:color="D0CECE"/>
            </w:tcBorders>
          </w:tcPr>
          <w:p w14:paraId="333A1E46" w14:textId="77777777" w:rsidR="005C0114" w:rsidRDefault="005C0114">
            <w:pPr>
              <w:pStyle w:val="TableParagraph"/>
              <w:rPr>
                <w:rFonts w:ascii="Times New Roman"/>
                <w:sz w:val="18"/>
              </w:rPr>
            </w:pP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57A83ACC"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6BE47601" w14:textId="77777777" w:rsidR="005C0114" w:rsidRDefault="005C0114">
            <w:pPr>
              <w:rPr>
                <w:rFonts w:ascii="Calibri" w:eastAsia="Calibri" w:hAnsi="Calibri" w:cs="Calibri"/>
                <w:sz w:val="20"/>
                <w:szCs w:val="22"/>
                <w:lang w:eastAsia="en-US"/>
              </w:rPr>
            </w:pPr>
          </w:p>
        </w:tc>
      </w:tr>
      <w:tr w:rsidR="005C0114" w14:paraId="7820349A" w14:textId="77777777" w:rsidTr="005C0114">
        <w:trPr>
          <w:trHeight w:val="698"/>
        </w:trPr>
        <w:tc>
          <w:tcPr>
            <w:tcW w:w="2686" w:type="dxa"/>
            <w:tcBorders>
              <w:top w:val="nil"/>
              <w:left w:val="single" w:sz="2" w:space="0" w:color="D0CECE"/>
              <w:bottom w:val="single" w:sz="2" w:space="0" w:color="D0CECE"/>
              <w:right w:val="single" w:sz="2" w:space="0" w:color="D0CECE"/>
            </w:tcBorders>
            <w:hideMark/>
          </w:tcPr>
          <w:p w14:paraId="4B5CFF42" w14:textId="77777777" w:rsidR="005C0114" w:rsidRDefault="005C0114">
            <w:pPr>
              <w:pStyle w:val="TableParagraph"/>
              <w:spacing w:line="241" w:lineRule="exact"/>
              <w:ind w:left="94" w:right="93"/>
              <w:jc w:val="center"/>
              <w:rPr>
                <w:b/>
                <w:sz w:val="20"/>
              </w:rPr>
            </w:pPr>
            <w:r>
              <w:rPr>
                <w:b/>
                <w:sz w:val="20"/>
              </w:rPr>
              <w:t>suelo</w:t>
            </w:r>
            <w:r>
              <w:rPr>
                <w:b/>
                <w:spacing w:val="-2"/>
                <w:sz w:val="20"/>
              </w:rPr>
              <w:t xml:space="preserve"> </w:t>
            </w:r>
            <w:r>
              <w:rPr>
                <w:b/>
                <w:sz w:val="20"/>
              </w:rPr>
              <w:t>urbano</w:t>
            </w:r>
          </w:p>
        </w:tc>
        <w:tc>
          <w:tcPr>
            <w:tcW w:w="2021" w:type="dxa"/>
            <w:tcBorders>
              <w:top w:val="nil"/>
              <w:left w:val="single" w:sz="2" w:space="0" w:color="D0CECE"/>
              <w:bottom w:val="single" w:sz="2" w:space="0" w:color="D0CECE"/>
              <w:right w:val="single" w:sz="2" w:space="0" w:color="D0CECE"/>
            </w:tcBorders>
          </w:tcPr>
          <w:p w14:paraId="49B953DA" w14:textId="77777777" w:rsidR="005C0114" w:rsidRDefault="005C0114">
            <w:pPr>
              <w:pStyle w:val="TableParagraph"/>
              <w:rPr>
                <w:rFonts w:ascii="Times New Roman"/>
                <w:sz w:val="18"/>
              </w:rPr>
            </w:pPr>
          </w:p>
        </w:tc>
        <w:tc>
          <w:tcPr>
            <w:tcW w:w="2017" w:type="dxa"/>
            <w:vMerge/>
            <w:tcBorders>
              <w:top w:val="single" w:sz="2" w:space="0" w:color="D0CECE"/>
              <w:left w:val="single" w:sz="2" w:space="0" w:color="D0CECE"/>
              <w:bottom w:val="single" w:sz="2" w:space="0" w:color="D0CECE"/>
              <w:right w:val="single" w:sz="2" w:space="0" w:color="D0CECE"/>
            </w:tcBorders>
            <w:vAlign w:val="center"/>
            <w:hideMark/>
          </w:tcPr>
          <w:p w14:paraId="65D2B9F8" w14:textId="77777777" w:rsidR="005C0114" w:rsidRDefault="005C0114">
            <w:pPr>
              <w:rPr>
                <w:rFonts w:ascii="Calibri" w:eastAsia="Calibri" w:hAnsi="Calibri" w:cs="Calibri"/>
                <w:sz w:val="20"/>
                <w:szCs w:val="22"/>
                <w:lang w:eastAsia="en-US"/>
              </w:rPr>
            </w:pPr>
          </w:p>
        </w:tc>
        <w:tc>
          <w:tcPr>
            <w:tcW w:w="2173" w:type="dxa"/>
            <w:vMerge/>
            <w:tcBorders>
              <w:top w:val="single" w:sz="2" w:space="0" w:color="D0CECE"/>
              <w:left w:val="single" w:sz="2" w:space="0" w:color="D0CECE"/>
              <w:bottom w:val="single" w:sz="2" w:space="0" w:color="D0CECE"/>
              <w:right w:val="single" w:sz="2" w:space="0" w:color="D0CECE"/>
            </w:tcBorders>
            <w:vAlign w:val="center"/>
            <w:hideMark/>
          </w:tcPr>
          <w:p w14:paraId="60354EE3" w14:textId="77777777" w:rsidR="005C0114" w:rsidRDefault="005C0114">
            <w:pPr>
              <w:rPr>
                <w:rFonts w:ascii="Calibri" w:eastAsia="Calibri" w:hAnsi="Calibri" w:cs="Calibri"/>
                <w:sz w:val="20"/>
                <w:szCs w:val="22"/>
                <w:lang w:eastAsia="en-US"/>
              </w:rPr>
            </w:pPr>
          </w:p>
        </w:tc>
      </w:tr>
    </w:tbl>
    <w:p w14:paraId="068EE57F" w14:textId="77777777" w:rsidR="005C0114" w:rsidRDefault="005C0114" w:rsidP="005C0114">
      <w:pPr>
        <w:jc w:val="both"/>
        <w:rPr>
          <w:rFonts w:ascii="Arial" w:hAnsi="Arial" w:cs="Arial"/>
          <w:sz w:val="22"/>
          <w:szCs w:val="22"/>
          <w:highlight w:val="lightGray"/>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686"/>
        <w:gridCol w:w="2021"/>
        <w:gridCol w:w="2017"/>
        <w:gridCol w:w="2173"/>
      </w:tblGrid>
      <w:tr w:rsidR="005C0114" w14:paraId="014B7413" w14:textId="77777777" w:rsidTr="005C0114">
        <w:trPr>
          <w:trHeight w:val="2767"/>
        </w:trPr>
        <w:tc>
          <w:tcPr>
            <w:tcW w:w="2686" w:type="dxa"/>
            <w:tcBorders>
              <w:top w:val="single" w:sz="2" w:space="0" w:color="D0CECE"/>
              <w:left w:val="single" w:sz="2" w:space="0" w:color="D0CECE"/>
              <w:bottom w:val="single" w:sz="2" w:space="0" w:color="D0CECE"/>
              <w:right w:val="single" w:sz="2" w:space="0" w:color="D0CECE"/>
            </w:tcBorders>
            <w:shd w:val="clear" w:color="auto" w:fill="ECECEC"/>
          </w:tcPr>
          <w:p w14:paraId="3306DBD4" w14:textId="77777777" w:rsidR="005C0114" w:rsidRDefault="005C0114">
            <w:pPr>
              <w:pStyle w:val="TableParagraph"/>
              <w:rPr>
                <w:sz w:val="20"/>
              </w:rPr>
            </w:pPr>
          </w:p>
          <w:p w14:paraId="292C31AD" w14:textId="77777777" w:rsidR="005C0114" w:rsidRDefault="005C0114">
            <w:pPr>
              <w:pStyle w:val="TableParagraph"/>
              <w:rPr>
                <w:sz w:val="20"/>
              </w:rPr>
            </w:pPr>
          </w:p>
          <w:p w14:paraId="1F7A95A3" w14:textId="77777777" w:rsidR="005C0114" w:rsidRDefault="005C0114">
            <w:pPr>
              <w:pStyle w:val="TableParagraph"/>
              <w:spacing w:before="172" w:line="276" w:lineRule="auto"/>
              <w:ind w:left="206" w:right="206" w:firstLine="1"/>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acueducto de forma segura</w:t>
            </w:r>
            <w:r>
              <w:rPr>
                <w:b/>
                <w:spacing w:val="-43"/>
                <w:sz w:val="20"/>
              </w:rPr>
              <w:t xml:space="preserve"> </w:t>
            </w:r>
            <w:r>
              <w:rPr>
                <w:b/>
                <w:sz w:val="20"/>
              </w:rPr>
              <w:t>en el corregimiento de</w:t>
            </w:r>
            <w:r>
              <w:rPr>
                <w:b/>
                <w:spacing w:val="1"/>
                <w:sz w:val="20"/>
              </w:rPr>
              <w:t xml:space="preserve"> </w:t>
            </w:r>
            <w:r>
              <w:rPr>
                <w:b/>
                <w:sz w:val="20"/>
              </w:rPr>
              <w:t>Pasacaballos, ubicado en</w:t>
            </w:r>
            <w:r>
              <w:rPr>
                <w:b/>
                <w:spacing w:val="1"/>
                <w:sz w:val="20"/>
              </w:rPr>
              <w:t xml:space="preserve"> </w:t>
            </w:r>
            <w:r>
              <w:rPr>
                <w:b/>
                <w:sz w:val="20"/>
              </w:rPr>
              <w:t>suelo</w:t>
            </w:r>
            <w:r>
              <w:rPr>
                <w:b/>
                <w:spacing w:val="-1"/>
                <w:sz w:val="20"/>
              </w:rPr>
              <w:t xml:space="preserve"> </w:t>
            </w:r>
            <w:r>
              <w:rPr>
                <w:b/>
                <w:sz w:val="20"/>
              </w:rPr>
              <w:t>rural</w:t>
            </w:r>
          </w:p>
        </w:tc>
        <w:tc>
          <w:tcPr>
            <w:tcW w:w="2021" w:type="dxa"/>
            <w:tcBorders>
              <w:top w:val="single" w:sz="2" w:space="0" w:color="D0CECE"/>
              <w:left w:val="single" w:sz="2" w:space="0" w:color="D0CECE"/>
              <w:bottom w:val="single" w:sz="2" w:space="0" w:color="D0CECE"/>
              <w:right w:val="single" w:sz="2" w:space="0" w:color="D0CECE"/>
            </w:tcBorders>
            <w:shd w:val="clear" w:color="auto" w:fill="ECECEC"/>
          </w:tcPr>
          <w:p w14:paraId="3CCB553F" w14:textId="77777777" w:rsidR="005C0114" w:rsidRDefault="005C0114">
            <w:pPr>
              <w:pStyle w:val="TableParagraph"/>
              <w:rPr>
                <w:sz w:val="20"/>
              </w:rPr>
            </w:pPr>
          </w:p>
          <w:p w14:paraId="5F923338" w14:textId="77777777" w:rsidR="005C0114" w:rsidRDefault="005C0114">
            <w:pPr>
              <w:pStyle w:val="TableParagraph"/>
              <w:rPr>
                <w:sz w:val="20"/>
              </w:rPr>
            </w:pPr>
          </w:p>
          <w:p w14:paraId="06C3C350" w14:textId="77777777" w:rsidR="005C0114" w:rsidRDefault="005C0114">
            <w:pPr>
              <w:pStyle w:val="TableParagraph"/>
              <w:rPr>
                <w:sz w:val="20"/>
              </w:rPr>
            </w:pPr>
          </w:p>
          <w:p w14:paraId="1F2890FB" w14:textId="77777777" w:rsidR="005C0114" w:rsidRDefault="005C0114">
            <w:pPr>
              <w:pStyle w:val="TableParagraph"/>
              <w:rPr>
                <w:sz w:val="20"/>
              </w:rPr>
            </w:pPr>
          </w:p>
          <w:p w14:paraId="724EBA82" w14:textId="77777777" w:rsidR="005C0114" w:rsidRDefault="005C0114">
            <w:pPr>
              <w:pStyle w:val="TableParagraph"/>
              <w:rPr>
                <w:sz w:val="20"/>
              </w:rPr>
            </w:pPr>
          </w:p>
          <w:p w14:paraId="5155F873" w14:textId="77777777" w:rsidR="005C0114" w:rsidRDefault="005C0114">
            <w:pPr>
              <w:pStyle w:val="TableParagraph"/>
              <w:spacing w:before="140"/>
              <w:ind w:left="141" w:right="142"/>
              <w:jc w:val="center"/>
              <w:rPr>
                <w:sz w:val="20"/>
              </w:rPr>
            </w:pPr>
            <w:r>
              <w:rPr>
                <w:sz w:val="20"/>
              </w:rPr>
              <w:t>12.5%</w:t>
            </w:r>
            <w:r>
              <w:rPr>
                <w:spacing w:val="-4"/>
                <w:sz w:val="20"/>
              </w:rPr>
              <w:t xml:space="preserve"> </w:t>
            </w:r>
            <w:r>
              <w:rPr>
                <w:sz w:val="20"/>
              </w:rPr>
              <w:t>de</w:t>
            </w:r>
            <w:r>
              <w:rPr>
                <w:spacing w:val="-2"/>
                <w:sz w:val="20"/>
              </w:rPr>
              <w:t xml:space="preserve"> </w:t>
            </w:r>
            <w:r>
              <w:rPr>
                <w:sz w:val="20"/>
              </w:rPr>
              <w:t>Cobertura</w:t>
            </w:r>
          </w:p>
        </w:tc>
        <w:tc>
          <w:tcPr>
            <w:tcW w:w="2017" w:type="dxa"/>
            <w:tcBorders>
              <w:top w:val="single" w:sz="2" w:space="0" w:color="D0CECE"/>
              <w:left w:val="single" w:sz="2" w:space="0" w:color="D0CECE"/>
              <w:bottom w:val="single" w:sz="2" w:space="0" w:color="D0CECE"/>
              <w:right w:val="single" w:sz="2" w:space="0" w:color="D0CECE"/>
            </w:tcBorders>
            <w:shd w:val="clear" w:color="auto" w:fill="ECECEC"/>
          </w:tcPr>
          <w:p w14:paraId="6A292AEB" w14:textId="77777777" w:rsidR="005C0114" w:rsidRDefault="005C0114">
            <w:pPr>
              <w:pStyle w:val="TableParagraph"/>
              <w:spacing w:before="8"/>
              <w:rPr>
                <w:sz w:val="19"/>
              </w:rPr>
            </w:pPr>
          </w:p>
          <w:p w14:paraId="48605CBA" w14:textId="77777777" w:rsidR="005C0114" w:rsidRDefault="005C0114">
            <w:pPr>
              <w:pStyle w:val="TableParagraph"/>
              <w:spacing w:line="276" w:lineRule="auto"/>
              <w:ind w:left="139" w:right="139" w:hanging="2"/>
              <w:jc w:val="center"/>
              <w:rPr>
                <w:sz w:val="20"/>
              </w:rPr>
            </w:pPr>
            <w:r>
              <w:rPr>
                <w:sz w:val="20"/>
              </w:rPr>
              <w:t>Llevar al 80% el</w:t>
            </w:r>
            <w:r>
              <w:rPr>
                <w:spacing w:val="1"/>
                <w:sz w:val="20"/>
              </w:rPr>
              <w:t xml:space="preserve"> </w:t>
            </w:r>
            <w:r>
              <w:rPr>
                <w:sz w:val="20"/>
              </w:rPr>
              <w:t>porcentaje de la</w:t>
            </w:r>
            <w:r>
              <w:rPr>
                <w:spacing w:val="1"/>
                <w:sz w:val="20"/>
              </w:rPr>
              <w:t xml:space="preserve"> </w:t>
            </w:r>
            <w:r>
              <w:rPr>
                <w:sz w:val="20"/>
              </w:rPr>
              <w:t>población</w:t>
            </w:r>
            <w:r>
              <w:rPr>
                <w:spacing w:val="-7"/>
                <w:sz w:val="20"/>
              </w:rPr>
              <w:t xml:space="preserve"> </w:t>
            </w:r>
            <w:r>
              <w:rPr>
                <w:sz w:val="20"/>
              </w:rPr>
              <w:t>con</w:t>
            </w:r>
            <w:r>
              <w:rPr>
                <w:spacing w:val="-8"/>
                <w:sz w:val="20"/>
              </w:rPr>
              <w:t xml:space="preserve"> </w:t>
            </w:r>
            <w:r>
              <w:rPr>
                <w:sz w:val="20"/>
              </w:rPr>
              <w:t>acceso</w:t>
            </w:r>
            <w:r>
              <w:rPr>
                <w:spacing w:val="-42"/>
                <w:sz w:val="20"/>
              </w:rPr>
              <w:t xml:space="preserve"> </w:t>
            </w:r>
            <w:r>
              <w:rPr>
                <w:sz w:val="20"/>
              </w:rPr>
              <w:t>a servicios de</w:t>
            </w:r>
            <w:r>
              <w:rPr>
                <w:spacing w:val="1"/>
                <w:sz w:val="20"/>
              </w:rPr>
              <w:t xml:space="preserve"> </w:t>
            </w:r>
            <w:r>
              <w:rPr>
                <w:sz w:val="20"/>
              </w:rPr>
              <w:t>acueducto de forma</w:t>
            </w:r>
            <w:r>
              <w:rPr>
                <w:spacing w:val="1"/>
                <w:sz w:val="20"/>
              </w:rPr>
              <w:t xml:space="preserve"> </w:t>
            </w:r>
            <w:r>
              <w:rPr>
                <w:sz w:val="20"/>
              </w:rPr>
              <w:t>segura en el</w:t>
            </w:r>
            <w:r>
              <w:rPr>
                <w:spacing w:val="1"/>
                <w:sz w:val="20"/>
              </w:rPr>
              <w:t xml:space="preserve"> </w:t>
            </w:r>
            <w:r>
              <w:rPr>
                <w:sz w:val="20"/>
              </w:rPr>
              <w:t>corregimiento de</w:t>
            </w:r>
            <w:r>
              <w:rPr>
                <w:spacing w:val="1"/>
                <w:sz w:val="20"/>
              </w:rPr>
              <w:t xml:space="preserve"> </w:t>
            </w:r>
            <w:r>
              <w:rPr>
                <w:sz w:val="20"/>
              </w:rPr>
              <w:t>Pasacaballos,</w:t>
            </w:r>
            <w:r>
              <w:rPr>
                <w:spacing w:val="-2"/>
                <w:sz w:val="20"/>
              </w:rPr>
              <w:t xml:space="preserve"> </w:t>
            </w:r>
            <w:r>
              <w:rPr>
                <w:sz w:val="20"/>
              </w:rPr>
              <w:t>ubicas</w:t>
            </w:r>
          </w:p>
          <w:p w14:paraId="33D21FDE" w14:textId="77777777" w:rsidR="005C0114" w:rsidRDefault="005C0114">
            <w:pPr>
              <w:pStyle w:val="TableParagraph"/>
              <w:spacing w:line="242" w:lineRule="exact"/>
              <w:ind w:left="120" w:right="120"/>
              <w:jc w:val="center"/>
              <w:rPr>
                <w:sz w:val="20"/>
              </w:rPr>
            </w:pPr>
            <w:r>
              <w:rPr>
                <w:sz w:val="20"/>
              </w:rPr>
              <w:t>en</w:t>
            </w:r>
            <w:r>
              <w:rPr>
                <w:spacing w:val="-2"/>
                <w:sz w:val="20"/>
              </w:rPr>
              <w:t xml:space="preserve"> </w:t>
            </w:r>
            <w:r>
              <w:rPr>
                <w:sz w:val="20"/>
              </w:rPr>
              <w:t>suelo rural</w:t>
            </w:r>
          </w:p>
        </w:tc>
        <w:tc>
          <w:tcPr>
            <w:tcW w:w="2173" w:type="dxa"/>
            <w:tcBorders>
              <w:top w:val="single" w:sz="2" w:space="0" w:color="D0CECE"/>
              <w:left w:val="single" w:sz="2" w:space="0" w:color="D0CECE"/>
              <w:bottom w:val="single" w:sz="2" w:space="0" w:color="D0CECE"/>
              <w:right w:val="single" w:sz="2" w:space="0" w:color="D0CECE"/>
            </w:tcBorders>
            <w:shd w:val="clear" w:color="auto" w:fill="ECECEC"/>
          </w:tcPr>
          <w:p w14:paraId="1F1D4864" w14:textId="77777777" w:rsidR="005C0114" w:rsidRDefault="005C0114">
            <w:pPr>
              <w:pStyle w:val="TableParagraph"/>
              <w:rPr>
                <w:sz w:val="20"/>
              </w:rPr>
            </w:pPr>
          </w:p>
          <w:p w14:paraId="416ED568" w14:textId="77777777" w:rsidR="005C0114" w:rsidRDefault="005C0114">
            <w:pPr>
              <w:pStyle w:val="TableParagraph"/>
              <w:rPr>
                <w:sz w:val="20"/>
              </w:rPr>
            </w:pPr>
          </w:p>
          <w:p w14:paraId="53FDCFA5" w14:textId="77777777" w:rsidR="005C0114" w:rsidRDefault="005C0114">
            <w:pPr>
              <w:pStyle w:val="TableParagraph"/>
              <w:rPr>
                <w:sz w:val="20"/>
              </w:rPr>
            </w:pPr>
          </w:p>
          <w:p w14:paraId="4B13D71D" w14:textId="77777777" w:rsidR="005C0114" w:rsidRDefault="005C0114">
            <w:pPr>
              <w:pStyle w:val="TableParagraph"/>
              <w:spacing w:before="1"/>
              <w:rPr>
                <w:sz w:val="17"/>
              </w:rPr>
            </w:pPr>
          </w:p>
          <w:p w14:paraId="53305C22" w14:textId="77777777" w:rsidR="005C0114" w:rsidRDefault="005C0114">
            <w:pPr>
              <w:pStyle w:val="TableParagraph"/>
              <w:spacing w:line="276" w:lineRule="auto"/>
              <w:ind w:left="277" w:right="277" w:firstLine="24"/>
              <w:jc w:val="both"/>
              <w:rPr>
                <w:sz w:val="20"/>
              </w:rPr>
            </w:pPr>
            <w:r>
              <w:rPr>
                <w:sz w:val="20"/>
              </w:rPr>
              <w:t>Secretaria General-</w:t>
            </w:r>
            <w:r>
              <w:rPr>
                <w:spacing w:val="-43"/>
                <w:sz w:val="20"/>
              </w:rPr>
              <w:t xml:space="preserve"> </w:t>
            </w:r>
            <w:r>
              <w:rPr>
                <w:sz w:val="20"/>
              </w:rPr>
              <w:t>Oficina asesora de</w:t>
            </w:r>
            <w:r>
              <w:rPr>
                <w:spacing w:val="1"/>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097A75E3" w14:textId="77777777" w:rsidTr="005C0114">
        <w:trPr>
          <w:trHeight w:val="1497"/>
        </w:trPr>
        <w:tc>
          <w:tcPr>
            <w:tcW w:w="2686" w:type="dxa"/>
            <w:tcBorders>
              <w:top w:val="single" w:sz="2" w:space="0" w:color="D0CECE"/>
              <w:left w:val="single" w:sz="2" w:space="0" w:color="D0CECE"/>
              <w:bottom w:val="single" w:sz="2" w:space="0" w:color="D0CECE"/>
              <w:right w:val="single" w:sz="2" w:space="0" w:color="D0CECE"/>
            </w:tcBorders>
          </w:tcPr>
          <w:p w14:paraId="46B0A9B6" w14:textId="77777777" w:rsidR="005C0114" w:rsidRDefault="005C0114">
            <w:pPr>
              <w:pStyle w:val="TableParagraph"/>
              <w:rPr>
                <w:sz w:val="20"/>
              </w:rPr>
            </w:pPr>
          </w:p>
          <w:p w14:paraId="026B766D" w14:textId="77777777" w:rsidR="005C0114" w:rsidRDefault="005C0114">
            <w:pPr>
              <w:pStyle w:val="TableParagraph"/>
              <w:spacing w:before="6"/>
              <w:rPr>
                <w:sz w:val="16"/>
              </w:rPr>
            </w:pPr>
          </w:p>
          <w:p w14:paraId="6FAAE13A" w14:textId="77777777" w:rsidR="005C0114" w:rsidRDefault="005C0114">
            <w:pPr>
              <w:pStyle w:val="TableParagraph"/>
              <w:spacing w:before="1" w:line="276" w:lineRule="auto"/>
              <w:ind w:left="189" w:right="183" w:firstLine="350"/>
              <w:rPr>
                <w:b/>
                <w:sz w:val="20"/>
              </w:rPr>
            </w:pPr>
            <w:r>
              <w:rPr>
                <w:b/>
                <w:sz w:val="20"/>
              </w:rPr>
              <w:t>Numero de Predios</w:t>
            </w:r>
            <w:r>
              <w:rPr>
                <w:b/>
                <w:spacing w:val="1"/>
                <w:sz w:val="20"/>
              </w:rPr>
              <w:t xml:space="preserve"> </w:t>
            </w:r>
            <w:r>
              <w:rPr>
                <w:b/>
                <w:sz w:val="20"/>
              </w:rPr>
              <w:t>Identificados</w:t>
            </w:r>
            <w:r>
              <w:rPr>
                <w:b/>
                <w:spacing w:val="-6"/>
                <w:sz w:val="20"/>
              </w:rPr>
              <w:t xml:space="preserve"> </w:t>
            </w:r>
            <w:r>
              <w:rPr>
                <w:b/>
                <w:sz w:val="20"/>
              </w:rPr>
              <w:t>con</w:t>
            </w:r>
            <w:r>
              <w:rPr>
                <w:b/>
                <w:spacing w:val="-4"/>
                <w:sz w:val="20"/>
              </w:rPr>
              <w:t xml:space="preserve"> </w:t>
            </w:r>
            <w:r>
              <w:rPr>
                <w:b/>
                <w:sz w:val="20"/>
              </w:rPr>
              <w:t>el</w:t>
            </w:r>
            <w:r>
              <w:rPr>
                <w:b/>
                <w:spacing w:val="-7"/>
                <w:sz w:val="20"/>
              </w:rPr>
              <w:t xml:space="preserve"> </w:t>
            </w:r>
            <w:r>
              <w:rPr>
                <w:b/>
                <w:sz w:val="20"/>
              </w:rPr>
              <w:t>POMCA</w:t>
            </w:r>
            <w:r>
              <w:rPr>
                <w:b/>
                <w:spacing w:val="-42"/>
                <w:sz w:val="20"/>
              </w:rPr>
              <w:t xml:space="preserve"> </w:t>
            </w:r>
            <w:r>
              <w:rPr>
                <w:b/>
                <w:sz w:val="20"/>
              </w:rPr>
              <w:t>de</w:t>
            </w:r>
            <w:r>
              <w:rPr>
                <w:b/>
                <w:spacing w:val="-5"/>
                <w:sz w:val="20"/>
              </w:rPr>
              <w:t xml:space="preserve"> </w:t>
            </w:r>
            <w:r>
              <w:rPr>
                <w:b/>
                <w:sz w:val="20"/>
              </w:rPr>
              <w:t>importancia</w:t>
            </w:r>
            <w:r>
              <w:rPr>
                <w:b/>
                <w:spacing w:val="-5"/>
                <w:sz w:val="20"/>
              </w:rPr>
              <w:t xml:space="preserve"> </w:t>
            </w:r>
            <w:r>
              <w:rPr>
                <w:b/>
                <w:sz w:val="20"/>
              </w:rPr>
              <w:t>estratégicas</w:t>
            </w:r>
          </w:p>
        </w:tc>
        <w:tc>
          <w:tcPr>
            <w:tcW w:w="2021" w:type="dxa"/>
            <w:tcBorders>
              <w:top w:val="single" w:sz="2" w:space="0" w:color="D0CECE"/>
              <w:left w:val="single" w:sz="2" w:space="0" w:color="D0CECE"/>
              <w:bottom w:val="single" w:sz="2" w:space="0" w:color="D0CECE"/>
              <w:right w:val="single" w:sz="2" w:space="0" w:color="D0CECE"/>
            </w:tcBorders>
          </w:tcPr>
          <w:p w14:paraId="098F5FAB" w14:textId="77777777" w:rsidR="005C0114" w:rsidRDefault="005C0114">
            <w:pPr>
              <w:pStyle w:val="TableParagraph"/>
              <w:rPr>
                <w:sz w:val="20"/>
              </w:rPr>
            </w:pPr>
          </w:p>
          <w:p w14:paraId="5C55D566" w14:textId="77777777" w:rsidR="005C0114" w:rsidRDefault="005C0114">
            <w:pPr>
              <w:pStyle w:val="TableParagraph"/>
              <w:rPr>
                <w:sz w:val="20"/>
              </w:rPr>
            </w:pPr>
          </w:p>
          <w:p w14:paraId="63E87F52" w14:textId="77777777" w:rsidR="005C0114" w:rsidRDefault="005C0114">
            <w:pPr>
              <w:pStyle w:val="TableParagraph"/>
              <w:spacing w:before="7"/>
              <w:rPr>
                <w:sz w:val="19"/>
              </w:rPr>
            </w:pPr>
          </w:p>
          <w:p w14:paraId="696961C0" w14:textId="77777777" w:rsidR="005C0114" w:rsidRDefault="005C0114">
            <w:pPr>
              <w:pStyle w:val="TableParagraph"/>
              <w:ind w:left="141" w:right="141"/>
              <w:jc w:val="center"/>
              <w:rPr>
                <w:sz w:val="20"/>
              </w:rPr>
            </w:pPr>
            <w:r>
              <w:rPr>
                <w:sz w:val="20"/>
              </w:rPr>
              <w:t>N.D</w:t>
            </w:r>
          </w:p>
        </w:tc>
        <w:tc>
          <w:tcPr>
            <w:tcW w:w="2017" w:type="dxa"/>
            <w:tcBorders>
              <w:top w:val="single" w:sz="2" w:space="0" w:color="D0CECE"/>
              <w:left w:val="single" w:sz="2" w:space="0" w:color="D0CECE"/>
              <w:bottom w:val="single" w:sz="2" w:space="0" w:color="D0CECE"/>
              <w:right w:val="single" w:sz="2" w:space="0" w:color="D0CECE"/>
            </w:tcBorders>
          </w:tcPr>
          <w:p w14:paraId="0AD7F159" w14:textId="77777777" w:rsidR="005C0114" w:rsidRDefault="005C0114">
            <w:pPr>
              <w:pStyle w:val="TableParagraph"/>
              <w:spacing w:before="11"/>
              <w:rPr>
                <w:sz w:val="24"/>
              </w:rPr>
            </w:pPr>
          </w:p>
          <w:p w14:paraId="19529AB5" w14:textId="77777777" w:rsidR="005C0114" w:rsidRDefault="005C0114">
            <w:pPr>
              <w:pStyle w:val="TableParagraph"/>
              <w:spacing w:line="276" w:lineRule="auto"/>
              <w:ind w:left="199" w:right="202"/>
              <w:jc w:val="center"/>
              <w:rPr>
                <w:sz w:val="20"/>
              </w:rPr>
            </w:pPr>
            <w:r>
              <w:rPr>
                <w:sz w:val="20"/>
              </w:rPr>
              <w:t>Proteger</w:t>
            </w:r>
            <w:r>
              <w:rPr>
                <w:spacing w:val="-8"/>
                <w:sz w:val="20"/>
              </w:rPr>
              <w:t xml:space="preserve"> </w:t>
            </w:r>
            <w:r>
              <w:rPr>
                <w:sz w:val="20"/>
              </w:rPr>
              <w:t>20</w:t>
            </w:r>
            <w:r>
              <w:rPr>
                <w:spacing w:val="-9"/>
                <w:sz w:val="20"/>
              </w:rPr>
              <w:t xml:space="preserve"> </w:t>
            </w:r>
            <w:r>
              <w:rPr>
                <w:sz w:val="20"/>
              </w:rPr>
              <w:t>predios</w:t>
            </w:r>
            <w:r>
              <w:rPr>
                <w:spacing w:val="-42"/>
                <w:sz w:val="20"/>
              </w:rPr>
              <w:t xml:space="preserve"> </w:t>
            </w:r>
            <w:r>
              <w:rPr>
                <w:sz w:val="20"/>
              </w:rPr>
              <w:t>de importancia</w:t>
            </w:r>
            <w:r>
              <w:rPr>
                <w:spacing w:val="1"/>
                <w:sz w:val="20"/>
              </w:rPr>
              <w:t xml:space="preserve"> </w:t>
            </w:r>
            <w:r>
              <w:rPr>
                <w:sz w:val="20"/>
              </w:rPr>
              <w:t>estratégica para</w:t>
            </w:r>
            <w:r>
              <w:rPr>
                <w:spacing w:val="1"/>
                <w:sz w:val="20"/>
              </w:rPr>
              <w:t xml:space="preserve"> </w:t>
            </w:r>
            <w:r>
              <w:rPr>
                <w:sz w:val="20"/>
              </w:rPr>
              <w:t>acueducto</w:t>
            </w:r>
          </w:p>
        </w:tc>
        <w:tc>
          <w:tcPr>
            <w:tcW w:w="2173" w:type="dxa"/>
            <w:tcBorders>
              <w:top w:val="single" w:sz="2" w:space="0" w:color="D0CECE"/>
              <w:left w:val="single" w:sz="2" w:space="0" w:color="D0CECE"/>
              <w:bottom w:val="single" w:sz="2" w:space="0" w:color="D0CECE"/>
              <w:right w:val="single" w:sz="2" w:space="0" w:color="D0CECE"/>
            </w:tcBorders>
          </w:tcPr>
          <w:p w14:paraId="1105CE26" w14:textId="77777777" w:rsidR="005C0114" w:rsidRDefault="005C0114">
            <w:pPr>
              <w:pStyle w:val="TableParagraph"/>
              <w:rPr>
                <w:sz w:val="20"/>
              </w:rPr>
            </w:pPr>
          </w:p>
          <w:p w14:paraId="26C24AB8" w14:textId="77777777" w:rsidR="005C0114" w:rsidRDefault="005C0114">
            <w:pPr>
              <w:pStyle w:val="TableParagraph"/>
              <w:spacing w:before="11"/>
              <w:rPr>
                <w:sz w:val="27"/>
              </w:rPr>
            </w:pPr>
          </w:p>
          <w:p w14:paraId="06B93031" w14:textId="77777777" w:rsidR="005C0114" w:rsidRDefault="005C0114">
            <w:pPr>
              <w:pStyle w:val="TableParagraph"/>
              <w:spacing w:line="276" w:lineRule="auto"/>
              <w:ind w:left="368" w:right="291" w:hanging="68"/>
              <w:rPr>
                <w:sz w:val="20"/>
              </w:rPr>
            </w:pPr>
            <w:r>
              <w:rPr>
                <w:spacing w:val="-1"/>
                <w:sz w:val="20"/>
              </w:rPr>
              <w:t xml:space="preserve">Secretaría </w:t>
            </w:r>
            <w:r>
              <w:rPr>
                <w:sz w:val="20"/>
              </w:rPr>
              <w:t>General-</w:t>
            </w:r>
            <w:r>
              <w:rPr>
                <w:spacing w:val="-43"/>
                <w:sz w:val="20"/>
              </w:rPr>
              <w:t xml:space="preserve"> </w:t>
            </w:r>
            <w:r>
              <w:rPr>
                <w:sz w:val="20"/>
              </w:rPr>
              <w:t>Servicios</w:t>
            </w:r>
            <w:r>
              <w:rPr>
                <w:spacing w:val="-4"/>
                <w:sz w:val="20"/>
              </w:rPr>
              <w:t xml:space="preserve"> </w:t>
            </w:r>
            <w:r>
              <w:rPr>
                <w:sz w:val="20"/>
              </w:rPr>
              <w:t>Públicos</w:t>
            </w:r>
          </w:p>
        </w:tc>
      </w:tr>
      <w:tr w:rsidR="005C0114" w14:paraId="45C3A604" w14:textId="77777777" w:rsidTr="005C0114">
        <w:trPr>
          <w:trHeight w:val="4452"/>
        </w:trPr>
        <w:tc>
          <w:tcPr>
            <w:tcW w:w="2686" w:type="dxa"/>
            <w:tcBorders>
              <w:top w:val="single" w:sz="2" w:space="0" w:color="D0CECE"/>
              <w:left w:val="single" w:sz="2" w:space="0" w:color="D0CECE"/>
              <w:bottom w:val="single" w:sz="2" w:space="0" w:color="D0CECE"/>
              <w:right w:val="single" w:sz="2" w:space="0" w:color="D0CECE"/>
            </w:tcBorders>
            <w:shd w:val="clear" w:color="auto" w:fill="ECECEC"/>
          </w:tcPr>
          <w:p w14:paraId="3A092DC7" w14:textId="77777777" w:rsidR="005C0114" w:rsidRDefault="005C0114">
            <w:pPr>
              <w:pStyle w:val="TableParagraph"/>
              <w:rPr>
                <w:sz w:val="20"/>
              </w:rPr>
            </w:pPr>
          </w:p>
          <w:p w14:paraId="0D2DFA7F" w14:textId="77777777" w:rsidR="005C0114" w:rsidRDefault="005C0114">
            <w:pPr>
              <w:pStyle w:val="TableParagraph"/>
              <w:rPr>
                <w:sz w:val="20"/>
              </w:rPr>
            </w:pPr>
          </w:p>
          <w:p w14:paraId="37EF8D63" w14:textId="77777777" w:rsidR="005C0114" w:rsidRDefault="005C0114">
            <w:pPr>
              <w:pStyle w:val="TableParagraph"/>
              <w:rPr>
                <w:sz w:val="20"/>
              </w:rPr>
            </w:pPr>
          </w:p>
          <w:p w14:paraId="7C0FF217" w14:textId="77777777" w:rsidR="005C0114" w:rsidRDefault="005C0114">
            <w:pPr>
              <w:pStyle w:val="TableParagraph"/>
              <w:spacing w:before="10"/>
              <w:rPr>
                <w:sz w:val="16"/>
              </w:rPr>
            </w:pPr>
          </w:p>
          <w:p w14:paraId="0AC7687A" w14:textId="77777777" w:rsidR="005C0114" w:rsidRDefault="005C0114">
            <w:pPr>
              <w:pStyle w:val="TableParagraph"/>
              <w:spacing w:line="276" w:lineRule="auto"/>
              <w:ind w:left="143" w:right="143"/>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alcantarillado de forma</w:t>
            </w:r>
            <w:r>
              <w:rPr>
                <w:b/>
                <w:spacing w:val="1"/>
                <w:sz w:val="20"/>
              </w:rPr>
              <w:t xml:space="preserve"> </w:t>
            </w:r>
            <w:r>
              <w:rPr>
                <w:b/>
                <w:sz w:val="20"/>
              </w:rPr>
              <w:t>segura en las poblaciones de</w:t>
            </w:r>
            <w:r>
              <w:rPr>
                <w:b/>
                <w:spacing w:val="-43"/>
                <w:sz w:val="20"/>
              </w:rPr>
              <w:t xml:space="preserve"> </w:t>
            </w:r>
            <w:r>
              <w:rPr>
                <w:b/>
                <w:sz w:val="20"/>
              </w:rPr>
              <w:t>Bayunca,</w:t>
            </w:r>
            <w:r>
              <w:rPr>
                <w:b/>
                <w:spacing w:val="-8"/>
                <w:sz w:val="20"/>
              </w:rPr>
              <w:t xml:space="preserve"> </w:t>
            </w:r>
            <w:r>
              <w:rPr>
                <w:b/>
                <w:sz w:val="20"/>
              </w:rPr>
              <w:t>Pontezuela,</w:t>
            </w:r>
            <w:r>
              <w:rPr>
                <w:b/>
                <w:spacing w:val="-8"/>
                <w:sz w:val="20"/>
              </w:rPr>
              <w:t xml:space="preserve"> </w:t>
            </w:r>
            <w:r>
              <w:rPr>
                <w:b/>
                <w:sz w:val="20"/>
              </w:rPr>
              <w:t>Arroyo</w:t>
            </w:r>
            <w:r>
              <w:rPr>
                <w:b/>
                <w:spacing w:val="-42"/>
                <w:sz w:val="20"/>
              </w:rPr>
              <w:t xml:space="preserve"> </w:t>
            </w:r>
            <w:r>
              <w:rPr>
                <w:b/>
                <w:sz w:val="20"/>
              </w:rPr>
              <w:t>Grande y las Canoas, Arroyo</w:t>
            </w:r>
            <w:r>
              <w:rPr>
                <w:b/>
                <w:spacing w:val="1"/>
                <w:sz w:val="20"/>
              </w:rPr>
              <w:t xml:space="preserve"> </w:t>
            </w:r>
            <w:r>
              <w:rPr>
                <w:b/>
                <w:sz w:val="20"/>
              </w:rPr>
              <w:t>de Piedra, Vereda el</w:t>
            </w:r>
            <w:r>
              <w:rPr>
                <w:b/>
                <w:spacing w:val="1"/>
                <w:sz w:val="20"/>
              </w:rPr>
              <w:t xml:space="preserve"> </w:t>
            </w:r>
            <w:r>
              <w:rPr>
                <w:b/>
                <w:sz w:val="20"/>
              </w:rPr>
              <w:t>Zapatero, La Sevillana,</w:t>
            </w:r>
            <w:r>
              <w:rPr>
                <w:b/>
                <w:spacing w:val="1"/>
                <w:sz w:val="20"/>
              </w:rPr>
              <w:t xml:space="preserve"> </w:t>
            </w:r>
            <w:r>
              <w:rPr>
                <w:b/>
                <w:sz w:val="20"/>
              </w:rPr>
              <w:t>Manzanillo del Mar, Tierra</w:t>
            </w:r>
            <w:r>
              <w:rPr>
                <w:b/>
                <w:spacing w:val="1"/>
                <w:sz w:val="20"/>
              </w:rPr>
              <w:t xml:space="preserve"> </w:t>
            </w:r>
            <w:r>
              <w:rPr>
                <w:b/>
                <w:sz w:val="20"/>
              </w:rPr>
              <w:t>Baja</w:t>
            </w:r>
            <w:r>
              <w:rPr>
                <w:b/>
                <w:spacing w:val="-2"/>
                <w:sz w:val="20"/>
              </w:rPr>
              <w:t xml:space="preserve"> </w:t>
            </w:r>
            <w:r>
              <w:rPr>
                <w:b/>
                <w:sz w:val="20"/>
              </w:rPr>
              <w:t>y</w:t>
            </w:r>
            <w:r>
              <w:rPr>
                <w:b/>
                <w:spacing w:val="-1"/>
                <w:sz w:val="20"/>
              </w:rPr>
              <w:t xml:space="preserve"> </w:t>
            </w:r>
            <w:r>
              <w:rPr>
                <w:b/>
                <w:sz w:val="20"/>
              </w:rPr>
              <w:t>Puerto</w:t>
            </w:r>
            <w:r>
              <w:rPr>
                <w:b/>
                <w:spacing w:val="1"/>
                <w:sz w:val="20"/>
              </w:rPr>
              <w:t xml:space="preserve"> </w:t>
            </w:r>
            <w:r>
              <w:rPr>
                <w:b/>
                <w:sz w:val="20"/>
              </w:rPr>
              <w:t>Rey</w:t>
            </w:r>
          </w:p>
        </w:tc>
        <w:tc>
          <w:tcPr>
            <w:tcW w:w="2021" w:type="dxa"/>
            <w:tcBorders>
              <w:top w:val="single" w:sz="2" w:space="0" w:color="D0CECE"/>
              <w:left w:val="single" w:sz="2" w:space="0" w:color="D0CECE"/>
              <w:bottom w:val="single" w:sz="2" w:space="0" w:color="D0CECE"/>
              <w:right w:val="single" w:sz="2" w:space="0" w:color="D0CECE"/>
            </w:tcBorders>
            <w:shd w:val="clear" w:color="auto" w:fill="ECECEC"/>
          </w:tcPr>
          <w:p w14:paraId="1EFFB736" w14:textId="77777777" w:rsidR="005C0114" w:rsidRDefault="005C0114">
            <w:pPr>
              <w:pStyle w:val="TableParagraph"/>
              <w:rPr>
                <w:sz w:val="20"/>
              </w:rPr>
            </w:pPr>
          </w:p>
          <w:p w14:paraId="53245082" w14:textId="77777777" w:rsidR="005C0114" w:rsidRDefault="005C0114">
            <w:pPr>
              <w:pStyle w:val="TableParagraph"/>
              <w:rPr>
                <w:sz w:val="20"/>
              </w:rPr>
            </w:pPr>
          </w:p>
          <w:p w14:paraId="3331666A" w14:textId="77777777" w:rsidR="005C0114" w:rsidRDefault="005C0114">
            <w:pPr>
              <w:pStyle w:val="TableParagraph"/>
              <w:rPr>
                <w:sz w:val="20"/>
              </w:rPr>
            </w:pPr>
          </w:p>
          <w:p w14:paraId="0932CC86" w14:textId="77777777" w:rsidR="005C0114" w:rsidRDefault="005C0114">
            <w:pPr>
              <w:pStyle w:val="TableParagraph"/>
              <w:rPr>
                <w:sz w:val="20"/>
              </w:rPr>
            </w:pPr>
          </w:p>
          <w:p w14:paraId="7CDCE640" w14:textId="77777777" w:rsidR="005C0114" w:rsidRDefault="005C0114">
            <w:pPr>
              <w:pStyle w:val="TableParagraph"/>
              <w:rPr>
                <w:sz w:val="20"/>
              </w:rPr>
            </w:pPr>
          </w:p>
          <w:p w14:paraId="417A2095" w14:textId="77777777" w:rsidR="005C0114" w:rsidRDefault="005C0114">
            <w:pPr>
              <w:pStyle w:val="TableParagraph"/>
              <w:rPr>
                <w:sz w:val="20"/>
              </w:rPr>
            </w:pPr>
          </w:p>
          <w:p w14:paraId="0540CD5F" w14:textId="77777777" w:rsidR="005C0114" w:rsidRDefault="005C0114">
            <w:pPr>
              <w:pStyle w:val="TableParagraph"/>
              <w:rPr>
                <w:sz w:val="20"/>
              </w:rPr>
            </w:pPr>
          </w:p>
          <w:p w14:paraId="221375CD" w14:textId="77777777" w:rsidR="005C0114" w:rsidRDefault="005C0114">
            <w:pPr>
              <w:pStyle w:val="TableParagraph"/>
              <w:rPr>
                <w:sz w:val="20"/>
              </w:rPr>
            </w:pPr>
          </w:p>
          <w:p w14:paraId="5F9B0D77" w14:textId="77777777" w:rsidR="005C0114" w:rsidRDefault="005C0114">
            <w:pPr>
              <w:pStyle w:val="TableParagraph"/>
              <w:spacing w:before="5"/>
              <w:rPr>
                <w:sz w:val="20"/>
              </w:rPr>
            </w:pPr>
          </w:p>
          <w:p w14:paraId="5A607FD2" w14:textId="77777777" w:rsidR="005C0114" w:rsidRDefault="005C0114">
            <w:pPr>
              <w:pStyle w:val="TableParagraph"/>
              <w:spacing w:before="1"/>
              <w:ind w:left="141" w:right="142"/>
              <w:jc w:val="center"/>
              <w:rPr>
                <w:sz w:val="20"/>
              </w:rPr>
            </w:pPr>
            <w:r>
              <w:rPr>
                <w:sz w:val="20"/>
              </w:rPr>
              <w:t>0%</w:t>
            </w:r>
            <w:r>
              <w:rPr>
                <w:spacing w:val="-4"/>
                <w:sz w:val="20"/>
              </w:rPr>
              <w:t xml:space="preserve"> </w:t>
            </w:r>
            <w:r>
              <w:rPr>
                <w:sz w:val="20"/>
              </w:rPr>
              <w:t>de</w:t>
            </w:r>
            <w:r>
              <w:rPr>
                <w:spacing w:val="-2"/>
                <w:sz w:val="20"/>
              </w:rPr>
              <w:t xml:space="preserve"> </w:t>
            </w:r>
            <w:r>
              <w:rPr>
                <w:sz w:val="20"/>
              </w:rPr>
              <w:t>Cobertura</w:t>
            </w:r>
          </w:p>
        </w:tc>
        <w:tc>
          <w:tcPr>
            <w:tcW w:w="2017" w:type="dxa"/>
            <w:tcBorders>
              <w:top w:val="single" w:sz="2" w:space="0" w:color="D0CECE"/>
              <w:left w:val="single" w:sz="2" w:space="0" w:color="D0CECE"/>
              <w:bottom w:val="single" w:sz="2" w:space="0" w:color="D0CECE"/>
              <w:right w:val="single" w:sz="2" w:space="0" w:color="D0CECE"/>
            </w:tcBorders>
            <w:shd w:val="clear" w:color="auto" w:fill="ECECEC"/>
          </w:tcPr>
          <w:p w14:paraId="43148337" w14:textId="77777777" w:rsidR="005C0114" w:rsidRDefault="005C0114">
            <w:pPr>
              <w:pStyle w:val="TableParagraph"/>
              <w:spacing w:before="5"/>
              <w:rPr>
                <w:sz w:val="19"/>
              </w:rPr>
            </w:pPr>
          </w:p>
          <w:p w14:paraId="04FAAC5A" w14:textId="77777777" w:rsidR="005C0114" w:rsidRDefault="005C0114">
            <w:pPr>
              <w:pStyle w:val="TableParagraph"/>
              <w:spacing w:line="276" w:lineRule="auto"/>
              <w:ind w:left="137" w:right="137" w:hanging="1"/>
              <w:jc w:val="center"/>
              <w:rPr>
                <w:sz w:val="20"/>
              </w:rPr>
            </w:pPr>
            <w:r>
              <w:rPr>
                <w:sz w:val="20"/>
              </w:rPr>
              <w:t>Llevar al 50% el</w:t>
            </w:r>
            <w:r>
              <w:rPr>
                <w:spacing w:val="1"/>
                <w:sz w:val="20"/>
              </w:rPr>
              <w:t xml:space="preserve"> </w:t>
            </w:r>
            <w:r>
              <w:rPr>
                <w:sz w:val="20"/>
              </w:rPr>
              <w:t>porcentaje de la</w:t>
            </w:r>
            <w:r>
              <w:rPr>
                <w:spacing w:val="1"/>
                <w:sz w:val="20"/>
              </w:rPr>
              <w:t xml:space="preserve"> </w:t>
            </w:r>
            <w:r>
              <w:rPr>
                <w:sz w:val="20"/>
              </w:rPr>
              <w:t>población con acceso</w:t>
            </w:r>
            <w:r>
              <w:rPr>
                <w:spacing w:val="-43"/>
                <w:sz w:val="20"/>
              </w:rPr>
              <w:t xml:space="preserve"> </w:t>
            </w:r>
            <w:r>
              <w:rPr>
                <w:sz w:val="20"/>
              </w:rPr>
              <w:t>a servicios de</w:t>
            </w:r>
            <w:r>
              <w:rPr>
                <w:spacing w:val="1"/>
                <w:sz w:val="20"/>
              </w:rPr>
              <w:t xml:space="preserve"> </w:t>
            </w:r>
            <w:r>
              <w:rPr>
                <w:sz w:val="20"/>
              </w:rPr>
              <w:t>alcantarillado de</w:t>
            </w:r>
            <w:r>
              <w:rPr>
                <w:spacing w:val="1"/>
                <w:sz w:val="20"/>
              </w:rPr>
              <w:t xml:space="preserve"> </w:t>
            </w:r>
            <w:r>
              <w:rPr>
                <w:sz w:val="20"/>
              </w:rPr>
              <w:t>forma segura en las</w:t>
            </w:r>
            <w:r>
              <w:rPr>
                <w:spacing w:val="1"/>
                <w:sz w:val="20"/>
              </w:rPr>
              <w:t xml:space="preserve"> </w:t>
            </w:r>
            <w:r>
              <w:rPr>
                <w:sz w:val="20"/>
              </w:rPr>
              <w:t>poblaciones de</w:t>
            </w:r>
            <w:r>
              <w:rPr>
                <w:spacing w:val="1"/>
                <w:sz w:val="20"/>
              </w:rPr>
              <w:t xml:space="preserve"> </w:t>
            </w:r>
            <w:r>
              <w:rPr>
                <w:spacing w:val="-1"/>
                <w:sz w:val="20"/>
              </w:rPr>
              <w:t xml:space="preserve">Bayunca, </w:t>
            </w:r>
            <w:r>
              <w:rPr>
                <w:sz w:val="20"/>
              </w:rPr>
              <w:t>Pontezuela,</w:t>
            </w:r>
            <w:r>
              <w:rPr>
                <w:spacing w:val="-43"/>
                <w:sz w:val="20"/>
              </w:rPr>
              <w:t xml:space="preserve"> </w:t>
            </w:r>
            <w:r>
              <w:rPr>
                <w:sz w:val="20"/>
              </w:rPr>
              <w:t>Arroyo Grande y las</w:t>
            </w:r>
            <w:r>
              <w:rPr>
                <w:spacing w:val="1"/>
                <w:sz w:val="20"/>
              </w:rPr>
              <w:t xml:space="preserve"> </w:t>
            </w:r>
            <w:r>
              <w:rPr>
                <w:sz w:val="20"/>
              </w:rPr>
              <w:t>Canoas, Arroyo de</w:t>
            </w:r>
            <w:r>
              <w:rPr>
                <w:spacing w:val="1"/>
                <w:sz w:val="20"/>
              </w:rPr>
              <w:t xml:space="preserve"> </w:t>
            </w:r>
            <w:r>
              <w:rPr>
                <w:sz w:val="20"/>
              </w:rPr>
              <w:t>Piedra, Vereda el</w:t>
            </w:r>
            <w:r>
              <w:rPr>
                <w:spacing w:val="1"/>
                <w:sz w:val="20"/>
              </w:rPr>
              <w:t xml:space="preserve"> </w:t>
            </w:r>
            <w:r>
              <w:rPr>
                <w:sz w:val="20"/>
              </w:rPr>
              <w:t>Zapatero, La</w:t>
            </w:r>
            <w:r>
              <w:rPr>
                <w:spacing w:val="1"/>
                <w:sz w:val="20"/>
              </w:rPr>
              <w:t xml:space="preserve"> </w:t>
            </w:r>
            <w:r>
              <w:rPr>
                <w:sz w:val="20"/>
              </w:rPr>
              <w:t>Sevillana, Manzanillo</w:t>
            </w:r>
            <w:r>
              <w:rPr>
                <w:spacing w:val="-43"/>
                <w:sz w:val="20"/>
              </w:rPr>
              <w:t xml:space="preserve"> </w:t>
            </w:r>
            <w:r>
              <w:rPr>
                <w:sz w:val="20"/>
              </w:rPr>
              <w:t>del</w:t>
            </w:r>
            <w:r>
              <w:rPr>
                <w:spacing w:val="-3"/>
                <w:sz w:val="20"/>
              </w:rPr>
              <w:t xml:space="preserve"> </w:t>
            </w:r>
            <w:r>
              <w:rPr>
                <w:sz w:val="20"/>
              </w:rPr>
              <w:t>Mar,</w:t>
            </w:r>
            <w:r>
              <w:rPr>
                <w:spacing w:val="-3"/>
                <w:sz w:val="20"/>
              </w:rPr>
              <w:t xml:space="preserve"> </w:t>
            </w:r>
            <w:r>
              <w:rPr>
                <w:sz w:val="20"/>
              </w:rPr>
              <w:t>Tierra</w:t>
            </w:r>
            <w:r>
              <w:rPr>
                <w:spacing w:val="-2"/>
                <w:sz w:val="20"/>
              </w:rPr>
              <w:t xml:space="preserve"> </w:t>
            </w:r>
            <w:r>
              <w:rPr>
                <w:sz w:val="20"/>
              </w:rPr>
              <w:t>Baja</w:t>
            </w:r>
            <w:r>
              <w:rPr>
                <w:spacing w:val="-3"/>
                <w:sz w:val="20"/>
              </w:rPr>
              <w:t xml:space="preserve"> </w:t>
            </w:r>
            <w:r>
              <w:rPr>
                <w:sz w:val="20"/>
              </w:rPr>
              <w:t>y</w:t>
            </w:r>
          </w:p>
          <w:p w14:paraId="1FB2A43B" w14:textId="77777777" w:rsidR="005C0114" w:rsidRDefault="005C0114">
            <w:pPr>
              <w:pStyle w:val="TableParagraph"/>
              <w:spacing w:before="1"/>
              <w:ind w:left="118" w:right="121"/>
              <w:jc w:val="center"/>
              <w:rPr>
                <w:sz w:val="20"/>
              </w:rPr>
            </w:pPr>
            <w:r>
              <w:rPr>
                <w:sz w:val="20"/>
              </w:rPr>
              <w:t>Puerto</w:t>
            </w:r>
            <w:r>
              <w:rPr>
                <w:spacing w:val="-2"/>
                <w:sz w:val="20"/>
              </w:rPr>
              <w:t xml:space="preserve"> </w:t>
            </w:r>
            <w:r>
              <w:rPr>
                <w:sz w:val="20"/>
              </w:rPr>
              <w:t>Rey</w:t>
            </w:r>
          </w:p>
        </w:tc>
        <w:tc>
          <w:tcPr>
            <w:tcW w:w="2173" w:type="dxa"/>
            <w:tcBorders>
              <w:top w:val="single" w:sz="2" w:space="0" w:color="D0CECE"/>
              <w:left w:val="single" w:sz="2" w:space="0" w:color="D0CECE"/>
              <w:bottom w:val="single" w:sz="2" w:space="0" w:color="D0CECE"/>
              <w:right w:val="single" w:sz="2" w:space="0" w:color="D0CECE"/>
            </w:tcBorders>
            <w:shd w:val="clear" w:color="auto" w:fill="ECECEC"/>
          </w:tcPr>
          <w:p w14:paraId="2353335E" w14:textId="77777777" w:rsidR="005C0114" w:rsidRDefault="005C0114">
            <w:pPr>
              <w:pStyle w:val="TableParagraph"/>
              <w:rPr>
                <w:sz w:val="20"/>
              </w:rPr>
            </w:pPr>
          </w:p>
          <w:p w14:paraId="49E65F03" w14:textId="77777777" w:rsidR="005C0114" w:rsidRDefault="005C0114">
            <w:pPr>
              <w:pStyle w:val="TableParagraph"/>
              <w:rPr>
                <w:sz w:val="20"/>
              </w:rPr>
            </w:pPr>
          </w:p>
          <w:p w14:paraId="25D7C2F8" w14:textId="77777777" w:rsidR="005C0114" w:rsidRDefault="005C0114">
            <w:pPr>
              <w:pStyle w:val="TableParagraph"/>
              <w:rPr>
                <w:sz w:val="20"/>
              </w:rPr>
            </w:pPr>
          </w:p>
          <w:p w14:paraId="615F6581" w14:textId="77777777" w:rsidR="005C0114" w:rsidRDefault="005C0114">
            <w:pPr>
              <w:pStyle w:val="TableParagraph"/>
              <w:rPr>
                <w:sz w:val="20"/>
              </w:rPr>
            </w:pPr>
          </w:p>
          <w:p w14:paraId="23C5F5A9" w14:textId="77777777" w:rsidR="005C0114" w:rsidRDefault="005C0114">
            <w:pPr>
              <w:pStyle w:val="TableParagraph"/>
              <w:rPr>
                <w:sz w:val="20"/>
              </w:rPr>
            </w:pPr>
          </w:p>
          <w:p w14:paraId="7C6E082B" w14:textId="77777777" w:rsidR="005C0114" w:rsidRDefault="005C0114">
            <w:pPr>
              <w:pStyle w:val="TableParagraph"/>
              <w:rPr>
                <w:sz w:val="20"/>
              </w:rPr>
            </w:pPr>
          </w:p>
          <w:p w14:paraId="243C472B" w14:textId="77777777" w:rsidR="005C0114" w:rsidRDefault="005C0114">
            <w:pPr>
              <w:pStyle w:val="TableParagraph"/>
              <w:rPr>
                <w:sz w:val="20"/>
              </w:rPr>
            </w:pPr>
          </w:p>
          <w:p w14:paraId="378305AD" w14:textId="77777777" w:rsidR="005C0114" w:rsidRDefault="005C0114">
            <w:pPr>
              <w:pStyle w:val="TableParagraph"/>
              <w:spacing w:before="5"/>
              <w:rPr>
                <w:sz w:val="17"/>
              </w:rPr>
            </w:pPr>
          </w:p>
          <w:p w14:paraId="387D9B82" w14:textId="77777777" w:rsidR="005C0114" w:rsidRDefault="005C0114">
            <w:pPr>
              <w:pStyle w:val="TableParagraph"/>
              <w:spacing w:line="276" w:lineRule="auto"/>
              <w:ind w:left="277" w:right="277" w:firstLine="24"/>
              <w:jc w:val="both"/>
              <w:rPr>
                <w:sz w:val="20"/>
              </w:rPr>
            </w:pPr>
            <w:r>
              <w:rPr>
                <w:sz w:val="20"/>
              </w:rPr>
              <w:t>Secretaria General-</w:t>
            </w:r>
            <w:r>
              <w:rPr>
                <w:spacing w:val="-43"/>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2F36ABFA" w14:textId="77777777" w:rsidTr="005C0114">
        <w:trPr>
          <w:trHeight w:val="3329"/>
        </w:trPr>
        <w:tc>
          <w:tcPr>
            <w:tcW w:w="2686" w:type="dxa"/>
            <w:tcBorders>
              <w:top w:val="single" w:sz="2" w:space="0" w:color="D0CECE"/>
              <w:left w:val="single" w:sz="2" w:space="0" w:color="D0CECE"/>
              <w:bottom w:val="single" w:sz="2" w:space="0" w:color="D0CECE"/>
              <w:right w:val="single" w:sz="2" w:space="0" w:color="D0CECE"/>
            </w:tcBorders>
          </w:tcPr>
          <w:p w14:paraId="7DC4AE7B" w14:textId="77777777" w:rsidR="005C0114" w:rsidRDefault="005C0114">
            <w:pPr>
              <w:pStyle w:val="TableParagraph"/>
              <w:rPr>
                <w:sz w:val="20"/>
              </w:rPr>
            </w:pPr>
          </w:p>
          <w:p w14:paraId="7D66AC60" w14:textId="77777777" w:rsidR="005C0114" w:rsidRDefault="005C0114">
            <w:pPr>
              <w:pStyle w:val="TableParagraph"/>
              <w:rPr>
                <w:sz w:val="20"/>
              </w:rPr>
            </w:pPr>
          </w:p>
          <w:p w14:paraId="66EFDD47" w14:textId="77777777" w:rsidR="005C0114" w:rsidRDefault="005C0114">
            <w:pPr>
              <w:pStyle w:val="TableParagraph"/>
              <w:spacing w:before="169" w:line="276" w:lineRule="auto"/>
              <w:ind w:left="158" w:right="159" w:firstLine="2"/>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alcantarillado de forma</w:t>
            </w:r>
            <w:r>
              <w:rPr>
                <w:b/>
                <w:spacing w:val="1"/>
                <w:sz w:val="20"/>
              </w:rPr>
              <w:t xml:space="preserve"> </w:t>
            </w:r>
            <w:r>
              <w:rPr>
                <w:b/>
                <w:sz w:val="20"/>
              </w:rPr>
              <w:t>segura en las cuatro</w:t>
            </w:r>
            <w:r>
              <w:rPr>
                <w:b/>
                <w:spacing w:val="1"/>
                <w:sz w:val="20"/>
              </w:rPr>
              <w:t xml:space="preserve"> </w:t>
            </w:r>
            <w:r>
              <w:rPr>
                <w:b/>
                <w:sz w:val="20"/>
              </w:rPr>
              <w:t>poblaciones de Tierra</w:t>
            </w:r>
            <w:r>
              <w:rPr>
                <w:b/>
                <w:spacing w:val="1"/>
                <w:sz w:val="20"/>
              </w:rPr>
              <w:t xml:space="preserve"> </w:t>
            </w:r>
            <w:r>
              <w:rPr>
                <w:b/>
                <w:sz w:val="20"/>
              </w:rPr>
              <w:t>Bomba, La Isla de Barú, Isla</w:t>
            </w:r>
            <w:r>
              <w:rPr>
                <w:b/>
                <w:spacing w:val="1"/>
                <w:sz w:val="20"/>
              </w:rPr>
              <w:t xml:space="preserve"> </w:t>
            </w:r>
            <w:r>
              <w:rPr>
                <w:b/>
                <w:sz w:val="20"/>
              </w:rPr>
              <w:t>Fuerte</w:t>
            </w:r>
            <w:r>
              <w:rPr>
                <w:b/>
                <w:spacing w:val="-3"/>
                <w:sz w:val="20"/>
              </w:rPr>
              <w:t xml:space="preserve"> </w:t>
            </w:r>
            <w:r>
              <w:rPr>
                <w:b/>
                <w:sz w:val="20"/>
              </w:rPr>
              <w:t>y</w:t>
            </w:r>
            <w:r>
              <w:rPr>
                <w:b/>
                <w:spacing w:val="-4"/>
                <w:sz w:val="20"/>
              </w:rPr>
              <w:t xml:space="preserve"> </w:t>
            </w:r>
            <w:r>
              <w:rPr>
                <w:b/>
                <w:sz w:val="20"/>
              </w:rPr>
              <w:t>Archipiélago</w:t>
            </w:r>
            <w:r>
              <w:rPr>
                <w:b/>
                <w:spacing w:val="-3"/>
                <w:sz w:val="20"/>
              </w:rPr>
              <w:t xml:space="preserve"> </w:t>
            </w:r>
            <w:r>
              <w:rPr>
                <w:b/>
                <w:sz w:val="20"/>
              </w:rPr>
              <w:t>de</w:t>
            </w:r>
            <w:r>
              <w:rPr>
                <w:b/>
                <w:spacing w:val="-2"/>
                <w:sz w:val="20"/>
              </w:rPr>
              <w:t xml:space="preserve"> </w:t>
            </w:r>
            <w:r>
              <w:rPr>
                <w:b/>
                <w:sz w:val="20"/>
              </w:rPr>
              <w:t>San</w:t>
            </w:r>
            <w:r>
              <w:rPr>
                <w:b/>
                <w:spacing w:val="-43"/>
                <w:sz w:val="20"/>
              </w:rPr>
              <w:t xml:space="preserve"> </w:t>
            </w:r>
            <w:r>
              <w:rPr>
                <w:b/>
                <w:sz w:val="20"/>
              </w:rPr>
              <w:t>Bernardo</w:t>
            </w:r>
          </w:p>
        </w:tc>
        <w:tc>
          <w:tcPr>
            <w:tcW w:w="2021" w:type="dxa"/>
            <w:tcBorders>
              <w:top w:val="single" w:sz="2" w:space="0" w:color="D0CECE"/>
              <w:left w:val="single" w:sz="2" w:space="0" w:color="D0CECE"/>
              <w:bottom w:val="single" w:sz="2" w:space="0" w:color="D0CECE"/>
              <w:right w:val="single" w:sz="2" w:space="0" w:color="D0CECE"/>
            </w:tcBorders>
          </w:tcPr>
          <w:p w14:paraId="1B08D71E" w14:textId="77777777" w:rsidR="005C0114" w:rsidRDefault="005C0114">
            <w:pPr>
              <w:pStyle w:val="TableParagraph"/>
              <w:rPr>
                <w:sz w:val="20"/>
              </w:rPr>
            </w:pPr>
          </w:p>
          <w:p w14:paraId="3D316A12" w14:textId="77777777" w:rsidR="005C0114" w:rsidRDefault="005C0114">
            <w:pPr>
              <w:pStyle w:val="TableParagraph"/>
              <w:rPr>
                <w:sz w:val="20"/>
              </w:rPr>
            </w:pPr>
          </w:p>
          <w:p w14:paraId="2BBF1C04" w14:textId="77777777" w:rsidR="005C0114" w:rsidRDefault="005C0114">
            <w:pPr>
              <w:pStyle w:val="TableParagraph"/>
              <w:rPr>
                <w:sz w:val="20"/>
              </w:rPr>
            </w:pPr>
          </w:p>
          <w:p w14:paraId="5DA2995F" w14:textId="77777777" w:rsidR="005C0114" w:rsidRDefault="005C0114">
            <w:pPr>
              <w:pStyle w:val="TableParagraph"/>
              <w:rPr>
                <w:sz w:val="20"/>
              </w:rPr>
            </w:pPr>
          </w:p>
          <w:p w14:paraId="41E2BC23" w14:textId="77777777" w:rsidR="005C0114" w:rsidRDefault="005C0114">
            <w:pPr>
              <w:pStyle w:val="TableParagraph"/>
              <w:rPr>
                <w:sz w:val="20"/>
              </w:rPr>
            </w:pPr>
          </w:p>
          <w:p w14:paraId="32585066" w14:textId="77777777" w:rsidR="005C0114" w:rsidRDefault="005C0114">
            <w:pPr>
              <w:pStyle w:val="TableParagraph"/>
              <w:spacing w:before="159"/>
              <w:ind w:left="141" w:right="142"/>
              <w:jc w:val="center"/>
              <w:rPr>
                <w:sz w:val="20"/>
              </w:rPr>
            </w:pPr>
            <w:r>
              <w:rPr>
                <w:sz w:val="20"/>
              </w:rPr>
              <w:t>0%</w:t>
            </w:r>
          </w:p>
          <w:p w14:paraId="0111300D" w14:textId="77777777" w:rsidR="005C0114" w:rsidRDefault="005C0114">
            <w:pPr>
              <w:pStyle w:val="TableParagraph"/>
              <w:spacing w:before="8"/>
            </w:pPr>
          </w:p>
          <w:p w14:paraId="0B6D11C8" w14:textId="77777777" w:rsidR="005C0114" w:rsidRDefault="005C0114">
            <w:pPr>
              <w:pStyle w:val="TableParagraph"/>
              <w:spacing w:before="1"/>
              <w:ind w:left="141" w:right="142"/>
              <w:jc w:val="center"/>
              <w:rPr>
                <w:sz w:val="20"/>
              </w:rPr>
            </w:pPr>
            <w:r>
              <w:rPr>
                <w:sz w:val="20"/>
              </w:rPr>
              <w:t>De</w:t>
            </w:r>
            <w:r>
              <w:rPr>
                <w:spacing w:val="-5"/>
                <w:sz w:val="20"/>
              </w:rPr>
              <w:t xml:space="preserve"> </w:t>
            </w:r>
            <w:r>
              <w:rPr>
                <w:sz w:val="20"/>
              </w:rPr>
              <w:t>Cobertura</w:t>
            </w:r>
          </w:p>
        </w:tc>
        <w:tc>
          <w:tcPr>
            <w:tcW w:w="2017" w:type="dxa"/>
            <w:tcBorders>
              <w:top w:val="single" w:sz="2" w:space="0" w:color="D0CECE"/>
              <w:left w:val="single" w:sz="2" w:space="0" w:color="D0CECE"/>
              <w:bottom w:val="single" w:sz="2" w:space="0" w:color="D0CECE"/>
              <w:right w:val="single" w:sz="2" w:space="0" w:color="D0CECE"/>
            </w:tcBorders>
          </w:tcPr>
          <w:p w14:paraId="724FDBD4" w14:textId="77777777" w:rsidR="005C0114" w:rsidRDefault="005C0114">
            <w:pPr>
              <w:pStyle w:val="TableParagraph"/>
              <w:spacing w:before="5"/>
              <w:rPr>
                <w:sz w:val="19"/>
              </w:rPr>
            </w:pPr>
          </w:p>
          <w:p w14:paraId="7CB145DE" w14:textId="77777777" w:rsidR="005C0114" w:rsidRDefault="005C0114">
            <w:pPr>
              <w:pStyle w:val="TableParagraph"/>
              <w:spacing w:line="276" w:lineRule="auto"/>
              <w:ind w:left="105" w:right="104" w:hanging="3"/>
              <w:jc w:val="center"/>
              <w:rPr>
                <w:sz w:val="20"/>
              </w:rPr>
            </w:pPr>
            <w:r>
              <w:rPr>
                <w:sz w:val="20"/>
              </w:rPr>
              <w:t>Llevar al 50% el</w:t>
            </w:r>
            <w:r>
              <w:rPr>
                <w:spacing w:val="1"/>
                <w:sz w:val="20"/>
              </w:rPr>
              <w:t xml:space="preserve"> </w:t>
            </w:r>
            <w:r>
              <w:rPr>
                <w:sz w:val="20"/>
              </w:rPr>
              <w:t>Porcentaje de la</w:t>
            </w:r>
            <w:r>
              <w:rPr>
                <w:spacing w:val="1"/>
                <w:sz w:val="20"/>
              </w:rPr>
              <w:t xml:space="preserve"> </w:t>
            </w:r>
            <w:r>
              <w:rPr>
                <w:sz w:val="20"/>
              </w:rPr>
              <w:t>población con acceso</w:t>
            </w:r>
            <w:r>
              <w:rPr>
                <w:spacing w:val="1"/>
                <w:sz w:val="20"/>
              </w:rPr>
              <w:t xml:space="preserve"> </w:t>
            </w:r>
            <w:r>
              <w:rPr>
                <w:sz w:val="20"/>
              </w:rPr>
              <w:t>a servicios de</w:t>
            </w:r>
            <w:r>
              <w:rPr>
                <w:spacing w:val="1"/>
                <w:sz w:val="20"/>
              </w:rPr>
              <w:t xml:space="preserve"> </w:t>
            </w:r>
            <w:r>
              <w:rPr>
                <w:sz w:val="20"/>
              </w:rPr>
              <w:t>alcantarillado de</w:t>
            </w:r>
            <w:r>
              <w:rPr>
                <w:spacing w:val="1"/>
                <w:sz w:val="20"/>
              </w:rPr>
              <w:t xml:space="preserve"> </w:t>
            </w:r>
            <w:r>
              <w:rPr>
                <w:sz w:val="20"/>
              </w:rPr>
              <w:t>forma segura en las</w:t>
            </w:r>
            <w:r>
              <w:rPr>
                <w:spacing w:val="1"/>
                <w:sz w:val="20"/>
              </w:rPr>
              <w:t xml:space="preserve"> </w:t>
            </w:r>
            <w:r>
              <w:rPr>
                <w:sz w:val="20"/>
              </w:rPr>
              <w:t>cuatro poblaciones de</w:t>
            </w:r>
            <w:r>
              <w:rPr>
                <w:spacing w:val="-43"/>
                <w:sz w:val="20"/>
              </w:rPr>
              <w:t xml:space="preserve"> </w:t>
            </w:r>
            <w:r>
              <w:rPr>
                <w:sz w:val="20"/>
              </w:rPr>
              <w:t>Tierra Bomba, La Isla</w:t>
            </w:r>
            <w:r>
              <w:rPr>
                <w:spacing w:val="1"/>
                <w:sz w:val="20"/>
              </w:rPr>
              <w:t xml:space="preserve"> </w:t>
            </w:r>
            <w:r>
              <w:rPr>
                <w:sz w:val="20"/>
              </w:rPr>
              <w:t>de Barú, Isla Fuerte y</w:t>
            </w:r>
            <w:r>
              <w:rPr>
                <w:spacing w:val="1"/>
                <w:sz w:val="20"/>
              </w:rPr>
              <w:t xml:space="preserve"> </w:t>
            </w:r>
            <w:r>
              <w:rPr>
                <w:sz w:val="20"/>
              </w:rPr>
              <w:t>Archipiélago</w:t>
            </w:r>
            <w:r>
              <w:rPr>
                <w:spacing w:val="-2"/>
                <w:sz w:val="20"/>
              </w:rPr>
              <w:t xml:space="preserve"> </w:t>
            </w:r>
            <w:r>
              <w:rPr>
                <w:sz w:val="20"/>
              </w:rPr>
              <w:t>de</w:t>
            </w:r>
            <w:r>
              <w:rPr>
                <w:spacing w:val="-2"/>
                <w:sz w:val="20"/>
              </w:rPr>
              <w:t xml:space="preserve"> </w:t>
            </w:r>
            <w:r>
              <w:rPr>
                <w:sz w:val="20"/>
              </w:rPr>
              <w:t>San</w:t>
            </w:r>
          </w:p>
          <w:p w14:paraId="37D242D2" w14:textId="77777777" w:rsidR="005C0114" w:rsidRDefault="005C0114">
            <w:pPr>
              <w:pStyle w:val="TableParagraph"/>
              <w:spacing w:before="1"/>
              <w:ind w:left="120" w:right="121"/>
              <w:jc w:val="center"/>
              <w:rPr>
                <w:sz w:val="20"/>
              </w:rPr>
            </w:pPr>
            <w:r>
              <w:rPr>
                <w:sz w:val="20"/>
              </w:rPr>
              <w:t>Bernardo</w:t>
            </w:r>
          </w:p>
        </w:tc>
        <w:tc>
          <w:tcPr>
            <w:tcW w:w="2173" w:type="dxa"/>
            <w:tcBorders>
              <w:top w:val="single" w:sz="2" w:space="0" w:color="D0CECE"/>
              <w:left w:val="single" w:sz="2" w:space="0" w:color="D0CECE"/>
              <w:bottom w:val="single" w:sz="2" w:space="0" w:color="D0CECE"/>
              <w:right w:val="single" w:sz="2" w:space="0" w:color="D0CECE"/>
            </w:tcBorders>
          </w:tcPr>
          <w:p w14:paraId="185A3ECB" w14:textId="77777777" w:rsidR="005C0114" w:rsidRDefault="005C0114">
            <w:pPr>
              <w:pStyle w:val="TableParagraph"/>
              <w:rPr>
                <w:sz w:val="20"/>
              </w:rPr>
            </w:pPr>
          </w:p>
          <w:p w14:paraId="5927B6AE" w14:textId="77777777" w:rsidR="005C0114" w:rsidRDefault="005C0114">
            <w:pPr>
              <w:pStyle w:val="TableParagraph"/>
              <w:rPr>
                <w:sz w:val="20"/>
              </w:rPr>
            </w:pPr>
          </w:p>
          <w:p w14:paraId="63980F3E" w14:textId="77777777" w:rsidR="005C0114" w:rsidRDefault="005C0114">
            <w:pPr>
              <w:pStyle w:val="TableParagraph"/>
              <w:rPr>
                <w:sz w:val="20"/>
              </w:rPr>
            </w:pPr>
          </w:p>
          <w:p w14:paraId="5B8DBC27" w14:textId="77777777" w:rsidR="005C0114" w:rsidRDefault="005C0114">
            <w:pPr>
              <w:pStyle w:val="TableParagraph"/>
              <w:rPr>
                <w:sz w:val="20"/>
              </w:rPr>
            </w:pPr>
          </w:p>
          <w:p w14:paraId="6777FCF5" w14:textId="77777777" w:rsidR="005C0114" w:rsidRDefault="005C0114">
            <w:pPr>
              <w:pStyle w:val="TableParagraph"/>
              <w:rPr>
                <w:sz w:val="20"/>
              </w:rPr>
            </w:pPr>
          </w:p>
          <w:p w14:paraId="01302637" w14:textId="77777777" w:rsidR="005C0114" w:rsidRDefault="005C0114">
            <w:pPr>
              <w:pStyle w:val="TableParagraph"/>
              <w:spacing w:before="140" w:line="276" w:lineRule="auto"/>
              <w:ind w:left="277" w:right="277" w:firstLine="24"/>
              <w:jc w:val="both"/>
              <w:rPr>
                <w:sz w:val="20"/>
              </w:rPr>
            </w:pPr>
            <w:r>
              <w:rPr>
                <w:sz w:val="20"/>
              </w:rPr>
              <w:t>Secretaria General-</w:t>
            </w:r>
            <w:r>
              <w:rPr>
                <w:spacing w:val="-43"/>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bl>
    <w:p w14:paraId="5F705ECD" w14:textId="77777777" w:rsidR="005C0114" w:rsidRDefault="005C0114" w:rsidP="005C0114">
      <w:pPr>
        <w:rPr>
          <w:sz w:val="2"/>
          <w:szCs w:val="2"/>
        </w:rPr>
      </w:pPr>
      <w:r>
        <w:rPr>
          <w:noProof/>
          <w:lang w:val="es-CO" w:eastAsia="es-CO"/>
        </w:rPr>
        <w:drawing>
          <wp:anchor distT="0" distB="0" distL="0" distR="0" simplePos="0" relativeHeight="251656704" behindDoc="0" locked="0" layoutInCell="1" allowOverlap="1" wp14:anchorId="003F842C" wp14:editId="1FBE2FF4">
            <wp:simplePos x="0" y="0"/>
            <wp:positionH relativeFrom="page">
              <wp:posOffset>2636520</wp:posOffset>
            </wp:positionH>
            <wp:positionV relativeFrom="page">
              <wp:posOffset>9693910</wp:posOffset>
            </wp:positionV>
            <wp:extent cx="1828800" cy="381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p w14:paraId="74F1C0AA" w14:textId="77777777" w:rsidR="005C0114" w:rsidRDefault="005C0114" w:rsidP="005C0114">
      <w:pPr>
        <w:rPr>
          <w:sz w:val="2"/>
          <w:szCs w:val="2"/>
        </w:rPr>
        <w:sectPr w:rsidR="005C0114" w:rsidSect="0096519A">
          <w:headerReference w:type="default" r:id="rId27"/>
          <w:pgSz w:w="12240" w:h="15840"/>
          <w:pgMar w:top="1420" w:right="1080" w:bottom="920" w:left="1040" w:header="283" w:footer="732" w:gutter="0"/>
          <w:cols w:space="720"/>
          <w:docGrid w:linePitch="326"/>
        </w:sectPr>
      </w:pPr>
    </w:p>
    <w:p w14:paraId="79792859" w14:textId="77777777" w:rsidR="005C0114" w:rsidRDefault="005C0114" w:rsidP="005C0114">
      <w:pPr>
        <w:pStyle w:val="Textoindependiente"/>
        <w:ind w:left="111"/>
      </w:pPr>
      <w:r>
        <w:rPr>
          <w:noProof/>
          <w:lang w:val="es-CO" w:eastAsia="es-CO"/>
        </w:rPr>
        <w:lastRenderedPageBreak/>
        <w:drawing>
          <wp:anchor distT="0" distB="0" distL="0" distR="0" simplePos="0" relativeHeight="251657728" behindDoc="0" locked="0" layoutInCell="1" allowOverlap="1" wp14:anchorId="5E425E4F" wp14:editId="3328ED8B">
            <wp:simplePos x="0" y="0"/>
            <wp:positionH relativeFrom="page">
              <wp:posOffset>2971800</wp:posOffset>
            </wp:positionH>
            <wp:positionV relativeFrom="page">
              <wp:posOffset>9646920</wp:posOffset>
            </wp:positionV>
            <wp:extent cx="1828800" cy="38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p w14:paraId="380DE26E" w14:textId="77777777" w:rsidR="005C0114" w:rsidRDefault="005C0114" w:rsidP="005C0114">
      <w:pPr>
        <w:pStyle w:val="Textoindependiente"/>
        <w:spacing w:before="10"/>
      </w:pPr>
    </w:p>
    <w:tbl>
      <w:tblPr>
        <w:tblStyle w:val="NormalTable0"/>
        <w:tblW w:w="0" w:type="dxa"/>
        <w:tblInd w:w="139"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835"/>
        <w:gridCol w:w="2400"/>
        <w:gridCol w:w="2017"/>
        <w:gridCol w:w="2173"/>
      </w:tblGrid>
      <w:tr w:rsidR="005C0114" w14:paraId="30A423F2" w14:textId="77777777" w:rsidTr="005C0114">
        <w:trPr>
          <w:trHeight w:val="3891"/>
        </w:trPr>
        <w:tc>
          <w:tcPr>
            <w:tcW w:w="2835" w:type="dxa"/>
            <w:tcBorders>
              <w:top w:val="single" w:sz="2" w:space="0" w:color="D0CECE"/>
              <w:left w:val="single" w:sz="2" w:space="0" w:color="D0CECE"/>
              <w:bottom w:val="single" w:sz="2" w:space="0" w:color="D0CECE"/>
              <w:right w:val="single" w:sz="2" w:space="0" w:color="D0CECE"/>
            </w:tcBorders>
            <w:shd w:val="clear" w:color="auto" w:fill="ECECEC"/>
          </w:tcPr>
          <w:p w14:paraId="07B478CC" w14:textId="77777777" w:rsidR="005C0114" w:rsidRDefault="005C0114">
            <w:pPr>
              <w:pStyle w:val="TableParagraph"/>
              <w:rPr>
                <w:sz w:val="20"/>
              </w:rPr>
            </w:pPr>
          </w:p>
          <w:p w14:paraId="318ACDA0" w14:textId="77777777" w:rsidR="005C0114" w:rsidRDefault="005C0114">
            <w:pPr>
              <w:pStyle w:val="TableParagraph"/>
              <w:rPr>
                <w:sz w:val="20"/>
              </w:rPr>
            </w:pPr>
          </w:p>
          <w:p w14:paraId="34FF50B6" w14:textId="77777777" w:rsidR="005C0114" w:rsidRDefault="005C0114">
            <w:pPr>
              <w:pStyle w:val="TableParagraph"/>
              <w:rPr>
                <w:sz w:val="20"/>
              </w:rPr>
            </w:pPr>
          </w:p>
          <w:p w14:paraId="41C82AF0" w14:textId="77777777" w:rsidR="005C0114" w:rsidRDefault="005C0114">
            <w:pPr>
              <w:pStyle w:val="TableParagraph"/>
              <w:spacing w:before="5"/>
              <w:rPr>
                <w:sz w:val="17"/>
              </w:rPr>
            </w:pPr>
          </w:p>
          <w:p w14:paraId="37240457" w14:textId="77777777" w:rsidR="005C0114" w:rsidRDefault="005C0114">
            <w:pPr>
              <w:pStyle w:val="TableParagraph"/>
              <w:spacing w:line="276" w:lineRule="auto"/>
              <w:ind w:left="122" w:right="124" w:firstLine="2"/>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alcantarillado de forma</w:t>
            </w:r>
            <w:r>
              <w:rPr>
                <w:b/>
                <w:spacing w:val="1"/>
                <w:sz w:val="20"/>
              </w:rPr>
              <w:t xml:space="preserve"> </w:t>
            </w:r>
            <w:r>
              <w:rPr>
                <w:b/>
                <w:sz w:val="20"/>
              </w:rPr>
              <w:t>segura en las comunidades</w:t>
            </w:r>
            <w:r>
              <w:rPr>
                <w:b/>
                <w:spacing w:val="1"/>
                <w:sz w:val="20"/>
              </w:rPr>
              <w:t xml:space="preserve"> </w:t>
            </w:r>
            <w:r>
              <w:rPr>
                <w:b/>
                <w:sz w:val="20"/>
              </w:rPr>
              <w:t>de</w:t>
            </w:r>
            <w:r>
              <w:rPr>
                <w:b/>
                <w:spacing w:val="-3"/>
                <w:sz w:val="20"/>
              </w:rPr>
              <w:t xml:space="preserve"> </w:t>
            </w:r>
            <w:r>
              <w:rPr>
                <w:b/>
                <w:sz w:val="20"/>
              </w:rPr>
              <w:t>Jorge</w:t>
            </w:r>
            <w:r>
              <w:rPr>
                <w:b/>
                <w:spacing w:val="-5"/>
                <w:sz w:val="20"/>
              </w:rPr>
              <w:t xml:space="preserve"> </w:t>
            </w:r>
            <w:r>
              <w:rPr>
                <w:b/>
                <w:sz w:val="20"/>
              </w:rPr>
              <w:t>Eliecer</w:t>
            </w:r>
            <w:r>
              <w:rPr>
                <w:b/>
                <w:spacing w:val="-2"/>
                <w:sz w:val="20"/>
              </w:rPr>
              <w:t xml:space="preserve"> </w:t>
            </w:r>
            <w:r>
              <w:rPr>
                <w:b/>
                <w:sz w:val="20"/>
              </w:rPr>
              <w:t>Gaitán,</w:t>
            </w:r>
            <w:r>
              <w:rPr>
                <w:b/>
                <w:spacing w:val="-5"/>
                <w:sz w:val="20"/>
              </w:rPr>
              <w:t xml:space="preserve"> </w:t>
            </w:r>
            <w:r>
              <w:rPr>
                <w:b/>
                <w:sz w:val="20"/>
              </w:rPr>
              <w:t>Meza</w:t>
            </w:r>
            <w:r>
              <w:rPr>
                <w:b/>
                <w:spacing w:val="-42"/>
                <w:sz w:val="20"/>
              </w:rPr>
              <w:t xml:space="preserve"> </w:t>
            </w:r>
            <w:r>
              <w:rPr>
                <w:b/>
                <w:sz w:val="20"/>
              </w:rPr>
              <w:t>Valdez, Madre Herlinda, La</w:t>
            </w:r>
            <w:r>
              <w:rPr>
                <w:b/>
                <w:spacing w:val="1"/>
                <w:sz w:val="20"/>
              </w:rPr>
              <w:t xml:space="preserve"> </w:t>
            </w:r>
            <w:r>
              <w:rPr>
                <w:b/>
                <w:sz w:val="20"/>
              </w:rPr>
              <w:t>Esmeralda y Membrillal, en</w:t>
            </w:r>
            <w:r>
              <w:rPr>
                <w:b/>
                <w:spacing w:val="1"/>
                <w:sz w:val="20"/>
              </w:rPr>
              <w:t xml:space="preserve"> </w:t>
            </w:r>
            <w:r>
              <w:rPr>
                <w:b/>
                <w:sz w:val="20"/>
              </w:rPr>
              <w:t>suelo</w:t>
            </w:r>
            <w:r>
              <w:rPr>
                <w:b/>
                <w:spacing w:val="-1"/>
                <w:sz w:val="20"/>
              </w:rPr>
              <w:t xml:space="preserve"> </w:t>
            </w:r>
            <w:r>
              <w:rPr>
                <w:b/>
                <w:sz w:val="20"/>
              </w:rPr>
              <w:t>rural</w:t>
            </w:r>
          </w:p>
        </w:tc>
        <w:tc>
          <w:tcPr>
            <w:tcW w:w="2400" w:type="dxa"/>
            <w:tcBorders>
              <w:top w:val="single" w:sz="2" w:space="0" w:color="D0CECE"/>
              <w:left w:val="single" w:sz="2" w:space="0" w:color="D0CECE"/>
              <w:bottom w:val="single" w:sz="2" w:space="0" w:color="D0CECE"/>
              <w:right w:val="single" w:sz="2" w:space="0" w:color="D0CECE"/>
            </w:tcBorders>
            <w:shd w:val="clear" w:color="auto" w:fill="ECECEC"/>
          </w:tcPr>
          <w:p w14:paraId="7BC75E8F" w14:textId="77777777" w:rsidR="005C0114" w:rsidRDefault="005C0114">
            <w:pPr>
              <w:pStyle w:val="TableParagraph"/>
              <w:rPr>
                <w:sz w:val="20"/>
              </w:rPr>
            </w:pPr>
          </w:p>
          <w:p w14:paraId="2A8395CD" w14:textId="77777777" w:rsidR="005C0114" w:rsidRDefault="005C0114">
            <w:pPr>
              <w:pStyle w:val="TableParagraph"/>
              <w:rPr>
                <w:sz w:val="20"/>
              </w:rPr>
            </w:pPr>
          </w:p>
          <w:p w14:paraId="1516AB13" w14:textId="77777777" w:rsidR="005C0114" w:rsidRDefault="005C0114">
            <w:pPr>
              <w:pStyle w:val="TableParagraph"/>
              <w:rPr>
                <w:sz w:val="20"/>
              </w:rPr>
            </w:pPr>
          </w:p>
          <w:p w14:paraId="21ADA3F6" w14:textId="77777777" w:rsidR="005C0114" w:rsidRDefault="005C0114">
            <w:pPr>
              <w:pStyle w:val="TableParagraph"/>
              <w:rPr>
                <w:sz w:val="20"/>
              </w:rPr>
            </w:pPr>
          </w:p>
          <w:p w14:paraId="1D77E6B7" w14:textId="77777777" w:rsidR="005C0114" w:rsidRDefault="005C0114">
            <w:pPr>
              <w:pStyle w:val="TableParagraph"/>
              <w:rPr>
                <w:sz w:val="20"/>
              </w:rPr>
            </w:pPr>
          </w:p>
          <w:p w14:paraId="1BDAC5DC" w14:textId="77777777" w:rsidR="005C0114" w:rsidRDefault="005C0114">
            <w:pPr>
              <w:pStyle w:val="TableParagraph"/>
              <w:rPr>
                <w:sz w:val="20"/>
              </w:rPr>
            </w:pPr>
          </w:p>
          <w:p w14:paraId="32E5586C" w14:textId="77777777" w:rsidR="005C0114" w:rsidRDefault="005C0114">
            <w:pPr>
              <w:pStyle w:val="TableParagraph"/>
              <w:spacing w:before="2"/>
              <w:rPr>
                <w:sz w:val="18"/>
              </w:rPr>
            </w:pPr>
          </w:p>
          <w:p w14:paraId="237DF65C" w14:textId="77777777" w:rsidR="005C0114" w:rsidRDefault="005C0114">
            <w:pPr>
              <w:pStyle w:val="TableParagraph"/>
              <w:spacing w:line="508" w:lineRule="auto"/>
              <w:ind w:left="811" w:right="462" w:hanging="341"/>
              <w:rPr>
                <w:sz w:val="20"/>
              </w:rPr>
            </w:pPr>
            <w:r>
              <w:rPr>
                <w:spacing w:val="-1"/>
                <w:sz w:val="20"/>
              </w:rPr>
              <w:t xml:space="preserve">Cobertura </w:t>
            </w:r>
            <w:r>
              <w:rPr>
                <w:sz w:val="20"/>
              </w:rPr>
              <w:t>de</w:t>
            </w:r>
            <w:r>
              <w:rPr>
                <w:spacing w:val="-43"/>
                <w:sz w:val="20"/>
              </w:rPr>
              <w:t xml:space="preserve"> </w:t>
            </w:r>
            <w:r>
              <w:rPr>
                <w:sz w:val="20"/>
              </w:rPr>
              <w:t>12</w:t>
            </w:r>
            <w:r>
              <w:rPr>
                <w:spacing w:val="-2"/>
                <w:sz w:val="20"/>
              </w:rPr>
              <w:t xml:space="preserve"> </w:t>
            </w:r>
            <w:r>
              <w:rPr>
                <w:sz w:val="20"/>
              </w:rPr>
              <w:t>%</w:t>
            </w:r>
          </w:p>
        </w:tc>
        <w:tc>
          <w:tcPr>
            <w:tcW w:w="2017" w:type="dxa"/>
            <w:tcBorders>
              <w:top w:val="single" w:sz="2" w:space="0" w:color="D0CECE"/>
              <w:left w:val="single" w:sz="2" w:space="0" w:color="D0CECE"/>
              <w:bottom w:val="single" w:sz="2" w:space="0" w:color="D0CECE"/>
              <w:right w:val="single" w:sz="2" w:space="0" w:color="D0CECE"/>
            </w:tcBorders>
            <w:shd w:val="clear" w:color="auto" w:fill="ECECEC"/>
          </w:tcPr>
          <w:p w14:paraId="3260FA12" w14:textId="77777777" w:rsidR="005C0114" w:rsidRDefault="005C0114">
            <w:pPr>
              <w:pStyle w:val="TableParagraph"/>
              <w:spacing w:before="9"/>
              <w:rPr>
                <w:sz w:val="19"/>
              </w:rPr>
            </w:pPr>
          </w:p>
          <w:p w14:paraId="4D66456D" w14:textId="77777777" w:rsidR="005C0114" w:rsidRDefault="005C0114">
            <w:pPr>
              <w:pStyle w:val="TableParagraph"/>
              <w:spacing w:before="1" w:line="276" w:lineRule="auto"/>
              <w:ind w:left="139" w:right="139" w:hanging="2"/>
              <w:jc w:val="center"/>
              <w:rPr>
                <w:sz w:val="20"/>
              </w:rPr>
            </w:pPr>
            <w:r>
              <w:rPr>
                <w:sz w:val="20"/>
              </w:rPr>
              <w:t>Llevar al 50% el</w:t>
            </w:r>
            <w:r>
              <w:rPr>
                <w:spacing w:val="1"/>
                <w:sz w:val="20"/>
              </w:rPr>
              <w:t xml:space="preserve"> </w:t>
            </w:r>
            <w:r>
              <w:rPr>
                <w:sz w:val="20"/>
              </w:rPr>
              <w:t>Porcentaje de la</w:t>
            </w:r>
            <w:r>
              <w:rPr>
                <w:spacing w:val="1"/>
                <w:sz w:val="20"/>
              </w:rPr>
              <w:t xml:space="preserve"> </w:t>
            </w:r>
            <w:r>
              <w:rPr>
                <w:sz w:val="20"/>
              </w:rPr>
              <w:t>población</w:t>
            </w:r>
            <w:r>
              <w:rPr>
                <w:spacing w:val="-7"/>
                <w:sz w:val="20"/>
              </w:rPr>
              <w:t xml:space="preserve"> </w:t>
            </w:r>
            <w:r>
              <w:rPr>
                <w:sz w:val="20"/>
              </w:rPr>
              <w:t>con</w:t>
            </w:r>
            <w:r>
              <w:rPr>
                <w:spacing w:val="-8"/>
                <w:sz w:val="20"/>
              </w:rPr>
              <w:t xml:space="preserve"> </w:t>
            </w:r>
            <w:r>
              <w:rPr>
                <w:sz w:val="20"/>
              </w:rPr>
              <w:t>acceso</w:t>
            </w:r>
            <w:r>
              <w:rPr>
                <w:spacing w:val="-42"/>
                <w:sz w:val="20"/>
              </w:rPr>
              <w:t xml:space="preserve"> </w:t>
            </w:r>
            <w:r>
              <w:rPr>
                <w:sz w:val="20"/>
              </w:rPr>
              <w:t>a servicios de</w:t>
            </w:r>
            <w:r>
              <w:rPr>
                <w:spacing w:val="1"/>
                <w:sz w:val="20"/>
              </w:rPr>
              <w:t xml:space="preserve"> </w:t>
            </w:r>
            <w:r>
              <w:rPr>
                <w:sz w:val="20"/>
              </w:rPr>
              <w:t>alcantarillado de</w:t>
            </w:r>
            <w:r>
              <w:rPr>
                <w:spacing w:val="1"/>
                <w:sz w:val="20"/>
              </w:rPr>
              <w:t xml:space="preserve"> </w:t>
            </w:r>
            <w:r>
              <w:rPr>
                <w:sz w:val="20"/>
              </w:rPr>
              <w:t>forma segura en las</w:t>
            </w:r>
            <w:r>
              <w:rPr>
                <w:spacing w:val="1"/>
                <w:sz w:val="20"/>
              </w:rPr>
              <w:t xml:space="preserve"> </w:t>
            </w:r>
            <w:r>
              <w:rPr>
                <w:sz w:val="20"/>
              </w:rPr>
              <w:t>comunidades de</w:t>
            </w:r>
            <w:r>
              <w:rPr>
                <w:spacing w:val="1"/>
                <w:sz w:val="20"/>
              </w:rPr>
              <w:t xml:space="preserve"> </w:t>
            </w:r>
            <w:r>
              <w:rPr>
                <w:sz w:val="20"/>
              </w:rPr>
              <w:t>Jorge Eliecer Gaitán,</w:t>
            </w:r>
            <w:r>
              <w:rPr>
                <w:spacing w:val="1"/>
                <w:sz w:val="20"/>
              </w:rPr>
              <w:t xml:space="preserve"> </w:t>
            </w:r>
            <w:r>
              <w:rPr>
                <w:sz w:val="20"/>
              </w:rPr>
              <w:t>Meza Valdez, Madre</w:t>
            </w:r>
            <w:r>
              <w:rPr>
                <w:spacing w:val="1"/>
                <w:sz w:val="20"/>
              </w:rPr>
              <w:t xml:space="preserve"> </w:t>
            </w:r>
            <w:r>
              <w:rPr>
                <w:sz w:val="20"/>
              </w:rPr>
              <w:t>Herlinda, La</w:t>
            </w:r>
            <w:r>
              <w:rPr>
                <w:spacing w:val="1"/>
                <w:sz w:val="20"/>
              </w:rPr>
              <w:t xml:space="preserve"> </w:t>
            </w:r>
            <w:r>
              <w:rPr>
                <w:sz w:val="20"/>
              </w:rPr>
              <w:t>Esmeralda y</w:t>
            </w:r>
            <w:r>
              <w:rPr>
                <w:spacing w:val="1"/>
                <w:sz w:val="20"/>
              </w:rPr>
              <w:t xml:space="preserve"> </w:t>
            </w:r>
            <w:r>
              <w:rPr>
                <w:sz w:val="20"/>
              </w:rPr>
              <w:t>Membrillal,</w:t>
            </w:r>
            <w:r>
              <w:rPr>
                <w:spacing w:val="-2"/>
                <w:sz w:val="20"/>
              </w:rPr>
              <w:t xml:space="preserve"> </w:t>
            </w:r>
            <w:r>
              <w:rPr>
                <w:sz w:val="20"/>
              </w:rPr>
              <w:t>en</w:t>
            </w:r>
            <w:r>
              <w:rPr>
                <w:spacing w:val="-2"/>
                <w:sz w:val="20"/>
              </w:rPr>
              <w:t xml:space="preserve"> </w:t>
            </w:r>
            <w:r>
              <w:rPr>
                <w:sz w:val="20"/>
              </w:rPr>
              <w:t>suelo</w:t>
            </w:r>
          </w:p>
          <w:p w14:paraId="67824BF9" w14:textId="77777777" w:rsidR="005C0114" w:rsidRDefault="005C0114">
            <w:pPr>
              <w:pStyle w:val="TableParagraph"/>
              <w:spacing w:before="1"/>
              <w:ind w:left="120" w:right="120"/>
              <w:jc w:val="center"/>
              <w:rPr>
                <w:sz w:val="20"/>
              </w:rPr>
            </w:pPr>
            <w:r>
              <w:rPr>
                <w:sz w:val="20"/>
              </w:rPr>
              <w:t>rural</w:t>
            </w:r>
          </w:p>
        </w:tc>
        <w:tc>
          <w:tcPr>
            <w:tcW w:w="2173" w:type="dxa"/>
            <w:tcBorders>
              <w:top w:val="single" w:sz="2" w:space="0" w:color="D0CECE"/>
              <w:left w:val="single" w:sz="2" w:space="0" w:color="D0CECE"/>
              <w:bottom w:val="single" w:sz="2" w:space="0" w:color="D0CECE"/>
              <w:right w:val="single" w:sz="2" w:space="0" w:color="D0CECE"/>
            </w:tcBorders>
            <w:shd w:val="clear" w:color="auto" w:fill="ECECEC"/>
          </w:tcPr>
          <w:p w14:paraId="0CA98672" w14:textId="77777777" w:rsidR="005C0114" w:rsidRDefault="005C0114">
            <w:pPr>
              <w:pStyle w:val="TableParagraph"/>
              <w:rPr>
                <w:sz w:val="20"/>
              </w:rPr>
            </w:pPr>
          </w:p>
          <w:p w14:paraId="5E9787F9" w14:textId="77777777" w:rsidR="005C0114" w:rsidRDefault="005C0114">
            <w:pPr>
              <w:pStyle w:val="TableParagraph"/>
              <w:rPr>
                <w:sz w:val="20"/>
              </w:rPr>
            </w:pPr>
          </w:p>
          <w:p w14:paraId="76483D03" w14:textId="77777777" w:rsidR="005C0114" w:rsidRDefault="005C0114">
            <w:pPr>
              <w:pStyle w:val="TableParagraph"/>
              <w:rPr>
                <w:sz w:val="20"/>
              </w:rPr>
            </w:pPr>
          </w:p>
          <w:p w14:paraId="4C5988F6" w14:textId="77777777" w:rsidR="005C0114" w:rsidRDefault="005C0114">
            <w:pPr>
              <w:pStyle w:val="TableParagraph"/>
              <w:rPr>
                <w:sz w:val="20"/>
              </w:rPr>
            </w:pPr>
          </w:p>
          <w:p w14:paraId="21E81C5C" w14:textId="77777777" w:rsidR="005C0114" w:rsidRDefault="005C0114">
            <w:pPr>
              <w:pStyle w:val="TableParagraph"/>
              <w:rPr>
                <w:sz w:val="20"/>
              </w:rPr>
            </w:pPr>
          </w:p>
          <w:p w14:paraId="6094CAD7" w14:textId="77777777" w:rsidR="005C0114" w:rsidRDefault="005C0114">
            <w:pPr>
              <w:pStyle w:val="TableParagraph"/>
              <w:rPr>
                <w:sz w:val="20"/>
              </w:rPr>
            </w:pPr>
          </w:p>
          <w:p w14:paraId="473676A4" w14:textId="77777777" w:rsidR="005C0114" w:rsidRDefault="005C0114">
            <w:pPr>
              <w:pStyle w:val="TableParagraph"/>
              <w:spacing w:before="10"/>
              <w:rPr>
                <w:sz w:val="14"/>
              </w:rPr>
            </w:pPr>
          </w:p>
          <w:p w14:paraId="0F7257EF" w14:textId="77777777" w:rsidR="005C0114" w:rsidRDefault="005C0114">
            <w:pPr>
              <w:pStyle w:val="TableParagraph"/>
              <w:spacing w:line="276" w:lineRule="auto"/>
              <w:ind w:left="277" w:right="277" w:firstLine="24"/>
              <w:jc w:val="both"/>
              <w:rPr>
                <w:sz w:val="20"/>
              </w:rPr>
            </w:pPr>
            <w:r>
              <w:rPr>
                <w:sz w:val="20"/>
              </w:rPr>
              <w:t>Secretaria General-</w:t>
            </w:r>
            <w:r>
              <w:rPr>
                <w:spacing w:val="-43"/>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1B6E05F4" w14:textId="77777777" w:rsidTr="005C0114">
        <w:trPr>
          <w:trHeight w:val="3609"/>
        </w:trPr>
        <w:tc>
          <w:tcPr>
            <w:tcW w:w="2835" w:type="dxa"/>
            <w:tcBorders>
              <w:top w:val="single" w:sz="2" w:space="0" w:color="D0CECE"/>
              <w:left w:val="single" w:sz="2" w:space="0" w:color="D0CECE"/>
              <w:bottom w:val="single" w:sz="2" w:space="0" w:color="D0CECE"/>
              <w:right w:val="single" w:sz="2" w:space="0" w:color="D0CECE"/>
            </w:tcBorders>
          </w:tcPr>
          <w:p w14:paraId="2403D6A1" w14:textId="77777777" w:rsidR="005C0114" w:rsidRDefault="005C0114">
            <w:pPr>
              <w:pStyle w:val="TableParagraph"/>
              <w:rPr>
                <w:sz w:val="20"/>
              </w:rPr>
            </w:pPr>
          </w:p>
          <w:p w14:paraId="424D9E8D" w14:textId="77777777" w:rsidR="005C0114" w:rsidRDefault="005C0114">
            <w:pPr>
              <w:pStyle w:val="TableParagraph"/>
              <w:rPr>
                <w:sz w:val="20"/>
              </w:rPr>
            </w:pPr>
          </w:p>
          <w:p w14:paraId="36C86CAD" w14:textId="77777777" w:rsidR="005C0114" w:rsidRDefault="005C0114">
            <w:pPr>
              <w:pStyle w:val="TableParagraph"/>
              <w:spacing w:before="9"/>
              <w:rPr>
                <w:sz w:val="25"/>
              </w:rPr>
            </w:pPr>
          </w:p>
          <w:p w14:paraId="41FE0070" w14:textId="77777777" w:rsidR="005C0114" w:rsidRDefault="005C0114">
            <w:pPr>
              <w:pStyle w:val="TableParagraph"/>
              <w:spacing w:line="276" w:lineRule="auto"/>
              <w:ind w:left="131" w:right="132" w:firstLine="2"/>
              <w:jc w:val="center"/>
              <w:rPr>
                <w:b/>
                <w:sz w:val="20"/>
              </w:rPr>
            </w:pPr>
            <w:r>
              <w:rPr>
                <w:b/>
                <w:sz w:val="20"/>
              </w:rPr>
              <w:t>Porcentaje de la población</w:t>
            </w:r>
            <w:r>
              <w:rPr>
                <w:b/>
                <w:spacing w:val="1"/>
                <w:sz w:val="20"/>
              </w:rPr>
              <w:t xml:space="preserve"> </w:t>
            </w:r>
            <w:r>
              <w:rPr>
                <w:b/>
                <w:sz w:val="20"/>
              </w:rPr>
              <w:t>con acceso a servicios de</w:t>
            </w:r>
            <w:r>
              <w:rPr>
                <w:b/>
                <w:spacing w:val="1"/>
                <w:sz w:val="20"/>
              </w:rPr>
              <w:t xml:space="preserve"> </w:t>
            </w:r>
            <w:r>
              <w:rPr>
                <w:b/>
                <w:sz w:val="20"/>
              </w:rPr>
              <w:t>alcantarillado de forma</w:t>
            </w:r>
            <w:r>
              <w:rPr>
                <w:b/>
                <w:spacing w:val="1"/>
                <w:sz w:val="20"/>
              </w:rPr>
              <w:t xml:space="preserve"> </w:t>
            </w:r>
            <w:r>
              <w:rPr>
                <w:b/>
                <w:sz w:val="20"/>
              </w:rPr>
              <w:t>segura en barrios de Villa</w:t>
            </w:r>
            <w:r>
              <w:rPr>
                <w:b/>
                <w:spacing w:val="1"/>
                <w:sz w:val="20"/>
              </w:rPr>
              <w:t xml:space="preserve"> </w:t>
            </w:r>
            <w:r>
              <w:rPr>
                <w:b/>
                <w:sz w:val="20"/>
              </w:rPr>
              <w:t>Rosa,</w:t>
            </w:r>
            <w:r>
              <w:rPr>
                <w:b/>
                <w:spacing w:val="-5"/>
                <w:sz w:val="20"/>
              </w:rPr>
              <w:t xml:space="preserve"> </w:t>
            </w:r>
            <w:r>
              <w:rPr>
                <w:b/>
                <w:sz w:val="20"/>
              </w:rPr>
              <w:t>Arroz</w:t>
            </w:r>
            <w:r>
              <w:rPr>
                <w:b/>
                <w:spacing w:val="-2"/>
                <w:sz w:val="20"/>
              </w:rPr>
              <w:t xml:space="preserve"> </w:t>
            </w:r>
            <w:r>
              <w:rPr>
                <w:b/>
                <w:sz w:val="20"/>
              </w:rPr>
              <w:t>Barato,</w:t>
            </w:r>
            <w:r>
              <w:rPr>
                <w:b/>
                <w:spacing w:val="-5"/>
                <w:sz w:val="20"/>
              </w:rPr>
              <w:t xml:space="preserve"> </w:t>
            </w:r>
            <w:r>
              <w:rPr>
                <w:b/>
                <w:sz w:val="20"/>
              </w:rPr>
              <w:t>Policarpa</w:t>
            </w:r>
            <w:r>
              <w:rPr>
                <w:b/>
                <w:spacing w:val="-42"/>
                <w:sz w:val="20"/>
              </w:rPr>
              <w:t xml:space="preserve"> </w:t>
            </w:r>
            <w:r>
              <w:rPr>
                <w:b/>
                <w:sz w:val="20"/>
              </w:rPr>
              <w:t>y Puerta de Hierro y 19</w:t>
            </w:r>
            <w:r>
              <w:rPr>
                <w:b/>
                <w:spacing w:val="1"/>
                <w:sz w:val="20"/>
              </w:rPr>
              <w:t xml:space="preserve"> </w:t>
            </w:r>
            <w:r>
              <w:rPr>
                <w:b/>
                <w:sz w:val="20"/>
              </w:rPr>
              <w:t>barrios más del distrito de</w:t>
            </w:r>
            <w:r>
              <w:rPr>
                <w:b/>
                <w:spacing w:val="1"/>
                <w:sz w:val="20"/>
              </w:rPr>
              <w:t xml:space="preserve"> </w:t>
            </w:r>
            <w:r>
              <w:rPr>
                <w:b/>
                <w:sz w:val="20"/>
              </w:rPr>
              <w:t>Cartagena</w:t>
            </w:r>
          </w:p>
        </w:tc>
        <w:tc>
          <w:tcPr>
            <w:tcW w:w="2400" w:type="dxa"/>
            <w:tcBorders>
              <w:top w:val="single" w:sz="2" w:space="0" w:color="D0CECE"/>
              <w:left w:val="single" w:sz="2" w:space="0" w:color="D0CECE"/>
              <w:bottom w:val="single" w:sz="2" w:space="0" w:color="D0CECE"/>
              <w:right w:val="single" w:sz="2" w:space="0" w:color="D0CECE"/>
            </w:tcBorders>
          </w:tcPr>
          <w:p w14:paraId="4863AF7D" w14:textId="77777777" w:rsidR="005C0114" w:rsidRDefault="005C0114">
            <w:pPr>
              <w:pStyle w:val="TableParagraph"/>
              <w:rPr>
                <w:sz w:val="20"/>
              </w:rPr>
            </w:pPr>
          </w:p>
          <w:p w14:paraId="33503058" w14:textId="77777777" w:rsidR="005C0114" w:rsidRDefault="005C0114">
            <w:pPr>
              <w:pStyle w:val="TableParagraph"/>
              <w:rPr>
                <w:sz w:val="20"/>
              </w:rPr>
            </w:pPr>
          </w:p>
          <w:p w14:paraId="265B62F5" w14:textId="77777777" w:rsidR="005C0114" w:rsidRDefault="005C0114">
            <w:pPr>
              <w:pStyle w:val="TableParagraph"/>
              <w:rPr>
                <w:sz w:val="20"/>
              </w:rPr>
            </w:pPr>
          </w:p>
          <w:p w14:paraId="1AF01351" w14:textId="77777777" w:rsidR="005C0114" w:rsidRDefault="005C0114">
            <w:pPr>
              <w:pStyle w:val="TableParagraph"/>
              <w:rPr>
                <w:sz w:val="20"/>
              </w:rPr>
            </w:pPr>
          </w:p>
          <w:p w14:paraId="0721DAC1" w14:textId="77777777" w:rsidR="005C0114" w:rsidRDefault="005C0114">
            <w:pPr>
              <w:pStyle w:val="TableParagraph"/>
              <w:rPr>
                <w:sz w:val="20"/>
              </w:rPr>
            </w:pPr>
          </w:p>
          <w:p w14:paraId="38D1C6CD" w14:textId="77777777" w:rsidR="005C0114" w:rsidRDefault="005C0114">
            <w:pPr>
              <w:pStyle w:val="TableParagraph"/>
              <w:spacing w:before="11"/>
              <w:rPr>
                <w:sz w:val="24"/>
              </w:rPr>
            </w:pPr>
          </w:p>
          <w:p w14:paraId="62C47226" w14:textId="77777777" w:rsidR="005C0114" w:rsidRDefault="005C0114">
            <w:pPr>
              <w:pStyle w:val="TableParagraph"/>
              <w:spacing w:line="276" w:lineRule="auto"/>
              <w:ind w:left="811" w:right="462" w:hanging="341"/>
              <w:rPr>
                <w:sz w:val="20"/>
              </w:rPr>
            </w:pPr>
            <w:r>
              <w:rPr>
                <w:spacing w:val="-1"/>
                <w:sz w:val="20"/>
              </w:rPr>
              <w:t xml:space="preserve">Cobertura </w:t>
            </w:r>
            <w:r>
              <w:rPr>
                <w:sz w:val="20"/>
              </w:rPr>
              <w:t>de</w:t>
            </w:r>
            <w:r>
              <w:rPr>
                <w:spacing w:val="-43"/>
                <w:sz w:val="20"/>
              </w:rPr>
              <w:t xml:space="preserve"> </w:t>
            </w:r>
            <w:r>
              <w:rPr>
                <w:sz w:val="20"/>
              </w:rPr>
              <w:t>83</w:t>
            </w:r>
            <w:r>
              <w:rPr>
                <w:spacing w:val="-2"/>
                <w:sz w:val="20"/>
              </w:rPr>
              <w:t xml:space="preserve"> </w:t>
            </w:r>
            <w:r>
              <w:rPr>
                <w:sz w:val="20"/>
              </w:rPr>
              <w:t>%</w:t>
            </w:r>
          </w:p>
        </w:tc>
        <w:tc>
          <w:tcPr>
            <w:tcW w:w="2017" w:type="dxa"/>
            <w:tcBorders>
              <w:top w:val="single" w:sz="2" w:space="0" w:color="D0CECE"/>
              <w:left w:val="single" w:sz="2" w:space="0" w:color="D0CECE"/>
              <w:bottom w:val="single" w:sz="2" w:space="0" w:color="D0CECE"/>
              <w:right w:val="single" w:sz="2" w:space="0" w:color="D0CECE"/>
            </w:tcBorders>
          </w:tcPr>
          <w:p w14:paraId="255C072E" w14:textId="77777777" w:rsidR="005C0114" w:rsidRDefault="005C0114">
            <w:pPr>
              <w:pStyle w:val="TableParagraph"/>
              <w:spacing w:before="9"/>
              <w:rPr>
                <w:sz w:val="19"/>
              </w:rPr>
            </w:pPr>
          </w:p>
          <w:p w14:paraId="568C2E5A" w14:textId="77777777" w:rsidR="005C0114" w:rsidRDefault="005C0114">
            <w:pPr>
              <w:pStyle w:val="TableParagraph"/>
              <w:spacing w:line="276" w:lineRule="auto"/>
              <w:ind w:left="139" w:right="139" w:hanging="2"/>
              <w:jc w:val="center"/>
              <w:rPr>
                <w:sz w:val="20"/>
              </w:rPr>
            </w:pPr>
            <w:r>
              <w:rPr>
                <w:sz w:val="20"/>
              </w:rPr>
              <w:t>Llevar al 90% el</w:t>
            </w:r>
            <w:r>
              <w:rPr>
                <w:spacing w:val="1"/>
                <w:sz w:val="20"/>
              </w:rPr>
              <w:t xml:space="preserve"> </w:t>
            </w:r>
            <w:r>
              <w:rPr>
                <w:sz w:val="20"/>
              </w:rPr>
              <w:t>Porcentaje de la</w:t>
            </w:r>
            <w:r>
              <w:rPr>
                <w:spacing w:val="1"/>
                <w:sz w:val="20"/>
              </w:rPr>
              <w:t xml:space="preserve"> </w:t>
            </w:r>
            <w:r>
              <w:rPr>
                <w:sz w:val="20"/>
              </w:rPr>
              <w:t>población</w:t>
            </w:r>
            <w:r>
              <w:rPr>
                <w:spacing w:val="-7"/>
                <w:sz w:val="20"/>
              </w:rPr>
              <w:t xml:space="preserve"> </w:t>
            </w:r>
            <w:r>
              <w:rPr>
                <w:sz w:val="20"/>
              </w:rPr>
              <w:t>con</w:t>
            </w:r>
            <w:r>
              <w:rPr>
                <w:spacing w:val="-8"/>
                <w:sz w:val="20"/>
              </w:rPr>
              <w:t xml:space="preserve"> </w:t>
            </w:r>
            <w:r>
              <w:rPr>
                <w:sz w:val="20"/>
              </w:rPr>
              <w:t>acceso</w:t>
            </w:r>
            <w:r>
              <w:rPr>
                <w:spacing w:val="-42"/>
                <w:sz w:val="20"/>
              </w:rPr>
              <w:t xml:space="preserve"> </w:t>
            </w:r>
            <w:r>
              <w:rPr>
                <w:sz w:val="20"/>
              </w:rPr>
              <w:t>a servicios de</w:t>
            </w:r>
            <w:r>
              <w:rPr>
                <w:spacing w:val="1"/>
                <w:sz w:val="20"/>
              </w:rPr>
              <w:t xml:space="preserve"> </w:t>
            </w:r>
            <w:r>
              <w:rPr>
                <w:sz w:val="20"/>
              </w:rPr>
              <w:t>alcantarillado de</w:t>
            </w:r>
            <w:r>
              <w:rPr>
                <w:spacing w:val="1"/>
                <w:sz w:val="20"/>
              </w:rPr>
              <w:t xml:space="preserve"> </w:t>
            </w:r>
            <w:r>
              <w:rPr>
                <w:sz w:val="20"/>
              </w:rPr>
              <w:t>forma segura en</w:t>
            </w:r>
            <w:r>
              <w:rPr>
                <w:spacing w:val="1"/>
                <w:sz w:val="20"/>
              </w:rPr>
              <w:t xml:space="preserve"> </w:t>
            </w:r>
            <w:r>
              <w:rPr>
                <w:sz w:val="20"/>
              </w:rPr>
              <w:t>barrios de Villa Rosa,</w:t>
            </w:r>
            <w:r>
              <w:rPr>
                <w:spacing w:val="-43"/>
                <w:sz w:val="20"/>
              </w:rPr>
              <w:t xml:space="preserve"> </w:t>
            </w:r>
            <w:r>
              <w:rPr>
                <w:sz w:val="20"/>
              </w:rPr>
              <w:t>Arroz Barato,</w:t>
            </w:r>
            <w:r>
              <w:rPr>
                <w:spacing w:val="1"/>
                <w:sz w:val="20"/>
              </w:rPr>
              <w:t xml:space="preserve"> </w:t>
            </w:r>
            <w:r>
              <w:rPr>
                <w:sz w:val="20"/>
              </w:rPr>
              <w:t>Policarpa y Puerta de</w:t>
            </w:r>
            <w:r>
              <w:rPr>
                <w:spacing w:val="-43"/>
                <w:sz w:val="20"/>
              </w:rPr>
              <w:t xml:space="preserve"> </w:t>
            </w:r>
            <w:r>
              <w:rPr>
                <w:sz w:val="20"/>
              </w:rPr>
              <w:t>Hierro y 19 barrios</w:t>
            </w:r>
            <w:r>
              <w:rPr>
                <w:spacing w:val="1"/>
                <w:sz w:val="20"/>
              </w:rPr>
              <w:t xml:space="preserve"> </w:t>
            </w:r>
            <w:r>
              <w:rPr>
                <w:sz w:val="20"/>
              </w:rPr>
              <w:t>más del distrito</w:t>
            </w:r>
            <w:r>
              <w:rPr>
                <w:spacing w:val="-1"/>
                <w:sz w:val="20"/>
              </w:rPr>
              <w:t xml:space="preserve"> </w:t>
            </w:r>
            <w:r>
              <w:rPr>
                <w:sz w:val="20"/>
              </w:rPr>
              <w:t>de</w:t>
            </w:r>
          </w:p>
          <w:p w14:paraId="5ADB06D7" w14:textId="77777777" w:rsidR="005C0114" w:rsidRDefault="005C0114">
            <w:pPr>
              <w:pStyle w:val="TableParagraph"/>
              <w:spacing w:before="1"/>
              <w:ind w:left="120" w:right="121"/>
              <w:jc w:val="center"/>
              <w:rPr>
                <w:sz w:val="20"/>
              </w:rPr>
            </w:pPr>
            <w:r>
              <w:rPr>
                <w:sz w:val="20"/>
              </w:rPr>
              <w:t>Cartagena</w:t>
            </w:r>
          </w:p>
        </w:tc>
        <w:tc>
          <w:tcPr>
            <w:tcW w:w="2173" w:type="dxa"/>
            <w:tcBorders>
              <w:top w:val="single" w:sz="2" w:space="0" w:color="D0CECE"/>
              <w:left w:val="single" w:sz="2" w:space="0" w:color="D0CECE"/>
              <w:bottom w:val="single" w:sz="2" w:space="0" w:color="D0CECE"/>
              <w:right w:val="single" w:sz="2" w:space="0" w:color="D0CECE"/>
            </w:tcBorders>
          </w:tcPr>
          <w:p w14:paraId="1FA23F46" w14:textId="77777777" w:rsidR="005C0114" w:rsidRDefault="005C0114">
            <w:pPr>
              <w:pStyle w:val="TableParagraph"/>
              <w:rPr>
                <w:sz w:val="20"/>
              </w:rPr>
            </w:pPr>
          </w:p>
          <w:p w14:paraId="2E6219C0" w14:textId="77777777" w:rsidR="005C0114" w:rsidRDefault="005C0114">
            <w:pPr>
              <w:pStyle w:val="TableParagraph"/>
              <w:rPr>
                <w:sz w:val="20"/>
              </w:rPr>
            </w:pPr>
          </w:p>
          <w:p w14:paraId="0482B2DF" w14:textId="77777777" w:rsidR="005C0114" w:rsidRDefault="005C0114">
            <w:pPr>
              <w:pStyle w:val="TableParagraph"/>
              <w:rPr>
                <w:sz w:val="20"/>
              </w:rPr>
            </w:pPr>
          </w:p>
          <w:p w14:paraId="2514B981" w14:textId="77777777" w:rsidR="005C0114" w:rsidRDefault="005C0114">
            <w:pPr>
              <w:pStyle w:val="TableParagraph"/>
              <w:rPr>
                <w:sz w:val="20"/>
              </w:rPr>
            </w:pPr>
          </w:p>
          <w:p w14:paraId="271D4EF3" w14:textId="77777777" w:rsidR="005C0114" w:rsidRDefault="005C0114">
            <w:pPr>
              <w:pStyle w:val="TableParagraph"/>
              <w:rPr>
                <w:sz w:val="20"/>
              </w:rPr>
            </w:pPr>
          </w:p>
          <w:p w14:paraId="2A6A85E3" w14:textId="77777777" w:rsidR="005C0114" w:rsidRDefault="005C0114">
            <w:pPr>
              <w:pStyle w:val="TableParagraph"/>
              <w:spacing w:before="4"/>
              <w:rPr>
                <w:sz w:val="23"/>
              </w:rPr>
            </w:pPr>
          </w:p>
          <w:p w14:paraId="539F257D" w14:textId="77777777" w:rsidR="005C0114" w:rsidRDefault="005C0114">
            <w:pPr>
              <w:pStyle w:val="TableParagraph"/>
              <w:spacing w:before="1" w:line="276" w:lineRule="auto"/>
              <w:ind w:left="277" w:right="277" w:firstLine="24"/>
              <w:jc w:val="both"/>
              <w:rPr>
                <w:sz w:val="20"/>
              </w:rPr>
            </w:pPr>
            <w:r>
              <w:rPr>
                <w:sz w:val="20"/>
              </w:rPr>
              <w:t>Secretaria General-</w:t>
            </w:r>
            <w:r>
              <w:rPr>
                <w:spacing w:val="-43"/>
                <w:sz w:val="20"/>
              </w:rPr>
              <w:t xml:space="preserve"> </w:t>
            </w:r>
            <w:r>
              <w:rPr>
                <w:sz w:val="20"/>
              </w:rPr>
              <w:t>Servicios públicos-</w:t>
            </w:r>
            <w:r>
              <w:rPr>
                <w:spacing w:val="1"/>
                <w:sz w:val="20"/>
              </w:rPr>
              <w:t xml:space="preserve"> </w:t>
            </w:r>
            <w:r>
              <w:rPr>
                <w:sz w:val="20"/>
              </w:rPr>
              <w:t>Aguas</w:t>
            </w:r>
            <w:r>
              <w:rPr>
                <w:spacing w:val="-8"/>
                <w:sz w:val="20"/>
              </w:rPr>
              <w:t xml:space="preserve"> </w:t>
            </w:r>
            <w:r>
              <w:rPr>
                <w:sz w:val="20"/>
              </w:rPr>
              <w:t>de</w:t>
            </w:r>
            <w:r>
              <w:rPr>
                <w:spacing w:val="-8"/>
                <w:sz w:val="20"/>
              </w:rPr>
              <w:t xml:space="preserve"> </w:t>
            </w:r>
            <w:r>
              <w:rPr>
                <w:sz w:val="20"/>
              </w:rPr>
              <w:t>Cartagena</w:t>
            </w:r>
          </w:p>
        </w:tc>
      </w:tr>
      <w:tr w:rsidR="005C0114" w14:paraId="2AECC0CA" w14:textId="77777777" w:rsidTr="005C0114">
        <w:trPr>
          <w:trHeight w:val="2205"/>
        </w:trPr>
        <w:tc>
          <w:tcPr>
            <w:tcW w:w="2835" w:type="dxa"/>
            <w:tcBorders>
              <w:top w:val="single" w:sz="2" w:space="0" w:color="D0CECE"/>
              <w:left w:val="single" w:sz="2" w:space="0" w:color="D0CECE"/>
              <w:bottom w:val="single" w:sz="2" w:space="0" w:color="D0CECE"/>
              <w:right w:val="single" w:sz="2" w:space="0" w:color="D0CECE"/>
            </w:tcBorders>
            <w:shd w:val="clear" w:color="auto" w:fill="ECECEC"/>
          </w:tcPr>
          <w:p w14:paraId="66E71770" w14:textId="77777777" w:rsidR="005C0114" w:rsidRDefault="005C0114">
            <w:pPr>
              <w:pStyle w:val="TableParagraph"/>
              <w:spacing w:before="6"/>
              <w:rPr>
                <w:sz w:val="21"/>
              </w:rPr>
            </w:pPr>
          </w:p>
          <w:p w14:paraId="4A7B0D90" w14:textId="77777777" w:rsidR="005C0114" w:rsidRDefault="005C0114">
            <w:pPr>
              <w:pStyle w:val="TableParagraph"/>
              <w:spacing w:line="276" w:lineRule="auto"/>
              <w:ind w:left="251" w:right="253" w:firstLine="2"/>
              <w:jc w:val="center"/>
              <w:rPr>
                <w:b/>
                <w:sz w:val="20"/>
              </w:rPr>
            </w:pPr>
            <w:r>
              <w:rPr>
                <w:b/>
                <w:sz w:val="20"/>
              </w:rPr>
              <w:t>Implementar el Plan de</w:t>
            </w:r>
            <w:r>
              <w:rPr>
                <w:b/>
                <w:spacing w:val="1"/>
                <w:sz w:val="20"/>
              </w:rPr>
              <w:t xml:space="preserve"> </w:t>
            </w:r>
            <w:r>
              <w:rPr>
                <w:b/>
                <w:sz w:val="20"/>
              </w:rPr>
              <w:t>Saneamiento</w:t>
            </w:r>
            <w:r>
              <w:rPr>
                <w:b/>
                <w:spacing w:val="-2"/>
                <w:sz w:val="20"/>
              </w:rPr>
              <w:t xml:space="preserve"> </w:t>
            </w:r>
            <w:r>
              <w:rPr>
                <w:b/>
                <w:sz w:val="20"/>
              </w:rPr>
              <w:t>y</w:t>
            </w:r>
            <w:r>
              <w:rPr>
                <w:b/>
                <w:spacing w:val="-4"/>
                <w:sz w:val="20"/>
              </w:rPr>
              <w:t xml:space="preserve"> </w:t>
            </w:r>
            <w:r>
              <w:rPr>
                <w:b/>
                <w:sz w:val="20"/>
              </w:rPr>
              <w:t>Manejo</w:t>
            </w:r>
            <w:r>
              <w:rPr>
                <w:b/>
                <w:spacing w:val="-3"/>
                <w:sz w:val="20"/>
              </w:rPr>
              <w:t xml:space="preserve"> </w:t>
            </w:r>
            <w:r>
              <w:rPr>
                <w:b/>
                <w:sz w:val="20"/>
              </w:rPr>
              <w:t>de</w:t>
            </w:r>
            <w:r>
              <w:rPr>
                <w:b/>
                <w:spacing w:val="-42"/>
                <w:sz w:val="20"/>
              </w:rPr>
              <w:t xml:space="preserve"> </w:t>
            </w:r>
            <w:r>
              <w:rPr>
                <w:b/>
                <w:sz w:val="20"/>
              </w:rPr>
              <w:t>vertimientos PSMV, en el</w:t>
            </w:r>
            <w:r>
              <w:rPr>
                <w:b/>
                <w:spacing w:val="1"/>
                <w:sz w:val="20"/>
              </w:rPr>
              <w:t xml:space="preserve"> </w:t>
            </w:r>
            <w:r>
              <w:rPr>
                <w:b/>
                <w:sz w:val="20"/>
              </w:rPr>
              <w:t>área</w:t>
            </w:r>
            <w:r>
              <w:rPr>
                <w:b/>
                <w:spacing w:val="-2"/>
                <w:sz w:val="20"/>
              </w:rPr>
              <w:t xml:space="preserve"> </w:t>
            </w:r>
            <w:r>
              <w:rPr>
                <w:b/>
                <w:sz w:val="20"/>
              </w:rPr>
              <w:t>rural</w:t>
            </w:r>
            <w:r>
              <w:rPr>
                <w:b/>
                <w:spacing w:val="-2"/>
                <w:sz w:val="20"/>
              </w:rPr>
              <w:t xml:space="preserve"> </w:t>
            </w:r>
            <w:r>
              <w:rPr>
                <w:b/>
                <w:sz w:val="20"/>
              </w:rPr>
              <w:t>e Insular</w:t>
            </w:r>
          </w:p>
        </w:tc>
        <w:tc>
          <w:tcPr>
            <w:tcW w:w="2400" w:type="dxa"/>
            <w:tcBorders>
              <w:top w:val="single" w:sz="2" w:space="0" w:color="D0CECE"/>
              <w:left w:val="single" w:sz="2" w:space="0" w:color="D0CECE"/>
              <w:bottom w:val="single" w:sz="2" w:space="0" w:color="D0CECE"/>
              <w:right w:val="single" w:sz="2" w:space="0" w:color="D0CECE"/>
            </w:tcBorders>
            <w:shd w:val="clear" w:color="auto" w:fill="ECECEC"/>
          </w:tcPr>
          <w:p w14:paraId="6DC41A09" w14:textId="77777777" w:rsidR="005C0114" w:rsidRDefault="005C0114">
            <w:pPr>
              <w:pStyle w:val="TableParagraph"/>
              <w:rPr>
                <w:sz w:val="20"/>
              </w:rPr>
            </w:pPr>
          </w:p>
          <w:p w14:paraId="1727CB7A" w14:textId="77777777" w:rsidR="005C0114" w:rsidRDefault="005C0114">
            <w:pPr>
              <w:pStyle w:val="TableParagraph"/>
              <w:rPr>
                <w:sz w:val="20"/>
              </w:rPr>
            </w:pPr>
          </w:p>
          <w:p w14:paraId="6CB5B2B4" w14:textId="77777777" w:rsidR="005C0114" w:rsidRDefault="005C0114">
            <w:pPr>
              <w:pStyle w:val="TableParagraph"/>
              <w:spacing w:before="6"/>
              <w:rPr>
                <w:sz w:val="27"/>
              </w:rPr>
            </w:pPr>
          </w:p>
          <w:p w14:paraId="119583C0" w14:textId="77777777" w:rsidR="005C0114" w:rsidRDefault="005C0114">
            <w:pPr>
              <w:pStyle w:val="TableParagraph"/>
              <w:spacing w:line="276" w:lineRule="auto"/>
              <w:ind w:left="804" w:right="306" w:hanging="478"/>
              <w:rPr>
                <w:sz w:val="20"/>
              </w:rPr>
            </w:pPr>
            <w:r>
              <w:rPr>
                <w:sz w:val="20"/>
              </w:rPr>
              <w:t>Vencido junio de</w:t>
            </w:r>
            <w:r>
              <w:rPr>
                <w:spacing w:val="-44"/>
                <w:sz w:val="20"/>
              </w:rPr>
              <w:t xml:space="preserve"> </w:t>
            </w:r>
            <w:r>
              <w:rPr>
                <w:sz w:val="20"/>
              </w:rPr>
              <w:t>2019</w:t>
            </w:r>
          </w:p>
        </w:tc>
        <w:tc>
          <w:tcPr>
            <w:tcW w:w="2017" w:type="dxa"/>
            <w:tcBorders>
              <w:top w:val="single" w:sz="2" w:space="0" w:color="D0CECE"/>
              <w:left w:val="single" w:sz="2" w:space="0" w:color="D0CECE"/>
              <w:bottom w:val="single" w:sz="2" w:space="0" w:color="D0CECE"/>
              <w:right w:val="single" w:sz="2" w:space="0" w:color="D0CECE"/>
            </w:tcBorders>
            <w:shd w:val="clear" w:color="auto" w:fill="ECECEC"/>
          </w:tcPr>
          <w:p w14:paraId="2FEC2701" w14:textId="77777777" w:rsidR="005C0114" w:rsidRDefault="005C0114">
            <w:pPr>
              <w:pStyle w:val="TableParagraph"/>
              <w:spacing w:before="10"/>
              <w:rPr>
                <w:sz w:val="16"/>
              </w:rPr>
            </w:pPr>
          </w:p>
          <w:p w14:paraId="11A12B6E" w14:textId="77777777" w:rsidR="005C0114" w:rsidRDefault="005C0114">
            <w:pPr>
              <w:pStyle w:val="TableParagraph"/>
              <w:spacing w:line="280" w:lineRule="atLeast"/>
              <w:ind w:left="125" w:right="125"/>
              <w:jc w:val="center"/>
              <w:rPr>
                <w:sz w:val="20"/>
              </w:rPr>
            </w:pPr>
            <w:r>
              <w:rPr>
                <w:sz w:val="20"/>
              </w:rPr>
              <w:t>Aumentar</w:t>
            </w:r>
            <w:r>
              <w:rPr>
                <w:spacing w:val="-7"/>
                <w:sz w:val="20"/>
              </w:rPr>
              <w:t xml:space="preserve"> </w:t>
            </w:r>
            <w:r>
              <w:rPr>
                <w:sz w:val="20"/>
              </w:rPr>
              <w:t>en</w:t>
            </w:r>
            <w:r>
              <w:rPr>
                <w:spacing w:val="-6"/>
                <w:sz w:val="20"/>
              </w:rPr>
              <w:t xml:space="preserve"> </w:t>
            </w:r>
            <w:r>
              <w:rPr>
                <w:sz w:val="20"/>
              </w:rPr>
              <w:t>un</w:t>
            </w:r>
            <w:r>
              <w:rPr>
                <w:spacing w:val="-6"/>
                <w:sz w:val="20"/>
              </w:rPr>
              <w:t xml:space="preserve"> </w:t>
            </w:r>
            <w:r>
              <w:rPr>
                <w:sz w:val="20"/>
              </w:rPr>
              <w:t>50%,</w:t>
            </w:r>
            <w:r>
              <w:rPr>
                <w:spacing w:val="-43"/>
                <w:sz w:val="20"/>
              </w:rPr>
              <w:t xml:space="preserve"> </w:t>
            </w:r>
            <w:r>
              <w:rPr>
                <w:sz w:val="20"/>
              </w:rPr>
              <w:t>la disposición</w:t>
            </w:r>
            <w:r>
              <w:rPr>
                <w:spacing w:val="1"/>
                <w:sz w:val="20"/>
              </w:rPr>
              <w:t xml:space="preserve"> </w:t>
            </w:r>
            <w:r>
              <w:rPr>
                <w:sz w:val="20"/>
              </w:rPr>
              <w:t>adecuada de las</w:t>
            </w:r>
            <w:r>
              <w:rPr>
                <w:spacing w:val="1"/>
                <w:sz w:val="20"/>
              </w:rPr>
              <w:t xml:space="preserve"> </w:t>
            </w:r>
            <w:r>
              <w:rPr>
                <w:sz w:val="20"/>
              </w:rPr>
              <w:t>aguas residuales</w:t>
            </w:r>
            <w:r>
              <w:rPr>
                <w:spacing w:val="1"/>
                <w:sz w:val="20"/>
              </w:rPr>
              <w:t xml:space="preserve"> </w:t>
            </w:r>
            <w:r>
              <w:rPr>
                <w:sz w:val="20"/>
              </w:rPr>
              <w:t>domesticas</w:t>
            </w:r>
            <w:r>
              <w:rPr>
                <w:spacing w:val="1"/>
                <w:sz w:val="20"/>
              </w:rPr>
              <w:t xml:space="preserve"> </w:t>
            </w:r>
            <w:r>
              <w:rPr>
                <w:sz w:val="20"/>
              </w:rPr>
              <w:t>generadas en la zona</w:t>
            </w:r>
            <w:r>
              <w:rPr>
                <w:spacing w:val="1"/>
                <w:sz w:val="20"/>
              </w:rPr>
              <w:t xml:space="preserve"> </w:t>
            </w:r>
            <w:r>
              <w:rPr>
                <w:sz w:val="20"/>
              </w:rPr>
              <w:t>insular</w:t>
            </w:r>
            <w:r>
              <w:rPr>
                <w:spacing w:val="-1"/>
                <w:sz w:val="20"/>
              </w:rPr>
              <w:t xml:space="preserve"> </w:t>
            </w:r>
            <w:r>
              <w:rPr>
                <w:sz w:val="20"/>
              </w:rPr>
              <w:t>y rural</w:t>
            </w:r>
          </w:p>
        </w:tc>
        <w:tc>
          <w:tcPr>
            <w:tcW w:w="2173" w:type="dxa"/>
            <w:tcBorders>
              <w:top w:val="single" w:sz="2" w:space="0" w:color="D0CECE"/>
              <w:left w:val="single" w:sz="2" w:space="0" w:color="D0CECE"/>
              <w:bottom w:val="single" w:sz="2" w:space="0" w:color="D0CECE"/>
              <w:right w:val="single" w:sz="2" w:space="0" w:color="D0CECE"/>
            </w:tcBorders>
            <w:shd w:val="clear" w:color="auto" w:fill="ECECEC"/>
          </w:tcPr>
          <w:p w14:paraId="6F0BDB2C" w14:textId="77777777" w:rsidR="005C0114" w:rsidRDefault="005C0114">
            <w:pPr>
              <w:pStyle w:val="TableParagraph"/>
              <w:rPr>
                <w:sz w:val="20"/>
              </w:rPr>
            </w:pPr>
          </w:p>
          <w:p w14:paraId="34E41A60" w14:textId="77777777" w:rsidR="005C0114" w:rsidRDefault="005C0114">
            <w:pPr>
              <w:pStyle w:val="TableParagraph"/>
              <w:rPr>
                <w:sz w:val="20"/>
              </w:rPr>
            </w:pPr>
          </w:p>
          <w:p w14:paraId="2DD4A43A" w14:textId="77777777" w:rsidR="005C0114" w:rsidRDefault="005C0114">
            <w:pPr>
              <w:pStyle w:val="TableParagraph"/>
              <w:rPr>
                <w:sz w:val="20"/>
              </w:rPr>
            </w:pPr>
          </w:p>
          <w:p w14:paraId="51AD0642" w14:textId="77777777" w:rsidR="005C0114" w:rsidRDefault="005C0114">
            <w:pPr>
              <w:pStyle w:val="TableParagraph"/>
              <w:spacing w:before="4"/>
              <w:rPr>
                <w:sz w:val="17"/>
              </w:rPr>
            </w:pPr>
          </w:p>
          <w:p w14:paraId="75D5ECDD" w14:textId="77777777" w:rsidR="005C0114" w:rsidRDefault="005C0114">
            <w:pPr>
              <w:pStyle w:val="TableParagraph"/>
              <w:spacing w:line="276" w:lineRule="auto"/>
              <w:ind w:left="368" w:right="291" w:hanging="68"/>
              <w:rPr>
                <w:sz w:val="20"/>
              </w:rPr>
            </w:pPr>
            <w:r>
              <w:rPr>
                <w:spacing w:val="-1"/>
                <w:sz w:val="20"/>
              </w:rPr>
              <w:t xml:space="preserve">Secretaría </w:t>
            </w:r>
            <w:r>
              <w:rPr>
                <w:sz w:val="20"/>
              </w:rPr>
              <w:t>General-</w:t>
            </w:r>
            <w:r>
              <w:rPr>
                <w:spacing w:val="-43"/>
                <w:sz w:val="20"/>
              </w:rPr>
              <w:t xml:space="preserve"> </w:t>
            </w:r>
            <w:r>
              <w:rPr>
                <w:sz w:val="20"/>
              </w:rPr>
              <w:t>Servicios</w:t>
            </w:r>
            <w:r>
              <w:rPr>
                <w:spacing w:val="-4"/>
                <w:sz w:val="20"/>
              </w:rPr>
              <w:t xml:space="preserve"> </w:t>
            </w:r>
            <w:r>
              <w:rPr>
                <w:sz w:val="20"/>
              </w:rPr>
              <w:t>Públicos</w:t>
            </w:r>
          </w:p>
        </w:tc>
      </w:tr>
    </w:tbl>
    <w:p w14:paraId="57ACCB71" w14:textId="77777777" w:rsidR="005C0114" w:rsidRDefault="005C0114" w:rsidP="005C0114">
      <w:pPr>
        <w:pStyle w:val="Textoindependiente"/>
      </w:pPr>
    </w:p>
    <w:p w14:paraId="1B058186" w14:textId="77777777" w:rsidR="005C0114" w:rsidRDefault="005C0114" w:rsidP="005C0114">
      <w:pPr>
        <w:pStyle w:val="Textoindependiente"/>
      </w:pPr>
    </w:p>
    <w:p w14:paraId="3D46B27E" w14:textId="77777777" w:rsidR="005C0114" w:rsidRDefault="005C0114" w:rsidP="005C0114">
      <w:pPr>
        <w:pStyle w:val="Ttulo2"/>
        <w:spacing w:line="271" w:lineRule="auto"/>
        <w:ind w:right="1130"/>
        <w:jc w:val="left"/>
      </w:pPr>
      <w:bookmarkStart w:id="1" w:name="_TOC_250079"/>
      <w:r>
        <w:t>Programa</w:t>
      </w:r>
      <w:r>
        <w:rPr>
          <w:spacing w:val="-4"/>
        </w:rPr>
        <w:t xml:space="preserve"> </w:t>
      </w:r>
      <w:r>
        <w:t>Gestión</w:t>
      </w:r>
      <w:r>
        <w:rPr>
          <w:spacing w:val="-3"/>
        </w:rPr>
        <w:t xml:space="preserve"> </w:t>
      </w:r>
      <w:r>
        <w:t>Integral</w:t>
      </w:r>
      <w:r>
        <w:rPr>
          <w:spacing w:val="-5"/>
        </w:rPr>
        <w:t xml:space="preserve"> </w:t>
      </w:r>
      <w:r>
        <w:t>De</w:t>
      </w:r>
      <w:r>
        <w:rPr>
          <w:spacing w:val="-3"/>
        </w:rPr>
        <w:t xml:space="preserve"> </w:t>
      </w:r>
      <w:r>
        <w:t>Residuos</w:t>
      </w:r>
      <w:r>
        <w:rPr>
          <w:spacing w:val="1"/>
        </w:rPr>
        <w:t xml:space="preserve"> </w:t>
      </w:r>
      <w:r>
        <w:t>Sólidos</w:t>
      </w:r>
      <w:r>
        <w:rPr>
          <w:spacing w:val="-3"/>
        </w:rPr>
        <w:t xml:space="preserve"> </w:t>
      </w:r>
      <w:r>
        <w:t>"Cultura</w:t>
      </w:r>
      <w:r>
        <w:rPr>
          <w:spacing w:val="-4"/>
        </w:rPr>
        <w:t xml:space="preserve"> </w:t>
      </w:r>
      <w:r>
        <w:t>ciudadana</w:t>
      </w:r>
      <w:r>
        <w:rPr>
          <w:spacing w:val="-4"/>
        </w:rPr>
        <w:t xml:space="preserve"> </w:t>
      </w:r>
      <w:r>
        <w:t>para</w:t>
      </w:r>
      <w:r>
        <w:rPr>
          <w:spacing w:val="-4"/>
        </w:rPr>
        <w:t xml:space="preserve"> </w:t>
      </w:r>
      <w:r>
        <w:t>el</w:t>
      </w:r>
      <w:r>
        <w:rPr>
          <w:spacing w:val="-5"/>
        </w:rPr>
        <w:t xml:space="preserve"> </w:t>
      </w:r>
      <w:r>
        <w:t>reciclaje</w:t>
      </w:r>
      <w:r>
        <w:rPr>
          <w:spacing w:val="-2"/>
        </w:rPr>
        <w:t xml:space="preserve"> </w:t>
      </w:r>
      <w:r>
        <w:t>inclusivo</w:t>
      </w:r>
      <w:r>
        <w:rPr>
          <w:spacing w:val="-3"/>
        </w:rPr>
        <w:t xml:space="preserve"> </w:t>
      </w:r>
      <w:r>
        <w:t>y</w:t>
      </w:r>
      <w:r>
        <w:rPr>
          <w:spacing w:val="-4"/>
        </w:rPr>
        <w:t xml:space="preserve"> </w:t>
      </w:r>
      <w:r>
        <w:t>la</w:t>
      </w:r>
      <w:r>
        <w:rPr>
          <w:spacing w:val="-42"/>
        </w:rPr>
        <w:t xml:space="preserve"> </w:t>
      </w:r>
      <w:r>
        <w:t>economía</w:t>
      </w:r>
      <w:r>
        <w:rPr>
          <w:spacing w:val="-2"/>
        </w:rPr>
        <w:t xml:space="preserve"> </w:t>
      </w:r>
      <w:bookmarkEnd w:id="1"/>
      <w:r>
        <w:t>circular"</w:t>
      </w:r>
    </w:p>
    <w:p w14:paraId="5C3A6A2F" w14:textId="77777777" w:rsidR="005C0114" w:rsidRDefault="005C0114" w:rsidP="005C0114">
      <w:pPr>
        <w:pStyle w:val="Textoindependiente"/>
        <w:spacing w:before="3"/>
        <w:rPr>
          <w:b/>
          <w:sz w:val="23"/>
        </w:rPr>
      </w:pPr>
    </w:p>
    <w:p w14:paraId="480861D1" w14:textId="77777777" w:rsidR="005C0114" w:rsidRDefault="005C0114" w:rsidP="005C0114">
      <w:pPr>
        <w:pStyle w:val="Textoindependiente"/>
        <w:spacing w:line="276" w:lineRule="auto"/>
        <w:ind w:left="662" w:right="624"/>
        <w:jc w:val="both"/>
        <w:rPr>
          <w:rFonts w:ascii="Arial" w:hAnsi="Arial" w:cs="Arial"/>
          <w:i/>
        </w:rPr>
      </w:pPr>
      <w:r>
        <w:rPr>
          <w:rFonts w:ascii="Arial" w:hAnsi="Arial" w:cs="Arial"/>
          <w:i/>
        </w:rPr>
        <w:t>Este programa se fundamenta en el contexto de las normas establecidas para ello, con especial énfasis en la</w:t>
      </w:r>
      <w:r>
        <w:rPr>
          <w:rFonts w:ascii="Arial" w:hAnsi="Arial" w:cs="Arial"/>
          <w:i/>
          <w:spacing w:val="1"/>
        </w:rPr>
        <w:t xml:space="preserve"> </w:t>
      </w:r>
      <w:r>
        <w:rPr>
          <w:rFonts w:ascii="Arial" w:hAnsi="Arial" w:cs="Arial"/>
          <w:i/>
        </w:rPr>
        <w:t xml:space="preserve">resolución 754 de 2014 sobre la metodología y formulación </w:t>
      </w:r>
      <w:r>
        <w:rPr>
          <w:rFonts w:ascii="Arial" w:hAnsi="Arial" w:cs="Arial"/>
          <w:i/>
        </w:rPr>
        <w:lastRenderedPageBreak/>
        <w:t>del PGIRS. Asimismo, se tienen en cuenta los</w:t>
      </w:r>
      <w:r>
        <w:rPr>
          <w:rFonts w:ascii="Arial" w:hAnsi="Arial" w:cs="Arial"/>
          <w:i/>
          <w:spacing w:val="1"/>
        </w:rPr>
        <w:t xml:space="preserve"> </w:t>
      </w:r>
      <w:r>
        <w:rPr>
          <w:rFonts w:ascii="Arial" w:hAnsi="Arial" w:cs="Arial"/>
          <w:i/>
        </w:rPr>
        <w:t>aspectos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línea</w:t>
      </w:r>
      <w:r>
        <w:rPr>
          <w:rFonts w:ascii="Arial" w:hAnsi="Arial" w:cs="Arial"/>
          <w:i/>
          <w:spacing w:val="-1"/>
        </w:rPr>
        <w:t xml:space="preserve"> </w:t>
      </w:r>
      <w:r>
        <w:rPr>
          <w:rFonts w:ascii="Arial" w:hAnsi="Arial" w:cs="Arial"/>
          <w:i/>
        </w:rPr>
        <w:t>base</w:t>
      </w:r>
      <w:r>
        <w:rPr>
          <w:rFonts w:ascii="Arial" w:hAnsi="Arial" w:cs="Arial"/>
          <w:i/>
          <w:spacing w:val="-1"/>
        </w:rPr>
        <w:t xml:space="preserve"> </w:t>
      </w:r>
      <w:r>
        <w:rPr>
          <w:rFonts w:ascii="Arial" w:hAnsi="Arial" w:cs="Arial"/>
          <w:i/>
        </w:rPr>
        <w:t>contemplada en</w:t>
      </w:r>
      <w:r>
        <w:rPr>
          <w:rFonts w:ascii="Arial" w:hAnsi="Arial" w:cs="Arial"/>
          <w:i/>
          <w:spacing w:val="-1"/>
        </w:rPr>
        <w:t xml:space="preserve"> </w:t>
      </w:r>
      <w:r>
        <w:rPr>
          <w:rFonts w:ascii="Arial" w:hAnsi="Arial" w:cs="Arial"/>
          <w:i/>
        </w:rPr>
        <w:t>el</w:t>
      </w:r>
      <w:r>
        <w:rPr>
          <w:rFonts w:ascii="Arial" w:hAnsi="Arial" w:cs="Arial"/>
          <w:i/>
          <w:spacing w:val="-1"/>
        </w:rPr>
        <w:t xml:space="preserve"> </w:t>
      </w:r>
      <w:r>
        <w:rPr>
          <w:rFonts w:ascii="Arial" w:hAnsi="Arial" w:cs="Arial"/>
          <w:i/>
        </w:rPr>
        <w:t>PGIRS</w:t>
      </w:r>
      <w:r>
        <w:rPr>
          <w:rFonts w:ascii="Arial" w:hAnsi="Arial" w:cs="Arial"/>
          <w:i/>
          <w:spacing w:val="-1"/>
        </w:rPr>
        <w:t xml:space="preserve"> </w:t>
      </w:r>
      <w:r>
        <w:rPr>
          <w:rFonts w:ascii="Arial" w:hAnsi="Arial" w:cs="Arial"/>
          <w:i/>
        </w:rPr>
        <w:t>actual</w:t>
      </w:r>
      <w:r>
        <w:rPr>
          <w:rFonts w:ascii="Arial" w:hAnsi="Arial" w:cs="Arial"/>
          <w:i/>
          <w:spacing w:val="-1"/>
        </w:rPr>
        <w:t xml:space="preserve"> </w:t>
      </w:r>
      <w:r>
        <w:rPr>
          <w:rFonts w:ascii="Arial" w:hAnsi="Arial" w:cs="Arial"/>
          <w:i/>
        </w:rPr>
        <w:t>2016-2027, y otros</w:t>
      </w:r>
      <w:r>
        <w:rPr>
          <w:rFonts w:ascii="Arial" w:hAnsi="Arial" w:cs="Arial"/>
          <w:i/>
          <w:spacing w:val="-1"/>
        </w:rPr>
        <w:t xml:space="preserve"> </w:t>
      </w:r>
      <w:r>
        <w:rPr>
          <w:rFonts w:ascii="Arial" w:hAnsi="Arial" w:cs="Arial"/>
          <w:i/>
        </w:rPr>
        <w:t>documentos.</w:t>
      </w:r>
    </w:p>
    <w:p w14:paraId="049D797A" w14:textId="77777777" w:rsidR="005C0114" w:rsidRDefault="005C0114" w:rsidP="005C0114">
      <w:pPr>
        <w:pStyle w:val="Textoindependiente"/>
        <w:jc w:val="both"/>
        <w:rPr>
          <w:rFonts w:ascii="Arial" w:hAnsi="Arial" w:cs="Arial"/>
          <w:i/>
          <w:sz w:val="23"/>
        </w:rPr>
      </w:pPr>
    </w:p>
    <w:p w14:paraId="2849FC09" w14:textId="77777777" w:rsidR="005C0114" w:rsidRDefault="005C0114" w:rsidP="005C0114">
      <w:pPr>
        <w:pStyle w:val="Textoindependiente"/>
        <w:spacing w:line="276" w:lineRule="auto"/>
        <w:ind w:left="662" w:right="617"/>
        <w:jc w:val="both"/>
        <w:rPr>
          <w:rFonts w:ascii="Arial" w:hAnsi="Arial" w:cs="Arial"/>
          <w:i/>
        </w:rPr>
      </w:pPr>
      <w:r>
        <w:rPr>
          <w:rFonts w:ascii="Arial" w:hAnsi="Arial" w:cs="Arial"/>
          <w:i/>
        </w:rPr>
        <w:t>Es importante destacar que el programa de aprovechamiento aquí contemplado es un eje estructurarte para</w:t>
      </w:r>
      <w:r>
        <w:rPr>
          <w:rFonts w:ascii="Arial" w:hAnsi="Arial" w:cs="Arial"/>
          <w:i/>
          <w:spacing w:val="-43"/>
        </w:rPr>
        <w:t xml:space="preserve"> </w:t>
      </w:r>
      <w:r>
        <w:rPr>
          <w:rFonts w:ascii="Arial" w:hAnsi="Arial" w:cs="Arial"/>
          <w:i/>
        </w:rPr>
        <w:t>la</w:t>
      </w:r>
      <w:r>
        <w:rPr>
          <w:rFonts w:ascii="Arial" w:hAnsi="Arial" w:cs="Arial"/>
          <w:i/>
          <w:spacing w:val="-3"/>
        </w:rPr>
        <w:t xml:space="preserve"> </w:t>
      </w:r>
      <w:r>
        <w:rPr>
          <w:rFonts w:ascii="Arial" w:hAnsi="Arial" w:cs="Arial"/>
          <w:i/>
        </w:rPr>
        <w:t>implementación</w:t>
      </w:r>
      <w:r>
        <w:rPr>
          <w:rFonts w:ascii="Arial" w:hAnsi="Arial" w:cs="Arial"/>
          <w:i/>
          <w:spacing w:val="-2"/>
        </w:rPr>
        <w:t xml:space="preserve"> </w:t>
      </w:r>
      <w:r>
        <w:rPr>
          <w:rFonts w:ascii="Arial" w:hAnsi="Arial" w:cs="Arial"/>
          <w:i/>
        </w:rPr>
        <w:t>del</w:t>
      </w:r>
      <w:r>
        <w:rPr>
          <w:rFonts w:ascii="Arial" w:hAnsi="Arial" w:cs="Arial"/>
          <w:i/>
          <w:spacing w:val="-2"/>
        </w:rPr>
        <w:t xml:space="preserve"> </w:t>
      </w:r>
      <w:r>
        <w:rPr>
          <w:rFonts w:ascii="Arial" w:hAnsi="Arial" w:cs="Arial"/>
          <w:i/>
        </w:rPr>
        <w:t>PGIRS,</w:t>
      </w:r>
      <w:r>
        <w:rPr>
          <w:rFonts w:ascii="Arial" w:hAnsi="Arial" w:cs="Arial"/>
          <w:i/>
          <w:spacing w:val="-2"/>
        </w:rPr>
        <w:t xml:space="preserve"> </w:t>
      </w:r>
      <w:r>
        <w:rPr>
          <w:rFonts w:ascii="Arial" w:hAnsi="Arial" w:cs="Arial"/>
          <w:i/>
        </w:rPr>
        <w:t>con</w:t>
      </w:r>
      <w:r>
        <w:rPr>
          <w:rFonts w:ascii="Arial" w:hAnsi="Arial" w:cs="Arial"/>
          <w:i/>
          <w:spacing w:val="-1"/>
        </w:rPr>
        <w:t xml:space="preserve"> </w:t>
      </w:r>
      <w:r>
        <w:rPr>
          <w:rFonts w:ascii="Arial" w:hAnsi="Arial" w:cs="Arial"/>
          <w:i/>
        </w:rPr>
        <w:t>todo</w:t>
      </w:r>
      <w:r>
        <w:rPr>
          <w:rFonts w:ascii="Arial" w:hAnsi="Arial" w:cs="Arial"/>
          <w:i/>
          <w:spacing w:val="-2"/>
        </w:rPr>
        <w:t xml:space="preserve"> </w:t>
      </w:r>
      <w:r>
        <w:rPr>
          <w:rFonts w:ascii="Arial" w:hAnsi="Arial" w:cs="Arial"/>
          <w:i/>
        </w:rPr>
        <w:t>lo</w:t>
      </w:r>
      <w:r>
        <w:rPr>
          <w:rFonts w:ascii="Arial" w:hAnsi="Arial" w:cs="Arial"/>
          <w:i/>
          <w:spacing w:val="-4"/>
        </w:rPr>
        <w:t xml:space="preserve"> </w:t>
      </w:r>
      <w:r>
        <w:rPr>
          <w:rFonts w:ascii="Arial" w:hAnsi="Arial" w:cs="Arial"/>
          <w:i/>
        </w:rPr>
        <w:t>que</w:t>
      </w:r>
      <w:r>
        <w:rPr>
          <w:rFonts w:ascii="Arial" w:hAnsi="Arial" w:cs="Arial"/>
          <w:i/>
          <w:spacing w:val="-3"/>
        </w:rPr>
        <w:t xml:space="preserve"> </w:t>
      </w:r>
      <w:r>
        <w:rPr>
          <w:rFonts w:ascii="Arial" w:hAnsi="Arial" w:cs="Arial"/>
          <w:i/>
        </w:rPr>
        <w:t>allí</w:t>
      </w:r>
      <w:r>
        <w:rPr>
          <w:rFonts w:ascii="Arial" w:hAnsi="Arial" w:cs="Arial"/>
          <w:i/>
          <w:spacing w:val="-5"/>
        </w:rPr>
        <w:t xml:space="preserve"> </w:t>
      </w:r>
      <w:r>
        <w:rPr>
          <w:rFonts w:ascii="Arial" w:hAnsi="Arial" w:cs="Arial"/>
          <w:i/>
        </w:rPr>
        <w:t>se</w:t>
      </w:r>
      <w:r>
        <w:rPr>
          <w:rFonts w:ascii="Arial" w:hAnsi="Arial" w:cs="Arial"/>
          <w:i/>
          <w:spacing w:val="-3"/>
        </w:rPr>
        <w:t xml:space="preserve"> </w:t>
      </w:r>
      <w:r>
        <w:rPr>
          <w:rFonts w:ascii="Arial" w:hAnsi="Arial" w:cs="Arial"/>
          <w:i/>
        </w:rPr>
        <w:t>proyecta,</w:t>
      </w:r>
      <w:r>
        <w:rPr>
          <w:rFonts w:ascii="Arial" w:hAnsi="Arial" w:cs="Arial"/>
          <w:i/>
          <w:spacing w:val="-2"/>
        </w:rPr>
        <w:t xml:space="preserve"> </w:t>
      </w:r>
      <w:r>
        <w:rPr>
          <w:rFonts w:ascii="Arial" w:hAnsi="Arial" w:cs="Arial"/>
          <w:i/>
        </w:rPr>
        <w:t>especialmente</w:t>
      </w:r>
      <w:r>
        <w:rPr>
          <w:rFonts w:ascii="Arial" w:hAnsi="Arial" w:cs="Arial"/>
          <w:i/>
          <w:spacing w:val="-3"/>
        </w:rPr>
        <w:t xml:space="preserve"> </w:t>
      </w:r>
      <w:r>
        <w:rPr>
          <w:rFonts w:ascii="Arial" w:hAnsi="Arial" w:cs="Arial"/>
          <w:i/>
        </w:rPr>
        <w:t>el</w:t>
      </w:r>
      <w:r>
        <w:rPr>
          <w:rFonts w:ascii="Arial" w:hAnsi="Arial" w:cs="Arial"/>
          <w:i/>
          <w:spacing w:val="-3"/>
        </w:rPr>
        <w:t xml:space="preserve"> </w:t>
      </w:r>
      <w:r>
        <w:rPr>
          <w:rFonts w:ascii="Arial" w:hAnsi="Arial" w:cs="Arial"/>
          <w:i/>
        </w:rPr>
        <w:t>tema</w:t>
      </w:r>
      <w:r>
        <w:rPr>
          <w:rFonts w:ascii="Arial" w:hAnsi="Arial" w:cs="Arial"/>
          <w:i/>
          <w:spacing w:val="-2"/>
        </w:rPr>
        <w:t xml:space="preserve"> </w:t>
      </w:r>
      <w:r>
        <w:rPr>
          <w:rFonts w:ascii="Arial" w:hAnsi="Arial" w:cs="Arial"/>
          <w:i/>
        </w:rPr>
        <w:t>del</w:t>
      </w:r>
      <w:r>
        <w:rPr>
          <w:rFonts w:ascii="Arial" w:hAnsi="Arial" w:cs="Arial"/>
          <w:i/>
          <w:spacing w:val="-2"/>
        </w:rPr>
        <w:t xml:space="preserve"> </w:t>
      </w:r>
      <w:r>
        <w:rPr>
          <w:rFonts w:ascii="Arial" w:hAnsi="Arial" w:cs="Arial"/>
          <w:i/>
        </w:rPr>
        <w:t>Reciclaje</w:t>
      </w:r>
      <w:r>
        <w:rPr>
          <w:rFonts w:ascii="Arial" w:hAnsi="Arial" w:cs="Arial"/>
          <w:i/>
          <w:spacing w:val="-3"/>
        </w:rPr>
        <w:t xml:space="preserve"> </w:t>
      </w:r>
      <w:r>
        <w:rPr>
          <w:rFonts w:ascii="Arial" w:hAnsi="Arial" w:cs="Arial"/>
          <w:i/>
        </w:rPr>
        <w:t>Inclusivo</w:t>
      </w:r>
      <w:r>
        <w:rPr>
          <w:rFonts w:ascii="Arial" w:hAnsi="Arial" w:cs="Arial"/>
          <w:i/>
          <w:spacing w:val="-2"/>
        </w:rPr>
        <w:t xml:space="preserve"> </w:t>
      </w:r>
      <w:r>
        <w:rPr>
          <w:rFonts w:ascii="Arial" w:hAnsi="Arial" w:cs="Arial"/>
          <w:i/>
        </w:rPr>
        <w:t>y</w:t>
      </w:r>
      <w:r>
        <w:rPr>
          <w:rFonts w:ascii="Arial" w:hAnsi="Arial" w:cs="Arial"/>
          <w:i/>
          <w:spacing w:val="-43"/>
        </w:rPr>
        <w:t xml:space="preserve"> </w:t>
      </w:r>
      <w:r>
        <w:rPr>
          <w:rFonts w:ascii="Arial" w:hAnsi="Arial" w:cs="Arial"/>
          <w:i/>
        </w:rPr>
        <w:t>el fortalecimiento de las organizaciones censadas, pues serán ellos el eje dinamizador del PGIRS en tanto la</w:t>
      </w:r>
      <w:r>
        <w:rPr>
          <w:rFonts w:ascii="Arial" w:hAnsi="Arial" w:cs="Arial"/>
          <w:i/>
          <w:spacing w:val="1"/>
        </w:rPr>
        <w:t xml:space="preserve"> </w:t>
      </w:r>
      <w:r>
        <w:rPr>
          <w:rFonts w:ascii="Arial" w:hAnsi="Arial" w:cs="Arial"/>
          <w:i/>
        </w:rPr>
        <w:t>cultura del reciclaje y el impulso y fortalecimiento de esquemas de economía circular en el distrito de</w:t>
      </w:r>
      <w:r>
        <w:rPr>
          <w:rFonts w:ascii="Arial" w:hAnsi="Arial" w:cs="Arial"/>
          <w:i/>
          <w:spacing w:val="1"/>
        </w:rPr>
        <w:t xml:space="preserve"> </w:t>
      </w:r>
      <w:r>
        <w:rPr>
          <w:rFonts w:ascii="Arial" w:hAnsi="Arial" w:cs="Arial"/>
          <w:i/>
        </w:rPr>
        <w:t>Cartagena de Indias. Lo anterior permitiría poner en marcha un esquema de economía circular cuyo objetivo</w:t>
      </w:r>
      <w:r>
        <w:rPr>
          <w:rFonts w:ascii="Arial" w:hAnsi="Arial" w:cs="Arial"/>
          <w:i/>
          <w:spacing w:val="-43"/>
        </w:rPr>
        <w:t xml:space="preserve"> </w:t>
      </w:r>
      <w:r>
        <w:rPr>
          <w:rFonts w:ascii="Arial" w:hAnsi="Arial" w:cs="Arial"/>
          <w:i/>
        </w:rPr>
        <w:t>es la valoración de los productos y materiales reciclables de manera que se mantengan en la economía</w:t>
      </w:r>
      <w:r>
        <w:rPr>
          <w:rFonts w:ascii="Arial" w:hAnsi="Arial" w:cs="Arial"/>
          <w:i/>
          <w:spacing w:val="1"/>
        </w:rPr>
        <w:t xml:space="preserve"> </w:t>
      </w:r>
      <w:r>
        <w:rPr>
          <w:rFonts w:ascii="Arial" w:hAnsi="Arial" w:cs="Arial"/>
          <w:i/>
        </w:rPr>
        <w:t>durante el mayor tiempo posible, y que se reduzca al mínimo la generación de residuos y desechos, y por</w:t>
      </w:r>
      <w:r>
        <w:rPr>
          <w:rFonts w:ascii="Arial" w:hAnsi="Arial" w:cs="Arial"/>
          <w:i/>
          <w:spacing w:val="1"/>
        </w:rPr>
        <w:t xml:space="preserve"> </w:t>
      </w:r>
      <w:r>
        <w:rPr>
          <w:rFonts w:ascii="Arial" w:hAnsi="Arial" w:cs="Arial"/>
          <w:i/>
        </w:rPr>
        <w:t>tanto la explotación de recursos naturales. Avanzar hacia la economía circular implica fortalecer cadenas de</w:t>
      </w:r>
      <w:r>
        <w:rPr>
          <w:rFonts w:ascii="Arial" w:hAnsi="Arial" w:cs="Arial"/>
          <w:i/>
          <w:spacing w:val="1"/>
        </w:rPr>
        <w:t xml:space="preserve"> </w:t>
      </w:r>
      <w:r>
        <w:rPr>
          <w:rFonts w:ascii="Arial" w:hAnsi="Arial" w:cs="Arial"/>
          <w:i/>
        </w:rPr>
        <w:t>aprovechamiento, capturar beneficios significativos tales como mayor crecimiento, innovación y ventajas</w:t>
      </w:r>
      <w:r>
        <w:rPr>
          <w:rFonts w:ascii="Arial" w:hAnsi="Arial" w:cs="Arial"/>
          <w:i/>
          <w:spacing w:val="1"/>
        </w:rPr>
        <w:t xml:space="preserve"> </w:t>
      </w:r>
      <w:r>
        <w:rPr>
          <w:rFonts w:ascii="Arial" w:hAnsi="Arial" w:cs="Arial"/>
          <w:i/>
        </w:rPr>
        <w:t>competitivas,</w:t>
      </w:r>
      <w:r>
        <w:rPr>
          <w:rFonts w:ascii="Arial" w:hAnsi="Arial" w:cs="Arial"/>
          <w:i/>
          <w:spacing w:val="1"/>
        </w:rPr>
        <w:t xml:space="preserve"> </w:t>
      </w:r>
      <w:r>
        <w:rPr>
          <w:rFonts w:ascii="Arial" w:hAnsi="Arial" w:cs="Arial"/>
          <w:i/>
        </w:rPr>
        <w:t>reducción</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costos,</w:t>
      </w:r>
      <w:r>
        <w:rPr>
          <w:rFonts w:ascii="Arial" w:hAnsi="Arial" w:cs="Arial"/>
          <w:i/>
          <w:spacing w:val="1"/>
        </w:rPr>
        <w:t xml:space="preserve"> </w:t>
      </w:r>
      <w:r>
        <w:rPr>
          <w:rFonts w:ascii="Arial" w:hAnsi="Arial" w:cs="Arial"/>
          <w:i/>
        </w:rPr>
        <w:t>reducción</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consumo</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energía,</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emisiones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CO2</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el</w:t>
      </w:r>
      <w:r>
        <w:rPr>
          <w:rFonts w:ascii="Arial" w:hAnsi="Arial" w:cs="Arial"/>
          <w:i/>
          <w:spacing w:val="1"/>
        </w:rPr>
        <w:t xml:space="preserve"> </w:t>
      </w:r>
      <w:r>
        <w:rPr>
          <w:rFonts w:ascii="Arial" w:hAnsi="Arial" w:cs="Arial"/>
          <w:i/>
        </w:rPr>
        <w:t>fortalecimiento</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cadena</w:t>
      </w:r>
      <w:r>
        <w:rPr>
          <w:rFonts w:ascii="Arial" w:hAnsi="Arial" w:cs="Arial"/>
          <w:i/>
          <w:spacing w:val="3"/>
        </w:rPr>
        <w:t xml:space="preserve"> </w:t>
      </w:r>
      <w:r>
        <w:rPr>
          <w:rFonts w:ascii="Arial" w:hAnsi="Arial" w:cs="Arial"/>
          <w:i/>
        </w:rPr>
        <w:t>de</w:t>
      </w:r>
      <w:r>
        <w:rPr>
          <w:rFonts w:ascii="Arial" w:hAnsi="Arial" w:cs="Arial"/>
          <w:i/>
          <w:spacing w:val="-2"/>
        </w:rPr>
        <w:t xml:space="preserve"> </w:t>
      </w:r>
      <w:r>
        <w:rPr>
          <w:rFonts w:ascii="Arial" w:hAnsi="Arial" w:cs="Arial"/>
          <w:i/>
        </w:rPr>
        <w:t>aprovechamiento que</w:t>
      </w:r>
      <w:r>
        <w:rPr>
          <w:rFonts w:ascii="Arial" w:hAnsi="Arial" w:cs="Arial"/>
          <w:i/>
          <w:spacing w:val="-2"/>
        </w:rPr>
        <w:t xml:space="preserve"> </w:t>
      </w:r>
      <w:r>
        <w:rPr>
          <w:rFonts w:ascii="Arial" w:hAnsi="Arial" w:cs="Arial"/>
          <w:i/>
        </w:rPr>
        <w:t>con este</w:t>
      </w:r>
      <w:r>
        <w:rPr>
          <w:rFonts w:ascii="Arial" w:hAnsi="Arial" w:cs="Arial"/>
          <w:i/>
          <w:spacing w:val="-2"/>
        </w:rPr>
        <w:t xml:space="preserve"> </w:t>
      </w:r>
      <w:r>
        <w:rPr>
          <w:rFonts w:ascii="Arial" w:hAnsi="Arial" w:cs="Arial"/>
          <w:i/>
        </w:rPr>
        <w:t>programa se</w:t>
      </w:r>
      <w:r>
        <w:rPr>
          <w:rFonts w:ascii="Arial" w:hAnsi="Arial" w:cs="Arial"/>
          <w:i/>
          <w:spacing w:val="-2"/>
        </w:rPr>
        <w:t xml:space="preserve"> </w:t>
      </w:r>
      <w:r>
        <w:rPr>
          <w:rFonts w:ascii="Arial" w:hAnsi="Arial" w:cs="Arial"/>
          <w:i/>
        </w:rPr>
        <w:t>implemente.</w:t>
      </w:r>
    </w:p>
    <w:p w14:paraId="3956C062" w14:textId="77777777" w:rsidR="005C0114" w:rsidRDefault="005C0114" w:rsidP="005C0114">
      <w:pPr>
        <w:pStyle w:val="Textoindependiente"/>
        <w:jc w:val="both"/>
        <w:rPr>
          <w:rFonts w:ascii="Arial" w:hAnsi="Arial" w:cs="Arial"/>
          <w:i/>
          <w:sz w:val="16"/>
        </w:rPr>
      </w:pPr>
    </w:p>
    <w:p w14:paraId="501F44A5" w14:textId="77777777" w:rsidR="005C0114" w:rsidRDefault="005C0114" w:rsidP="005C0114">
      <w:pPr>
        <w:jc w:val="both"/>
        <w:rPr>
          <w:rFonts w:ascii="Arial" w:hAnsi="Arial" w:cs="Arial"/>
          <w:i/>
          <w:sz w:val="22"/>
          <w:szCs w:val="22"/>
          <w:highlight w:val="lightGray"/>
        </w:rPr>
      </w:pPr>
    </w:p>
    <w:tbl>
      <w:tblPr>
        <w:tblStyle w:val="NormalTable0"/>
        <w:tblW w:w="0" w:type="dxa"/>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566"/>
        <w:gridCol w:w="1917"/>
        <w:gridCol w:w="2450"/>
        <w:gridCol w:w="1961"/>
      </w:tblGrid>
      <w:tr w:rsidR="005C0114" w14:paraId="5640CAD4" w14:textId="77777777" w:rsidTr="005C0114">
        <w:trPr>
          <w:trHeight w:val="520"/>
        </w:trPr>
        <w:tc>
          <w:tcPr>
            <w:tcW w:w="2566" w:type="dxa"/>
            <w:tcBorders>
              <w:top w:val="single" w:sz="2" w:space="0" w:color="D0CECE"/>
              <w:left w:val="single" w:sz="2" w:space="0" w:color="D0CECE"/>
              <w:bottom w:val="single" w:sz="4" w:space="0" w:color="C8C8C8"/>
              <w:right w:val="single" w:sz="2" w:space="0" w:color="D0CECE"/>
            </w:tcBorders>
          </w:tcPr>
          <w:p w14:paraId="5A994E00" w14:textId="77777777" w:rsidR="005C0114" w:rsidRDefault="005C0114">
            <w:pPr>
              <w:pStyle w:val="TableParagraph"/>
              <w:spacing w:before="9"/>
              <w:rPr>
                <w:sz w:val="19"/>
              </w:rPr>
            </w:pPr>
          </w:p>
          <w:p w14:paraId="46522A98" w14:textId="77777777" w:rsidR="005C0114" w:rsidRDefault="005C0114">
            <w:pPr>
              <w:pStyle w:val="TableParagraph"/>
              <w:ind w:left="379"/>
              <w:rPr>
                <w:sz w:val="20"/>
              </w:rPr>
            </w:pPr>
            <w:r>
              <w:rPr>
                <w:sz w:val="20"/>
              </w:rPr>
              <w:t>Indicador</w:t>
            </w:r>
            <w:r>
              <w:rPr>
                <w:spacing w:val="-2"/>
                <w:sz w:val="20"/>
              </w:rPr>
              <w:t xml:space="preserve"> </w:t>
            </w:r>
            <w:r>
              <w:rPr>
                <w:sz w:val="20"/>
              </w:rPr>
              <w:t>de</w:t>
            </w:r>
            <w:r>
              <w:rPr>
                <w:spacing w:val="-2"/>
                <w:sz w:val="20"/>
              </w:rPr>
              <w:t xml:space="preserve"> </w:t>
            </w:r>
            <w:r>
              <w:rPr>
                <w:sz w:val="20"/>
              </w:rPr>
              <w:t>Producto</w:t>
            </w:r>
          </w:p>
        </w:tc>
        <w:tc>
          <w:tcPr>
            <w:tcW w:w="1917" w:type="dxa"/>
            <w:tcBorders>
              <w:top w:val="single" w:sz="2" w:space="0" w:color="D0CECE"/>
              <w:left w:val="single" w:sz="2" w:space="0" w:color="D0CECE"/>
              <w:bottom w:val="single" w:sz="4" w:space="0" w:color="C8C8C8"/>
              <w:right w:val="single" w:sz="2" w:space="0" w:color="D0CECE"/>
            </w:tcBorders>
          </w:tcPr>
          <w:p w14:paraId="5938E5D4" w14:textId="77777777" w:rsidR="005C0114" w:rsidRDefault="005C0114">
            <w:pPr>
              <w:pStyle w:val="TableParagraph"/>
              <w:spacing w:before="9"/>
              <w:rPr>
                <w:sz w:val="19"/>
              </w:rPr>
            </w:pPr>
          </w:p>
          <w:p w14:paraId="76D5E355" w14:textId="77777777" w:rsidR="005C0114" w:rsidRDefault="005C0114">
            <w:pPr>
              <w:pStyle w:val="TableParagraph"/>
              <w:ind w:left="304"/>
              <w:rPr>
                <w:sz w:val="20"/>
              </w:rPr>
            </w:pPr>
            <w:r>
              <w:rPr>
                <w:sz w:val="20"/>
              </w:rPr>
              <w:t>Línea</w:t>
            </w:r>
            <w:r>
              <w:rPr>
                <w:spacing w:val="-2"/>
                <w:sz w:val="20"/>
              </w:rPr>
              <w:t xml:space="preserve"> </w:t>
            </w:r>
            <w:r>
              <w:rPr>
                <w:sz w:val="20"/>
              </w:rPr>
              <w:t>Base</w:t>
            </w:r>
            <w:r>
              <w:rPr>
                <w:spacing w:val="-3"/>
                <w:sz w:val="20"/>
              </w:rPr>
              <w:t xml:space="preserve"> </w:t>
            </w:r>
            <w:r>
              <w:rPr>
                <w:sz w:val="20"/>
              </w:rPr>
              <w:t>2019</w:t>
            </w:r>
          </w:p>
        </w:tc>
        <w:tc>
          <w:tcPr>
            <w:tcW w:w="2450" w:type="dxa"/>
            <w:tcBorders>
              <w:top w:val="single" w:sz="2" w:space="0" w:color="D0CECE"/>
              <w:left w:val="single" w:sz="2" w:space="0" w:color="D0CECE"/>
              <w:bottom w:val="single" w:sz="4" w:space="0" w:color="C8C8C8"/>
              <w:right w:val="single" w:sz="2" w:space="0" w:color="D0CECE"/>
            </w:tcBorders>
          </w:tcPr>
          <w:p w14:paraId="067F349C" w14:textId="77777777" w:rsidR="005C0114" w:rsidRDefault="005C0114">
            <w:pPr>
              <w:pStyle w:val="TableParagraph"/>
              <w:spacing w:before="9"/>
              <w:rPr>
                <w:sz w:val="19"/>
              </w:rPr>
            </w:pPr>
          </w:p>
          <w:p w14:paraId="5911FA8B" w14:textId="77777777" w:rsidR="005C0114" w:rsidRDefault="005C0114">
            <w:pPr>
              <w:pStyle w:val="TableParagraph"/>
              <w:ind w:left="557"/>
              <w:rPr>
                <w:sz w:val="20"/>
              </w:rPr>
            </w:pPr>
            <w:r>
              <w:rPr>
                <w:sz w:val="20"/>
              </w:rPr>
              <w:t>Meta</w:t>
            </w:r>
            <w:r>
              <w:rPr>
                <w:spacing w:val="-2"/>
                <w:sz w:val="20"/>
              </w:rPr>
              <w:t xml:space="preserve"> </w:t>
            </w:r>
            <w:r>
              <w:rPr>
                <w:sz w:val="20"/>
              </w:rPr>
              <w:t>2020</w:t>
            </w:r>
            <w:r>
              <w:rPr>
                <w:spacing w:val="-2"/>
                <w:sz w:val="20"/>
              </w:rPr>
              <w:t xml:space="preserve"> </w:t>
            </w:r>
            <w:r>
              <w:rPr>
                <w:sz w:val="20"/>
              </w:rPr>
              <w:t>2023</w:t>
            </w:r>
          </w:p>
        </w:tc>
        <w:tc>
          <w:tcPr>
            <w:tcW w:w="1961" w:type="dxa"/>
            <w:tcBorders>
              <w:top w:val="single" w:sz="2" w:space="0" w:color="D0CECE"/>
              <w:left w:val="single" w:sz="2" w:space="0" w:color="D0CECE"/>
              <w:bottom w:val="single" w:sz="4" w:space="0" w:color="C8C8C8"/>
              <w:right w:val="single" w:sz="2" w:space="0" w:color="D0CECE"/>
            </w:tcBorders>
          </w:tcPr>
          <w:p w14:paraId="21C59757" w14:textId="77777777" w:rsidR="005C0114" w:rsidRDefault="005C0114">
            <w:pPr>
              <w:pStyle w:val="TableParagraph"/>
              <w:spacing w:before="9"/>
              <w:rPr>
                <w:sz w:val="19"/>
              </w:rPr>
            </w:pPr>
          </w:p>
          <w:p w14:paraId="344BAD36" w14:textId="77777777" w:rsidR="005C0114" w:rsidRDefault="005C0114">
            <w:pPr>
              <w:pStyle w:val="TableParagraph"/>
              <w:ind w:left="467"/>
              <w:rPr>
                <w:sz w:val="20"/>
              </w:rPr>
            </w:pPr>
            <w:r>
              <w:rPr>
                <w:sz w:val="20"/>
              </w:rPr>
              <w:t>Responsable</w:t>
            </w:r>
          </w:p>
        </w:tc>
      </w:tr>
      <w:tr w:rsidR="005C0114" w14:paraId="59DC20DB" w14:textId="77777777" w:rsidTr="005C0114">
        <w:trPr>
          <w:trHeight w:val="1362"/>
        </w:trPr>
        <w:tc>
          <w:tcPr>
            <w:tcW w:w="2566" w:type="dxa"/>
            <w:tcBorders>
              <w:top w:val="single" w:sz="4" w:space="0" w:color="C8C8C8"/>
              <w:left w:val="single" w:sz="2" w:space="0" w:color="D0CECE"/>
              <w:bottom w:val="single" w:sz="2" w:space="0" w:color="D0CECE"/>
              <w:right w:val="single" w:sz="2" w:space="0" w:color="D0CECE"/>
            </w:tcBorders>
            <w:shd w:val="clear" w:color="auto" w:fill="ECECEC"/>
          </w:tcPr>
          <w:p w14:paraId="0EB21B88" w14:textId="77777777" w:rsidR="005C0114" w:rsidRDefault="005C0114">
            <w:pPr>
              <w:pStyle w:val="TableParagraph"/>
              <w:spacing w:before="10"/>
              <w:rPr>
                <w:sz w:val="16"/>
              </w:rPr>
            </w:pPr>
          </w:p>
          <w:p w14:paraId="61D6F530" w14:textId="77777777" w:rsidR="005C0114" w:rsidRDefault="005C0114">
            <w:pPr>
              <w:pStyle w:val="TableParagraph"/>
              <w:spacing w:line="280" w:lineRule="atLeast"/>
              <w:ind w:left="172" w:right="169" w:hanging="1"/>
              <w:jc w:val="center"/>
              <w:rPr>
                <w:b/>
                <w:sz w:val="20"/>
              </w:rPr>
            </w:pPr>
            <w:r>
              <w:rPr>
                <w:b/>
                <w:sz w:val="20"/>
              </w:rPr>
              <w:t>PGIRS Actualizado,</w:t>
            </w:r>
            <w:r>
              <w:rPr>
                <w:b/>
                <w:spacing w:val="1"/>
                <w:sz w:val="20"/>
              </w:rPr>
              <w:t xml:space="preserve"> </w:t>
            </w:r>
            <w:r>
              <w:rPr>
                <w:b/>
                <w:sz w:val="20"/>
              </w:rPr>
              <w:t>adoptado e implementado</w:t>
            </w:r>
            <w:r>
              <w:rPr>
                <w:b/>
                <w:spacing w:val="-44"/>
                <w:sz w:val="20"/>
              </w:rPr>
              <w:t xml:space="preserve"> </w:t>
            </w:r>
            <w:r>
              <w:rPr>
                <w:b/>
                <w:sz w:val="20"/>
              </w:rPr>
              <w:t>en los 13 programas</w:t>
            </w:r>
            <w:r>
              <w:rPr>
                <w:b/>
                <w:spacing w:val="1"/>
                <w:sz w:val="20"/>
              </w:rPr>
              <w:t xml:space="preserve"> </w:t>
            </w:r>
            <w:r>
              <w:rPr>
                <w:b/>
                <w:sz w:val="20"/>
              </w:rPr>
              <w:t>en el</w:t>
            </w:r>
            <w:r>
              <w:rPr>
                <w:b/>
                <w:spacing w:val="1"/>
                <w:sz w:val="20"/>
              </w:rPr>
              <w:t xml:space="preserve"> </w:t>
            </w:r>
            <w:r>
              <w:rPr>
                <w:b/>
                <w:sz w:val="20"/>
              </w:rPr>
              <w:t>Distrito</w:t>
            </w:r>
          </w:p>
        </w:tc>
        <w:tc>
          <w:tcPr>
            <w:tcW w:w="1917" w:type="dxa"/>
            <w:tcBorders>
              <w:top w:val="single" w:sz="4" w:space="0" w:color="C8C8C8"/>
              <w:left w:val="single" w:sz="2" w:space="0" w:color="D0CECE"/>
              <w:bottom w:val="single" w:sz="2" w:space="0" w:color="D0CECE"/>
              <w:right w:val="single" w:sz="2" w:space="0" w:color="D0CECE"/>
            </w:tcBorders>
            <w:shd w:val="clear" w:color="auto" w:fill="ECECEC"/>
          </w:tcPr>
          <w:p w14:paraId="0E8928E7" w14:textId="77777777" w:rsidR="005C0114" w:rsidRDefault="005C0114">
            <w:pPr>
              <w:pStyle w:val="TableParagraph"/>
              <w:rPr>
                <w:sz w:val="20"/>
              </w:rPr>
            </w:pPr>
          </w:p>
          <w:p w14:paraId="3EF2E010" w14:textId="77777777" w:rsidR="005C0114" w:rsidRDefault="005C0114">
            <w:pPr>
              <w:pStyle w:val="TableParagraph"/>
              <w:spacing w:before="9"/>
            </w:pPr>
          </w:p>
          <w:p w14:paraId="068A9DDB" w14:textId="77777777" w:rsidR="005C0114" w:rsidRDefault="005C0114">
            <w:pPr>
              <w:pStyle w:val="TableParagraph"/>
              <w:spacing w:line="276" w:lineRule="auto"/>
              <w:ind w:left="436" w:right="255" w:hanging="171"/>
              <w:rPr>
                <w:sz w:val="20"/>
              </w:rPr>
            </w:pPr>
            <w:r>
              <w:rPr>
                <w:sz w:val="20"/>
              </w:rPr>
              <w:t>PGIRS</w:t>
            </w:r>
            <w:r>
              <w:rPr>
                <w:spacing w:val="-9"/>
                <w:sz w:val="20"/>
              </w:rPr>
              <w:t xml:space="preserve"> </w:t>
            </w:r>
            <w:r>
              <w:rPr>
                <w:sz w:val="20"/>
              </w:rPr>
              <w:t>en</w:t>
            </w:r>
            <w:r>
              <w:rPr>
                <w:spacing w:val="-6"/>
                <w:sz w:val="20"/>
              </w:rPr>
              <w:t xml:space="preserve"> </w:t>
            </w:r>
            <w:r>
              <w:rPr>
                <w:sz w:val="20"/>
              </w:rPr>
              <w:t>marcha</w:t>
            </w:r>
            <w:r>
              <w:rPr>
                <w:spacing w:val="-42"/>
                <w:sz w:val="20"/>
              </w:rPr>
              <w:t xml:space="preserve"> </w:t>
            </w:r>
            <w:r>
              <w:rPr>
                <w:sz w:val="20"/>
              </w:rPr>
              <w:t>versión 2017</w:t>
            </w:r>
          </w:p>
        </w:tc>
        <w:tc>
          <w:tcPr>
            <w:tcW w:w="2450" w:type="dxa"/>
            <w:tcBorders>
              <w:top w:val="single" w:sz="4" w:space="0" w:color="C8C8C8"/>
              <w:left w:val="single" w:sz="2" w:space="0" w:color="D0CECE"/>
              <w:bottom w:val="single" w:sz="2" w:space="0" w:color="D0CECE"/>
              <w:right w:val="single" w:sz="2" w:space="0" w:color="D0CECE"/>
            </w:tcBorders>
            <w:shd w:val="clear" w:color="auto" w:fill="ECECEC"/>
          </w:tcPr>
          <w:p w14:paraId="0ED69E72" w14:textId="77777777" w:rsidR="005C0114" w:rsidRDefault="005C0114">
            <w:pPr>
              <w:pStyle w:val="TableParagraph"/>
              <w:spacing w:before="10"/>
              <w:rPr>
                <w:sz w:val="16"/>
              </w:rPr>
            </w:pPr>
          </w:p>
          <w:p w14:paraId="5A89449E" w14:textId="77777777" w:rsidR="005C0114" w:rsidRDefault="005C0114">
            <w:pPr>
              <w:pStyle w:val="TableParagraph"/>
              <w:spacing w:line="280" w:lineRule="atLeast"/>
              <w:ind w:left="120" w:right="114" w:hanging="2"/>
              <w:jc w:val="center"/>
              <w:rPr>
                <w:sz w:val="20"/>
              </w:rPr>
            </w:pPr>
            <w:r>
              <w:rPr>
                <w:sz w:val="20"/>
              </w:rPr>
              <w:t>Actualización, adopción e</w:t>
            </w:r>
            <w:r>
              <w:rPr>
                <w:spacing w:val="1"/>
                <w:sz w:val="20"/>
              </w:rPr>
              <w:t xml:space="preserve"> </w:t>
            </w:r>
            <w:r>
              <w:rPr>
                <w:sz w:val="20"/>
              </w:rPr>
              <w:t>implementación de los 13</w:t>
            </w:r>
            <w:r>
              <w:rPr>
                <w:spacing w:val="1"/>
                <w:sz w:val="20"/>
              </w:rPr>
              <w:t xml:space="preserve"> </w:t>
            </w:r>
            <w:r>
              <w:rPr>
                <w:sz w:val="20"/>
              </w:rPr>
              <w:t>programas</w:t>
            </w:r>
            <w:r>
              <w:rPr>
                <w:spacing w:val="-4"/>
                <w:sz w:val="20"/>
              </w:rPr>
              <w:t xml:space="preserve"> </w:t>
            </w:r>
            <w:r>
              <w:rPr>
                <w:sz w:val="20"/>
              </w:rPr>
              <w:t>del</w:t>
            </w:r>
            <w:r>
              <w:rPr>
                <w:spacing w:val="-5"/>
                <w:sz w:val="20"/>
              </w:rPr>
              <w:t xml:space="preserve"> </w:t>
            </w:r>
            <w:r>
              <w:rPr>
                <w:sz w:val="20"/>
              </w:rPr>
              <w:t>PGIRS</w:t>
            </w:r>
            <w:r>
              <w:rPr>
                <w:spacing w:val="-5"/>
                <w:sz w:val="20"/>
              </w:rPr>
              <w:t xml:space="preserve"> </w:t>
            </w:r>
            <w:r>
              <w:rPr>
                <w:sz w:val="20"/>
              </w:rPr>
              <w:t>por</w:t>
            </w:r>
            <w:r>
              <w:rPr>
                <w:spacing w:val="-5"/>
                <w:sz w:val="20"/>
              </w:rPr>
              <w:t xml:space="preserve"> </w:t>
            </w:r>
            <w:r>
              <w:rPr>
                <w:sz w:val="20"/>
              </w:rPr>
              <w:t>el</w:t>
            </w:r>
            <w:r>
              <w:rPr>
                <w:spacing w:val="-42"/>
                <w:sz w:val="20"/>
              </w:rPr>
              <w:t xml:space="preserve"> </w:t>
            </w:r>
            <w:r>
              <w:rPr>
                <w:sz w:val="20"/>
              </w:rPr>
              <w:t>Distrito</w:t>
            </w:r>
          </w:p>
        </w:tc>
        <w:tc>
          <w:tcPr>
            <w:tcW w:w="1961" w:type="dxa"/>
            <w:tcBorders>
              <w:top w:val="single" w:sz="4" w:space="0" w:color="C8C8C8"/>
              <w:left w:val="single" w:sz="2" w:space="0" w:color="D0CECE"/>
              <w:bottom w:val="single" w:sz="2" w:space="0" w:color="D0CECE"/>
              <w:right w:val="single" w:sz="2" w:space="0" w:color="D0CECE"/>
            </w:tcBorders>
            <w:shd w:val="clear" w:color="auto" w:fill="ECECEC"/>
          </w:tcPr>
          <w:p w14:paraId="5F1A4CFE" w14:textId="77777777" w:rsidR="005C0114" w:rsidRDefault="005C0114">
            <w:pPr>
              <w:pStyle w:val="TableParagraph"/>
              <w:rPr>
                <w:sz w:val="20"/>
              </w:rPr>
            </w:pPr>
          </w:p>
          <w:p w14:paraId="0F08A62F" w14:textId="77777777" w:rsidR="005C0114" w:rsidRDefault="005C0114">
            <w:pPr>
              <w:pStyle w:val="TableParagraph"/>
              <w:spacing w:before="139" w:line="276" w:lineRule="auto"/>
              <w:ind w:left="112" w:right="105"/>
              <w:jc w:val="center"/>
              <w:rPr>
                <w:b/>
                <w:sz w:val="20"/>
              </w:rPr>
            </w:pPr>
            <w:r>
              <w:rPr>
                <w:b/>
                <w:sz w:val="20"/>
              </w:rPr>
              <w:t>Secretaria General –</w:t>
            </w:r>
            <w:r>
              <w:rPr>
                <w:b/>
                <w:spacing w:val="-43"/>
                <w:sz w:val="20"/>
              </w:rPr>
              <w:t xml:space="preserve"> </w:t>
            </w:r>
            <w:r>
              <w:rPr>
                <w:b/>
                <w:sz w:val="20"/>
              </w:rPr>
              <w:t>Oficina Asesora de</w:t>
            </w:r>
            <w:r>
              <w:rPr>
                <w:b/>
                <w:spacing w:val="1"/>
                <w:sz w:val="20"/>
              </w:rPr>
              <w:t xml:space="preserve"> </w:t>
            </w:r>
            <w:r>
              <w:rPr>
                <w:b/>
                <w:sz w:val="20"/>
              </w:rPr>
              <w:t>Servicios</w:t>
            </w:r>
            <w:r>
              <w:rPr>
                <w:b/>
                <w:spacing w:val="-3"/>
                <w:sz w:val="20"/>
              </w:rPr>
              <w:t xml:space="preserve"> </w:t>
            </w:r>
            <w:r>
              <w:rPr>
                <w:b/>
                <w:sz w:val="20"/>
              </w:rPr>
              <w:t>Públicos</w:t>
            </w:r>
          </w:p>
        </w:tc>
      </w:tr>
      <w:tr w:rsidR="005C0114" w14:paraId="68C0FB9D" w14:textId="77777777" w:rsidTr="005C0114">
        <w:trPr>
          <w:trHeight w:val="1363"/>
        </w:trPr>
        <w:tc>
          <w:tcPr>
            <w:tcW w:w="2566" w:type="dxa"/>
            <w:tcBorders>
              <w:top w:val="single" w:sz="2" w:space="0" w:color="D0CECE"/>
              <w:left w:val="single" w:sz="2" w:space="0" w:color="D0CECE"/>
              <w:bottom w:val="single" w:sz="2" w:space="0" w:color="D0CECE"/>
              <w:right w:val="single" w:sz="2" w:space="0" w:color="D0CECE"/>
            </w:tcBorders>
            <w:shd w:val="clear" w:color="auto" w:fill="ECECEC"/>
            <w:hideMark/>
          </w:tcPr>
          <w:p w14:paraId="6CE54BD8" w14:textId="77777777" w:rsidR="005C0114" w:rsidRDefault="005C0114">
            <w:pPr>
              <w:pStyle w:val="TableParagraph"/>
              <w:rPr>
                <w:rFonts w:ascii="Times New Roman"/>
                <w:sz w:val="18"/>
              </w:rPr>
            </w:pPr>
            <w:r>
              <w:rPr>
                <w:noProof/>
                <w:lang w:val="es-CO" w:eastAsia="es-CO"/>
              </w:rPr>
              <w:drawing>
                <wp:anchor distT="0" distB="0" distL="0" distR="0" simplePos="0" relativeHeight="251658752" behindDoc="0" locked="0" layoutInCell="1" allowOverlap="1" wp14:anchorId="442DB61A" wp14:editId="28AFDDA9">
                  <wp:simplePos x="0" y="0"/>
                  <wp:positionH relativeFrom="page">
                    <wp:posOffset>2971800</wp:posOffset>
                  </wp:positionH>
                  <wp:positionV relativeFrom="page">
                    <wp:posOffset>9646920</wp:posOffset>
                  </wp:positionV>
                  <wp:extent cx="1828800" cy="38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tc>
        <w:tc>
          <w:tcPr>
            <w:tcW w:w="1917" w:type="dxa"/>
            <w:tcBorders>
              <w:top w:val="single" w:sz="2" w:space="0" w:color="D0CECE"/>
              <w:left w:val="single" w:sz="2" w:space="0" w:color="D0CECE"/>
              <w:bottom w:val="single" w:sz="2" w:space="0" w:color="D0CECE"/>
              <w:right w:val="single" w:sz="2" w:space="0" w:color="D0CECE"/>
            </w:tcBorders>
            <w:shd w:val="clear" w:color="auto" w:fill="ECECEC"/>
          </w:tcPr>
          <w:p w14:paraId="339B98F4" w14:textId="77777777" w:rsidR="005C0114" w:rsidRDefault="005C0114">
            <w:pPr>
              <w:pStyle w:val="TableParagraph"/>
              <w:spacing w:before="10"/>
              <w:rPr>
                <w:sz w:val="16"/>
              </w:rPr>
            </w:pPr>
          </w:p>
          <w:p w14:paraId="7347894D" w14:textId="77777777" w:rsidR="005C0114" w:rsidRDefault="005C0114">
            <w:pPr>
              <w:pStyle w:val="TableParagraph"/>
              <w:spacing w:line="280" w:lineRule="atLeast"/>
              <w:ind w:left="134" w:right="129" w:firstLine="1"/>
              <w:jc w:val="center"/>
              <w:rPr>
                <w:sz w:val="20"/>
              </w:rPr>
            </w:pPr>
            <w:r>
              <w:rPr>
                <w:sz w:val="20"/>
              </w:rPr>
              <w:t>Fuente. Secretaria</w:t>
            </w:r>
            <w:r>
              <w:rPr>
                <w:spacing w:val="1"/>
                <w:sz w:val="20"/>
              </w:rPr>
              <w:t xml:space="preserve"> </w:t>
            </w:r>
            <w:r>
              <w:rPr>
                <w:sz w:val="20"/>
              </w:rPr>
              <w:t>General –Oficina</w:t>
            </w:r>
            <w:r>
              <w:rPr>
                <w:spacing w:val="1"/>
                <w:sz w:val="20"/>
              </w:rPr>
              <w:t xml:space="preserve"> </w:t>
            </w:r>
            <w:r>
              <w:rPr>
                <w:sz w:val="20"/>
              </w:rPr>
              <w:t>Asesora</w:t>
            </w:r>
            <w:r>
              <w:rPr>
                <w:spacing w:val="-8"/>
                <w:sz w:val="20"/>
              </w:rPr>
              <w:t xml:space="preserve"> </w:t>
            </w:r>
            <w:r>
              <w:rPr>
                <w:sz w:val="20"/>
              </w:rPr>
              <w:t>de</w:t>
            </w:r>
            <w:r>
              <w:rPr>
                <w:spacing w:val="-9"/>
                <w:sz w:val="20"/>
              </w:rPr>
              <w:t xml:space="preserve"> </w:t>
            </w:r>
            <w:r>
              <w:rPr>
                <w:sz w:val="20"/>
              </w:rPr>
              <w:t>Servicios</w:t>
            </w:r>
            <w:r>
              <w:rPr>
                <w:spacing w:val="-42"/>
                <w:sz w:val="20"/>
              </w:rPr>
              <w:t xml:space="preserve"> </w:t>
            </w:r>
            <w:r>
              <w:rPr>
                <w:sz w:val="20"/>
              </w:rPr>
              <w:t>Públicos</w:t>
            </w:r>
          </w:p>
        </w:tc>
        <w:tc>
          <w:tcPr>
            <w:tcW w:w="2450" w:type="dxa"/>
            <w:tcBorders>
              <w:top w:val="single" w:sz="2" w:space="0" w:color="D0CECE"/>
              <w:left w:val="single" w:sz="2" w:space="0" w:color="D0CECE"/>
              <w:bottom w:val="single" w:sz="2" w:space="0" w:color="D0CECE"/>
              <w:right w:val="single" w:sz="2" w:space="0" w:color="D0CECE"/>
            </w:tcBorders>
            <w:shd w:val="clear" w:color="auto" w:fill="ECECEC"/>
          </w:tcPr>
          <w:p w14:paraId="1A6B45D0" w14:textId="77777777" w:rsidR="005C0114" w:rsidRDefault="005C0114">
            <w:pPr>
              <w:pStyle w:val="TableParagraph"/>
              <w:rPr>
                <w:rFonts w:ascii="Times New Roman"/>
                <w:sz w:val="18"/>
              </w:rPr>
            </w:pPr>
          </w:p>
        </w:tc>
        <w:tc>
          <w:tcPr>
            <w:tcW w:w="1961" w:type="dxa"/>
            <w:tcBorders>
              <w:top w:val="single" w:sz="2" w:space="0" w:color="D0CECE"/>
              <w:left w:val="single" w:sz="2" w:space="0" w:color="D0CECE"/>
              <w:bottom w:val="single" w:sz="2" w:space="0" w:color="D0CECE"/>
              <w:right w:val="single" w:sz="2" w:space="0" w:color="D0CECE"/>
            </w:tcBorders>
            <w:shd w:val="clear" w:color="auto" w:fill="ECECEC"/>
          </w:tcPr>
          <w:p w14:paraId="2061F356" w14:textId="77777777" w:rsidR="005C0114" w:rsidRDefault="005C0114">
            <w:pPr>
              <w:pStyle w:val="TableParagraph"/>
              <w:rPr>
                <w:rFonts w:ascii="Times New Roman"/>
                <w:sz w:val="18"/>
              </w:rPr>
            </w:pPr>
          </w:p>
        </w:tc>
      </w:tr>
      <w:tr w:rsidR="005C0114" w14:paraId="3F00575A" w14:textId="77777777" w:rsidTr="005C0114">
        <w:trPr>
          <w:trHeight w:val="2165"/>
        </w:trPr>
        <w:tc>
          <w:tcPr>
            <w:tcW w:w="2566" w:type="dxa"/>
            <w:tcBorders>
              <w:top w:val="single" w:sz="2" w:space="0" w:color="D0CECE"/>
              <w:left w:val="single" w:sz="2" w:space="0" w:color="D0CECE"/>
              <w:bottom w:val="single" w:sz="2" w:space="0" w:color="D0CECE"/>
              <w:right w:val="single" w:sz="2" w:space="0" w:color="D0CECE"/>
            </w:tcBorders>
          </w:tcPr>
          <w:p w14:paraId="4E8199EA" w14:textId="77777777" w:rsidR="005C0114" w:rsidRDefault="005C0114">
            <w:pPr>
              <w:pStyle w:val="TableParagraph"/>
              <w:rPr>
                <w:sz w:val="20"/>
              </w:rPr>
            </w:pPr>
          </w:p>
          <w:p w14:paraId="5CFA84B7" w14:textId="77777777" w:rsidR="005C0114" w:rsidRDefault="005C0114">
            <w:pPr>
              <w:pStyle w:val="TableParagraph"/>
              <w:rPr>
                <w:sz w:val="20"/>
              </w:rPr>
            </w:pPr>
          </w:p>
          <w:p w14:paraId="11C2511A" w14:textId="77777777" w:rsidR="005C0114" w:rsidRDefault="005C0114">
            <w:pPr>
              <w:pStyle w:val="TableParagraph"/>
              <w:spacing w:before="2"/>
              <w:rPr>
                <w:sz w:val="24"/>
              </w:rPr>
            </w:pPr>
          </w:p>
          <w:p w14:paraId="66AE0625" w14:textId="77777777" w:rsidR="005C0114" w:rsidRDefault="005C0114">
            <w:pPr>
              <w:pStyle w:val="TableParagraph"/>
              <w:spacing w:line="276" w:lineRule="auto"/>
              <w:ind w:left="359" w:right="354" w:hanging="2"/>
              <w:jc w:val="center"/>
              <w:rPr>
                <w:b/>
                <w:sz w:val="20"/>
              </w:rPr>
            </w:pPr>
            <w:r>
              <w:rPr>
                <w:b/>
                <w:sz w:val="20"/>
              </w:rPr>
              <w:t>Ton - métricas</w:t>
            </w:r>
            <w:r>
              <w:rPr>
                <w:b/>
                <w:spacing w:val="1"/>
                <w:sz w:val="20"/>
              </w:rPr>
              <w:t xml:space="preserve"> </w:t>
            </w:r>
            <w:r>
              <w:rPr>
                <w:b/>
                <w:sz w:val="20"/>
              </w:rPr>
              <w:t>disminuidas/año en el</w:t>
            </w:r>
            <w:r>
              <w:rPr>
                <w:b/>
                <w:spacing w:val="-44"/>
                <w:sz w:val="20"/>
              </w:rPr>
              <w:t xml:space="preserve"> </w:t>
            </w:r>
            <w:r>
              <w:rPr>
                <w:b/>
                <w:sz w:val="20"/>
              </w:rPr>
              <w:t>relleno</w:t>
            </w:r>
            <w:r>
              <w:rPr>
                <w:b/>
                <w:spacing w:val="-1"/>
                <w:sz w:val="20"/>
              </w:rPr>
              <w:t xml:space="preserve"> </w:t>
            </w:r>
            <w:r>
              <w:rPr>
                <w:b/>
                <w:sz w:val="20"/>
              </w:rPr>
              <w:t>sanitario</w:t>
            </w:r>
          </w:p>
        </w:tc>
        <w:tc>
          <w:tcPr>
            <w:tcW w:w="1917" w:type="dxa"/>
            <w:tcBorders>
              <w:top w:val="single" w:sz="2" w:space="0" w:color="D0CECE"/>
              <w:left w:val="single" w:sz="2" w:space="0" w:color="D0CECE"/>
              <w:bottom w:val="single" w:sz="2" w:space="0" w:color="D0CECE"/>
              <w:right w:val="single" w:sz="2" w:space="0" w:color="D0CECE"/>
            </w:tcBorders>
          </w:tcPr>
          <w:p w14:paraId="3D2EA005" w14:textId="77777777" w:rsidR="005C0114" w:rsidRDefault="005C0114">
            <w:pPr>
              <w:pStyle w:val="TableParagraph"/>
              <w:spacing w:before="9"/>
              <w:rPr>
                <w:sz w:val="19"/>
              </w:rPr>
            </w:pPr>
          </w:p>
          <w:p w14:paraId="40BDACD8" w14:textId="77777777" w:rsidR="005C0114" w:rsidRDefault="005C0114">
            <w:pPr>
              <w:pStyle w:val="TableParagraph"/>
              <w:spacing w:line="276" w:lineRule="auto"/>
              <w:ind w:left="259" w:right="95" w:hanging="144"/>
              <w:rPr>
                <w:sz w:val="20"/>
              </w:rPr>
            </w:pPr>
            <w:r>
              <w:rPr>
                <w:spacing w:val="-1"/>
                <w:sz w:val="20"/>
              </w:rPr>
              <w:t xml:space="preserve">34.307 </w:t>
            </w:r>
            <w:r>
              <w:rPr>
                <w:sz w:val="20"/>
              </w:rPr>
              <w:t>Ton/métricas</w:t>
            </w:r>
            <w:r>
              <w:rPr>
                <w:spacing w:val="-43"/>
                <w:sz w:val="20"/>
              </w:rPr>
              <w:t xml:space="preserve"> </w:t>
            </w:r>
            <w:r>
              <w:rPr>
                <w:sz w:val="20"/>
              </w:rPr>
              <w:t>PGIRS</w:t>
            </w:r>
            <w:r>
              <w:rPr>
                <w:spacing w:val="-3"/>
                <w:sz w:val="20"/>
              </w:rPr>
              <w:t xml:space="preserve"> </w:t>
            </w:r>
            <w:r>
              <w:rPr>
                <w:sz w:val="20"/>
              </w:rPr>
              <w:t>2016-2027</w:t>
            </w:r>
          </w:p>
          <w:p w14:paraId="479CA9D1" w14:textId="77777777" w:rsidR="005C0114" w:rsidRDefault="005C0114">
            <w:pPr>
              <w:pStyle w:val="TableParagraph"/>
              <w:spacing w:before="8"/>
              <w:rPr>
                <w:sz w:val="19"/>
              </w:rPr>
            </w:pPr>
          </w:p>
          <w:p w14:paraId="602B9E7A" w14:textId="77777777" w:rsidR="005C0114" w:rsidRDefault="005C0114">
            <w:pPr>
              <w:pStyle w:val="TableParagraph"/>
              <w:spacing w:line="276" w:lineRule="auto"/>
              <w:ind w:left="115" w:right="110" w:firstLine="2"/>
              <w:jc w:val="center"/>
              <w:rPr>
                <w:b/>
                <w:sz w:val="20"/>
              </w:rPr>
            </w:pPr>
            <w:r>
              <w:rPr>
                <w:b/>
                <w:sz w:val="20"/>
              </w:rPr>
              <w:t>Fuente. Secretaria</w:t>
            </w:r>
            <w:r>
              <w:rPr>
                <w:b/>
                <w:spacing w:val="1"/>
                <w:sz w:val="20"/>
              </w:rPr>
              <w:t xml:space="preserve"> </w:t>
            </w:r>
            <w:r>
              <w:rPr>
                <w:b/>
                <w:sz w:val="20"/>
              </w:rPr>
              <w:t>General –Oficina</w:t>
            </w:r>
            <w:r>
              <w:rPr>
                <w:b/>
                <w:spacing w:val="1"/>
                <w:sz w:val="20"/>
              </w:rPr>
              <w:t xml:space="preserve"> </w:t>
            </w:r>
            <w:r>
              <w:rPr>
                <w:b/>
                <w:sz w:val="20"/>
              </w:rPr>
              <w:t>Asesora</w:t>
            </w:r>
            <w:r>
              <w:rPr>
                <w:b/>
                <w:spacing w:val="-9"/>
                <w:sz w:val="20"/>
              </w:rPr>
              <w:t xml:space="preserve"> </w:t>
            </w:r>
            <w:r>
              <w:rPr>
                <w:b/>
                <w:sz w:val="20"/>
              </w:rPr>
              <w:t>de</w:t>
            </w:r>
            <w:r>
              <w:rPr>
                <w:b/>
                <w:spacing w:val="-8"/>
                <w:sz w:val="20"/>
              </w:rPr>
              <w:t xml:space="preserve"> </w:t>
            </w:r>
            <w:r>
              <w:rPr>
                <w:b/>
                <w:sz w:val="20"/>
              </w:rPr>
              <w:t>Servicios</w:t>
            </w:r>
          </w:p>
          <w:p w14:paraId="046B8936" w14:textId="77777777" w:rsidR="005C0114" w:rsidRDefault="005C0114">
            <w:pPr>
              <w:pStyle w:val="TableParagraph"/>
              <w:spacing w:before="1"/>
              <w:ind w:left="192" w:right="192"/>
              <w:jc w:val="center"/>
              <w:rPr>
                <w:b/>
                <w:sz w:val="20"/>
              </w:rPr>
            </w:pP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tcPr>
          <w:p w14:paraId="2C7B9CC2" w14:textId="77777777" w:rsidR="005C0114" w:rsidRDefault="005C0114">
            <w:pPr>
              <w:pStyle w:val="TableParagraph"/>
              <w:rPr>
                <w:sz w:val="20"/>
              </w:rPr>
            </w:pPr>
          </w:p>
          <w:p w14:paraId="1D398489" w14:textId="77777777" w:rsidR="005C0114" w:rsidRDefault="005C0114">
            <w:pPr>
              <w:pStyle w:val="TableParagraph"/>
              <w:rPr>
                <w:sz w:val="20"/>
              </w:rPr>
            </w:pPr>
          </w:p>
          <w:p w14:paraId="429E4F3D" w14:textId="77777777" w:rsidR="005C0114" w:rsidRDefault="005C0114">
            <w:pPr>
              <w:pStyle w:val="TableParagraph"/>
              <w:spacing w:before="2"/>
              <w:rPr>
                <w:sz w:val="24"/>
              </w:rPr>
            </w:pPr>
          </w:p>
          <w:p w14:paraId="4E52BE56" w14:textId="77777777" w:rsidR="005C0114" w:rsidRDefault="005C0114">
            <w:pPr>
              <w:pStyle w:val="TableParagraph"/>
              <w:spacing w:line="276" w:lineRule="auto"/>
              <w:ind w:left="135" w:right="128" w:hanging="5"/>
              <w:jc w:val="center"/>
              <w:rPr>
                <w:sz w:val="20"/>
              </w:rPr>
            </w:pPr>
            <w:r>
              <w:rPr>
                <w:sz w:val="20"/>
              </w:rPr>
              <w:t>Disminuir ton métricas</w:t>
            </w:r>
            <w:r>
              <w:rPr>
                <w:spacing w:val="1"/>
                <w:sz w:val="20"/>
              </w:rPr>
              <w:t xml:space="preserve"> </w:t>
            </w:r>
            <w:r>
              <w:rPr>
                <w:sz w:val="20"/>
              </w:rPr>
              <w:t>hasta</w:t>
            </w:r>
            <w:r>
              <w:rPr>
                <w:spacing w:val="-4"/>
                <w:sz w:val="20"/>
              </w:rPr>
              <w:t xml:space="preserve"> </w:t>
            </w:r>
            <w:r>
              <w:rPr>
                <w:sz w:val="20"/>
              </w:rPr>
              <w:t>alcanzar</w:t>
            </w:r>
            <w:r>
              <w:rPr>
                <w:spacing w:val="-3"/>
                <w:sz w:val="20"/>
              </w:rPr>
              <w:t xml:space="preserve"> </w:t>
            </w:r>
            <w:r>
              <w:rPr>
                <w:sz w:val="20"/>
              </w:rPr>
              <w:t>el</w:t>
            </w:r>
            <w:r>
              <w:rPr>
                <w:spacing w:val="-3"/>
                <w:sz w:val="20"/>
              </w:rPr>
              <w:t xml:space="preserve"> </w:t>
            </w:r>
            <w:r>
              <w:rPr>
                <w:sz w:val="20"/>
              </w:rPr>
              <w:t>30%</w:t>
            </w:r>
            <w:r>
              <w:rPr>
                <w:spacing w:val="-5"/>
                <w:sz w:val="20"/>
              </w:rPr>
              <w:t xml:space="preserve"> </w:t>
            </w:r>
            <w:r>
              <w:rPr>
                <w:sz w:val="20"/>
              </w:rPr>
              <w:t>en</w:t>
            </w:r>
            <w:r>
              <w:rPr>
                <w:spacing w:val="-3"/>
                <w:sz w:val="20"/>
              </w:rPr>
              <w:t xml:space="preserve"> </w:t>
            </w:r>
            <w:r>
              <w:rPr>
                <w:sz w:val="20"/>
              </w:rPr>
              <w:t>el</w:t>
            </w:r>
            <w:r>
              <w:rPr>
                <w:spacing w:val="-42"/>
                <w:sz w:val="20"/>
              </w:rPr>
              <w:t xml:space="preserve"> </w:t>
            </w:r>
            <w:r>
              <w:rPr>
                <w:sz w:val="20"/>
              </w:rPr>
              <w:t>2023</w:t>
            </w:r>
          </w:p>
        </w:tc>
        <w:tc>
          <w:tcPr>
            <w:tcW w:w="1961" w:type="dxa"/>
            <w:tcBorders>
              <w:top w:val="single" w:sz="2" w:space="0" w:color="D0CECE"/>
              <w:left w:val="single" w:sz="2" w:space="0" w:color="D0CECE"/>
              <w:bottom w:val="single" w:sz="2" w:space="0" w:color="D0CECE"/>
              <w:right w:val="single" w:sz="2" w:space="0" w:color="D0CECE"/>
            </w:tcBorders>
          </w:tcPr>
          <w:p w14:paraId="575CC7A7" w14:textId="77777777" w:rsidR="005C0114" w:rsidRDefault="005C0114">
            <w:pPr>
              <w:pStyle w:val="TableParagraph"/>
              <w:rPr>
                <w:sz w:val="20"/>
              </w:rPr>
            </w:pPr>
          </w:p>
          <w:p w14:paraId="1D64266A" w14:textId="77777777" w:rsidR="005C0114" w:rsidRDefault="005C0114">
            <w:pPr>
              <w:pStyle w:val="TableParagraph"/>
              <w:rPr>
                <w:sz w:val="20"/>
              </w:rPr>
            </w:pPr>
          </w:p>
          <w:p w14:paraId="262274B2" w14:textId="77777777" w:rsidR="005C0114" w:rsidRDefault="005C0114">
            <w:pPr>
              <w:pStyle w:val="TableParagraph"/>
              <w:spacing w:before="2"/>
              <w:rPr>
                <w:sz w:val="24"/>
              </w:rPr>
            </w:pPr>
          </w:p>
          <w:p w14:paraId="12E38F62" w14:textId="77777777" w:rsidR="005C0114" w:rsidRDefault="005C0114">
            <w:pPr>
              <w:pStyle w:val="TableParagraph"/>
              <w:spacing w:line="276" w:lineRule="auto"/>
              <w:ind w:left="112" w:right="105"/>
              <w:jc w:val="center"/>
              <w:rPr>
                <w:b/>
                <w:sz w:val="20"/>
              </w:rPr>
            </w:pPr>
            <w:r>
              <w:rPr>
                <w:b/>
                <w:sz w:val="20"/>
              </w:rPr>
              <w:t>Secretaria General –</w:t>
            </w:r>
            <w:r>
              <w:rPr>
                <w:b/>
                <w:spacing w:val="-43"/>
                <w:sz w:val="20"/>
              </w:rPr>
              <w:t xml:space="preserve"> </w:t>
            </w:r>
            <w:r>
              <w:rPr>
                <w:b/>
                <w:sz w:val="20"/>
              </w:rPr>
              <w:t>Oficina Asesora de</w:t>
            </w:r>
            <w:r>
              <w:rPr>
                <w:b/>
                <w:spacing w:val="1"/>
                <w:sz w:val="20"/>
              </w:rPr>
              <w:t xml:space="preserve"> </w:t>
            </w:r>
            <w:r>
              <w:rPr>
                <w:b/>
                <w:sz w:val="20"/>
              </w:rPr>
              <w:t>Servicios</w:t>
            </w:r>
            <w:r>
              <w:rPr>
                <w:b/>
                <w:spacing w:val="-3"/>
                <w:sz w:val="20"/>
              </w:rPr>
              <w:t xml:space="preserve"> </w:t>
            </w:r>
            <w:r>
              <w:rPr>
                <w:b/>
                <w:sz w:val="20"/>
              </w:rPr>
              <w:t>Públicos</w:t>
            </w:r>
          </w:p>
        </w:tc>
      </w:tr>
      <w:tr w:rsidR="005C0114" w14:paraId="584EC893" w14:textId="77777777" w:rsidTr="005C0114">
        <w:trPr>
          <w:trHeight w:val="2164"/>
        </w:trPr>
        <w:tc>
          <w:tcPr>
            <w:tcW w:w="2566" w:type="dxa"/>
            <w:tcBorders>
              <w:top w:val="single" w:sz="2" w:space="0" w:color="D0CECE"/>
              <w:left w:val="single" w:sz="2" w:space="0" w:color="D0CECE"/>
              <w:bottom w:val="single" w:sz="2" w:space="0" w:color="D0CECE"/>
              <w:right w:val="single" w:sz="2" w:space="0" w:color="D0CECE"/>
            </w:tcBorders>
            <w:shd w:val="clear" w:color="auto" w:fill="ECECEC"/>
          </w:tcPr>
          <w:p w14:paraId="0B23ECBE" w14:textId="77777777" w:rsidR="005C0114" w:rsidRDefault="005C0114">
            <w:pPr>
              <w:pStyle w:val="TableParagraph"/>
              <w:rPr>
                <w:sz w:val="20"/>
              </w:rPr>
            </w:pPr>
          </w:p>
          <w:p w14:paraId="7C3DEEB7" w14:textId="77777777" w:rsidR="005C0114" w:rsidRDefault="005C0114">
            <w:pPr>
              <w:pStyle w:val="TableParagraph"/>
              <w:rPr>
                <w:sz w:val="20"/>
              </w:rPr>
            </w:pPr>
          </w:p>
          <w:p w14:paraId="6EFBDD6F" w14:textId="77777777" w:rsidR="005C0114" w:rsidRDefault="005C0114">
            <w:pPr>
              <w:pStyle w:val="TableParagraph"/>
              <w:spacing w:before="2"/>
              <w:rPr>
                <w:sz w:val="24"/>
              </w:rPr>
            </w:pPr>
          </w:p>
          <w:p w14:paraId="4F6AEE60" w14:textId="77777777" w:rsidR="005C0114" w:rsidRDefault="005C0114">
            <w:pPr>
              <w:pStyle w:val="TableParagraph"/>
              <w:spacing w:line="276" w:lineRule="auto"/>
              <w:ind w:left="140" w:right="137"/>
              <w:jc w:val="center"/>
              <w:rPr>
                <w:b/>
                <w:sz w:val="20"/>
              </w:rPr>
            </w:pPr>
            <w:r>
              <w:rPr>
                <w:b/>
                <w:sz w:val="20"/>
              </w:rPr>
              <w:t>Número de puntos críticos</w:t>
            </w:r>
            <w:r>
              <w:rPr>
                <w:b/>
                <w:spacing w:val="-43"/>
                <w:sz w:val="20"/>
              </w:rPr>
              <w:t xml:space="preserve"> </w:t>
            </w:r>
            <w:r>
              <w:rPr>
                <w:b/>
                <w:sz w:val="20"/>
              </w:rPr>
              <w:t>actualizados y geo</w:t>
            </w:r>
            <w:r>
              <w:rPr>
                <w:b/>
                <w:spacing w:val="1"/>
                <w:sz w:val="20"/>
              </w:rPr>
              <w:t xml:space="preserve"> </w:t>
            </w:r>
            <w:r>
              <w:rPr>
                <w:b/>
                <w:sz w:val="20"/>
              </w:rPr>
              <w:t>referenciados</w:t>
            </w:r>
          </w:p>
        </w:tc>
        <w:tc>
          <w:tcPr>
            <w:tcW w:w="1917" w:type="dxa"/>
            <w:tcBorders>
              <w:top w:val="single" w:sz="2" w:space="0" w:color="D0CECE"/>
              <w:left w:val="single" w:sz="2" w:space="0" w:color="D0CECE"/>
              <w:bottom w:val="single" w:sz="2" w:space="0" w:color="D0CECE"/>
              <w:right w:val="single" w:sz="2" w:space="0" w:color="D0CECE"/>
            </w:tcBorders>
            <w:shd w:val="clear" w:color="auto" w:fill="ECECEC"/>
          </w:tcPr>
          <w:p w14:paraId="5447A6E0" w14:textId="77777777" w:rsidR="005C0114" w:rsidRDefault="005C0114">
            <w:pPr>
              <w:pStyle w:val="TableParagraph"/>
              <w:spacing w:before="9"/>
              <w:rPr>
                <w:sz w:val="19"/>
              </w:rPr>
            </w:pPr>
          </w:p>
          <w:p w14:paraId="5BD9BC96" w14:textId="77777777" w:rsidR="005C0114" w:rsidRDefault="005C0114">
            <w:pPr>
              <w:pStyle w:val="TableParagraph"/>
              <w:ind w:left="193" w:right="192"/>
              <w:jc w:val="center"/>
              <w:rPr>
                <w:sz w:val="20"/>
              </w:rPr>
            </w:pPr>
            <w:r>
              <w:rPr>
                <w:sz w:val="20"/>
              </w:rPr>
              <w:t>54</w:t>
            </w:r>
            <w:r>
              <w:rPr>
                <w:spacing w:val="-3"/>
                <w:sz w:val="20"/>
              </w:rPr>
              <w:t xml:space="preserve"> </w:t>
            </w:r>
            <w:r>
              <w:rPr>
                <w:sz w:val="20"/>
              </w:rPr>
              <w:t>puntos</w:t>
            </w:r>
            <w:r>
              <w:rPr>
                <w:spacing w:val="-1"/>
                <w:sz w:val="20"/>
              </w:rPr>
              <w:t xml:space="preserve"> </w:t>
            </w:r>
            <w:r>
              <w:rPr>
                <w:sz w:val="20"/>
              </w:rPr>
              <w:t>críticos.</w:t>
            </w:r>
          </w:p>
          <w:p w14:paraId="4B249ED5" w14:textId="77777777" w:rsidR="005C0114" w:rsidRDefault="005C0114">
            <w:pPr>
              <w:pStyle w:val="TableParagraph"/>
              <w:spacing w:before="37"/>
              <w:ind w:left="192" w:right="192"/>
              <w:jc w:val="center"/>
              <w:rPr>
                <w:sz w:val="20"/>
              </w:rPr>
            </w:pPr>
            <w:r>
              <w:rPr>
                <w:sz w:val="20"/>
              </w:rPr>
              <w:t>PGIRS</w:t>
            </w:r>
            <w:r>
              <w:rPr>
                <w:spacing w:val="-5"/>
                <w:sz w:val="20"/>
              </w:rPr>
              <w:t xml:space="preserve"> </w:t>
            </w:r>
            <w:r>
              <w:rPr>
                <w:sz w:val="20"/>
              </w:rPr>
              <w:t>2016-2027</w:t>
            </w:r>
          </w:p>
          <w:p w14:paraId="56EE3123" w14:textId="77777777" w:rsidR="005C0114" w:rsidRDefault="005C0114">
            <w:pPr>
              <w:pStyle w:val="TableParagraph"/>
              <w:spacing w:before="9"/>
              <w:rPr>
                <w:sz w:val="19"/>
              </w:rPr>
            </w:pPr>
          </w:p>
          <w:p w14:paraId="0ADFEACD" w14:textId="77777777" w:rsidR="005C0114" w:rsidRDefault="005C0114">
            <w:pPr>
              <w:pStyle w:val="TableParagraph"/>
              <w:spacing w:line="280" w:lineRule="atLeast"/>
              <w:ind w:left="115" w:right="110" w:firstLine="2"/>
              <w:jc w:val="center"/>
              <w:rPr>
                <w:b/>
                <w:sz w:val="20"/>
              </w:rPr>
            </w:pPr>
            <w:r>
              <w:rPr>
                <w:b/>
                <w:sz w:val="20"/>
              </w:rPr>
              <w:t>Fuente. Secretaria</w:t>
            </w:r>
            <w:r>
              <w:rPr>
                <w:b/>
                <w:spacing w:val="1"/>
                <w:sz w:val="20"/>
              </w:rPr>
              <w:t xml:space="preserve"> </w:t>
            </w:r>
            <w:r>
              <w:rPr>
                <w:b/>
                <w:sz w:val="20"/>
              </w:rPr>
              <w:t>General –Oficina</w:t>
            </w:r>
            <w:r>
              <w:rPr>
                <w:b/>
                <w:spacing w:val="1"/>
                <w:sz w:val="20"/>
              </w:rPr>
              <w:t xml:space="preserve"> </w:t>
            </w:r>
            <w:r>
              <w:rPr>
                <w:b/>
                <w:sz w:val="20"/>
              </w:rPr>
              <w:t>Asesora</w:t>
            </w:r>
            <w:r>
              <w:rPr>
                <w:b/>
                <w:spacing w:val="-9"/>
                <w:sz w:val="20"/>
              </w:rPr>
              <w:t xml:space="preserve"> </w:t>
            </w:r>
            <w:r>
              <w:rPr>
                <w:b/>
                <w:sz w:val="20"/>
              </w:rPr>
              <w:t>de</w:t>
            </w:r>
            <w:r>
              <w:rPr>
                <w:b/>
                <w:spacing w:val="-8"/>
                <w:sz w:val="20"/>
              </w:rPr>
              <w:t xml:space="preserve"> </w:t>
            </w:r>
            <w:r>
              <w:rPr>
                <w:b/>
                <w:sz w:val="20"/>
              </w:rPr>
              <w:t>Servicios</w:t>
            </w:r>
            <w:r>
              <w:rPr>
                <w:b/>
                <w:spacing w:val="-43"/>
                <w:sz w:val="20"/>
              </w:rPr>
              <w:t xml:space="preserve"> </w:t>
            </w: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shd w:val="clear" w:color="auto" w:fill="ECECEC"/>
          </w:tcPr>
          <w:p w14:paraId="4B3F8134" w14:textId="77777777" w:rsidR="005C0114" w:rsidRDefault="005C0114">
            <w:pPr>
              <w:pStyle w:val="TableParagraph"/>
              <w:rPr>
                <w:sz w:val="20"/>
              </w:rPr>
            </w:pPr>
          </w:p>
          <w:p w14:paraId="5E4C93B6" w14:textId="77777777" w:rsidR="005C0114" w:rsidRDefault="005C0114">
            <w:pPr>
              <w:pStyle w:val="TableParagraph"/>
              <w:rPr>
                <w:sz w:val="20"/>
              </w:rPr>
            </w:pPr>
          </w:p>
          <w:p w14:paraId="3ACB9591" w14:textId="77777777" w:rsidR="005C0114" w:rsidRDefault="005C0114">
            <w:pPr>
              <w:pStyle w:val="TableParagraph"/>
              <w:spacing w:before="2"/>
              <w:rPr>
                <w:sz w:val="24"/>
              </w:rPr>
            </w:pPr>
          </w:p>
          <w:p w14:paraId="2F35BD75" w14:textId="77777777" w:rsidR="005C0114" w:rsidRDefault="005C0114">
            <w:pPr>
              <w:pStyle w:val="TableParagraph"/>
              <w:spacing w:line="276" w:lineRule="auto"/>
              <w:ind w:left="115" w:right="112" w:hanging="2"/>
              <w:jc w:val="center"/>
              <w:rPr>
                <w:sz w:val="20"/>
              </w:rPr>
            </w:pPr>
            <w:r>
              <w:rPr>
                <w:sz w:val="20"/>
              </w:rPr>
              <w:t>Reducir en un 50% los</w:t>
            </w:r>
            <w:r>
              <w:rPr>
                <w:spacing w:val="1"/>
                <w:sz w:val="20"/>
              </w:rPr>
              <w:t xml:space="preserve"> </w:t>
            </w:r>
            <w:r>
              <w:rPr>
                <w:sz w:val="20"/>
              </w:rPr>
              <w:t>puntos críticos de la ciudad</w:t>
            </w:r>
            <w:r>
              <w:rPr>
                <w:spacing w:val="-44"/>
                <w:sz w:val="20"/>
              </w:rPr>
              <w:t xml:space="preserve"> </w:t>
            </w:r>
            <w:r>
              <w:rPr>
                <w:sz w:val="20"/>
              </w:rPr>
              <w:t>y</w:t>
            </w:r>
            <w:r>
              <w:rPr>
                <w:spacing w:val="-1"/>
                <w:sz w:val="20"/>
              </w:rPr>
              <w:t xml:space="preserve"> </w:t>
            </w:r>
            <w:r>
              <w:rPr>
                <w:sz w:val="20"/>
              </w:rPr>
              <w:t>aumentar</w:t>
            </w:r>
            <w:r>
              <w:rPr>
                <w:spacing w:val="-1"/>
                <w:sz w:val="20"/>
              </w:rPr>
              <w:t xml:space="preserve"> </w:t>
            </w:r>
            <w:r>
              <w:rPr>
                <w:sz w:val="20"/>
              </w:rPr>
              <w:t>cobertura</w:t>
            </w:r>
          </w:p>
        </w:tc>
        <w:tc>
          <w:tcPr>
            <w:tcW w:w="1961" w:type="dxa"/>
            <w:tcBorders>
              <w:top w:val="single" w:sz="2" w:space="0" w:color="D0CECE"/>
              <w:left w:val="single" w:sz="2" w:space="0" w:color="D0CECE"/>
              <w:bottom w:val="single" w:sz="2" w:space="0" w:color="D0CECE"/>
              <w:right w:val="single" w:sz="2" w:space="0" w:color="D0CECE"/>
            </w:tcBorders>
            <w:shd w:val="clear" w:color="auto" w:fill="ECECEC"/>
          </w:tcPr>
          <w:p w14:paraId="3BB20CEB" w14:textId="77777777" w:rsidR="005C0114" w:rsidRDefault="005C0114">
            <w:pPr>
              <w:pStyle w:val="TableParagraph"/>
              <w:rPr>
                <w:sz w:val="20"/>
              </w:rPr>
            </w:pPr>
          </w:p>
          <w:p w14:paraId="38A65DED" w14:textId="77777777" w:rsidR="005C0114" w:rsidRDefault="005C0114">
            <w:pPr>
              <w:pStyle w:val="TableParagraph"/>
              <w:rPr>
                <w:sz w:val="20"/>
              </w:rPr>
            </w:pPr>
          </w:p>
          <w:p w14:paraId="616E1CAB" w14:textId="77777777" w:rsidR="005C0114" w:rsidRDefault="005C0114">
            <w:pPr>
              <w:pStyle w:val="TableParagraph"/>
              <w:spacing w:before="154" w:line="276" w:lineRule="auto"/>
              <w:ind w:left="112" w:right="107"/>
              <w:jc w:val="center"/>
              <w:rPr>
                <w:b/>
                <w:sz w:val="20"/>
              </w:rPr>
            </w:pPr>
            <w:r>
              <w:rPr>
                <w:b/>
                <w:sz w:val="20"/>
              </w:rPr>
              <w:t>Secretaria General y</w:t>
            </w:r>
            <w:r>
              <w:rPr>
                <w:b/>
                <w:spacing w:val="-43"/>
                <w:sz w:val="20"/>
              </w:rPr>
              <w:t xml:space="preserve"> </w:t>
            </w:r>
            <w:r>
              <w:rPr>
                <w:b/>
                <w:sz w:val="20"/>
              </w:rPr>
              <w:t>empresas</w:t>
            </w:r>
            <w:r>
              <w:rPr>
                <w:b/>
                <w:spacing w:val="1"/>
                <w:sz w:val="20"/>
              </w:rPr>
              <w:t xml:space="preserve"> </w:t>
            </w:r>
            <w:r>
              <w:rPr>
                <w:b/>
                <w:sz w:val="20"/>
              </w:rPr>
              <w:t>prestadoras de</w:t>
            </w:r>
            <w:r>
              <w:rPr>
                <w:b/>
                <w:spacing w:val="1"/>
                <w:sz w:val="20"/>
              </w:rPr>
              <w:t xml:space="preserve"> </w:t>
            </w:r>
            <w:r>
              <w:rPr>
                <w:b/>
                <w:sz w:val="20"/>
              </w:rPr>
              <w:t>servicio</w:t>
            </w:r>
          </w:p>
        </w:tc>
      </w:tr>
      <w:tr w:rsidR="005C0114" w14:paraId="5ED26FA1" w14:textId="77777777" w:rsidTr="005C0114">
        <w:trPr>
          <w:trHeight w:val="3329"/>
        </w:trPr>
        <w:tc>
          <w:tcPr>
            <w:tcW w:w="2566" w:type="dxa"/>
            <w:tcBorders>
              <w:top w:val="single" w:sz="2" w:space="0" w:color="D0CECE"/>
              <w:left w:val="single" w:sz="2" w:space="0" w:color="D0CECE"/>
              <w:bottom w:val="single" w:sz="2" w:space="0" w:color="D0CECE"/>
              <w:right w:val="single" w:sz="2" w:space="0" w:color="D0CECE"/>
            </w:tcBorders>
          </w:tcPr>
          <w:p w14:paraId="6171A44A" w14:textId="77777777" w:rsidR="005C0114" w:rsidRDefault="005C0114">
            <w:pPr>
              <w:pStyle w:val="TableParagraph"/>
              <w:rPr>
                <w:sz w:val="20"/>
              </w:rPr>
            </w:pPr>
          </w:p>
          <w:p w14:paraId="5FB89282" w14:textId="77777777" w:rsidR="005C0114" w:rsidRDefault="005C0114">
            <w:pPr>
              <w:pStyle w:val="TableParagraph"/>
              <w:rPr>
                <w:sz w:val="20"/>
              </w:rPr>
            </w:pPr>
          </w:p>
          <w:p w14:paraId="46D96715" w14:textId="77777777" w:rsidR="005C0114" w:rsidRDefault="005C0114">
            <w:pPr>
              <w:pStyle w:val="TableParagraph"/>
              <w:rPr>
                <w:sz w:val="20"/>
              </w:rPr>
            </w:pPr>
          </w:p>
          <w:p w14:paraId="1D547303" w14:textId="77777777" w:rsidR="005C0114" w:rsidRDefault="005C0114">
            <w:pPr>
              <w:pStyle w:val="TableParagraph"/>
              <w:rPr>
                <w:sz w:val="20"/>
              </w:rPr>
            </w:pPr>
          </w:p>
          <w:p w14:paraId="4BCD0086" w14:textId="77777777" w:rsidR="005C0114" w:rsidRDefault="005C0114">
            <w:pPr>
              <w:pStyle w:val="TableParagraph"/>
              <w:spacing w:before="5"/>
              <w:rPr>
                <w:sz w:val="20"/>
              </w:rPr>
            </w:pPr>
          </w:p>
          <w:p w14:paraId="1299E4A2" w14:textId="77777777" w:rsidR="005C0114" w:rsidRDefault="005C0114">
            <w:pPr>
              <w:pStyle w:val="TableParagraph"/>
              <w:spacing w:line="276" w:lineRule="auto"/>
              <w:ind w:left="140" w:right="137"/>
              <w:jc w:val="center"/>
              <w:rPr>
                <w:b/>
                <w:sz w:val="20"/>
              </w:rPr>
            </w:pPr>
            <w:r>
              <w:rPr>
                <w:b/>
                <w:sz w:val="20"/>
              </w:rPr>
              <w:t>Porcentaje de cobertura de</w:t>
            </w:r>
            <w:r>
              <w:rPr>
                <w:b/>
                <w:spacing w:val="-44"/>
                <w:sz w:val="20"/>
              </w:rPr>
              <w:t xml:space="preserve"> </w:t>
            </w:r>
            <w:r>
              <w:rPr>
                <w:b/>
                <w:sz w:val="20"/>
              </w:rPr>
              <w:t>implementación de la</w:t>
            </w:r>
            <w:r>
              <w:rPr>
                <w:b/>
                <w:spacing w:val="1"/>
                <w:sz w:val="20"/>
              </w:rPr>
              <w:t xml:space="preserve"> </w:t>
            </w:r>
            <w:r>
              <w:rPr>
                <w:b/>
                <w:sz w:val="20"/>
              </w:rPr>
              <w:t>estrategia IEC información,</w:t>
            </w:r>
            <w:r>
              <w:rPr>
                <w:b/>
                <w:spacing w:val="-43"/>
                <w:sz w:val="20"/>
              </w:rPr>
              <w:t xml:space="preserve"> </w:t>
            </w:r>
            <w:r>
              <w:rPr>
                <w:b/>
                <w:sz w:val="20"/>
              </w:rPr>
              <w:t>educación</w:t>
            </w:r>
            <w:r>
              <w:rPr>
                <w:b/>
                <w:spacing w:val="-4"/>
                <w:sz w:val="20"/>
              </w:rPr>
              <w:t xml:space="preserve"> </w:t>
            </w:r>
            <w:r>
              <w:rPr>
                <w:b/>
                <w:sz w:val="20"/>
              </w:rPr>
              <w:t>y</w:t>
            </w:r>
            <w:r>
              <w:rPr>
                <w:b/>
                <w:spacing w:val="-4"/>
                <w:sz w:val="20"/>
              </w:rPr>
              <w:t xml:space="preserve"> </w:t>
            </w:r>
            <w:r>
              <w:rPr>
                <w:b/>
                <w:sz w:val="20"/>
              </w:rPr>
              <w:t>comunicación</w:t>
            </w:r>
          </w:p>
        </w:tc>
        <w:tc>
          <w:tcPr>
            <w:tcW w:w="1917" w:type="dxa"/>
            <w:tcBorders>
              <w:top w:val="single" w:sz="2" w:space="0" w:color="D0CECE"/>
              <w:left w:val="single" w:sz="2" w:space="0" w:color="D0CECE"/>
              <w:bottom w:val="single" w:sz="2" w:space="0" w:color="D0CECE"/>
              <w:right w:val="single" w:sz="2" w:space="0" w:color="D0CECE"/>
            </w:tcBorders>
          </w:tcPr>
          <w:p w14:paraId="34E4C70F" w14:textId="77777777" w:rsidR="005C0114" w:rsidRDefault="005C0114">
            <w:pPr>
              <w:pStyle w:val="TableParagraph"/>
              <w:spacing w:before="9"/>
              <w:rPr>
                <w:sz w:val="19"/>
              </w:rPr>
            </w:pPr>
          </w:p>
          <w:p w14:paraId="47B56ABB" w14:textId="77777777" w:rsidR="005C0114" w:rsidRDefault="005C0114">
            <w:pPr>
              <w:pStyle w:val="TableParagraph"/>
              <w:spacing w:line="276" w:lineRule="auto"/>
              <w:ind w:left="216" w:right="210" w:hanging="2"/>
              <w:jc w:val="center"/>
              <w:rPr>
                <w:sz w:val="20"/>
              </w:rPr>
            </w:pPr>
            <w:r>
              <w:rPr>
                <w:sz w:val="20"/>
              </w:rPr>
              <w:t>12 puentes y 16</w:t>
            </w:r>
            <w:r>
              <w:rPr>
                <w:spacing w:val="1"/>
                <w:sz w:val="20"/>
              </w:rPr>
              <w:t xml:space="preserve"> </w:t>
            </w:r>
            <w:r>
              <w:rPr>
                <w:sz w:val="20"/>
              </w:rPr>
              <w:t>áreas públicas</w:t>
            </w:r>
            <w:r>
              <w:rPr>
                <w:spacing w:val="1"/>
                <w:sz w:val="20"/>
              </w:rPr>
              <w:t xml:space="preserve"> </w:t>
            </w:r>
            <w:r>
              <w:rPr>
                <w:sz w:val="20"/>
              </w:rPr>
              <w:t>objeto del lavado,</w:t>
            </w:r>
            <w:r>
              <w:rPr>
                <w:spacing w:val="-43"/>
                <w:sz w:val="20"/>
              </w:rPr>
              <w:t xml:space="preserve"> </w:t>
            </w:r>
            <w:r>
              <w:rPr>
                <w:sz w:val="20"/>
              </w:rPr>
              <w:t>recuperadas y</w:t>
            </w:r>
            <w:r>
              <w:rPr>
                <w:spacing w:val="1"/>
                <w:sz w:val="20"/>
              </w:rPr>
              <w:t xml:space="preserve"> </w:t>
            </w:r>
            <w:r>
              <w:rPr>
                <w:spacing w:val="-1"/>
                <w:sz w:val="20"/>
              </w:rPr>
              <w:t xml:space="preserve">mantenidas </w:t>
            </w:r>
            <w:r>
              <w:rPr>
                <w:sz w:val="20"/>
              </w:rPr>
              <w:t>según</w:t>
            </w:r>
            <w:r>
              <w:rPr>
                <w:spacing w:val="-43"/>
                <w:sz w:val="20"/>
              </w:rPr>
              <w:t xml:space="preserve"> </w:t>
            </w:r>
            <w:r>
              <w:rPr>
                <w:sz w:val="20"/>
              </w:rPr>
              <w:t>PGIRS</w:t>
            </w:r>
            <w:r>
              <w:rPr>
                <w:spacing w:val="-2"/>
                <w:sz w:val="20"/>
              </w:rPr>
              <w:t xml:space="preserve"> </w:t>
            </w:r>
            <w:r>
              <w:rPr>
                <w:sz w:val="20"/>
              </w:rPr>
              <w:t>actual.</w:t>
            </w:r>
          </w:p>
          <w:p w14:paraId="15CC716F" w14:textId="77777777" w:rsidR="005C0114" w:rsidRDefault="005C0114">
            <w:pPr>
              <w:pStyle w:val="TableParagraph"/>
              <w:spacing w:before="1" w:line="276" w:lineRule="auto"/>
              <w:ind w:left="122" w:right="115" w:hanging="4"/>
              <w:jc w:val="center"/>
              <w:rPr>
                <w:sz w:val="20"/>
              </w:rPr>
            </w:pPr>
            <w:r>
              <w:rPr>
                <w:sz w:val="20"/>
              </w:rPr>
              <w:t>Recomendamos</w:t>
            </w:r>
            <w:r>
              <w:rPr>
                <w:spacing w:val="1"/>
                <w:sz w:val="20"/>
              </w:rPr>
              <w:t xml:space="preserve"> </w:t>
            </w:r>
            <w:r>
              <w:rPr>
                <w:sz w:val="20"/>
              </w:rPr>
              <w:t>ampliar el número</w:t>
            </w:r>
            <w:r>
              <w:rPr>
                <w:spacing w:val="1"/>
                <w:sz w:val="20"/>
              </w:rPr>
              <w:t xml:space="preserve"> </w:t>
            </w:r>
            <w:r>
              <w:rPr>
                <w:sz w:val="20"/>
              </w:rPr>
              <w:t>de áreas a intervenir</w:t>
            </w:r>
            <w:r>
              <w:rPr>
                <w:spacing w:val="-44"/>
                <w:sz w:val="20"/>
              </w:rPr>
              <w:t xml:space="preserve"> </w:t>
            </w:r>
            <w:r>
              <w:rPr>
                <w:sz w:val="20"/>
              </w:rPr>
              <w:t>en</w:t>
            </w:r>
            <w:r>
              <w:rPr>
                <w:spacing w:val="-1"/>
                <w:sz w:val="20"/>
              </w:rPr>
              <w:t xml:space="preserve"> </w:t>
            </w:r>
            <w:r>
              <w:rPr>
                <w:sz w:val="20"/>
              </w:rPr>
              <w:t>la</w:t>
            </w:r>
            <w:r>
              <w:rPr>
                <w:spacing w:val="-1"/>
                <w:sz w:val="20"/>
              </w:rPr>
              <w:t xml:space="preserve"> </w:t>
            </w:r>
            <w:r>
              <w:rPr>
                <w:sz w:val="20"/>
              </w:rPr>
              <w:t>actualización</w:t>
            </w:r>
          </w:p>
          <w:p w14:paraId="5F287F92" w14:textId="77777777" w:rsidR="005C0114" w:rsidRDefault="005C0114">
            <w:pPr>
              <w:pStyle w:val="TableParagraph"/>
              <w:ind w:left="193" w:right="189"/>
              <w:jc w:val="center"/>
              <w:rPr>
                <w:sz w:val="20"/>
              </w:rPr>
            </w:pPr>
            <w:r>
              <w:rPr>
                <w:sz w:val="20"/>
              </w:rPr>
              <w:t>del</w:t>
            </w:r>
            <w:r>
              <w:rPr>
                <w:spacing w:val="-2"/>
                <w:sz w:val="20"/>
              </w:rPr>
              <w:t xml:space="preserve"> </w:t>
            </w:r>
            <w:r>
              <w:rPr>
                <w:sz w:val="20"/>
              </w:rPr>
              <w:t>PGIRs</w:t>
            </w:r>
          </w:p>
        </w:tc>
        <w:tc>
          <w:tcPr>
            <w:tcW w:w="2450" w:type="dxa"/>
            <w:tcBorders>
              <w:top w:val="single" w:sz="2" w:space="0" w:color="D0CECE"/>
              <w:left w:val="single" w:sz="2" w:space="0" w:color="D0CECE"/>
              <w:bottom w:val="single" w:sz="2" w:space="0" w:color="D0CECE"/>
              <w:right w:val="single" w:sz="2" w:space="0" w:color="D0CECE"/>
            </w:tcBorders>
          </w:tcPr>
          <w:p w14:paraId="2FB2F27C" w14:textId="77777777" w:rsidR="005C0114" w:rsidRDefault="005C0114">
            <w:pPr>
              <w:pStyle w:val="TableParagraph"/>
              <w:rPr>
                <w:sz w:val="20"/>
              </w:rPr>
            </w:pPr>
          </w:p>
          <w:p w14:paraId="7F0D4ED8" w14:textId="77777777" w:rsidR="005C0114" w:rsidRDefault="005C0114">
            <w:pPr>
              <w:pStyle w:val="TableParagraph"/>
              <w:rPr>
                <w:sz w:val="20"/>
              </w:rPr>
            </w:pPr>
          </w:p>
          <w:p w14:paraId="3C969F78" w14:textId="77777777" w:rsidR="005C0114" w:rsidRDefault="005C0114">
            <w:pPr>
              <w:pStyle w:val="TableParagraph"/>
              <w:rPr>
                <w:sz w:val="20"/>
              </w:rPr>
            </w:pPr>
          </w:p>
          <w:p w14:paraId="797080C1" w14:textId="77777777" w:rsidR="005C0114" w:rsidRDefault="005C0114">
            <w:pPr>
              <w:pStyle w:val="TableParagraph"/>
              <w:spacing w:before="5"/>
              <w:rPr>
                <w:sz w:val="17"/>
              </w:rPr>
            </w:pPr>
          </w:p>
          <w:p w14:paraId="6C0854DC" w14:textId="77777777" w:rsidR="005C0114" w:rsidRDefault="005C0114">
            <w:pPr>
              <w:pStyle w:val="TableParagraph"/>
              <w:spacing w:line="276" w:lineRule="auto"/>
              <w:ind w:left="204" w:right="198" w:hanging="5"/>
              <w:jc w:val="center"/>
              <w:rPr>
                <w:sz w:val="20"/>
              </w:rPr>
            </w:pPr>
            <w:r>
              <w:rPr>
                <w:sz w:val="20"/>
              </w:rPr>
              <w:t>Implementación de la</w:t>
            </w:r>
            <w:r>
              <w:rPr>
                <w:spacing w:val="1"/>
                <w:sz w:val="20"/>
              </w:rPr>
              <w:t xml:space="preserve"> </w:t>
            </w:r>
            <w:r>
              <w:rPr>
                <w:sz w:val="20"/>
              </w:rPr>
              <w:t>estrategia</w:t>
            </w:r>
            <w:r>
              <w:rPr>
                <w:spacing w:val="-4"/>
                <w:sz w:val="20"/>
              </w:rPr>
              <w:t xml:space="preserve"> </w:t>
            </w:r>
            <w:r>
              <w:rPr>
                <w:sz w:val="20"/>
              </w:rPr>
              <w:t>IEC</w:t>
            </w:r>
            <w:r>
              <w:rPr>
                <w:spacing w:val="-5"/>
                <w:sz w:val="20"/>
              </w:rPr>
              <w:t xml:space="preserve"> </w:t>
            </w:r>
            <w:r>
              <w:rPr>
                <w:sz w:val="20"/>
              </w:rPr>
              <w:t>al</w:t>
            </w:r>
            <w:r>
              <w:rPr>
                <w:spacing w:val="-4"/>
                <w:sz w:val="20"/>
              </w:rPr>
              <w:t xml:space="preserve"> </w:t>
            </w:r>
            <w:r>
              <w:rPr>
                <w:sz w:val="20"/>
              </w:rPr>
              <w:t>100%</w:t>
            </w:r>
            <w:r>
              <w:rPr>
                <w:spacing w:val="-4"/>
                <w:sz w:val="20"/>
              </w:rPr>
              <w:t xml:space="preserve"> </w:t>
            </w:r>
            <w:r>
              <w:rPr>
                <w:sz w:val="20"/>
              </w:rPr>
              <w:t>en</w:t>
            </w:r>
            <w:r>
              <w:rPr>
                <w:spacing w:val="-43"/>
                <w:sz w:val="20"/>
              </w:rPr>
              <w:t xml:space="preserve"> </w:t>
            </w:r>
            <w:r>
              <w:rPr>
                <w:sz w:val="20"/>
              </w:rPr>
              <w:t>las áreas públicas del</w:t>
            </w:r>
            <w:r>
              <w:rPr>
                <w:spacing w:val="1"/>
                <w:sz w:val="20"/>
              </w:rPr>
              <w:t xml:space="preserve"> </w:t>
            </w:r>
            <w:r>
              <w:rPr>
                <w:sz w:val="20"/>
              </w:rPr>
              <w:t>Distrito de Cartagena de</w:t>
            </w:r>
            <w:r>
              <w:rPr>
                <w:spacing w:val="1"/>
                <w:sz w:val="20"/>
              </w:rPr>
              <w:t xml:space="preserve"> </w:t>
            </w:r>
            <w:r>
              <w:rPr>
                <w:sz w:val="20"/>
              </w:rPr>
              <w:t>Indias asociadas al covid-</w:t>
            </w:r>
            <w:r>
              <w:rPr>
                <w:spacing w:val="-43"/>
                <w:sz w:val="20"/>
              </w:rPr>
              <w:t xml:space="preserve"> </w:t>
            </w:r>
            <w:r>
              <w:rPr>
                <w:sz w:val="20"/>
              </w:rPr>
              <w:t>19</w:t>
            </w:r>
          </w:p>
        </w:tc>
        <w:tc>
          <w:tcPr>
            <w:tcW w:w="1961" w:type="dxa"/>
            <w:tcBorders>
              <w:top w:val="single" w:sz="2" w:space="0" w:color="D0CECE"/>
              <w:left w:val="single" w:sz="2" w:space="0" w:color="D0CECE"/>
              <w:bottom w:val="single" w:sz="2" w:space="0" w:color="D0CECE"/>
              <w:right w:val="single" w:sz="2" w:space="0" w:color="D0CECE"/>
            </w:tcBorders>
          </w:tcPr>
          <w:p w14:paraId="16AC79BB" w14:textId="77777777" w:rsidR="005C0114" w:rsidRDefault="005C0114">
            <w:pPr>
              <w:pStyle w:val="TableParagraph"/>
              <w:rPr>
                <w:sz w:val="20"/>
              </w:rPr>
            </w:pPr>
          </w:p>
          <w:p w14:paraId="71C6AD82" w14:textId="77777777" w:rsidR="005C0114" w:rsidRDefault="005C0114">
            <w:pPr>
              <w:pStyle w:val="TableParagraph"/>
              <w:rPr>
                <w:sz w:val="20"/>
              </w:rPr>
            </w:pPr>
          </w:p>
          <w:p w14:paraId="6DFB455E" w14:textId="77777777" w:rsidR="005C0114" w:rsidRDefault="005C0114">
            <w:pPr>
              <w:pStyle w:val="TableParagraph"/>
              <w:rPr>
                <w:sz w:val="20"/>
              </w:rPr>
            </w:pPr>
          </w:p>
          <w:p w14:paraId="5BA10BC7" w14:textId="77777777" w:rsidR="005C0114" w:rsidRDefault="005C0114">
            <w:pPr>
              <w:pStyle w:val="TableParagraph"/>
              <w:rPr>
                <w:sz w:val="20"/>
              </w:rPr>
            </w:pPr>
          </w:p>
          <w:p w14:paraId="4C4DA909" w14:textId="77777777" w:rsidR="005C0114" w:rsidRDefault="005C0114">
            <w:pPr>
              <w:pStyle w:val="TableParagraph"/>
              <w:rPr>
                <w:sz w:val="20"/>
              </w:rPr>
            </w:pPr>
          </w:p>
          <w:p w14:paraId="5A5A8CA5" w14:textId="77777777" w:rsidR="005C0114" w:rsidRDefault="005C0114">
            <w:pPr>
              <w:pStyle w:val="TableParagraph"/>
              <w:spacing w:before="144" w:line="276" w:lineRule="auto"/>
              <w:ind w:left="112" w:right="107"/>
              <w:jc w:val="center"/>
              <w:rPr>
                <w:b/>
                <w:sz w:val="20"/>
              </w:rPr>
            </w:pPr>
            <w:r>
              <w:rPr>
                <w:b/>
                <w:sz w:val="20"/>
              </w:rPr>
              <w:t>Empresas</w:t>
            </w:r>
            <w:r>
              <w:rPr>
                <w:b/>
                <w:spacing w:val="1"/>
                <w:sz w:val="20"/>
              </w:rPr>
              <w:t xml:space="preserve"> </w:t>
            </w:r>
            <w:r>
              <w:rPr>
                <w:b/>
                <w:sz w:val="20"/>
              </w:rPr>
              <w:t>prestadoras de</w:t>
            </w:r>
            <w:r>
              <w:rPr>
                <w:b/>
                <w:spacing w:val="-43"/>
                <w:sz w:val="20"/>
              </w:rPr>
              <w:t xml:space="preserve"> </w:t>
            </w:r>
            <w:r>
              <w:rPr>
                <w:b/>
                <w:sz w:val="20"/>
              </w:rPr>
              <w:t>servicios.</w:t>
            </w:r>
          </w:p>
        </w:tc>
      </w:tr>
      <w:tr w:rsidR="005C0114" w14:paraId="57A51510" w14:textId="77777777" w:rsidTr="005C0114">
        <w:trPr>
          <w:trHeight w:val="2205"/>
        </w:trPr>
        <w:tc>
          <w:tcPr>
            <w:tcW w:w="2566" w:type="dxa"/>
            <w:tcBorders>
              <w:top w:val="single" w:sz="2" w:space="0" w:color="D0CECE"/>
              <w:left w:val="single" w:sz="2" w:space="0" w:color="D0CECE"/>
              <w:bottom w:val="single" w:sz="2" w:space="0" w:color="D0CECE"/>
              <w:right w:val="single" w:sz="2" w:space="0" w:color="D0CECE"/>
            </w:tcBorders>
            <w:shd w:val="clear" w:color="auto" w:fill="ECECEC"/>
          </w:tcPr>
          <w:p w14:paraId="4A115D96" w14:textId="77777777" w:rsidR="005C0114" w:rsidRDefault="005C0114">
            <w:pPr>
              <w:pStyle w:val="TableParagraph"/>
              <w:rPr>
                <w:sz w:val="20"/>
              </w:rPr>
            </w:pPr>
          </w:p>
          <w:p w14:paraId="17402520" w14:textId="77777777" w:rsidR="005C0114" w:rsidRDefault="005C0114">
            <w:pPr>
              <w:pStyle w:val="TableParagraph"/>
              <w:spacing w:before="139" w:line="276" w:lineRule="auto"/>
              <w:ind w:left="141" w:right="137"/>
              <w:jc w:val="center"/>
              <w:rPr>
                <w:b/>
                <w:sz w:val="20"/>
              </w:rPr>
            </w:pPr>
            <w:r>
              <w:rPr>
                <w:b/>
                <w:sz w:val="20"/>
              </w:rPr>
              <w:t>Diseño de una Estación de</w:t>
            </w:r>
            <w:r>
              <w:rPr>
                <w:b/>
                <w:spacing w:val="-43"/>
                <w:sz w:val="20"/>
              </w:rPr>
              <w:t xml:space="preserve"> </w:t>
            </w:r>
            <w:r>
              <w:rPr>
                <w:b/>
                <w:sz w:val="20"/>
              </w:rPr>
              <w:t>Clasificación y</w:t>
            </w:r>
            <w:r>
              <w:rPr>
                <w:b/>
                <w:spacing w:val="1"/>
                <w:sz w:val="20"/>
              </w:rPr>
              <w:t xml:space="preserve"> </w:t>
            </w:r>
            <w:r>
              <w:rPr>
                <w:b/>
                <w:sz w:val="20"/>
              </w:rPr>
              <w:t>Aprovechamiento ECA de</w:t>
            </w:r>
            <w:r>
              <w:rPr>
                <w:b/>
                <w:spacing w:val="1"/>
                <w:sz w:val="20"/>
              </w:rPr>
              <w:t xml:space="preserve"> </w:t>
            </w:r>
            <w:r>
              <w:rPr>
                <w:b/>
                <w:sz w:val="20"/>
              </w:rPr>
              <w:t>1200 m2 para residuos</w:t>
            </w:r>
            <w:r>
              <w:rPr>
                <w:b/>
                <w:spacing w:val="1"/>
                <w:sz w:val="20"/>
              </w:rPr>
              <w:t xml:space="preserve"> </w:t>
            </w:r>
            <w:r>
              <w:rPr>
                <w:b/>
                <w:sz w:val="20"/>
              </w:rPr>
              <w:t>orgánicos con capacidad</w:t>
            </w:r>
            <w:r>
              <w:rPr>
                <w:b/>
                <w:spacing w:val="1"/>
                <w:sz w:val="20"/>
              </w:rPr>
              <w:t xml:space="preserve"> </w:t>
            </w:r>
            <w:r>
              <w:rPr>
                <w:b/>
                <w:sz w:val="20"/>
              </w:rPr>
              <w:t>para</w:t>
            </w:r>
            <w:r>
              <w:rPr>
                <w:b/>
                <w:spacing w:val="-2"/>
                <w:sz w:val="20"/>
              </w:rPr>
              <w:t xml:space="preserve"> </w:t>
            </w:r>
            <w:r>
              <w:rPr>
                <w:b/>
                <w:sz w:val="20"/>
              </w:rPr>
              <w:t>50 Tm/día.</w:t>
            </w:r>
          </w:p>
        </w:tc>
        <w:tc>
          <w:tcPr>
            <w:tcW w:w="1917" w:type="dxa"/>
            <w:tcBorders>
              <w:top w:val="single" w:sz="2" w:space="0" w:color="D0CECE"/>
              <w:left w:val="single" w:sz="2" w:space="0" w:color="D0CECE"/>
              <w:bottom w:val="single" w:sz="2" w:space="0" w:color="D0CECE"/>
              <w:right w:val="single" w:sz="2" w:space="0" w:color="D0CECE"/>
            </w:tcBorders>
            <w:shd w:val="clear" w:color="auto" w:fill="ECECEC"/>
          </w:tcPr>
          <w:p w14:paraId="12DD0A1B" w14:textId="77777777" w:rsidR="005C0114" w:rsidRDefault="005C0114">
            <w:pPr>
              <w:pStyle w:val="TableParagraph"/>
              <w:rPr>
                <w:sz w:val="20"/>
              </w:rPr>
            </w:pPr>
          </w:p>
          <w:p w14:paraId="44D95A3E" w14:textId="77777777" w:rsidR="005C0114" w:rsidRDefault="005C0114">
            <w:pPr>
              <w:pStyle w:val="TableParagraph"/>
              <w:spacing w:before="158"/>
              <w:ind w:left="193" w:right="187"/>
              <w:jc w:val="center"/>
              <w:rPr>
                <w:sz w:val="20"/>
              </w:rPr>
            </w:pPr>
            <w:r>
              <w:rPr>
                <w:sz w:val="20"/>
              </w:rPr>
              <w:t>ND</w:t>
            </w:r>
          </w:p>
          <w:p w14:paraId="6167CB59" w14:textId="77777777" w:rsidR="005C0114" w:rsidRDefault="005C0114">
            <w:pPr>
              <w:pStyle w:val="TableParagraph"/>
              <w:spacing w:before="8"/>
            </w:pPr>
          </w:p>
          <w:p w14:paraId="65F0F277" w14:textId="77777777" w:rsidR="005C0114" w:rsidRDefault="005C0114">
            <w:pPr>
              <w:pStyle w:val="TableParagraph"/>
              <w:spacing w:before="1" w:line="276" w:lineRule="auto"/>
              <w:ind w:left="115" w:right="110" w:firstLine="2"/>
              <w:jc w:val="center"/>
              <w:rPr>
                <w:b/>
                <w:sz w:val="20"/>
              </w:rPr>
            </w:pPr>
            <w:r>
              <w:rPr>
                <w:b/>
                <w:sz w:val="20"/>
              </w:rPr>
              <w:t>Fuente. Secretaria</w:t>
            </w:r>
            <w:r>
              <w:rPr>
                <w:b/>
                <w:spacing w:val="1"/>
                <w:sz w:val="20"/>
              </w:rPr>
              <w:t xml:space="preserve"> </w:t>
            </w:r>
            <w:r>
              <w:rPr>
                <w:b/>
                <w:sz w:val="20"/>
              </w:rPr>
              <w:t>General –Oficina</w:t>
            </w:r>
            <w:r>
              <w:rPr>
                <w:b/>
                <w:spacing w:val="1"/>
                <w:sz w:val="20"/>
              </w:rPr>
              <w:t xml:space="preserve"> </w:t>
            </w:r>
            <w:r>
              <w:rPr>
                <w:b/>
                <w:sz w:val="20"/>
              </w:rPr>
              <w:t>Asesora</w:t>
            </w:r>
            <w:r>
              <w:rPr>
                <w:b/>
                <w:spacing w:val="-9"/>
                <w:sz w:val="20"/>
              </w:rPr>
              <w:t xml:space="preserve"> </w:t>
            </w:r>
            <w:r>
              <w:rPr>
                <w:b/>
                <w:sz w:val="20"/>
              </w:rPr>
              <w:t>de</w:t>
            </w:r>
            <w:r>
              <w:rPr>
                <w:b/>
                <w:spacing w:val="-8"/>
                <w:sz w:val="20"/>
              </w:rPr>
              <w:t xml:space="preserve"> </w:t>
            </w:r>
            <w:r>
              <w:rPr>
                <w:b/>
                <w:sz w:val="20"/>
              </w:rPr>
              <w:t>Servicios</w:t>
            </w:r>
            <w:r>
              <w:rPr>
                <w:b/>
                <w:spacing w:val="-43"/>
                <w:sz w:val="20"/>
              </w:rPr>
              <w:t xml:space="preserve"> </w:t>
            </w: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shd w:val="clear" w:color="auto" w:fill="ECECEC"/>
          </w:tcPr>
          <w:p w14:paraId="6792B6F7" w14:textId="77777777" w:rsidR="005C0114" w:rsidRDefault="005C0114">
            <w:pPr>
              <w:pStyle w:val="TableParagraph"/>
              <w:spacing w:before="9"/>
              <w:rPr>
                <w:sz w:val="19"/>
              </w:rPr>
            </w:pPr>
          </w:p>
          <w:p w14:paraId="0282059D" w14:textId="77777777" w:rsidR="005C0114" w:rsidRDefault="005C0114">
            <w:pPr>
              <w:pStyle w:val="TableParagraph"/>
              <w:spacing w:line="276" w:lineRule="auto"/>
              <w:ind w:left="168" w:right="163" w:hanging="6"/>
              <w:jc w:val="center"/>
              <w:rPr>
                <w:sz w:val="20"/>
              </w:rPr>
            </w:pPr>
            <w:r>
              <w:rPr>
                <w:sz w:val="20"/>
              </w:rPr>
              <w:t>Realizar un (1) diseño y</w:t>
            </w:r>
            <w:r>
              <w:rPr>
                <w:spacing w:val="1"/>
                <w:sz w:val="20"/>
              </w:rPr>
              <w:t xml:space="preserve"> </w:t>
            </w:r>
            <w:r>
              <w:rPr>
                <w:sz w:val="20"/>
              </w:rPr>
              <w:t>estudio técnico de una</w:t>
            </w:r>
            <w:r>
              <w:rPr>
                <w:spacing w:val="1"/>
                <w:sz w:val="20"/>
              </w:rPr>
              <w:t xml:space="preserve"> </w:t>
            </w:r>
            <w:r>
              <w:rPr>
                <w:sz w:val="20"/>
              </w:rPr>
              <w:t>Estación de Clasificación y</w:t>
            </w:r>
            <w:r>
              <w:rPr>
                <w:spacing w:val="-44"/>
                <w:sz w:val="20"/>
              </w:rPr>
              <w:t xml:space="preserve"> </w:t>
            </w:r>
            <w:r>
              <w:rPr>
                <w:sz w:val="20"/>
              </w:rPr>
              <w:t>Aprovechamiento ECA de</w:t>
            </w:r>
            <w:r>
              <w:rPr>
                <w:spacing w:val="-43"/>
                <w:sz w:val="20"/>
              </w:rPr>
              <w:t xml:space="preserve"> </w:t>
            </w:r>
            <w:r>
              <w:rPr>
                <w:sz w:val="20"/>
              </w:rPr>
              <w:t>1200 m2 para residuos</w:t>
            </w:r>
            <w:r>
              <w:rPr>
                <w:spacing w:val="1"/>
                <w:sz w:val="20"/>
              </w:rPr>
              <w:t xml:space="preserve"> </w:t>
            </w:r>
            <w:r>
              <w:rPr>
                <w:sz w:val="20"/>
              </w:rPr>
              <w:t>orgánicos</w:t>
            </w:r>
            <w:r>
              <w:rPr>
                <w:spacing w:val="-1"/>
                <w:sz w:val="20"/>
              </w:rPr>
              <w:t xml:space="preserve"> </w:t>
            </w:r>
            <w:r>
              <w:rPr>
                <w:sz w:val="20"/>
              </w:rPr>
              <w:t>con</w:t>
            </w:r>
            <w:r>
              <w:rPr>
                <w:spacing w:val="-1"/>
                <w:sz w:val="20"/>
              </w:rPr>
              <w:t xml:space="preserve"> </w:t>
            </w:r>
            <w:r>
              <w:rPr>
                <w:sz w:val="20"/>
              </w:rPr>
              <w:t>capacidad</w:t>
            </w:r>
          </w:p>
          <w:p w14:paraId="511E1061" w14:textId="77777777" w:rsidR="005C0114" w:rsidRDefault="005C0114">
            <w:pPr>
              <w:pStyle w:val="TableParagraph"/>
              <w:spacing w:before="1"/>
              <w:ind w:left="560" w:right="559"/>
              <w:jc w:val="center"/>
              <w:rPr>
                <w:sz w:val="20"/>
              </w:rPr>
            </w:pPr>
            <w:r>
              <w:rPr>
                <w:sz w:val="20"/>
              </w:rPr>
              <w:t>para</w:t>
            </w:r>
            <w:r>
              <w:rPr>
                <w:spacing w:val="-3"/>
                <w:sz w:val="20"/>
              </w:rPr>
              <w:t xml:space="preserve"> </w:t>
            </w:r>
            <w:r>
              <w:rPr>
                <w:sz w:val="20"/>
              </w:rPr>
              <w:t>50</w:t>
            </w:r>
            <w:r>
              <w:rPr>
                <w:spacing w:val="-3"/>
                <w:sz w:val="20"/>
              </w:rPr>
              <w:t xml:space="preserve"> </w:t>
            </w:r>
            <w:r>
              <w:rPr>
                <w:sz w:val="20"/>
              </w:rPr>
              <w:t>Tm/día.</w:t>
            </w:r>
          </w:p>
        </w:tc>
        <w:tc>
          <w:tcPr>
            <w:tcW w:w="1961" w:type="dxa"/>
            <w:tcBorders>
              <w:top w:val="single" w:sz="2" w:space="0" w:color="D0CECE"/>
              <w:left w:val="single" w:sz="2" w:space="0" w:color="D0CECE"/>
              <w:bottom w:val="single" w:sz="2" w:space="0" w:color="D0CECE"/>
              <w:right w:val="single" w:sz="2" w:space="0" w:color="D0CECE"/>
            </w:tcBorders>
            <w:shd w:val="clear" w:color="auto" w:fill="ECECEC"/>
          </w:tcPr>
          <w:p w14:paraId="096749DD" w14:textId="77777777" w:rsidR="005C0114" w:rsidRDefault="005C0114">
            <w:pPr>
              <w:pStyle w:val="TableParagraph"/>
              <w:rPr>
                <w:sz w:val="20"/>
              </w:rPr>
            </w:pPr>
          </w:p>
          <w:p w14:paraId="5A8947A0" w14:textId="77777777" w:rsidR="005C0114" w:rsidRDefault="005C0114">
            <w:pPr>
              <w:pStyle w:val="TableParagraph"/>
              <w:spacing w:before="9"/>
            </w:pPr>
          </w:p>
          <w:p w14:paraId="5F8DA2A2" w14:textId="77777777" w:rsidR="005C0114" w:rsidRDefault="005C0114">
            <w:pPr>
              <w:pStyle w:val="TableParagraph"/>
              <w:spacing w:line="276" w:lineRule="auto"/>
              <w:ind w:left="186" w:right="179"/>
              <w:jc w:val="center"/>
              <w:rPr>
                <w:b/>
                <w:sz w:val="20"/>
              </w:rPr>
            </w:pPr>
            <w:r>
              <w:rPr>
                <w:b/>
                <w:sz w:val="20"/>
              </w:rPr>
              <w:t>Secretaría</w:t>
            </w:r>
            <w:r>
              <w:rPr>
                <w:b/>
                <w:spacing w:val="-8"/>
                <w:sz w:val="20"/>
              </w:rPr>
              <w:t xml:space="preserve"> </w:t>
            </w:r>
            <w:r>
              <w:rPr>
                <w:b/>
                <w:sz w:val="20"/>
              </w:rPr>
              <w:t>General,</w:t>
            </w:r>
            <w:r>
              <w:rPr>
                <w:b/>
                <w:spacing w:val="-42"/>
                <w:sz w:val="20"/>
              </w:rPr>
              <w:t xml:space="preserve"> </w:t>
            </w:r>
            <w:r>
              <w:rPr>
                <w:b/>
                <w:sz w:val="20"/>
              </w:rPr>
              <w:t>Grupo técnico</w:t>
            </w:r>
            <w:r>
              <w:rPr>
                <w:b/>
                <w:spacing w:val="1"/>
                <w:sz w:val="20"/>
              </w:rPr>
              <w:t xml:space="preserve"> </w:t>
            </w:r>
            <w:r>
              <w:rPr>
                <w:b/>
                <w:sz w:val="20"/>
              </w:rPr>
              <w:t>PGIRS, empresas</w:t>
            </w:r>
            <w:r>
              <w:rPr>
                <w:b/>
                <w:spacing w:val="1"/>
                <w:sz w:val="20"/>
              </w:rPr>
              <w:t xml:space="preserve"> </w:t>
            </w:r>
            <w:r>
              <w:rPr>
                <w:b/>
                <w:sz w:val="20"/>
              </w:rPr>
              <w:t>prestadoras de</w:t>
            </w:r>
            <w:r>
              <w:rPr>
                <w:b/>
                <w:spacing w:val="1"/>
                <w:sz w:val="20"/>
              </w:rPr>
              <w:t xml:space="preserve"> </w:t>
            </w:r>
            <w:r>
              <w:rPr>
                <w:b/>
                <w:sz w:val="20"/>
              </w:rPr>
              <w:t>servicio.</w:t>
            </w:r>
          </w:p>
        </w:tc>
      </w:tr>
      <w:tr w:rsidR="005C0114" w14:paraId="0660F1B0" w14:textId="77777777" w:rsidTr="005C0114">
        <w:trPr>
          <w:trHeight w:val="1362"/>
        </w:trPr>
        <w:tc>
          <w:tcPr>
            <w:tcW w:w="2566" w:type="dxa"/>
            <w:tcBorders>
              <w:top w:val="single" w:sz="2" w:space="0" w:color="D0CECE"/>
              <w:left w:val="single" w:sz="2" w:space="0" w:color="D0CECE"/>
              <w:bottom w:val="single" w:sz="2" w:space="0" w:color="D0CECE"/>
              <w:right w:val="single" w:sz="2" w:space="0" w:color="D0CECE"/>
            </w:tcBorders>
          </w:tcPr>
          <w:p w14:paraId="7325FC72" w14:textId="77777777" w:rsidR="005C0114" w:rsidRDefault="005C0114">
            <w:pPr>
              <w:pStyle w:val="TableParagraph"/>
              <w:spacing w:before="10"/>
              <w:rPr>
                <w:sz w:val="16"/>
              </w:rPr>
            </w:pPr>
          </w:p>
          <w:p w14:paraId="1352A85D" w14:textId="77777777" w:rsidR="005C0114" w:rsidRDefault="005C0114">
            <w:pPr>
              <w:pStyle w:val="TableParagraph"/>
              <w:spacing w:line="280" w:lineRule="atLeast"/>
              <w:ind w:left="141" w:right="137"/>
              <w:jc w:val="center"/>
              <w:rPr>
                <w:b/>
                <w:sz w:val="20"/>
              </w:rPr>
            </w:pPr>
            <w:r>
              <w:rPr>
                <w:b/>
                <w:sz w:val="20"/>
              </w:rPr>
              <w:t>Diseño de una Estación de</w:t>
            </w:r>
            <w:r>
              <w:rPr>
                <w:b/>
                <w:spacing w:val="1"/>
                <w:sz w:val="20"/>
              </w:rPr>
              <w:t xml:space="preserve"> </w:t>
            </w:r>
            <w:r>
              <w:rPr>
                <w:b/>
                <w:sz w:val="20"/>
              </w:rPr>
              <w:t>Clasificación y</w:t>
            </w:r>
            <w:r>
              <w:rPr>
                <w:b/>
                <w:spacing w:val="1"/>
                <w:sz w:val="20"/>
              </w:rPr>
              <w:t xml:space="preserve"> </w:t>
            </w:r>
            <w:r>
              <w:rPr>
                <w:b/>
                <w:sz w:val="20"/>
              </w:rPr>
              <w:t>Aprovechamiento ECA para</w:t>
            </w:r>
            <w:r>
              <w:rPr>
                <w:b/>
                <w:spacing w:val="-43"/>
                <w:sz w:val="20"/>
              </w:rPr>
              <w:t xml:space="preserve"> </w:t>
            </w:r>
            <w:r>
              <w:rPr>
                <w:b/>
                <w:color w:val="4D5155"/>
                <w:sz w:val="20"/>
              </w:rPr>
              <w:t>Residuos</w:t>
            </w:r>
            <w:r>
              <w:rPr>
                <w:b/>
                <w:color w:val="4D5155"/>
                <w:spacing w:val="-1"/>
                <w:sz w:val="20"/>
              </w:rPr>
              <w:t xml:space="preserve"> </w:t>
            </w:r>
            <w:r>
              <w:rPr>
                <w:i/>
                <w:color w:val="5F6268"/>
                <w:sz w:val="20"/>
              </w:rPr>
              <w:t>de</w:t>
            </w:r>
            <w:r>
              <w:rPr>
                <w:i/>
                <w:color w:val="5F6268"/>
                <w:spacing w:val="-1"/>
                <w:sz w:val="20"/>
              </w:rPr>
              <w:t xml:space="preserve"> </w:t>
            </w:r>
            <w:r>
              <w:rPr>
                <w:b/>
                <w:color w:val="4D5155"/>
                <w:sz w:val="20"/>
              </w:rPr>
              <w:t>demolición</w:t>
            </w:r>
            <w:r>
              <w:rPr>
                <w:b/>
                <w:color w:val="4D5155"/>
                <w:spacing w:val="-2"/>
                <w:sz w:val="20"/>
              </w:rPr>
              <w:t xml:space="preserve"> </w:t>
            </w:r>
            <w:r>
              <w:rPr>
                <w:b/>
                <w:color w:val="4D5155"/>
                <w:sz w:val="20"/>
              </w:rPr>
              <w:t>y</w:t>
            </w:r>
          </w:p>
        </w:tc>
        <w:tc>
          <w:tcPr>
            <w:tcW w:w="1917" w:type="dxa"/>
            <w:tcBorders>
              <w:top w:val="single" w:sz="2" w:space="0" w:color="D0CECE"/>
              <w:left w:val="single" w:sz="2" w:space="0" w:color="D0CECE"/>
              <w:bottom w:val="single" w:sz="2" w:space="0" w:color="D0CECE"/>
              <w:right w:val="single" w:sz="2" w:space="0" w:color="D0CECE"/>
            </w:tcBorders>
          </w:tcPr>
          <w:p w14:paraId="6511B081" w14:textId="77777777" w:rsidR="005C0114" w:rsidRDefault="005C0114">
            <w:pPr>
              <w:pStyle w:val="TableParagraph"/>
              <w:spacing w:before="6"/>
              <w:rPr>
                <w:sz w:val="21"/>
              </w:rPr>
            </w:pPr>
          </w:p>
          <w:p w14:paraId="72AD31F5" w14:textId="77777777" w:rsidR="005C0114" w:rsidRDefault="005C0114">
            <w:pPr>
              <w:pStyle w:val="TableParagraph"/>
              <w:ind w:left="193" w:right="187"/>
              <w:jc w:val="center"/>
              <w:rPr>
                <w:sz w:val="20"/>
              </w:rPr>
            </w:pPr>
            <w:r>
              <w:rPr>
                <w:sz w:val="20"/>
              </w:rPr>
              <w:t>ND</w:t>
            </w:r>
          </w:p>
          <w:p w14:paraId="79626FD3" w14:textId="77777777" w:rsidR="005C0114" w:rsidRDefault="005C0114">
            <w:pPr>
              <w:pStyle w:val="TableParagraph"/>
              <w:spacing w:before="9"/>
              <w:rPr>
                <w:sz w:val="19"/>
              </w:rPr>
            </w:pPr>
          </w:p>
          <w:p w14:paraId="5068DA2D" w14:textId="77777777" w:rsidR="005C0114" w:rsidRDefault="005C0114">
            <w:pPr>
              <w:pStyle w:val="TableParagraph"/>
              <w:spacing w:line="280" w:lineRule="atLeast"/>
              <w:ind w:left="193" w:right="187"/>
              <w:jc w:val="center"/>
              <w:rPr>
                <w:b/>
                <w:sz w:val="20"/>
              </w:rPr>
            </w:pPr>
            <w:r>
              <w:rPr>
                <w:b/>
                <w:spacing w:val="-1"/>
                <w:sz w:val="20"/>
              </w:rPr>
              <w:t xml:space="preserve">Fuente. </w:t>
            </w:r>
            <w:r>
              <w:rPr>
                <w:b/>
                <w:sz w:val="20"/>
              </w:rPr>
              <w:t>Secretaria</w:t>
            </w:r>
            <w:r>
              <w:rPr>
                <w:b/>
                <w:spacing w:val="-43"/>
                <w:sz w:val="20"/>
              </w:rPr>
              <w:t xml:space="preserve"> </w:t>
            </w:r>
            <w:r>
              <w:rPr>
                <w:b/>
                <w:sz w:val="20"/>
              </w:rPr>
              <w:t>General</w:t>
            </w:r>
            <w:r>
              <w:rPr>
                <w:b/>
                <w:spacing w:val="-3"/>
                <w:sz w:val="20"/>
              </w:rPr>
              <w:t xml:space="preserve"> </w:t>
            </w:r>
            <w:r>
              <w:rPr>
                <w:b/>
                <w:sz w:val="20"/>
              </w:rPr>
              <w:t>–Oficina</w:t>
            </w:r>
          </w:p>
        </w:tc>
        <w:tc>
          <w:tcPr>
            <w:tcW w:w="2450" w:type="dxa"/>
            <w:tcBorders>
              <w:top w:val="single" w:sz="2" w:space="0" w:color="D0CECE"/>
              <w:left w:val="single" w:sz="2" w:space="0" w:color="D0CECE"/>
              <w:bottom w:val="single" w:sz="2" w:space="0" w:color="D0CECE"/>
              <w:right w:val="single" w:sz="2" w:space="0" w:color="D0CECE"/>
            </w:tcBorders>
          </w:tcPr>
          <w:p w14:paraId="6186D92C" w14:textId="77777777" w:rsidR="005C0114" w:rsidRDefault="005C0114">
            <w:pPr>
              <w:pStyle w:val="TableParagraph"/>
              <w:spacing w:before="10"/>
              <w:rPr>
                <w:sz w:val="16"/>
              </w:rPr>
            </w:pPr>
          </w:p>
          <w:p w14:paraId="0D464B3F" w14:textId="77777777" w:rsidR="005C0114" w:rsidRDefault="005C0114">
            <w:pPr>
              <w:pStyle w:val="TableParagraph"/>
              <w:spacing w:line="280" w:lineRule="atLeast"/>
              <w:ind w:left="108" w:right="107" w:hanging="2"/>
              <w:jc w:val="center"/>
              <w:rPr>
                <w:sz w:val="20"/>
              </w:rPr>
            </w:pPr>
            <w:r>
              <w:rPr>
                <w:sz w:val="20"/>
              </w:rPr>
              <w:t>Realizar un (1) diseño y</w:t>
            </w:r>
            <w:r>
              <w:rPr>
                <w:spacing w:val="1"/>
                <w:sz w:val="20"/>
              </w:rPr>
              <w:t xml:space="preserve"> </w:t>
            </w:r>
            <w:r>
              <w:rPr>
                <w:sz w:val="20"/>
              </w:rPr>
              <w:t>estudio técnico de una</w:t>
            </w:r>
            <w:r>
              <w:rPr>
                <w:spacing w:val="1"/>
                <w:sz w:val="20"/>
              </w:rPr>
              <w:t xml:space="preserve"> </w:t>
            </w:r>
            <w:r>
              <w:rPr>
                <w:sz w:val="20"/>
              </w:rPr>
              <w:t>Estación de Clasificación y</w:t>
            </w:r>
            <w:r>
              <w:rPr>
                <w:spacing w:val="1"/>
                <w:sz w:val="20"/>
              </w:rPr>
              <w:t xml:space="preserve"> </w:t>
            </w:r>
            <w:r>
              <w:rPr>
                <w:sz w:val="20"/>
              </w:rPr>
              <w:t>Aprovechamiento</w:t>
            </w:r>
            <w:r>
              <w:rPr>
                <w:spacing w:val="-5"/>
                <w:sz w:val="20"/>
              </w:rPr>
              <w:t xml:space="preserve"> </w:t>
            </w:r>
            <w:r>
              <w:rPr>
                <w:sz w:val="20"/>
              </w:rPr>
              <w:t>ECA</w:t>
            </w:r>
            <w:r>
              <w:rPr>
                <w:spacing w:val="-6"/>
                <w:sz w:val="20"/>
              </w:rPr>
              <w:t xml:space="preserve"> </w:t>
            </w:r>
            <w:r>
              <w:rPr>
                <w:sz w:val="20"/>
              </w:rPr>
              <w:t>para</w:t>
            </w:r>
          </w:p>
        </w:tc>
        <w:tc>
          <w:tcPr>
            <w:tcW w:w="1961" w:type="dxa"/>
            <w:tcBorders>
              <w:top w:val="single" w:sz="2" w:space="0" w:color="D0CECE"/>
              <w:left w:val="single" w:sz="2" w:space="0" w:color="D0CECE"/>
              <w:bottom w:val="single" w:sz="2" w:space="0" w:color="D0CECE"/>
              <w:right w:val="single" w:sz="2" w:space="0" w:color="D0CECE"/>
            </w:tcBorders>
          </w:tcPr>
          <w:p w14:paraId="5CC176B1" w14:textId="77777777" w:rsidR="005C0114" w:rsidRDefault="005C0114">
            <w:pPr>
              <w:pStyle w:val="TableParagraph"/>
              <w:rPr>
                <w:sz w:val="20"/>
              </w:rPr>
            </w:pPr>
          </w:p>
          <w:p w14:paraId="04F35718" w14:textId="77777777" w:rsidR="005C0114" w:rsidRDefault="005C0114">
            <w:pPr>
              <w:pStyle w:val="TableParagraph"/>
              <w:spacing w:before="139" w:line="276" w:lineRule="auto"/>
              <w:ind w:left="186" w:right="179"/>
              <w:jc w:val="center"/>
              <w:rPr>
                <w:b/>
                <w:sz w:val="20"/>
              </w:rPr>
            </w:pPr>
            <w:r>
              <w:rPr>
                <w:b/>
                <w:sz w:val="20"/>
              </w:rPr>
              <w:t>Secretaría</w:t>
            </w:r>
            <w:r>
              <w:rPr>
                <w:b/>
                <w:spacing w:val="-8"/>
                <w:sz w:val="20"/>
              </w:rPr>
              <w:t xml:space="preserve"> </w:t>
            </w:r>
            <w:r>
              <w:rPr>
                <w:b/>
                <w:sz w:val="20"/>
              </w:rPr>
              <w:t>General,</w:t>
            </w:r>
            <w:r>
              <w:rPr>
                <w:b/>
                <w:spacing w:val="-42"/>
                <w:sz w:val="20"/>
              </w:rPr>
              <w:t xml:space="preserve"> </w:t>
            </w:r>
            <w:r>
              <w:rPr>
                <w:b/>
                <w:sz w:val="20"/>
              </w:rPr>
              <w:t>Grupo técnico</w:t>
            </w:r>
            <w:r>
              <w:rPr>
                <w:b/>
                <w:spacing w:val="1"/>
                <w:sz w:val="20"/>
              </w:rPr>
              <w:t xml:space="preserve"> </w:t>
            </w:r>
            <w:r>
              <w:rPr>
                <w:b/>
                <w:sz w:val="20"/>
              </w:rPr>
              <w:t>PGIRS,</w:t>
            </w:r>
            <w:r>
              <w:rPr>
                <w:b/>
                <w:spacing w:val="-4"/>
                <w:sz w:val="20"/>
              </w:rPr>
              <w:t xml:space="preserve"> </w:t>
            </w:r>
            <w:r>
              <w:rPr>
                <w:b/>
                <w:sz w:val="20"/>
              </w:rPr>
              <w:t>empresas</w:t>
            </w:r>
          </w:p>
        </w:tc>
      </w:tr>
      <w:tr w:rsidR="005C0114" w14:paraId="4B7551C1" w14:textId="77777777" w:rsidTr="005C0114">
        <w:trPr>
          <w:trHeight w:val="842"/>
        </w:trPr>
        <w:tc>
          <w:tcPr>
            <w:tcW w:w="2566" w:type="dxa"/>
            <w:tcBorders>
              <w:top w:val="single" w:sz="2" w:space="0" w:color="D0CECE"/>
              <w:left w:val="single" w:sz="2" w:space="0" w:color="D0CECE"/>
              <w:bottom w:val="single" w:sz="2" w:space="0" w:color="D0CECE"/>
              <w:right w:val="single" w:sz="2" w:space="0" w:color="D0CECE"/>
            </w:tcBorders>
            <w:hideMark/>
          </w:tcPr>
          <w:p w14:paraId="5024A8BB" w14:textId="77777777" w:rsidR="005C0114" w:rsidRDefault="005C0114">
            <w:pPr>
              <w:pStyle w:val="TableParagraph"/>
              <w:spacing w:line="271" w:lineRule="auto"/>
              <w:ind w:left="153" w:right="141" w:firstLine="232"/>
              <w:rPr>
                <w:b/>
                <w:sz w:val="20"/>
              </w:rPr>
            </w:pPr>
            <w:r>
              <w:rPr>
                <w:b/>
                <w:color w:val="4D5155"/>
                <w:sz w:val="20"/>
              </w:rPr>
              <w:t xml:space="preserve">construcción </w:t>
            </w:r>
            <w:r>
              <w:rPr>
                <w:b/>
                <w:sz w:val="20"/>
              </w:rPr>
              <w:t>RCD con</w:t>
            </w:r>
            <w:r>
              <w:rPr>
                <w:b/>
                <w:spacing w:val="1"/>
                <w:sz w:val="20"/>
              </w:rPr>
              <w:t xml:space="preserve"> </w:t>
            </w:r>
            <w:r>
              <w:rPr>
                <w:b/>
                <w:sz w:val="20"/>
              </w:rPr>
              <w:t>capacidad</w:t>
            </w:r>
            <w:r>
              <w:rPr>
                <w:b/>
                <w:spacing w:val="-3"/>
                <w:sz w:val="20"/>
              </w:rPr>
              <w:t xml:space="preserve"> </w:t>
            </w:r>
            <w:r>
              <w:rPr>
                <w:b/>
                <w:sz w:val="20"/>
              </w:rPr>
              <w:t>para</w:t>
            </w:r>
            <w:r>
              <w:rPr>
                <w:b/>
                <w:spacing w:val="-3"/>
                <w:sz w:val="20"/>
              </w:rPr>
              <w:t xml:space="preserve"> </w:t>
            </w:r>
            <w:r>
              <w:rPr>
                <w:b/>
                <w:sz w:val="20"/>
              </w:rPr>
              <w:t>180</w:t>
            </w:r>
            <w:r>
              <w:rPr>
                <w:b/>
                <w:spacing w:val="-3"/>
                <w:sz w:val="20"/>
              </w:rPr>
              <w:t xml:space="preserve"> </w:t>
            </w:r>
            <w:r>
              <w:rPr>
                <w:b/>
                <w:sz w:val="20"/>
              </w:rPr>
              <w:t>m3/día</w:t>
            </w:r>
          </w:p>
        </w:tc>
        <w:tc>
          <w:tcPr>
            <w:tcW w:w="1917" w:type="dxa"/>
            <w:tcBorders>
              <w:top w:val="single" w:sz="2" w:space="0" w:color="D0CECE"/>
              <w:left w:val="single" w:sz="2" w:space="0" w:color="D0CECE"/>
              <w:bottom w:val="single" w:sz="2" w:space="0" w:color="D0CECE"/>
              <w:right w:val="single" w:sz="2" w:space="0" w:color="D0CECE"/>
            </w:tcBorders>
            <w:hideMark/>
          </w:tcPr>
          <w:p w14:paraId="2969E5D4" w14:textId="77777777" w:rsidR="005C0114" w:rsidRDefault="005C0114">
            <w:pPr>
              <w:pStyle w:val="TableParagraph"/>
              <w:spacing w:line="271" w:lineRule="auto"/>
              <w:ind w:left="612" w:right="106" w:hanging="497"/>
              <w:rPr>
                <w:b/>
                <w:sz w:val="20"/>
              </w:rPr>
            </w:pPr>
            <w:r>
              <w:rPr>
                <w:b/>
                <w:sz w:val="20"/>
              </w:rPr>
              <w:t>Asesora</w:t>
            </w:r>
            <w:r>
              <w:rPr>
                <w:b/>
                <w:spacing w:val="-9"/>
                <w:sz w:val="20"/>
              </w:rPr>
              <w:t xml:space="preserve"> </w:t>
            </w:r>
            <w:r>
              <w:rPr>
                <w:b/>
                <w:sz w:val="20"/>
              </w:rPr>
              <w:t>de</w:t>
            </w:r>
            <w:r>
              <w:rPr>
                <w:b/>
                <w:spacing w:val="-8"/>
                <w:sz w:val="20"/>
              </w:rPr>
              <w:t xml:space="preserve"> </w:t>
            </w:r>
            <w:r>
              <w:rPr>
                <w:b/>
                <w:sz w:val="20"/>
              </w:rPr>
              <w:t>Servicios</w:t>
            </w:r>
            <w:r>
              <w:rPr>
                <w:b/>
                <w:spacing w:val="-43"/>
                <w:sz w:val="20"/>
              </w:rPr>
              <w:t xml:space="preserve"> </w:t>
            </w: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hideMark/>
          </w:tcPr>
          <w:p w14:paraId="5EA2ABF6" w14:textId="77777777" w:rsidR="005C0114" w:rsidRDefault="005C0114">
            <w:pPr>
              <w:pStyle w:val="TableParagraph"/>
              <w:spacing w:line="271" w:lineRule="auto"/>
              <w:ind w:left="341" w:right="172" w:hanging="147"/>
              <w:rPr>
                <w:sz w:val="20"/>
              </w:rPr>
            </w:pPr>
            <w:r>
              <w:rPr>
                <w:color w:val="4D5155"/>
                <w:sz w:val="20"/>
              </w:rPr>
              <w:t xml:space="preserve">Residuos </w:t>
            </w:r>
            <w:r>
              <w:rPr>
                <w:b/>
                <w:i/>
                <w:color w:val="5F6268"/>
                <w:sz w:val="20"/>
              </w:rPr>
              <w:t xml:space="preserve">de </w:t>
            </w:r>
            <w:r>
              <w:rPr>
                <w:color w:val="4D5155"/>
                <w:sz w:val="20"/>
              </w:rPr>
              <w:t>demolición y</w:t>
            </w:r>
            <w:r>
              <w:rPr>
                <w:color w:val="4D5155"/>
                <w:spacing w:val="-44"/>
                <w:sz w:val="20"/>
              </w:rPr>
              <w:t xml:space="preserve"> </w:t>
            </w:r>
            <w:r>
              <w:rPr>
                <w:color w:val="4D5155"/>
                <w:sz w:val="20"/>
              </w:rPr>
              <w:t>construcción</w:t>
            </w:r>
            <w:r>
              <w:rPr>
                <w:color w:val="4D5155"/>
                <w:spacing w:val="-1"/>
                <w:sz w:val="20"/>
              </w:rPr>
              <w:t xml:space="preserve"> </w:t>
            </w:r>
            <w:r>
              <w:rPr>
                <w:sz w:val="20"/>
              </w:rPr>
              <w:t>RCD</w:t>
            </w:r>
            <w:r>
              <w:rPr>
                <w:spacing w:val="-2"/>
                <w:sz w:val="20"/>
              </w:rPr>
              <w:t xml:space="preserve"> </w:t>
            </w:r>
            <w:r>
              <w:rPr>
                <w:sz w:val="20"/>
              </w:rPr>
              <w:t>con</w:t>
            </w:r>
          </w:p>
          <w:p w14:paraId="21ABF42E" w14:textId="77777777" w:rsidR="005C0114" w:rsidRDefault="005C0114">
            <w:pPr>
              <w:pStyle w:val="TableParagraph"/>
              <w:spacing w:before="3"/>
              <w:ind w:left="120"/>
              <w:rPr>
                <w:sz w:val="20"/>
              </w:rPr>
            </w:pPr>
            <w:r>
              <w:rPr>
                <w:sz w:val="20"/>
              </w:rPr>
              <w:t>capacidad</w:t>
            </w:r>
            <w:r>
              <w:rPr>
                <w:spacing w:val="-1"/>
                <w:sz w:val="20"/>
              </w:rPr>
              <w:t xml:space="preserve"> </w:t>
            </w:r>
            <w:r>
              <w:rPr>
                <w:sz w:val="20"/>
              </w:rPr>
              <w:t>para</w:t>
            </w:r>
            <w:r>
              <w:rPr>
                <w:spacing w:val="-1"/>
                <w:sz w:val="20"/>
              </w:rPr>
              <w:t xml:space="preserve"> </w:t>
            </w:r>
            <w:r>
              <w:rPr>
                <w:sz w:val="20"/>
              </w:rPr>
              <w:t>180</w:t>
            </w:r>
            <w:r>
              <w:rPr>
                <w:spacing w:val="-3"/>
                <w:sz w:val="20"/>
              </w:rPr>
              <w:t xml:space="preserve"> </w:t>
            </w:r>
            <w:r>
              <w:rPr>
                <w:sz w:val="20"/>
              </w:rPr>
              <w:t>m3/día</w:t>
            </w:r>
          </w:p>
        </w:tc>
        <w:tc>
          <w:tcPr>
            <w:tcW w:w="1961" w:type="dxa"/>
            <w:tcBorders>
              <w:top w:val="single" w:sz="2" w:space="0" w:color="D0CECE"/>
              <w:left w:val="single" w:sz="2" w:space="0" w:color="D0CECE"/>
              <w:bottom w:val="single" w:sz="2" w:space="0" w:color="D0CECE"/>
              <w:right w:val="single" w:sz="2" w:space="0" w:color="D0CECE"/>
            </w:tcBorders>
            <w:hideMark/>
          </w:tcPr>
          <w:p w14:paraId="5CC34D32" w14:textId="77777777" w:rsidR="005C0114" w:rsidRDefault="005C0114">
            <w:pPr>
              <w:pStyle w:val="TableParagraph"/>
              <w:spacing w:line="271" w:lineRule="auto"/>
              <w:ind w:left="662" w:right="335" w:hanging="306"/>
              <w:rPr>
                <w:b/>
                <w:sz w:val="20"/>
              </w:rPr>
            </w:pPr>
            <w:r>
              <w:rPr>
                <w:b/>
                <w:sz w:val="20"/>
              </w:rPr>
              <w:t>prestadoras de</w:t>
            </w:r>
            <w:r>
              <w:rPr>
                <w:b/>
                <w:spacing w:val="-43"/>
                <w:sz w:val="20"/>
              </w:rPr>
              <w:t xml:space="preserve"> </w:t>
            </w:r>
            <w:r>
              <w:rPr>
                <w:b/>
                <w:sz w:val="20"/>
              </w:rPr>
              <w:t>servicio</w:t>
            </w:r>
          </w:p>
        </w:tc>
      </w:tr>
      <w:tr w:rsidR="005C0114" w14:paraId="2DAF05E0" w14:textId="77777777" w:rsidTr="005C0114">
        <w:trPr>
          <w:trHeight w:val="1883"/>
        </w:trPr>
        <w:tc>
          <w:tcPr>
            <w:tcW w:w="2566" w:type="dxa"/>
            <w:tcBorders>
              <w:top w:val="single" w:sz="2" w:space="0" w:color="D0CECE"/>
              <w:left w:val="single" w:sz="2" w:space="0" w:color="D0CECE"/>
              <w:bottom w:val="single" w:sz="2" w:space="0" w:color="D0CECE"/>
              <w:right w:val="single" w:sz="2" w:space="0" w:color="D0CECE"/>
            </w:tcBorders>
            <w:shd w:val="clear" w:color="auto" w:fill="ECECEC"/>
          </w:tcPr>
          <w:p w14:paraId="6ECE23BD" w14:textId="77777777" w:rsidR="005C0114" w:rsidRDefault="005C0114">
            <w:pPr>
              <w:pStyle w:val="TableParagraph"/>
              <w:spacing w:before="5"/>
              <w:rPr>
                <w:sz w:val="29"/>
              </w:rPr>
            </w:pPr>
          </w:p>
          <w:p w14:paraId="753E0690" w14:textId="77777777" w:rsidR="005C0114" w:rsidRDefault="005C0114">
            <w:pPr>
              <w:pStyle w:val="TableParagraph"/>
              <w:spacing w:before="1" w:line="276" w:lineRule="auto"/>
              <w:ind w:left="139" w:right="137"/>
              <w:jc w:val="center"/>
              <w:rPr>
                <w:b/>
                <w:sz w:val="20"/>
              </w:rPr>
            </w:pPr>
            <w:r>
              <w:rPr>
                <w:b/>
                <w:sz w:val="20"/>
              </w:rPr>
              <w:t>Formulación de la</w:t>
            </w:r>
            <w:r>
              <w:rPr>
                <w:b/>
                <w:spacing w:val="1"/>
                <w:sz w:val="20"/>
              </w:rPr>
              <w:t xml:space="preserve"> </w:t>
            </w:r>
            <w:r>
              <w:rPr>
                <w:b/>
                <w:sz w:val="20"/>
              </w:rPr>
              <w:t>estrategias de Residuos de</w:t>
            </w:r>
            <w:r>
              <w:rPr>
                <w:b/>
                <w:spacing w:val="-43"/>
                <w:sz w:val="20"/>
              </w:rPr>
              <w:t xml:space="preserve"> </w:t>
            </w:r>
            <w:r>
              <w:rPr>
                <w:b/>
                <w:sz w:val="20"/>
              </w:rPr>
              <w:t>Aparatos Eléctricos y</w:t>
            </w:r>
            <w:r>
              <w:rPr>
                <w:b/>
                <w:spacing w:val="1"/>
                <w:sz w:val="20"/>
              </w:rPr>
              <w:t xml:space="preserve"> </w:t>
            </w:r>
            <w:r>
              <w:rPr>
                <w:b/>
                <w:sz w:val="20"/>
              </w:rPr>
              <w:t>Electrónicos</w:t>
            </w:r>
            <w:r>
              <w:rPr>
                <w:b/>
                <w:spacing w:val="-5"/>
                <w:sz w:val="20"/>
              </w:rPr>
              <w:t xml:space="preserve"> </w:t>
            </w:r>
            <w:r>
              <w:rPr>
                <w:b/>
                <w:sz w:val="20"/>
              </w:rPr>
              <w:t>RAEE</w:t>
            </w:r>
            <w:r>
              <w:rPr>
                <w:b/>
                <w:spacing w:val="-3"/>
                <w:sz w:val="20"/>
              </w:rPr>
              <w:t xml:space="preserve"> </w:t>
            </w:r>
            <w:r>
              <w:rPr>
                <w:b/>
                <w:sz w:val="20"/>
              </w:rPr>
              <w:t>y</w:t>
            </w:r>
            <w:r>
              <w:rPr>
                <w:b/>
                <w:spacing w:val="-4"/>
                <w:sz w:val="20"/>
              </w:rPr>
              <w:t xml:space="preserve"> </w:t>
            </w:r>
            <w:r>
              <w:rPr>
                <w:b/>
                <w:sz w:val="20"/>
              </w:rPr>
              <w:t>llantas</w:t>
            </w:r>
            <w:r>
              <w:rPr>
                <w:b/>
                <w:spacing w:val="-42"/>
                <w:sz w:val="20"/>
              </w:rPr>
              <w:t xml:space="preserve"> </w:t>
            </w:r>
            <w:r>
              <w:rPr>
                <w:b/>
                <w:sz w:val="20"/>
              </w:rPr>
              <w:t>usadas</w:t>
            </w:r>
          </w:p>
        </w:tc>
        <w:tc>
          <w:tcPr>
            <w:tcW w:w="1917" w:type="dxa"/>
            <w:tcBorders>
              <w:top w:val="single" w:sz="2" w:space="0" w:color="D0CECE"/>
              <w:left w:val="single" w:sz="2" w:space="0" w:color="D0CECE"/>
              <w:bottom w:val="single" w:sz="2" w:space="0" w:color="D0CECE"/>
              <w:right w:val="single" w:sz="2" w:space="0" w:color="D0CECE"/>
            </w:tcBorders>
            <w:shd w:val="clear" w:color="auto" w:fill="ECECEC"/>
          </w:tcPr>
          <w:p w14:paraId="678EBAB8" w14:textId="77777777" w:rsidR="005C0114" w:rsidRDefault="005C0114">
            <w:pPr>
              <w:pStyle w:val="TableParagraph"/>
              <w:spacing w:before="7"/>
              <w:rPr>
                <w:sz w:val="19"/>
              </w:rPr>
            </w:pPr>
          </w:p>
          <w:p w14:paraId="699E2126" w14:textId="77777777" w:rsidR="005C0114" w:rsidRDefault="005C0114">
            <w:pPr>
              <w:pStyle w:val="TableParagraph"/>
              <w:spacing w:before="1"/>
              <w:ind w:left="193" w:right="187"/>
              <w:jc w:val="center"/>
              <w:rPr>
                <w:sz w:val="20"/>
              </w:rPr>
            </w:pPr>
            <w:r>
              <w:rPr>
                <w:sz w:val="20"/>
              </w:rPr>
              <w:t>ND</w:t>
            </w:r>
          </w:p>
          <w:p w14:paraId="726A95C1" w14:textId="77777777" w:rsidR="005C0114" w:rsidRDefault="005C0114">
            <w:pPr>
              <w:pStyle w:val="TableParagraph"/>
              <w:spacing w:before="8"/>
            </w:pPr>
          </w:p>
          <w:p w14:paraId="7DFFFCFA" w14:textId="77777777" w:rsidR="005C0114" w:rsidRDefault="005C0114">
            <w:pPr>
              <w:pStyle w:val="TableParagraph"/>
              <w:spacing w:line="276" w:lineRule="auto"/>
              <w:ind w:left="115" w:right="110" w:firstLine="2"/>
              <w:jc w:val="center"/>
              <w:rPr>
                <w:b/>
                <w:sz w:val="20"/>
              </w:rPr>
            </w:pPr>
            <w:r>
              <w:rPr>
                <w:b/>
                <w:sz w:val="20"/>
              </w:rPr>
              <w:t>Fuente. Secretaria</w:t>
            </w:r>
            <w:r>
              <w:rPr>
                <w:b/>
                <w:spacing w:val="1"/>
                <w:sz w:val="20"/>
              </w:rPr>
              <w:t xml:space="preserve"> </w:t>
            </w:r>
            <w:r>
              <w:rPr>
                <w:b/>
                <w:sz w:val="20"/>
              </w:rPr>
              <w:t>General –Oficina</w:t>
            </w:r>
            <w:r>
              <w:rPr>
                <w:b/>
                <w:spacing w:val="1"/>
                <w:sz w:val="20"/>
              </w:rPr>
              <w:t xml:space="preserve"> </w:t>
            </w:r>
            <w:r>
              <w:rPr>
                <w:b/>
                <w:sz w:val="20"/>
              </w:rPr>
              <w:t>Asesora</w:t>
            </w:r>
            <w:r>
              <w:rPr>
                <w:b/>
                <w:spacing w:val="-9"/>
                <w:sz w:val="20"/>
              </w:rPr>
              <w:t xml:space="preserve"> </w:t>
            </w:r>
            <w:r>
              <w:rPr>
                <w:b/>
                <w:sz w:val="20"/>
              </w:rPr>
              <w:t>de</w:t>
            </w:r>
            <w:r>
              <w:rPr>
                <w:b/>
                <w:spacing w:val="-8"/>
                <w:sz w:val="20"/>
              </w:rPr>
              <w:t xml:space="preserve"> </w:t>
            </w:r>
            <w:r>
              <w:rPr>
                <w:b/>
                <w:sz w:val="20"/>
              </w:rPr>
              <w:t>Servicios</w:t>
            </w:r>
          </w:p>
          <w:p w14:paraId="60990A5D" w14:textId="77777777" w:rsidR="005C0114" w:rsidRDefault="005C0114">
            <w:pPr>
              <w:pStyle w:val="TableParagraph"/>
              <w:spacing w:line="242" w:lineRule="exact"/>
              <w:ind w:left="192" w:right="192"/>
              <w:jc w:val="center"/>
              <w:rPr>
                <w:b/>
                <w:sz w:val="20"/>
              </w:rPr>
            </w:pP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shd w:val="clear" w:color="auto" w:fill="ECECEC"/>
          </w:tcPr>
          <w:p w14:paraId="6A2F8240" w14:textId="77777777" w:rsidR="005C0114" w:rsidRDefault="005C0114">
            <w:pPr>
              <w:pStyle w:val="TableParagraph"/>
              <w:spacing w:before="5"/>
              <w:rPr>
                <w:sz w:val="29"/>
              </w:rPr>
            </w:pPr>
          </w:p>
          <w:p w14:paraId="3BA4C3BE" w14:textId="77777777" w:rsidR="005C0114" w:rsidRDefault="005C0114">
            <w:pPr>
              <w:pStyle w:val="TableParagraph"/>
              <w:spacing w:before="1" w:line="276" w:lineRule="auto"/>
              <w:ind w:left="139" w:right="133" w:hanging="4"/>
              <w:jc w:val="center"/>
              <w:rPr>
                <w:sz w:val="20"/>
              </w:rPr>
            </w:pPr>
            <w:r>
              <w:rPr>
                <w:sz w:val="20"/>
              </w:rPr>
              <w:t>Formular e implementar</w:t>
            </w:r>
            <w:r>
              <w:rPr>
                <w:spacing w:val="1"/>
                <w:sz w:val="20"/>
              </w:rPr>
              <w:t xml:space="preserve"> </w:t>
            </w:r>
            <w:r>
              <w:rPr>
                <w:sz w:val="20"/>
              </w:rPr>
              <w:t>estrategia de Residuos de</w:t>
            </w:r>
            <w:r>
              <w:rPr>
                <w:spacing w:val="1"/>
                <w:sz w:val="20"/>
              </w:rPr>
              <w:t xml:space="preserve"> </w:t>
            </w:r>
            <w:r>
              <w:rPr>
                <w:sz w:val="20"/>
              </w:rPr>
              <w:t>Aparatos Eléctricos y</w:t>
            </w:r>
            <w:r>
              <w:rPr>
                <w:spacing w:val="1"/>
                <w:sz w:val="20"/>
              </w:rPr>
              <w:t xml:space="preserve"> </w:t>
            </w:r>
            <w:r>
              <w:rPr>
                <w:sz w:val="20"/>
              </w:rPr>
              <w:t>Electrónicos RAEE y llantas</w:t>
            </w:r>
            <w:r>
              <w:rPr>
                <w:spacing w:val="-43"/>
                <w:sz w:val="20"/>
              </w:rPr>
              <w:t xml:space="preserve"> </w:t>
            </w:r>
            <w:r>
              <w:rPr>
                <w:sz w:val="20"/>
              </w:rPr>
              <w:t>usadas</w:t>
            </w:r>
          </w:p>
        </w:tc>
        <w:tc>
          <w:tcPr>
            <w:tcW w:w="1961" w:type="dxa"/>
            <w:tcBorders>
              <w:top w:val="single" w:sz="2" w:space="0" w:color="D0CECE"/>
              <w:left w:val="single" w:sz="2" w:space="0" w:color="D0CECE"/>
              <w:bottom w:val="single" w:sz="2" w:space="0" w:color="D0CECE"/>
              <w:right w:val="single" w:sz="2" w:space="0" w:color="D0CECE"/>
            </w:tcBorders>
            <w:shd w:val="clear" w:color="auto" w:fill="ECECEC"/>
          </w:tcPr>
          <w:p w14:paraId="3AF6187B" w14:textId="77777777" w:rsidR="005C0114" w:rsidRDefault="005C0114">
            <w:pPr>
              <w:pStyle w:val="TableParagraph"/>
              <w:rPr>
                <w:sz w:val="20"/>
              </w:rPr>
            </w:pPr>
          </w:p>
          <w:p w14:paraId="0E15F2F7" w14:textId="77777777" w:rsidR="005C0114" w:rsidRDefault="005C0114">
            <w:pPr>
              <w:pStyle w:val="TableParagraph"/>
              <w:spacing w:before="10"/>
              <w:rPr>
                <w:sz w:val="20"/>
              </w:rPr>
            </w:pPr>
          </w:p>
          <w:p w14:paraId="7B169DC2" w14:textId="77777777" w:rsidR="005C0114" w:rsidRDefault="005C0114">
            <w:pPr>
              <w:pStyle w:val="TableParagraph"/>
              <w:spacing w:line="276" w:lineRule="auto"/>
              <w:ind w:left="112" w:right="108"/>
              <w:jc w:val="center"/>
              <w:rPr>
                <w:b/>
                <w:sz w:val="20"/>
              </w:rPr>
            </w:pPr>
            <w:r>
              <w:rPr>
                <w:b/>
                <w:sz w:val="20"/>
              </w:rPr>
              <w:t>Secretaria General y</w:t>
            </w:r>
            <w:r>
              <w:rPr>
                <w:b/>
                <w:spacing w:val="-44"/>
                <w:sz w:val="20"/>
              </w:rPr>
              <w:t xml:space="preserve"> </w:t>
            </w:r>
            <w:r>
              <w:rPr>
                <w:b/>
                <w:sz w:val="20"/>
              </w:rPr>
              <w:t>empresas</w:t>
            </w:r>
            <w:r>
              <w:rPr>
                <w:b/>
                <w:spacing w:val="1"/>
                <w:sz w:val="20"/>
              </w:rPr>
              <w:t xml:space="preserve"> </w:t>
            </w:r>
            <w:r>
              <w:rPr>
                <w:b/>
                <w:sz w:val="20"/>
              </w:rPr>
              <w:t>prestadoras de</w:t>
            </w:r>
            <w:r>
              <w:rPr>
                <w:b/>
                <w:spacing w:val="1"/>
                <w:sz w:val="20"/>
              </w:rPr>
              <w:t xml:space="preserve"> </w:t>
            </w:r>
            <w:r>
              <w:rPr>
                <w:b/>
                <w:sz w:val="20"/>
              </w:rPr>
              <w:t>servicio</w:t>
            </w:r>
          </w:p>
        </w:tc>
      </w:tr>
      <w:tr w:rsidR="005C0114" w14:paraId="2079E9C1" w14:textId="77777777" w:rsidTr="005C0114">
        <w:trPr>
          <w:trHeight w:val="1927"/>
        </w:trPr>
        <w:tc>
          <w:tcPr>
            <w:tcW w:w="2566" w:type="dxa"/>
            <w:tcBorders>
              <w:top w:val="single" w:sz="2" w:space="0" w:color="D0CECE"/>
              <w:left w:val="single" w:sz="2" w:space="0" w:color="D0CECE"/>
              <w:bottom w:val="single" w:sz="2" w:space="0" w:color="D0CECE"/>
              <w:right w:val="single" w:sz="2" w:space="0" w:color="D0CECE"/>
            </w:tcBorders>
          </w:tcPr>
          <w:p w14:paraId="2E813985" w14:textId="77777777" w:rsidR="005C0114" w:rsidRDefault="005C0114">
            <w:pPr>
              <w:pStyle w:val="TableParagraph"/>
              <w:rPr>
                <w:sz w:val="20"/>
              </w:rPr>
            </w:pPr>
          </w:p>
          <w:p w14:paraId="2E88604F" w14:textId="77777777" w:rsidR="005C0114" w:rsidRDefault="005C0114">
            <w:pPr>
              <w:pStyle w:val="TableParagraph"/>
              <w:spacing w:before="7"/>
            </w:pPr>
          </w:p>
          <w:p w14:paraId="40E38AFE" w14:textId="77777777" w:rsidR="005C0114" w:rsidRDefault="005C0114">
            <w:pPr>
              <w:pStyle w:val="TableParagraph"/>
              <w:spacing w:before="1" w:line="276" w:lineRule="auto"/>
              <w:ind w:left="131" w:right="128" w:hanging="3"/>
              <w:jc w:val="center"/>
              <w:rPr>
                <w:b/>
                <w:sz w:val="20"/>
              </w:rPr>
            </w:pPr>
            <w:r>
              <w:rPr>
                <w:b/>
                <w:sz w:val="20"/>
              </w:rPr>
              <w:t>Esquema de Operación de</w:t>
            </w:r>
            <w:r>
              <w:rPr>
                <w:b/>
                <w:spacing w:val="1"/>
                <w:sz w:val="20"/>
              </w:rPr>
              <w:t xml:space="preserve"> </w:t>
            </w:r>
            <w:r>
              <w:rPr>
                <w:b/>
                <w:sz w:val="20"/>
              </w:rPr>
              <w:t>los Servicios Públicos</w:t>
            </w:r>
            <w:r>
              <w:rPr>
                <w:b/>
                <w:spacing w:val="1"/>
                <w:sz w:val="20"/>
              </w:rPr>
              <w:t xml:space="preserve"> </w:t>
            </w:r>
            <w:r>
              <w:rPr>
                <w:b/>
                <w:sz w:val="20"/>
              </w:rPr>
              <w:t>Domiciliarios</w:t>
            </w:r>
            <w:r>
              <w:rPr>
                <w:b/>
                <w:spacing w:val="-6"/>
                <w:sz w:val="20"/>
              </w:rPr>
              <w:t xml:space="preserve"> </w:t>
            </w:r>
            <w:r>
              <w:rPr>
                <w:b/>
                <w:sz w:val="20"/>
              </w:rPr>
              <w:t>EOSPD</w:t>
            </w:r>
            <w:r>
              <w:rPr>
                <w:b/>
                <w:spacing w:val="-7"/>
                <w:sz w:val="20"/>
              </w:rPr>
              <w:t xml:space="preserve"> </w:t>
            </w:r>
            <w:r>
              <w:rPr>
                <w:b/>
                <w:sz w:val="20"/>
              </w:rPr>
              <w:t>creado</w:t>
            </w:r>
            <w:r>
              <w:rPr>
                <w:b/>
                <w:spacing w:val="-42"/>
                <w:sz w:val="20"/>
              </w:rPr>
              <w:t xml:space="preserve"> </w:t>
            </w:r>
            <w:r>
              <w:rPr>
                <w:b/>
                <w:sz w:val="20"/>
              </w:rPr>
              <w:t>en</w:t>
            </w:r>
            <w:r>
              <w:rPr>
                <w:b/>
                <w:spacing w:val="-1"/>
                <w:sz w:val="20"/>
              </w:rPr>
              <w:t xml:space="preserve"> </w:t>
            </w:r>
            <w:r>
              <w:rPr>
                <w:b/>
                <w:sz w:val="20"/>
              </w:rPr>
              <w:t>zonas</w:t>
            </w:r>
            <w:r>
              <w:rPr>
                <w:b/>
                <w:spacing w:val="-2"/>
                <w:sz w:val="20"/>
              </w:rPr>
              <w:t xml:space="preserve"> </w:t>
            </w:r>
            <w:r>
              <w:rPr>
                <w:b/>
                <w:sz w:val="20"/>
              </w:rPr>
              <w:t>rural</w:t>
            </w:r>
            <w:r>
              <w:rPr>
                <w:b/>
                <w:spacing w:val="-3"/>
                <w:sz w:val="20"/>
              </w:rPr>
              <w:t xml:space="preserve"> </w:t>
            </w:r>
            <w:r>
              <w:rPr>
                <w:b/>
                <w:sz w:val="20"/>
              </w:rPr>
              <w:t>e insular</w:t>
            </w:r>
          </w:p>
        </w:tc>
        <w:tc>
          <w:tcPr>
            <w:tcW w:w="1917" w:type="dxa"/>
            <w:tcBorders>
              <w:top w:val="single" w:sz="2" w:space="0" w:color="D0CECE"/>
              <w:left w:val="single" w:sz="2" w:space="0" w:color="D0CECE"/>
              <w:bottom w:val="single" w:sz="2" w:space="0" w:color="D0CECE"/>
              <w:right w:val="single" w:sz="2" w:space="0" w:color="D0CECE"/>
            </w:tcBorders>
          </w:tcPr>
          <w:p w14:paraId="7458195F" w14:textId="77777777" w:rsidR="005C0114" w:rsidRDefault="005C0114">
            <w:pPr>
              <w:pStyle w:val="TableParagraph"/>
              <w:spacing w:before="2"/>
              <w:rPr>
                <w:sz w:val="21"/>
              </w:rPr>
            </w:pPr>
          </w:p>
          <w:p w14:paraId="72D24F50" w14:textId="77777777" w:rsidR="005C0114" w:rsidRDefault="005C0114">
            <w:pPr>
              <w:pStyle w:val="TableParagraph"/>
              <w:ind w:left="193" w:right="187"/>
              <w:jc w:val="center"/>
              <w:rPr>
                <w:sz w:val="20"/>
              </w:rPr>
            </w:pPr>
            <w:r>
              <w:rPr>
                <w:sz w:val="20"/>
              </w:rPr>
              <w:t>ND</w:t>
            </w:r>
          </w:p>
          <w:p w14:paraId="0939AF5F" w14:textId="77777777" w:rsidR="005C0114" w:rsidRDefault="005C0114">
            <w:pPr>
              <w:pStyle w:val="TableParagraph"/>
              <w:spacing w:before="9"/>
            </w:pPr>
          </w:p>
          <w:p w14:paraId="05097401" w14:textId="77777777" w:rsidR="005C0114" w:rsidRDefault="005C0114">
            <w:pPr>
              <w:pStyle w:val="TableParagraph"/>
              <w:spacing w:line="276" w:lineRule="auto"/>
              <w:ind w:left="115" w:right="110" w:firstLine="2"/>
              <w:jc w:val="center"/>
              <w:rPr>
                <w:b/>
                <w:sz w:val="20"/>
              </w:rPr>
            </w:pPr>
            <w:r>
              <w:rPr>
                <w:b/>
                <w:sz w:val="20"/>
              </w:rPr>
              <w:t>Fuente. Secretaria</w:t>
            </w:r>
            <w:r>
              <w:rPr>
                <w:b/>
                <w:spacing w:val="1"/>
                <w:sz w:val="20"/>
              </w:rPr>
              <w:t xml:space="preserve"> </w:t>
            </w:r>
            <w:r>
              <w:rPr>
                <w:b/>
                <w:sz w:val="20"/>
              </w:rPr>
              <w:t>General –Oficina</w:t>
            </w:r>
            <w:r>
              <w:rPr>
                <w:b/>
                <w:spacing w:val="1"/>
                <w:sz w:val="20"/>
              </w:rPr>
              <w:t xml:space="preserve"> </w:t>
            </w:r>
            <w:r>
              <w:rPr>
                <w:b/>
                <w:sz w:val="20"/>
              </w:rPr>
              <w:t>Asesora</w:t>
            </w:r>
            <w:r>
              <w:rPr>
                <w:b/>
                <w:spacing w:val="-9"/>
                <w:sz w:val="20"/>
              </w:rPr>
              <w:t xml:space="preserve"> </w:t>
            </w:r>
            <w:r>
              <w:rPr>
                <w:b/>
                <w:sz w:val="20"/>
              </w:rPr>
              <w:t>de</w:t>
            </w:r>
            <w:r>
              <w:rPr>
                <w:b/>
                <w:spacing w:val="-8"/>
                <w:sz w:val="20"/>
              </w:rPr>
              <w:t xml:space="preserve"> </w:t>
            </w:r>
            <w:r>
              <w:rPr>
                <w:b/>
                <w:sz w:val="20"/>
              </w:rPr>
              <w:t>Servicios</w:t>
            </w:r>
            <w:r>
              <w:rPr>
                <w:b/>
                <w:spacing w:val="-43"/>
                <w:sz w:val="20"/>
              </w:rPr>
              <w:t xml:space="preserve"> </w:t>
            </w:r>
            <w:r>
              <w:rPr>
                <w:b/>
                <w:sz w:val="20"/>
              </w:rPr>
              <w:t>Públicos</w:t>
            </w:r>
          </w:p>
        </w:tc>
        <w:tc>
          <w:tcPr>
            <w:tcW w:w="2450" w:type="dxa"/>
            <w:tcBorders>
              <w:top w:val="single" w:sz="2" w:space="0" w:color="D0CECE"/>
              <w:left w:val="single" w:sz="2" w:space="0" w:color="D0CECE"/>
              <w:bottom w:val="single" w:sz="2" w:space="0" w:color="D0CECE"/>
              <w:right w:val="single" w:sz="2" w:space="0" w:color="D0CECE"/>
            </w:tcBorders>
          </w:tcPr>
          <w:p w14:paraId="56B40F72" w14:textId="77777777" w:rsidR="005C0114" w:rsidRDefault="005C0114">
            <w:pPr>
              <w:pStyle w:val="TableParagraph"/>
              <w:spacing w:before="7"/>
              <w:rPr>
                <w:sz w:val="19"/>
              </w:rPr>
            </w:pPr>
          </w:p>
          <w:p w14:paraId="54C17463" w14:textId="77777777" w:rsidR="005C0114" w:rsidRDefault="005C0114">
            <w:pPr>
              <w:pStyle w:val="TableParagraph"/>
              <w:spacing w:before="1" w:line="276" w:lineRule="auto"/>
              <w:ind w:left="161" w:right="160" w:firstLine="3"/>
              <w:jc w:val="center"/>
              <w:rPr>
                <w:sz w:val="20"/>
              </w:rPr>
            </w:pPr>
            <w:r>
              <w:rPr>
                <w:sz w:val="20"/>
              </w:rPr>
              <w:t>Creación y puesta en</w:t>
            </w:r>
            <w:r>
              <w:rPr>
                <w:spacing w:val="1"/>
                <w:sz w:val="20"/>
              </w:rPr>
              <w:t xml:space="preserve"> </w:t>
            </w:r>
            <w:r>
              <w:rPr>
                <w:sz w:val="20"/>
              </w:rPr>
              <w:t>Marcha del Esquema de</w:t>
            </w:r>
            <w:r>
              <w:rPr>
                <w:spacing w:val="1"/>
                <w:sz w:val="20"/>
              </w:rPr>
              <w:t xml:space="preserve"> </w:t>
            </w:r>
            <w:r>
              <w:rPr>
                <w:sz w:val="20"/>
              </w:rPr>
              <w:t>Operación</w:t>
            </w:r>
            <w:r>
              <w:rPr>
                <w:spacing w:val="-4"/>
                <w:sz w:val="20"/>
              </w:rPr>
              <w:t xml:space="preserve"> </w:t>
            </w:r>
            <w:r>
              <w:rPr>
                <w:sz w:val="20"/>
              </w:rPr>
              <w:t>de</w:t>
            </w:r>
            <w:r>
              <w:rPr>
                <w:spacing w:val="-5"/>
                <w:sz w:val="20"/>
              </w:rPr>
              <w:t xml:space="preserve"> </w:t>
            </w:r>
            <w:r>
              <w:rPr>
                <w:sz w:val="20"/>
              </w:rPr>
              <w:t>los</w:t>
            </w:r>
            <w:r>
              <w:rPr>
                <w:spacing w:val="-4"/>
                <w:sz w:val="20"/>
              </w:rPr>
              <w:t xml:space="preserve"> </w:t>
            </w:r>
            <w:r>
              <w:rPr>
                <w:sz w:val="20"/>
              </w:rPr>
              <w:t>Servicios</w:t>
            </w:r>
            <w:r>
              <w:rPr>
                <w:spacing w:val="-43"/>
                <w:sz w:val="20"/>
              </w:rPr>
              <w:t xml:space="preserve"> </w:t>
            </w:r>
            <w:r>
              <w:rPr>
                <w:sz w:val="20"/>
              </w:rPr>
              <w:t>Públicos Domiciliarios</w:t>
            </w:r>
            <w:r>
              <w:rPr>
                <w:spacing w:val="1"/>
                <w:sz w:val="20"/>
              </w:rPr>
              <w:t xml:space="preserve"> </w:t>
            </w:r>
            <w:r>
              <w:rPr>
                <w:sz w:val="20"/>
              </w:rPr>
              <w:t>EOSPD</w:t>
            </w:r>
            <w:r>
              <w:rPr>
                <w:spacing w:val="-2"/>
                <w:sz w:val="20"/>
              </w:rPr>
              <w:t xml:space="preserve"> </w:t>
            </w:r>
            <w:r>
              <w:rPr>
                <w:sz w:val="20"/>
              </w:rPr>
              <w:t>en</w:t>
            </w:r>
            <w:r>
              <w:rPr>
                <w:spacing w:val="-1"/>
                <w:sz w:val="20"/>
              </w:rPr>
              <w:t xml:space="preserve"> </w:t>
            </w:r>
            <w:r>
              <w:rPr>
                <w:sz w:val="20"/>
              </w:rPr>
              <w:t>zonas rural</w:t>
            </w:r>
            <w:r>
              <w:rPr>
                <w:spacing w:val="-1"/>
                <w:sz w:val="20"/>
              </w:rPr>
              <w:t xml:space="preserve"> </w:t>
            </w:r>
            <w:r>
              <w:rPr>
                <w:sz w:val="20"/>
              </w:rPr>
              <w:t>e</w:t>
            </w:r>
          </w:p>
          <w:p w14:paraId="1C9AC9FE" w14:textId="77777777" w:rsidR="005C0114" w:rsidRDefault="005C0114">
            <w:pPr>
              <w:pStyle w:val="TableParagraph"/>
              <w:spacing w:line="243" w:lineRule="exact"/>
              <w:ind w:left="560" w:right="556"/>
              <w:jc w:val="center"/>
              <w:rPr>
                <w:sz w:val="20"/>
              </w:rPr>
            </w:pPr>
            <w:r>
              <w:rPr>
                <w:sz w:val="20"/>
              </w:rPr>
              <w:t>insular</w:t>
            </w:r>
          </w:p>
        </w:tc>
        <w:tc>
          <w:tcPr>
            <w:tcW w:w="1961" w:type="dxa"/>
            <w:tcBorders>
              <w:top w:val="single" w:sz="2" w:space="0" w:color="D0CECE"/>
              <w:left w:val="single" w:sz="2" w:space="0" w:color="D0CECE"/>
              <w:bottom w:val="single" w:sz="2" w:space="0" w:color="D0CECE"/>
              <w:right w:val="single" w:sz="2" w:space="0" w:color="D0CECE"/>
            </w:tcBorders>
          </w:tcPr>
          <w:p w14:paraId="7943C872" w14:textId="77777777" w:rsidR="005C0114" w:rsidRDefault="005C0114">
            <w:pPr>
              <w:pStyle w:val="TableParagraph"/>
              <w:rPr>
                <w:sz w:val="20"/>
              </w:rPr>
            </w:pPr>
          </w:p>
          <w:p w14:paraId="386DBFF1" w14:textId="77777777" w:rsidR="005C0114" w:rsidRDefault="005C0114">
            <w:pPr>
              <w:pStyle w:val="TableParagraph"/>
              <w:rPr>
                <w:sz w:val="20"/>
              </w:rPr>
            </w:pPr>
          </w:p>
          <w:p w14:paraId="65694436" w14:textId="77777777" w:rsidR="005C0114" w:rsidRDefault="005C0114">
            <w:pPr>
              <w:pStyle w:val="TableParagraph"/>
              <w:spacing w:before="8"/>
              <w:rPr>
                <w:sz w:val="25"/>
              </w:rPr>
            </w:pPr>
          </w:p>
          <w:p w14:paraId="126AA649" w14:textId="77777777" w:rsidR="005C0114" w:rsidRDefault="005C0114">
            <w:pPr>
              <w:pStyle w:val="TableParagraph"/>
              <w:spacing w:line="271" w:lineRule="auto"/>
              <w:ind w:left="246" w:right="155" w:hanging="65"/>
              <w:rPr>
                <w:b/>
                <w:sz w:val="20"/>
              </w:rPr>
            </w:pPr>
            <w:r>
              <w:rPr>
                <w:b/>
                <w:sz w:val="20"/>
              </w:rPr>
              <w:t>Secretaría General-</w:t>
            </w:r>
            <w:r>
              <w:rPr>
                <w:b/>
                <w:spacing w:val="-43"/>
                <w:sz w:val="20"/>
              </w:rPr>
              <w:t xml:space="preserve"> </w:t>
            </w:r>
            <w:r>
              <w:rPr>
                <w:b/>
                <w:sz w:val="20"/>
              </w:rPr>
              <w:t>Servicios</w:t>
            </w:r>
            <w:r>
              <w:rPr>
                <w:b/>
                <w:spacing w:val="-5"/>
                <w:sz w:val="20"/>
              </w:rPr>
              <w:t xml:space="preserve"> </w:t>
            </w:r>
            <w:r>
              <w:rPr>
                <w:b/>
                <w:sz w:val="20"/>
              </w:rPr>
              <w:t>Públicos</w:t>
            </w:r>
          </w:p>
        </w:tc>
      </w:tr>
    </w:tbl>
    <w:p w14:paraId="0009638A" w14:textId="77777777" w:rsidR="005C0114" w:rsidRDefault="005C0114" w:rsidP="005C0114">
      <w:pPr>
        <w:jc w:val="both"/>
        <w:rPr>
          <w:rFonts w:ascii="Arial" w:hAnsi="Arial" w:cs="Arial"/>
          <w:i/>
          <w:sz w:val="22"/>
          <w:szCs w:val="22"/>
          <w:highlight w:val="lightGray"/>
        </w:rPr>
      </w:pPr>
    </w:p>
    <w:p w14:paraId="033C511F" w14:textId="77777777" w:rsidR="005C0114" w:rsidRDefault="005C0114" w:rsidP="005C0114">
      <w:pPr>
        <w:jc w:val="both"/>
        <w:rPr>
          <w:rFonts w:ascii="Arial" w:hAnsi="Arial" w:cs="Arial"/>
          <w:i/>
          <w:sz w:val="22"/>
          <w:szCs w:val="22"/>
          <w:highlight w:val="lightGray"/>
        </w:rPr>
      </w:pPr>
    </w:p>
    <w:p w14:paraId="3C00B747" w14:textId="77777777" w:rsidR="005C0114" w:rsidRDefault="005C0114" w:rsidP="005C0114">
      <w:pPr>
        <w:pStyle w:val="Ttulo2"/>
        <w:spacing w:before="60"/>
        <w:rPr>
          <w:rFonts w:ascii="Arial" w:hAnsi="Arial" w:cs="Arial"/>
          <w:i/>
          <w:sz w:val="22"/>
          <w:szCs w:val="22"/>
        </w:rPr>
      </w:pPr>
      <w:bookmarkStart w:id="2" w:name="_TOC_250078"/>
      <w:r>
        <w:rPr>
          <w:rFonts w:ascii="Arial" w:hAnsi="Arial" w:cs="Arial"/>
          <w:i/>
          <w:sz w:val="22"/>
          <w:szCs w:val="22"/>
        </w:rPr>
        <w:t>Programa</w:t>
      </w:r>
      <w:r>
        <w:rPr>
          <w:rFonts w:ascii="Arial" w:hAnsi="Arial" w:cs="Arial"/>
          <w:i/>
          <w:spacing w:val="-5"/>
          <w:sz w:val="22"/>
          <w:szCs w:val="22"/>
        </w:rPr>
        <w:t xml:space="preserve"> </w:t>
      </w:r>
      <w:r>
        <w:rPr>
          <w:rFonts w:ascii="Arial" w:hAnsi="Arial" w:cs="Arial"/>
          <w:i/>
          <w:sz w:val="22"/>
          <w:szCs w:val="22"/>
        </w:rPr>
        <w:t>Sistema</w:t>
      </w:r>
      <w:r>
        <w:rPr>
          <w:rFonts w:ascii="Arial" w:hAnsi="Arial" w:cs="Arial"/>
          <w:i/>
          <w:spacing w:val="-4"/>
          <w:sz w:val="22"/>
          <w:szCs w:val="22"/>
        </w:rPr>
        <w:t xml:space="preserve"> </w:t>
      </w:r>
      <w:r>
        <w:rPr>
          <w:rFonts w:ascii="Arial" w:hAnsi="Arial" w:cs="Arial"/>
          <w:i/>
          <w:sz w:val="22"/>
          <w:szCs w:val="22"/>
        </w:rPr>
        <w:t>de</w:t>
      </w:r>
      <w:r>
        <w:rPr>
          <w:rFonts w:ascii="Arial" w:hAnsi="Arial" w:cs="Arial"/>
          <w:i/>
          <w:spacing w:val="-4"/>
          <w:sz w:val="22"/>
          <w:szCs w:val="22"/>
        </w:rPr>
        <w:t xml:space="preserve"> </w:t>
      </w:r>
      <w:r>
        <w:rPr>
          <w:rFonts w:ascii="Arial" w:hAnsi="Arial" w:cs="Arial"/>
          <w:i/>
          <w:sz w:val="22"/>
          <w:szCs w:val="22"/>
        </w:rPr>
        <w:t>Información</w:t>
      </w:r>
      <w:r>
        <w:rPr>
          <w:rFonts w:ascii="Arial" w:hAnsi="Arial" w:cs="Arial"/>
          <w:i/>
          <w:spacing w:val="-3"/>
          <w:sz w:val="22"/>
          <w:szCs w:val="22"/>
        </w:rPr>
        <w:t xml:space="preserve"> </w:t>
      </w:r>
      <w:r>
        <w:rPr>
          <w:rFonts w:ascii="Arial" w:hAnsi="Arial" w:cs="Arial"/>
          <w:i/>
          <w:sz w:val="22"/>
          <w:szCs w:val="22"/>
        </w:rPr>
        <w:t>De</w:t>
      </w:r>
      <w:r>
        <w:rPr>
          <w:rFonts w:ascii="Arial" w:hAnsi="Arial" w:cs="Arial"/>
          <w:i/>
          <w:spacing w:val="-4"/>
          <w:sz w:val="22"/>
          <w:szCs w:val="22"/>
        </w:rPr>
        <w:t xml:space="preserve"> </w:t>
      </w:r>
      <w:r>
        <w:rPr>
          <w:rFonts w:ascii="Arial" w:hAnsi="Arial" w:cs="Arial"/>
          <w:i/>
          <w:sz w:val="22"/>
          <w:szCs w:val="22"/>
        </w:rPr>
        <w:t>Los</w:t>
      </w:r>
      <w:r>
        <w:rPr>
          <w:rFonts w:ascii="Arial" w:hAnsi="Arial" w:cs="Arial"/>
          <w:i/>
          <w:spacing w:val="-4"/>
          <w:sz w:val="22"/>
          <w:szCs w:val="22"/>
        </w:rPr>
        <w:t xml:space="preserve"> </w:t>
      </w:r>
      <w:r>
        <w:rPr>
          <w:rFonts w:ascii="Arial" w:hAnsi="Arial" w:cs="Arial"/>
          <w:i/>
          <w:sz w:val="22"/>
          <w:szCs w:val="22"/>
        </w:rPr>
        <w:t>Servicios</w:t>
      </w:r>
      <w:r>
        <w:rPr>
          <w:rFonts w:ascii="Arial" w:hAnsi="Arial" w:cs="Arial"/>
          <w:i/>
          <w:spacing w:val="-4"/>
          <w:sz w:val="22"/>
          <w:szCs w:val="22"/>
        </w:rPr>
        <w:t xml:space="preserve"> </w:t>
      </w:r>
      <w:r>
        <w:rPr>
          <w:rFonts w:ascii="Arial" w:hAnsi="Arial" w:cs="Arial"/>
          <w:i/>
          <w:sz w:val="22"/>
          <w:szCs w:val="22"/>
        </w:rPr>
        <w:t>Públicos,</w:t>
      </w:r>
      <w:r>
        <w:rPr>
          <w:rFonts w:ascii="Arial" w:hAnsi="Arial" w:cs="Arial"/>
          <w:i/>
          <w:spacing w:val="-5"/>
          <w:sz w:val="22"/>
          <w:szCs w:val="22"/>
        </w:rPr>
        <w:t xml:space="preserve"> </w:t>
      </w:r>
      <w:bookmarkEnd w:id="2"/>
      <w:r>
        <w:rPr>
          <w:rFonts w:ascii="Arial" w:hAnsi="Arial" w:cs="Arial"/>
          <w:i/>
          <w:sz w:val="22"/>
          <w:szCs w:val="22"/>
        </w:rPr>
        <w:t>“Servinfo”</w:t>
      </w:r>
    </w:p>
    <w:p w14:paraId="0283FBF4" w14:textId="77777777" w:rsidR="005C0114" w:rsidRDefault="005C0114" w:rsidP="005C0114">
      <w:pPr>
        <w:pStyle w:val="Textoindependiente"/>
        <w:spacing w:before="9"/>
        <w:rPr>
          <w:rFonts w:ascii="Arial" w:hAnsi="Arial" w:cs="Arial"/>
          <w:b/>
          <w:i/>
          <w:sz w:val="22"/>
          <w:szCs w:val="22"/>
        </w:rPr>
      </w:pPr>
    </w:p>
    <w:p w14:paraId="1C6562C9" w14:textId="77777777" w:rsidR="005C0114" w:rsidRDefault="005C0114" w:rsidP="005C0114">
      <w:pPr>
        <w:pStyle w:val="Textoindependiente"/>
        <w:spacing w:line="276" w:lineRule="auto"/>
        <w:ind w:left="662" w:right="621"/>
        <w:jc w:val="both"/>
        <w:rPr>
          <w:rFonts w:ascii="Arial" w:hAnsi="Arial" w:cs="Arial"/>
          <w:i/>
          <w:sz w:val="22"/>
          <w:szCs w:val="22"/>
        </w:rPr>
      </w:pPr>
      <w:r>
        <w:rPr>
          <w:rFonts w:ascii="Arial" w:hAnsi="Arial" w:cs="Arial"/>
          <w:b/>
          <w:i/>
          <w:sz w:val="22"/>
          <w:szCs w:val="22"/>
        </w:rPr>
        <w:t>“ServInfo</w:t>
      </w:r>
      <w:r>
        <w:rPr>
          <w:rFonts w:ascii="Arial" w:hAnsi="Arial" w:cs="Arial"/>
          <w:b/>
          <w:i/>
          <w:spacing w:val="-8"/>
          <w:sz w:val="22"/>
          <w:szCs w:val="22"/>
        </w:rPr>
        <w:t xml:space="preserve"> </w:t>
      </w:r>
      <w:r>
        <w:rPr>
          <w:rFonts w:ascii="Arial" w:hAnsi="Arial" w:cs="Arial"/>
          <w:i/>
          <w:sz w:val="22"/>
          <w:szCs w:val="22"/>
        </w:rPr>
        <w:t>es</w:t>
      </w:r>
      <w:r>
        <w:rPr>
          <w:rFonts w:ascii="Arial" w:hAnsi="Arial" w:cs="Arial"/>
          <w:i/>
          <w:spacing w:val="-8"/>
          <w:sz w:val="22"/>
          <w:szCs w:val="22"/>
        </w:rPr>
        <w:t xml:space="preserve"> </w:t>
      </w:r>
      <w:r>
        <w:rPr>
          <w:rFonts w:ascii="Arial" w:hAnsi="Arial" w:cs="Arial"/>
          <w:i/>
          <w:sz w:val="22"/>
          <w:szCs w:val="22"/>
        </w:rPr>
        <w:t>una</w:t>
      </w:r>
      <w:r>
        <w:rPr>
          <w:rFonts w:ascii="Arial" w:hAnsi="Arial" w:cs="Arial"/>
          <w:i/>
          <w:spacing w:val="-9"/>
          <w:sz w:val="22"/>
          <w:szCs w:val="22"/>
        </w:rPr>
        <w:t xml:space="preserve"> </w:t>
      </w:r>
      <w:r>
        <w:rPr>
          <w:rFonts w:ascii="Arial" w:hAnsi="Arial" w:cs="Arial"/>
          <w:i/>
          <w:sz w:val="22"/>
          <w:szCs w:val="22"/>
        </w:rPr>
        <w:t>plataforma</w:t>
      </w:r>
      <w:r>
        <w:rPr>
          <w:rFonts w:ascii="Arial" w:hAnsi="Arial" w:cs="Arial"/>
          <w:i/>
          <w:spacing w:val="-9"/>
          <w:sz w:val="22"/>
          <w:szCs w:val="22"/>
        </w:rPr>
        <w:t xml:space="preserve"> </w:t>
      </w:r>
      <w:r>
        <w:rPr>
          <w:rFonts w:ascii="Arial" w:hAnsi="Arial" w:cs="Arial"/>
          <w:i/>
          <w:sz w:val="22"/>
          <w:szCs w:val="22"/>
        </w:rPr>
        <w:t>tecnológica</w:t>
      </w:r>
      <w:r>
        <w:rPr>
          <w:rFonts w:ascii="Arial" w:hAnsi="Arial" w:cs="Arial"/>
          <w:i/>
          <w:spacing w:val="-9"/>
          <w:sz w:val="22"/>
          <w:szCs w:val="22"/>
        </w:rPr>
        <w:t xml:space="preserve"> </w:t>
      </w:r>
      <w:r>
        <w:rPr>
          <w:rFonts w:ascii="Arial" w:hAnsi="Arial" w:cs="Arial"/>
          <w:i/>
          <w:sz w:val="22"/>
          <w:szCs w:val="22"/>
        </w:rPr>
        <w:t>desplegada</w:t>
      </w:r>
      <w:r>
        <w:rPr>
          <w:rFonts w:ascii="Arial" w:hAnsi="Arial" w:cs="Arial"/>
          <w:i/>
          <w:spacing w:val="-6"/>
          <w:sz w:val="22"/>
          <w:szCs w:val="22"/>
        </w:rPr>
        <w:t xml:space="preserve"> </w:t>
      </w:r>
      <w:r>
        <w:rPr>
          <w:rFonts w:ascii="Arial" w:hAnsi="Arial" w:cs="Arial"/>
          <w:i/>
          <w:sz w:val="22"/>
          <w:szCs w:val="22"/>
        </w:rPr>
        <w:t>en</w:t>
      </w:r>
      <w:r>
        <w:rPr>
          <w:rFonts w:ascii="Arial" w:hAnsi="Arial" w:cs="Arial"/>
          <w:i/>
          <w:spacing w:val="-8"/>
          <w:sz w:val="22"/>
          <w:szCs w:val="22"/>
        </w:rPr>
        <w:t xml:space="preserve"> </w:t>
      </w:r>
      <w:r>
        <w:rPr>
          <w:rFonts w:ascii="Arial" w:hAnsi="Arial" w:cs="Arial"/>
          <w:i/>
          <w:sz w:val="22"/>
          <w:szCs w:val="22"/>
        </w:rPr>
        <w:t>la</w:t>
      </w:r>
      <w:r>
        <w:rPr>
          <w:rFonts w:ascii="Arial" w:hAnsi="Arial" w:cs="Arial"/>
          <w:i/>
          <w:spacing w:val="-6"/>
          <w:sz w:val="22"/>
          <w:szCs w:val="22"/>
        </w:rPr>
        <w:t xml:space="preserve"> </w:t>
      </w:r>
      <w:r>
        <w:rPr>
          <w:rFonts w:ascii="Arial" w:hAnsi="Arial" w:cs="Arial"/>
          <w:i/>
          <w:sz w:val="22"/>
          <w:szCs w:val="22"/>
        </w:rPr>
        <w:t>web,</w:t>
      </w:r>
      <w:r>
        <w:rPr>
          <w:rFonts w:ascii="Arial" w:hAnsi="Arial" w:cs="Arial"/>
          <w:i/>
          <w:spacing w:val="-9"/>
          <w:sz w:val="22"/>
          <w:szCs w:val="22"/>
        </w:rPr>
        <w:t xml:space="preserve"> </w:t>
      </w:r>
      <w:r>
        <w:rPr>
          <w:rFonts w:ascii="Arial" w:hAnsi="Arial" w:cs="Arial"/>
          <w:i/>
          <w:sz w:val="22"/>
          <w:szCs w:val="22"/>
        </w:rPr>
        <w:t>IOs</w:t>
      </w:r>
      <w:r>
        <w:rPr>
          <w:rFonts w:ascii="Arial" w:hAnsi="Arial" w:cs="Arial"/>
          <w:i/>
          <w:spacing w:val="-8"/>
          <w:sz w:val="22"/>
          <w:szCs w:val="22"/>
        </w:rPr>
        <w:t xml:space="preserve"> </w:t>
      </w:r>
      <w:r>
        <w:rPr>
          <w:rFonts w:ascii="Arial" w:hAnsi="Arial" w:cs="Arial"/>
          <w:i/>
          <w:sz w:val="22"/>
          <w:szCs w:val="22"/>
        </w:rPr>
        <w:t>y</w:t>
      </w:r>
      <w:r>
        <w:rPr>
          <w:rFonts w:ascii="Arial" w:hAnsi="Arial" w:cs="Arial"/>
          <w:i/>
          <w:spacing w:val="-8"/>
          <w:sz w:val="22"/>
          <w:szCs w:val="22"/>
        </w:rPr>
        <w:t xml:space="preserve"> </w:t>
      </w:r>
      <w:r>
        <w:rPr>
          <w:rFonts w:ascii="Arial" w:hAnsi="Arial" w:cs="Arial"/>
          <w:i/>
          <w:sz w:val="22"/>
          <w:szCs w:val="22"/>
        </w:rPr>
        <w:t>Android</w:t>
      </w:r>
      <w:r>
        <w:rPr>
          <w:rFonts w:ascii="Arial" w:hAnsi="Arial" w:cs="Arial"/>
          <w:i/>
          <w:spacing w:val="-9"/>
          <w:sz w:val="22"/>
          <w:szCs w:val="22"/>
        </w:rPr>
        <w:t xml:space="preserve"> </w:t>
      </w:r>
      <w:r>
        <w:rPr>
          <w:rFonts w:ascii="Arial" w:hAnsi="Arial" w:cs="Arial"/>
          <w:i/>
          <w:sz w:val="22"/>
          <w:szCs w:val="22"/>
        </w:rPr>
        <w:t>e</w:t>
      </w:r>
      <w:r>
        <w:rPr>
          <w:rFonts w:ascii="Arial" w:hAnsi="Arial" w:cs="Arial"/>
          <w:i/>
          <w:spacing w:val="-9"/>
          <w:sz w:val="22"/>
          <w:szCs w:val="22"/>
        </w:rPr>
        <w:t xml:space="preserve"> </w:t>
      </w:r>
      <w:r>
        <w:rPr>
          <w:rFonts w:ascii="Arial" w:hAnsi="Arial" w:cs="Arial"/>
          <w:i/>
          <w:sz w:val="22"/>
          <w:szCs w:val="22"/>
        </w:rPr>
        <w:t>integrada</w:t>
      </w:r>
      <w:r>
        <w:rPr>
          <w:rFonts w:ascii="Arial" w:hAnsi="Arial" w:cs="Arial"/>
          <w:i/>
          <w:spacing w:val="-9"/>
          <w:sz w:val="22"/>
          <w:szCs w:val="22"/>
        </w:rPr>
        <w:t xml:space="preserve"> </w:t>
      </w:r>
      <w:r>
        <w:rPr>
          <w:rFonts w:ascii="Arial" w:hAnsi="Arial" w:cs="Arial"/>
          <w:i/>
          <w:sz w:val="22"/>
          <w:szCs w:val="22"/>
        </w:rPr>
        <w:t>con</w:t>
      </w:r>
      <w:r>
        <w:rPr>
          <w:rFonts w:ascii="Arial" w:hAnsi="Arial" w:cs="Arial"/>
          <w:i/>
          <w:spacing w:val="-9"/>
          <w:sz w:val="22"/>
          <w:szCs w:val="22"/>
        </w:rPr>
        <w:t xml:space="preserve"> </w:t>
      </w:r>
      <w:r>
        <w:rPr>
          <w:rFonts w:ascii="Arial" w:hAnsi="Arial" w:cs="Arial"/>
          <w:i/>
          <w:sz w:val="22"/>
          <w:szCs w:val="22"/>
        </w:rPr>
        <w:t>MIDAS</w:t>
      </w:r>
      <w:r>
        <w:rPr>
          <w:rFonts w:ascii="Arial" w:hAnsi="Arial" w:cs="Arial"/>
          <w:i/>
          <w:spacing w:val="-7"/>
          <w:sz w:val="22"/>
          <w:szCs w:val="22"/>
        </w:rPr>
        <w:t xml:space="preserve"> </w:t>
      </w:r>
      <w:r>
        <w:rPr>
          <w:rFonts w:ascii="Arial" w:hAnsi="Arial" w:cs="Arial"/>
          <w:i/>
          <w:sz w:val="22"/>
          <w:szCs w:val="22"/>
        </w:rPr>
        <w:t>en</w:t>
      </w:r>
      <w:r>
        <w:rPr>
          <w:rFonts w:ascii="Arial" w:hAnsi="Arial" w:cs="Arial"/>
          <w:i/>
          <w:spacing w:val="-9"/>
          <w:sz w:val="22"/>
          <w:szCs w:val="22"/>
        </w:rPr>
        <w:t xml:space="preserve"> </w:t>
      </w:r>
      <w:r>
        <w:rPr>
          <w:rFonts w:ascii="Arial" w:hAnsi="Arial" w:cs="Arial"/>
          <w:i/>
          <w:sz w:val="22"/>
          <w:szCs w:val="22"/>
        </w:rPr>
        <w:t>cuanto</w:t>
      </w:r>
      <w:r>
        <w:rPr>
          <w:rFonts w:ascii="Arial" w:hAnsi="Arial" w:cs="Arial"/>
          <w:i/>
          <w:spacing w:val="-42"/>
          <w:sz w:val="22"/>
          <w:szCs w:val="22"/>
        </w:rPr>
        <w:t xml:space="preserve"> </w:t>
      </w:r>
      <w:r>
        <w:rPr>
          <w:rFonts w:ascii="Arial" w:hAnsi="Arial" w:cs="Arial"/>
          <w:i/>
          <w:sz w:val="22"/>
          <w:szCs w:val="22"/>
        </w:rPr>
        <w:t>a</w:t>
      </w:r>
      <w:r>
        <w:rPr>
          <w:rFonts w:ascii="Arial" w:hAnsi="Arial" w:cs="Arial"/>
          <w:i/>
          <w:spacing w:val="-3"/>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geo</w:t>
      </w:r>
      <w:r>
        <w:rPr>
          <w:rFonts w:ascii="Arial" w:hAnsi="Arial" w:cs="Arial"/>
          <w:i/>
          <w:spacing w:val="-2"/>
          <w:sz w:val="22"/>
          <w:szCs w:val="22"/>
        </w:rPr>
        <w:t xml:space="preserve"> </w:t>
      </w:r>
      <w:r>
        <w:rPr>
          <w:rFonts w:ascii="Arial" w:hAnsi="Arial" w:cs="Arial"/>
          <w:i/>
          <w:sz w:val="22"/>
          <w:szCs w:val="22"/>
        </w:rPr>
        <w:t>información;</w:t>
      </w:r>
      <w:r>
        <w:rPr>
          <w:rFonts w:ascii="Arial" w:hAnsi="Arial" w:cs="Arial"/>
          <w:i/>
          <w:spacing w:val="-3"/>
          <w:sz w:val="22"/>
          <w:szCs w:val="22"/>
        </w:rPr>
        <w:t xml:space="preserve"> </w:t>
      </w:r>
      <w:r>
        <w:rPr>
          <w:rFonts w:ascii="Arial" w:hAnsi="Arial" w:cs="Arial"/>
          <w:i/>
          <w:sz w:val="22"/>
          <w:szCs w:val="22"/>
        </w:rPr>
        <w:t>viene</w:t>
      </w:r>
      <w:r>
        <w:rPr>
          <w:rFonts w:ascii="Arial" w:hAnsi="Arial" w:cs="Arial"/>
          <w:i/>
          <w:spacing w:val="-3"/>
          <w:sz w:val="22"/>
          <w:szCs w:val="22"/>
        </w:rPr>
        <w:t xml:space="preserve"> </w:t>
      </w:r>
      <w:r>
        <w:rPr>
          <w:rFonts w:ascii="Arial" w:hAnsi="Arial" w:cs="Arial"/>
          <w:i/>
          <w:sz w:val="22"/>
          <w:szCs w:val="22"/>
        </w:rPr>
        <w:t>a</w:t>
      </w:r>
      <w:r>
        <w:rPr>
          <w:rFonts w:ascii="Arial" w:hAnsi="Arial" w:cs="Arial"/>
          <w:i/>
          <w:spacing w:val="-3"/>
          <w:sz w:val="22"/>
          <w:szCs w:val="22"/>
        </w:rPr>
        <w:t xml:space="preserve"> </w:t>
      </w:r>
      <w:r>
        <w:rPr>
          <w:rFonts w:ascii="Arial" w:hAnsi="Arial" w:cs="Arial"/>
          <w:i/>
          <w:sz w:val="22"/>
          <w:szCs w:val="22"/>
        </w:rPr>
        <w:t>constituirse</w:t>
      </w:r>
      <w:r>
        <w:rPr>
          <w:rFonts w:ascii="Arial" w:hAnsi="Arial" w:cs="Arial"/>
          <w:i/>
          <w:spacing w:val="-3"/>
          <w:sz w:val="22"/>
          <w:szCs w:val="22"/>
        </w:rPr>
        <w:t xml:space="preserve"> </w:t>
      </w:r>
      <w:r>
        <w:rPr>
          <w:rFonts w:ascii="Arial" w:hAnsi="Arial" w:cs="Arial"/>
          <w:i/>
          <w:sz w:val="22"/>
          <w:szCs w:val="22"/>
        </w:rPr>
        <w:t>en</w:t>
      </w:r>
      <w:r>
        <w:rPr>
          <w:rFonts w:ascii="Arial" w:hAnsi="Arial" w:cs="Arial"/>
          <w:i/>
          <w:spacing w:val="-2"/>
          <w:sz w:val="22"/>
          <w:szCs w:val="22"/>
        </w:rPr>
        <w:t xml:space="preserve"> </w:t>
      </w:r>
      <w:r>
        <w:rPr>
          <w:rFonts w:ascii="Arial" w:hAnsi="Arial" w:cs="Arial"/>
          <w:i/>
          <w:sz w:val="22"/>
          <w:szCs w:val="22"/>
        </w:rPr>
        <w:t>una</w:t>
      </w:r>
      <w:r>
        <w:rPr>
          <w:rFonts w:ascii="Arial" w:hAnsi="Arial" w:cs="Arial"/>
          <w:i/>
          <w:spacing w:val="-3"/>
          <w:sz w:val="22"/>
          <w:szCs w:val="22"/>
        </w:rPr>
        <w:t xml:space="preserve"> </w:t>
      </w:r>
      <w:r>
        <w:rPr>
          <w:rFonts w:ascii="Arial" w:hAnsi="Arial" w:cs="Arial"/>
          <w:i/>
          <w:sz w:val="22"/>
          <w:szCs w:val="22"/>
        </w:rPr>
        <w:t>herramienta</w:t>
      </w:r>
      <w:r>
        <w:rPr>
          <w:rFonts w:ascii="Arial" w:hAnsi="Arial" w:cs="Arial"/>
          <w:i/>
          <w:spacing w:val="-2"/>
          <w:sz w:val="22"/>
          <w:szCs w:val="22"/>
        </w:rPr>
        <w:t xml:space="preserve"> </w:t>
      </w:r>
      <w:r>
        <w:rPr>
          <w:rFonts w:ascii="Arial" w:hAnsi="Arial" w:cs="Arial"/>
          <w:i/>
          <w:sz w:val="22"/>
          <w:szCs w:val="22"/>
        </w:rPr>
        <w:t>versátil</w:t>
      </w:r>
      <w:r>
        <w:rPr>
          <w:rFonts w:ascii="Arial" w:hAnsi="Arial" w:cs="Arial"/>
          <w:i/>
          <w:spacing w:val="-5"/>
          <w:sz w:val="22"/>
          <w:szCs w:val="22"/>
        </w:rPr>
        <w:t xml:space="preserve"> </w:t>
      </w:r>
      <w:r>
        <w:rPr>
          <w:rFonts w:ascii="Arial" w:hAnsi="Arial" w:cs="Arial"/>
          <w:i/>
          <w:sz w:val="22"/>
          <w:szCs w:val="22"/>
        </w:rPr>
        <w:t>y</w:t>
      </w:r>
      <w:r>
        <w:rPr>
          <w:rFonts w:ascii="Arial" w:hAnsi="Arial" w:cs="Arial"/>
          <w:i/>
          <w:spacing w:val="-2"/>
          <w:sz w:val="22"/>
          <w:szCs w:val="22"/>
        </w:rPr>
        <w:t xml:space="preserve"> </w:t>
      </w:r>
      <w:r>
        <w:rPr>
          <w:rFonts w:ascii="Arial" w:hAnsi="Arial" w:cs="Arial"/>
          <w:i/>
          <w:sz w:val="22"/>
          <w:szCs w:val="22"/>
        </w:rPr>
        <w:t>eficiente</w:t>
      </w:r>
      <w:r>
        <w:rPr>
          <w:rFonts w:ascii="Arial" w:hAnsi="Arial" w:cs="Arial"/>
          <w:i/>
          <w:spacing w:val="-3"/>
          <w:sz w:val="22"/>
          <w:szCs w:val="22"/>
        </w:rPr>
        <w:t xml:space="preserve"> </w:t>
      </w:r>
      <w:r>
        <w:rPr>
          <w:rFonts w:ascii="Arial" w:hAnsi="Arial" w:cs="Arial"/>
          <w:i/>
          <w:sz w:val="22"/>
          <w:szCs w:val="22"/>
        </w:rPr>
        <w:t>para</w:t>
      </w:r>
      <w:r>
        <w:rPr>
          <w:rFonts w:ascii="Arial" w:hAnsi="Arial" w:cs="Arial"/>
          <w:i/>
          <w:spacing w:val="-2"/>
          <w:sz w:val="22"/>
          <w:szCs w:val="22"/>
        </w:rPr>
        <w:t xml:space="preserve"> </w:t>
      </w:r>
      <w:r>
        <w:rPr>
          <w:rFonts w:ascii="Arial" w:hAnsi="Arial" w:cs="Arial"/>
          <w:i/>
          <w:sz w:val="22"/>
          <w:szCs w:val="22"/>
        </w:rPr>
        <w:t>el</w:t>
      </w:r>
      <w:r>
        <w:rPr>
          <w:rFonts w:ascii="Arial" w:hAnsi="Arial" w:cs="Arial"/>
          <w:i/>
          <w:spacing w:val="-2"/>
          <w:sz w:val="22"/>
          <w:szCs w:val="22"/>
        </w:rPr>
        <w:t xml:space="preserve"> </w:t>
      </w:r>
      <w:r>
        <w:rPr>
          <w:rFonts w:ascii="Arial" w:hAnsi="Arial" w:cs="Arial"/>
          <w:i/>
          <w:sz w:val="22"/>
          <w:szCs w:val="22"/>
        </w:rPr>
        <w:t>monitoreo,</w:t>
      </w:r>
      <w:r>
        <w:rPr>
          <w:rFonts w:ascii="Arial" w:hAnsi="Arial" w:cs="Arial"/>
          <w:i/>
          <w:spacing w:val="-2"/>
          <w:sz w:val="22"/>
          <w:szCs w:val="22"/>
        </w:rPr>
        <w:t xml:space="preserve"> </w:t>
      </w:r>
      <w:r>
        <w:rPr>
          <w:rFonts w:ascii="Arial" w:hAnsi="Arial" w:cs="Arial"/>
          <w:i/>
          <w:sz w:val="22"/>
          <w:szCs w:val="22"/>
        </w:rPr>
        <w:t>control</w:t>
      </w:r>
      <w:r>
        <w:rPr>
          <w:rFonts w:ascii="Arial" w:hAnsi="Arial" w:cs="Arial"/>
          <w:i/>
          <w:spacing w:val="-2"/>
          <w:sz w:val="22"/>
          <w:szCs w:val="22"/>
        </w:rPr>
        <w:t xml:space="preserve"> </w:t>
      </w:r>
      <w:r>
        <w:rPr>
          <w:rFonts w:ascii="Arial" w:hAnsi="Arial" w:cs="Arial"/>
          <w:i/>
          <w:sz w:val="22"/>
          <w:szCs w:val="22"/>
        </w:rPr>
        <w:t>e</w:t>
      </w:r>
      <w:r>
        <w:rPr>
          <w:rFonts w:ascii="Arial" w:hAnsi="Arial" w:cs="Arial"/>
          <w:i/>
          <w:spacing w:val="-43"/>
          <w:sz w:val="22"/>
          <w:szCs w:val="22"/>
        </w:rPr>
        <w:t xml:space="preserve"> </w:t>
      </w:r>
      <w:r>
        <w:rPr>
          <w:rFonts w:ascii="Arial" w:hAnsi="Arial" w:cs="Arial"/>
          <w:i/>
          <w:sz w:val="22"/>
          <w:szCs w:val="22"/>
        </w:rPr>
        <w:t>información actualizada de la prestación de los servicios públicos, siendo uno de los principales objetivos el</w:t>
      </w:r>
      <w:r>
        <w:rPr>
          <w:rFonts w:ascii="Arial" w:hAnsi="Arial" w:cs="Arial"/>
          <w:i/>
          <w:spacing w:val="1"/>
          <w:sz w:val="22"/>
          <w:szCs w:val="22"/>
        </w:rPr>
        <w:t xml:space="preserve"> </w:t>
      </w:r>
      <w:r>
        <w:rPr>
          <w:rFonts w:ascii="Arial" w:hAnsi="Arial" w:cs="Arial"/>
          <w:i/>
          <w:sz w:val="22"/>
          <w:szCs w:val="22"/>
        </w:rPr>
        <w:t>aseguramiento de la calidad en la prestación de estos servicios bajo una constante comunicación con las</w:t>
      </w:r>
      <w:r>
        <w:rPr>
          <w:rFonts w:ascii="Arial" w:hAnsi="Arial" w:cs="Arial"/>
          <w:i/>
          <w:spacing w:val="1"/>
          <w:sz w:val="22"/>
          <w:szCs w:val="22"/>
        </w:rPr>
        <w:t xml:space="preserve"> </w:t>
      </w:r>
      <w:r>
        <w:rPr>
          <w:rFonts w:ascii="Arial" w:hAnsi="Arial" w:cs="Arial"/>
          <w:i/>
          <w:sz w:val="22"/>
          <w:szCs w:val="22"/>
        </w:rPr>
        <w:t>necesidades</w:t>
      </w:r>
      <w:r>
        <w:rPr>
          <w:rFonts w:ascii="Arial" w:hAnsi="Arial" w:cs="Arial"/>
          <w:i/>
          <w:spacing w:val="-1"/>
          <w:sz w:val="22"/>
          <w:szCs w:val="22"/>
        </w:rPr>
        <w:t xml:space="preserve"> </w:t>
      </w:r>
      <w:r>
        <w:rPr>
          <w:rFonts w:ascii="Arial" w:hAnsi="Arial" w:cs="Arial"/>
          <w:i/>
          <w:sz w:val="22"/>
          <w:szCs w:val="22"/>
        </w:rPr>
        <w:t>y/o problemáticas de</w:t>
      </w:r>
      <w:r>
        <w:rPr>
          <w:rFonts w:ascii="Arial" w:hAnsi="Arial" w:cs="Arial"/>
          <w:i/>
          <w:spacing w:val="-1"/>
          <w:sz w:val="22"/>
          <w:szCs w:val="22"/>
        </w:rPr>
        <w:t xml:space="preserve"> </w:t>
      </w:r>
      <w:r>
        <w:rPr>
          <w:rFonts w:ascii="Arial" w:hAnsi="Arial" w:cs="Arial"/>
          <w:i/>
          <w:sz w:val="22"/>
          <w:szCs w:val="22"/>
        </w:rPr>
        <w:t>la comunidad.</w:t>
      </w:r>
    </w:p>
    <w:p w14:paraId="788B73C3" w14:textId="77777777" w:rsidR="005C0114" w:rsidRDefault="005C0114" w:rsidP="005C0114">
      <w:pPr>
        <w:pStyle w:val="Textoindependiente"/>
        <w:spacing w:before="11"/>
        <w:rPr>
          <w:rFonts w:ascii="Arial" w:hAnsi="Arial" w:cs="Arial"/>
          <w:i/>
          <w:sz w:val="22"/>
          <w:szCs w:val="22"/>
        </w:rPr>
      </w:pPr>
    </w:p>
    <w:p w14:paraId="18E50045" w14:textId="77777777" w:rsidR="005C0114" w:rsidRDefault="005C0114" w:rsidP="005C0114">
      <w:pPr>
        <w:pStyle w:val="Textoindependiente"/>
        <w:spacing w:line="276" w:lineRule="auto"/>
        <w:ind w:left="662" w:right="620"/>
        <w:jc w:val="both"/>
        <w:rPr>
          <w:rFonts w:ascii="Arial" w:hAnsi="Arial" w:cs="Arial"/>
          <w:i/>
          <w:sz w:val="22"/>
          <w:szCs w:val="22"/>
        </w:rPr>
      </w:pP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lo</w:t>
      </w:r>
      <w:r>
        <w:rPr>
          <w:rFonts w:ascii="Arial" w:hAnsi="Arial" w:cs="Arial"/>
          <w:i/>
          <w:spacing w:val="1"/>
          <w:sz w:val="22"/>
          <w:szCs w:val="22"/>
        </w:rPr>
        <w:t xml:space="preserve"> </w:t>
      </w:r>
      <w:r>
        <w:rPr>
          <w:rFonts w:ascii="Arial" w:hAnsi="Arial" w:cs="Arial"/>
          <w:i/>
          <w:sz w:val="22"/>
          <w:szCs w:val="22"/>
        </w:rPr>
        <w:t>referente</w:t>
      </w:r>
      <w:r>
        <w:rPr>
          <w:rFonts w:ascii="Arial" w:hAnsi="Arial" w:cs="Arial"/>
          <w:i/>
          <w:spacing w:val="1"/>
          <w:sz w:val="22"/>
          <w:szCs w:val="22"/>
        </w:rPr>
        <w:t xml:space="preserve"> </w:t>
      </w:r>
      <w:r>
        <w:rPr>
          <w:rFonts w:ascii="Arial" w:hAnsi="Arial" w:cs="Arial"/>
          <w:i/>
          <w:sz w:val="22"/>
          <w:szCs w:val="22"/>
        </w:rPr>
        <w:t>al</w:t>
      </w:r>
      <w:r>
        <w:rPr>
          <w:rFonts w:ascii="Arial" w:hAnsi="Arial" w:cs="Arial"/>
          <w:i/>
          <w:spacing w:val="1"/>
          <w:sz w:val="22"/>
          <w:szCs w:val="22"/>
        </w:rPr>
        <w:t xml:space="preserve"> </w:t>
      </w:r>
      <w:r>
        <w:rPr>
          <w:rFonts w:ascii="Arial" w:hAnsi="Arial" w:cs="Arial"/>
          <w:i/>
          <w:sz w:val="22"/>
          <w:szCs w:val="22"/>
        </w:rPr>
        <w:t>aseo</w:t>
      </w:r>
      <w:r>
        <w:rPr>
          <w:rFonts w:ascii="Arial" w:hAnsi="Arial" w:cs="Arial"/>
          <w:i/>
          <w:spacing w:val="1"/>
          <w:sz w:val="22"/>
          <w:szCs w:val="22"/>
        </w:rPr>
        <w:t xml:space="preserve"> </w:t>
      </w:r>
      <w:r>
        <w:rPr>
          <w:rFonts w:ascii="Arial" w:hAnsi="Arial" w:cs="Arial"/>
          <w:i/>
          <w:sz w:val="22"/>
          <w:szCs w:val="22"/>
        </w:rPr>
        <w:t>y gestión</w:t>
      </w:r>
      <w:r>
        <w:rPr>
          <w:rFonts w:ascii="Arial" w:hAnsi="Arial" w:cs="Arial"/>
          <w:i/>
          <w:spacing w:val="1"/>
          <w:sz w:val="22"/>
          <w:szCs w:val="22"/>
        </w:rPr>
        <w:t xml:space="preserve"> </w:t>
      </w:r>
      <w:r>
        <w:rPr>
          <w:rFonts w:ascii="Arial" w:hAnsi="Arial" w:cs="Arial"/>
          <w:i/>
          <w:sz w:val="22"/>
          <w:szCs w:val="22"/>
        </w:rPr>
        <w:t>de residuos</w:t>
      </w:r>
      <w:r>
        <w:rPr>
          <w:rFonts w:ascii="Arial" w:hAnsi="Arial" w:cs="Arial"/>
          <w:i/>
          <w:spacing w:val="1"/>
          <w:sz w:val="22"/>
          <w:szCs w:val="22"/>
        </w:rPr>
        <w:t xml:space="preserve"> </w:t>
      </w:r>
      <w:r>
        <w:rPr>
          <w:rFonts w:ascii="Arial" w:hAnsi="Arial" w:cs="Arial"/>
          <w:i/>
          <w:sz w:val="22"/>
          <w:szCs w:val="22"/>
        </w:rPr>
        <w:t>sólidos</w:t>
      </w:r>
      <w:r>
        <w:rPr>
          <w:rFonts w:ascii="Arial" w:hAnsi="Arial" w:cs="Arial"/>
          <w:i/>
          <w:spacing w:val="1"/>
          <w:sz w:val="22"/>
          <w:szCs w:val="22"/>
        </w:rPr>
        <w:t xml:space="preserve"> </w:t>
      </w:r>
      <w:r>
        <w:rPr>
          <w:rFonts w:ascii="Arial" w:hAnsi="Arial" w:cs="Arial"/>
          <w:i/>
          <w:sz w:val="22"/>
          <w:szCs w:val="22"/>
        </w:rPr>
        <w:t>el</w:t>
      </w:r>
      <w:r>
        <w:rPr>
          <w:rFonts w:ascii="Arial" w:hAnsi="Arial" w:cs="Arial"/>
          <w:i/>
          <w:spacing w:val="1"/>
          <w:sz w:val="22"/>
          <w:szCs w:val="22"/>
        </w:rPr>
        <w:t xml:space="preserve"> </w:t>
      </w:r>
      <w:r>
        <w:rPr>
          <w:rFonts w:ascii="Arial" w:hAnsi="Arial" w:cs="Arial"/>
          <w:i/>
          <w:sz w:val="22"/>
          <w:szCs w:val="22"/>
        </w:rPr>
        <w:t>sistema</w:t>
      </w:r>
      <w:r>
        <w:rPr>
          <w:rFonts w:ascii="Arial" w:hAnsi="Arial" w:cs="Arial"/>
          <w:i/>
          <w:spacing w:val="1"/>
          <w:sz w:val="22"/>
          <w:szCs w:val="22"/>
        </w:rPr>
        <w:t xml:space="preserve"> </w:t>
      </w:r>
      <w:r>
        <w:rPr>
          <w:rFonts w:ascii="Arial" w:hAnsi="Arial" w:cs="Arial"/>
          <w:i/>
          <w:sz w:val="22"/>
          <w:szCs w:val="22"/>
        </w:rPr>
        <w:t>de información</w:t>
      </w:r>
      <w:r>
        <w:rPr>
          <w:rFonts w:ascii="Arial" w:hAnsi="Arial" w:cs="Arial"/>
          <w:i/>
          <w:spacing w:val="1"/>
          <w:sz w:val="22"/>
          <w:szCs w:val="22"/>
        </w:rPr>
        <w:t xml:space="preserve"> </w:t>
      </w:r>
      <w:r>
        <w:rPr>
          <w:rFonts w:ascii="Arial" w:hAnsi="Arial" w:cs="Arial"/>
          <w:i/>
          <w:sz w:val="22"/>
          <w:szCs w:val="22"/>
        </w:rPr>
        <w:t>permitirá</w:t>
      </w:r>
      <w:r>
        <w:rPr>
          <w:rFonts w:ascii="Arial" w:hAnsi="Arial" w:cs="Arial"/>
          <w:i/>
          <w:spacing w:val="1"/>
          <w:sz w:val="22"/>
          <w:szCs w:val="22"/>
        </w:rPr>
        <w:t xml:space="preserve"> </w:t>
      </w:r>
      <w:r>
        <w:rPr>
          <w:rFonts w:ascii="Arial" w:hAnsi="Arial" w:cs="Arial"/>
          <w:i/>
          <w:sz w:val="22"/>
          <w:szCs w:val="22"/>
        </w:rPr>
        <w:t>visualizar</w:t>
      </w:r>
      <w:r>
        <w:rPr>
          <w:rFonts w:ascii="Arial" w:hAnsi="Arial" w:cs="Arial"/>
          <w:i/>
          <w:spacing w:val="1"/>
          <w:sz w:val="22"/>
          <w:szCs w:val="22"/>
        </w:rPr>
        <w:t xml:space="preserve"> </w:t>
      </w:r>
      <w:r>
        <w:rPr>
          <w:rFonts w:ascii="Arial" w:hAnsi="Arial" w:cs="Arial"/>
          <w:i/>
          <w:sz w:val="22"/>
          <w:szCs w:val="22"/>
        </w:rPr>
        <w:t>la</w:t>
      </w:r>
      <w:r>
        <w:rPr>
          <w:rFonts w:ascii="Arial" w:hAnsi="Arial" w:cs="Arial"/>
          <w:i/>
          <w:spacing w:val="1"/>
          <w:sz w:val="22"/>
          <w:szCs w:val="22"/>
        </w:rPr>
        <w:t xml:space="preserve"> </w:t>
      </w:r>
      <w:r>
        <w:rPr>
          <w:rFonts w:ascii="Arial" w:hAnsi="Arial" w:cs="Arial"/>
          <w:i/>
          <w:sz w:val="22"/>
          <w:szCs w:val="22"/>
        </w:rPr>
        <w:t>programación,</w:t>
      </w:r>
      <w:r>
        <w:rPr>
          <w:rFonts w:ascii="Arial" w:hAnsi="Arial" w:cs="Arial"/>
          <w:i/>
          <w:spacing w:val="1"/>
          <w:sz w:val="22"/>
          <w:szCs w:val="22"/>
        </w:rPr>
        <w:t xml:space="preserve"> </w:t>
      </w:r>
      <w:r>
        <w:rPr>
          <w:rFonts w:ascii="Arial" w:hAnsi="Arial" w:cs="Arial"/>
          <w:i/>
          <w:sz w:val="22"/>
          <w:szCs w:val="22"/>
        </w:rPr>
        <w:t>macro</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micro</w:t>
      </w:r>
      <w:r>
        <w:rPr>
          <w:rFonts w:ascii="Arial" w:hAnsi="Arial" w:cs="Arial"/>
          <w:i/>
          <w:spacing w:val="1"/>
          <w:sz w:val="22"/>
          <w:szCs w:val="22"/>
        </w:rPr>
        <w:t xml:space="preserve"> </w:t>
      </w:r>
      <w:r>
        <w:rPr>
          <w:rFonts w:ascii="Arial" w:hAnsi="Arial" w:cs="Arial"/>
          <w:i/>
          <w:sz w:val="22"/>
          <w:szCs w:val="22"/>
        </w:rPr>
        <w:t>rutas</w:t>
      </w:r>
      <w:r>
        <w:rPr>
          <w:rFonts w:ascii="Arial" w:hAnsi="Arial" w:cs="Arial"/>
          <w:i/>
          <w:spacing w:val="1"/>
          <w:sz w:val="22"/>
          <w:szCs w:val="22"/>
        </w:rPr>
        <w:t xml:space="preserve"> </w:t>
      </w:r>
      <w:r>
        <w:rPr>
          <w:rFonts w:ascii="Arial" w:hAnsi="Arial" w:cs="Arial"/>
          <w:i/>
          <w:sz w:val="22"/>
          <w:szCs w:val="22"/>
        </w:rPr>
        <w:t>georreferenciadas</w:t>
      </w:r>
      <w:r>
        <w:rPr>
          <w:rFonts w:ascii="Arial" w:hAnsi="Arial" w:cs="Arial"/>
          <w:i/>
          <w:spacing w:val="1"/>
          <w:sz w:val="22"/>
          <w:szCs w:val="22"/>
        </w:rPr>
        <w:t xml:space="preserve"> </w:t>
      </w:r>
      <w:r>
        <w:rPr>
          <w:rFonts w:ascii="Arial" w:hAnsi="Arial" w:cs="Arial"/>
          <w:i/>
          <w:sz w:val="22"/>
          <w:szCs w:val="22"/>
        </w:rPr>
        <w:t>del</w:t>
      </w:r>
      <w:r>
        <w:rPr>
          <w:rFonts w:ascii="Arial" w:hAnsi="Arial" w:cs="Arial"/>
          <w:i/>
          <w:spacing w:val="1"/>
          <w:sz w:val="22"/>
          <w:szCs w:val="22"/>
        </w:rPr>
        <w:t xml:space="preserve"> </w:t>
      </w:r>
      <w:r>
        <w:rPr>
          <w:rFonts w:ascii="Arial" w:hAnsi="Arial" w:cs="Arial"/>
          <w:i/>
          <w:sz w:val="22"/>
          <w:szCs w:val="22"/>
        </w:rPr>
        <w:t>servicio</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recolección,</w:t>
      </w:r>
      <w:r>
        <w:rPr>
          <w:rFonts w:ascii="Arial" w:hAnsi="Arial" w:cs="Arial"/>
          <w:i/>
          <w:spacing w:val="1"/>
          <w:sz w:val="22"/>
          <w:szCs w:val="22"/>
        </w:rPr>
        <w:t xml:space="preserve"> </w:t>
      </w:r>
      <w:r>
        <w:rPr>
          <w:rFonts w:ascii="Arial" w:hAnsi="Arial" w:cs="Arial"/>
          <w:i/>
          <w:sz w:val="22"/>
          <w:szCs w:val="22"/>
        </w:rPr>
        <w:t>barrido,</w:t>
      </w:r>
      <w:r>
        <w:rPr>
          <w:rFonts w:ascii="Arial" w:hAnsi="Arial" w:cs="Arial"/>
          <w:i/>
          <w:spacing w:val="1"/>
          <w:sz w:val="22"/>
          <w:szCs w:val="22"/>
        </w:rPr>
        <w:t xml:space="preserve"> </w:t>
      </w:r>
      <w:r>
        <w:rPr>
          <w:rFonts w:ascii="Arial" w:hAnsi="Arial" w:cs="Arial"/>
          <w:i/>
          <w:sz w:val="22"/>
          <w:szCs w:val="22"/>
        </w:rPr>
        <w:t>lavado</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desinfección,</w:t>
      </w:r>
      <w:r>
        <w:rPr>
          <w:rFonts w:ascii="Arial" w:hAnsi="Arial" w:cs="Arial"/>
          <w:i/>
          <w:spacing w:val="-1"/>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vías, calles,</w:t>
      </w:r>
      <w:r>
        <w:rPr>
          <w:rFonts w:ascii="Arial" w:hAnsi="Arial" w:cs="Arial"/>
          <w:i/>
          <w:spacing w:val="-1"/>
          <w:sz w:val="22"/>
          <w:szCs w:val="22"/>
        </w:rPr>
        <w:t xml:space="preserve"> </w:t>
      </w:r>
      <w:r>
        <w:rPr>
          <w:rFonts w:ascii="Arial" w:hAnsi="Arial" w:cs="Arial"/>
          <w:i/>
          <w:sz w:val="22"/>
          <w:szCs w:val="22"/>
        </w:rPr>
        <w:t>áreas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jurisdicción,</w:t>
      </w:r>
      <w:r>
        <w:rPr>
          <w:rFonts w:ascii="Arial" w:hAnsi="Arial" w:cs="Arial"/>
          <w:i/>
          <w:spacing w:val="-1"/>
          <w:sz w:val="22"/>
          <w:szCs w:val="22"/>
        </w:rPr>
        <w:t xml:space="preserve"> </w:t>
      </w:r>
      <w:r>
        <w:rPr>
          <w:rFonts w:ascii="Arial" w:hAnsi="Arial" w:cs="Arial"/>
          <w:i/>
          <w:sz w:val="22"/>
          <w:szCs w:val="22"/>
        </w:rPr>
        <w:t>plazas, parques,</w:t>
      </w:r>
      <w:r>
        <w:rPr>
          <w:rFonts w:ascii="Arial" w:hAnsi="Arial" w:cs="Arial"/>
          <w:i/>
          <w:spacing w:val="-1"/>
          <w:sz w:val="22"/>
          <w:szCs w:val="22"/>
        </w:rPr>
        <w:t xml:space="preserve"> </w:t>
      </w:r>
      <w:r>
        <w:rPr>
          <w:rFonts w:ascii="Arial" w:hAnsi="Arial" w:cs="Arial"/>
          <w:i/>
          <w:sz w:val="22"/>
          <w:szCs w:val="22"/>
        </w:rPr>
        <w:t>playas y zonas ribereñas.</w:t>
      </w:r>
    </w:p>
    <w:p w14:paraId="2448176F" w14:textId="77777777" w:rsidR="005C0114" w:rsidRDefault="005C0114" w:rsidP="005C0114">
      <w:pPr>
        <w:pStyle w:val="Textoindependiente"/>
        <w:rPr>
          <w:rFonts w:ascii="Arial" w:hAnsi="Arial" w:cs="Arial"/>
          <w:i/>
          <w:sz w:val="22"/>
          <w:szCs w:val="22"/>
        </w:rPr>
      </w:pPr>
    </w:p>
    <w:p w14:paraId="7CB7B1EC" w14:textId="77777777" w:rsidR="005C0114" w:rsidRDefault="005C0114" w:rsidP="005C0114">
      <w:pPr>
        <w:pStyle w:val="Textoindependiente"/>
        <w:spacing w:line="276" w:lineRule="auto"/>
        <w:ind w:left="662" w:right="622"/>
        <w:jc w:val="both"/>
        <w:rPr>
          <w:rFonts w:ascii="Arial" w:hAnsi="Arial" w:cs="Arial"/>
          <w:i/>
          <w:sz w:val="22"/>
          <w:szCs w:val="22"/>
        </w:rPr>
      </w:pPr>
      <w:r>
        <w:rPr>
          <w:rFonts w:ascii="Arial" w:hAnsi="Arial" w:cs="Arial"/>
          <w:i/>
          <w:sz w:val="22"/>
          <w:szCs w:val="22"/>
        </w:rPr>
        <w:t>En cuanto a los residuos sólidos recogidos y a la gestión de estos, la plataforma visualizará los datos e</w:t>
      </w:r>
      <w:r>
        <w:rPr>
          <w:rFonts w:ascii="Arial" w:hAnsi="Arial" w:cs="Arial"/>
          <w:i/>
          <w:spacing w:val="1"/>
          <w:sz w:val="22"/>
          <w:szCs w:val="22"/>
        </w:rPr>
        <w:t xml:space="preserve"> </w:t>
      </w:r>
      <w:r>
        <w:rPr>
          <w:rFonts w:ascii="Arial" w:hAnsi="Arial" w:cs="Arial"/>
          <w:i/>
          <w:sz w:val="22"/>
          <w:szCs w:val="22"/>
        </w:rPr>
        <w:t>información cuantificada de toneladas métricas por tipo de residuos sólidos (especiales y RCD) diarios, las</w:t>
      </w:r>
      <w:r>
        <w:rPr>
          <w:rFonts w:ascii="Arial" w:hAnsi="Arial" w:cs="Arial"/>
          <w:i/>
          <w:spacing w:val="1"/>
          <w:sz w:val="22"/>
          <w:szCs w:val="22"/>
        </w:rPr>
        <w:t xml:space="preserve"> </w:t>
      </w:r>
      <w:r>
        <w:rPr>
          <w:rFonts w:ascii="Arial" w:hAnsi="Arial" w:cs="Arial"/>
          <w:i/>
          <w:sz w:val="22"/>
          <w:szCs w:val="22"/>
        </w:rPr>
        <w:t>actividades de clasificación y de los recicladores con su respectiva ficha técnica y datos cuantificados de la</w:t>
      </w:r>
      <w:r>
        <w:rPr>
          <w:rFonts w:ascii="Arial" w:hAnsi="Arial" w:cs="Arial"/>
          <w:i/>
          <w:spacing w:val="1"/>
          <w:sz w:val="22"/>
          <w:szCs w:val="22"/>
        </w:rPr>
        <w:t xml:space="preserve"> </w:t>
      </w:r>
      <w:r>
        <w:rPr>
          <w:rFonts w:ascii="Arial" w:hAnsi="Arial" w:cs="Arial"/>
          <w:i/>
          <w:w w:val="95"/>
          <w:sz w:val="22"/>
          <w:szCs w:val="22"/>
        </w:rPr>
        <w:t>actividad</w:t>
      </w:r>
      <w:r>
        <w:rPr>
          <w:rFonts w:ascii="Arial" w:hAnsi="Arial" w:cs="Arial"/>
          <w:i/>
          <w:spacing w:val="24"/>
          <w:w w:val="95"/>
          <w:sz w:val="22"/>
          <w:szCs w:val="22"/>
        </w:rPr>
        <w:t xml:space="preserve"> </w:t>
      </w:r>
      <w:r>
        <w:rPr>
          <w:rFonts w:ascii="Arial" w:hAnsi="Arial" w:cs="Arial"/>
          <w:i/>
          <w:w w:val="95"/>
          <w:sz w:val="22"/>
          <w:szCs w:val="22"/>
        </w:rPr>
        <w:t>de</w:t>
      </w:r>
      <w:r>
        <w:rPr>
          <w:rFonts w:ascii="Arial" w:hAnsi="Arial" w:cs="Arial"/>
          <w:i/>
          <w:spacing w:val="21"/>
          <w:w w:val="95"/>
          <w:sz w:val="22"/>
          <w:szCs w:val="22"/>
        </w:rPr>
        <w:t xml:space="preserve"> </w:t>
      </w:r>
      <w:r>
        <w:rPr>
          <w:rFonts w:ascii="Arial" w:hAnsi="Arial" w:cs="Arial"/>
          <w:i/>
          <w:w w:val="95"/>
          <w:sz w:val="22"/>
          <w:szCs w:val="22"/>
        </w:rPr>
        <w:t>aprovechamiento</w:t>
      </w:r>
      <w:r>
        <w:rPr>
          <w:rFonts w:ascii="Arial" w:hAnsi="Arial" w:cs="Arial"/>
          <w:i/>
          <w:spacing w:val="23"/>
          <w:w w:val="95"/>
          <w:sz w:val="22"/>
          <w:szCs w:val="22"/>
        </w:rPr>
        <w:t xml:space="preserve"> </w:t>
      </w:r>
      <w:r>
        <w:rPr>
          <w:rFonts w:ascii="Arial" w:hAnsi="Arial" w:cs="Arial"/>
          <w:i/>
          <w:w w:val="95"/>
          <w:sz w:val="22"/>
          <w:szCs w:val="22"/>
        </w:rPr>
        <w:t>de</w:t>
      </w:r>
      <w:r>
        <w:rPr>
          <w:rFonts w:ascii="Arial" w:hAnsi="Arial" w:cs="Arial"/>
          <w:i/>
          <w:spacing w:val="21"/>
          <w:w w:val="95"/>
          <w:sz w:val="22"/>
          <w:szCs w:val="22"/>
        </w:rPr>
        <w:t xml:space="preserve"> </w:t>
      </w:r>
      <w:r>
        <w:rPr>
          <w:rFonts w:ascii="Arial" w:hAnsi="Arial" w:cs="Arial"/>
          <w:i/>
          <w:w w:val="95"/>
          <w:sz w:val="22"/>
          <w:szCs w:val="22"/>
        </w:rPr>
        <w:t>los</w:t>
      </w:r>
      <w:r>
        <w:rPr>
          <w:rFonts w:ascii="Arial" w:hAnsi="Arial" w:cs="Arial"/>
          <w:i/>
          <w:spacing w:val="25"/>
          <w:w w:val="95"/>
          <w:sz w:val="22"/>
          <w:szCs w:val="22"/>
        </w:rPr>
        <w:t xml:space="preserve"> </w:t>
      </w:r>
      <w:r>
        <w:rPr>
          <w:rFonts w:ascii="Arial" w:hAnsi="Arial" w:cs="Arial"/>
          <w:i/>
          <w:w w:val="95"/>
          <w:sz w:val="22"/>
          <w:szCs w:val="22"/>
        </w:rPr>
        <w:t>mismos</w:t>
      </w:r>
      <w:r>
        <w:rPr>
          <w:rFonts w:ascii="Arial" w:hAnsi="Arial" w:cs="Arial"/>
          <w:i/>
          <w:spacing w:val="24"/>
          <w:w w:val="95"/>
          <w:sz w:val="22"/>
          <w:szCs w:val="22"/>
        </w:rPr>
        <w:t xml:space="preserve"> </w:t>
      </w:r>
      <w:r>
        <w:rPr>
          <w:rFonts w:ascii="Arial" w:hAnsi="Arial" w:cs="Arial"/>
          <w:i/>
          <w:w w:val="95"/>
          <w:sz w:val="22"/>
          <w:szCs w:val="22"/>
        </w:rPr>
        <w:t>por</w:t>
      </w:r>
      <w:r>
        <w:rPr>
          <w:rFonts w:ascii="Arial" w:hAnsi="Arial" w:cs="Arial"/>
          <w:i/>
          <w:spacing w:val="22"/>
          <w:w w:val="95"/>
          <w:sz w:val="22"/>
          <w:szCs w:val="22"/>
        </w:rPr>
        <w:t xml:space="preserve"> </w:t>
      </w:r>
      <w:r>
        <w:rPr>
          <w:rFonts w:ascii="Arial" w:hAnsi="Arial" w:cs="Arial"/>
          <w:i/>
          <w:w w:val="95"/>
          <w:sz w:val="22"/>
          <w:szCs w:val="22"/>
        </w:rPr>
        <w:t>cada</w:t>
      </w:r>
      <w:r>
        <w:rPr>
          <w:rFonts w:ascii="Arial" w:hAnsi="Arial" w:cs="Arial"/>
          <w:i/>
          <w:spacing w:val="22"/>
          <w:w w:val="95"/>
          <w:sz w:val="22"/>
          <w:szCs w:val="22"/>
        </w:rPr>
        <w:t xml:space="preserve"> </w:t>
      </w:r>
      <w:r>
        <w:rPr>
          <w:rFonts w:ascii="Arial" w:hAnsi="Arial" w:cs="Arial"/>
          <w:i/>
          <w:w w:val="95"/>
          <w:sz w:val="22"/>
          <w:szCs w:val="22"/>
        </w:rPr>
        <w:t>ECAS</w:t>
      </w:r>
      <w:r>
        <w:rPr>
          <w:rFonts w:ascii="Arial" w:hAnsi="Arial" w:cs="Arial"/>
          <w:i/>
          <w:spacing w:val="25"/>
          <w:w w:val="95"/>
          <w:sz w:val="22"/>
          <w:szCs w:val="22"/>
        </w:rPr>
        <w:t xml:space="preserve"> </w:t>
      </w:r>
      <w:r>
        <w:rPr>
          <w:rFonts w:ascii="Arial" w:hAnsi="Arial" w:cs="Arial"/>
          <w:i/>
          <w:w w:val="95"/>
          <w:sz w:val="22"/>
          <w:szCs w:val="22"/>
        </w:rPr>
        <w:t>construidas,</w:t>
      </w:r>
      <w:r>
        <w:rPr>
          <w:rFonts w:ascii="Arial" w:hAnsi="Arial" w:cs="Arial"/>
          <w:i/>
          <w:spacing w:val="23"/>
          <w:w w:val="95"/>
          <w:sz w:val="22"/>
          <w:szCs w:val="22"/>
        </w:rPr>
        <w:t xml:space="preserve"> </w:t>
      </w:r>
      <w:r>
        <w:rPr>
          <w:rFonts w:ascii="Arial" w:hAnsi="Arial" w:cs="Arial"/>
          <w:i/>
          <w:w w:val="95"/>
          <w:sz w:val="22"/>
          <w:szCs w:val="22"/>
        </w:rPr>
        <w:t>las</w:t>
      </w:r>
      <w:r>
        <w:rPr>
          <w:rFonts w:ascii="Arial" w:hAnsi="Arial" w:cs="Arial"/>
          <w:i/>
          <w:spacing w:val="25"/>
          <w:w w:val="95"/>
          <w:sz w:val="22"/>
          <w:szCs w:val="22"/>
        </w:rPr>
        <w:t xml:space="preserve"> </w:t>
      </w:r>
      <w:r>
        <w:rPr>
          <w:rFonts w:ascii="Arial" w:hAnsi="Arial" w:cs="Arial"/>
          <w:i/>
          <w:w w:val="95"/>
          <w:sz w:val="22"/>
          <w:szCs w:val="22"/>
        </w:rPr>
        <w:t>cuales</w:t>
      </w:r>
      <w:r>
        <w:rPr>
          <w:rFonts w:ascii="Arial" w:hAnsi="Arial" w:cs="Arial"/>
          <w:i/>
          <w:spacing w:val="22"/>
          <w:w w:val="95"/>
          <w:sz w:val="22"/>
          <w:szCs w:val="22"/>
        </w:rPr>
        <w:t xml:space="preserve"> </w:t>
      </w:r>
      <w:r>
        <w:rPr>
          <w:rFonts w:ascii="Arial" w:hAnsi="Arial" w:cs="Arial"/>
          <w:i/>
          <w:w w:val="95"/>
          <w:sz w:val="22"/>
          <w:szCs w:val="22"/>
        </w:rPr>
        <w:t>estarán</w:t>
      </w:r>
      <w:r>
        <w:rPr>
          <w:rFonts w:ascii="Arial" w:hAnsi="Arial" w:cs="Arial"/>
          <w:i/>
          <w:spacing w:val="20"/>
          <w:w w:val="95"/>
          <w:sz w:val="22"/>
          <w:szCs w:val="22"/>
        </w:rPr>
        <w:t xml:space="preserve"> </w:t>
      </w:r>
      <w:r>
        <w:rPr>
          <w:rFonts w:ascii="Arial" w:hAnsi="Arial" w:cs="Arial"/>
          <w:i/>
          <w:w w:val="95"/>
          <w:sz w:val="22"/>
          <w:szCs w:val="22"/>
        </w:rPr>
        <w:t>georreferenciadas.</w:t>
      </w:r>
    </w:p>
    <w:p w14:paraId="2E319835" w14:textId="77777777" w:rsidR="005C0114" w:rsidRDefault="005C0114" w:rsidP="005C0114">
      <w:pPr>
        <w:pStyle w:val="Textoindependiente"/>
        <w:rPr>
          <w:rFonts w:ascii="Arial" w:hAnsi="Arial" w:cs="Arial"/>
          <w:i/>
          <w:sz w:val="22"/>
          <w:szCs w:val="22"/>
        </w:rPr>
      </w:pPr>
    </w:p>
    <w:p w14:paraId="3FA8EB44" w14:textId="77777777" w:rsidR="005C0114" w:rsidRDefault="005C0114" w:rsidP="005C0114">
      <w:pPr>
        <w:pStyle w:val="Textoindependiente"/>
        <w:spacing w:line="276" w:lineRule="auto"/>
        <w:ind w:left="662" w:right="618"/>
        <w:jc w:val="both"/>
        <w:rPr>
          <w:rFonts w:ascii="Arial" w:hAnsi="Arial" w:cs="Arial"/>
          <w:i/>
          <w:sz w:val="22"/>
          <w:szCs w:val="22"/>
        </w:rPr>
      </w:pPr>
      <w:r>
        <w:rPr>
          <w:rFonts w:ascii="Arial" w:hAnsi="Arial" w:cs="Arial"/>
          <w:i/>
          <w:sz w:val="22"/>
          <w:szCs w:val="22"/>
        </w:rPr>
        <w:t>Para la prestación del servicio de agua y alcantarillado, la información sobre cobertura, futuras zonas de</w:t>
      </w:r>
      <w:r>
        <w:rPr>
          <w:rFonts w:ascii="Arial" w:hAnsi="Arial" w:cs="Arial"/>
          <w:i/>
          <w:spacing w:val="1"/>
          <w:sz w:val="22"/>
          <w:szCs w:val="22"/>
        </w:rPr>
        <w:t xml:space="preserve"> </w:t>
      </w:r>
      <w:r>
        <w:rPr>
          <w:rFonts w:ascii="Arial" w:hAnsi="Arial" w:cs="Arial"/>
          <w:i/>
          <w:sz w:val="22"/>
          <w:szCs w:val="22"/>
        </w:rPr>
        <w:t>expansión, programación técnica de mantenimiento, funcionamiento de las estaciones elevadoras de aguas</w:t>
      </w:r>
      <w:r>
        <w:rPr>
          <w:rFonts w:ascii="Arial" w:hAnsi="Arial" w:cs="Arial"/>
          <w:i/>
          <w:spacing w:val="1"/>
          <w:sz w:val="22"/>
          <w:szCs w:val="22"/>
        </w:rPr>
        <w:t xml:space="preserve"> </w:t>
      </w:r>
      <w:r>
        <w:rPr>
          <w:rFonts w:ascii="Arial" w:hAnsi="Arial" w:cs="Arial"/>
          <w:i/>
          <w:sz w:val="22"/>
          <w:szCs w:val="22"/>
        </w:rPr>
        <w:t>residuales,</w:t>
      </w:r>
      <w:r>
        <w:rPr>
          <w:rFonts w:ascii="Arial" w:hAnsi="Arial" w:cs="Arial"/>
          <w:i/>
          <w:spacing w:val="-7"/>
          <w:sz w:val="22"/>
          <w:szCs w:val="22"/>
        </w:rPr>
        <w:t xml:space="preserve"> </w:t>
      </w:r>
      <w:r>
        <w:rPr>
          <w:rFonts w:ascii="Arial" w:hAnsi="Arial" w:cs="Arial"/>
          <w:i/>
          <w:sz w:val="22"/>
          <w:szCs w:val="22"/>
        </w:rPr>
        <w:t>información</w:t>
      </w:r>
      <w:r>
        <w:rPr>
          <w:rFonts w:ascii="Arial" w:hAnsi="Arial" w:cs="Arial"/>
          <w:i/>
          <w:spacing w:val="-7"/>
          <w:sz w:val="22"/>
          <w:szCs w:val="22"/>
        </w:rPr>
        <w:t xml:space="preserve"> </w:t>
      </w:r>
      <w:r>
        <w:rPr>
          <w:rFonts w:ascii="Arial" w:hAnsi="Arial" w:cs="Arial"/>
          <w:i/>
          <w:sz w:val="22"/>
          <w:szCs w:val="22"/>
        </w:rPr>
        <w:t>de</w:t>
      </w:r>
      <w:r>
        <w:rPr>
          <w:rFonts w:ascii="Arial" w:hAnsi="Arial" w:cs="Arial"/>
          <w:i/>
          <w:spacing w:val="-8"/>
          <w:sz w:val="22"/>
          <w:szCs w:val="22"/>
        </w:rPr>
        <w:t xml:space="preserve"> </w:t>
      </w:r>
      <w:r>
        <w:rPr>
          <w:rFonts w:ascii="Arial" w:hAnsi="Arial" w:cs="Arial"/>
          <w:i/>
          <w:sz w:val="22"/>
          <w:szCs w:val="22"/>
        </w:rPr>
        <w:t>calidad</w:t>
      </w:r>
      <w:r>
        <w:rPr>
          <w:rFonts w:ascii="Arial" w:hAnsi="Arial" w:cs="Arial"/>
          <w:i/>
          <w:spacing w:val="-6"/>
          <w:sz w:val="22"/>
          <w:szCs w:val="22"/>
        </w:rPr>
        <w:t xml:space="preserve"> </w:t>
      </w:r>
      <w:r>
        <w:rPr>
          <w:rFonts w:ascii="Arial" w:hAnsi="Arial" w:cs="Arial"/>
          <w:i/>
          <w:sz w:val="22"/>
          <w:szCs w:val="22"/>
        </w:rPr>
        <w:t>de</w:t>
      </w:r>
      <w:r>
        <w:rPr>
          <w:rFonts w:ascii="Arial" w:hAnsi="Arial" w:cs="Arial"/>
          <w:i/>
          <w:spacing w:val="-11"/>
          <w:sz w:val="22"/>
          <w:szCs w:val="22"/>
        </w:rPr>
        <w:t xml:space="preserve"> </w:t>
      </w:r>
      <w:r>
        <w:rPr>
          <w:rFonts w:ascii="Arial" w:hAnsi="Arial" w:cs="Arial"/>
          <w:i/>
          <w:sz w:val="22"/>
          <w:szCs w:val="22"/>
        </w:rPr>
        <w:t>agua</w:t>
      </w:r>
      <w:r>
        <w:rPr>
          <w:rFonts w:ascii="Arial" w:hAnsi="Arial" w:cs="Arial"/>
          <w:i/>
          <w:spacing w:val="-6"/>
          <w:sz w:val="22"/>
          <w:szCs w:val="22"/>
        </w:rPr>
        <w:t xml:space="preserve"> </w:t>
      </w:r>
      <w:r>
        <w:rPr>
          <w:rFonts w:ascii="Arial" w:hAnsi="Arial" w:cs="Arial"/>
          <w:i/>
          <w:sz w:val="22"/>
          <w:szCs w:val="22"/>
        </w:rPr>
        <w:t>de</w:t>
      </w:r>
      <w:r>
        <w:rPr>
          <w:rFonts w:ascii="Arial" w:hAnsi="Arial" w:cs="Arial"/>
          <w:i/>
          <w:spacing w:val="-11"/>
          <w:sz w:val="22"/>
          <w:szCs w:val="22"/>
        </w:rPr>
        <w:t xml:space="preserve"> </w:t>
      </w:r>
      <w:r>
        <w:rPr>
          <w:rFonts w:ascii="Arial" w:hAnsi="Arial" w:cs="Arial"/>
          <w:i/>
          <w:sz w:val="22"/>
          <w:szCs w:val="22"/>
        </w:rPr>
        <w:t>los</w:t>
      </w:r>
      <w:r>
        <w:rPr>
          <w:rFonts w:ascii="Arial" w:hAnsi="Arial" w:cs="Arial"/>
          <w:i/>
          <w:spacing w:val="-7"/>
          <w:sz w:val="22"/>
          <w:szCs w:val="22"/>
        </w:rPr>
        <w:t xml:space="preserve"> </w:t>
      </w:r>
      <w:r>
        <w:rPr>
          <w:rFonts w:ascii="Arial" w:hAnsi="Arial" w:cs="Arial"/>
          <w:i/>
          <w:sz w:val="22"/>
          <w:szCs w:val="22"/>
        </w:rPr>
        <w:t>cuerpos</w:t>
      </w:r>
      <w:r>
        <w:rPr>
          <w:rFonts w:ascii="Arial" w:hAnsi="Arial" w:cs="Arial"/>
          <w:i/>
          <w:spacing w:val="-7"/>
          <w:sz w:val="22"/>
          <w:szCs w:val="22"/>
        </w:rPr>
        <w:t xml:space="preserve"> </w:t>
      </w:r>
      <w:r>
        <w:rPr>
          <w:rFonts w:ascii="Arial" w:hAnsi="Arial" w:cs="Arial"/>
          <w:i/>
          <w:sz w:val="22"/>
          <w:szCs w:val="22"/>
        </w:rPr>
        <w:t>internos</w:t>
      </w:r>
      <w:r>
        <w:rPr>
          <w:rFonts w:ascii="Arial" w:hAnsi="Arial" w:cs="Arial"/>
          <w:i/>
          <w:spacing w:val="-7"/>
          <w:sz w:val="22"/>
          <w:szCs w:val="22"/>
        </w:rPr>
        <w:t xml:space="preserve"> </w:t>
      </w:r>
      <w:r>
        <w:rPr>
          <w:rFonts w:ascii="Arial" w:hAnsi="Arial" w:cs="Arial"/>
          <w:i/>
          <w:sz w:val="22"/>
          <w:szCs w:val="22"/>
        </w:rPr>
        <w:t>cercanos</w:t>
      </w:r>
      <w:r>
        <w:rPr>
          <w:rFonts w:ascii="Arial" w:hAnsi="Arial" w:cs="Arial"/>
          <w:i/>
          <w:spacing w:val="-6"/>
          <w:sz w:val="22"/>
          <w:szCs w:val="22"/>
        </w:rPr>
        <w:t xml:space="preserve"> </w:t>
      </w:r>
      <w:r>
        <w:rPr>
          <w:rFonts w:ascii="Arial" w:hAnsi="Arial" w:cs="Arial"/>
          <w:i/>
          <w:sz w:val="22"/>
          <w:szCs w:val="22"/>
        </w:rPr>
        <w:t>a</w:t>
      </w:r>
      <w:r>
        <w:rPr>
          <w:rFonts w:ascii="Arial" w:hAnsi="Arial" w:cs="Arial"/>
          <w:i/>
          <w:spacing w:val="-10"/>
          <w:sz w:val="22"/>
          <w:szCs w:val="22"/>
        </w:rPr>
        <w:t xml:space="preserve"> </w:t>
      </w:r>
      <w:r>
        <w:rPr>
          <w:rFonts w:ascii="Arial" w:hAnsi="Arial" w:cs="Arial"/>
          <w:i/>
          <w:sz w:val="22"/>
          <w:szCs w:val="22"/>
        </w:rPr>
        <w:t>las</w:t>
      </w:r>
      <w:r>
        <w:rPr>
          <w:rFonts w:ascii="Arial" w:hAnsi="Arial" w:cs="Arial"/>
          <w:i/>
          <w:spacing w:val="-8"/>
          <w:sz w:val="22"/>
          <w:szCs w:val="22"/>
        </w:rPr>
        <w:t xml:space="preserve"> </w:t>
      </w:r>
      <w:r>
        <w:rPr>
          <w:rFonts w:ascii="Arial" w:hAnsi="Arial" w:cs="Arial"/>
          <w:i/>
          <w:sz w:val="22"/>
          <w:szCs w:val="22"/>
        </w:rPr>
        <w:t>estaciones</w:t>
      </w:r>
      <w:r>
        <w:rPr>
          <w:rFonts w:ascii="Arial" w:hAnsi="Arial" w:cs="Arial"/>
          <w:i/>
          <w:spacing w:val="-7"/>
          <w:sz w:val="22"/>
          <w:szCs w:val="22"/>
        </w:rPr>
        <w:t xml:space="preserve"> </w:t>
      </w:r>
      <w:r>
        <w:rPr>
          <w:rFonts w:ascii="Arial" w:hAnsi="Arial" w:cs="Arial"/>
          <w:i/>
          <w:sz w:val="22"/>
          <w:szCs w:val="22"/>
        </w:rPr>
        <w:t>elevadoras,</w:t>
      </w:r>
      <w:r>
        <w:rPr>
          <w:rFonts w:ascii="Arial" w:hAnsi="Arial" w:cs="Arial"/>
          <w:i/>
          <w:spacing w:val="-9"/>
          <w:sz w:val="22"/>
          <w:szCs w:val="22"/>
        </w:rPr>
        <w:t xml:space="preserve"> </w:t>
      </w:r>
      <w:r>
        <w:rPr>
          <w:rFonts w:ascii="Arial" w:hAnsi="Arial" w:cs="Arial"/>
          <w:i/>
          <w:sz w:val="22"/>
          <w:szCs w:val="22"/>
        </w:rPr>
        <w:t>fallas</w:t>
      </w:r>
      <w:r>
        <w:rPr>
          <w:rFonts w:ascii="Arial" w:hAnsi="Arial" w:cs="Arial"/>
          <w:i/>
          <w:spacing w:val="-43"/>
          <w:sz w:val="22"/>
          <w:szCs w:val="22"/>
        </w:rPr>
        <w:t xml:space="preserve"> </w:t>
      </w:r>
      <w:r>
        <w:rPr>
          <w:rFonts w:ascii="Arial" w:hAnsi="Arial" w:cs="Arial"/>
          <w:i/>
          <w:sz w:val="22"/>
          <w:szCs w:val="22"/>
        </w:rPr>
        <w:t>técnicas</w:t>
      </w:r>
      <w:r>
        <w:rPr>
          <w:rFonts w:ascii="Arial" w:hAnsi="Arial" w:cs="Arial"/>
          <w:i/>
          <w:spacing w:val="-2"/>
          <w:sz w:val="22"/>
          <w:szCs w:val="22"/>
        </w:rPr>
        <w:t xml:space="preserve"> </w:t>
      </w:r>
      <w:r>
        <w:rPr>
          <w:rFonts w:ascii="Arial" w:hAnsi="Arial" w:cs="Arial"/>
          <w:i/>
          <w:sz w:val="22"/>
          <w:szCs w:val="22"/>
        </w:rPr>
        <w:t>en</w:t>
      </w:r>
      <w:r>
        <w:rPr>
          <w:rFonts w:ascii="Arial" w:hAnsi="Arial" w:cs="Arial"/>
          <w:i/>
          <w:spacing w:val="-2"/>
          <w:sz w:val="22"/>
          <w:szCs w:val="22"/>
        </w:rPr>
        <w:t xml:space="preserve"> </w:t>
      </w:r>
      <w:r>
        <w:rPr>
          <w:rFonts w:ascii="Arial" w:hAnsi="Arial" w:cs="Arial"/>
          <w:i/>
          <w:sz w:val="22"/>
          <w:szCs w:val="22"/>
        </w:rPr>
        <w:t>la</w:t>
      </w:r>
      <w:r>
        <w:rPr>
          <w:rFonts w:ascii="Arial" w:hAnsi="Arial" w:cs="Arial"/>
          <w:i/>
          <w:spacing w:val="-2"/>
          <w:sz w:val="22"/>
          <w:szCs w:val="22"/>
        </w:rPr>
        <w:t xml:space="preserve"> </w:t>
      </w:r>
      <w:r>
        <w:rPr>
          <w:rFonts w:ascii="Arial" w:hAnsi="Arial" w:cs="Arial"/>
          <w:i/>
          <w:sz w:val="22"/>
          <w:szCs w:val="22"/>
        </w:rPr>
        <w:t>prestación</w:t>
      </w:r>
      <w:r>
        <w:rPr>
          <w:rFonts w:ascii="Arial" w:hAnsi="Arial" w:cs="Arial"/>
          <w:i/>
          <w:spacing w:val="-2"/>
          <w:sz w:val="22"/>
          <w:szCs w:val="22"/>
        </w:rPr>
        <w:t xml:space="preserve"> </w:t>
      </w:r>
      <w:r>
        <w:rPr>
          <w:rFonts w:ascii="Arial" w:hAnsi="Arial" w:cs="Arial"/>
          <w:i/>
          <w:sz w:val="22"/>
          <w:szCs w:val="22"/>
        </w:rPr>
        <w:t>del</w:t>
      </w:r>
      <w:r>
        <w:rPr>
          <w:rFonts w:ascii="Arial" w:hAnsi="Arial" w:cs="Arial"/>
          <w:i/>
          <w:spacing w:val="-2"/>
          <w:sz w:val="22"/>
          <w:szCs w:val="22"/>
        </w:rPr>
        <w:t xml:space="preserve"> </w:t>
      </w:r>
      <w:r>
        <w:rPr>
          <w:rFonts w:ascii="Arial" w:hAnsi="Arial" w:cs="Arial"/>
          <w:i/>
          <w:sz w:val="22"/>
          <w:szCs w:val="22"/>
        </w:rPr>
        <w:t>servicio.</w:t>
      </w:r>
      <w:r>
        <w:rPr>
          <w:rFonts w:ascii="Arial" w:hAnsi="Arial" w:cs="Arial"/>
          <w:i/>
          <w:spacing w:val="-2"/>
          <w:sz w:val="22"/>
          <w:szCs w:val="22"/>
        </w:rPr>
        <w:t xml:space="preserve"> </w:t>
      </w:r>
      <w:r>
        <w:rPr>
          <w:rFonts w:ascii="Arial" w:hAnsi="Arial" w:cs="Arial"/>
          <w:i/>
          <w:sz w:val="22"/>
          <w:szCs w:val="22"/>
        </w:rPr>
        <w:t>Todo</w:t>
      </w:r>
      <w:r>
        <w:rPr>
          <w:rFonts w:ascii="Arial" w:hAnsi="Arial" w:cs="Arial"/>
          <w:i/>
          <w:spacing w:val="-2"/>
          <w:sz w:val="22"/>
          <w:szCs w:val="22"/>
        </w:rPr>
        <w:t xml:space="preserve"> </w:t>
      </w:r>
      <w:r>
        <w:rPr>
          <w:rFonts w:ascii="Arial" w:hAnsi="Arial" w:cs="Arial"/>
          <w:i/>
          <w:sz w:val="22"/>
          <w:szCs w:val="22"/>
        </w:rPr>
        <w:t>ello</w:t>
      </w:r>
      <w:r>
        <w:rPr>
          <w:rFonts w:ascii="Arial" w:hAnsi="Arial" w:cs="Arial"/>
          <w:i/>
          <w:spacing w:val="-3"/>
          <w:sz w:val="22"/>
          <w:szCs w:val="22"/>
        </w:rPr>
        <w:t xml:space="preserve"> </w:t>
      </w:r>
      <w:r>
        <w:rPr>
          <w:rFonts w:ascii="Arial" w:hAnsi="Arial" w:cs="Arial"/>
          <w:i/>
          <w:sz w:val="22"/>
          <w:szCs w:val="22"/>
        </w:rPr>
        <w:t>con</w:t>
      </w:r>
      <w:r>
        <w:rPr>
          <w:rFonts w:ascii="Arial" w:hAnsi="Arial" w:cs="Arial"/>
          <w:i/>
          <w:spacing w:val="-2"/>
          <w:sz w:val="22"/>
          <w:szCs w:val="22"/>
        </w:rPr>
        <w:t xml:space="preserve"> </w:t>
      </w:r>
      <w:r>
        <w:rPr>
          <w:rFonts w:ascii="Arial" w:hAnsi="Arial" w:cs="Arial"/>
          <w:i/>
          <w:sz w:val="22"/>
          <w:szCs w:val="22"/>
        </w:rPr>
        <w:t>información</w:t>
      </w:r>
      <w:r>
        <w:rPr>
          <w:rFonts w:ascii="Arial" w:hAnsi="Arial" w:cs="Arial"/>
          <w:i/>
          <w:spacing w:val="-2"/>
          <w:sz w:val="22"/>
          <w:szCs w:val="22"/>
        </w:rPr>
        <w:t xml:space="preserve"> </w:t>
      </w:r>
      <w:r>
        <w:rPr>
          <w:rFonts w:ascii="Arial" w:hAnsi="Arial" w:cs="Arial"/>
          <w:i/>
          <w:sz w:val="22"/>
          <w:szCs w:val="22"/>
        </w:rPr>
        <w:t>gráfica</w:t>
      </w:r>
      <w:r>
        <w:rPr>
          <w:rFonts w:ascii="Arial" w:hAnsi="Arial" w:cs="Arial"/>
          <w:i/>
          <w:spacing w:val="-2"/>
          <w:sz w:val="22"/>
          <w:szCs w:val="22"/>
        </w:rPr>
        <w:t xml:space="preserve"> </w:t>
      </w:r>
      <w:r>
        <w:rPr>
          <w:rFonts w:ascii="Arial" w:hAnsi="Arial" w:cs="Arial"/>
          <w:i/>
          <w:sz w:val="22"/>
          <w:szCs w:val="22"/>
        </w:rPr>
        <w:t>analizada,</w:t>
      </w:r>
      <w:r>
        <w:rPr>
          <w:rFonts w:ascii="Arial" w:hAnsi="Arial" w:cs="Arial"/>
          <w:i/>
          <w:spacing w:val="-2"/>
          <w:sz w:val="22"/>
          <w:szCs w:val="22"/>
        </w:rPr>
        <w:t xml:space="preserve"> </w:t>
      </w:r>
      <w:r>
        <w:rPr>
          <w:rFonts w:ascii="Arial" w:hAnsi="Arial" w:cs="Arial"/>
          <w:i/>
          <w:sz w:val="22"/>
          <w:szCs w:val="22"/>
        </w:rPr>
        <w:t>mediante</w:t>
      </w:r>
      <w:r>
        <w:rPr>
          <w:rFonts w:ascii="Arial" w:hAnsi="Arial" w:cs="Arial"/>
          <w:i/>
          <w:spacing w:val="-3"/>
          <w:sz w:val="22"/>
          <w:szCs w:val="22"/>
        </w:rPr>
        <w:t xml:space="preserve"> </w:t>
      </w:r>
      <w:r>
        <w:rPr>
          <w:rFonts w:ascii="Arial" w:hAnsi="Arial" w:cs="Arial"/>
          <w:i/>
          <w:sz w:val="22"/>
          <w:szCs w:val="22"/>
        </w:rPr>
        <w:t>geo</w:t>
      </w:r>
      <w:r>
        <w:rPr>
          <w:rFonts w:ascii="Arial" w:hAnsi="Arial" w:cs="Arial"/>
          <w:i/>
          <w:spacing w:val="-2"/>
          <w:sz w:val="22"/>
          <w:szCs w:val="22"/>
        </w:rPr>
        <w:t xml:space="preserve"> </w:t>
      </w:r>
      <w:r>
        <w:rPr>
          <w:rFonts w:ascii="Arial" w:hAnsi="Arial" w:cs="Arial"/>
          <w:i/>
          <w:sz w:val="22"/>
          <w:szCs w:val="22"/>
        </w:rPr>
        <w:t>informador.</w:t>
      </w:r>
    </w:p>
    <w:p w14:paraId="4E566A84" w14:textId="77777777" w:rsidR="005C0114" w:rsidRDefault="005C0114" w:rsidP="005C0114">
      <w:pPr>
        <w:pStyle w:val="Textoindependiente"/>
        <w:spacing w:before="11"/>
        <w:rPr>
          <w:rFonts w:ascii="Arial" w:hAnsi="Arial" w:cs="Arial"/>
          <w:i/>
          <w:sz w:val="22"/>
          <w:szCs w:val="22"/>
        </w:rPr>
      </w:pPr>
    </w:p>
    <w:p w14:paraId="6441297C" w14:textId="77777777" w:rsidR="005C0114" w:rsidRDefault="005C0114" w:rsidP="005C0114">
      <w:pPr>
        <w:pStyle w:val="Textoindependiente"/>
        <w:spacing w:line="276" w:lineRule="auto"/>
        <w:ind w:left="662" w:right="623"/>
        <w:jc w:val="both"/>
        <w:rPr>
          <w:rFonts w:ascii="Arial" w:hAnsi="Arial" w:cs="Arial"/>
          <w:i/>
          <w:sz w:val="22"/>
          <w:szCs w:val="22"/>
        </w:rPr>
      </w:pPr>
      <w:r>
        <w:rPr>
          <w:rFonts w:ascii="Arial" w:hAnsi="Arial" w:cs="Arial"/>
          <w:i/>
          <w:sz w:val="22"/>
          <w:szCs w:val="22"/>
        </w:rPr>
        <w:t>Lo relacionado con el alumbrado público se poseerá información de: las áreas de cobertura, expansión,</w:t>
      </w:r>
      <w:r>
        <w:rPr>
          <w:rFonts w:ascii="Arial" w:hAnsi="Arial" w:cs="Arial"/>
          <w:i/>
          <w:spacing w:val="1"/>
          <w:sz w:val="22"/>
          <w:szCs w:val="22"/>
        </w:rPr>
        <w:t xml:space="preserve"> </w:t>
      </w:r>
      <w:r>
        <w:rPr>
          <w:rFonts w:ascii="Arial" w:hAnsi="Arial" w:cs="Arial"/>
          <w:i/>
          <w:sz w:val="22"/>
          <w:szCs w:val="22"/>
        </w:rPr>
        <w:t>estaciones</w:t>
      </w:r>
      <w:r>
        <w:rPr>
          <w:rFonts w:ascii="Arial" w:hAnsi="Arial" w:cs="Arial"/>
          <w:i/>
          <w:spacing w:val="-1"/>
          <w:sz w:val="22"/>
          <w:szCs w:val="22"/>
        </w:rPr>
        <w:t xml:space="preserve"> </w:t>
      </w:r>
      <w:r>
        <w:rPr>
          <w:rFonts w:ascii="Arial" w:hAnsi="Arial" w:cs="Arial"/>
          <w:i/>
          <w:sz w:val="22"/>
          <w:szCs w:val="22"/>
        </w:rPr>
        <w:t>y</w:t>
      </w:r>
      <w:r>
        <w:rPr>
          <w:rFonts w:ascii="Arial" w:hAnsi="Arial" w:cs="Arial"/>
          <w:i/>
          <w:spacing w:val="1"/>
          <w:sz w:val="22"/>
          <w:szCs w:val="22"/>
        </w:rPr>
        <w:t xml:space="preserve"> </w:t>
      </w:r>
      <w:r>
        <w:rPr>
          <w:rFonts w:ascii="Arial" w:hAnsi="Arial" w:cs="Arial"/>
          <w:i/>
          <w:sz w:val="22"/>
          <w:szCs w:val="22"/>
        </w:rPr>
        <w:t>daños</w:t>
      </w:r>
      <w:r>
        <w:rPr>
          <w:rFonts w:ascii="Arial" w:hAnsi="Arial" w:cs="Arial"/>
          <w:i/>
          <w:spacing w:val="-2"/>
          <w:sz w:val="22"/>
          <w:szCs w:val="22"/>
        </w:rPr>
        <w:t xml:space="preserve"> </w:t>
      </w:r>
      <w:r>
        <w:rPr>
          <w:rFonts w:ascii="Arial" w:hAnsi="Arial" w:cs="Arial"/>
          <w:i/>
          <w:sz w:val="22"/>
          <w:szCs w:val="22"/>
        </w:rPr>
        <w:t>en</w:t>
      </w:r>
      <w:r>
        <w:rPr>
          <w:rFonts w:ascii="Arial" w:hAnsi="Arial" w:cs="Arial"/>
          <w:i/>
          <w:spacing w:val="-1"/>
          <w:sz w:val="22"/>
          <w:szCs w:val="22"/>
        </w:rPr>
        <w:t xml:space="preserve"> </w:t>
      </w:r>
      <w:r>
        <w:rPr>
          <w:rFonts w:ascii="Arial" w:hAnsi="Arial" w:cs="Arial"/>
          <w:i/>
          <w:sz w:val="22"/>
          <w:szCs w:val="22"/>
        </w:rPr>
        <w:t>sus redes, así</w:t>
      </w:r>
      <w:r>
        <w:rPr>
          <w:rFonts w:ascii="Arial" w:hAnsi="Arial" w:cs="Arial"/>
          <w:i/>
          <w:spacing w:val="-1"/>
          <w:sz w:val="22"/>
          <w:szCs w:val="22"/>
        </w:rPr>
        <w:t xml:space="preserve"> </w:t>
      </w:r>
      <w:r>
        <w:rPr>
          <w:rFonts w:ascii="Arial" w:hAnsi="Arial" w:cs="Arial"/>
          <w:i/>
          <w:sz w:val="22"/>
          <w:szCs w:val="22"/>
        </w:rPr>
        <w:t>como la programación de</w:t>
      </w:r>
      <w:r>
        <w:rPr>
          <w:rFonts w:ascii="Arial" w:hAnsi="Arial" w:cs="Arial"/>
          <w:i/>
          <w:spacing w:val="-1"/>
          <w:sz w:val="22"/>
          <w:szCs w:val="22"/>
        </w:rPr>
        <w:t xml:space="preserve"> </w:t>
      </w:r>
      <w:r>
        <w:rPr>
          <w:rFonts w:ascii="Arial" w:hAnsi="Arial" w:cs="Arial"/>
          <w:i/>
          <w:sz w:val="22"/>
          <w:szCs w:val="22"/>
        </w:rPr>
        <w:t>los mantenimientos”.</w:t>
      </w:r>
    </w:p>
    <w:p w14:paraId="32E16A97" w14:textId="77777777" w:rsidR="005C0114" w:rsidRDefault="005C0114" w:rsidP="005C0114">
      <w:pPr>
        <w:jc w:val="both"/>
        <w:rPr>
          <w:rFonts w:ascii="Arial" w:hAnsi="Arial" w:cs="Arial"/>
          <w:i/>
          <w:sz w:val="22"/>
          <w:szCs w:val="22"/>
          <w:highlight w:val="lightGray"/>
        </w:rPr>
      </w:pPr>
    </w:p>
    <w:p w14:paraId="0CC2F5F4" w14:textId="77777777" w:rsidR="005C0114" w:rsidRDefault="005C0114" w:rsidP="005C0114">
      <w:pPr>
        <w:pStyle w:val="Textoindependiente"/>
        <w:spacing w:line="276" w:lineRule="auto"/>
        <w:ind w:left="662" w:right="625"/>
        <w:jc w:val="both"/>
        <w:rPr>
          <w:rFonts w:ascii="Arial" w:hAnsi="Arial" w:cs="Arial"/>
          <w:i/>
          <w:sz w:val="22"/>
          <w:szCs w:val="22"/>
        </w:rPr>
      </w:pPr>
      <w:r>
        <w:rPr>
          <w:rFonts w:ascii="Arial" w:hAnsi="Arial" w:cs="Arial"/>
          <w:i/>
          <w:sz w:val="22"/>
          <w:szCs w:val="22"/>
        </w:rPr>
        <w:lastRenderedPageBreak/>
        <w:t>“La</w:t>
      </w:r>
      <w:r>
        <w:rPr>
          <w:rFonts w:ascii="Arial" w:hAnsi="Arial" w:cs="Arial"/>
          <w:i/>
          <w:spacing w:val="-7"/>
          <w:sz w:val="22"/>
          <w:szCs w:val="22"/>
        </w:rPr>
        <w:t xml:space="preserve"> </w:t>
      </w:r>
      <w:r>
        <w:rPr>
          <w:rFonts w:ascii="Arial" w:hAnsi="Arial" w:cs="Arial"/>
          <w:i/>
          <w:sz w:val="22"/>
          <w:szCs w:val="22"/>
        </w:rPr>
        <w:t>información</w:t>
      </w:r>
      <w:r>
        <w:rPr>
          <w:rFonts w:ascii="Arial" w:hAnsi="Arial" w:cs="Arial"/>
          <w:i/>
          <w:spacing w:val="-4"/>
          <w:sz w:val="22"/>
          <w:szCs w:val="22"/>
        </w:rPr>
        <w:t xml:space="preserve"> </w:t>
      </w:r>
      <w:r>
        <w:rPr>
          <w:rFonts w:ascii="Arial" w:hAnsi="Arial" w:cs="Arial"/>
          <w:i/>
          <w:sz w:val="22"/>
          <w:szCs w:val="22"/>
        </w:rPr>
        <w:t>relacionada</w:t>
      </w:r>
      <w:r>
        <w:rPr>
          <w:rFonts w:ascii="Arial" w:hAnsi="Arial" w:cs="Arial"/>
          <w:i/>
          <w:spacing w:val="-6"/>
          <w:sz w:val="22"/>
          <w:szCs w:val="22"/>
        </w:rPr>
        <w:t xml:space="preserve"> </w:t>
      </w:r>
      <w:r>
        <w:rPr>
          <w:rFonts w:ascii="Arial" w:hAnsi="Arial" w:cs="Arial"/>
          <w:i/>
          <w:sz w:val="22"/>
          <w:szCs w:val="22"/>
        </w:rPr>
        <w:t>al</w:t>
      </w:r>
      <w:r>
        <w:rPr>
          <w:rFonts w:ascii="Arial" w:hAnsi="Arial" w:cs="Arial"/>
          <w:i/>
          <w:spacing w:val="-4"/>
          <w:sz w:val="22"/>
          <w:szCs w:val="22"/>
        </w:rPr>
        <w:t xml:space="preserve"> </w:t>
      </w:r>
      <w:r>
        <w:rPr>
          <w:rFonts w:ascii="Arial" w:hAnsi="Arial" w:cs="Arial"/>
          <w:i/>
          <w:sz w:val="22"/>
          <w:szCs w:val="22"/>
        </w:rPr>
        <w:t>servicio</w:t>
      </w:r>
      <w:r>
        <w:rPr>
          <w:rFonts w:ascii="Arial" w:hAnsi="Arial" w:cs="Arial"/>
          <w:i/>
          <w:spacing w:val="-7"/>
          <w:sz w:val="22"/>
          <w:szCs w:val="22"/>
        </w:rPr>
        <w:t xml:space="preserve"> </w:t>
      </w:r>
      <w:r>
        <w:rPr>
          <w:rFonts w:ascii="Arial" w:hAnsi="Arial" w:cs="Arial"/>
          <w:i/>
          <w:sz w:val="22"/>
          <w:szCs w:val="22"/>
        </w:rPr>
        <w:t>de</w:t>
      </w:r>
      <w:r>
        <w:rPr>
          <w:rFonts w:ascii="Arial" w:hAnsi="Arial" w:cs="Arial"/>
          <w:i/>
          <w:spacing w:val="-8"/>
          <w:sz w:val="22"/>
          <w:szCs w:val="22"/>
        </w:rPr>
        <w:t xml:space="preserve"> </w:t>
      </w:r>
      <w:r>
        <w:rPr>
          <w:rFonts w:ascii="Arial" w:hAnsi="Arial" w:cs="Arial"/>
          <w:i/>
          <w:sz w:val="22"/>
          <w:szCs w:val="22"/>
        </w:rPr>
        <w:t>energía</w:t>
      </w:r>
      <w:r>
        <w:rPr>
          <w:rFonts w:ascii="Arial" w:hAnsi="Arial" w:cs="Arial"/>
          <w:i/>
          <w:spacing w:val="-5"/>
          <w:sz w:val="22"/>
          <w:szCs w:val="22"/>
        </w:rPr>
        <w:t xml:space="preserve"> </w:t>
      </w:r>
      <w:r>
        <w:rPr>
          <w:rFonts w:ascii="Arial" w:hAnsi="Arial" w:cs="Arial"/>
          <w:i/>
          <w:sz w:val="22"/>
          <w:szCs w:val="22"/>
        </w:rPr>
        <w:t>en</w:t>
      </w:r>
      <w:r>
        <w:rPr>
          <w:rFonts w:ascii="Arial" w:hAnsi="Arial" w:cs="Arial"/>
          <w:i/>
          <w:spacing w:val="-6"/>
          <w:sz w:val="22"/>
          <w:szCs w:val="22"/>
        </w:rPr>
        <w:t xml:space="preserve"> </w:t>
      </w:r>
      <w:r>
        <w:rPr>
          <w:rFonts w:ascii="Arial" w:hAnsi="Arial" w:cs="Arial"/>
          <w:i/>
          <w:sz w:val="22"/>
          <w:szCs w:val="22"/>
        </w:rPr>
        <w:t>cuanto</w:t>
      </w:r>
      <w:r>
        <w:rPr>
          <w:rFonts w:ascii="Arial" w:hAnsi="Arial" w:cs="Arial"/>
          <w:i/>
          <w:spacing w:val="-4"/>
          <w:sz w:val="22"/>
          <w:szCs w:val="22"/>
        </w:rPr>
        <w:t xml:space="preserve"> </w:t>
      </w:r>
      <w:r>
        <w:rPr>
          <w:rFonts w:ascii="Arial" w:hAnsi="Arial" w:cs="Arial"/>
          <w:i/>
          <w:sz w:val="22"/>
          <w:szCs w:val="22"/>
        </w:rPr>
        <w:t>a</w:t>
      </w:r>
      <w:r>
        <w:rPr>
          <w:rFonts w:ascii="Arial" w:hAnsi="Arial" w:cs="Arial"/>
          <w:i/>
          <w:spacing w:val="-6"/>
          <w:sz w:val="22"/>
          <w:szCs w:val="22"/>
        </w:rPr>
        <w:t xml:space="preserve"> </w:t>
      </w:r>
      <w:r>
        <w:rPr>
          <w:rFonts w:ascii="Arial" w:hAnsi="Arial" w:cs="Arial"/>
          <w:i/>
          <w:sz w:val="22"/>
          <w:szCs w:val="22"/>
        </w:rPr>
        <w:t>estaciones,</w:t>
      </w:r>
      <w:r>
        <w:rPr>
          <w:rFonts w:ascii="Arial" w:hAnsi="Arial" w:cs="Arial"/>
          <w:i/>
          <w:spacing w:val="-6"/>
          <w:sz w:val="22"/>
          <w:szCs w:val="22"/>
        </w:rPr>
        <w:t xml:space="preserve"> </w:t>
      </w:r>
      <w:r>
        <w:rPr>
          <w:rFonts w:ascii="Arial" w:hAnsi="Arial" w:cs="Arial"/>
          <w:i/>
          <w:sz w:val="22"/>
          <w:szCs w:val="22"/>
        </w:rPr>
        <w:t>mantenimientos,</w:t>
      </w:r>
      <w:r>
        <w:rPr>
          <w:rFonts w:ascii="Arial" w:hAnsi="Arial" w:cs="Arial"/>
          <w:i/>
          <w:spacing w:val="-6"/>
          <w:sz w:val="22"/>
          <w:szCs w:val="22"/>
        </w:rPr>
        <w:t xml:space="preserve"> </w:t>
      </w:r>
      <w:r>
        <w:rPr>
          <w:rFonts w:ascii="Arial" w:hAnsi="Arial" w:cs="Arial"/>
          <w:i/>
          <w:sz w:val="22"/>
          <w:szCs w:val="22"/>
        </w:rPr>
        <w:t>daños</w:t>
      </w:r>
      <w:r>
        <w:rPr>
          <w:rFonts w:ascii="Arial" w:hAnsi="Arial" w:cs="Arial"/>
          <w:i/>
          <w:spacing w:val="-7"/>
          <w:sz w:val="22"/>
          <w:szCs w:val="22"/>
        </w:rPr>
        <w:t xml:space="preserve"> </w:t>
      </w:r>
      <w:r>
        <w:rPr>
          <w:rFonts w:ascii="Arial" w:hAnsi="Arial" w:cs="Arial"/>
          <w:i/>
          <w:sz w:val="22"/>
          <w:szCs w:val="22"/>
        </w:rPr>
        <w:t>en</w:t>
      </w:r>
      <w:r>
        <w:rPr>
          <w:rFonts w:ascii="Arial" w:hAnsi="Arial" w:cs="Arial"/>
          <w:i/>
          <w:spacing w:val="-6"/>
          <w:sz w:val="22"/>
          <w:szCs w:val="22"/>
        </w:rPr>
        <w:t xml:space="preserve"> </w:t>
      </w:r>
      <w:r>
        <w:rPr>
          <w:rFonts w:ascii="Arial" w:hAnsi="Arial" w:cs="Arial"/>
          <w:i/>
          <w:sz w:val="22"/>
          <w:szCs w:val="22"/>
        </w:rPr>
        <w:t>las</w:t>
      </w:r>
      <w:r>
        <w:rPr>
          <w:rFonts w:ascii="Arial" w:hAnsi="Arial" w:cs="Arial"/>
          <w:i/>
          <w:spacing w:val="-5"/>
          <w:sz w:val="22"/>
          <w:szCs w:val="22"/>
        </w:rPr>
        <w:t xml:space="preserve"> </w:t>
      </w:r>
      <w:r>
        <w:rPr>
          <w:rFonts w:ascii="Arial" w:hAnsi="Arial" w:cs="Arial"/>
          <w:i/>
          <w:sz w:val="22"/>
          <w:szCs w:val="22"/>
        </w:rPr>
        <w:t>redes</w:t>
      </w:r>
      <w:r>
        <w:rPr>
          <w:rFonts w:ascii="Arial" w:hAnsi="Arial" w:cs="Arial"/>
          <w:i/>
          <w:spacing w:val="-43"/>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un sector, estarán</w:t>
      </w:r>
      <w:r>
        <w:rPr>
          <w:rFonts w:ascii="Arial" w:hAnsi="Arial" w:cs="Arial"/>
          <w:i/>
          <w:spacing w:val="-3"/>
          <w:sz w:val="22"/>
          <w:szCs w:val="22"/>
        </w:rPr>
        <w:t xml:space="preserve"> </w:t>
      </w:r>
      <w:r>
        <w:rPr>
          <w:rFonts w:ascii="Arial" w:hAnsi="Arial" w:cs="Arial"/>
          <w:i/>
          <w:sz w:val="22"/>
          <w:szCs w:val="22"/>
        </w:rPr>
        <w:t>siempre</w:t>
      </w:r>
      <w:r>
        <w:rPr>
          <w:rFonts w:ascii="Arial" w:hAnsi="Arial" w:cs="Arial"/>
          <w:i/>
          <w:spacing w:val="1"/>
          <w:sz w:val="22"/>
          <w:szCs w:val="22"/>
        </w:rPr>
        <w:t xml:space="preserve"> </w:t>
      </w:r>
      <w:r>
        <w:rPr>
          <w:rFonts w:ascii="Arial" w:hAnsi="Arial" w:cs="Arial"/>
          <w:i/>
          <w:sz w:val="22"/>
          <w:szCs w:val="22"/>
        </w:rPr>
        <w:t>disponible</w:t>
      </w:r>
      <w:r>
        <w:rPr>
          <w:rFonts w:ascii="Arial" w:hAnsi="Arial" w:cs="Arial"/>
          <w:i/>
          <w:spacing w:val="-2"/>
          <w:sz w:val="22"/>
          <w:szCs w:val="22"/>
        </w:rPr>
        <w:t xml:space="preserve"> </w:t>
      </w:r>
      <w:r>
        <w:rPr>
          <w:rFonts w:ascii="Arial" w:hAnsi="Arial" w:cs="Arial"/>
          <w:i/>
          <w:sz w:val="22"/>
          <w:szCs w:val="22"/>
        </w:rPr>
        <w:t>para</w:t>
      </w:r>
      <w:r>
        <w:rPr>
          <w:rFonts w:ascii="Arial" w:hAnsi="Arial" w:cs="Arial"/>
          <w:i/>
          <w:spacing w:val="-1"/>
          <w:sz w:val="22"/>
          <w:szCs w:val="22"/>
        </w:rPr>
        <w:t xml:space="preserve"> </w:t>
      </w:r>
      <w:r>
        <w:rPr>
          <w:rFonts w:ascii="Arial" w:hAnsi="Arial" w:cs="Arial"/>
          <w:i/>
          <w:sz w:val="22"/>
          <w:szCs w:val="22"/>
        </w:rPr>
        <w:t>consultar a través</w:t>
      </w:r>
      <w:r>
        <w:rPr>
          <w:rFonts w:ascii="Arial" w:hAnsi="Arial" w:cs="Arial"/>
          <w:i/>
          <w:spacing w:val="-1"/>
          <w:sz w:val="22"/>
          <w:szCs w:val="22"/>
        </w:rPr>
        <w:t xml:space="preserve"> </w:t>
      </w:r>
      <w:r>
        <w:rPr>
          <w:rFonts w:ascii="Arial" w:hAnsi="Arial" w:cs="Arial"/>
          <w:i/>
          <w:sz w:val="22"/>
          <w:szCs w:val="22"/>
        </w:rPr>
        <w:t>de</w:t>
      </w:r>
      <w:r>
        <w:rPr>
          <w:rFonts w:ascii="Arial" w:hAnsi="Arial" w:cs="Arial"/>
          <w:i/>
          <w:spacing w:val="-1"/>
          <w:sz w:val="22"/>
          <w:szCs w:val="22"/>
        </w:rPr>
        <w:t xml:space="preserve"> </w:t>
      </w:r>
      <w:r>
        <w:rPr>
          <w:rFonts w:ascii="Arial" w:hAnsi="Arial" w:cs="Arial"/>
          <w:i/>
          <w:sz w:val="22"/>
          <w:szCs w:val="22"/>
        </w:rPr>
        <w:t>este</w:t>
      </w:r>
      <w:r>
        <w:rPr>
          <w:rFonts w:ascii="Arial" w:hAnsi="Arial" w:cs="Arial"/>
          <w:i/>
          <w:spacing w:val="-1"/>
          <w:sz w:val="22"/>
          <w:szCs w:val="22"/>
        </w:rPr>
        <w:t xml:space="preserve"> </w:t>
      </w:r>
      <w:r>
        <w:rPr>
          <w:rFonts w:ascii="Arial" w:hAnsi="Arial" w:cs="Arial"/>
          <w:i/>
          <w:sz w:val="22"/>
          <w:szCs w:val="22"/>
        </w:rPr>
        <w:t>sistema.</w:t>
      </w:r>
    </w:p>
    <w:p w14:paraId="2E6255FA" w14:textId="77777777" w:rsidR="005C0114" w:rsidRDefault="005C0114" w:rsidP="005C0114">
      <w:pPr>
        <w:pStyle w:val="Textoindependiente"/>
        <w:spacing w:line="276" w:lineRule="auto"/>
        <w:ind w:left="662" w:right="625"/>
        <w:jc w:val="both"/>
        <w:rPr>
          <w:rFonts w:ascii="Arial" w:hAnsi="Arial" w:cs="Arial"/>
          <w:i/>
          <w:sz w:val="22"/>
          <w:szCs w:val="22"/>
        </w:rPr>
      </w:pPr>
    </w:p>
    <w:p w14:paraId="0D89247A" w14:textId="77777777" w:rsidR="005C0114" w:rsidRDefault="005C0114" w:rsidP="005C0114">
      <w:pPr>
        <w:pStyle w:val="Textoindependiente"/>
        <w:ind w:left="662"/>
        <w:jc w:val="both"/>
        <w:rPr>
          <w:rFonts w:ascii="Arial" w:hAnsi="Arial" w:cs="Arial"/>
          <w:i/>
          <w:iCs/>
          <w:sz w:val="22"/>
          <w:szCs w:val="22"/>
        </w:rPr>
      </w:pPr>
      <w:r>
        <w:rPr>
          <w:rFonts w:ascii="Arial" w:hAnsi="Arial" w:cs="Arial"/>
          <w:i/>
          <w:iCs/>
          <w:sz w:val="22"/>
          <w:szCs w:val="22"/>
        </w:rPr>
        <w:t>Las observaciones, el reporte de necesidades y/o problemáticas de los ciudadanos en concordancia con los</w:t>
      </w:r>
      <w:r>
        <w:rPr>
          <w:rFonts w:ascii="Arial" w:hAnsi="Arial" w:cs="Arial"/>
          <w:i/>
          <w:iCs/>
          <w:spacing w:val="1"/>
          <w:sz w:val="22"/>
          <w:szCs w:val="22"/>
        </w:rPr>
        <w:t xml:space="preserve"> </w:t>
      </w:r>
      <w:r>
        <w:rPr>
          <w:rFonts w:ascii="Arial" w:hAnsi="Arial" w:cs="Arial"/>
          <w:i/>
          <w:iCs/>
          <w:sz w:val="22"/>
          <w:szCs w:val="22"/>
        </w:rPr>
        <w:t>servicios</w:t>
      </w:r>
      <w:r>
        <w:rPr>
          <w:rFonts w:ascii="Arial" w:hAnsi="Arial" w:cs="Arial"/>
          <w:i/>
          <w:iCs/>
          <w:spacing w:val="-1"/>
          <w:sz w:val="22"/>
          <w:szCs w:val="22"/>
        </w:rPr>
        <w:t xml:space="preserve"> </w:t>
      </w:r>
      <w:r>
        <w:rPr>
          <w:rFonts w:ascii="Arial" w:hAnsi="Arial" w:cs="Arial"/>
          <w:i/>
          <w:iCs/>
          <w:sz w:val="22"/>
          <w:szCs w:val="22"/>
        </w:rPr>
        <w:t>públicos podrán</w:t>
      </w:r>
      <w:r>
        <w:rPr>
          <w:rFonts w:ascii="Arial" w:hAnsi="Arial" w:cs="Arial"/>
          <w:i/>
          <w:iCs/>
          <w:spacing w:val="-1"/>
          <w:sz w:val="22"/>
          <w:szCs w:val="22"/>
        </w:rPr>
        <w:t xml:space="preserve"> </w:t>
      </w:r>
      <w:r>
        <w:rPr>
          <w:rFonts w:ascii="Arial" w:hAnsi="Arial" w:cs="Arial"/>
          <w:i/>
          <w:iCs/>
          <w:sz w:val="22"/>
          <w:szCs w:val="22"/>
        </w:rPr>
        <w:t>ser informadas desde</w:t>
      </w:r>
      <w:r>
        <w:rPr>
          <w:rFonts w:ascii="Arial" w:hAnsi="Arial" w:cs="Arial"/>
          <w:i/>
          <w:iCs/>
          <w:spacing w:val="-1"/>
          <w:sz w:val="22"/>
          <w:szCs w:val="22"/>
        </w:rPr>
        <w:t xml:space="preserve"> </w:t>
      </w:r>
      <w:r>
        <w:rPr>
          <w:rFonts w:ascii="Arial" w:hAnsi="Arial" w:cs="Arial"/>
          <w:i/>
          <w:iCs/>
          <w:sz w:val="22"/>
          <w:szCs w:val="22"/>
        </w:rPr>
        <w:t>este</w:t>
      </w:r>
      <w:r>
        <w:rPr>
          <w:rFonts w:ascii="Arial" w:hAnsi="Arial" w:cs="Arial"/>
          <w:i/>
          <w:iCs/>
          <w:spacing w:val="-1"/>
          <w:sz w:val="22"/>
          <w:szCs w:val="22"/>
        </w:rPr>
        <w:t xml:space="preserve"> </w:t>
      </w:r>
      <w:r>
        <w:rPr>
          <w:rFonts w:ascii="Arial" w:hAnsi="Arial" w:cs="Arial"/>
          <w:i/>
          <w:iCs/>
          <w:sz w:val="22"/>
          <w:szCs w:val="22"/>
        </w:rPr>
        <w:t>sistema</w:t>
      </w:r>
      <w:r>
        <w:rPr>
          <w:rFonts w:ascii="Arial" w:hAnsi="Arial" w:cs="Arial"/>
          <w:i/>
          <w:iCs/>
          <w:spacing w:val="-1"/>
          <w:sz w:val="22"/>
          <w:szCs w:val="22"/>
        </w:rPr>
        <w:t xml:space="preserve"> </w:t>
      </w:r>
      <w:r>
        <w:rPr>
          <w:rFonts w:ascii="Arial" w:hAnsi="Arial" w:cs="Arial"/>
          <w:i/>
          <w:iCs/>
          <w:sz w:val="22"/>
          <w:szCs w:val="22"/>
        </w:rPr>
        <w:t>de</w:t>
      </w:r>
      <w:r>
        <w:rPr>
          <w:rFonts w:ascii="Arial" w:hAnsi="Arial" w:cs="Arial"/>
          <w:i/>
          <w:iCs/>
          <w:spacing w:val="-1"/>
          <w:sz w:val="22"/>
          <w:szCs w:val="22"/>
        </w:rPr>
        <w:t xml:space="preserve"> </w:t>
      </w:r>
      <w:r>
        <w:rPr>
          <w:rFonts w:ascii="Arial" w:hAnsi="Arial" w:cs="Arial"/>
          <w:i/>
          <w:iCs/>
          <w:sz w:val="22"/>
          <w:szCs w:val="22"/>
        </w:rPr>
        <w:t>información”.</w:t>
      </w:r>
    </w:p>
    <w:p w14:paraId="614908D3" w14:textId="77777777" w:rsidR="005C0114" w:rsidRDefault="005C0114" w:rsidP="005C0114">
      <w:pPr>
        <w:pStyle w:val="Textoindependiente"/>
        <w:spacing w:before="10" w:after="1"/>
        <w:rPr>
          <w:sz w:val="22"/>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405"/>
        <w:gridCol w:w="1562"/>
        <w:gridCol w:w="2839"/>
        <w:gridCol w:w="2026"/>
      </w:tblGrid>
      <w:tr w:rsidR="005C0114" w14:paraId="7C16E312" w14:textId="77777777" w:rsidTr="005C0114">
        <w:trPr>
          <w:trHeight w:val="520"/>
        </w:trPr>
        <w:tc>
          <w:tcPr>
            <w:tcW w:w="2405" w:type="dxa"/>
            <w:tcBorders>
              <w:top w:val="single" w:sz="2" w:space="0" w:color="D0CECE"/>
              <w:left w:val="single" w:sz="2" w:space="0" w:color="D0CECE"/>
              <w:bottom w:val="single" w:sz="4" w:space="0" w:color="C8C8C8"/>
              <w:right w:val="single" w:sz="2" w:space="0" w:color="D0CECE"/>
            </w:tcBorders>
          </w:tcPr>
          <w:p w14:paraId="49E482CF" w14:textId="77777777" w:rsidR="005C0114" w:rsidRDefault="005C0114">
            <w:pPr>
              <w:pStyle w:val="TableParagraph"/>
              <w:spacing w:before="9"/>
              <w:rPr>
                <w:sz w:val="19"/>
              </w:rPr>
            </w:pPr>
          </w:p>
          <w:p w14:paraId="5E7B1836" w14:textId="77777777" w:rsidR="005C0114" w:rsidRDefault="005C0114">
            <w:pPr>
              <w:pStyle w:val="TableParagraph"/>
              <w:ind w:left="297"/>
              <w:rPr>
                <w:sz w:val="20"/>
              </w:rPr>
            </w:pPr>
            <w:r>
              <w:rPr>
                <w:sz w:val="20"/>
              </w:rPr>
              <w:t>Indicador</w:t>
            </w:r>
            <w:r>
              <w:rPr>
                <w:spacing w:val="-2"/>
                <w:sz w:val="20"/>
              </w:rPr>
              <w:t xml:space="preserve"> </w:t>
            </w:r>
            <w:r>
              <w:rPr>
                <w:sz w:val="20"/>
              </w:rPr>
              <w:t>de</w:t>
            </w:r>
            <w:r>
              <w:rPr>
                <w:spacing w:val="-2"/>
                <w:sz w:val="20"/>
              </w:rPr>
              <w:t xml:space="preserve"> </w:t>
            </w:r>
            <w:r>
              <w:rPr>
                <w:sz w:val="20"/>
              </w:rPr>
              <w:t>Producto</w:t>
            </w:r>
          </w:p>
        </w:tc>
        <w:tc>
          <w:tcPr>
            <w:tcW w:w="1562" w:type="dxa"/>
            <w:tcBorders>
              <w:top w:val="single" w:sz="2" w:space="0" w:color="D0CECE"/>
              <w:left w:val="single" w:sz="2" w:space="0" w:color="D0CECE"/>
              <w:bottom w:val="single" w:sz="4" w:space="0" w:color="C8C8C8"/>
              <w:right w:val="single" w:sz="2" w:space="0" w:color="D0CECE"/>
            </w:tcBorders>
          </w:tcPr>
          <w:p w14:paraId="335CC7BA" w14:textId="77777777" w:rsidR="005C0114" w:rsidRDefault="005C0114">
            <w:pPr>
              <w:pStyle w:val="TableParagraph"/>
              <w:spacing w:before="9"/>
              <w:rPr>
                <w:sz w:val="19"/>
              </w:rPr>
            </w:pPr>
          </w:p>
          <w:p w14:paraId="09670AEF" w14:textId="77777777" w:rsidR="005C0114" w:rsidRDefault="005C0114">
            <w:pPr>
              <w:pStyle w:val="TableParagraph"/>
              <w:ind w:left="125"/>
              <w:rPr>
                <w:sz w:val="20"/>
              </w:rPr>
            </w:pPr>
            <w:r>
              <w:rPr>
                <w:sz w:val="20"/>
              </w:rPr>
              <w:t>Línea</w:t>
            </w:r>
            <w:r>
              <w:rPr>
                <w:spacing w:val="-2"/>
                <w:sz w:val="20"/>
              </w:rPr>
              <w:t xml:space="preserve"> </w:t>
            </w:r>
            <w:r>
              <w:rPr>
                <w:sz w:val="20"/>
              </w:rPr>
              <w:t>Base</w:t>
            </w:r>
            <w:r>
              <w:rPr>
                <w:spacing w:val="-3"/>
                <w:sz w:val="20"/>
              </w:rPr>
              <w:t xml:space="preserve"> </w:t>
            </w:r>
            <w:r>
              <w:rPr>
                <w:sz w:val="20"/>
              </w:rPr>
              <w:t>2019</w:t>
            </w:r>
          </w:p>
        </w:tc>
        <w:tc>
          <w:tcPr>
            <w:tcW w:w="2839" w:type="dxa"/>
            <w:tcBorders>
              <w:top w:val="single" w:sz="2" w:space="0" w:color="D0CECE"/>
              <w:left w:val="single" w:sz="2" w:space="0" w:color="D0CECE"/>
              <w:bottom w:val="single" w:sz="4" w:space="0" w:color="C8C8C8"/>
              <w:right w:val="single" w:sz="2" w:space="0" w:color="D0CECE"/>
            </w:tcBorders>
          </w:tcPr>
          <w:p w14:paraId="511B1690" w14:textId="77777777" w:rsidR="005C0114" w:rsidRDefault="005C0114">
            <w:pPr>
              <w:pStyle w:val="TableParagraph"/>
              <w:spacing w:before="9"/>
              <w:rPr>
                <w:sz w:val="19"/>
              </w:rPr>
            </w:pPr>
          </w:p>
          <w:p w14:paraId="173D84CE" w14:textId="77777777" w:rsidR="005C0114" w:rsidRDefault="005C0114">
            <w:pPr>
              <w:pStyle w:val="TableParagraph"/>
              <w:ind w:left="744"/>
              <w:rPr>
                <w:sz w:val="20"/>
              </w:rPr>
            </w:pPr>
            <w:r>
              <w:rPr>
                <w:sz w:val="20"/>
              </w:rPr>
              <w:t>Meta</w:t>
            </w:r>
            <w:r>
              <w:rPr>
                <w:spacing w:val="-2"/>
                <w:sz w:val="20"/>
              </w:rPr>
              <w:t xml:space="preserve"> </w:t>
            </w:r>
            <w:r>
              <w:rPr>
                <w:sz w:val="20"/>
              </w:rPr>
              <w:t>2020-2023</w:t>
            </w:r>
          </w:p>
        </w:tc>
        <w:tc>
          <w:tcPr>
            <w:tcW w:w="2026" w:type="dxa"/>
            <w:tcBorders>
              <w:top w:val="single" w:sz="2" w:space="0" w:color="D0CECE"/>
              <w:left w:val="single" w:sz="2" w:space="0" w:color="D0CECE"/>
              <w:bottom w:val="single" w:sz="4" w:space="0" w:color="C8C8C8"/>
              <w:right w:val="single" w:sz="2" w:space="0" w:color="D0CECE"/>
            </w:tcBorders>
          </w:tcPr>
          <w:p w14:paraId="2E1C9B4B" w14:textId="77777777" w:rsidR="005C0114" w:rsidRDefault="005C0114">
            <w:pPr>
              <w:pStyle w:val="TableParagraph"/>
              <w:spacing w:before="9"/>
              <w:rPr>
                <w:sz w:val="19"/>
              </w:rPr>
            </w:pPr>
          </w:p>
          <w:p w14:paraId="1A7E5887" w14:textId="77777777" w:rsidR="005C0114" w:rsidRDefault="005C0114">
            <w:pPr>
              <w:pStyle w:val="TableParagraph"/>
              <w:ind w:left="500"/>
              <w:rPr>
                <w:sz w:val="20"/>
              </w:rPr>
            </w:pPr>
            <w:r>
              <w:rPr>
                <w:sz w:val="20"/>
              </w:rPr>
              <w:t>Responsable</w:t>
            </w:r>
          </w:p>
        </w:tc>
      </w:tr>
      <w:tr w:rsidR="005C0114" w14:paraId="5CEE7309" w14:textId="77777777" w:rsidTr="005C0114">
        <w:trPr>
          <w:trHeight w:val="1643"/>
        </w:trPr>
        <w:tc>
          <w:tcPr>
            <w:tcW w:w="2405" w:type="dxa"/>
            <w:tcBorders>
              <w:top w:val="single" w:sz="4" w:space="0" w:color="C8C8C8"/>
              <w:left w:val="single" w:sz="2" w:space="0" w:color="D0CECE"/>
              <w:bottom w:val="single" w:sz="2" w:space="0" w:color="D0CECE"/>
              <w:right w:val="single" w:sz="2" w:space="0" w:color="D0CECE"/>
            </w:tcBorders>
            <w:shd w:val="clear" w:color="auto" w:fill="ECECEC"/>
          </w:tcPr>
          <w:p w14:paraId="151213F1" w14:textId="77777777" w:rsidR="005C0114" w:rsidRDefault="005C0114">
            <w:pPr>
              <w:pStyle w:val="TableParagraph"/>
              <w:spacing w:before="10"/>
              <w:rPr>
                <w:sz w:val="16"/>
              </w:rPr>
            </w:pPr>
          </w:p>
          <w:p w14:paraId="7193B554" w14:textId="77777777" w:rsidR="005C0114" w:rsidRDefault="005C0114">
            <w:pPr>
              <w:pStyle w:val="TableParagraph"/>
              <w:spacing w:line="280" w:lineRule="atLeast"/>
              <w:ind w:left="107" w:right="105" w:firstLine="2"/>
              <w:jc w:val="center"/>
              <w:rPr>
                <w:b/>
                <w:sz w:val="20"/>
              </w:rPr>
            </w:pPr>
            <w:r>
              <w:rPr>
                <w:b/>
                <w:sz w:val="20"/>
              </w:rPr>
              <w:t>Creación de un</w:t>
            </w:r>
            <w:r>
              <w:rPr>
                <w:b/>
                <w:spacing w:val="45"/>
                <w:sz w:val="20"/>
              </w:rPr>
              <w:t xml:space="preserve"> </w:t>
            </w:r>
            <w:r>
              <w:rPr>
                <w:b/>
                <w:sz w:val="20"/>
              </w:rPr>
              <w:t>Sistema</w:t>
            </w:r>
            <w:r>
              <w:rPr>
                <w:b/>
                <w:spacing w:val="1"/>
                <w:sz w:val="20"/>
              </w:rPr>
              <w:t xml:space="preserve"> </w:t>
            </w:r>
            <w:r>
              <w:rPr>
                <w:b/>
                <w:sz w:val="20"/>
              </w:rPr>
              <w:t>de Información de los</w:t>
            </w:r>
            <w:r>
              <w:rPr>
                <w:b/>
                <w:spacing w:val="1"/>
                <w:sz w:val="20"/>
              </w:rPr>
              <w:t xml:space="preserve"> </w:t>
            </w:r>
            <w:r>
              <w:rPr>
                <w:b/>
                <w:sz w:val="20"/>
              </w:rPr>
              <w:t>Servicios</w:t>
            </w:r>
            <w:r>
              <w:rPr>
                <w:b/>
                <w:spacing w:val="1"/>
                <w:sz w:val="20"/>
              </w:rPr>
              <w:t xml:space="preserve"> </w:t>
            </w:r>
            <w:r>
              <w:rPr>
                <w:b/>
                <w:sz w:val="20"/>
              </w:rPr>
              <w:t>Públicos</w:t>
            </w:r>
            <w:r>
              <w:rPr>
                <w:b/>
                <w:spacing w:val="1"/>
                <w:sz w:val="20"/>
              </w:rPr>
              <w:t xml:space="preserve"> </w:t>
            </w:r>
            <w:r>
              <w:rPr>
                <w:b/>
                <w:sz w:val="20"/>
              </w:rPr>
              <w:t>Desplegado</w:t>
            </w:r>
            <w:r>
              <w:rPr>
                <w:b/>
                <w:spacing w:val="-3"/>
                <w:sz w:val="20"/>
              </w:rPr>
              <w:t xml:space="preserve"> </w:t>
            </w:r>
            <w:r>
              <w:rPr>
                <w:b/>
                <w:sz w:val="20"/>
              </w:rPr>
              <w:t>en</w:t>
            </w:r>
            <w:r>
              <w:rPr>
                <w:b/>
                <w:spacing w:val="-2"/>
                <w:sz w:val="20"/>
              </w:rPr>
              <w:t xml:space="preserve"> </w:t>
            </w:r>
            <w:r>
              <w:rPr>
                <w:b/>
                <w:sz w:val="20"/>
              </w:rPr>
              <w:t>la</w:t>
            </w:r>
            <w:r>
              <w:rPr>
                <w:b/>
                <w:spacing w:val="-4"/>
                <w:sz w:val="20"/>
              </w:rPr>
              <w:t xml:space="preserve"> </w:t>
            </w:r>
            <w:r>
              <w:rPr>
                <w:b/>
                <w:sz w:val="20"/>
              </w:rPr>
              <w:t>WEB,</w:t>
            </w:r>
            <w:r>
              <w:rPr>
                <w:b/>
                <w:spacing w:val="-4"/>
                <w:sz w:val="20"/>
              </w:rPr>
              <w:t xml:space="preserve"> </w:t>
            </w:r>
            <w:r>
              <w:rPr>
                <w:b/>
                <w:sz w:val="20"/>
              </w:rPr>
              <w:t>ios</w:t>
            </w:r>
            <w:r>
              <w:rPr>
                <w:b/>
                <w:spacing w:val="-42"/>
                <w:sz w:val="20"/>
              </w:rPr>
              <w:t xml:space="preserve"> </w:t>
            </w:r>
            <w:r>
              <w:rPr>
                <w:b/>
                <w:sz w:val="20"/>
              </w:rPr>
              <w:t>y</w:t>
            </w:r>
            <w:r>
              <w:rPr>
                <w:b/>
                <w:spacing w:val="-2"/>
                <w:sz w:val="20"/>
              </w:rPr>
              <w:t xml:space="preserve"> </w:t>
            </w:r>
            <w:r>
              <w:rPr>
                <w:b/>
                <w:sz w:val="20"/>
              </w:rPr>
              <w:t>ANDROID</w:t>
            </w:r>
          </w:p>
        </w:tc>
        <w:tc>
          <w:tcPr>
            <w:tcW w:w="1562" w:type="dxa"/>
            <w:tcBorders>
              <w:top w:val="single" w:sz="4" w:space="0" w:color="C8C8C8"/>
              <w:left w:val="single" w:sz="2" w:space="0" w:color="D0CECE"/>
              <w:bottom w:val="single" w:sz="2" w:space="0" w:color="D0CECE"/>
              <w:right w:val="single" w:sz="2" w:space="0" w:color="D0CECE"/>
            </w:tcBorders>
            <w:shd w:val="clear" w:color="auto" w:fill="ECECEC"/>
          </w:tcPr>
          <w:p w14:paraId="4AA03ADF" w14:textId="77777777" w:rsidR="005C0114" w:rsidRDefault="005C0114">
            <w:pPr>
              <w:pStyle w:val="TableParagraph"/>
              <w:rPr>
                <w:sz w:val="20"/>
              </w:rPr>
            </w:pPr>
          </w:p>
          <w:p w14:paraId="7FFF5174" w14:textId="77777777" w:rsidR="005C0114" w:rsidRDefault="005C0114">
            <w:pPr>
              <w:pStyle w:val="TableParagraph"/>
              <w:rPr>
                <w:sz w:val="20"/>
              </w:rPr>
            </w:pPr>
          </w:p>
          <w:p w14:paraId="00E4C42F" w14:textId="77777777" w:rsidR="005C0114" w:rsidRDefault="005C0114">
            <w:pPr>
              <w:pStyle w:val="TableParagraph"/>
              <w:spacing w:before="175" w:line="276" w:lineRule="auto"/>
              <w:ind w:left="273" w:right="272" w:firstLine="3"/>
              <w:jc w:val="center"/>
              <w:rPr>
                <w:sz w:val="20"/>
              </w:rPr>
            </w:pPr>
            <w:r>
              <w:rPr>
                <w:sz w:val="20"/>
              </w:rPr>
              <w:t>A partir de</w:t>
            </w:r>
            <w:r>
              <w:rPr>
                <w:spacing w:val="1"/>
                <w:sz w:val="20"/>
              </w:rPr>
              <w:t xml:space="preserve"> </w:t>
            </w:r>
            <w:r>
              <w:rPr>
                <w:w w:val="95"/>
                <w:sz w:val="20"/>
              </w:rPr>
              <w:t>arquitectura</w:t>
            </w:r>
            <w:r>
              <w:rPr>
                <w:spacing w:val="1"/>
                <w:w w:val="95"/>
                <w:sz w:val="20"/>
              </w:rPr>
              <w:t xml:space="preserve"> </w:t>
            </w:r>
            <w:r>
              <w:rPr>
                <w:sz w:val="20"/>
              </w:rPr>
              <w:t>de</w:t>
            </w:r>
            <w:r>
              <w:rPr>
                <w:spacing w:val="-2"/>
                <w:sz w:val="20"/>
              </w:rPr>
              <w:t xml:space="preserve"> </w:t>
            </w:r>
            <w:r>
              <w:rPr>
                <w:sz w:val="20"/>
              </w:rPr>
              <w:t>MIDAS</w:t>
            </w:r>
          </w:p>
        </w:tc>
        <w:tc>
          <w:tcPr>
            <w:tcW w:w="2839" w:type="dxa"/>
            <w:tcBorders>
              <w:top w:val="single" w:sz="4" w:space="0" w:color="C8C8C8"/>
              <w:left w:val="single" w:sz="2" w:space="0" w:color="D0CECE"/>
              <w:bottom w:val="single" w:sz="2" w:space="0" w:color="D0CECE"/>
              <w:right w:val="single" w:sz="2" w:space="0" w:color="D0CECE"/>
            </w:tcBorders>
            <w:shd w:val="clear" w:color="auto" w:fill="ECECEC"/>
          </w:tcPr>
          <w:p w14:paraId="6346E80F" w14:textId="77777777" w:rsidR="005C0114" w:rsidRDefault="005C0114">
            <w:pPr>
              <w:pStyle w:val="TableParagraph"/>
              <w:spacing w:before="6"/>
              <w:rPr>
                <w:sz w:val="21"/>
              </w:rPr>
            </w:pPr>
          </w:p>
          <w:p w14:paraId="32416F01" w14:textId="77777777" w:rsidR="005C0114" w:rsidRDefault="005C0114">
            <w:pPr>
              <w:pStyle w:val="TableParagraph"/>
              <w:spacing w:line="276" w:lineRule="auto"/>
              <w:ind w:left="672" w:right="117" w:hanging="543"/>
              <w:rPr>
                <w:sz w:val="20"/>
              </w:rPr>
            </w:pPr>
            <w:r>
              <w:rPr>
                <w:sz w:val="20"/>
              </w:rPr>
              <w:t>Construcción</w:t>
            </w:r>
            <w:r>
              <w:rPr>
                <w:spacing w:val="-4"/>
                <w:sz w:val="20"/>
              </w:rPr>
              <w:t xml:space="preserve"> </w:t>
            </w:r>
            <w:r>
              <w:rPr>
                <w:sz w:val="20"/>
              </w:rPr>
              <w:t>de</w:t>
            </w:r>
            <w:r>
              <w:rPr>
                <w:spacing w:val="-5"/>
                <w:sz w:val="20"/>
              </w:rPr>
              <w:t xml:space="preserve"> </w:t>
            </w:r>
            <w:r>
              <w:rPr>
                <w:sz w:val="20"/>
              </w:rPr>
              <w:t>ServiData</w:t>
            </w:r>
            <w:r>
              <w:rPr>
                <w:spacing w:val="-4"/>
                <w:sz w:val="20"/>
              </w:rPr>
              <w:t xml:space="preserve"> </w:t>
            </w:r>
            <w:r>
              <w:rPr>
                <w:sz w:val="20"/>
              </w:rPr>
              <w:t>web.</w:t>
            </w:r>
            <w:r>
              <w:rPr>
                <w:spacing w:val="-42"/>
                <w:sz w:val="20"/>
              </w:rPr>
              <w:t xml:space="preserve"> </w:t>
            </w:r>
            <w:r>
              <w:rPr>
                <w:sz w:val="20"/>
              </w:rPr>
              <w:t>(backed</w:t>
            </w:r>
            <w:r>
              <w:rPr>
                <w:spacing w:val="-1"/>
                <w:sz w:val="20"/>
              </w:rPr>
              <w:t xml:space="preserve"> </w:t>
            </w:r>
            <w:r>
              <w:rPr>
                <w:sz w:val="20"/>
              </w:rPr>
              <w:t>y fronted)</w:t>
            </w:r>
          </w:p>
          <w:p w14:paraId="134C395B" w14:textId="77777777" w:rsidR="005C0114" w:rsidRDefault="005C0114">
            <w:pPr>
              <w:pStyle w:val="TableParagraph"/>
              <w:spacing w:before="9"/>
              <w:rPr>
                <w:sz w:val="16"/>
              </w:rPr>
            </w:pPr>
          </w:p>
          <w:p w14:paraId="6E41102D" w14:textId="77777777" w:rsidR="005C0114" w:rsidRDefault="005C0114">
            <w:pPr>
              <w:pStyle w:val="TableParagraph"/>
              <w:spacing w:line="280" w:lineRule="atLeast"/>
              <w:ind w:left="672" w:right="167" w:hanging="444"/>
              <w:rPr>
                <w:sz w:val="20"/>
              </w:rPr>
            </w:pPr>
            <w:r>
              <w:rPr>
                <w:sz w:val="20"/>
              </w:rPr>
              <w:t>Construcción</w:t>
            </w:r>
            <w:r>
              <w:rPr>
                <w:spacing w:val="-6"/>
                <w:sz w:val="20"/>
              </w:rPr>
              <w:t xml:space="preserve"> </w:t>
            </w:r>
            <w:r>
              <w:rPr>
                <w:sz w:val="20"/>
              </w:rPr>
              <w:t>ServiData</w:t>
            </w:r>
            <w:r>
              <w:rPr>
                <w:spacing w:val="-6"/>
                <w:sz w:val="20"/>
              </w:rPr>
              <w:t xml:space="preserve"> </w:t>
            </w:r>
            <w:r>
              <w:rPr>
                <w:sz w:val="20"/>
              </w:rPr>
              <w:t>móvil.</w:t>
            </w:r>
            <w:r>
              <w:rPr>
                <w:spacing w:val="-42"/>
                <w:sz w:val="20"/>
              </w:rPr>
              <w:t xml:space="preserve"> </w:t>
            </w:r>
            <w:r>
              <w:rPr>
                <w:sz w:val="20"/>
              </w:rPr>
              <w:t>(backed</w:t>
            </w:r>
            <w:r>
              <w:rPr>
                <w:spacing w:val="-1"/>
                <w:sz w:val="20"/>
              </w:rPr>
              <w:t xml:space="preserve"> </w:t>
            </w:r>
            <w:r>
              <w:rPr>
                <w:sz w:val="20"/>
              </w:rPr>
              <w:t>y fronted)</w:t>
            </w:r>
          </w:p>
        </w:tc>
        <w:tc>
          <w:tcPr>
            <w:tcW w:w="2026" w:type="dxa"/>
            <w:tcBorders>
              <w:top w:val="single" w:sz="4" w:space="0" w:color="C8C8C8"/>
              <w:left w:val="single" w:sz="2" w:space="0" w:color="D0CECE"/>
              <w:bottom w:val="single" w:sz="2" w:space="0" w:color="D0CECE"/>
              <w:right w:val="single" w:sz="2" w:space="0" w:color="D0CECE"/>
            </w:tcBorders>
            <w:shd w:val="clear" w:color="auto" w:fill="ECECEC"/>
          </w:tcPr>
          <w:p w14:paraId="5116906C" w14:textId="77777777" w:rsidR="005C0114" w:rsidRDefault="005C0114">
            <w:pPr>
              <w:pStyle w:val="TableParagraph"/>
              <w:rPr>
                <w:sz w:val="20"/>
              </w:rPr>
            </w:pPr>
          </w:p>
          <w:p w14:paraId="69AF65A9" w14:textId="77777777" w:rsidR="005C0114" w:rsidRDefault="005C0114">
            <w:pPr>
              <w:pStyle w:val="TableParagraph"/>
              <w:spacing w:before="9"/>
            </w:pPr>
          </w:p>
          <w:p w14:paraId="08DBE9DA" w14:textId="77777777" w:rsidR="005C0114" w:rsidRDefault="005C0114">
            <w:pPr>
              <w:pStyle w:val="TableParagraph"/>
              <w:spacing w:line="276" w:lineRule="auto"/>
              <w:ind w:left="126" w:right="119" w:firstLine="1"/>
              <w:jc w:val="center"/>
              <w:rPr>
                <w:sz w:val="20"/>
              </w:rPr>
            </w:pPr>
            <w:r>
              <w:rPr>
                <w:sz w:val="20"/>
              </w:rPr>
              <w:t>Secretaria general /</w:t>
            </w:r>
            <w:r>
              <w:rPr>
                <w:spacing w:val="1"/>
                <w:sz w:val="20"/>
              </w:rPr>
              <w:t xml:space="preserve"> </w:t>
            </w:r>
            <w:r>
              <w:rPr>
                <w:sz w:val="20"/>
              </w:rPr>
              <w:t>oficina</w:t>
            </w:r>
            <w:r>
              <w:rPr>
                <w:spacing w:val="-8"/>
                <w:sz w:val="20"/>
              </w:rPr>
              <w:t xml:space="preserve"> </w:t>
            </w:r>
            <w:r>
              <w:rPr>
                <w:sz w:val="20"/>
              </w:rPr>
              <w:t>de</w:t>
            </w:r>
            <w:r>
              <w:rPr>
                <w:spacing w:val="-8"/>
                <w:sz w:val="20"/>
              </w:rPr>
              <w:t xml:space="preserve"> </w:t>
            </w:r>
            <w:r>
              <w:rPr>
                <w:sz w:val="20"/>
              </w:rPr>
              <w:t>informática</w:t>
            </w:r>
          </w:p>
          <w:p w14:paraId="77A7016C" w14:textId="77777777" w:rsidR="005C0114" w:rsidRDefault="005C0114">
            <w:pPr>
              <w:pStyle w:val="TableParagraph"/>
              <w:ind w:left="490" w:right="485"/>
              <w:jc w:val="center"/>
              <w:rPr>
                <w:sz w:val="20"/>
              </w:rPr>
            </w:pPr>
            <w:r>
              <w:rPr>
                <w:sz w:val="20"/>
              </w:rPr>
              <w:t>/</w:t>
            </w:r>
            <w:r>
              <w:rPr>
                <w:spacing w:val="-3"/>
                <w:sz w:val="20"/>
              </w:rPr>
              <w:t xml:space="preserve"> </w:t>
            </w:r>
            <w:r>
              <w:rPr>
                <w:sz w:val="20"/>
              </w:rPr>
              <w:t>Planeación</w:t>
            </w:r>
          </w:p>
        </w:tc>
      </w:tr>
    </w:tbl>
    <w:p w14:paraId="42C00233" w14:textId="77777777" w:rsidR="005C0114" w:rsidRDefault="005C0114" w:rsidP="005C0114">
      <w:pPr>
        <w:pStyle w:val="Textoindependiente"/>
      </w:pPr>
    </w:p>
    <w:p w14:paraId="5B2147E0" w14:textId="77777777" w:rsidR="005C0114" w:rsidRDefault="005C0114" w:rsidP="005C0114">
      <w:pPr>
        <w:jc w:val="both"/>
        <w:rPr>
          <w:rFonts w:ascii="Arial" w:hAnsi="Arial" w:cs="Arial"/>
          <w:sz w:val="22"/>
          <w:szCs w:val="22"/>
          <w:highlight w:val="lightGray"/>
        </w:rPr>
      </w:pPr>
    </w:p>
    <w:p w14:paraId="26CF450D" w14:textId="77777777" w:rsidR="005C0114" w:rsidRDefault="005C0114" w:rsidP="005C0114">
      <w:pPr>
        <w:jc w:val="both"/>
        <w:rPr>
          <w:rFonts w:ascii="Arial" w:hAnsi="Arial" w:cs="Arial"/>
          <w:sz w:val="22"/>
          <w:szCs w:val="22"/>
        </w:rPr>
      </w:pPr>
      <w:r>
        <w:rPr>
          <w:rFonts w:ascii="Arial" w:hAnsi="Arial" w:cs="Arial"/>
          <w:sz w:val="22"/>
          <w:szCs w:val="22"/>
        </w:rPr>
        <w:t>En el cuatrienio 2020-2023 el Sector se financiará con $5.669 millones, de los cuales el 65 % ($3.657 millones) serán de SGP-APSB, 18 % ($1.000 millones) de Regalías, 8 % ($412 millones) de ICLD y 9 % de ($600 millones) otros recursos.</w:t>
      </w:r>
    </w:p>
    <w:p w14:paraId="7898D40B" w14:textId="77777777" w:rsidR="005C0114" w:rsidRDefault="005C0114" w:rsidP="005C0114">
      <w:pPr>
        <w:jc w:val="center"/>
        <w:rPr>
          <w:rFonts w:ascii="Arial" w:hAnsi="Arial" w:cs="Arial"/>
          <w:noProof/>
          <w:sz w:val="22"/>
          <w:szCs w:val="22"/>
          <w:lang w:val="en-US" w:eastAsia="en-US"/>
        </w:rPr>
      </w:pPr>
    </w:p>
    <w:p w14:paraId="1A0B9F69" w14:textId="77777777" w:rsidR="005C0114" w:rsidRDefault="005C0114" w:rsidP="005C0114">
      <w:pPr>
        <w:autoSpaceDE w:val="0"/>
        <w:autoSpaceDN w:val="0"/>
        <w:adjustRightInd w:val="0"/>
        <w:jc w:val="both"/>
        <w:rPr>
          <w:rFonts w:ascii="Arial" w:eastAsia="Calibri" w:hAnsi="Arial" w:cs="Arial"/>
          <w:b/>
          <w:bCs/>
          <w:sz w:val="22"/>
          <w:szCs w:val="22"/>
        </w:rPr>
      </w:pPr>
      <w:r>
        <w:rPr>
          <w:rFonts w:ascii="Arial" w:eastAsia="Calibri" w:hAnsi="Arial" w:cs="Arial"/>
          <w:b/>
          <w:bCs/>
          <w:sz w:val="22"/>
          <w:szCs w:val="22"/>
        </w:rPr>
        <w:t xml:space="preserve">III. INFORMACIÓN FINANCIERA </w:t>
      </w:r>
    </w:p>
    <w:p w14:paraId="4AEF4AE6" w14:textId="77777777" w:rsidR="005C0114" w:rsidRDefault="005C0114" w:rsidP="005C0114">
      <w:pPr>
        <w:jc w:val="both"/>
        <w:rPr>
          <w:b/>
          <w:bCs/>
        </w:rPr>
      </w:pPr>
    </w:p>
    <w:p w14:paraId="59192588" w14:textId="77777777" w:rsidR="005C0114" w:rsidRDefault="005C0114" w:rsidP="005C0114">
      <w:pPr>
        <w:autoSpaceDE w:val="0"/>
        <w:autoSpaceDN w:val="0"/>
        <w:adjustRightInd w:val="0"/>
        <w:jc w:val="both"/>
        <w:rPr>
          <w:rFonts w:ascii="Arial" w:eastAsia="Calibri" w:hAnsi="Arial" w:cs="Arial"/>
          <w:sz w:val="22"/>
          <w:szCs w:val="22"/>
        </w:rPr>
      </w:pPr>
      <w:r>
        <w:rPr>
          <w:rFonts w:ascii="Arial" w:hAnsi="Arial" w:cs="Arial"/>
          <w:b/>
          <w:sz w:val="22"/>
          <w:szCs w:val="22"/>
        </w:rPr>
        <w:t>Sistema General de Participaciones en el Financiamiento del Sector</w:t>
      </w:r>
    </w:p>
    <w:p w14:paraId="34C1B34A" w14:textId="77777777" w:rsidR="005C0114" w:rsidRDefault="005C0114" w:rsidP="005C0114">
      <w:pPr>
        <w:autoSpaceDE w:val="0"/>
        <w:autoSpaceDN w:val="0"/>
        <w:adjustRightInd w:val="0"/>
        <w:jc w:val="both"/>
        <w:rPr>
          <w:rFonts w:ascii="Arial" w:eastAsia="Calibri" w:hAnsi="Arial" w:cs="Arial"/>
          <w:sz w:val="22"/>
          <w:szCs w:val="22"/>
          <w:lang w:val="es-CO"/>
        </w:rPr>
      </w:pPr>
    </w:p>
    <w:p w14:paraId="0607F268" w14:textId="77777777" w:rsidR="005C0114" w:rsidRDefault="005C0114" w:rsidP="005C0114">
      <w:pPr>
        <w:autoSpaceDE w:val="0"/>
        <w:autoSpaceDN w:val="0"/>
        <w:adjustRightInd w:val="0"/>
        <w:jc w:val="both"/>
        <w:rPr>
          <w:rFonts w:ascii="Arial" w:eastAsia="Calibri" w:hAnsi="Arial" w:cs="Arial"/>
          <w:sz w:val="22"/>
          <w:szCs w:val="22"/>
          <w:lang w:val="es-CO"/>
        </w:rPr>
      </w:pPr>
      <w:r>
        <w:rPr>
          <w:rFonts w:ascii="Arial" w:eastAsia="Calibri" w:hAnsi="Arial" w:cs="Arial"/>
          <w:sz w:val="22"/>
          <w:szCs w:val="22"/>
          <w:lang w:val="es-CO"/>
        </w:rPr>
        <w:t xml:space="preserve">El análisis de la situación financiera se realizó con base en las ejecuciones presupuestales certificadas por la Entidad Territorial, reporte al FUT vigencia 2020 y 2021, Documentos de Distribución y los montos de transferencias reportadas por el MVCT desde su portal </w:t>
      </w:r>
      <w:r>
        <w:rPr>
          <w:rFonts w:ascii="Arial" w:eastAsia="Calibri" w:hAnsi="Arial" w:cs="Arial"/>
          <w:i/>
          <w:iCs/>
          <w:sz w:val="22"/>
          <w:szCs w:val="22"/>
          <w:lang w:val="es-CO"/>
        </w:rPr>
        <w:t>Web</w:t>
      </w:r>
      <w:r>
        <w:rPr>
          <w:rFonts w:ascii="Arial" w:eastAsia="Calibri" w:hAnsi="Arial" w:cs="Arial"/>
          <w:sz w:val="22"/>
          <w:szCs w:val="22"/>
          <w:lang w:val="es-CO"/>
        </w:rPr>
        <w:t>.</w:t>
      </w:r>
    </w:p>
    <w:p w14:paraId="79EB2F0F" w14:textId="77777777" w:rsidR="005C0114" w:rsidRDefault="005C0114" w:rsidP="005C0114">
      <w:pPr>
        <w:autoSpaceDE w:val="0"/>
        <w:autoSpaceDN w:val="0"/>
        <w:adjustRightInd w:val="0"/>
        <w:jc w:val="both"/>
        <w:rPr>
          <w:rFonts w:ascii="Arial" w:eastAsia="Calibri" w:hAnsi="Arial" w:cs="Arial"/>
          <w:b/>
          <w:color w:val="000000"/>
          <w:sz w:val="22"/>
          <w:szCs w:val="22"/>
        </w:rPr>
      </w:pPr>
    </w:p>
    <w:p w14:paraId="4E7943E4" w14:textId="77777777" w:rsidR="005C0114" w:rsidRDefault="005C0114" w:rsidP="005C0114">
      <w:pPr>
        <w:autoSpaceDE w:val="0"/>
        <w:autoSpaceDN w:val="0"/>
        <w:adjustRightInd w:val="0"/>
        <w:jc w:val="both"/>
        <w:rPr>
          <w:rFonts w:ascii="Arial" w:eastAsia="Calibri" w:hAnsi="Arial" w:cs="Arial"/>
          <w:b/>
          <w:color w:val="000000"/>
          <w:sz w:val="22"/>
          <w:szCs w:val="22"/>
        </w:rPr>
      </w:pPr>
      <w:r>
        <w:rPr>
          <w:rFonts w:ascii="Arial" w:eastAsia="Calibri" w:hAnsi="Arial" w:cs="Arial"/>
          <w:b/>
          <w:color w:val="000000"/>
          <w:sz w:val="22"/>
          <w:szCs w:val="22"/>
        </w:rPr>
        <w:t>DISTRIBUCIÓN DE RECURSOS</w:t>
      </w:r>
    </w:p>
    <w:p w14:paraId="1D2E5BF8" w14:textId="77777777" w:rsidR="005C0114" w:rsidRDefault="005C0114" w:rsidP="005C0114">
      <w:pPr>
        <w:autoSpaceDE w:val="0"/>
        <w:autoSpaceDN w:val="0"/>
        <w:adjustRightInd w:val="0"/>
        <w:jc w:val="both"/>
        <w:rPr>
          <w:rFonts w:ascii="Arial" w:eastAsia="Calibri" w:hAnsi="Arial" w:cs="Arial"/>
          <w:color w:val="000000"/>
          <w:sz w:val="22"/>
          <w:szCs w:val="22"/>
        </w:rPr>
      </w:pPr>
    </w:p>
    <w:p w14:paraId="168B0047" w14:textId="77777777" w:rsidR="005C0114" w:rsidRDefault="005C0114" w:rsidP="005C0114">
      <w:pPr>
        <w:autoSpaceDE w:val="0"/>
        <w:autoSpaceDN w:val="0"/>
        <w:adjustRightInd w:val="0"/>
        <w:jc w:val="both"/>
        <w:rPr>
          <w:rFonts w:ascii="Arial" w:hAnsi="Arial" w:cs="Arial"/>
          <w:color w:val="000000"/>
          <w:sz w:val="22"/>
          <w:szCs w:val="22"/>
          <w:lang w:val="es-CO"/>
        </w:rPr>
      </w:pPr>
      <w:r>
        <w:rPr>
          <w:rFonts w:ascii="Arial" w:hAnsi="Arial" w:cs="Arial"/>
          <w:color w:val="000000" w:themeColor="text1"/>
          <w:sz w:val="22"/>
          <w:szCs w:val="22"/>
          <w:lang w:val="es-CO"/>
        </w:rPr>
        <w:t xml:space="preserve">El artículo 7 de la Ley 1176 de 2007, menciona los criterios de distribución de los recursos correspondientes a Municipios del Sector de Agua Potable y Saneamiento Básico. De acuerdo con los Documentos de Distribución No. SGP-48-2020, SGP-52-2020 y SGP-62-2021 los recursos asignados al Distrito de Cartagena fueron: </w:t>
      </w:r>
    </w:p>
    <w:p w14:paraId="6D966CB2" w14:textId="77777777" w:rsidR="005C0114" w:rsidRDefault="005C0114" w:rsidP="005C0114">
      <w:pPr>
        <w:autoSpaceDE w:val="0"/>
        <w:autoSpaceDN w:val="0"/>
        <w:adjustRightInd w:val="0"/>
        <w:jc w:val="both"/>
        <w:rPr>
          <w:rFonts w:ascii="Arial" w:hAnsi="Arial" w:cs="Arial"/>
          <w:color w:val="000000"/>
          <w:sz w:val="22"/>
          <w:szCs w:val="22"/>
          <w:lang w:val="es-CO"/>
        </w:rPr>
      </w:pPr>
    </w:p>
    <w:p w14:paraId="3ED4DEC0" w14:textId="77777777" w:rsidR="005C0114" w:rsidRDefault="005C0114" w:rsidP="005C0114">
      <w:pPr>
        <w:autoSpaceDE w:val="0"/>
        <w:autoSpaceDN w:val="0"/>
        <w:adjustRightInd w:val="0"/>
        <w:ind w:left="5664" w:firstLine="708"/>
        <w:jc w:val="both"/>
        <w:rPr>
          <w:rFonts w:ascii="Arial" w:hAnsi="Arial" w:cs="Arial"/>
          <w:color w:val="000000"/>
          <w:sz w:val="18"/>
          <w:szCs w:val="18"/>
          <w:lang w:val="es-CO"/>
        </w:rPr>
      </w:pPr>
      <w:r>
        <w:rPr>
          <w:rFonts w:ascii="Arial" w:hAnsi="Arial" w:cs="Arial"/>
          <w:color w:val="000000" w:themeColor="text1"/>
          <w:sz w:val="18"/>
          <w:szCs w:val="18"/>
          <w:lang w:val="es-CO"/>
        </w:rPr>
        <w:t xml:space="preserve">    </w:t>
      </w:r>
    </w:p>
    <w:tbl>
      <w:tblPr>
        <w:tblW w:w="5812" w:type="dxa"/>
        <w:jc w:val="center"/>
        <w:tblCellMar>
          <w:left w:w="70" w:type="dxa"/>
          <w:right w:w="70" w:type="dxa"/>
        </w:tblCellMar>
        <w:tblLook w:val="04A0" w:firstRow="1" w:lastRow="0" w:firstColumn="1" w:lastColumn="0" w:noHBand="0" w:noVBand="1"/>
      </w:tblPr>
      <w:tblGrid>
        <w:gridCol w:w="1485"/>
        <w:gridCol w:w="2059"/>
        <w:gridCol w:w="2268"/>
      </w:tblGrid>
      <w:tr w:rsidR="005C0114" w14:paraId="71C62B1F" w14:textId="77777777" w:rsidTr="005C0114">
        <w:trPr>
          <w:trHeight w:val="315"/>
          <w:jc w:val="center"/>
        </w:trPr>
        <w:tc>
          <w:tcPr>
            <w:tcW w:w="14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14:paraId="07724FC8" w14:textId="77777777" w:rsidR="005C0114" w:rsidRDefault="005C0114">
            <w:pPr>
              <w:jc w:val="center"/>
              <w:rPr>
                <w:rFonts w:ascii="Arial" w:eastAsia="Times New Roman" w:hAnsi="Arial" w:cs="Arial"/>
                <w:b/>
                <w:bCs/>
                <w:color w:val="000000"/>
              </w:rPr>
            </w:pPr>
            <w:r>
              <w:rPr>
                <w:rFonts w:ascii="Arial" w:eastAsia="Times New Roman" w:hAnsi="Arial" w:cs="Arial"/>
                <w:b/>
                <w:bCs/>
                <w:color w:val="000000"/>
              </w:rPr>
              <w:t>Entidad Territorial</w:t>
            </w:r>
          </w:p>
        </w:tc>
        <w:tc>
          <w:tcPr>
            <w:tcW w:w="2059" w:type="dxa"/>
            <w:tcBorders>
              <w:top w:val="single" w:sz="4" w:space="0" w:color="auto"/>
              <w:left w:val="nil"/>
              <w:bottom w:val="single" w:sz="4" w:space="0" w:color="auto"/>
              <w:right w:val="single" w:sz="4" w:space="0" w:color="auto"/>
            </w:tcBorders>
            <w:shd w:val="clear" w:color="auto" w:fill="C5D9F1"/>
            <w:noWrap/>
            <w:vAlign w:val="bottom"/>
            <w:hideMark/>
          </w:tcPr>
          <w:p w14:paraId="476B71F0" w14:textId="77777777" w:rsidR="005C0114" w:rsidRDefault="005C0114">
            <w:pPr>
              <w:jc w:val="center"/>
              <w:rPr>
                <w:rFonts w:ascii="Arial" w:eastAsia="Times New Roman" w:hAnsi="Arial" w:cs="Arial"/>
                <w:b/>
                <w:bCs/>
                <w:color w:val="000000"/>
              </w:rPr>
            </w:pPr>
            <w:r>
              <w:rPr>
                <w:rFonts w:ascii="Arial" w:eastAsia="Times New Roman" w:hAnsi="Arial" w:cs="Arial"/>
                <w:b/>
                <w:bCs/>
                <w:color w:val="000000"/>
              </w:rPr>
              <w:t>Valor asignado 2020</w:t>
            </w:r>
          </w:p>
        </w:tc>
        <w:tc>
          <w:tcPr>
            <w:tcW w:w="2268" w:type="dxa"/>
            <w:tcBorders>
              <w:top w:val="single" w:sz="4" w:space="0" w:color="auto"/>
              <w:left w:val="nil"/>
              <w:bottom w:val="single" w:sz="4" w:space="0" w:color="auto"/>
              <w:right w:val="single" w:sz="4" w:space="0" w:color="auto"/>
            </w:tcBorders>
            <w:shd w:val="clear" w:color="auto" w:fill="C5D9F1"/>
            <w:vAlign w:val="bottom"/>
            <w:hideMark/>
          </w:tcPr>
          <w:p w14:paraId="7FFEEC8F" w14:textId="77777777" w:rsidR="005C0114" w:rsidRDefault="005C0114">
            <w:pPr>
              <w:jc w:val="center"/>
              <w:rPr>
                <w:rFonts w:ascii="Arial" w:eastAsia="Times New Roman" w:hAnsi="Arial" w:cs="Arial"/>
                <w:b/>
                <w:bCs/>
                <w:color w:val="000000"/>
              </w:rPr>
            </w:pPr>
            <w:r>
              <w:rPr>
                <w:rFonts w:ascii="Arial" w:eastAsia="Times New Roman" w:hAnsi="Arial" w:cs="Arial"/>
                <w:b/>
                <w:bCs/>
                <w:color w:val="000000"/>
              </w:rPr>
              <w:t>Valor asignado 2021</w:t>
            </w:r>
          </w:p>
        </w:tc>
      </w:tr>
      <w:tr w:rsidR="005C0114" w14:paraId="02E3C33B" w14:textId="77777777" w:rsidTr="005C0114">
        <w:trPr>
          <w:trHeight w:val="300"/>
          <w:jc w:val="center"/>
        </w:trPr>
        <w:tc>
          <w:tcPr>
            <w:tcW w:w="1485" w:type="dxa"/>
            <w:tcBorders>
              <w:top w:val="nil"/>
              <w:left w:val="single" w:sz="4" w:space="0" w:color="auto"/>
              <w:bottom w:val="single" w:sz="4" w:space="0" w:color="auto"/>
              <w:right w:val="single" w:sz="4" w:space="0" w:color="auto"/>
            </w:tcBorders>
            <w:noWrap/>
            <w:vAlign w:val="bottom"/>
            <w:hideMark/>
          </w:tcPr>
          <w:p w14:paraId="5A714A28" w14:textId="77777777" w:rsidR="005C0114" w:rsidRDefault="005C0114">
            <w:pPr>
              <w:rPr>
                <w:rFonts w:ascii="Arial" w:eastAsia="Times New Roman" w:hAnsi="Arial" w:cs="Arial"/>
                <w:color w:val="000000"/>
              </w:rPr>
            </w:pPr>
            <w:r>
              <w:rPr>
                <w:rFonts w:ascii="Arial" w:eastAsia="Times New Roman" w:hAnsi="Arial" w:cs="Arial"/>
                <w:color w:val="000000"/>
              </w:rPr>
              <w:t>Cartagena</w:t>
            </w:r>
          </w:p>
        </w:tc>
        <w:tc>
          <w:tcPr>
            <w:tcW w:w="2059" w:type="dxa"/>
            <w:tcBorders>
              <w:top w:val="nil"/>
              <w:left w:val="nil"/>
              <w:bottom w:val="single" w:sz="4" w:space="0" w:color="auto"/>
              <w:right w:val="single" w:sz="4" w:space="0" w:color="auto"/>
            </w:tcBorders>
            <w:noWrap/>
            <w:vAlign w:val="bottom"/>
            <w:hideMark/>
          </w:tcPr>
          <w:p w14:paraId="4736D126" w14:textId="77777777" w:rsidR="005C0114" w:rsidRDefault="005C0114">
            <w:pPr>
              <w:jc w:val="right"/>
              <w:rPr>
                <w:rFonts w:ascii="Arial" w:eastAsia="Arial" w:hAnsi="Arial" w:cs="Arial"/>
                <w:color w:val="000000"/>
              </w:rPr>
            </w:pPr>
            <w:r>
              <w:rPr>
                <w:rFonts w:ascii="Arial" w:eastAsia="Arial" w:hAnsi="Arial" w:cs="Arial"/>
                <w:color w:val="000000" w:themeColor="text1"/>
              </w:rPr>
              <w:t>$34.454.493.545</w:t>
            </w:r>
          </w:p>
        </w:tc>
        <w:tc>
          <w:tcPr>
            <w:tcW w:w="2268" w:type="dxa"/>
            <w:tcBorders>
              <w:top w:val="nil"/>
              <w:left w:val="nil"/>
              <w:bottom w:val="single" w:sz="4" w:space="0" w:color="auto"/>
              <w:right w:val="single" w:sz="4" w:space="0" w:color="auto"/>
            </w:tcBorders>
            <w:vAlign w:val="bottom"/>
            <w:hideMark/>
          </w:tcPr>
          <w:p w14:paraId="1D0278DF" w14:textId="77777777" w:rsidR="005C0114" w:rsidRDefault="005C0114">
            <w:pPr>
              <w:jc w:val="right"/>
              <w:rPr>
                <w:rFonts w:ascii="Arial" w:eastAsia="Times New Roman" w:hAnsi="Arial" w:cs="Arial"/>
                <w:color w:val="000000"/>
              </w:rPr>
            </w:pPr>
            <w:r>
              <w:rPr>
                <w:rFonts w:ascii="Arial" w:eastAsia="Times New Roman" w:hAnsi="Arial" w:cs="Arial"/>
                <w:color w:val="000000" w:themeColor="text1"/>
              </w:rPr>
              <w:t>$30.712.823.560</w:t>
            </w:r>
          </w:p>
        </w:tc>
      </w:tr>
    </w:tbl>
    <w:p w14:paraId="76C55518" w14:textId="77777777" w:rsidR="005C0114" w:rsidRDefault="005C0114" w:rsidP="005C0114">
      <w:pPr>
        <w:autoSpaceDE w:val="0"/>
        <w:autoSpaceDN w:val="0"/>
        <w:adjustRightInd w:val="0"/>
        <w:jc w:val="both"/>
        <w:rPr>
          <w:rFonts w:ascii="Arial" w:eastAsia="Calibri" w:hAnsi="Arial" w:cs="Arial"/>
          <w:color w:val="000000" w:themeColor="text1"/>
          <w:sz w:val="22"/>
          <w:szCs w:val="22"/>
          <w:lang w:val="es-CO"/>
        </w:rPr>
      </w:pPr>
    </w:p>
    <w:p w14:paraId="0B5E6F70" w14:textId="77777777" w:rsidR="005C0114" w:rsidRDefault="005C0114" w:rsidP="005C0114">
      <w:pPr>
        <w:jc w:val="both"/>
        <w:rPr>
          <w:color w:val="000000" w:themeColor="text1"/>
          <w:lang w:val="es-CO"/>
        </w:rPr>
      </w:pPr>
    </w:p>
    <w:p w14:paraId="40E5CD84" w14:textId="77777777" w:rsidR="005C0114" w:rsidRDefault="005C0114" w:rsidP="005C0114">
      <w:pPr>
        <w:jc w:val="both"/>
        <w:rPr>
          <w:color w:val="000000" w:themeColor="text1"/>
          <w:lang w:val="es-CO"/>
        </w:rPr>
      </w:pPr>
    </w:p>
    <w:p w14:paraId="4B0A12C6" w14:textId="77777777" w:rsidR="005C0114" w:rsidRDefault="005C0114" w:rsidP="005C0114">
      <w:pPr>
        <w:spacing w:line="264" w:lineRule="auto"/>
        <w:jc w:val="both"/>
      </w:pPr>
      <w:r>
        <w:rPr>
          <w:rFonts w:ascii="Arial" w:eastAsia="Arial" w:hAnsi="Arial" w:cs="Arial"/>
          <w:sz w:val="22"/>
          <w:szCs w:val="22"/>
          <w:lang w:val="es-CO"/>
        </w:rPr>
        <w:lastRenderedPageBreak/>
        <w:t>Los ingresos totales provenientes de la Participación de APSB disminuyeron en $1.980 millones, es decir 6 % nominal con respecto al año anterior, explicado por la caída de la transferencia corriente SGP_APSB y los recursos de capital. El siguiente cuadro muestra detalle de las cifras:</w:t>
      </w:r>
    </w:p>
    <w:p w14:paraId="5C7F1D41" w14:textId="77777777" w:rsidR="005C0114" w:rsidRDefault="005C0114" w:rsidP="005C0114">
      <w:pPr>
        <w:spacing w:line="264" w:lineRule="auto"/>
        <w:jc w:val="both"/>
        <w:rPr>
          <w:lang w:val="es-CO"/>
        </w:rPr>
      </w:pPr>
    </w:p>
    <w:tbl>
      <w:tblPr>
        <w:tblStyle w:val="Tablaconcuadrcula"/>
        <w:tblW w:w="0" w:type="dxa"/>
        <w:tblLayout w:type="fixed"/>
        <w:tblLook w:val="04A0" w:firstRow="1" w:lastRow="0" w:firstColumn="1" w:lastColumn="0" w:noHBand="0" w:noVBand="1"/>
      </w:tblPr>
      <w:tblGrid>
        <w:gridCol w:w="3075"/>
        <w:gridCol w:w="2010"/>
        <w:gridCol w:w="1816"/>
        <w:gridCol w:w="523"/>
        <w:gridCol w:w="1412"/>
      </w:tblGrid>
      <w:tr w:rsidR="005C0114" w14:paraId="28FE9E29" w14:textId="77777777" w:rsidTr="005C0114">
        <w:tc>
          <w:tcPr>
            <w:tcW w:w="3075" w:type="dxa"/>
            <w:tcBorders>
              <w:top w:val="single" w:sz="8" w:space="0" w:color="549E39"/>
              <w:left w:val="nil"/>
              <w:bottom w:val="single" w:sz="24" w:space="0" w:color="549E39"/>
              <w:right w:val="nil"/>
            </w:tcBorders>
            <w:shd w:val="clear" w:color="auto" w:fill="FFFFFF" w:themeFill="background1"/>
            <w:hideMark/>
          </w:tcPr>
          <w:p w14:paraId="139232F6" w14:textId="77777777" w:rsidR="005C0114" w:rsidRDefault="005C0114">
            <w:pPr>
              <w:spacing w:line="264" w:lineRule="auto"/>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FUENTE                                                                                                                  </w:t>
            </w:r>
          </w:p>
        </w:tc>
        <w:tc>
          <w:tcPr>
            <w:tcW w:w="2010" w:type="dxa"/>
            <w:tcBorders>
              <w:top w:val="single" w:sz="8" w:space="0" w:color="549E39"/>
              <w:left w:val="nil"/>
              <w:bottom w:val="single" w:sz="24" w:space="0" w:color="549E39"/>
              <w:right w:val="nil"/>
            </w:tcBorders>
            <w:shd w:val="clear" w:color="auto" w:fill="FFFFFF" w:themeFill="background1"/>
            <w:hideMark/>
          </w:tcPr>
          <w:p w14:paraId="6AB9D3DE" w14:textId="77777777" w:rsidR="005C0114" w:rsidRDefault="005C0114">
            <w:pPr>
              <w:spacing w:line="264" w:lineRule="auto"/>
              <w:jc w:val="cente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2020                          </w:t>
            </w:r>
          </w:p>
        </w:tc>
        <w:tc>
          <w:tcPr>
            <w:tcW w:w="1816" w:type="dxa"/>
            <w:tcBorders>
              <w:top w:val="single" w:sz="8" w:space="0" w:color="549E39"/>
              <w:left w:val="nil"/>
              <w:bottom w:val="single" w:sz="24" w:space="0" w:color="549E39"/>
              <w:right w:val="nil"/>
            </w:tcBorders>
            <w:shd w:val="clear" w:color="auto" w:fill="FFFFFF" w:themeFill="background1"/>
            <w:hideMark/>
          </w:tcPr>
          <w:p w14:paraId="7601D6F1" w14:textId="77777777" w:rsidR="005C0114" w:rsidRDefault="005C0114">
            <w:pPr>
              <w:spacing w:line="264" w:lineRule="auto"/>
              <w:jc w:val="center"/>
              <w:rPr>
                <w:rFonts w:ascii="Arial" w:eastAsia="Arial" w:hAnsi="Arial" w:cs="Arial"/>
                <w:b/>
                <w:bCs/>
                <w:color w:val="000000" w:themeColor="text1"/>
                <w:sz w:val="16"/>
                <w:szCs w:val="16"/>
              </w:rPr>
            </w:pPr>
            <w:r>
              <w:rPr>
                <w:rFonts w:ascii="Arial" w:eastAsia="Arial" w:hAnsi="Arial" w:cs="Arial"/>
                <w:b/>
                <w:bCs/>
                <w:color w:val="000000" w:themeColor="text1"/>
                <w:sz w:val="16"/>
                <w:szCs w:val="16"/>
              </w:rPr>
              <w:t>2021</w:t>
            </w:r>
          </w:p>
        </w:tc>
        <w:tc>
          <w:tcPr>
            <w:tcW w:w="523" w:type="dxa"/>
            <w:tcBorders>
              <w:top w:val="single" w:sz="8" w:space="0" w:color="549E39"/>
              <w:left w:val="nil"/>
              <w:bottom w:val="single" w:sz="24" w:space="0" w:color="549E39"/>
              <w:right w:val="nil"/>
            </w:tcBorders>
            <w:shd w:val="clear" w:color="auto" w:fill="FFFFFF" w:themeFill="background1"/>
            <w:hideMark/>
          </w:tcPr>
          <w:p w14:paraId="3F9FDFF3" w14:textId="77777777" w:rsidR="005C0114" w:rsidRDefault="005C0114">
            <w:pPr>
              <w:spacing w:line="264" w:lineRule="auto"/>
              <w:jc w:val="cente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w:t>
            </w:r>
          </w:p>
        </w:tc>
        <w:tc>
          <w:tcPr>
            <w:tcW w:w="1412" w:type="dxa"/>
            <w:tcBorders>
              <w:top w:val="single" w:sz="8" w:space="0" w:color="549E39"/>
              <w:left w:val="nil"/>
              <w:bottom w:val="single" w:sz="24" w:space="0" w:color="549E39"/>
              <w:right w:val="nil"/>
            </w:tcBorders>
            <w:shd w:val="clear" w:color="auto" w:fill="FFFFFF" w:themeFill="background1"/>
            <w:hideMark/>
          </w:tcPr>
          <w:p w14:paraId="735F459D" w14:textId="77777777" w:rsidR="005C0114" w:rsidRDefault="005C0114">
            <w:pPr>
              <w:spacing w:line="264" w:lineRule="auto"/>
              <w:jc w:val="center"/>
              <w:rPr>
                <w:rFonts w:ascii="Arial" w:eastAsia="Arial" w:hAnsi="Arial" w:cs="Arial"/>
                <w:b/>
                <w:bCs/>
                <w:color w:val="000000" w:themeColor="text1"/>
                <w:sz w:val="16"/>
                <w:szCs w:val="16"/>
              </w:rPr>
            </w:pPr>
            <w:r>
              <w:rPr>
                <w:rFonts w:ascii="Arial" w:eastAsia="Arial" w:hAnsi="Arial" w:cs="Arial"/>
                <w:b/>
                <w:bCs/>
                <w:color w:val="000000" w:themeColor="text1"/>
                <w:sz w:val="16"/>
                <w:szCs w:val="16"/>
              </w:rPr>
              <w:t>VARIACION (%)</w:t>
            </w:r>
          </w:p>
        </w:tc>
      </w:tr>
      <w:tr w:rsidR="005C0114" w14:paraId="4846484B" w14:textId="77777777" w:rsidTr="005C0114">
        <w:trPr>
          <w:trHeight w:val="510"/>
        </w:trPr>
        <w:tc>
          <w:tcPr>
            <w:tcW w:w="3075" w:type="dxa"/>
            <w:tcBorders>
              <w:top w:val="single" w:sz="24" w:space="0" w:color="549E39"/>
              <w:left w:val="nil"/>
              <w:bottom w:val="nil"/>
              <w:right w:val="single" w:sz="8" w:space="0" w:color="549E39"/>
            </w:tcBorders>
            <w:shd w:val="clear" w:color="auto" w:fill="FFFFFF" w:themeFill="background1"/>
            <w:hideMark/>
          </w:tcPr>
          <w:p w14:paraId="4B0643C4" w14:textId="77777777" w:rsidR="005C0114" w:rsidRDefault="005C0114">
            <w:pPr>
              <w:spacing w:line="264" w:lineRule="auto"/>
            </w:pPr>
            <w:r>
              <w:rPr>
                <w:rFonts w:ascii="Arial" w:eastAsia="Arial" w:hAnsi="Arial" w:cs="Arial"/>
                <w:color w:val="000000" w:themeColor="text1"/>
                <w:sz w:val="20"/>
                <w:szCs w:val="20"/>
              </w:rPr>
              <w:t>Transferencias Corrientes SGP_APSB</w:t>
            </w:r>
          </w:p>
        </w:tc>
        <w:tc>
          <w:tcPr>
            <w:tcW w:w="2010" w:type="dxa"/>
            <w:tcBorders>
              <w:top w:val="single" w:sz="24" w:space="0" w:color="549E39"/>
              <w:left w:val="single" w:sz="8" w:space="0" w:color="549E39"/>
              <w:bottom w:val="nil"/>
              <w:right w:val="nil"/>
            </w:tcBorders>
            <w:shd w:val="clear" w:color="auto" w:fill="D2EBC9"/>
            <w:hideMark/>
          </w:tcPr>
          <w:p w14:paraId="4A628ADF" w14:textId="77777777" w:rsidR="005C0114" w:rsidRDefault="005C0114">
            <w:pPr>
              <w:spacing w:line="264"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 33.420</w:t>
            </w:r>
          </w:p>
        </w:tc>
        <w:tc>
          <w:tcPr>
            <w:tcW w:w="1816" w:type="dxa"/>
            <w:tcBorders>
              <w:top w:val="single" w:sz="24" w:space="0" w:color="549E39"/>
              <w:left w:val="nil"/>
              <w:bottom w:val="nil"/>
              <w:right w:val="nil"/>
            </w:tcBorders>
            <w:shd w:val="clear" w:color="auto" w:fill="D2EBC9"/>
            <w:hideMark/>
          </w:tcPr>
          <w:p w14:paraId="41767097" w14:textId="77777777" w:rsidR="005C0114" w:rsidRDefault="005C0114">
            <w:pPr>
              <w:spacing w:line="264"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       31.440</w:t>
            </w:r>
          </w:p>
        </w:tc>
        <w:tc>
          <w:tcPr>
            <w:tcW w:w="523" w:type="dxa"/>
            <w:tcBorders>
              <w:top w:val="single" w:sz="24" w:space="0" w:color="549E39"/>
              <w:left w:val="nil"/>
              <w:bottom w:val="nil"/>
              <w:right w:val="nil"/>
            </w:tcBorders>
            <w:shd w:val="clear" w:color="auto" w:fill="D2EBC9"/>
            <w:hideMark/>
          </w:tcPr>
          <w:p w14:paraId="77CA3A0D" w14:textId="77777777" w:rsidR="005C0114" w:rsidRDefault="005C0114">
            <w:pPr>
              <w:spacing w:line="264"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p>
        </w:tc>
        <w:tc>
          <w:tcPr>
            <w:tcW w:w="1412" w:type="dxa"/>
            <w:tcBorders>
              <w:top w:val="single" w:sz="24" w:space="0" w:color="549E39"/>
              <w:left w:val="nil"/>
              <w:bottom w:val="nil"/>
              <w:right w:val="single" w:sz="8" w:space="0" w:color="549E39"/>
            </w:tcBorders>
            <w:shd w:val="clear" w:color="auto" w:fill="D2EBC9"/>
            <w:hideMark/>
          </w:tcPr>
          <w:p w14:paraId="242205D3" w14:textId="77777777" w:rsidR="005C0114" w:rsidRDefault="005C0114">
            <w:pPr>
              <w:spacing w:line="264"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-6%</w:t>
            </w:r>
          </w:p>
        </w:tc>
      </w:tr>
      <w:tr w:rsidR="005C0114" w14:paraId="3B9372F3" w14:textId="77777777" w:rsidTr="005C0114">
        <w:tc>
          <w:tcPr>
            <w:tcW w:w="3075" w:type="dxa"/>
            <w:tcBorders>
              <w:top w:val="nil"/>
              <w:left w:val="nil"/>
              <w:bottom w:val="nil"/>
              <w:right w:val="single" w:sz="8" w:space="0" w:color="549E39"/>
            </w:tcBorders>
            <w:shd w:val="clear" w:color="auto" w:fill="FFFFFF" w:themeFill="background1"/>
            <w:hideMark/>
          </w:tcPr>
          <w:p w14:paraId="4B503A84" w14:textId="77777777" w:rsidR="005C0114" w:rsidRDefault="005C0114">
            <w:pPr>
              <w:spacing w:line="264" w:lineRule="auto"/>
            </w:pPr>
            <w:r>
              <w:rPr>
                <w:rFonts w:ascii="Arial" w:eastAsia="Arial" w:hAnsi="Arial" w:cs="Arial"/>
                <w:b/>
                <w:bCs/>
                <w:color w:val="000000" w:themeColor="text1"/>
                <w:sz w:val="20"/>
                <w:szCs w:val="20"/>
              </w:rPr>
              <w:t>Ingresos de Capital</w:t>
            </w:r>
          </w:p>
        </w:tc>
        <w:tc>
          <w:tcPr>
            <w:tcW w:w="2010" w:type="dxa"/>
            <w:tcBorders>
              <w:top w:val="nil"/>
              <w:left w:val="single" w:sz="8" w:space="0" w:color="549E39"/>
              <w:bottom w:val="nil"/>
              <w:right w:val="nil"/>
            </w:tcBorders>
            <w:hideMark/>
          </w:tcPr>
          <w:p w14:paraId="5FE1A88D"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7.336</w:t>
            </w:r>
          </w:p>
        </w:tc>
        <w:tc>
          <w:tcPr>
            <w:tcW w:w="1816" w:type="dxa"/>
            <w:tcBorders>
              <w:top w:val="nil"/>
              <w:left w:val="nil"/>
              <w:bottom w:val="nil"/>
              <w:right w:val="nil"/>
            </w:tcBorders>
            <w:hideMark/>
          </w:tcPr>
          <w:p w14:paraId="6F0C17D0" w14:textId="77777777" w:rsidR="005C0114" w:rsidRDefault="005C0114">
            <w:pPr>
              <w:spacing w:line="264" w:lineRule="auto"/>
              <w:rPr>
                <w:b/>
                <w:bCs/>
                <w:color w:val="000000" w:themeColor="text1"/>
              </w:rPr>
            </w:pPr>
            <w:r>
              <w:rPr>
                <w:rFonts w:ascii="Arial" w:eastAsia="Arial" w:hAnsi="Arial" w:cs="Arial"/>
                <w:b/>
                <w:bCs/>
                <w:color w:val="000000" w:themeColor="text1"/>
                <w:sz w:val="20"/>
                <w:szCs w:val="20"/>
              </w:rPr>
              <w:t xml:space="preserve">          4.614</w:t>
            </w:r>
          </w:p>
        </w:tc>
        <w:tc>
          <w:tcPr>
            <w:tcW w:w="523" w:type="dxa"/>
            <w:tcBorders>
              <w:top w:val="nil"/>
              <w:left w:val="nil"/>
              <w:bottom w:val="nil"/>
              <w:right w:val="nil"/>
            </w:tcBorders>
            <w:hideMark/>
          </w:tcPr>
          <w:p w14:paraId="3DFA8AA9" w14:textId="77777777" w:rsidR="005C0114" w:rsidRDefault="005C0114">
            <w:pPr>
              <w:spacing w:line="264"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w:t>
            </w:r>
          </w:p>
        </w:tc>
        <w:tc>
          <w:tcPr>
            <w:tcW w:w="1412" w:type="dxa"/>
            <w:tcBorders>
              <w:top w:val="nil"/>
              <w:left w:val="nil"/>
              <w:bottom w:val="nil"/>
              <w:right w:val="single" w:sz="8" w:space="0" w:color="549E39"/>
            </w:tcBorders>
            <w:hideMark/>
          </w:tcPr>
          <w:p w14:paraId="4FA65839" w14:textId="77777777" w:rsidR="005C0114" w:rsidRDefault="005C0114">
            <w:pPr>
              <w:spacing w:line="264"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-37%</w:t>
            </w:r>
          </w:p>
        </w:tc>
      </w:tr>
      <w:tr w:rsidR="005C0114" w14:paraId="0CA7A9FF" w14:textId="77777777" w:rsidTr="005C0114">
        <w:trPr>
          <w:trHeight w:val="480"/>
        </w:trPr>
        <w:tc>
          <w:tcPr>
            <w:tcW w:w="3075" w:type="dxa"/>
            <w:tcBorders>
              <w:top w:val="nil"/>
              <w:left w:val="nil"/>
              <w:bottom w:val="nil"/>
              <w:right w:val="single" w:sz="8" w:space="0" w:color="549E39"/>
            </w:tcBorders>
            <w:shd w:val="clear" w:color="auto" w:fill="FFFFFF" w:themeFill="background1"/>
            <w:hideMark/>
          </w:tcPr>
          <w:p w14:paraId="22ADB1DD" w14:textId="77777777" w:rsidR="005C0114" w:rsidRDefault="005C0114">
            <w:pPr>
              <w:spacing w:line="264" w:lineRule="auto"/>
            </w:pPr>
            <w:r>
              <w:rPr>
                <w:rFonts w:ascii="Arial" w:eastAsia="Arial" w:hAnsi="Arial" w:cs="Arial"/>
                <w:color w:val="000000" w:themeColor="text1"/>
                <w:sz w:val="20"/>
                <w:szCs w:val="20"/>
              </w:rPr>
              <w:t>Desembolsos del Crédito</w:t>
            </w:r>
          </w:p>
        </w:tc>
        <w:tc>
          <w:tcPr>
            <w:tcW w:w="2010" w:type="dxa"/>
            <w:tcBorders>
              <w:top w:val="nil"/>
              <w:left w:val="single" w:sz="8" w:space="0" w:color="549E39"/>
              <w:bottom w:val="nil"/>
              <w:right w:val="nil"/>
            </w:tcBorders>
            <w:shd w:val="clear" w:color="auto" w:fill="D2EBC9"/>
            <w:hideMark/>
          </w:tcPr>
          <w:p w14:paraId="7C8D401A"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0</w:t>
            </w:r>
          </w:p>
        </w:tc>
        <w:tc>
          <w:tcPr>
            <w:tcW w:w="1816" w:type="dxa"/>
            <w:tcBorders>
              <w:top w:val="nil"/>
              <w:left w:val="nil"/>
              <w:bottom w:val="nil"/>
              <w:right w:val="nil"/>
            </w:tcBorders>
            <w:shd w:val="clear" w:color="auto" w:fill="D2EBC9"/>
            <w:hideMark/>
          </w:tcPr>
          <w:p w14:paraId="51E116F6"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0          </w:t>
            </w:r>
          </w:p>
        </w:tc>
        <w:tc>
          <w:tcPr>
            <w:tcW w:w="523" w:type="dxa"/>
            <w:tcBorders>
              <w:top w:val="nil"/>
              <w:left w:val="nil"/>
              <w:bottom w:val="nil"/>
              <w:right w:val="nil"/>
            </w:tcBorders>
            <w:shd w:val="clear" w:color="auto" w:fill="D2EBC9"/>
            <w:hideMark/>
          </w:tcPr>
          <w:p w14:paraId="433ABC66" w14:textId="77777777" w:rsidR="005C0114" w:rsidRDefault="005C0114">
            <w:pPr>
              <w:spacing w:line="264"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w:t>
            </w:r>
          </w:p>
        </w:tc>
        <w:tc>
          <w:tcPr>
            <w:tcW w:w="1412" w:type="dxa"/>
            <w:tcBorders>
              <w:top w:val="nil"/>
              <w:left w:val="nil"/>
              <w:bottom w:val="nil"/>
              <w:right w:val="single" w:sz="8" w:space="0" w:color="549E39"/>
            </w:tcBorders>
            <w:shd w:val="clear" w:color="auto" w:fill="D2EBC9"/>
            <w:hideMark/>
          </w:tcPr>
          <w:p w14:paraId="3F5A7783" w14:textId="77777777" w:rsidR="005C0114" w:rsidRDefault="005C0114">
            <w:pPr>
              <w:spacing w:line="264"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0</w:t>
            </w:r>
          </w:p>
        </w:tc>
      </w:tr>
      <w:tr w:rsidR="005C0114" w14:paraId="4C217F4B" w14:textId="77777777" w:rsidTr="005C0114">
        <w:tc>
          <w:tcPr>
            <w:tcW w:w="3075" w:type="dxa"/>
            <w:tcBorders>
              <w:top w:val="nil"/>
              <w:left w:val="nil"/>
              <w:bottom w:val="nil"/>
              <w:right w:val="single" w:sz="8" w:space="0" w:color="549E39"/>
            </w:tcBorders>
            <w:shd w:val="clear" w:color="auto" w:fill="FFFFFF" w:themeFill="background1"/>
            <w:hideMark/>
          </w:tcPr>
          <w:p w14:paraId="1731411B" w14:textId="77777777" w:rsidR="005C0114" w:rsidRDefault="005C0114">
            <w:pPr>
              <w:spacing w:line="264" w:lineRule="auto"/>
            </w:pPr>
            <w:r>
              <w:rPr>
                <w:rFonts w:ascii="Arial" w:eastAsia="Arial" w:hAnsi="Arial" w:cs="Arial"/>
                <w:color w:val="000000" w:themeColor="text1"/>
                <w:sz w:val="20"/>
                <w:szCs w:val="20"/>
              </w:rPr>
              <w:t xml:space="preserve">Recursos del Balance </w:t>
            </w:r>
          </w:p>
        </w:tc>
        <w:tc>
          <w:tcPr>
            <w:tcW w:w="2010" w:type="dxa"/>
            <w:tcBorders>
              <w:top w:val="nil"/>
              <w:left w:val="single" w:sz="8" w:space="0" w:color="549E39"/>
              <w:bottom w:val="nil"/>
              <w:right w:val="nil"/>
            </w:tcBorders>
            <w:hideMark/>
          </w:tcPr>
          <w:p w14:paraId="579B5564"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6.075</w:t>
            </w:r>
          </w:p>
        </w:tc>
        <w:tc>
          <w:tcPr>
            <w:tcW w:w="1816" w:type="dxa"/>
            <w:tcBorders>
              <w:top w:val="nil"/>
              <w:left w:val="nil"/>
              <w:bottom w:val="nil"/>
              <w:right w:val="nil"/>
            </w:tcBorders>
            <w:hideMark/>
          </w:tcPr>
          <w:p w14:paraId="7D27BA16" w14:textId="77777777" w:rsidR="005C0114" w:rsidRDefault="005C0114">
            <w:pPr>
              <w:spacing w:line="264" w:lineRule="auto"/>
              <w:rPr>
                <w:b/>
                <w:bCs/>
                <w:color w:val="000000" w:themeColor="text1"/>
              </w:rPr>
            </w:pPr>
            <w:r>
              <w:rPr>
                <w:rFonts w:ascii="Arial" w:eastAsia="Arial" w:hAnsi="Arial" w:cs="Arial"/>
                <w:b/>
                <w:bCs/>
                <w:color w:val="000000" w:themeColor="text1"/>
                <w:sz w:val="20"/>
                <w:szCs w:val="20"/>
              </w:rPr>
              <w:t xml:space="preserve">          4.544</w:t>
            </w:r>
          </w:p>
        </w:tc>
        <w:tc>
          <w:tcPr>
            <w:tcW w:w="523" w:type="dxa"/>
            <w:tcBorders>
              <w:top w:val="nil"/>
              <w:left w:val="nil"/>
              <w:bottom w:val="nil"/>
              <w:right w:val="nil"/>
            </w:tcBorders>
          </w:tcPr>
          <w:p w14:paraId="781AD93F" w14:textId="77777777" w:rsidR="005C0114" w:rsidRDefault="005C0114">
            <w:pPr>
              <w:spacing w:line="264" w:lineRule="auto"/>
              <w:jc w:val="center"/>
              <w:rPr>
                <w:rFonts w:ascii="Arial" w:eastAsia="Arial" w:hAnsi="Arial" w:cs="Arial"/>
                <w:color w:val="000000" w:themeColor="text1"/>
                <w:sz w:val="20"/>
                <w:szCs w:val="20"/>
              </w:rPr>
            </w:pPr>
          </w:p>
        </w:tc>
        <w:tc>
          <w:tcPr>
            <w:tcW w:w="1412" w:type="dxa"/>
            <w:tcBorders>
              <w:top w:val="nil"/>
              <w:left w:val="nil"/>
              <w:bottom w:val="nil"/>
              <w:right w:val="single" w:sz="8" w:space="0" w:color="549E39"/>
            </w:tcBorders>
            <w:hideMark/>
          </w:tcPr>
          <w:p w14:paraId="390D3E72" w14:textId="77777777" w:rsidR="005C0114" w:rsidRDefault="005C0114">
            <w:pPr>
              <w:spacing w:line="264"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-25%</w:t>
            </w:r>
          </w:p>
        </w:tc>
      </w:tr>
      <w:tr w:rsidR="005C0114" w14:paraId="6DFDE04A" w14:textId="77777777" w:rsidTr="005C0114">
        <w:tc>
          <w:tcPr>
            <w:tcW w:w="3075" w:type="dxa"/>
            <w:tcBorders>
              <w:top w:val="nil"/>
              <w:left w:val="nil"/>
              <w:bottom w:val="nil"/>
              <w:right w:val="single" w:sz="8" w:space="0" w:color="549E39"/>
            </w:tcBorders>
            <w:shd w:val="clear" w:color="auto" w:fill="FFFFFF" w:themeFill="background1"/>
            <w:hideMark/>
          </w:tcPr>
          <w:p w14:paraId="3C1D3EF5" w14:textId="77777777" w:rsidR="005C0114" w:rsidRDefault="005C0114">
            <w:pPr>
              <w:spacing w:line="264" w:lineRule="auto"/>
            </w:pPr>
            <w:r>
              <w:rPr>
                <w:rFonts w:ascii="Arial" w:eastAsia="Arial" w:hAnsi="Arial" w:cs="Arial"/>
                <w:color w:val="000000" w:themeColor="text1"/>
                <w:sz w:val="20"/>
                <w:szCs w:val="20"/>
              </w:rPr>
              <w:t>Superávit Fiscal</w:t>
            </w:r>
          </w:p>
        </w:tc>
        <w:tc>
          <w:tcPr>
            <w:tcW w:w="2010" w:type="dxa"/>
            <w:tcBorders>
              <w:top w:val="nil"/>
              <w:left w:val="single" w:sz="8" w:space="0" w:color="549E39"/>
              <w:bottom w:val="nil"/>
              <w:right w:val="nil"/>
            </w:tcBorders>
            <w:shd w:val="clear" w:color="auto" w:fill="D2EBC9"/>
            <w:hideMark/>
          </w:tcPr>
          <w:p w14:paraId="49050742"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6.075</w:t>
            </w:r>
          </w:p>
        </w:tc>
        <w:tc>
          <w:tcPr>
            <w:tcW w:w="1816" w:type="dxa"/>
            <w:tcBorders>
              <w:top w:val="nil"/>
              <w:left w:val="nil"/>
              <w:bottom w:val="nil"/>
              <w:right w:val="nil"/>
            </w:tcBorders>
            <w:shd w:val="clear" w:color="auto" w:fill="D2EBC9"/>
            <w:hideMark/>
          </w:tcPr>
          <w:p w14:paraId="60F4490A"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4.544</w:t>
            </w:r>
          </w:p>
        </w:tc>
        <w:tc>
          <w:tcPr>
            <w:tcW w:w="523" w:type="dxa"/>
            <w:tcBorders>
              <w:top w:val="nil"/>
              <w:left w:val="nil"/>
              <w:bottom w:val="nil"/>
              <w:right w:val="nil"/>
            </w:tcBorders>
            <w:shd w:val="clear" w:color="auto" w:fill="D2EBC9"/>
          </w:tcPr>
          <w:p w14:paraId="16A2EB36" w14:textId="77777777" w:rsidR="005C0114" w:rsidRDefault="005C0114">
            <w:pPr>
              <w:spacing w:line="264" w:lineRule="auto"/>
              <w:jc w:val="center"/>
              <w:rPr>
                <w:rFonts w:ascii="Arial" w:eastAsia="Arial" w:hAnsi="Arial" w:cs="Arial"/>
                <w:color w:val="000000" w:themeColor="text1"/>
                <w:sz w:val="20"/>
                <w:szCs w:val="20"/>
              </w:rPr>
            </w:pPr>
          </w:p>
        </w:tc>
        <w:tc>
          <w:tcPr>
            <w:tcW w:w="1412" w:type="dxa"/>
            <w:tcBorders>
              <w:top w:val="nil"/>
              <w:left w:val="nil"/>
              <w:bottom w:val="nil"/>
              <w:right w:val="single" w:sz="8" w:space="0" w:color="549E39"/>
            </w:tcBorders>
            <w:shd w:val="clear" w:color="auto" w:fill="D2EBC9"/>
            <w:hideMark/>
          </w:tcPr>
          <w:p w14:paraId="032643A6" w14:textId="77777777" w:rsidR="005C0114" w:rsidRDefault="005C0114">
            <w:pPr>
              <w:spacing w:line="264"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-25%</w:t>
            </w:r>
          </w:p>
        </w:tc>
      </w:tr>
      <w:tr w:rsidR="005C0114" w14:paraId="3C765DAD" w14:textId="77777777" w:rsidTr="005C0114">
        <w:tc>
          <w:tcPr>
            <w:tcW w:w="3075" w:type="dxa"/>
            <w:tcBorders>
              <w:top w:val="nil"/>
              <w:left w:val="nil"/>
              <w:bottom w:val="nil"/>
              <w:right w:val="single" w:sz="8" w:space="0" w:color="549E39"/>
            </w:tcBorders>
            <w:shd w:val="clear" w:color="auto" w:fill="FFFFFF" w:themeFill="background1"/>
            <w:hideMark/>
          </w:tcPr>
          <w:p w14:paraId="3F925E70" w14:textId="77777777" w:rsidR="005C0114" w:rsidRDefault="005C0114">
            <w:pPr>
              <w:spacing w:line="264" w:lineRule="auto"/>
            </w:pPr>
            <w:r>
              <w:rPr>
                <w:rFonts w:ascii="Arial" w:eastAsia="Arial" w:hAnsi="Arial" w:cs="Arial"/>
                <w:color w:val="000000" w:themeColor="text1"/>
                <w:sz w:val="20"/>
                <w:szCs w:val="20"/>
              </w:rPr>
              <w:t>Cancelación de Reservas</w:t>
            </w:r>
          </w:p>
        </w:tc>
        <w:tc>
          <w:tcPr>
            <w:tcW w:w="2010" w:type="dxa"/>
            <w:tcBorders>
              <w:top w:val="nil"/>
              <w:left w:val="single" w:sz="8" w:space="0" w:color="549E39"/>
              <w:bottom w:val="nil"/>
              <w:right w:val="nil"/>
            </w:tcBorders>
            <w:hideMark/>
          </w:tcPr>
          <w:p w14:paraId="6D3DBA4A"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0</w:t>
            </w:r>
          </w:p>
        </w:tc>
        <w:tc>
          <w:tcPr>
            <w:tcW w:w="1816" w:type="dxa"/>
            <w:tcBorders>
              <w:top w:val="nil"/>
              <w:left w:val="nil"/>
              <w:bottom w:val="nil"/>
              <w:right w:val="nil"/>
            </w:tcBorders>
            <w:hideMark/>
          </w:tcPr>
          <w:p w14:paraId="74208D49"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0</w:t>
            </w:r>
          </w:p>
        </w:tc>
        <w:tc>
          <w:tcPr>
            <w:tcW w:w="523" w:type="dxa"/>
            <w:tcBorders>
              <w:top w:val="nil"/>
              <w:left w:val="nil"/>
              <w:bottom w:val="nil"/>
              <w:right w:val="nil"/>
            </w:tcBorders>
          </w:tcPr>
          <w:p w14:paraId="1FD912A5" w14:textId="77777777" w:rsidR="005C0114" w:rsidRDefault="005C0114">
            <w:pPr>
              <w:spacing w:line="264" w:lineRule="auto"/>
              <w:jc w:val="center"/>
              <w:rPr>
                <w:rFonts w:ascii="Arial" w:eastAsia="Arial" w:hAnsi="Arial" w:cs="Arial"/>
                <w:color w:val="000000" w:themeColor="text1"/>
                <w:sz w:val="20"/>
                <w:szCs w:val="20"/>
              </w:rPr>
            </w:pPr>
          </w:p>
        </w:tc>
        <w:tc>
          <w:tcPr>
            <w:tcW w:w="1412" w:type="dxa"/>
            <w:tcBorders>
              <w:top w:val="nil"/>
              <w:left w:val="nil"/>
              <w:bottom w:val="nil"/>
              <w:right w:val="single" w:sz="8" w:space="0" w:color="549E39"/>
            </w:tcBorders>
          </w:tcPr>
          <w:p w14:paraId="65AD17C9" w14:textId="77777777" w:rsidR="005C0114" w:rsidRDefault="005C0114">
            <w:pPr>
              <w:spacing w:line="264" w:lineRule="auto"/>
              <w:jc w:val="center"/>
              <w:rPr>
                <w:rFonts w:ascii="Arial" w:eastAsia="Arial" w:hAnsi="Arial" w:cs="Arial"/>
                <w:color w:val="000000" w:themeColor="text1"/>
                <w:sz w:val="20"/>
                <w:szCs w:val="20"/>
              </w:rPr>
            </w:pPr>
          </w:p>
        </w:tc>
      </w:tr>
      <w:tr w:rsidR="005C0114" w14:paraId="02B4B6DC" w14:textId="77777777" w:rsidTr="005C0114">
        <w:tc>
          <w:tcPr>
            <w:tcW w:w="3075" w:type="dxa"/>
            <w:tcBorders>
              <w:top w:val="nil"/>
              <w:left w:val="nil"/>
              <w:bottom w:val="nil"/>
              <w:right w:val="single" w:sz="8" w:space="0" w:color="549E39"/>
            </w:tcBorders>
            <w:shd w:val="clear" w:color="auto" w:fill="FFFFFF" w:themeFill="background1"/>
            <w:hideMark/>
          </w:tcPr>
          <w:p w14:paraId="23F47FA7" w14:textId="77777777" w:rsidR="005C0114" w:rsidRDefault="005C0114">
            <w:pPr>
              <w:spacing w:line="264" w:lineRule="auto"/>
            </w:pPr>
            <w:r>
              <w:rPr>
                <w:rFonts w:ascii="Arial" w:eastAsia="Arial" w:hAnsi="Arial" w:cs="Arial"/>
                <w:color w:val="000000" w:themeColor="text1"/>
                <w:sz w:val="20"/>
                <w:szCs w:val="20"/>
              </w:rPr>
              <w:t>Rendimientos Financieros</w:t>
            </w:r>
          </w:p>
        </w:tc>
        <w:tc>
          <w:tcPr>
            <w:tcW w:w="2010" w:type="dxa"/>
            <w:tcBorders>
              <w:top w:val="nil"/>
              <w:left w:val="single" w:sz="8" w:space="0" w:color="549E39"/>
              <w:bottom w:val="nil"/>
              <w:right w:val="nil"/>
            </w:tcBorders>
            <w:shd w:val="clear" w:color="auto" w:fill="D2EBC9"/>
            <w:hideMark/>
          </w:tcPr>
          <w:p w14:paraId="75D20048" w14:textId="77777777" w:rsidR="005C0114" w:rsidRDefault="005C0114">
            <w:pPr>
              <w:spacing w:line="264" w:lineRule="auto"/>
              <w:rPr>
                <w:rFonts w:ascii="Arial" w:eastAsia="Arial" w:hAnsi="Arial" w:cs="Arial"/>
                <w:color w:val="000000" w:themeColor="text1"/>
                <w:sz w:val="20"/>
                <w:szCs w:val="20"/>
              </w:rPr>
            </w:pPr>
            <w:r>
              <w:rPr>
                <w:rFonts w:ascii="Arial" w:eastAsia="Arial" w:hAnsi="Arial" w:cs="Arial"/>
                <w:b/>
                <w:bCs/>
                <w:color w:val="000000" w:themeColor="text1"/>
                <w:sz w:val="20"/>
                <w:szCs w:val="20"/>
              </w:rPr>
              <w:t xml:space="preserve"> </w:t>
            </w:r>
            <w:r>
              <w:rPr>
                <w:rFonts w:ascii="Arial" w:eastAsia="Arial" w:hAnsi="Arial" w:cs="Arial"/>
                <w:color w:val="000000" w:themeColor="text1"/>
                <w:sz w:val="20"/>
                <w:szCs w:val="20"/>
              </w:rPr>
              <w:t>1.261</w:t>
            </w:r>
          </w:p>
        </w:tc>
        <w:tc>
          <w:tcPr>
            <w:tcW w:w="1816" w:type="dxa"/>
            <w:tcBorders>
              <w:top w:val="nil"/>
              <w:left w:val="nil"/>
              <w:bottom w:val="nil"/>
              <w:right w:val="nil"/>
            </w:tcBorders>
            <w:shd w:val="clear" w:color="auto" w:fill="D2EBC9"/>
            <w:hideMark/>
          </w:tcPr>
          <w:p w14:paraId="1461C976"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70</w:t>
            </w:r>
          </w:p>
        </w:tc>
        <w:tc>
          <w:tcPr>
            <w:tcW w:w="523" w:type="dxa"/>
            <w:tcBorders>
              <w:top w:val="nil"/>
              <w:left w:val="nil"/>
              <w:bottom w:val="nil"/>
              <w:right w:val="nil"/>
            </w:tcBorders>
            <w:shd w:val="clear" w:color="auto" w:fill="D2EBC9"/>
          </w:tcPr>
          <w:p w14:paraId="067A7EB9" w14:textId="77777777" w:rsidR="005C0114" w:rsidRDefault="005C0114">
            <w:pPr>
              <w:spacing w:line="264" w:lineRule="auto"/>
              <w:jc w:val="center"/>
              <w:rPr>
                <w:rFonts w:ascii="Arial" w:eastAsia="Arial" w:hAnsi="Arial" w:cs="Arial"/>
                <w:color w:val="000000" w:themeColor="text1"/>
                <w:sz w:val="20"/>
                <w:szCs w:val="20"/>
              </w:rPr>
            </w:pPr>
          </w:p>
        </w:tc>
        <w:tc>
          <w:tcPr>
            <w:tcW w:w="1412" w:type="dxa"/>
            <w:tcBorders>
              <w:top w:val="nil"/>
              <w:left w:val="nil"/>
              <w:bottom w:val="nil"/>
              <w:right w:val="single" w:sz="8" w:space="0" w:color="549E39"/>
            </w:tcBorders>
            <w:shd w:val="clear" w:color="auto" w:fill="D2EBC9"/>
            <w:hideMark/>
          </w:tcPr>
          <w:p w14:paraId="245C444B" w14:textId="77777777" w:rsidR="005C0114" w:rsidRDefault="005C0114">
            <w:pPr>
              <w:spacing w:line="264"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-94%</w:t>
            </w:r>
          </w:p>
        </w:tc>
      </w:tr>
      <w:tr w:rsidR="005C0114" w14:paraId="038C41F2" w14:textId="77777777" w:rsidTr="005C0114">
        <w:tc>
          <w:tcPr>
            <w:tcW w:w="3075" w:type="dxa"/>
            <w:tcBorders>
              <w:top w:val="nil"/>
              <w:left w:val="nil"/>
              <w:bottom w:val="nil"/>
              <w:right w:val="single" w:sz="8" w:space="0" w:color="549E39"/>
            </w:tcBorders>
            <w:shd w:val="clear" w:color="auto" w:fill="FFFFFF" w:themeFill="background1"/>
            <w:hideMark/>
          </w:tcPr>
          <w:p w14:paraId="69D7BF94" w14:textId="77777777" w:rsidR="005C0114" w:rsidRDefault="005C0114">
            <w:pPr>
              <w:spacing w:line="264" w:lineRule="auto"/>
            </w:pPr>
            <w:r>
              <w:rPr>
                <w:rFonts w:ascii="Arial" w:eastAsia="Arial" w:hAnsi="Arial" w:cs="Arial"/>
                <w:b/>
                <w:bCs/>
                <w:color w:val="000000" w:themeColor="text1"/>
                <w:sz w:val="20"/>
                <w:szCs w:val="20"/>
              </w:rPr>
              <w:t xml:space="preserve">TOTAL </w:t>
            </w:r>
          </w:p>
        </w:tc>
        <w:tc>
          <w:tcPr>
            <w:tcW w:w="2010" w:type="dxa"/>
            <w:tcBorders>
              <w:top w:val="nil"/>
              <w:left w:val="single" w:sz="8" w:space="0" w:color="549E39"/>
              <w:bottom w:val="single" w:sz="8" w:space="0" w:color="549E39"/>
              <w:right w:val="nil"/>
            </w:tcBorders>
            <w:hideMark/>
          </w:tcPr>
          <w:p w14:paraId="14DD90AC"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40.756</w:t>
            </w:r>
          </w:p>
        </w:tc>
        <w:tc>
          <w:tcPr>
            <w:tcW w:w="1816" w:type="dxa"/>
            <w:tcBorders>
              <w:top w:val="nil"/>
              <w:left w:val="nil"/>
              <w:bottom w:val="single" w:sz="8" w:space="0" w:color="549E39"/>
              <w:right w:val="nil"/>
            </w:tcBorders>
            <w:hideMark/>
          </w:tcPr>
          <w:p w14:paraId="1303E34A" w14:textId="77777777" w:rsidR="005C0114" w:rsidRDefault="005C0114">
            <w:pPr>
              <w:spacing w:line="264"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36.054</w:t>
            </w:r>
          </w:p>
        </w:tc>
        <w:tc>
          <w:tcPr>
            <w:tcW w:w="523" w:type="dxa"/>
            <w:tcBorders>
              <w:top w:val="nil"/>
              <w:left w:val="nil"/>
              <w:bottom w:val="single" w:sz="8" w:space="0" w:color="549E39"/>
              <w:right w:val="nil"/>
            </w:tcBorders>
          </w:tcPr>
          <w:p w14:paraId="17334854" w14:textId="77777777" w:rsidR="005C0114" w:rsidRDefault="005C0114">
            <w:pPr>
              <w:spacing w:line="264" w:lineRule="auto"/>
              <w:jc w:val="center"/>
              <w:rPr>
                <w:rFonts w:ascii="Arial" w:eastAsia="Arial" w:hAnsi="Arial" w:cs="Arial"/>
                <w:color w:val="000000" w:themeColor="text1"/>
                <w:sz w:val="20"/>
                <w:szCs w:val="20"/>
              </w:rPr>
            </w:pPr>
          </w:p>
        </w:tc>
        <w:tc>
          <w:tcPr>
            <w:tcW w:w="1412" w:type="dxa"/>
            <w:tcBorders>
              <w:top w:val="nil"/>
              <w:left w:val="nil"/>
              <w:bottom w:val="single" w:sz="8" w:space="0" w:color="549E39"/>
              <w:right w:val="single" w:sz="8" w:space="0" w:color="549E39"/>
            </w:tcBorders>
            <w:hideMark/>
          </w:tcPr>
          <w:p w14:paraId="256A8C11" w14:textId="77777777" w:rsidR="005C0114" w:rsidRDefault="005C0114">
            <w:pPr>
              <w:spacing w:line="264"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 xml:space="preserve">-12% </w:t>
            </w:r>
          </w:p>
        </w:tc>
      </w:tr>
    </w:tbl>
    <w:p w14:paraId="36CA8541" w14:textId="77777777" w:rsidR="005C0114" w:rsidRDefault="005C0114" w:rsidP="005C0114">
      <w:pPr>
        <w:spacing w:line="264" w:lineRule="auto"/>
        <w:jc w:val="both"/>
      </w:pPr>
      <w:r>
        <w:rPr>
          <w:rFonts w:ascii="Arial" w:eastAsia="Arial" w:hAnsi="Arial" w:cs="Arial"/>
          <w:b/>
          <w:bCs/>
          <w:sz w:val="22"/>
          <w:szCs w:val="22"/>
          <w:vertAlign w:val="subscript"/>
          <w:lang w:val="es-CO"/>
        </w:rPr>
        <w:t xml:space="preserve">Fuente: </w:t>
      </w:r>
      <w:r>
        <w:rPr>
          <w:rFonts w:ascii="Arial" w:eastAsia="Arial" w:hAnsi="Arial" w:cs="Arial"/>
          <w:sz w:val="22"/>
          <w:szCs w:val="22"/>
          <w:vertAlign w:val="subscript"/>
          <w:lang w:val="es-CO"/>
        </w:rPr>
        <w:t xml:space="preserve">Información Financiera Distrito de Cartagena-Bolívar </w:t>
      </w:r>
    </w:p>
    <w:p w14:paraId="1266EC20" w14:textId="77777777" w:rsidR="005C0114" w:rsidRDefault="005C0114" w:rsidP="005C0114">
      <w:pPr>
        <w:spacing w:line="264" w:lineRule="auto"/>
        <w:jc w:val="both"/>
        <w:rPr>
          <w:vertAlign w:val="subscript"/>
          <w:lang w:val="es-CO"/>
        </w:rPr>
      </w:pPr>
    </w:p>
    <w:p w14:paraId="117D557B" w14:textId="77777777" w:rsidR="005C0114" w:rsidRDefault="005C0114" w:rsidP="005C0114">
      <w:pPr>
        <w:spacing w:line="264" w:lineRule="auto"/>
        <w:jc w:val="both"/>
      </w:pPr>
      <w:r>
        <w:rPr>
          <w:rFonts w:ascii="Arial" w:eastAsia="Arial" w:hAnsi="Arial" w:cs="Arial"/>
          <w:sz w:val="22"/>
          <w:szCs w:val="22"/>
          <w:lang w:val="es-CO"/>
        </w:rPr>
        <w:t xml:space="preserve">El análisis de la información presentada permitió realizar las siguientes consideraciones: </w:t>
      </w:r>
    </w:p>
    <w:p w14:paraId="1044F899" w14:textId="77777777" w:rsidR="005C0114" w:rsidRDefault="005C0114" w:rsidP="005C0114">
      <w:pPr>
        <w:spacing w:line="264" w:lineRule="auto"/>
        <w:jc w:val="both"/>
        <w:rPr>
          <w:lang w:val="es-CO"/>
        </w:rPr>
      </w:pPr>
    </w:p>
    <w:p w14:paraId="4101BFCD" w14:textId="77777777" w:rsidR="005C0114" w:rsidRDefault="005C0114" w:rsidP="005C0114">
      <w:pPr>
        <w:pStyle w:val="Prrafodelista"/>
        <w:numPr>
          <w:ilvl w:val="0"/>
          <w:numId w:val="28"/>
        </w:numPr>
        <w:spacing w:line="264" w:lineRule="auto"/>
        <w:jc w:val="both"/>
        <w:rPr>
          <w:rFonts w:asciiTheme="minorHAnsi" w:eastAsiaTheme="minorEastAsia" w:hAnsiTheme="minorHAnsi" w:cstheme="minorBidi"/>
          <w:sz w:val="22"/>
          <w:szCs w:val="22"/>
          <w:lang w:val="es-CO"/>
        </w:rPr>
      </w:pPr>
      <w:r>
        <w:rPr>
          <w:rFonts w:ascii="Arial" w:eastAsia="Arial" w:hAnsi="Arial" w:cs="Arial"/>
          <w:sz w:val="22"/>
          <w:szCs w:val="22"/>
          <w:lang w:val="es-CO"/>
        </w:rPr>
        <w:t xml:space="preserve">La transferencia corriente de la Participación del SGP – APSB mostró una reducción del 6%. </w:t>
      </w:r>
    </w:p>
    <w:p w14:paraId="7B27FA7A" w14:textId="77777777" w:rsidR="005C0114" w:rsidRDefault="005C0114" w:rsidP="005C0114">
      <w:pPr>
        <w:pStyle w:val="Prrafodelista"/>
        <w:numPr>
          <w:ilvl w:val="0"/>
          <w:numId w:val="28"/>
        </w:numPr>
        <w:spacing w:line="264" w:lineRule="auto"/>
        <w:jc w:val="both"/>
        <w:rPr>
          <w:rFonts w:asciiTheme="minorHAnsi" w:eastAsiaTheme="minorEastAsia" w:hAnsiTheme="minorHAnsi" w:cstheme="minorBidi"/>
          <w:sz w:val="22"/>
          <w:szCs w:val="22"/>
          <w:lang w:val="es-CO"/>
        </w:rPr>
      </w:pPr>
      <w:r>
        <w:rPr>
          <w:rFonts w:ascii="Arial" w:eastAsia="Arial" w:hAnsi="Arial" w:cs="Arial"/>
          <w:sz w:val="22"/>
          <w:szCs w:val="22"/>
          <w:lang w:val="es-CO"/>
        </w:rPr>
        <w:t xml:space="preserve">El Superávit fiscal decreció porqué el Municipio no registro en la ejecución presupuestal de ingresos el recaudo del superávit de la vigencia fiscal 2019 y anteriores. </w:t>
      </w:r>
    </w:p>
    <w:p w14:paraId="47C126D0" w14:textId="77777777" w:rsidR="005C0114" w:rsidRDefault="005C0114" w:rsidP="005C0114">
      <w:pPr>
        <w:pStyle w:val="Prrafodelista"/>
        <w:numPr>
          <w:ilvl w:val="0"/>
          <w:numId w:val="28"/>
        </w:numPr>
        <w:spacing w:line="264" w:lineRule="auto"/>
        <w:jc w:val="both"/>
        <w:rPr>
          <w:rFonts w:asciiTheme="minorHAnsi" w:eastAsiaTheme="minorEastAsia" w:hAnsiTheme="minorHAnsi" w:cstheme="minorBidi"/>
          <w:sz w:val="22"/>
          <w:szCs w:val="22"/>
          <w:lang w:val="es-CO"/>
        </w:rPr>
      </w:pPr>
      <w:r>
        <w:rPr>
          <w:rFonts w:ascii="Arial" w:eastAsia="Arial" w:hAnsi="Arial" w:cs="Arial"/>
          <w:sz w:val="22"/>
          <w:szCs w:val="22"/>
          <w:lang w:val="es-CO"/>
        </w:rPr>
        <w:t xml:space="preserve">Los rendimientos financieros presentaron una caída significativa. </w:t>
      </w:r>
    </w:p>
    <w:p w14:paraId="57FAC337" w14:textId="77777777" w:rsidR="005C0114" w:rsidRDefault="005C0114" w:rsidP="005C0114">
      <w:pPr>
        <w:pStyle w:val="Prrafodelista"/>
        <w:numPr>
          <w:ilvl w:val="0"/>
          <w:numId w:val="28"/>
        </w:numPr>
        <w:spacing w:line="264" w:lineRule="auto"/>
        <w:jc w:val="both"/>
        <w:rPr>
          <w:rFonts w:asciiTheme="minorHAnsi" w:eastAsiaTheme="minorEastAsia" w:hAnsiTheme="minorHAnsi" w:cstheme="minorBidi"/>
          <w:sz w:val="22"/>
          <w:szCs w:val="22"/>
          <w:lang w:val="es-CO"/>
        </w:rPr>
      </w:pPr>
      <w:r>
        <w:rPr>
          <w:rFonts w:ascii="Arial" w:eastAsia="Arial" w:hAnsi="Arial" w:cs="Arial"/>
          <w:sz w:val="22"/>
          <w:szCs w:val="22"/>
          <w:lang w:val="es-CO"/>
        </w:rPr>
        <w:t>La información registrada en la ejecución presupuestal de ingresos sobre las transferencias corrientes guarda consistencia entre sí, frente a lo reportado a través del aplicativo del Formato Único Territorial-FUT. Lo que significa que para el año 2020 el valor del ingreso de la transferencia del SGP-APSB. Sin embargo, en el registro de recursos del balance se encontraron diferencias, pues el valor reportado en el FUT es superior a que se registró en la ejecución presupuestal.</w:t>
      </w:r>
    </w:p>
    <w:p w14:paraId="4A200406" w14:textId="77777777" w:rsidR="005C0114" w:rsidRDefault="005C0114" w:rsidP="005C0114">
      <w:pPr>
        <w:pStyle w:val="Prrafodelista"/>
        <w:numPr>
          <w:ilvl w:val="0"/>
          <w:numId w:val="28"/>
        </w:numPr>
        <w:spacing w:line="264" w:lineRule="auto"/>
        <w:jc w:val="both"/>
        <w:rPr>
          <w:rFonts w:asciiTheme="minorHAnsi" w:eastAsiaTheme="minorEastAsia" w:hAnsiTheme="minorHAnsi" w:cstheme="minorBidi"/>
          <w:sz w:val="22"/>
          <w:szCs w:val="22"/>
          <w:lang w:val="es-CO"/>
        </w:rPr>
      </w:pPr>
      <w:r>
        <w:rPr>
          <w:rFonts w:ascii="Arial" w:eastAsia="Arial" w:hAnsi="Arial" w:cs="Arial"/>
          <w:sz w:val="22"/>
          <w:szCs w:val="22"/>
          <w:lang w:val="es-CO"/>
        </w:rPr>
        <w:t xml:space="preserve">Las cifras de las transferencias de la participación del SGP – APSB registradas en la ejecución presupuestal de ingresos de 2021, no fueron consistente frente a lo que mostró los documentos de distribución del SGP. </w:t>
      </w:r>
    </w:p>
    <w:p w14:paraId="49473B5D" w14:textId="77777777" w:rsidR="005C0114" w:rsidRDefault="005C0114" w:rsidP="005C0114">
      <w:pPr>
        <w:spacing w:line="264" w:lineRule="auto"/>
        <w:jc w:val="both"/>
        <w:rPr>
          <w:lang w:val="es-CO"/>
        </w:rPr>
      </w:pPr>
    </w:p>
    <w:p w14:paraId="4CBD28D0" w14:textId="77777777" w:rsidR="005C0114" w:rsidRDefault="005C0114" w:rsidP="005C0114">
      <w:pPr>
        <w:jc w:val="both"/>
      </w:pPr>
      <w:r>
        <w:rPr>
          <w:rFonts w:ascii="Arial" w:eastAsia="Arial" w:hAnsi="Arial" w:cs="Arial"/>
          <w:sz w:val="22"/>
          <w:szCs w:val="22"/>
          <w:lang w:val="es-CO"/>
        </w:rPr>
        <w:t xml:space="preserve">Es importante señalar que, en el 2020, en la Categoría del </w:t>
      </w:r>
      <w:r>
        <w:rPr>
          <w:rFonts w:ascii="Arial" w:eastAsia="Arial" w:hAnsi="Arial" w:cs="Arial"/>
          <w:i/>
          <w:iCs/>
          <w:sz w:val="22"/>
          <w:szCs w:val="22"/>
          <w:lang w:val="es-CO"/>
        </w:rPr>
        <w:t>“Cierre Fiscal</w:t>
      </w:r>
      <w:r>
        <w:rPr>
          <w:rFonts w:ascii="Arial" w:eastAsia="Arial" w:hAnsi="Arial" w:cs="Arial"/>
          <w:sz w:val="22"/>
          <w:szCs w:val="22"/>
          <w:lang w:val="es-CO"/>
        </w:rPr>
        <w:t xml:space="preserve">” del FUT el Municipio mostró un superávit por $4.647 millones, el cual, según las cifras de la ejecución presupuestal de ingresos no fue incorporado en su totalidad como recurso del balance en el presupuesto de 2021. La información del FUT, si mostró esos recursos. </w:t>
      </w:r>
    </w:p>
    <w:p w14:paraId="0FD39F16" w14:textId="77777777" w:rsidR="005C0114" w:rsidRDefault="005C0114" w:rsidP="005C0114">
      <w:pPr>
        <w:jc w:val="both"/>
        <w:rPr>
          <w:lang w:val="es-CO"/>
        </w:rPr>
      </w:pPr>
    </w:p>
    <w:p w14:paraId="448ADB92" w14:textId="77777777" w:rsidR="005C0114" w:rsidRDefault="005C0114" w:rsidP="005C0114">
      <w:pPr>
        <w:jc w:val="both"/>
        <w:rPr>
          <w:lang w:val="es-CO"/>
        </w:rPr>
      </w:pPr>
      <w:r>
        <w:rPr>
          <w:rFonts w:ascii="Arial" w:eastAsia="Arial" w:hAnsi="Arial" w:cs="Arial"/>
          <w:sz w:val="22"/>
          <w:szCs w:val="22"/>
          <w:lang w:val="es-CO"/>
        </w:rPr>
        <w:t xml:space="preserve">En la reunión de reconocimiento institucional, se explorará y se solicitará claridad sobre el reporte de las cifras de la ejecución presupuestal, toda vez que podría existir la posibilidad de que se encuentren agrupados en otros rubros que no se alcanzaron a visualizar. </w:t>
      </w:r>
      <w:r>
        <w:rPr>
          <w:rFonts w:ascii="Arial" w:eastAsia="Arial" w:hAnsi="Arial" w:cs="Arial"/>
          <w:b/>
          <w:bCs/>
          <w:lang w:val="es-CO"/>
        </w:rPr>
        <w:t xml:space="preserve"> </w:t>
      </w:r>
    </w:p>
    <w:p w14:paraId="1E163BF2" w14:textId="77777777" w:rsidR="005C0114" w:rsidRDefault="005C0114" w:rsidP="005C0114">
      <w:pPr>
        <w:jc w:val="both"/>
        <w:rPr>
          <w:b/>
          <w:bCs/>
          <w:lang w:val="es-CO"/>
        </w:rPr>
      </w:pPr>
    </w:p>
    <w:p w14:paraId="56066677" w14:textId="77777777" w:rsidR="005C0114" w:rsidRDefault="005C0114" w:rsidP="005C0114">
      <w:pPr>
        <w:jc w:val="both"/>
        <w:rPr>
          <w:rFonts w:ascii="Arial" w:eastAsia="Arial" w:hAnsi="Arial" w:cs="Arial"/>
          <w:lang w:val="es-CO"/>
        </w:rPr>
      </w:pPr>
      <w:r>
        <w:rPr>
          <w:rFonts w:ascii="Arial" w:eastAsia="Arial" w:hAnsi="Arial" w:cs="Arial"/>
          <w:sz w:val="22"/>
          <w:szCs w:val="22"/>
          <w:lang w:val="es-CO"/>
        </w:rPr>
        <w:t xml:space="preserve">Frente al reporte en la Categoría Única de información del presupuesto Ordinario -CUIPO de la vigencia 2021, se observó consistencia entre lo reportado en el FUT de la misma vigencia en cuanto a las cuentas y los valores, con excepción que el CUIPO al igual que el FUT no reflejo el recaudo de la Sobretasa Solidaria, en donde se debe reportar el aporte solidario como fuente de financiación del Fondo de Solidaridad y Redistribución del Ingreso-FSRI.  </w:t>
      </w:r>
      <w:r>
        <w:rPr>
          <w:rFonts w:ascii="Arial" w:eastAsia="Arial" w:hAnsi="Arial" w:cs="Arial"/>
          <w:lang w:val="es-CO"/>
        </w:rPr>
        <w:t xml:space="preserve">  </w:t>
      </w:r>
    </w:p>
    <w:p w14:paraId="4E95BBDF" w14:textId="77777777" w:rsidR="005C0114" w:rsidRDefault="005C0114" w:rsidP="005C0114">
      <w:pPr>
        <w:jc w:val="center"/>
        <w:rPr>
          <w:rFonts w:ascii="Arial" w:eastAsia="Arial" w:hAnsi="Arial" w:cs="Arial"/>
          <w:b/>
          <w:bCs/>
          <w:sz w:val="20"/>
          <w:szCs w:val="20"/>
          <w:lang w:val="es-CO"/>
        </w:rPr>
      </w:pPr>
    </w:p>
    <w:p w14:paraId="61552F47" w14:textId="77777777" w:rsidR="005C0114" w:rsidRDefault="005C0114" w:rsidP="005C0114">
      <w:pPr>
        <w:jc w:val="center"/>
        <w:rPr>
          <w:rFonts w:ascii="Arial" w:eastAsia="Arial" w:hAnsi="Arial" w:cs="Arial"/>
          <w:b/>
          <w:bCs/>
          <w:sz w:val="20"/>
          <w:szCs w:val="20"/>
          <w:lang w:val="es-CO"/>
        </w:rPr>
      </w:pPr>
      <w:r>
        <w:rPr>
          <w:rFonts w:ascii="Arial" w:eastAsia="Arial" w:hAnsi="Arial" w:cs="Arial"/>
          <w:sz w:val="22"/>
          <w:szCs w:val="22"/>
          <w:lang w:val="es-CO"/>
        </w:rPr>
        <w:t xml:space="preserve"> </w:t>
      </w:r>
    </w:p>
    <w:p w14:paraId="1C03ABC2" w14:textId="77777777" w:rsidR="005C0114" w:rsidRDefault="005C0114" w:rsidP="005C0114">
      <w:pPr>
        <w:jc w:val="both"/>
        <w:rPr>
          <w:rFonts w:ascii="Arial" w:eastAsia="Arial" w:hAnsi="Arial" w:cs="Arial"/>
          <w:b/>
          <w:bCs/>
          <w:sz w:val="22"/>
          <w:szCs w:val="22"/>
          <w:lang w:val="es-CO"/>
        </w:rPr>
      </w:pPr>
      <w:r>
        <w:rPr>
          <w:rFonts w:ascii="Arial" w:eastAsia="Arial" w:hAnsi="Arial" w:cs="Arial"/>
          <w:b/>
          <w:bCs/>
          <w:sz w:val="22"/>
          <w:szCs w:val="22"/>
          <w:lang w:val="es-CO"/>
        </w:rPr>
        <w:t xml:space="preserve">GASTOS </w:t>
      </w:r>
    </w:p>
    <w:p w14:paraId="53E0F9B5" w14:textId="77777777" w:rsidR="005C0114" w:rsidRDefault="005C0114" w:rsidP="005C0114">
      <w:pPr>
        <w:jc w:val="both"/>
        <w:rPr>
          <w:rFonts w:ascii="Arial" w:eastAsia="Arial" w:hAnsi="Arial" w:cs="Arial"/>
          <w:sz w:val="22"/>
          <w:szCs w:val="22"/>
          <w:lang w:val="es-CO"/>
        </w:rPr>
      </w:pPr>
    </w:p>
    <w:p w14:paraId="78D8727C" w14:textId="77777777" w:rsidR="005C0114" w:rsidRDefault="005C0114" w:rsidP="005C0114">
      <w:pPr>
        <w:jc w:val="both"/>
        <w:rPr>
          <w:rFonts w:ascii="Arial" w:eastAsia="Arial" w:hAnsi="Arial" w:cs="Arial"/>
          <w:b/>
          <w:bCs/>
          <w:sz w:val="22"/>
          <w:szCs w:val="22"/>
          <w:lang w:val="es-CO"/>
        </w:rPr>
      </w:pPr>
      <w:r>
        <w:rPr>
          <w:rFonts w:ascii="Arial" w:eastAsia="Arial" w:hAnsi="Arial" w:cs="Arial"/>
          <w:sz w:val="22"/>
          <w:szCs w:val="22"/>
          <w:lang w:val="es-CO"/>
        </w:rPr>
        <w:t xml:space="preserve">En el 2021, los gastos totales en el sector financiados con la Participación de APSB-SGP mostraron una reducción del 34% explicado por el menor gasto en inversión.  </w:t>
      </w:r>
    </w:p>
    <w:p w14:paraId="22AD082B" w14:textId="77777777" w:rsidR="005C0114" w:rsidRDefault="005C0114" w:rsidP="005C0114">
      <w:pPr>
        <w:jc w:val="both"/>
      </w:pPr>
      <w:r>
        <w:rPr>
          <w:rFonts w:ascii="Arial" w:eastAsia="Arial" w:hAnsi="Arial" w:cs="Arial"/>
          <w:sz w:val="22"/>
          <w:szCs w:val="22"/>
          <w:lang w:val="es-CO"/>
        </w:rPr>
        <w:t xml:space="preserve"> </w:t>
      </w:r>
    </w:p>
    <w:p w14:paraId="631F1CAE" w14:textId="77777777" w:rsidR="005C0114" w:rsidRDefault="005C0114" w:rsidP="005C0114">
      <w:pPr>
        <w:jc w:val="both"/>
      </w:pPr>
      <w:r>
        <w:rPr>
          <w:rFonts w:ascii="Arial" w:eastAsia="Arial" w:hAnsi="Arial" w:cs="Arial"/>
          <w:sz w:val="22"/>
          <w:szCs w:val="22"/>
          <w:lang w:val="es-CO"/>
        </w:rPr>
        <w:t xml:space="preserve">La reducción en la inversión podría explicarse porque la entidad territorial privilegio el gasto en otorgamiento de subsidios debido al alto déficit que arrastra la entidad territorial desde el 2019 y años anteriores y también por el embargo de los recursos de la participación de APSB-SGP que efectuó el </w:t>
      </w:r>
      <w:r>
        <w:rPr>
          <w:rFonts w:ascii="Arial" w:hAnsi="Arial" w:cs="Arial"/>
          <w:sz w:val="22"/>
          <w:szCs w:val="22"/>
        </w:rPr>
        <w:t>Juzgado Noveno Civil del Circuito de Cartagena</w:t>
      </w:r>
      <w:r>
        <w:rPr>
          <w:rFonts w:ascii="Arial" w:eastAsia="Arial" w:hAnsi="Arial" w:cs="Arial"/>
          <w:sz w:val="22"/>
          <w:szCs w:val="22"/>
          <w:lang w:val="es-CO"/>
        </w:rPr>
        <w:t xml:space="preserve"> por la demanda que entablo la empresa PECARIBE S.A. E.S.P. por el no pago de subsidios. </w:t>
      </w:r>
    </w:p>
    <w:p w14:paraId="3B9C2EDB" w14:textId="77777777" w:rsidR="005C0114" w:rsidRDefault="005C0114" w:rsidP="005C0114">
      <w:pPr>
        <w:jc w:val="both"/>
      </w:pPr>
      <w:r>
        <w:rPr>
          <w:rFonts w:ascii="Arial" w:eastAsia="Arial" w:hAnsi="Arial" w:cs="Arial"/>
          <w:lang w:val="es-CO"/>
        </w:rPr>
        <w:t xml:space="preserve"> </w:t>
      </w:r>
      <w:r>
        <w:rPr>
          <w:rFonts w:ascii="Arial" w:eastAsia="Arial" w:hAnsi="Arial" w:cs="Arial"/>
          <w:sz w:val="22"/>
          <w:szCs w:val="22"/>
          <w:lang w:val="es-CO"/>
        </w:rPr>
        <w:t xml:space="preserve"> </w:t>
      </w:r>
    </w:p>
    <w:p w14:paraId="71BE53C2" w14:textId="77777777" w:rsidR="005C0114" w:rsidRDefault="005C0114" w:rsidP="005C0114">
      <w:pPr>
        <w:jc w:val="both"/>
        <w:rPr>
          <w:rFonts w:ascii="Arial" w:eastAsia="Arial" w:hAnsi="Arial" w:cs="Arial"/>
          <w:color w:val="000000" w:themeColor="text1"/>
          <w:sz w:val="22"/>
          <w:szCs w:val="22"/>
        </w:rPr>
      </w:pPr>
      <w:r>
        <w:rPr>
          <w:rFonts w:ascii="Arial" w:eastAsia="Arial" w:hAnsi="Arial" w:cs="Arial"/>
          <w:color w:val="000000" w:themeColor="text1"/>
          <w:sz w:val="22"/>
          <w:szCs w:val="22"/>
        </w:rPr>
        <w:t>En la composición del gasto, se observó que los compromisos por inversión mostraron una caída para darle paso al financiamiento de subsidios, los cuales aumentaron más del 1000%.</w:t>
      </w:r>
    </w:p>
    <w:p w14:paraId="2DA02F44" w14:textId="77777777" w:rsidR="005C0114" w:rsidRDefault="005C0114" w:rsidP="005C0114">
      <w:pPr>
        <w:jc w:val="both"/>
      </w:pPr>
      <w:r>
        <w:rPr>
          <w:rFonts w:ascii="Arial" w:eastAsia="Arial" w:hAnsi="Arial" w:cs="Arial"/>
          <w:sz w:val="22"/>
          <w:szCs w:val="22"/>
          <w:lang w:val="es-CO"/>
        </w:rPr>
        <w:t xml:space="preserve">   </w:t>
      </w:r>
    </w:p>
    <w:p w14:paraId="75420BDB" w14:textId="77777777" w:rsidR="005C0114" w:rsidRDefault="005C0114" w:rsidP="005C0114">
      <w:pPr>
        <w:jc w:val="both"/>
      </w:pPr>
      <w:r>
        <w:rPr>
          <w:rFonts w:ascii="Arial" w:eastAsia="Arial" w:hAnsi="Arial" w:cs="Arial"/>
          <w:sz w:val="22"/>
          <w:szCs w:val="22"/>
        </w:rPr>
        <w:t xml:space="preserve">En el 2021, según el tipo de servicio público, los recursos del Sector de APSB se han asignado en mayor proporción al sistema de acueducto. En alcantarillado y acueducto no se realizaron inversiones. </w:t>
      </w:r>
    </w:p>
    <w:p w14:paraId="01CDCDB1" w14:textId="77777777" w:rsidR="005C0114" w:rsidRDefault="005C0114" w:rsidP="005C0114">
      <w:pPr>
        <w:jc w:val="both"/>
      </w:pPr>
      <w:r>
        <w:rPr>
          <w:rFonts w:ascii="Arial" w:eastAsia="Arial" w:hAnsi="Arial" w:cs="Arial"/>
          <w:color w:val="000000" w:themeColor="text1"/>
          <w:sz w:val="22"/>
          <w:szCs w:val="22"/>
        </w:rPr>
        <w:t xml:space="preserve"> </w:t>
      </w:r>
    </w:p>
    <w:p w14:paraId="4F58BFF7" w14:textId="77777777" w:rsidR="005C0114" w:rsidRDefault="005C0114" w:rsidP="005C0114">
      <w:pPr>
        <w:jc w:val="both"/>
      </w:pPr>
      <w:r>
        <w:rPr>
          <w:rFonts w:ascii="Arial" w:eastAsia="Arial" w:hAnsi="Arial" w:cs="Arial"/>
          <w:sz w:val="22"/>
          <w:szCs w:val="22"/>
          <w:lang w:val="es-CO"/>
        </w:rPr>
        <w:t>El siguiente cuadro muestra las variaciones y porcentajes de composición del gasto.</w:t>
      </w:r>
    </w:p>
    <w:p w14:paraId="1AC93735" w14:textId="77777777" w:rsidR="005C0114" w:rsidRDefault="005C0114" w:rsidP="005C0114">
      <w:pPr>
        <w:jc w:val="both"/>
      </w:pPr>
      <w:r>
        <w:rPr>
          <w:rFonts w:ascii="Arial" w:eastAsia="Arial" w:hAnsi="Arial" w:cs="Arial"/>
          <w:color w:val="000000" w:themeColor="text1"/>
          <w:sz w:val="22"/>
          <w:szCs w:val="22"/>
        </w:rPr>
        <w:t xml:space="preserve"> </w:t>
      </w:r>
    </w:p>
    <w:p w14:paraId="3457B9E1" w14:textId="77777777" w:rsidR="005C0114" w:rsidRDefault="005C0114" w:rsidP="005C0114">
      <w:pPr>
        <w:jc w:val="both"/>
      </w:pPr>
      <w:r>
        <w:rPr>
          <w:rFonts w:ascii="Arial" w:eastAsia="Arial" w:hAnsi="Arial" w:cs="Arial"/>
          <w:lang w:val="es-CO"/>
        </w:rPr>
        <w:t xml:space="preserve"> </w:t>
      </w:r>
    </w:p>
    <w:tbl>
      <w:tblPr>
        <w:tblStyle w:val="Tablaconcuadrcula"/>
        <w:tblW w:w="0" w:type="dxa"/>
        <w:tblLayout w:type="fixed"/>
        <w:tblLook w:val="04A0" w:firstRow="1" w:lastRow="0" w:firstColumn="1" w:lastColumn="0" w:noHBand="0" w:noVBand="1"/>
      </w:tblPr>
      <w:tblGrid>
        <w:gridCol w:w="3401"/>
        <w:gridCol w:w="2150"/>
        <w:gridCol w:w="1034"/>
        <w:gridCol w:w="930"/>
      </w:tblGrid>
      <w:tr w:rsidR="005C0114" w14:paraId="03478F26" w14:textId="77777777" w:rsidTr="005C0114">
        <w:trPr>
          <w:trHeight w:val="525"/>
        </w:trPr>
        <w:tc>
          <w:tcPr>
            <w:tcW w:w="3401" w:type="dxa"/>
            <w:tcBorders>
              <w:top w:val="nil"/>
              <w:left w:val="nil"/>
              <w:bottom w:val="single" w:sz="24" w:space="0" w:color="4F81BD" w:themeColor="accent1"/>
              <w:right w:val="nil"/>
            </w:tcBorders>
            <w:shd w:val="clear" w:color="auto" w:fill="FFFFFF" w:themeFill="background1"/>
            <w:hideMark/>
          </w:tcPr>
          <w:p w14:paraId="2482CD79"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GASTOS</w:t>
            </w:r>
          </w:p>
        </w:tc>
        <w:tc>
          <w:tcPr>
            <w:tcW w:w="2150" w:type="dxa"/>
            <w:tcBorders>
              <w:top w:val="nil"/>
              <w:left w:val="nil"/>
              <w:bottom w:val="single" w:sz="24" w:space="0" w:color="4F81BD" w:themeColor="accent1"/>
              <w:right w:val="nil"/>
            </w:tcBorders>
            <w:shd w:val="clear" w:color="auto" w:fill="FFFFFF" w:themeFill="background1"/>
            <w:hideMark/>
          </w:tcPr>
          <w:p w14:paraId="4911618A"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2020              2021                             </w:t>
            </w:r>
          </w:p>
        </w:tc>
        <w:tc>
          <w:tcPr>
            <w:tcW w:w="1964" w:type="dxa"/>
            <w:gridSpan w:val="2"/>
            <w:tcBorders>
              <w:top w:val="nil"/>
              <w:left w:val="nil"/>
              <w:bottom w:val="single" w:sz="24" w:space="0" w:color="4F81BD" w:themeColor="accent1"/>
              <w:right w:val="nil"/>
            </w:tcBorders>
            <w:shd w:val="clear" w:color="auto" w:fill="FFFFFF" w:themeFill="background1"/>
            <w:hideMark/>
          </w:tcPr>
          <w:p w14:paraId="3AD7C905"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VARIACION     </w:t>
            </w:r>
          </w:p>
        </w:tc>
      </w:tr>
      <w:tr w:rsidR="005C0114" w14:paraId="2F09A0A4" w14:textId="77777777" w:rsidTr="005C0114">
        <w:trPr>
          <w:trHeight w:val="465"/>
        </w:trPr>
        <w:tc>
          <w:tcPr>
            <w:tcW w:w="3401" w:type="dxa"/>
            <w:tcBorders>
              <w:top w:val="single" w:sz="24" w:space="0" w:color="4F81BD" w:themeColor="accent1"/>
              <w:left w:val="nil"/>
              <w:bottom w:val="nil"/>
              <w:right w:val="single" w:sz="8" w:space="0" w:color="4F81BD" w:themeColor="accent1"/>
            </w:tcBorders>
            <w:shd w:val="clear" w:color="auto" w:fill="FFFFFF" w:themeFill="background1"/>
            <w:hideMark/>
          </w:tcPr>
          <w:p w14:paraId="6B4B5F79" w14:textId="77777777" w:rsidR="005C0114" w:rsidRDefault="005C0114" w:rsidP="005C0114">
            <w:pPr>
              <w:pStyle w:val="Prrafodelista"/>
              <w:numPr>
                <w:ilvl w:val="0"/>
                <w:numId w:val="29"/>
              </w:numPr>
              <w:spacing w:line="264" w:lineRule="auto"/>
              <w:rPr>
                <w:rFonts w:asciiTheme="minorHAnsi" w:eastAsiaTheme="minorEastAsia" w:hAnsiTheme="minorHAnsi" w:cstheme="minorBidi"/>
                <w:b/>
                <w:bCs/>
                <w:color w:val="000000" w:themeColor="text1"/>
                <w:sz w:val="16"/>
                <w:szCs w:val="16"/>
              </w:rPr>
            </w:pPr>
            <w:r>
              <w:rPr>
                <w:rFonts w:ascii="Arial" w:eastAsia="Arial" w:hAnsi="Arial" w:cs="Arial"/>
                <w:b/>
                <w:bCs/>
                <w:color w:val="000000" w:themeColor="text1"/>
                <w:sz w:val="16"/>
                <w:szCs w:val="16"/>
              </w:rPr>
              <w:t>SUBSIDIOS</w:t>
            </w:r>
          </w:p>
        </w:tc>
        <w:tc>
          <w:tcPr>
            <w:tcW w:w="3184" w:type="dxa"/>
            <w:gridSpan w:val="2"/>
            <w:tcBorders>
              <w:top w:val="single" w:sz="24" w:space="0" w:color="4F81BD" w:themeColor="accent1"/>
              <w:left w:val="single" w:sz="8" w:space="0" w:color="4F81BD" w:themeColor="accent1"/>
              <w:bottom w:val="nil"/>
              <w:right w:val="nil"/>
            </w:tcBorders>
            <w:shd w:val="clear" w:color="auto" w:fill="D3DFEE"/>
            <w:hideMark/>
          </w:tcPr>
          <w:p w14:paraId="459A876A"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2.191              25.097            1.045%               </w:t>
            </w:r>
          </w:p>
        </w:tc>
        <w:tc>
          <w:tcPr>
            <w:tcW w:w="930" w:type="dxa"/>
            <w:tcBorders>
              <w:top w:val="nil"/>
              <w:left w:val="nil"/>
              <w:bottom w:val="nil"/>
              <w:right w:val="single" w:sz="8" w:space="0" w:color="4F81BD" w:themeColor="accent1"/>
            </w:tcBorders>
            <w:shd w:val="clear" w:color="auto" w:fill="D3DFEE"/>
            <w:hideMark/>
          </w:tcPr>
          <w:p w14:paraId="5449D1FC"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w:t>
            </w:r>
          </w:p>
        </w:tc>
      </w:tr>
      <w:tr w:rsidR="005C0114" w14:paraId="5445FB30" w14:textId="77777777" w:rsidTr="005C0114">
        <w:trPr>
          <w:trHeight w:val="540"/>
        </w:trPr>
        <w:tc>
          <w:tcPr>
            <w:tcW w:w="3401" w:type="dxa"/>
            <w:tcBorders>
              <w:top w:val="nil"/>
              <w:left w:val="nil"/>
              <w:bottom w:val="nil"/>
              <w:right w:val="single" w:sz="8" w:space="0" w:color="4F81BD" w:themeColor="accent1"/>
            </w:tcBorders>
            <w:shd w:val="clear" w:color="auto" w:fill="FFFFFF" w:themeFill="background1"/>
            <w:hideMark/>
          </w:tcPr>
          <w:p w14:paraId="1F64833B" w14:textId="77777777" w:rsidR="005C0114" w:rsidRDefault="005C0114" w:rsidP="005C0114">
            <w:pPr>
              <w:pStyle w:val="Prrafodelista"/>
              <w:numPr>
                <w:ilvl w:val="0"/>
                <w:numId w:val="29"/>
              </w:numPr>
              <w:spacing w:line="264" w:lineRule="auto"/>
              <w:rPr>
                <w:rFonts w:asciiTheme="minorHAnsi" w:eastAsiaTheme="minorEastAsia" w:hAnsiTheme="minorHAnsi" w:cstheme="minorBidi"/>
                <w:b/>
                <w:bCs/>
                <w:color w:val="000000" w:themeColor="text1"/>
                <w:sz w:val="16"/>
                <w:szCs w:val="16"/>
              </w:rPr>
            </w:pPr>
            <w:r>
              <w:rPr>
                <w:rFonts w:ascii="Arial" w:eastAsia="Arial" w:hAnsi="Arial" w:cs="Arial"/>
                <w:b/>
                <w:bCs/>
                <w:color w:val="000000" w:themeColor="text1"/>
                <w:sz w:val="16"/>
                <w:szCs w:val="16"/>
              </w:rPr>
              <w:t>INVERSION</w:t>
            </w:r>
          </w:p>
        </w:tc>
        <w:tc>
          <w:tcPr>
            <w:tcW w:w="3184" w:type="dxa"/>
            <w:gridSpan w:val="2"/>
            <w:tcBorders>
              <w:top w:val="nil"/>
              <w:left w:val="single" w:sz="8" w:space="0" w:color="4F81BD" w:themeColor="accent1"/>
              <w:bottom w:val="nil"/>
              <w:right w:val="nil"/>
            </w:tcBorders>
            <w:hideMark/>
          </w:tcPr>
          <w:p w14:paraId="6E0B2521"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39.959                1.343              -97%</w:t>
            </w:r>
          </w:p>
        </w:tc>
        <w:tc>
          <w:tcPr>
            <w:tcW w:w="930" w:type="dxa"/>
            <w:tcBorders>
              <w:top w:val="nil"/>
              <w:left w:val="nil"/>
              <w:bottom w:val="nil"/>
              <w:right w:val="single" w:sz="8" w:space="0" w:color="4F81BD" w:themeColor="accent1"/>
            </w:tcBorders>
            <w:hideMark/>
          </w:tcPr>
          <w:p w14:paraId="3C9C53C2"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w:t>
            </w:r>
          </w:p>
        </w:tc>
      </w:tr>
      <w:tr w:rsidR="005C0114" w14:paraId="73A0C602"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1BC245BE"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2.1 Acueducto</w:t>
            </w:r>
          </w:p>
        </w:tc>
        <w:tc>
          <w:tcPr>
            <w:tcW w:w="2150" w:type="dxa"/>
            <w:tcBorders>
              <w:top w:val="nil"/>
              <w:left w:val="single" w:sz="8" w:space="0" w:color="4F81BD" w:themeColor="accent1"/>
              <w:bottom w:val="nil"/>
              <w:right w:val="nil"/>
            </w:tcBorders>
            <w:shd w:val="clear" w:color="auto" w:fill="D3DFEE"/>
            <w:hideMark/>
          </w:tcPr>
          <w:p w14:paraId="06FA53AF"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37.767                 1.343</w:t>
            </w:r>
          </w:p>
        </w:tc>
        <w:tc>
          <w:tcPr>
            <w:tcW w:w="1964" w:type="dxa"/>
            <w:gridSpan w:val="2"/>
            <w:tcBorders>
              <w:top w:val="nil"/>
              <w:left w:val="nil"/>
              <w:bottom w:val="nil"/>
              <w:right w:val="single" w:sz="8" w:space="0" w:color="4F81BD" w:themeColor="accent1"/>
            </w:tcBorders>
            <w:shd w:val="clear" w:color="auto" w:fill="D3DFEE"/>
            <w:hideMark/>
          </w:tcPr>
          <w:p w14:paraId="4C6902E4"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-96%</w:t>
            </w:r>
          </w:p>
        </w:tc>
      </w:tr>
      <w:tr w:rsidR="005C0114" w14:paraId="6FBC1755"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79D92B1E"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2.2 Alcantarillado</w:t>
            </w:r>
          </w:p>
        </w:tc>
        <w:tc>
          <w:tcPr>
            <w:tcW w:w="2150" w:type="dxa"/>
            <w:tcBorders>
              <w:top w:val="nil"/>
              <w:left w:val="single" w:sz="8" w:space="0" w:color="4F81BD" w:themeColor="accent1"/>
              <w:bottom w:val="nil"/>
              <w:right w:val="nil"/>
            </w:tcBorders>
            <w:hideMark/>
          </w:tcPr>
          <w:p w14:paraId="1B58096C"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930                      0</w:t>
            </w:r>
          </w:p>
        </w:tc>
        <w:tc>
          <w:tcPr>
            <w:tcW w:w="1964" w:type="dxa"/>
            <w:gridSpan w:val="2"/>
            <w:tcBorders>
              <w:top w:val="nil"/>
              <w:left w:val="nil"/>
              <w:bottom w:val="nil"/>
              <w:right w:val="single" w:sz="8" w:space="0" w:color="4F81BD" w:themeColor="accent1"/>
            </w:tcBorders>
            <w:hideMark/>
          </w:tcPr>
          <w:p w14:paraId="1B6E40E3"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-100%</w:t>
            </w:r>
          </w:p>
        </w:tc>
      </w:tr>
      <w:tr w:rsidR="005C0114" w14:paraId="4FB29AF3"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1DD8140A"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2.3 Aseo</w:t>
            </w:r>
          </w:p>
        </w:tc>
        <w:tc>
          <w:tcPr>
            <w:tcW w:w="2150" w:type="dxa"/>
            <w:tcBorders>
              <w:top w:val="nil"/>
              <w:left w:val="single" w:sz="8" w:space="0" w:color="4F81BD" w:themeColor="accent1"/>
              <w:bottom w:val="nil"/>
              <w:right w:val="nil"/>
            </w:tcBorders>
            <w:shd w:val="clear" w:color="auto" w:fill="D3DFEE"/>
            <w:hideMark/>
          </w:tcPr>
          <w:p w14:paraId="0585765D"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1.261                     0</w:t>
            </w:r>
          </w:p>
        </w:tc>
        <w:tc>
          <w:tcPr>
            <w:tcW w:w="1964" w:type="dxa"/>
            <w:gridSpan w:val="2"/>
            <w:tcBorders>
              <w:top w:val="nil"/>
              <w:left w:val="nil"/>
              <w:bottom w:val="nil"/>
              <w:right w:val="single" w:sz="8" w:space="0" w:color="4F81BD" w:themeColor="accent1"/>
            </w:tcBorders>
            <w:shd w:val="clear" w:color="auto" w:fill="D3DFEE"/>
            <w:hideMark/>
          </w:tcPr>
          <w:p w14:paraId="6C1A8022"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-100%</w:t>
            </w:r>
          </w:p>
        </w:tc>
      </w:tr>
      <w:tr w:rsidR="005C0114" w14:paraId="0CAB38A4"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11EF4D33"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2.4 PDA</w:t>
            </w:r>
          </w:p>
        </w:tc>
        <w:tc>
          <w:tcPr>
            <w:tcW w:w="2150" w:type="dxa"/>
            <w:tcBorders>
              <w:top w:val="nil"/>
              <w:left w:val="single" w:sz="8" w:space="0" w:color="4F81BD" w:themeColor="accent1"/>
              <w:bottom w:val="nil"/>
              <w:right w:val="nil"/>
            </w:tcBorders>
            <w:hideMark/>
          </w:tcPr>
          <w:p w14:paraId="247146BD" w14:textId="77777777" w:rsidR="005C0114" w:rsidRDefault="005C0114">
            <w:pPr>
              <w:rPr>
                <w:rFonts w:ascii="Arial" w:eastAsia="Arial" w:hAnsi="Arial" w:cs="Arial"/>
                <w:b/>
                <w:bCs/>
                <w:color w:val="000000" w:themeColor="text1"/>
                <w:sz w:val="16"/>
                <w:szCs w:val="16"/>
                <w:lang w:val="en-US"/>
              </w:rPr>
            </w:pPr>
            <w:r>
              <w:rPr>
                <w:rFonts w:ascii="Arial" w:eastAsia="Arial" w:hAnsi="Arial" w:cs="Arial"/>
                <w:b/>
                <w:bCs/>
                <w:color w:val="000000" w:themeColor="text1"/>
                <w:sz w:val="16"/>
                <w:szCs w:val="16"/>
                <w:lang w:val="en-US"/>
              </w:rPr>
              <w:t xml:space="preserve">              0                     0</w:t>
            </w:r>
          </w:p>
        </w:tc>
        <w:tc>
          <w:tcPr>
            <w:tcW w:w="1964" w:type="dxa"/>
            <w:gridSpan w:val="2"/>
            <w:tcBorders>
              <w:top w:val="nil"/>
              <w:left w:val="nil"/>
              <w:bottom w:val="nil"/>
              <w:right w:val="single" w:sz="8" w:space="0" w:color="4F81BD" w:themeColor="accent1"/>
            </w:tcBorders>
            <w:hideMark/>
          </w:tcPr>
          <w:p w14:paraId="28B396C1"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0</w:t>
            </w:r>
          </w:p>
        </w:tc>
      </w:tr>
      <w:tr w:rsidR="005C0114" w14:paraId="501EEC2F"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1FA8ACD8" w14:textId="77777777" w:rsidR="005C0114" w:rsidRDefault="005C0114" w:rsidP="005C0114">
            <w:pPr>
              <w:pStyle w:val="Prrafodelista"/>
              <w:numPr>
                <w:ilvl w:val="0"/>
                <w:numId w:val="29"/>
              </w:numPr>
              <w:spacing w:line="264" w:lineRule="auto"/>
              <w:rPr>
                <w:rFonts w:asciiTheme="minorHAnsi" w:eastAsiaTheme="minorEastAsia" w:hAnsiTheme="minorHAnsi" w:cstheme="minorBidi"/>
                <w:b/>
                <w:bCs/>
                <w:color w:val="000000" w:themeColor="text1"/>
                <w:sz w:val="16"/>
                <w:szCs w:val="16"/>
              </w:rPr>
            </w:pPr>
            <w:r>
              <w:rPr>
                <w:rFonts w:ascii="Arial" w:eastAsia="Arial" w:hAnsi="Arial" w:cs="Arial"/>
                <w:b/>
                <w:bCs/>
                <w:color w:val="000000" w:themeColor="text1"/>
                <w:sz w:val="16"/>
                <w:szCs w:val="16"/>
              </w:rPr>
              <w:t>SERVICIO DEUDA</w:t>
            </w:r>
          </w:p>
        </w:tc>
        <w:tc>
          <w:tcPr>
            <w:tcW w:w="2150" w:type="dxa"/>
            <w:tcBorders>
              <w:top w:val="nil"/>
              <w:left w:val="single" w:sz="8" w:space="0" w:color="4F81BD" w:themeColor="accent1"/>
              <w:bottom w:val="nil"/>
              <w:right w:val="nil"/>
            </w:tcBorders>
            <w:shd w:val="clear" w:color="auto" w:fill="D3DFEE"/>
            <w:hideMark/>
          </w:tcPr>
          <w:p w14:paraId="24FB95F7"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0                     0</w:t>
            </w:r>
          </w:p>
        </w:tc>
        <w:tc>
          <w:tcPr>
            <w:tcW w:w="1964" w:type="dxa"/>
            <w:gridSpan w:val="2"/>
            <w:tcBorders>
              <w:top w:val="nil"/>
              <w:left w:val="nil"/>
              <w:bottom w:val="nil"/>
              <w:right w:val="single" w:sz="8" w:space="0" w:color="4F81BD" w:themeColor="accent1"/>
            </w:tcBorders>
            <w:shd w:val="clear" w:color="auto" w:fill="D3DFEE"/>
            <w:hideMark/>
          </w:tcPr>
          <w:p w14:paraId="62B4E0BF" w14:textId="77777777" w:rsidR="005C0114" w:rsidRDefault="005C0114">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          0</w:t>
            </w:r>
          </w:p>
        </w:tc>
      </w:tr>
      <w:tr w:rsidR="005C0114" w14:paraId="341ED568" w14:textId="77777777" w:rsidTr="005C0114">
        <w:trPr>
          <w:trHeight w:val="330"/>
        </w:trPr>
        <w:tc>
          <w:tcPr>
            <w:tcW w:w="3401" w:type="dxa"/>
            <w:tcBorders>
              <w:top w:val="nil"/>
              <w:left w:val="nil"/>
              <w:bottom w:val="nil"/>
              <w:right w:val="single" w:sz="8" w:space="0" w:color="4F81BD" w:themeColor="accent1"/>
            </w:tcBorders>
            <w:shd w:val="clear" w:color="auto" w:fill="FFFFFF" w:themeFill="background1"/>
            <w:hideMark/>
          </w:tcPr>
          <w:p w14:paraId="4D579706"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GASTOS TOTALES</w:t>
            </w:r>
          </w:p>
        </w:tc>
        <w:tc>
          <w:tcPr>
            <w:tcW w:w="2150" w:type="dxa"/>
            <w:tcBorders>
              <w:top w:val="nil"/>
              <w:left w:val="single" w:sz="8" w:space="0" w:color="4F81BD" w:themeColor="accent1"/>
              <w:bottom w:val="single" w:sz="8" w:space="0" w:color="4F81BD" w:themeColor="accent1"/>
              <w:right w:val="nil"/>
            </w:tcBorders>
            <w:hideMark/>
          </w:tcPr>
          <w:p w14:paraId="344993C0"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39.959              26.440                               </w:t>
            </w:r>
          </w:p>
        </w:tc>
        <w:tc>
          <w:tcPr>
            <w:tcW w:w="1964" w:type="dxa"/>
            <w:gridSpan w:val="2"/>
            <w:tcBorders>
              <w:top w:val="nil"/>
              <w:left w:val="nil"/>
              <w:bottom w:val="single" w:sz="8" w:space="0" w:color="4F81BD" w:themeColor="accent1"/>
              <w:right w:val="single" w:sz="8" w:space="0" w:color="4F81BD" w:themeColor="accent1"/>
            </w:tcBorders>
            <w:hideMark/>
          </w:tcPr>
          <w:p w14:paraId="05B60D09" w14:textId="77777777" w:rsidR="005C0114" w:rsidRDefault="005C0114">
            <w:pPr>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        -34%</w:t>
            </w:r>
          </w:p>
        </w:tc>
      </w:tr>
      <w:tr w:rsidR="005C0114" w14:paraId="395FEA47" w14:textId="77777777" w:rsidTr="005C0114">
        <w:tc>
          <w:tcPr>
            <w:tcW w:w="3401" w:type="dxa"/>
            <w:tcBorders>
              <w:top w:val="nil"/>
              <w:left w:val="nil"/>
              <w:bottom w:val="nil"/>
              <w:right w:val="nil"/>
            </w:tcBorders>
            <w:vAlign w:val="center"/>
          </w:tcPr>
          <w:p w14:paraId="1DEDC708" w14:textId="77777777" w:rsidR="005C0114" w:rsidRDefault="005C0114"/>
        </w:tc>
        <w:tc>
          <w:tcPr>
            <w:tcW w:w="2150" w:type="dxa"/>
            <w:tcBorders>
              <w:top w:val="single" w:sz="8" w:space="0" w:color="4F81BD" w:themeColor="accent1"/>
              <w:left w:val="nil"/>
              <w:bottom w:val="nil"/>
              <w:right w:val="nil"/>
            </w:tcBorders>
            <w:vAlign w:val="center"/>
          </w:tcPr>
          <w:p w14:paraId="45F945FD" w14:textId="77777777" w:rsidR="005C0114" w:rsidRDefault="005C0114"/>
        </w:tc>
        <w:tc>
          <w:tcPr>
            <w:tcW w:w="1034" w:type="dxa"/>
            <w:tcBorders>
              <w:top w:val="single" w:sz="8" w:space="0" w:color="4F81BD" w:themeColor="accent1"/>
              <w:left w:val="nil"/>
              <w:bottom w:val="nil"/>
              <w:right w:val="nil"/>
            </w:tcBorders>
            <w:vAlign w:val="center"/>
          </w:tcPr>
          <w:p w14:paraId="06FECAB6" w14:textId="77777777" w:rsidR="005C0114" w:rsidRDefault="005C0114"/>
        </w:tc>
        <w:tc>
          <w:tcPr>
            <w:tcW w:w="930" w:type="dxa"/>
            <w:tcBorders>
              <w:top w:val="nil"/>
              <w:left w:val="nil"/>
              <w:bottom w:val="nil"/>
              <w:right w:val="nil"/>
            </w:tcBorders>
            <w:vAlign w:val="center"/>
          </w:tcPr>
          <w:p w14:paraId="77B36CC0" w14:textId="77777777" w:rsidR="005C0114" w:rsidRDefault="005C0114"/>
        </w:tc>
      </w:tr>
    </w:tbl>
    <w:p w14:paraId="2FAB6841" w14:textId="77777777" w:rsidR="005C0114" w:rsidRDefault="005C0114" w:rsidP="005C0114">
      <w:pPr>
        <w:jc w:val="center"/>
      </w:pPr>
      <w:r>
        <w:rPr>
          <w:rFonts w:ascii="Arial" w:eastAsia="Arial" w:hAnsi="Arial" w:cs="Arial"/>
          <w:b/>
          <w:bCs/>
          <w:sz w:val="16"/>
          <w:szCs w:val="16"/>
          <w:lang w:val="es-CO"/>
        </w:rPr>
        <w:t xml:space="preserve">Fuente: </w:t>
      </w:r>
      <w:r>
        <w:rPr>
          <w:rFonts w:ascii="Arial" w:eastAsia="Arial" w:hAnsi="Arial" w:cs="Arial"/>
          <w:sz w:val="16"/>
          <w:szCs w:val="16"/>
          <w:lang w:val="es-CO"/>
        </w:rPr>
        <w:t>Información Financiera Distrito de Cartagena - Bolívar</w:t>
      </w:r>
    </w:p>
    <w:p w14:paraId="5DCB63DF" w14:textId="77777777" w:rsidR="005C0114" w:rsidRDefault="005C0114" w:rsidP="005C0114">
      <w:pPr>
        <w:jc w:val="both"/>
      </w:pPr>
      <w:r>
        <w:rPr>
          <w:rFonts w:ascii="Arial" w:eastAsia="Arial" w:hAnsi="Arial" w:cs="Arial"/>
          <w:sz w:val="22"/>
          <w:szCs w:val="22"/>
        </w:rPr>
        <w:lastRenderedPageBreak/>
        <w:t xml:space="preserve"> </w:t>
      </w:r>
    </w:p>
    <w:p w14:paraId="5EC34F2E" w14:textId="77777777" w:rsidR="005C0114" w:rsidRDefault="005C0114" w:rsidP="005C0114">
      <w:pPr>
        <w:ind w:left="5664" w:firstLine="708"/>
        <w:jc w:val="both"/>
        <w:rPr>
          <w:rFonts w:ascii="Arial" w:eastAsia="Calibri" w:hAnsi="Arial" w:cs="Arial"/>
          <w:sz w:val="16"/>
          <w:szCs w:val="16"/>
        </w:rPr>
      </w:pPr>
    </w:p>
    <w:p w14:paraId="05C18A81" w14:textId="77777777" w:rsidR="005C0114" w:rsidRDefault="005C0114" w:rsidP="005C0114">
      <w:pPr>
        <w:jc w:val="both"/>
      </w:pPr>
    </w:p>
    <w:p w14:paraId="6CEB34D4" w14:textId="77777777" w:rsidR="005C0114" w:rsidRDefault="005C0114" w:rsidP="005C0114">
      <w:pPr>
        <w:jc w:val="both"/>
        <w:rPr>
          <w:rFonts w:ascii="Arial" w:eastAsia="Arial" w:hAnsi="Arial" w:cs="Arial"/>
          <w:sz w:val="22"/>
          <w:szCs w:val="22"/>
          <w:lang w:val="es-419"/>
        </w:rPr>
      </w:pPr>
      <w:r>
        <w:rPr>
          <w:rFonts w:ascii="Arial" w:eastAsia="Arial" w:hAnsi="Arial" w:cs="Arial"/>
          <w:color w:val="000000" w:themeColor="text1"/>
          <w:sz w:val="22"/>
          <w:szCs w:val="22"/>
          <w:lang w:val="es-CO"/>
        </w:rPr>
        <w:t xml:space="preserve">Atendiendo la orientación del gasto con los recursos de la participación de APSB del SGP, en el 2021, la entidad territorial enmarcó sus acciones en proyectos </w:t>
      </w:r>
      <w:r>
        <w:rPr>
          <w:rFonts w:ascii="Arial" w:eastAsia="Arial" w:hAnsi="Arial" w:cs="Arial"/>
          <w:sz w:val="22"/>
          <w:szCs w:val="22"/>
          <w:lang w:val="es-419"/>
        </w:rPr>
        <w:t xml:space="preserve">de soluciones alternativas de acceso al agua. </w:t>
      </w:r>
    </w:p>
    <w:p w14:paraId="16568B2D" w14:textId="77777777" w:rsidR="005C0114" w:rsidRDefault="005C0114" w:rsidP="005C0114">
      <w:pPr>
        <w:jc w:val="both"/>
      </w:pPr>
      <w:r>
        <w:rPr>
          <w:rFonts w:ascii="Arial" w:eastAsia="Arial" w:hAnsi="Arial" w:cs="Arial"/>
          <w:sz w:val="22"/>
          <w:szCs w:val="22"/>
          <w:lang w:val="es-419"/>
        </w:rPr>
        <w:t xml:space="preserve"> </w:t>
      </w:r>
    </w:p>
    <w:p w14:paraId="1125EF07" w14:textId="77777777" w:rsidR="005C0114" w:rsidRDefault="005C0114" w:rsidP="005C0114">
      <w:pPr>
        <w:jc w:val="both"/>
        <w:rPr>
          <w:rFonts w:ascii="Arial" w:eastAsia="Arial" w:hAnsi="Arial" w:cs="Arial"/>
          <w:sz w:val="22"/>
          <w:szCs w:val="22"/>
          <w:lang w:val="es-419"/>
        </w:rPr>
      </w:pPr>
      <w:r>
        <w:rPr>
          <w:rFonts w:ascii="Arial" w:eastAsia="Arial" w:hAnsi="Arial" w:cs="Arial"/>
          <w:sz w:val="22"/>
          <w:szCs w:val="22"/>
          <w:lang w:val="es-419"/>
        </w:rPr>
        <w:t xml:space="preserve">Por otra parte, se destaca que el Distrito también realizó inversiones en el sector de APSB con fuentes de financiación diferentes a la participación de APSB-SGP, entre ellas se señalan los recursos propios y los provenientes de la participación de Propósito General-Libre destinación, Contribución del 2.5 por mil de concesiones de construcción, mantenimiento y operaciones de vías y otros recursos de capital (donaciones, venta de activos). El monto comprometido ascendió aproximadamente a $7.000 millones, en su mayoría se destinaron a gastos de operación del sector de acueducto y alcantarillado y en aseo al proyecto de tratamiento y aprovechamiento de residuos sólidos. </w:t>
      </w:r>
    </w:p>
    <w:p w14:paraId="774FA36D" w14:textId="77777777" w:rsidR="005C0114" w:rsidRDefault="005C0114" w:rsidP="005C0114">
      <w:pPr>
        <w:jc w:val="both"/>
        <w:rPr>
          <w:rFonts w:ascii="Arial" w:eastAsia="Arial" w:hAnsi="Arial" w:cs="Arial"/>
          <w:sz w:val="22"/>
          <w:szCs w:val="22"/>
          <w:lang w:val="es-419"/>
        </w:rPr>
      </w:pPr>
      <w:r>
        <w:rPr>
          <w:rFonts w:ascii="Arial" w:eastAsia="Arial" w:hAnsi="Arial" w:cs="Arial"/>
          <w:sz w:val="22"/>
          <w:szCs w:val="22"/>
          <w:lang w:val="es-419"/>
        </w:rPr>
        <w:t xml:space="preserve"> </w:t>
      </w:r>
    </w:p>
    <w:p w14:paraId="453D7C2A" w14:textId="77777777" w:rsidR="005C0114" w:rsidRDefault="005C0114" w:rsidP="005C0114">
      <w:pPr>
        <w:jc w:val="both"/>
        <w:rPr>
          <w:rFonts w:ascii="Arial" w:eastAsia="Arial" w:hAnsi="Arial" w:cs="Arial"/>
          <w:sz w:val="22"/>
          <w:szCs w:val="22"/>
          <w:lang w:val="es-419"/>
        </w:rPr>
      </w:pPr>
      <w:r>
        <w:rPr>
          <w:rFonts w:ascii="Arial" w:eastAsia="Arial" w:hAnsi="Arial" w:cs="Arial"/>
          <w:sz w:val="22"/>
          <w:szCs w:val="22"/>
          <w:lang w:val="es-419"/>
        </w:rPr>
        <w:t>Al sumar los recursos diferentes a la participación de APSB - SGP y demás fuentes de financiación, la inversión total en el sector fue de $33.484 millones. Este monto dentro de la inversión global</w:t>
      </w:r>
      <w:hyperlink r:id="rId28" w:anchor="_ftn1" w:history="1">
        <w:r>
          <w:rPr>
            <w:rStyle w:val="Hipervnculo"/>
            <w:rFonts w:ascii="Arial" w:eastAsia="Arial" w:hAnsi="Arial" w:cs="Arial"/>
            <w:sz w:val="22"/>
            <w:szCs w:val="22"/>
            <w:vertAlign w:val="superscript"/>
            <w:lang w:val="es-419"/>
          </w:rPr>
          <w:t>[1]</w:t>
        </w:r>
      </w:hyperlink>
      <w:r>
        <w:rPr>
          <w:rFonts w:ascii="Arial" w:eastAsia="Arial" w:hAnsi="Arial" w:cs="Arial"/>
          <w:sz w:val="22"/>
          <w:szCs w:val="22"/>
          <w:lang w:val="es-419"/>
        </w:rPr>
        <w:t xml:space="preserve"> de la Entidad corresponde al 2%.</w:t>
      </w:r>
    </w:p>
    <w:p w14:paraId="62D142EE" w14:textId="77777777" w:rsidR="005C0114" w:rsidRDefault="005C0114" w:rsidP="005C0114">
      <w:pPr>
        <w:jc w:val="both"/>
        <w:rPr>
          <w:lang w:val="es-419"/>
        </w:rPr>
      </w:pPr>
    </w:p>
    <w:p w14:paraId="11017EFA" w14:textId="77777777" w:rsidR="005C0114" w:rsidRDefault="005C0114" w:rsidP="005C0114">
      <w:pPr>
        <w:jc w:val="both"/>
        <w:rPr>
          <w:lang w:val="es-419"/>
        </w:rPr>
      </w:pPr>
      <w:r>
        <w:rPr>
          <w:rFonts w:ascii="Arial" w:eastAsia="Arial" w:hAnsi="Arial" w:cs="Arial"/>
          <w:sz w:val="22"/>
          <w:szCs w:val="22"/>
          <w:lang w:val="es-419"/>
        </w:rPr>
        <w:t xml:space="preserve">Una vez se cuente con toda la información sobre los planes de inversión tarifario se ampliará el contexto del gasto y se comparará con las inversiones realizadas con recursos del SGP_APSB para verificar que no se estén financiando con la participación proyectos que pueden ser financiados también vía tarifa. </w:t>
      </w:r>
    </w:p>
    <w:p w14:paraId="0171007C" w14:textId="77777777" w:rsidR="005C0114" w:rsidRDefault="005C0114" w:rsidP="005C0114">
      <w:pPr>
        <w:jc w:val="both"/>
      </w:pPr>
    </w:p>
    <w:p w14:paraId="672C4958" w14:textId="77777777" w:rsidR="005C0114" w:rsidRDefault="005C0114" w:rsidP="005C0114">
      <w:pPr>
        <w:jc w:val="both"/>
        <w:rPr>
          <w:rFonts w:ascii="Arial" w:eastAsia="Arial" w:hAnsi="Arial" w:cs="Arial"/>
        </w:rPr>
      </w:pPr>
      <w:r>
        <w:rPr>
          <w:rFonts w:ascii="Arial" w:eastAsia="Arial" w:hAnsi="Arial" w:cs="Arial"/>
        </w:rPr>
        <w:t>El reporte al FUT y la ejecución presupuestal de gastos de inversión guardaron consistencia entre las cifras totales.</w:t>
      </w:r>
    </w:p>
    <w:p w14:paraId="2906ACEF" w14:textId="77777777" w:rsidR="005C0114" w:rsidRDefault="005C0114" w:rsidP="005C0114">
      <w:pPr>
        <w:jc w:val="both"/>
        <w:rPr>
          <w:rFonts w:ascii="Arial" w:eastAsia="Arial" w:hAnsi="Arial" w:cs="Arial"/>
        </w:rPr>
      </w:pPr>
      <w:r>
        <w:br/>
      </w:r>
      <w:r>
        <w:rPr>
          <w:rFonts w:ascii="Arial" w:eastAsia="Arial" w:hAnsi="Arial" w:cs="Arial"/>
          <w:sz w:val="22"/>
          <w:szCs w:val="22"/>
        </w:rPr>
        <w:t>En relación con el r</w:t>
      </w:r>
      <w:r>
        <w:rPr>
          <w:rFonts w:ascii="Arial" w:eastAsia="Arial" w:hAnsi="Arial" w:cs="Arial"/>
          <w:sz w:val="22"/>
          <w:szCs w:val="22"/>
          <w:lang w:val="es-CO"/>
        </w:rPr>
        <w:t xml:space="preserve">eporte en la Categoría Única de información del presupuesto Ordinario –CUIPO se observó que el valor gasto total de inversión se registró por un valor de $26.888 millones, siendo superior en $397 millones con respecto al valor reportado en FUT y ejecución presupuestal. La diferencia corresponde a un tipo de gasto denominado “Servicios de la administración pública relacionados con la vivienda e infraestructura de servicios públicos “, el cual cuyo valor no se registró en el FUT en ninguna de las subcuentas. </w:t>
      </w:r>
    </w:p>
    <w:p w14:paraId="0025045A" w14:textId="77777777" w:rsidR="005C0114" w:rsidRDefault="005C0114" w:rsidP="005C0114">
      <w:pPr>
        <w:jc w:val="both"/>
        <w:rPr>
          <w:rFonts w:ascii="Arial" w:eastAsia="Arial" w:hAnsi="Arial" w:cs="Arial"/>
          <w:sz w:val="22"/>
          <w:szCs w:val="22"/>
          <w:lang w:val="es-CO"/>
        </w:rPr>
      </w:pPr>
    </w:p>
    <w:p w14:paraId="272494AA" w14:textId="77777777" w:rsidR="005C0114" w:rsidRDefault="005C0114" w:rsidP="005C0114">
      <w:pPr>
        <w:jc w:val="both"/>
        <w:rPr>
          <w:rFonts w:ascii="Arial" w:eastAsia="Arial" w:hAnsi="Arial" w:cs="Arial"/>
          <w:lang w:val="es-CO"/>
        </w:rPr>
      </w:pPr>
      <w:r>
        <w:rPr>
          <w:rFonts w:ascii="Arial" w:eastAsia="Arial" w:hAnsi="Arial" w:cs="Arial"/>
          <w:lang w:val="es-CO"/>
        </w:rPr>
        <w:t xml:space="preserve">Los gastos de subsidios y el gasto de inversión fueron reportados en su totalidad, El gasto de inversión y subsidios atendieron los lineamientos generales de clasificación de CCPET, CPC y MGA. </w:t>
      </w:r>
    </w:p>
    <w:p w14:paraId="4167F86E" w14:textId="77777777" w:rsidR="005C0114" w:rsidRDefault="005C0114" w:rsidP="005C0114">
      <w:pPr>
        <w:jc w:val="both"/>
        <w:rPr>
          <w:lang w:val="es-CO"/>
        </w:rPr>
      </w:pPr>
    </w:p>
    <w:p w14:paraId="4CB25E70" w14:textId="77777777" w:rsidR="005C0114" w:rsidRDefault="005C0114" w:rsidP="005C0114">
      <w:pPr>
        <w:jc w:val="both"/>
        <w:rPr>
          <w:rFonts w:ascii="Arial" w:eastAsia="Arial" w:hAnsi="Arial" w:cs="Arial"/>
          <w:lang w:val="es-CO"/>
        </w:rPr>
      </w:pPr>
      <w:r>
        <w:rPr>
          <w:rFonts w:ascii="Arial" w:eastAsia="Arial" w:hAnsi="Arial" w:cs="Arial"/>
          <w:lang w:val="es-CO"/>
        </w:rPr>
        <w:t xml:space="preserve">Sin embargo, una revisión más minuciosa se realizará una vez se adelanten las reuniones de reconocimiento institucional, en donde se indagará ampliamente sobre la naturaleza y tipo de gasto. </w:t>
      </w:r>
    </w:p>
    <w:p w14:paraId="71DDDDA7" w14:textId="77777777" w:rsidR="005C0114" w:rsidRDefault="005C0114" w:rsidP="005C0114">
      <w:pPr>
        <w:jc w:val="both"/>
      </w:pPr>
      <w:r>
        <w:rPr>
          <w:rFonts w:ascii="Arial" w:eastAsia="Arial" w:hAnsi="Arial" w:cs="Arial"/>
        </w:rPr>
        <w:t xml:space="preserve"> </w:t>
      </w:r>
    </w:p>
    <w:p w14:paraId="678D503E" w14:textId="77777777" w:rsidR="005C0114" w:rsidRDefault="00A17DCB" w:rsidP="005C0114">
      <w:pPr>
        <w:jc w:val="both"/>
        <w:rPr>
          <w:rFonts w:ascii="Arial" w:eastAsia="Arial" w:hAnsi="Arial" w:cs="Arial"/>
          <w:sz w:val="16"/>
          <w:szCs w:val="16"/>
          <w:lang w:val="es-MX"/>
        </w:rPr>
      </w:pPr>
      <w:hyperlink r:id="rId29" w:anchor="_ftnref1" w:history="1">
        <w:r w:rsidR="005C0114">
          <w:rPr>
            <w:rStyle w:val="Hipervnculo"/>
            <w:rFonts w:ascii="Arial" w:eastAsia="Arial" w:hAnsi="Arial" w:cs="Arial"/>
            <w:sz w:val="16"/>
            <w:szCs w:val="16"/>
            <w:vertAlign w:val="superscript"/>
          </w:rPr>
          <w:t>[1]</w:t>
        </w:r>
      </w:hyperlink>
      <w:r w:rsidR="005C0114">
        <w:rPr>
          <w:rFonts w:ascii="Arial" w:eastAsia="Arial" w:hAnsi="Arial" w:cs="Arial"/>
          <w:sz w:val="16"/>
          <w:szCs w:val="16"/>
        </w:rPr>
        <w:t xml:space="preserve"> </w:t>
      </w:r>
      <w:r w:rsidR="005C0114">
        <w:rPr>
          <w:rFonts w:ascii="Arial" w:eastAsia="Arial" w:hAnsi="Arial" w:cs="Arial"/>
          <w:sz w:val="16"/>
          <w:szCs w:val="16"/>
          <w:lang w:val="es-MX"/>
        </w:rPr>
        <w:t>El gasto de inversión total ascendió a $1,7 billones, según fuente de ejecución presupuestal de gastos 2020.</w:t>
      </w:r>
    </w:p>
    <w:p w14:paraId="334C4F0A" w14:textId="77777777" w:rsidR="005C0114" w:rsidRDefault="005C0114" w:rsidP="005C0114">
      <w:pPr>
        <w:ind w:left="65"/>
        <w:jc w:val="both"/>
        <w:rPr>
          <w:rFonts w:ascii="Arial" w:eastAsiaTheme="minorEastAsia" w:hAnsi="Arial" w:cs="Arial"/>
          <w:b/>
          <w:bCs/>
          <w:sz w:val="22"/>
          <w:szCs w:val="22"/>
          <w:lang w:val="es-CO" w:eastAsia="en-US"/>
        </w:rPr>
      </w:pPr>
    </w:p>
    <w:p w14:paraId="1180F76C" w14:textId="77777777" w:rsidR="005C0114" w:rsidRDefault="005C0114" w:rsidP="005C0114">
      <w:pPr>
        <w:jc w:val="both"/>
      </w:pPr>
      <w:r>
        <w:rPr>
          <w:rFonts w:ascii="Arial Narrow" w:eastAsia="Arial Narrow" w:hAnsi="Arial Narrow" w:cs="Arial Narrow"/>
          <w:b/>
          <w:bCs/>
          <w:color w:val="000000" w:themeColor="text1"/>
          <w:sz w:val="22"/>
          <w:szCs w:val="22"/>
          <w:u w:val="single"/>
          <w:lang w:val="es-CO"/>
        </w:rPr>
        <w:lastRenderedPageBreak/>
        <w:t xml:space="preserve">Resultado Presupuestal </w:t>
      </w:r>
      <w:r>
        <w:rPr>
          <w:rFonts w:ascii="Arial Narrow" w:eastAsia="Arial Narrow" w:hAnsi="Arial Narrow" w:cs="Arial Narrow"/>
          <w:b/>
          <w:bCs/>
          <w:sz w:val="22"/>
          <w:szCs w:val="22"/>
          <w:u w:val="single"/>
          <w:lang w:val="es-419"/>
        </w:rPr>
        <w:t>de la participación de APSB del SGP</w:t>
      </w:r>
      <w:r>
        <w:rPr>
          <w:rFonts w:ascii="Arial Narrow" w:eastAsia="Arial Narrow" w:hAnsi="Arial Narrow" w:cs="Arial Narrow"/>
          <w:b/>
          <w:bCs/>
          <w:color w:val="000000" w:themeColor="text1"/>
          <w:sz w:val="22"/>
          <w:szCs w:val="22"/>
          <w:u w:val="single"/>
          <w:lang w:val="es-419"/>
        </w:rPr>
        <w:t xml:space="preserve"> </w:t>
      </w:r>
      <w:r>
        <w:rPr>
          <w:rFonts w:ascii="Arial Narrow" w:eastAsia="Arial Narrow" w:hAnsi="Arial Narrow" w:cs="Arial Narrow"/>
          <w:b/>
          <w:bCs/>
          <w:color w:val="000000" w:themeColor="text1"/>
          <w:sz w:val="22"/>
          <w:szCs w:val="22"/>
          <w:u w:val="single"/>
          <w:lang w:val="es-CO"/>
        </w:rPr>
        <w:t>2021</w:t>
      </w:r>
    </w:p>
    <w:p w14:paraId="1BA093F9" w14:textId="77777777" w:rsidR="005C0114" w:rsidRDefault="005C0114" w:rsidP="005C0114">
      <w:pPr>
        <w:jc w:val="both"/>
      </w:pPr>
      <w:r>
        <w:rPr>
          <w:rFonts w:ascii="Arial Narrow" w:eastAsia="Arial Narrow" w:hAnsi="Arial Narrow" w:cs="Arial Narrow"/>
          <w:b/>
          <w:bCs/>
          <w:color w:val="000000" w:themeColor="text1"/>
          <w:sz w:val="22"/>
          <w:szCs w:val="22"/>
          <w:lang w:val="es-CO"/>
        </w:rPr>
        <w:t xml:space="preserve"> </w:t>
      </w:r>
    </w:p>
    <w:p w14:paraId="7A597199" w14:textId="77777777" w:rsidR="005C0114" w:rsidRDefault="005C0114" w:rsidP="005C0114">
      <w:pPr>
        <w:jc w:val="both"/>
      </w:pPr>
      <w:r>
        <w:rPr>
          <w:rFonts w:ascii="Arial Narrow" w:eastAsia="Arial Narrow" w:hAnsi="Arial Narrow" w:cs="Arial Narrow"/>
          <w:lang w:val="es-419"/>
        </w:rPr>
        <w:t xml:space="preserve">Frente al recaudo efectivo y los compromisos causados, el Distrito de Cartagena, arrojó un resultado presupuestal positivo ($9.614 millones), siendo superior en más de 1.200% al generado en 2020. </w:t>
      </w:r>
    </w:p>
    <w:p w14:paraId="5467F8FC" w14:textId="77777777" w:rsidR="005C0114" w:rsidRDefault="005C0114" w:rsidP="005C0114">
      <w:pPr>
        <w:jc w:val="both"/>
      </w:pPr>
      <w:r>
        <w:rPr>
          <w:rFonts w:ascii="Arial Narrow" w:eastAsia="Arial Narrow" w:hAnsi="Arial Narrow" w:cs="Arial Narrow"/>
          <w:lang w:val="es-419"/>
        </w:rPr>
        <w:t xml:space="preserve"> </w:t>
      </w:r>
    </w:p>
    <w:p w14:paraId="33C7C5DF" w14:textId="77777777" w:rsidR="005C0114" w:rsidRDefault="005C0114" w:rsidP="005C0114">
      <w:pPr>
        <w:jc w:val="both"/>
      </w:pPr>
      <w:r>
        <w:rPr>
          <w:rFonts w:ascii="Arial Narrow" w:eastAsia="Arial Narrow" w:hAnsi="Arial Narrow" w:cs="Arial Narrow"/>
          <w:lang w:val="es-419"/>
        </w:rPr>
        <w:t>El ejercicio de cierre presupuestal reflejó que el Municipio arrojó un saldo en caja y/o bancos de $($11.075 millones; constituyo reservas presupuestales y cuentas por pagar por $1.461 millones</w:t>
      </w:r>
      <w:hyperlink r:id="rId30" w:anchor="_ftn1" w:history="1">
        <w:r>
          <w:rPr>
            <w:rStyle w:val="Hipervnculo"/>
            <w:rFonts w:ascii="Arial Narrow" w:eastAsia="Arial Narrow" w:hAnsi="Arial Narrow" w:cs="Arial Narrow"/>
            <w:b/>
            <w:bCs/>
            <w:vertAlign w:val="superscript"/>
            <w:lang w:val="es-419"/>
          </w:rPr>
          <w:t>[1]</w:t>
        </w:r>
      </w:hyperlink>
      <w:r>
        <w:rPr>
          <w:rFonts w:ascii="Arial Narrow" w:eastAsia="Arial Narrow" w:hAnsi="Arial Narrow" w:cs="Arial Narrow"/>
          <w:lang w:val="es-419"/>
        </w:rPr>
        <w:t xml:space="preserve">, que al ser descontadas del saldo inicial permitió resultado presupuestal superavitario. El siguiente cuadro muestra las cifras base del análisis: </w:t>
      </w:r>
    </w:p>
    <w:p w14:paraId="11FECC30" w14:textId="77777777" w:rsidR="005C0114" w:rsidRDefault="005C0114" w:rsidP="005C0114">
      <w:pPr>
        <w:jc w:val="both"/>
      </w:pPr>
      <w:r>
        <w:rPr>
          <w:rFonts w:ascii="Arial Narrow" w:eastAsia="Arial Narrow" w:hAnsi="Arial Narrow" w:cs="Arial Narrow"/>
          <w:lang w:val="es-419"/>
        </w:rPr>
        <w:t xml:space="preserve"> </w:t>
      </w:r>
    </w:p>
    <w:tbl>
      <w:tblPr>
        <w:tblW w:w="0" w:type="auto"/>
        <w:tblInd w:w="840" w:type="dxa"/>
        <w:tblLayout w:type="fixed"/>
        <w:tblLook w:val="04A0" w:firstRow="1" w:lastRow="0" w:firstColumn="1" w:lastColumn="0" w:noHBand="0" w:noVBand="1"/>
      </w:tblPr>
      <w:tblGrid>
        <w:gridCol w:w="2700"/>
        <w:gridCol w:w="3255"/>
        <w:gridCol w:w="1740"/>
      </w:tblGrid>
      <w:tr w:rsidR="005C0114" w14:paraId="1A9F1514" w14:textId="77777777" w:rsidTr="005C0114">
        <w:trPr>
          <w:trHeight w:val="825"/>
        </w:trPr>
        <w:tc>
          <w:tcPr>
            <w:tcW w:w="2700" w:type="dxa"/>
            <w:tcBorders>
              <w:top w:val="single" w:sz="8" w:space="0" w:color="auto"/>
              <w:left w:val="single" w:sz="8" w:space="0" w:color="auto"/>
              <w:bottom w:val="single" w:sz="8" w:space="0" w:color="auto"/>
              <w:right w:val="single" w:sz="8" w:space="0" w:color="auto"/>
            </w:tcBorders>
            <w:shd w:val="clear" w:color="auto" w:fill="8EA9DB"/>
            <w:vAlign w:val="bottom"/>
            <w:hideMark/>
          </w:tcPr>
          <w:p w14:paraId="76EC0E8C" w14:textId="77777777" w:rsidR="005C0114" w:rsidRDefault="005C0114">
            <w:pPr>
              <w:jc w:val="center"/>
            </w:pPr>
            <w:r>
              <w:rPr>
                <w:rFonts w:ascii="Arial Narrow" w:eastAsia="Arial Narrow" w:hAnsi="Arial Narrow" w:cs="Arial Narrow"/>
                <w:b/>
                <w:bCs/>
                <w:color w:val="000000" w:themeColor="text1"/>
                <w:lang w:val="es-419"/>
              </w:rPr>
              <w:t>CONCEPTO</w:t>
            </w:r>
          </w:p>
        </w:tc>
        <w:tc>
          <w:tcPr>
            <w:tcW w:w="3255" w:type="dxa"/>
            <w:tcBorders>
              <w:top w:val="single" w:sz="8" w:space="0" w:color="auto"/>
              <w:left w:val="single" w:sz="8" w:space="0" w:color="auto"/>
              <w:bottom w:val="single" w:sz="8" w:space="0" w:color="auto"/>
              <w:right w:val="single" w:sz="8" w:space="0" w:color="auto"/>
            </w:tcBorders>
            <w:shd w:val="clear" w:color="auto" w:fill="8EA9DB"/>
            <w:vAlign w:val="bottom"/>
            <w:hideMark/>
          </w:tcPr>
          <w:p w14:paraId="58F70B24" w14:textId="77777777" w:rsidR="005C0114" w:rsidRDefault="005C0114">
            <w:pPr>
              <w:jc w:val="center"/>
            </w:pPr>
            <w:r>
              <w:rPr>
                <w:rFonts w:ascii="Arial Narrow" w:eastAsia="Arial Narrow" w:hAnsi="Arial Narrow" w:cs="Arial Narrow"/>
                <w:b/>
                <w:bCs/>
                <w:color w:val="000000" w:themeColor="text1"/>
                <w:lang w:val="es-419"/>
              </w:rPr>
              <w:t xml:space="preserve"> EJECUCION PRESUPUESTAL-2020</w:t>
            </w:r>
          </w:p>
        </w:tc>
        <w:tc>
          <w:tcPr>
            <w:tcW w:w="1740" w:type="dxa"/>
            <w:tcBorders>
              <w:top w:val="single" w:sz="8" w:space="0" w:color="auto"/>
              <w:left w:val="single" w:sz="8" w:space="0" w:color="auto"/>
              <w:bottom w:val="single" w:sz="8" w:space="0" w:color="auto"/>
              <w:right w:val="single" w:sz="8" w:space="0" w:color="auto"/>
            </w:tcBorders>
            <w:shd w:val="clear" w:color="auto" w:fill="8EA9DB"/>
            <w:vAlign w:val="bottom"/>
            <w:hideMark/>
          </w:tcPr>
          <w:p w14:paraId="18734EB4" w14:textId="77777777" w:rsidR="005C0114" w:rsidRDefault="005C0114">
            <w:pPr>
              <w:jc w:val="center"/>
            </w:pPr>
            <w:r>
              <w:rPr>
                <w:rFonts w:ascii="Arial Narrow" w:eastAsia="Arial Narrow" w:hAnsi="Arial Narrow" w:cs="Arial Narrow"/>
                <w:b/>
                <w:bCs/>
                <w:color w:val="000000" w:themeColor="text1"/>
                <w:lang w:val="es-419"/>
              </w:rPr>
              <w:t xml:space="preserve"> EJECUCION PRESUPUESTAL-2021</w:t>
            </w:r>
          </w:p>
        </w:tc>
      </w:tr>
      <w:tr w:rsidR="005C0114" w14:paraId="3BB9669B" w14:textId="77777777" w:rsidTr="005C0114">
        <w:trPr>
          <w:trHeight w:val="300"/>
        </w:trPr>
        <w:tc>
          <w:tcPr>
            <w:tcW w:w="2700" w:type="dxa"/>
            <w:tcBorders>
              <w:top w:val="single" w:sz="8" w:space="0" w:color="auto"/>
              <w:left w:val="single" w:sz="8" w:space="0" w:color="auto"/>
              <w:bottom w:val="single" w:sz="8" w:space="0" w:color="auto"/>
              <w:right w:val="single" w:sz="8" w:space="0" w:color="auto"/>
            </w:tcBorders>
            <w:vAlign w:val="bottom"/>
            <w:hideMark/>
          </w:tcPr>
          <w:p w14:paraId="63F850E4" w14:textId="77777777" w:rsidR="005C0114" w:rsidRDefault="005C0114">
            <w:r>
              <w:rPr>
                <w:rFonts w:ascii="Arial Narrow" w:eastAsia="Arial Narrow" w:hAnsi="Arial Narrow" w:cs="Arial Narrow"/>
                <w:color w:val="000000" w:themeColor="text1"/>
                <w:lang w:val="es-419"/>
              </w:rPr>
              <w:t>1.INGRESOS *</w:t>
            </w:r>
          </w:p>
        </w:tc>
        <w:tc>
          <w:tcPr>
            <w:tcW w:w="3255" w:type="dxa"/>
            <w:tcBorders>
              <w:top w:val="single" w:sz="8" w:space="0" w:color="auto"/>
              <w:left w:val="single" w:sz="8" w:space="0" w:color="auto"/>
              <w:bottom w:val="single" w:sz="8" w:space="0" w:color="auto"/>
              <w:right w:val="single" w:sz="8" w:space="0" w:color="auto"/>
            </w:tcBorders>
            <w:vAlign w:val="bottom"/>
            <w:hideMark/>
          </w:tcPr>
          <w:p w14:paraId="4844369C" w14:textId="77777777" w:rsidR="005C0114" w:rsidRDefault="005C0114">
            <w:pPr>
              <w:jc w:val="right"/>
            </w:pPr>
            <w:r>
              <w:rPr>
                <w:rFonts w:ascii="Arial" w:eastAsia="Arial" w:hAnsi="Arial" w:cs="Arial"/>
                <w:b/>
                <w:bCs/>
                <w:color w:val="000000" w:themeColor="text1"/>
                <w:sz w:val="20"/>
                <w:szCs w:val="20"/>
              </w:rPr>
              <w:t>40.756</w:t>
            </w:r>
          </w:p>
        </w:tc>
        <w:tc>
          <w:tcPr>
            <w:tcW w:w="1740" w:type="dxa"/>
            <w:tcBorders>
              <w:top w:val="single" w:sz="8" w:space="0" w:color="auto"/>
              <w:left w:val="single" w:sz="8" w:space="0" w:color="auto"/>
              <w:bottom w:val="single" w:sz="8" w:space="0" w:color="auto"/>
              <w:right w:val="single" w:sz="8" w:space="0" w:color="auto"/>
            </w:tcBorders>
            <w:vAlign w:val="bottom"/>
            <w:hideMark/>
          </w:tcPr>
          <w:p w14:paraId="7BEFDB34" w14:textId="77777777" w:rsidR="005C0114" w:rsidRDefault="005C0114">
            <w:pPr>
              <w:jc w:val="right"/>
            </w:pPr>
            <w:r>
              <w:rPr>
                <w:rFonts w:ascii="Arial" w:eastAsia="Arial" w:hAnsi="Arial" w:cs="Arial"/>
                <w:b/>
                <w:bCs/>
                <w:color w:val="000000" w:themeColor="text1"/>
                <w:sz w:val="20"/>
                <w:szCs w:val="20"/>
              </w:rPr>
              <w:t>36.054</w:t>
            </w:r>
          </w:p>
        </w:tc>
      </w:tr>
      <w:tr w:rsidR="005C0114" w14:paraId="5E6BA351" w14:textId="77777777" w:rsidTr="005C0114">
        <w:trPr>
          <w:trHeight w:val="555"/>
        </w:trPr>
        <w:tc>
          <w:tcPr>
            <w:tcW w:w="2700" w:type="dxa"/>
            <w:tcBorders>
              <w:top w:val="single" w:sz="8" w:space="0" w:color="auto"/>
              <w:left w:val="single" w:sz="8" w:space="0" w:color="auto"/>
              <w:bottom w:val="single" w:sz="8" w:space="0" w:color="auto"/>
              <w:right w:val="single" w:sz="8" w:space="0" w:color="auto"/>
            </w:tcBorders>
            <w:vAlign w:val="bottom"/>
            <w:hideMark/>
          </w:tcPr>
          <w:p w14:paraId="52A226F1" w14:textId="77777777" w:rsidR="005C0114" w:rsidRDefault="005C0114">
            <w:r>
              <w:rPr>
                <w:rFonts w:ascii="Arial Narrow" w:eastAsia="Arial Narrow" w:hAnsi="Arial Narrow" w:cs="Arial Narrow"/>
                <w:color w:val="000000" w:themeColor="text1"/>
                <w:lang w:val="es-419"/>
              </w:rPr>
              <w:t>2.GASTOS (Compromisos Transferencia Corriente SGP y Vigencias anteriores)**</w:t>
            </w:r>
          </w:p>
        </w:tc>
        <w:tc>
          <w:tcPr>
            <w:tcW w:w="3255" w:type="dxa"/>
            <w:tcBorders>
              <w:top w:val="single" w:sz="8" w:space="0" w:color="auto"/>
              <w:left w:val="single" w:sz="8" w:space="0" w:color="auto"/>
              <w:bottom w:val="single" w:sz="8" w:space="0" w:color="auto"/>
              <w:right w:val="single" w:sz="8" w:space="0" w:color="auto"/>
            </w:tcBorders>
            <w:vAlign w:val="bottom"/>
            <w:hideMark/>
          </w:tcPr>
          <w:p w14:paraId="31BCD533" w14:textId="77777777" w:rsidR="005C0114" w:rsidRDefault="005C0114">
            <w:pPr>
              <w:jc w:val="right"/>
            </w:pPr>
            <w:r>
              <w:rPr>
                <w:rFonts w:ascii="Arial" w:eastAsia="Arial" w:hAnsi="Arial" w:cs="Arial"/>
                <w:b/>
                <w:bCs/>
                <w:color w:val="000000" w:themeColor="text1"/>
                <w:sz w:val="20"/>
                <w:szCs w:val="20"/>
              </w:rPr>
              <w:t>39.959</w:t>
            </w:r>
          </w:p>
        </w:tc>
        <w:tc>
          <w:tcPr>
            <w:tcW w:w="1740" w:type="dxa"/>
            <w:tcBorders>
              <w:top w:val="single" w:sz="8" w:space="0" w:color="auto"/>
              <w:left w:val="single" w:sz="8" w:space="0" w:color="auto"/>
              <w:bottom w:val="single" w:sz="8" w:space="0" w:color="auto"/>
              <w:right w:val="single" w:sz="8" w:space="0" w:color="auto"/>
            </w:tcBorders>
            <w:vAlign w:val="bottom"/>
            <w:hideMark/>
          </w:tcPr>
          <w:p w14:paraId="344BE3B7" w14:textId="77777777" w:rsidR="005C0114" w:rsidRDefault="005C0114">
            <w:pPr>
              <w:jc w:val="right"/>
            </w:pPr>
            <w:r>
              <w:rPr>
                <w:rFonts w:ascii="Arial" w:eastAsia="Arial" w:hAnsi="Arial" w:cs="Arial"/>
                <w:b/>
                <w:bCs/>
                <w:color w:val="000000" w:themeColor="text1"/>
                <w:sz w:val="20"/>
                <w:szCs w:val="20"/>
              </w:rPr>
              <w:t>26.440</w:t>
            </w:r>
          </w:p>
        </w:tc>
      </w:tr>
      <w:tr w:rsidR="005C0114" w14:paraId="16B1EF9B"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62655156" w14:textId="77777777" w:rsidR="005C0114" w:rsidRDefault="005C0114">
            <w:r>
              <w:rPr>
                <w:rFonts w:ascii="Arial Narrow" w:eastAsia="Arial Narrow" w:hAnsi="Arial Narrow" w:cs="Arial Narrow"/>
                <w:color w:val="000000" w:themeColor="text1"/>
                <w:lang w:val="es-419"/>
              </w:rPr>
              <w:t>3. GASTOS OBLIGADOS</w:t>
            </w:r>
          </w:p>
        </w:tc>
        <w:tc>
          <w:tcPr>
            <w:tcW w:w="3255" w:type="dxa"/>
            <w:tcBorders>
              <w:top w:val="single" w:sz="8" w:space="0" w:color="auto"/>
              <w:left w:val="single" w:sz="8" w:space="0" w:color="auto"/>
              <w:bottom w:val="single" w:sz="8" w:space="0" w:color="auto"/>
              <w:right w:val="single" w:sz="8" w:space="0" w:color="auto"/>
            </w:tcBorders>
            <w:vAlign w:val="bottom"/>
            <w:hideMark/>
          </w:tcPr>
          <w:p w14:paraId="63EE3432" w14:textId="77777777" w:rsidR="005C0114" w:rsidRDefault="005C0114">
            <w:pPr>
              <w:jc w:val="right"/>
            </w:pPr>
            <w:r>
              <w:rPr>
                <w:rFonts w:ascii="Arial Narrow" w:eastAsia="Arial Narrow" w:hAnsi="Arial Narrow" w:cs="Arial Narrow"/>
                <w:b/>
                <w:bCs/>
                <w:color w:val="000000" w:themeColor="text1"/>
                <w:lang w:val="es-419"/>
              </w:rPr>
              <w:t>39.561</w:t>
            </w:r>
          </w:p>
        </w:tc>
        <w:tc>
          <w:tcPr>
            <w:tcW w:w="1740" w:type="dxa"/>
            <w:tcBorders>
              <w:top w:val="single" w:sz="8" w:space="0" w:color="auto"/>
              <w:left w:val="single" w:sz="8" w:space="0" w:color="auto"/>
              <w:bottom w:val="single" w:sz="8" w:space="0" w:color="auto"/>
              <w:right w:val="single" w:sz="8" w:space="0" w:color="auto"/>
            </w:tcBorders>
            <w:vAlign w:val="bottom"/>
            <w:hideMark/>
          </w:tcPr>
          <w:p w14:paraId="445547D8" w14:textId="77777777" w:rsidR="005C0114" w:rsidRDefault="005C0114">
            <w:pPr>
              <w:jc w:val="right"/>
            </w:pPr>
            <w:r>
              <w:rPr>
                <w:rFonts w:ascii="Arial Narrow" w:eastAsia="Arial Narrow" w:hAnsi="Arial Narrow" w:cs="Arial Narrow"/>
                <w:b/>
                <w:bCs/>
                <w:color w:val="000000" w:themeColor="text1"/>
                <w:lang w:val="es-419"/>
              </w:rPr>
              <w:t>24.979</w:t>
            </w:r>
          </w:p>
        </w:tc>
      </w:tr>
      <w:tr w:rsidR="005C0114" w14:paraId="71208925"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4341C162" w14:textId="77777777" w:rsidR="005C0114" w:rsidRDefault="005C0114">
            <w:r>
              <w:rPr>
                <w:rFonts w:ascii="Arial Narrow" w:eastAsia="Arial Narrow" w:hAnsi="Arial Narrow" w:cs="Arial Narrow"/>
                <w:color w:val="000000" w:themeColor="text1"/>
                <w:lang w:val="es-419"/>
              </w:rPr>
              <w:t>4. PAGOS</w:t>
            </w:r>
          </w:p>
        </w:tc>
        <w:tc>
          <w:tcPr>
            <w:tcW w:w="3255" w:type="dxa"/>
            <w:tcBorders>
              <w:top w:val="single" w:sz="8" w:space="0" w:color="auto"/>
              <w:left w:val="single" w:sz="8" w:space="0" w:color="auto"/>
              <w:bottom w:val="single" w:sz="8" w:space="0" w:color="auto"/>
              <w:right w:val="single" w:sz="8" w:space="0" w:color="auto"/>
            </w:tcBorders>
            <w:vAlign w:val="bottom"/>
            <w:hideMark/>
          </w:tcPr>
          <w:p w14:paraId="4CA4AFA8" w14:textId="77777777" w:rsidR="005C0114" w:rsidRDefault="005C0114">
            <w:pPr>
              <w:jc w:val="right"/>
            </w:pPr>
            <w:r>
              <w:rPr>
                <w:rFonts w:ascii="Arial Narrow" w:eastAsia="Arial Narrow" w:hAnsi="Arial Narrow" w:cs="Arial Narrow"/>
                <w:b/>
                <w:bCs/>
                <w:color w:val="000000" w:themeColor="text1"/>
                <w:lang w:val="es-419"/>
              </w:rPr>
              <w:t>37.605</w:t>
            </w:r>
          </w:p>
        </w:tc>
        <w:tc>
          <w:tcPr>
            <w:tcW w:w="1740" w:type="dxa"/>
            <w:tcBorders>
              <w:top w:val="single" w:sz="8" w:space="0" w:color="auto"/>
              <w:left w:val="single" w:sz="8" w:space="0" w:color="auto"/>
              <w:bottom w:val="single" w:sz="8" w:space="0" w:color="auto"/>
              <w:right w:val="single" w:sz="8" w:space="0" w:color="auto"/>
            </w:tcBorders>
            <w:vAlign w:val="bottom"/>
            <w:hideMark/>
          </w:tcPr>
          <w:p w14:paraId="64F39ED0" w14:textId="77777777" w:rsidR="005C0114" w:rsidRDefault="005C0114">
            <w:pPr>
              <w:jc w:val="right"/>
            </w:pPr>
            <w:r>
              <w:rPr>
                <w:rFonts w:ascii="Arial Narrow" w:eastAsia="Arial Narrow" w:hAnsi="Arial Narrow" w:cs="Arial Narrow"/>
                <w:b/>
                <w:bCs/>
                <w:color w:val="000000" w:themeColor="text1"/>
                <w:lang w:val="es-419"/>
              </w:rPr>
              <w:t>24.979</w:t>
            </w:r>
          </w:p>
        </w:tc>
      </w:tr>
      <w:tr w:rsidR="005C0114" w14:paraId="0516D62C"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083A4CC0" w14:textId="77777777" w:rsidR="005C0114" w:rsidRDefault="005C0114">
            <w:r>
              <w:rPr>
                <w:rFonts w:ascii="Arial Narrow" w:eastAsia="Arial Narrow" w:hAnsi="Arial Narrow" w:cs="Arial Narrow"/>
                <w:b/>
                <w:bCs/>
                <w:color w:val="7030A0"/>
                <w:lang w:val="es-419"/>
              </w:rPr>
              <w:t>DEFICIT O SUPERAVIT (1)-(2)</w:t>
            </w:r>
          </w:p>
        </w:tc>
        <w:tc>
          <w:tcPr>
            <w:tcW w:w="3255" w:type="dxa"/>
            <w:tcBorders>
              <w:top w:val="single" w:sz="8" w:space="0" w:color="auto"/>
              <w:left w:val="single" w:sz="8" w:space="0" w:color="auto"/>
              <w:bottom w:val="single" w:sz="8" w:space="0" w:color="auto"/>
              <w:right w:val="single" w:sz="8" w:space="0" w:color="auto"/>
            </w:tcBorders>
            <w:shd w:val="clear" w:color="auto" w:fill="BDD7EE"/>
            <w:vAlign w:val="bottom"/>
            <w:hideMark/>
          </w:tcPr>
          <w:p w14:paraId="3F9F226A" w14:textId="77777777" w:rsidR="005C0114" w:rsidRDefault="005C0114">
            <w:pPr>
              <w:jc w:val="right"/>
            </w:pPr>
            <w:r>
              <w:rPr>
                <w:rFonts w:ascii="Arial Narrow" w:eastAsia="Arial Narrow" w:hAnsi="Arial Narrow" w:cs="Arial Narrow"/>
                <w:b/>
                <w:bCs/>
                <w:color w:val="2F75B5"/>
                <w:lang w:val="es-419"/>
              </w:rPr>
              <w:t>797</w:t>
            </w:r>
          </w:p>
        </w:tc>
        <w:tc>
          <w:tcPr>
            <w:tcW w:w="1740" w:type="dxa"/>
            <w:tcBorders>
              <w:top w:val="single" w:sz="8" w:space="0" w:color="auto"/>
              <w:left w:val="single" w:sz="8" w:space="0" w:color="auto"/>
              <w:bottom w:val="single" w:sz="8" w:space="0" w:color="auto"/>
              <w:right w:val="single" w:sz="8" w:space="0" w:color="auto"/>
            </w:tcBorders>
            <w:shd w:val="clear" w:color="auto" w:fill="BDD7EE"/>
            <w:vAlign w:val="bottom"/>
            <w:hideMark/>
          </w:tcPr>
          <w:p w14:paraId="56F80CFB" w14:textId="77777777" w:rsidR="005C0114" w:rsidRDefault="005C0114">
            <w:pPr>
              <w:jc w:val="right"/>
            </w:pPr>
            <w:r>
              <w:rPr>
                <w:rFonts w:ascii="Arial Narrow" w:eastAsia="Arial Narrow" w:hAnsi="Arial Narrow" w:cs="Arial Narrow"/>
                <w:b/>
                <w:bCs/>
                <w:color w:val="2F75B5"/>
                <w:lang w:val="es-419"/>
              </w:rPr>
              <w:t>9.614</w:t>
            </w:r>
          </w:p>
        </w:tc>
      </w:tr>
      <w:tr w:rsidR="005C0114" w14:paraId="01015619"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5823196B" w14:textId="77777777" w:rsidR="005C0114" w:rsidRDefault="005C0114">
            <w:r>
              <w:rPr>
                <w:rFonts w:ascii="Arial Narrow" w:eastAsia="Arial Narrow" w:hAnsi="Arial Narrow" w:cs="Arial Narrow"/>
                <w:color w:val="000000" w:themeColor="text1"/>
                <w:lang w:val="es-419"/>
              </w:rPr>
              <w:t>RESERVAS PRESUPUESTALES (2) -(3)</w:t>
            </w:r>
          </w:p>
        </w:tc>
        <w:tc>
          <w:tcPr>
            <w:tcW w:w="3255" w:type="dxa"/>
            <w:tcBorders>
              <w:top w:val="single" w:sz="8" w:space="0" w:color="auto"/>
              <w:left w:val="single" w:sz="8" w:space="0" w:color="auto"/>
              <w:bottom w:val="single" w:sz="8" w:space="0" w:color="auto"/>
              <w:right w:val="single" w:sz="8" w:space="0" w:color="auto"/>
            </w:tcBorders>
            <w:shd w:val="clear" w:color="auto" w:fill="E2EFDA"/>
            <w:vAlign w:val="bottom"/>
            <w:hideMark/>
          </w:tcPr>
          <w:p w14:paraId="559309FE" w14:textId="77777777" w:rsidR="005C0114" w:rsidRDefault="005C0114">
            <w:pPr>
              <w:jc w:val="right"/>
            </w:pPr>
            <w:r>
              <w:rPr>
                <w:rFonts w:ascii="Arial Narrow" w:eastAsia="Arial Narrow" w:hAnsi="Arial Narrow" w:cs="Arial Narrow"/>
                <w:b/>
                <w:bCs/>
                <w:color w:val="000000" w:themeColor="text1"/>
                <w:lang w:val="es-419"/>
              </w:rPr>
              <w:t>398</w:t>
            </w:r>
          </w:p>
        </w:tc>
        <w:tc>
          <w:tcPr>
            <w:tcW w:w="1740" w:type="dxa"/>
            <w:tcBorders>
              <w:top w:val="single" w:sz="8" w:space="0" w:color="auto"/>
              <w:left w:val="single" w:sz="8" w:space="0" w:color="auto"/>
              <w:bottom w:val="single" w:sz="8" w:space="0" w:color="auto"/>
              <w:right w:val="single" w:sz="8" w:space="0" w:color="auto"/>
            </w:tcBorders>
            <w:shd w:val="clear" w:color="auto" w:fill="E2EFDA"/>
            <w:vAlign w:val="bottom"/>
            <w:hideMark/>
          </w:tcPr>
          <w:p w14:paraId="04F3333D" w14:textId="77777777" w:rsidR="005C0114" w:rsidRDefault="005C0114">
            <w:pPr>
              <w:jc w:val="right"/>
            </w:pPr>
            <w:r>
              <w:rPr>
                <w:rFonts w:ascii="Arial Narrow" w:eastAsia="Arial Narrow" w:hAnsi="Arial Narrow" w:cs="Arial Narrow"/>
                <w:b/>
                <w:bCs/>
                <w:color w:val="000000" w:themeColor="text1"/>
                <w:lang w:val="es-419"/>
              </w:rPr>
              <w:t>1.461</w:t>
            </w:r>
          </w:p>
        </w:tc>
      </w:tr>
      <w:tr w:rsidR="005C0114" w14:paraId="7B7F7AD0"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2B50B3A2" w14:textId="77777777" w:rsidR="005C0114" w:rsidRDefault="005C0114">
            <w:r>
              <w:rPr>
                <w:rFonts w:ascii="Arial Narrow" w:eastAsia="Arial Narrow" w:hAnsi="Arial Narrow" w:cs="Arial Narrow"/>
                <w:color w:val="000000" w:themeColor="text1"/>
                <w:lang w:val="es-419"/>
              </w:rPr>
              <w:t>CUENTAS POR PAGAR (3)-(4)</w:t>
            </w:r>
          </w:p>
        </w:tc>
        <w:tc>
          <w:tcPr>
            <w:tcW w:w="3255" w:type="dxa"/>
            <w:tcBorders>
              <w:top w:val="single" w:sz="8" w:space="0" w:color="auto"/>
              <w:left w:val="single" w:sz="8" w:space="0" w:color="auto"/>
              <w:bottom w:val="single" w:sz="8" w:space="0" w:color="auto"/>
              <w:right w:val="single" w:sz="8" w:space="0" w:color="auto"/>
            </w:tcBorders>
            <w:shd w:val="clear" w:color="auto" w:fill="E2EFDA"/>
            <w:vAlign w:val="bottom"/>
            <w:hideMark/>
          </w:tcPr>
          <w:p w14:paraId="52080A52" w14:textId="77777777" w:rsidR="005C0114" w:rsidRDefault="005C0114">
            <w:pPr>
              <w:jc w:val="right"/>
            </w:pPr>
            <w:r>
              <w:rPr>
                <w:rFonts w:ascii="Arial Narrow" w:eastAsia="Arial Narrow" w:hAnsi="Arial Narrow" w:cs="Arial Narrow"/>
                <w:b/>
                <w:bCs/>
                <w:color w:val="000000" w:themeColor="text1"/>
                <w:lang w:val="es-419"/>
              </w:rPr>
              <w:t>1.956</w:t>
            </w:r>
          </w:p>
        </w:tc>
        <w:tc>
          <w:tcPr>
            <w:tcW w:w="1740" w:type="dxa"/>
            <w:tcBorders>
              <w:top w:val="single" w:sz="8" w:space="0" w:color="auto"/>
              <w:left w:val="single" w:sz="8" w:space="0" w:color="auto"/>
              <w:bottom w:val="single" w:sz="8" w:space="0" w:color="auto"/>
              <w:right w:val="single" w:sz="8" w:space="0" w:color="auto"/>
            </w:tcBorders>
            <w:shd w:val="clear" w:color="auto" w:fill="E2EFDA"/>
            <w:vAlign w:val="bottom"/>
            <w:hideMark/>
          </w:tcPr>
          <w:p w14:paraId="1980C12C" w14:textId="77777777" w:rsidR="005C0114" w:rsidRDefault="005C0114">
            <w:pPr>
              <w:jc w:val="right"/>
            </w:pPr>
            <w:r>
              <w:rPr>
                <w:rFonts w:ascii="Arial Narrow" w:eastAsia="Arial Narrow" w:hAnsi="Arial Narrow" w:cs="Arial Narrow"/>
                <w:b/>
                <w:bCs/>
                <w:color w:val="000000" w:themeColor="text1"/>
                <w:lang w:val="es-419"/>
              </w:rPr>
              <w:t>0</w:t>
            </w:r>
          </w:p>
        </w:tc>
      </w:tr>
      <w:tr w:rsidR="005C0114" w14:paraId="56549854" w14:textId="77777777" w:rsidTr="005C0114">
        <w:trPr>
          <w:trHeight w:val="315"/>
        </w:trPr>
        <w:tc>
          <w:tcPr>
            <w:tcW w:w="2700" w:type="dxa"/>
            <w:tcBorders>
              <w:top w:val="single" w:sz="8" w:space="0" w:color="auto"/>
              <w:left w:val="single" w:sz="8" w:space="0" w:color="auto"/>
              <w:bottom w:val="single" w:sz="8" w:space="0" w:color="auto"/>
              <w:right w:val="single" w:sz="8" w:space="0" w:color="auto"/>
            </w:tcBorders>
            <w:vAlign w:val="bottom"/>
            <w:hideMark/>
          </w:tcPr>
          <w:p w14:paraId="649788DA" w14:textId="77777777" w:rsidR="005C0114" w:rsidRDefault="005C0114">
            <w:r>
              <w:rPr>
                <w:rFonts w:ascii="Arial Narrow" w:eastAsia="Arial Narrow" w:hAnsi="Arial Narrow" w:cs="Arial Narrow"/>
                <w:b/>
                <w:bCs/>
                <w:color w:val="7030A0"/>
                <w:lang w:val="es-419"/>
              </w:rPr>
              <w:t>SALDO EN CAJA Y BANCOS (1) -(4)</w:t>
            </w:r>
          </w:p>
        </w:tc>
        <w:tc>
          <w:tcPr>
            <w:tcW w:w="3255" w:type="dxa"/>
            <w:tcBorders>
              <w:top w:val="single" w:sz="8" w:space="0" w:color="auto"/>
              <w:left w:val="single" w:sz="8" w:space="0" w:color="auto"/>
              <w:bottom w:val="single" w:sz="8" w:space="0" w:color="auto"/>
              <w:right w:val="single" w:sz="8" w:space="0" w:color="auto"/>
            </w:tcBorders>
            <w:shd w:val="clear" w:color="auto" w:fill="DDEBF7"/>
            <w:vAlign w:val="bottom"/>
            <w:hideMark/>
          </w:tcPr>
          <w:p w14:paraId="246A06D0" w14:textId="77777777" w:rsidR="005C0114" w:rsidRDefault="005C0114">
            <w:pPr>
              <w:jc w:val="right"/>
            </w:pPr>
            <w:r>
              <w:rPr>
                <w:rFonts w:ascii="Arial Narrow" w:eastAsia="Arial Narrow" w:hAnsi="Arial Narrow" w:cs="Arial Narrow"/>
                <w:b/>
                <w:bCs/>
                <w:color w:val="2F75B5"/>
                <w:lang w:val="es-419"/>
              </w:rPr>
              <w:t>3.151</w:t>
            </w:r>
          </w:p>
        </w:tc>
        <w:tc>
          <w:tcPr>
            <w:tcW w:w="1740" w:type="dxa"/>
            <w:tcBorders>
              <w:top w:val="single" w:sz="8" w:space="0" w:color="auto"/>
              <w:left w:val="single" w:sz="8" w:space="0" w:color="auto"/>
              <w:bottom w:val="single" w:sz="8" w:space="0" w:color="auto"/>
              <w:right w:val="single" w:sz="8" w:space="0" w:color="auto"/>
            </w:tcBorders>
            <w:shd w:val="clear" w:color="auto" w:fill="DDEBF7"/>
            <w:vAlign w:val="bottom"/>
            <w:hideMark/>
          </w:tcPr>
          <w:p w14:paraId="12941775" w14:textId="77777777" w:rsidR="005C0114" w:rsidRDefault="005C0114">
            <w:pPr>
              <w:jc w:val="right"/>
            </w:pPr>
            <w:r>
              <w:rPr>
                <w:rFonts w:ascii="Arial Narrow" w:eastAsia="Arial Narrow" w:hAnsi="Arial Narrow" w:cs="Arial Narrow"/>
                <w:b/>
                <w:bCs/>
                <w:color w:val="2F75B5"/>
                <w:lang w:val="es-419"/>
              </w:rPr>
              <w:t>11.075</w:t>
            </w:r>
          </w:p>
        </w:tc>
      </w:tr>
    </w:tbl>
    <w:p w14:paraId="0664AA88" w14:textId="77777777" w:rsidR="005C0114" w:rsidRDefault="005C0114" w:rsidP="005C0114">
      <w:pPr>
        <w:jc w:val="both"/>
      </w:pPr>
      <w:r>
        <w:rPr>
          <w:rFonts w:ascii="Arial Narrow" w:eastAsia="Arial Narrow" w:hAnsi="Arial Narrow" w:cs="Arial Narrow"/>
          <w:lang w:val="es-419"/>
        </w:rPr>
        <w:t xml:space="preserve">              </w:t>
      </w:r>
      <w:r>
        <w:rPr>
          <w:rFonts w:ascii="Arial Narrow" w:eastAsia="Arial Narrow" w:hAnsi="Arial Narrow" w:cs="Arial Narrow"/>
          <w:b/>
          <w:bCs/>
          <w:lang w:val="es-419"/>
        </w:rPr>
        <w:t>Fuente</w:t>
      </w:r>
      <w:r>
        <w:rPr>
          <w:rFonts w:ascii="Arial Narrow" w:eastAsia="Arial Narrow" w:hAnsi="Arial Narrow" w:cs="Arial Narrow"/>
          <w:lang w:val="es-419"/>
        </w:rPr>
        <w:t xml:space="preserve">: Ejecuciones Presupuestales/FUT  2020-2021 Distrito de Cartagena </w:t>
      </w:r>
    </w:p>
    <w:p w14:paraId="5EEED8FA" w14:textId="77777777" w:rsidR="005C0114" w:rsidRDefault="005C0114" w:rsidP="005C0114">
      <w:pPr>
        <w:jc w:val="both"/>
      </w:pPr>
      <w:r>
        <w:rPr>
          <w:rFonts w:ascii="Arial Narrow" w:eastAsia="Arial Narrow" w:hAnsi="Arial Narrow" w:cs="Arial Narrow"/>
          <w:lang w:val="es-419"/>
        </w:rPr>
        <w:t xml:space="preserve"> </w:t>
      </w:r>
    </w:p>
    <w:p w14:paraId="0C06EA28" w14:textId="77777777" w:rsidR="005C0114" w:rsidRDefault="005C0114" w:rsidP="005C0114">
      <w:pPr>
        <w:jc w:val="both"/>
      </w:pPr>
      <w:r>
        <w:rPr>
          <w:rFonts w:ascii="Arial Narrow" w:eastAsia="Arial Narrow" w:hAnsi="Arial Narrow" w:cs="Arial Narrow"/>
          <w:lang w:val="es-419"/>
        </w:rPr>
        <w:t xml:space="preserve">Ahora bien, haciendo un comparativo frente al reporte de la categoría del “Cierre Fiscal” cargado en el aplicativo FUT, se observó que los recursos disponibles en caja y bancos fueron de $3.492 millones. El reporte mostro exigibilidades, por $1.461 millones en consecuencia, la situación fiscal del municipio en el sector de APSB contó con un disponible de $2.030 millones. </w:t>
      </w:r>
    </w:p>
    <w:p w14:paraId="0051B343" w14:textId="77777777" w:rsidR="005C0114" w:rsidRDefault="005C0114" w:rsidP="005C0114">
      <w:pPr>
        <w:jc w:val="both"/>
      </w:pPr>
      <w:r>
        <w:br/>
      </w:r>
      <w:r>
        <w:br/>
      </w:r>
    </w:p>
    <w:p w14:paraId="5956C3B1" w14:textId="77777777" w:rsidR="005C0114" w:rsidRDefault="00A17DCB" w:rsidP="005C0114">
      <w:pPr>
        <w:ind w:left="126" w:hanging="126"/>
        <w:jc w:val="both"/>
      </w:pPr>
      <w:hyperlink r:id="rId31" w:anchor="_ftnref1" w:history="1">
        <w:r w:rsidR="005C0114">
          <w:rPr>
            <w:rStyle w:val="Hipervnculo"/>
            <w:rFonts w:ascii="Calibri" w:eastAsia="Calibri" w:hAnsi="Calibri" w:cs="Calibri"/>
            <w:b/>
            <w:bCs/>
            <w:sz w:val="16"/>
            <w:szCs w:val="16"/>
            <w:vertAlign w:val="superscript"/>
            <w:lang w:val="es-CO"/>
          </w:rPr>
          <w:t>[1]</w:t>
        </w:r>
      </w:hyperlink>
      <w:r w:rsidR="005C0114">
        <w:rPr>
          <w:rFonts w:ascii="Calibri" w:eastAsia="Calibri" w:hAnsi="Calibri" w:cs="Calibri"/>
          <w:sz w:val="16"/>
          <w:szCs w:val="16"/>
          <w:lang w:val="es-CO"/>
        </w:rPr>
        <w:t xml:space="preserve"> </w:t>
      </w:r>
      <w:r w:rsidR="005C0114">
        <w:rPr>
          <w:rFonts w:ascii="Calibri" w:eastAsia="Calibri" w:hAnsi="Calibri" w:cs="Calibri"/>
          <w:sz w:val="16"/>
          <w:szCs w:val="16"/>
          <w:lang w:val="es-MX"/>
        </w:rPr>
        <w:t xml:space="preserve">El resultado de las exigibilidades es coincidente a los valores registrados en los actos administrativo de constitución de cuentas por pagar y reservas presupuestales resueltas mediante las Resoluciones No. 417 y No. 418 del 31 de diciembre de 2020.  </w:t>
      </w:r>
    </w:p>
    <w:p w14:paraId="709E3989" w14:textId="77777777" w:rsidR="005C0114" w:rsidRDefault="005C0114" w:rsidP="005C0114">
      <w:pPr>
        <w:ind w:left="65"/>
        <w:jc w:val="both"/>
        <w:rPr>
          <w:b/>
          <w:bCs/>
          <w:lang w:val="es-CO" w:eastAsia="en-US"/>
        </w:rPr>
      </w:pPr>
    </w:p>
    <w:p w14:paraId="01123C00" w14:textId="77777777" w:rsidR="005C0114" w:rsidRDefault="005C0114" w:rsidP="005C0114">
      <w:pPr>
        <w:ind w:left="65"/>
        <w:jc w:val="both"/>
        <w:rPr>
          <w:b/>
          <w:bCs/>
          <w:lang w:val="es-CO" w:eastAsia="en-US"/>
        </w:rPr>
      </w:pPr>
    </w:p>
    <w:p w14:paraId="33948FF6" w14:textId="77777777" w:rsidR="005C0114" w:rsidRDefault="005C0114" w:rsidP="005C0114">
      <w:pPr>
        <w:ind w:left="65"/>
        <w:jc w:val="both"/>
        <w:rPr>
          <w:b/>
          <w:bCs/>
          <w:lang w:val="es-CO" w:eastAsia="en-US"/>
        </w:rPr>
      </w:pPr>
    </w:p>
    <w:p w14:paraId="6563A08A" w14:textId="77777777" w:rsidR="005C0114" w:rsidRDefault="005C0114" w:rsidP="005C0114">
      <w:pPr>
        <w:numPr>
          <w:ilvl w:val="0"/>
          <w:numId w:val="30"/>
        </w:numPr>
        <w:jc w:val="both"/>
        <w:rPr>
          <w:rFonts w:ascii="Arial" w:eastAsiaTheme="minorEastAsia" w:hAnsi="Arial" w:cs="Arial"/>
          <w:b/>
          <w:bCs/>
          <w:sz w:val="22"/>
          <w:szCs w:val="22"/>
          <w:lang w:val="es-CO" w:eastAsia="en-US"/>
        </w:rPr>
      </w:pPr>
      <w:r>
        <w:rPr>
          <w:rFonts w:ascii="Arial" w:eastAsiaTheme="minorEastAsia" w:hAnsi="Arial" w:cs="Arial"/>
          <w:b/>
          <w:bCs/>
          <w:sz w:val="22"/>
          <w:szCs w:val="22"/>
          <w:lang w:val="es-CO" w:eastAsia="en-US"/>
        </w:rPr>
        <w:lastRenderedPageBreak/>
        <w:t>PROBLEMATICA</w:t>
      </w:r>
    </w:p>
    <w:p w14:paraId="3A12C11C" w14:textId="77777777" w:rsidR="005C0114" w:rsidRDefault="005C0114" w:rsidP="005C0114">
      <w:pPr>
        <w:ind w:left="785"/>
        <w:jc w:val="both"/>
        <w:rPr>
          <w:rFonts w:ascii="Arial" w:eastAsiaTheme="minorHAnsi" w:hAnsi="Arial" w:cs="Arial"/>
          <w:b/>
          <w:bCs/>
          <w:sz w:val="22"/>
          <w:szCs w:val="22"/>
          <w:lang w:val="es-CO" w:eastAsia="en-US"/>
        </w:rPr>
      </w:pPr>
    </w:p>
    <w:p w14:paraId="7C8731C6" w14:textId="77777777" w:rsidR="005C0114" w:rsidRDefault="005C0114" w:rsidP="005C0114">
      <w:pPr>
        <w:jc w:val="both"/>
        <w:rPr>
          <w:rFonts w:ascii="Arial" w:hAnsi="Arial" w:cs="Arial"/>
          <w:sz w:val="22"/>
          <w:szCs w:val="22"/>
        </w:rPr>
      </w:pPr>
      <w:r>
        <w:rPr>
          <w:rFonts w:ascii="Arial" w:hAnsi="Arial" w:cs="Arial"/>
          <w:sz w:val="22"/>
          <w:szCs w:val="22"/>
        </w:rPr>
        <w:t xml:space="preserve">El distrito presenta un rezago en el pago de subsidios, pues desde antes del 2019 viene presentado un déficit que alcanza $39.000 millones con corte al mes de marzo de 2022, razón por la cual a la entidad territorial le fueron embargados los recursos de la participación. del APSB –SGP por la Empresa prestadora del servicio de aseo PACARIBE S.A.  ES.P. Según el reporte que se encuentra en la página WEB del Minvivienda desde octubre de 2021 hasta abril de 2022, este Ministerio ha girado $16.0571 millones al Juzgado Noveno Civil del Circuito de Cartagena. </w:t>
      </w:r>
    </w:p>
    <w:p w14:paraId="698D7AA1" w14:textId="77777777" w:rsidR="005C0114" w:rsidRDefault="005C0114" w:rsidP="005C0114">
      <w:pPr>
        <w:jc w:val="both"/>
        <w:rPr>
          <w:rFonts w:ascii="Arial" w:hAnsi="Arial" w:cs="Arial"/>
          <w:sz w:val="22"/>
          <w:szCs w:val="22"/>
        </w:rPr>
      </w:pPr>
    </w:p>
    <w:p w14:paraId="73A65C82" w14:textId="77777777" w:rsidR="005C0114" w:rsidRDefault="005C0114" w:rsidP="005C0114">
      <w:pPr>
        <w:jc w:val="both"/>
        <w:rPr>
          <w:rFonts w:ascii="Arial" w:hAnsi="Arial" w:cs="Arial"/>
          <w:sz w:val="22"/>
          <w:szCs w:val="22"/>
        </w:rPr>
      </w:pPr>
      <w:r>
        <w:rPr>
          <w:rFonts w:ascii="Arial" w:hAnsi="Arial" w:cs="Arial"/>
          <w:sz w:val="22"/>
          <w:szCs w:val="22"/>
        </w:rPr>
        <w:t>La estratificación se encuentra rezagada y desactualizada, pues el Decreto mediante la cual se adoptó data del 2004. Situación que impacta negativamente en el momento en que deben focalizar los recursos.</w:t>
      </w:r>
    </w:p>
    <w:p w14:paraId="5037E841" w14:textId="77777777" w:rsidR="005C0114" w:rsidRDefault="005C0114" w:rsidP="005C0114">
      <w:pPr>
        <w:jc w:val="both"/>
        <w:rPr>
          <w:rFonts w:ascii="Arial" w:hAnsi="Arial" w:cs="Arial"/>
          <w:sz w:val="22"/>
          <w:szCs w:val="22"/>
        </w:rPr>
      </w:pPr>
    </w:p>
    <w:p w14:paraId="0BD5D75D" w14:textId="77777777" w:rsidR="005C0114" w:rsidRDefault="005C0114" w:rsidP="005C0114">
      <w:pPr>
        <w:jc w:val="both"/>
        <w:rPr>
          <w:rFonts w:ascii="Arial" w:hAnsi="Arial" w:cs="Arial"/>
          <w:sz w:val="22"/>
          <w:szCs w:val="22"/>
        </w:rPr>
      </w:pPr>
      <w:r>
        <w:rPr>
          <w:rFonts w:ascii="Arial" w:hAnsi="Arial" w:cs="Arial"/>
          <w:sz w:val="22"/>
          <w:szCs w:val="22"/>
        </w:rPr>
        <w:t xml:space="preserve">El Comité de Control Social no se encuentran funcionando. </w:t>
      </w:r>
    </w:p>
    <w:p w14:paraId="25B3C4C8" w14:textId="77777777" w:rsidR="005C0114" w:rsidRDefault="005C0114" w:rsidP="005C0114">
      <w:pPr>
        <w:jc w:val="both"/>
        <w:rPr>
          <w:rFonts w:ascii="Arial" w:hAnsi="Arial" w:cs="Arial"/>
          <w:sz w:val="22"/>
          <w:szCs w:val="22"/>
        </w:rPr>
      </w:pPr>
    </w:p>
    <w:p w14:paraId="7C90F6C2" w14:textId="77777777" w:rsidR="005C0114" w:rsidRDefault="005C0114" w:rsidP="005C0114">
      <w:pPr>
        <w:jc w:val="both"/>
        <w:rPr>
          <w:lang w:val="es-CO"/>
        </w:rPr>
      </w:pPr>
      <w:r>
        <w:rPr>
          <w:rFonts w:ascii="Arial" w:eastAsia="Arial" w:hAnsi="Arial" w:cs="Arial"/>
          <w:color w:val="000000" w:themeColor="text1"/>
          <w:sz w:val="22"/>
          <w:szCs w:val="22"/>
          <w:lang w:val="es-CO"/>
        </w:rPr>
        <w:t xml:space="preserve">La información revisada sobre la aplicación de la metodología de equilibrio, es decir el balance entre subsidios y contribuciones, muestra de </w:t>
      </w:r>
      <w:r>
        <w:rPr>
          <w:rFonts w:ascii="Arial" w:eastAsia="Arial" w:hAnsi="Arial" w:cs="Arial"/>
          <w:color w:val="000000" w:themeColor="text1"/>
          <w:sz w:val="22"/>
          <w:szCs w:val="22"/>
        </w:rPr>
        <w:t xml:space="preserve">manera preliminar, que el Distrito maneja algunos de los elementos </w:t>
      </w:r>
      <w:r>
        <w:rPr>
          <w:rFonts w:ascii="Arial" w:eastAsia="Arial" w:hAnsi="Arial" w:cs="Arial"/>
          <w:sz w:val="22"/>
          <w:szCs w:val="22"/>
          <w:lang w:val="es-CO"/>
        </w:rPr>
        <w:t>que sugieren que se aplica la metodología de equilibrio. Sin embargo, toda vez que la información recibida está fragmentada e incompleta, es decir se remitieron los oficios de los operadores del año 2021, pero los convenios corresponden a las proyecciones del año anterior, entre otros elementos tampoco se recibió la revisión que la entidad territorial debe hacer a las estimaciones de subsidios presentadas por las empresas prestadoras de servicios públicos.</w:t>
      </w:r>
    </w:p>
    <w:p w14:paraId="605762F7" w14:textId="77777777" w:rsidR="005C0114" w:rsidRDefault="005C0114" w:rsidP="005C0114">
      <w:pPr>
        <w:autoSpaceDE w:val="0"/>
        <w:autoSpaceDN w:val="0"/>
        <w:adjustRightInd w:val="0"/>
        <w:jc w:val="both"/>
        <w:rPr>
          <w:rFonts w:ascii="Arial" w:hAnsi="Arial" w:cs="Arial"/>
          <w:sz w:val="22"/>
          <w:szCs w:val="22"/>
        </w:rPr>
      </w:pPr>
    </w:p>
    <w:p w14:paraId="137C8C8D" w14:textId="77777777" w:rsidR="005C0114" w:rsidRDefault="005C0114" w:rsidP="005C0114">
      <w:pPr>
        <w:autoSpaceDE w:val="0"/>
        <w:autoSpaceDN w:val="0"/>
        <w:adjustRightInd w:val="0"/>
        <w:jc w:val="both"/>
        <w:rPr>
          <w:rFonts w:ascii="Arial" w:hAnsi="Arial" w:cs="Arial"/>
          <w:sz w:val="22"/>
          <w:szCs w:val="22"/>
        </w:rPr>
      </w:pPr>
      <w:r>
        <w:rPr>
          <w:rFonts w:ascii="Arial" w:hAnsi="Arial" w:cs="Arial"/>
          <w:sz w:val="22"/>
          <w:szCs w:val="22"/>
        </w:rPr>
        <w:t>En relación con los reportes de información se observaron inconsistencias en algunas de las vigencias analizadas, relacionadas con conceptos registrados en las ejecuciones presupuestales de ingresos y gastos frente a lo reportado en el FUT.</w:t>
      </w:r>
    </w:p>
    <w:p w14:paraId="2C28C980" w14:textId="77777777" w:rsidR="005C0114" w:rsidRDefault="005C0114" w:rsidP="005C0114">
      <w:pPr>
        <w:jc w:val="both"/>
        <w:rPr>
          <w:rFonts w:ascii="Arial" w:eastAsiaTheme="minorHAnsi" w:hAnsi="Arial" w:cs="Arial"/>
          <w:b/>
          <w:sz w:val="22"/>
          <w:szCs w:val="22"/>
          <w:lang w:val="es-CO" w:eastAsia="en-US"/>
        </w:rPr>
      </w:pPr>
    </w:p>
    <w:p w14:paraId="33C709E5" w14:textId="77777777" w:rsidR="005C0114" w:rsidRDefault="005C0114" w:rsidP="005C0114">
      <w:pPr>
        <w:numPr>
          <w:ilvl w:val="0"/>
          <w:numId w:val="30"/>
        </w:numPr>
        <w:jc w:val="both"/>
        <w:rPr>
          <w:rFonts w:ascii="Arial" w:eastAsiaTheme="minorEastAsia" w:hAnsi="Arial" w:cs="Arial"/>
          <w:b/>
          <w:bCs/>
          <w:sz w:val="22"/>
          <w:szCs w:val="22"/>
          <w:lang w:val="es-CO" w:eastAsia="en-US"/>
        </w:rPr>
      </w:pPr>
      <w:r>
        <w:rPr>
          <w:rFonts w:ascii="Arial" w:eastAsiaTheme="minorEastAsia" w:hAnsi="Arial" w:cs="Arial"/>
          <w:b/>
          <w:bCs/>
          <w:sz w:val="22"/>
          <w:szCs w:val="22"/>
          <w:lang w:val="es-CO" w:eastAsia="en-US"/>
        </w:rPr>
        <w:t>CONCLUSIONES</w:t>
      </w:r>
    </w:p>
    <w:p w14:paraId="75D35A39" w14:textId="77777777" w:rsidR="005C0114" w:rsidRDefault="005C0114" w:rsidP="005C0114">
      <w:pPr>
        <w:jc w:val="both"/>
        <w:rPr>
          <w:rFonts w:ascii="Arial" w:eastAsiaTheme="minorHAnsi" w:hAnsi="Arial" w:cs="Arial"/>
          <w:sz w:val="22"/>
          <w:szCs w:val="22"/>
          <w:lang w:val="es-CO" w:eastAsia="en-US"/>
        </w:rPr>
      </w:pPr>
    </w:p>
    <w:p w14:paraId="48393A36"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Después de realizar el análisis a la información recibida por parte del Distrito de Cartagena-Bolívar, se alcanzaron a identificar algunas situaciones en el sector de agua potable y saneamiento básico enmarcadas en la prestación del servicio tales como embargo por parte del Juzgado Noveno Civil del Distrito de Cartagena por la suma de $7.700 millones desde la fuente en atención a un proceso ejecutivo adelantado por la Empresa PACARIBE S.A.ESP, en consecuencia el Distrito no recibió transferencias de los meses de septiembre a diciembre de 2021 y de los recursos de la participación de agua potable y saneamiento básico; déficit acumulado en subsidios cuya deuda con las empresas prestadoras de los servicios públicos asciende al 31 de marzo de 2022 a $22.747 millones aproximadamente, manejo inadecuado desde lo presupuestal y contable a los recursos que se deben manejar desde el Fondo de Solidaridad y Redistribución del Ingreso-FSRI.</w:t>
      </w:r>
    </w:p>
    <w:p w14:paraId="567B0D0C"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p>
    <w:p w14:paraId="49B0609F"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 xml:space="preserve">Por otra parte, de manera preliminar se presentan situaciones referentes a la aplicación de la metodología de equilibrio, la información recibida fue fragmentada en este tema. No obstante, una vez se obtenga la completitud de la información, esta situación puede ser subsanada. </w:t>
      </w:r>
    </w:p>
    <w:p w14:paraId="0E7796BF"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p>
    <w:p w14:paraId="1CDECED8"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 xml:space="preserve">Adicionalmente, presenta situaciones en el aseguramiento de la prestación del servicio enmarcadas en una estratificación desactualizada, pues, el último acto administrativos referente actuaciones en ese tema es de 2004.   </w:t>
      </w:r>
    </w:p>
    <w:p w14:paraId="2AB1E373" w14:textId="77777777" w:rsidR="005C0114" w:rsidRDefault="005C0114" w:rsidP="005C0114">
      <w:pPr>
        <w:jc w:val="both"/>
        <w:rPr>
          <w:color w:val="000000" w:themeColor="text1"/>
        </w:rPr>
      </w:pPr>
    </w:p>
    <w:p w14:paraId="056F8859" w14:textId="77777777" w:rsidR="005C0114" w:rsidRDefault="005C0114" w:rsidP="005C0114">
      <w:pPr>
        <w:jc w:val="both"/>
        <w:rPr>
          <w:rFonts w:ascii="Arial Narrow" w:eastAsia="Arial Narrow" w:hAnsi="Arial Narrow" w:cs="Arial Narrow"/>
          <w:lang w:val="es-419"/>
        </w:rPr>
      </w:pPr>
      <w:r>
        <w:rPr>
          <w:rFonts w:ascii="Arial" w:hAnsi="Arial" w:cs="Arial"/>
          <w:color w:val="000000" w:themeColor="text1"/>
          <w:sz w:val="22"/>
          <w:szCs w:val="22"/>
        </w:rPr>
        <w:t>La situación financiera al cierre de 2021 alcanzó un superávit presupuestal de $</w:t>
      </w:r>
      <w:r>
        <w:rPr>
          <w:rFonts w:ascii="Arial Narrow" w:eastAsia="Arial Narrow" w:hAnsi="Arial Narrow" w:cs="Arial Narrow"/>
          <w:lang w:val="es-419"/>
        </w:rPr>
        <w:t xml:space="preserve">$9.614 millones. Los ingresos y los gastos de inversión disminuyeron en 12% y 34% respectivamente. </w:t>
      </w:r>
    </w:p>
    <w:p w14:paraId="22CE8272" w14:textId="77777777" w:rsidR="005C0114" w:rsidRDefault="005C0114" w:rsidP="005C0114">
      <w:pPr>
        <w:jc w:val="both"/>
        <w:rPr>
          <w:color w:val="000000" w:themeColor="text1"/>
        </w:rPr>
      </w:pPr>
    </w:p>
    <w:p w14:paraId="676F0729"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La revisión, de la relación contractual, contratos, cdp y rp entregados permite concluir preliminarmente que no hay cambios en la destinación de los recursos de la participación de APSB-SGP.</w:t>
      </w:r>
    </w:p>
    <w:p w14:paraId="29728F21"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p>
    <w:p w14:paraId="2AE9B9A9"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 xml:space="preserve">El análisis realizado permite concluir que de manera preliminar el Distrito de Cartagena podría estar incurriendo en los riesgos 9.1, 9,12, 9.15 y 9,18, situaciones que conllevarían a la ordenación de una medida preventiva de plan de desempeño, una vez toda la información sea verificada en las reuniones de reconocimiento institucional. </w:t>
      </w:r>
    </w:p>
    <w:p w14:paraId="6384459C" w14:textId="77777777" w:rsidR="00702926" w:rsidRDefault="00702926" w:rsidP="005C0114">
      <w:pPr>
        <w:autoSpaceDE w:val="0"/>
        <w:autoSpaceDN w:val="0"/>
        <w:adjustRightInd w:val="0"/>
        <w:jc w:val="both"/>
        <w:rPr>
          <w:rFonts w:ascii="Arial" w:hAnsi="Arial" w:cs="Arial"/>
          <w:color w:val="000000"/>
          <w:sz w:val="22"/>
          <w:szCs w:val="22"/>
          <w:shd w:val="clear" w:color="auto" w:fill="FCFCFC"/>
        </w:rPr>
      </w:pPr>
    </w:p>
    <w:p w14:paraId="646F5ADF" w14:textId="77777777" w:rsidR="00702926" w:rsidRDefault="00702926" w:rsidP="00702926">
      <w:pPr>
        <w:autoSpaceDE w:val="0"/>
        <w:autoSpaceDN w:val="0"/>
        <w:adjustRightInd w:val="0"/>
        <w:jc w:val="both"/>
        <w:rPr>
          <w:rFonts w:ascii="Arial" w:hAnsi="Arial" w:cs="Arial"/>
          <w:b/>
          <w:color w:val="000000"/>
          <w:sz w:val="22"/>
          <w:szCs w:val="22"/>
          <w:shd w:val="clear" w:color="auto" w:fill="FCFCFC"/>
        </w:rPr>
      </w:pPr>
      <w:r>
        <w:rPr>
          <w:rFonts w:ascii="Arial" w:hAnsi="Arial" w:cs="Arial"/>
          <w:b/>
          <w:color w:val="000000"/>
          <w:sz w:val="22"/>
          <w:szCs w:val="22"/>
          <w:shd w:val="clear" w:color="auto" w:fill="FCFCFC"/>
        </w:rPr>
        <w:t>Recomendaciones Líder.</w:t>
      </w:r>
    </w:p>
    <w:p w14:paraId="1EFDF7C1" w14:textId="77777777" w:rsidR="00702926" w:rsidRDefault="00702926" w:rsidP="00702926">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Considero necesario verificar la contratación porque los objetos contractuales no dan cuenta de cambios en la destinación desde la simple lectura, por eso propongo verificar que el alcantarillado contratado no se encuentre en la matriz de inversiones de la tarifa del prestador, adicionalmente el contrato para entrega provisional del servicio de acueducto puede hacer referencia a agua en bloque o en carrotanque, lo que nos origina un cambio en la destinación.</w:t>
      </w:r>
    </w:p>
    <w:p w14:paraId="10165952" w14:textId="77777777" w:rsidR="00702926" w:rsidRDefault="00702926" w:rsidP="00702926">
      <w:pPr>
        <w:autoSpaceDE w:val="0"/>
        <w:autoSpaceDN w:val="0"/>
        <w:adjustRightInd w:val="0"/>
        <w:jc w:val="both"/>
        <w:rPr>
          <w:rFonts w:ascii="Arial" w:hAnsi="Arial" w:cs="Arial"/>
          <w:color w:val="000000"/>
          <w:sz w:val="22"/>
          <w:szCs w:val="22"/>
          <w:shd w:val="clear" w:color="auto" w:fill="FCFCFC"/>
        </w:rPr>
      </w:pPr>
    </w:p>
    <w:p w14:paraId="446D46BA" w14:textId="77777777" w:rsidR="00702926" w:rsidRDefault="00702926" w:rsidP="00702926">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Para el reconocimiento debemos solicitar manual de funciones para establecer los actores sectoriales del Distrito y evaluar la capacidad institucional de cumplir con la obligación legal del aseguramiento de la prestación. Eso va muy acompasado de la intensión manifiesta en el Plan de Desarrollo de crear al interior del Distrito una Unidad de Servicios Públicos Domiciliarios.</w:t>
      </w:r>
    </w:p>
    <w:p w14:paraId="2F3F204B" w14:textId="77777777" w:rsidR="00702926" w:rsidRDefault="00702926" w:rsidP="00702926">
      <w:pPr>
        <w:autoSpaceDE w:val="0"/>
        <w:autoSpaceDN w:val="0"/>
        <w:adjustRightInd w:val="0"/>
        <w:jc w:val="both"/>
        <w:rPr>
          <w:rFonts w:ascii="Arial" w:hAnsi="Arial" w:cs="Arial"/>
          <w:color w:val="000000"/>
          <w:sz w:val="22"/>
          <w:szCs w:val="22"/>
          <w:shd w:val="clear" w:color="auto" w:fill="FCFCFC"/>
        </w:rPr>
      </w:pPr>
    </w:p>
    <w:p w14:paraId="23C6A51B" w14:textId="77777777" w:rsidR="00702926" w:rsidRDefault="00702926" w:rsidP="00702926">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Por otra parte, es muy importante verificar al detalle el procedimiento mediante el cual aplican la metodología de equilibrio, así como el procedimiento que realizan para la auditoría a las facturas por déficit de subsidios que presentan los prestadores de los tres servicios. Particularmente me llama la atención el proceso de aseo porque allí se están pagando grandes sumas por subsidios.</w:t>
      </w:r>
    </w:p>
    <w:p w14:paraId="16B8B7B5" w14:textId="77777777" w:rsidR="00702926" w:rsidRDefault="00702926" w:rsidP="005C0114">
      <w:pPr>
        <w:autoSpaceDE w:val="0"/>
        <w:autoSpaceDN w:val="0"/>
        <w:adjustRightInd w:val="0"/>
        <w:jc w:val="both"/>
        <w:rPr>
          <w:rFonts w:ascii="Arial" w:hAnsi="Arial" w:cs="Arial"/>
          <w:color w:val="000000"/>
          <w:sz w:val="22"/>
          <w:szCs w:val="22"/>
          <w:shd w:val="clear" w:color="auto" w:fill="FCFCFC"/>
        </w:rPr>
      </w:pPr>
    </w:p>
    <w:p w14:paraId="476C4563" w14:textId="77777777" w:rsidR="00702926" w:rsidRDefault="00702926" w:rsidP="005C0114">
      <w:pPr>
        <w:autoSpaceDE w:val="0"/>
        <w:autoSpaceDN w:val="0"/>
        <w:adjustRightInd w:val="0"/>
        <w:jc w:val="both"/>
        <w:rPr>
          <w:rFonts w:ascii="Arial" w:hAnsi="Arial" w:cs="Arial"/>
          <w:color w:val="000000"/>
          <w:sz w:val="22"/>
          <w:szCs w:val="22"/>
          <w:shd w:val="clear" w:color="auto" w:fill="FCFCFC"/>
        </w:rPr>
      </w:pPr>
    </w:p>
    <w:p w14:paraId="1FAECE5E" w14:textId="77777777" w:rsidR="005C0114" w:rsidRDefault="005C0114" w:rsidP="005C0114">
      <w:pPr>
        <w:autoSpaceDE w:val="0"/>
        <w:autoSpaceDN w:val="0"/>
        <w:adjustRightInd w:val="0"/>
        <w:jc w:val="both"/>
        <w:rPr>
          <w:rFonts w:ascii="Arial" w:hAnsi="Arial" w:cs="Arial"/>
          <w:color w:val="000000"/>
          <w:sz w:val="22"/>
          <w:szCs w:val="22"/>
          <w:shd w:val="clear" w:color="auto" w:fill="FCFCFC"/>
        </w:rPr>
      </w:pPr>
    </w:p>
    <w:p w14:paraId="102FB91A" w14:textId="77777777" w:rsidR="005C0114" w:rsidRDefault="005C0114" w:rsidP="005C0114">
      <w:pPr>
        <w:jc w:val="both"/>
        <w:rPr>
          <w:rFonts w:ascii="Arial" w:hAnsi="Arial" w:cs="Arial"/>
          <w:sz w:val="16"/>
          <w:szCs w:val="16"/>
        </w:rPr>
      </w:pPr>
      <w:r>
        <w:rPr>
          <w:rFonts w:ascii="Arial" w:hAnsi="Arial" w:cs="Arial"/>
          <w:b/>
          <w:sz w:val="16"/>
          <w:szCs w:val="16"/>
        </w:rPr>
        <w:t>REVISIÓN TÉCNICA:</w:t>
      </w:r>
      <w:r>
        <w:rPr>
          <w:rFonts w:ascii="Arial" w:hAnsi="Arial" w:cs="Arial"/>
          <w:sz w:val="16"/>
          <w:szCs w:val="16"/>
        </w:rPr>
        <w:t xml:space="preserve"> Jairo Mauricio Mendoza</w:t>
      </w:r>
    </w:p>
    <w:p w14:paraId="11DCE2D4" w14:textId="77777777" w:rsidR="005C0114" w:rsidRDefault="005C0114" w:rsidP="005C0114">
      <w:pPr>
        <w:jc w:val="both"/>
        <w:rPr>
          <w:rFonts w:ascii="Arial" w:hAnsi="Arial" w:cs="Arial"/>
          <w:sz w:val="16"/>
          <w:szCs w:val="16"/>
        </w:rPr>
      </w:pPr>
      <w:r>
        <w:rPr>
          <w:rFonts w:ascii="Arial" w:hAnsi="Arial" w:cs="Arial"/>
          <w:b/>
          <w:sz w:val="16"/>
          <w:szCs w:val="16"/>
        </w:rPr>
        <w:t>REVISIÓN JURÍDICA.</w:t>
      </w:r>
      <w:r>
        <w:rPr>
          <w:rFonts w:ascii="Arial" w:hAnsi="Arial" w:cs="Arial"/>
          <w:sz w:val="16"/>
          <w:szCs w:val="16"/>
        </w:rPr>
        <w:t xml:space="preserve"> Carlos Ariza</w:t>
      </w:r>
    </w:p>
    <w:p w14:paraId="61F6A453" w14:textId="77777777" w:rsidR="005C0114" w:rsidRDefault="005C0114" w:rsidP="005C0114">
      <w:pPr>
        <w:jc w:val="both"/>
        <w:rPr>
          <w:rFonts w:ascii="Arial" w:hAnsi="Arial" w:cs="Arial"/>
          <w:caps/>
          <w:sz w:val="16"/>
          <w:szCs w:val="16"/>
        </w:rPr>
      </w:pPr>
      <w:r>
        <w:rPr>
          <w:rFonts w:ascii="Arial" w:hAnsi="Arial" w:cs="Arial"/>
          <w:b/>
          <w:sz w:val="16"/>
          <w:szCs w:val="16"/>
        </w:rPr>
        <w:t>ELABORÓ</w:t>
      </w:r>
      <w:r>
        <w:rPr>
          <w:rFonts w:ascii="Arial" w:hAnsi="Arial" w:cs="Arial"/>
          <w:sz w:val="16"/>
          <w:szCs w:val="16"/>
        </w:rPr>
        <w:t>: Rosmery Castillo Pacheco</w:t>
      </w:r>
    </w:p>
    <w:p w14:paraId="4E0ADEAA" w14:textId="77777777" w:rsidR="00FD4185" w:rsidRPr="00656C7D" w:rsidRDefault="00FD4185" w:rsidP="00FD4185">
      <w:pPr>
        <w:spacing w:line="276" w:lineRule="auto"/>
        <w:jc w:val="center"/>
        <w:rPr>
          <w:rFonts w:ascii="Arial Narrow" w:hAnsi="Arial Narrow" w:cs="Arial"/>
          <w:b/>
          <w:sz w:val="22"/>
          <w:szCs w:val="22"/>
        </w:rPr>
      </w:pPr>
    </w:p>
    <w:sectPr w:rsidR="00FD4185" w:rsidRPr="00656C7D" w:rsidSect="004E432F">
      <w:headerReference w:type="default" r:id="rId32"/>
      <w:footerReference w:type="default" r:id="rId33"/>
      <w:headerReference w:type="first" r:id="rId34"/>
      <w:footerReference w:type="first" r:id="rId35"/>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78FE6" w14:textId="77777777" w:rsidR="00346889" w:rsidRDefault="00346889" w:rsidP="00F71345">
      <w:r>
        <w:separator/>
      </w:r>
    </w:p>
  </w:endnote>
  <w:endnote w:type="continuationSeparator" w:id="0">
    <w:p w14:paraId="4FB6EABF" w14:textId="77777777" w:rsidR="00346889" w:rsidRDefault="00346889"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ork Sans">
    <w:altName w:val="Times New Roman"/>
    <w:charset w:val="00"/>
    <w:family w:val="auto"/>
    <w:pitch w:val="variable"/>
    <w:sig w:usb0="A00000FF" w:usb1="5000E07B" w:usb2="00000000" w:usb3="00000000" w:csb0="00000193"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Gothic">
    <w:altName w:val="Malgun Gothic Semilight"/>
    <w:panose1 w:val="00000000000000000000"/>
    <w:charset w:val="00"/>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8105" w14:textId="77777777" w:rsidR="005C0114" w:rsidRPr="00FE4097" w:rsidRDefault="005C0114" w:rsidP="00F01F75">
    <w:pPr>
      <w:pStyle w:val="Piedepgina"/>
      <w:jc w:val="center"/>
      <w:rPr>
        <w:rFonts w:ascii="Arial" w:hAnsi="Arial" w:cs="Arial"/>
        <w:b/>
        <w:sz w:val="20"/>
        <w:szCs w:val="20"/>
      </w:rPr>
    </w:pPr>
    <w:r w:rsidRPr="00FE4097">
      <w:rPr>
        <w:rFonts w:ascii="Arial" w:hAnsi="Arial" w:cs="Arial"/>
        <w:b/>
        <w:sz w:val="20"/>
        <w:szCs w:val="20"/>
      </w:rPr>
      <w:t>Carrera 8  No. 6 C 38 Bogotá D.C. Colombia</w:t>
    </w:r>
  </w:p>
  <w:p w14:paraId="1E725A56"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Código Postal 111711</w:t>
    </w:r>
  </w:p>
  <w:p w14:paraId="24004D97"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Conmutador (57 1) 381 1700 Fuera de Bogotá 01-8000-910071</w:t>
    </w:r>
  </w:p>
  <w:p w14:paraId="3AAD641C"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atencioncliente@minhacienda.gov.co</w:t>
    </w:r>
  </w:p>
  <w:p w14:paraId="28E6603D" w14:textId="77777777" w:rsidR="005C0114" w:rsidRPr="00FE4097" w:rsidRDefault="005C0114" w:rsidP="00F01F75">
    <w:pPr>
      <w:jc w:val="center"/>
      <w:rPr>
        <w:sz w:val="16"/>
        <w:szCs w:val="16"/>
      </w:rPr>
    </w:pPr>
    <w:r w:rsidRPr="00FE4097">
      <w:rPr>
        <w:rFonts w:ascii="Arial" w:hAnsi="Arial" w:cs="Arial"/>
        <w:sz w:val="16"/>
        <w:szCs w:val="16"/>
      </w:rPr>
      <w:t>www.minhacienda.gov.co</w:t>
    </w:r>
  </w:p>
  <w:p w14:paraId="2906C460" w14:textId="77777777" w:rsidR="005C0114" w:rsidRPr="00F01F75" w:rsidRDefault="005C0114" w:rsidP="00F01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D4A7" w14:textId="77777777" w:rsidR="005C0114" w:rsidRPr="00FE4097" w:rsidRDefault="005C0114" w:rsidP="00F01F75">
    <w:pPr>
      <w:pStyle w:val="Piedepgina"/>
      <w:jc w:val="center"/>
      <w:rPr>
        <w:rFonts w:ascii="Arial" w:hAnsi="Arial" w:cs="Arial"/>
        <w:b/>
        <w:sz w:val="20"/>
        <w:szCs w:val="20"/>
      </w:rPr>
    </w:pPr>
    <w:r w:rsidRPr="00FE4097">
      <w:rPr>
        <w:rFonts w:ascii="Arial" w:hAnsi="Arial" w:cs="Arial"/>
        <w:b/>
        <w:sz w:val="20"/>
        <w:szCs w:val="20"/>
      </w:rPr>
      <w:t>Carrera 8  No. 6 C 38 Bogotá D.C. Colombia</w:t>
    </w:r>
  </w:p>
  <w:p w14:paraId="0F27D8BF"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Código Postal 111711</w:t>
    </w:r>
  </w:p>
  <w:p w14:paraId="06B2D535"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Conmutador (57 1) 381 1700 Fuera de Bogotá 01-8000-910071</w:t>
    </w:r>
  </w:p>
  <w:p w14:paraId="15AA001D" w14:textId="77777777" w:rsidR="005C0114" w:rsidRPr="00FE4097" w:rsidRDefault="005C0114" w:rsidP="00F01F75">
    <w:pPr>
      <w:pStyle w:val="Piedepgina"/>
      <w:jc w:val="center"/>
      <w:rPr>
        <w:rFonts w:ascii="Arial" w:hAnsi="Arial" w:cs="Arial"/>
        <w:sz w:val="16"/>
        <w:szCs w:val="16"/>
      </w:rPr>
    </w:pPr>
    <w:r w:rsidRPr="00FE4097">
      <w:rPr>
        <w:rFonts w:ascii="Arial" w:hAnsi="Arial" w:cs="Arial"/>
        <w:sz w:val="16"/>
        <w:szCs w:val="16"/>
      </w:rPr>
      <w:t>atencioncliente@minhacienda.gov.co</w:t>
    </w:r>
  </w:p>
  <w:p w14:paraId="35D3124E" w14:textId="77777777" w:rsidR="005C0114" w:rsidRPr="00FE4097" w:rsidRDefault="005C0114" w:rsidP="00F01F75">
    <w:pPr>
      <w:jc w:val="center"/>
      <w:rPr>
        <w:sz w:val="16"/>
        <w:szCs w:val="16"/>
      </w:rPr>
    </w:pPr>
    <w:r w:rsidRPr="00FE4097">
      <w:rPr>
        <w:rFonts w:ascii="Arial" w:hAnsi="Arial" w:cs="Arial"/>
        <w:sz w:val="16"/>
        <w:szCs w:val="16"/>
      </w:rPr>
      <w:t>www.minhacienda.gov.co</w:t>
    </w:r>
  </w:p>
  <w:p w14:paraId="7D7215E5" w14:textId="77777777" w:rsidR="005C0114" w:rsidRPr="00F01F75" w:rsidRDefault="005C0114" w:rsidP="00F01F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6A8B" w14:textId="77777777" w:rsidR="00346889" w:rsidRDefault="00346889" w:rsidP="00F71345">
      <w:r>
        <w:separator/>
      </w:r>
    </w:p>
  </w:footnote>
  <w:footnote w:type="continuationSeparator" w:id="0">
    <w:p w14:paraId="66262730" w14:textId="77777777" w:rsidR="00346889" w:rsidRDefault="00346889" w:rsidP="00F71345">
      <w:r>
        <w:continuationSeparator/>
      </w:r>
    </w:p>
  </w:footnote>
  <w:footnote w:id="1">
    <w:p w14:paraId="191AEE47" w14:textId="77777777" w:rsidR="005C0114" w:rsidRDefault="005C0114" w:rsidP="005C0114">
      <w:pPr>
        <w:pStyle w:val="Textonotapie"/>
      </w:pPr>
      <w:r>
        <w:rPr>
          <w:rStyle w:val="Refdenotaalpie"/>
        </w:rPr>
        <w:footnoteRef/>
      </w:r>
      <w:r>
        <w:rPr>
          <w:rFonts w:eastAsia="Times New Roman"/>
        </w:rPr>
        <w:t xml:space="preserve"> Tomado del Plan de Desarrollo 2020-223 “Salvemos Juntos a Cartagena” pag.5</w:t>
      </w:r>
    </w:p>
  </w:footnote>
  <w:footnote w:id="2">
    <w:p w14:paraId="3933E22D" w14:textId="77777777" w:rsidR="005C0114" w:rsidRDefault="005C0114" w:rsidP="005C0114">
      <w:pPr>
        <w:pStyle w:val="Textonotapie"/>
      </w:pPr>
      <w:r>
        <w:rPr>
          <w:rStyle w:val="Refdenotaalpie"/>
        </w:rPr>
        <w:footnoteRef/>
      </w:r>
      <w:r>
        <w:t xml:space="preserve"> Información tomada de la Gaceta Distrital, Año IX No. 046 de 21 de junio de 1995, suministrada por el Distrito de Cartagena. </w:t>
      </w:r>
    </w:p>
  </w:footnote>
  <w:footnote w:id="3">
    <w:p w14:paraId="16789DA9" w14:textId="77777777" w:rsidR="005C0114" w:rsidRDefault="005C0114" w:rsidP="005C0114">
      <w:pPr>
        <w:pStyle w:val="Textonotapie"/>
      </w:pPr>
      <w:r>
        <w:rPr>
          <w:rStyle w:val="Refdenotaalpie"/>
        </w:rPr>
        <w:footnoteRef/>
      </w:r>
      <w:r>
        <w:t xml:space="preserve"> </w:t>
      </w:r>
      <w:r>
        <w:rPr>
          <w:rFonts w:ascii="Arial" w:hAnsi="Arial" w:cs="Arial"/>
          <w:sz w:val="16"/>
          <w:szCs w:val="16"/>
          <w:lang w:val="es-CO"/>
        </w:rPr>
        <w:t>Por el cual se reglamenta el artículo 11 de la Ley 505 de 1999 y el parágrafo 10 del artículo 6 de la Ley 732 de 2002</w:t>
      </w:r>
    </w:p>
  </w:footnote>
  <w:footnote w:id="4">
    <w:p w14:paraId="2C45108C" w14:textId="77777777" w:rsidR="005C0114" w:rsidRDefault="005C0114" w:rsidP="005C0114">
      <w:pPr>
        <w:pStyle w:val="Textonotapie"/>
        <w:jc w:val="both"/>
        <w:rPr>
          <w:rFonts w:ascii="Arial" w:hAnsi="Arial" w:cs="Arial"/>
          <w:i/>
          <w:sz w:val="16"/>
          <w:szCs w:val="16"/>
        </w:rPr>
      </w:pPr>
      <w:r>
        <w:rPr>
          <w:rStyle w:val="Refdenotaalpie"/>
          <w:rFonts w:ascii="Arial" w:hAnsi="Arial" w:cs="Arial"/>
          <w:sz w:val="16"/>
          <w:szCs w:val="16"/>
        </w:rPr>
        <w:footnoteRef/>
      </w:r>
      <w:r>
        <w:rPr>
          <w:rFonts w:ascii="Arial" w:hAnsi="Arial" w:cs="Arial"/>
          <w:sz w:val="16"/>
          <w:szCs w:val="16"/>
        </w:rPr>
        <w:t xml:space="preserve"> Artículo 1 Decreto 007 de 2010 “</w:t>
      </w:r>
      <w:r>
        <w:rPr>
          <w:rFonts w:ascii="Arial" w:hAnsi="Arial" w:cs="Arial"/>
          <w:i/>
          <w:sz w:val="16"/>
          <w:szCs w:val="16"/>
          <w:lang w:val="es-CO"/>
        </w:rPr>
        <w:t>Es el conjunto de actividades permanentes a cargo de la Alcaldía y del Comité Permanente de Estratificación Municipal o Distrital, para mantener actualizada la clasificación de los Inmuebles residenciales mediante: a) la atención de los reclamos; b) la reclasificación de viviendas cuyas características físicas externas o internas -según sea el caso metodológico- hayan cambiado sustancialmente (mejorado o deteriorado), o cuyo contexto urbano, semiurbano o rural haya cambiado sustancialmente :mejorado o deteriorado); e) la estratificación e incorporación de nuevos desarrollos; y d) la revisión general cuando la Alcaldía o el Comité, previo concepto técnico de la entidad competente, detecten falta de comparabilidad entre los estratos. , El costo de la actualización de la estratificación comprende exclusivamente las actividades descritas en los manuales e instructivos metodológicos Nacionales establecidos”</w:t>
      </w:r>
    </w:p>
  </w:footnote>
  <w:footnote w:id="5">
    <w:p w14:paraId="70988E84" w14:textId="77777777" w:rsidR="005C0114" w:rsidRDefault="005C0114" w:rsidP="005C0114">
      <w:pPr>
        <w:pStyle w:val="paragraph"/>
        <w:spacing w:before="0" w:beforeAutospacing="0" w:after="0" w:afterAutospacing="0"/>
        <w:jc w:val="both"/>
        <w:textAlignment w:val="baseline"/>
        <w:rPr>
          <w:rFonts w:ascii="Segoe UI" w:hAnsi="Segoe UI" w:cs="Segoe UI"/>
          <w:sz w:val="16"/>
          <w:szCs w:val="16"/>
          <w:lang w:val="es-CO"/>
        </w:rPr>
      </w:pPr>
      <w:r>
        <w:rPr>
          <w:rStyle w:val="Refdenotaalpie"/>
          <w:sz w:val="16"/>
          <w:szCs w:val="16"/>
        </w:rPr>
        <w:footnoteRef/>
      </w:r>
      <w:r>
        <w:rPr>
          <w:sz w:val="16"/>
          <w:szCs w:val="16"/>
          <w:lang w:val="es-CO"/>
        </w:rPr>
        <w:t xml:space="preserve"> </w:t>
      </w:r>
      <w:r>
        <w:rPr>
          <w:rStyle w:val="normaltextrun"/>
          <w:rFonts w:ascii="Arial" w:hAnsi="Arial" w:cs="Arial"/>
          <w:color w:val="000000"/>
          <w:sz w:val="16"/>
          <w:szCs w:val="16"/>
          <w:shd w:val="clear" w:color="auto" w:fill="FFFFFF"/>
          <w:lang w:val="es-CO"/>
        </w:rPr>
        <w:t>Artículo 11º</w:t>
      </w:r>
      <w:r>
        <w:rPr>
          <w:rStyle w:val="normaltextrun"/>
          <w:rFonts w:ascii="Arial" w:hAnsi="Arial" w:cs="Arial"/>
          <w:b/>
          <w:bCs/>
          <w:color w:val="000000"/>
          <w:sz w:val="16"/>
          <w:szCs w:val="16"/>
          <w:shd w:val="clear" w:color="auto" w:fill="FFFFFF"/>
          <w:lang w:val="es-CO"/>
        </w:rPr>
        <w:t>.  “</w:t>
      </w:r>
      <w:r>
        <w:rPr>
          <w:rStyle w:val="normaltextrun"/>
          <w:rFonts w:ascii="Arial" w:hAnsi="Arial" w:cs="Arial"/>
          <w:color w:val="000000"/>
          <w:sz w:val="16"/>
          <w:szCs w:val="16"/>
          <w:shd w:val="clear" w:color="auto" w:fill="FFFFFF"/>
          <w:lang w:val="es-CO"/>
        </w:rPr>
        <w:t>Los alcaldes deberán garantizar que las estratificaciones se realicen, se adopten, se apliquen y permanezcan actualizadas a través del Comité Permanente de Estratificación Municipal o Distrital. Para esto contarán con el concurso económico de las empresas de servicios públicos domiciliarios en su localidad, quienes aportarán en partes iguales a cada servicio que se preste, descontando de un mismo servicio, el monto correspondiente al servicio se repartirá proporcionalmente entre el número de empresas que lo presten.”</w:t>
      </w:r>
      <w:r>
        <w:rPr>
          <w:rStyle w:val="eop"/>
          <w:rFonts w:ascii="Arial" w:hAnsi="Arial" w:cs="Arial"/>
          <w:color w:val="000000"/>
          <w:sz w:val="16"/>
          <w:szCs w:val="16"/>
          <w:lang w:val="es-CO"/>
        </w:rPr>
        <w:t> </w:t>
      </w:r>
    </w:p>
    <w:p w14:paraId="27A05EFB" w14:textId="77777777" w:rsidR="005C0114" w:rsidRDefault="005C0114" w:rsidP="005C0114">
      <w:pPr>
        <w:pStyle w:val="paragraph"/>
        <w:spacing w:before="0" w:beforeAutospacing="0" w:after="0" w:afterAutospacing="0"/>
        <w:jc w:val="both"/>
        <w:textAlignment w:val="baseline"/>
        <w:rPr>
          <w:rFonts w:ascii="Segoe UI" w:hAnsi="Segoe UI" w:cs="Segoe UI"/>
          <w:sz w:val="18"/>
          <w:szCs w:val="18"/>
          <w:lang w:val="es-CO"/>
        </w:rPr>
      </w:pPr>
      <w:r>
        <w:rPr>
          <w:rStyle w:val="eop"/>
          <w:rFonts w:ascii="Arial" w:hAnsi="Arial" w:cs="Arial"/>
          <w:color w:val="000000"/>
          <w:sz w:val="20"/>
          <w:lang w:val="es-CO"/>
        </w:rPr>
        <w:t> </w:t>
      </w:r>
    </w:p>
    <w:p w14:paraId="4E6894EE" w14:textId="77777777" w:rsidR="005C0114" w:rsidRDefault="005C0114" w:rsidP="005C0114">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3801" w14:textId="77777777" w:rsidR="005C0114" w:rsidRDefault="005C0114">
    <w:pPr>
      <w:pStyle w:val="Encabezado"/>
    </w:pPr>
    <w:r>
      <w:rPr>
        <w:noProof/>
        <w:lang w:eastAsia="es-CO"/>
      </w:rPr>
      <w:drawing>
        <wp:inline distT="0" distB="0" distL="0" distR="0" wp14:anchorId="721FDD03" wp14:editId="4B6EA5D0">
          <wp:extent cx="3314637" cy="694663"/>
          <wp:effectExtent l="0" t="0" r="635" b="0"/>
          <wp:docPr id="23" name="Imagen 2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394712" cy="7114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4C15" w14:textId="77777777" w:rsidR="005C0114" w:rsidRDefault="005C0114" w:rsidP="00A82889">
    <w:pPr>
      <w:jc w:val="right"/>
      <w:rPr>
        <w:rFonts w:ascii="Arial" w:hAnsi="Arial" w:cs="Arial"/>
        <w:sz w:val="16"/>
        <w:szCs w:val="16"/>
      </w:rPr>
    </w:pPr>
    <w:r>
      <w:rPr>
        <w:rFonts w:ascii="Arial" w:hAnsi="Arial" w:cs="Arial"/>
        <w:noProof/>
        <w:sz w:val="16"/>
        <w:szCs w:val="16"/>
        <w:lang w:val="es-CO" w:eastAsia="es-CO"/>
      </w:rPr>
      <w:drawing>
        <wp:anchor distT="0" distB="0" distL="114300" distR="114300" simplePos="0" relativeHeight="251659264" behindDoc="0" locked="0" layoutInCell="1" allowOverlap="1" wp14:anchorId="6EDC01CA" wp14:editId="093D8B70">
          <wp:simplePos x="0" y="0"/>
          <wp:positionH relativeFrom="column">
            <wp:posOffset>4882515</wp:posOffset>
          </wp:positionH>
          <wp:positionV relativeFrom="paragraph">
            <wp:posOffset>-37465</wp:posOffset>
          </wp:positionV>
          <wp:extent cx="1225708" cy="90000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lantilla_vertical_MHC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5708" cy="900000"/>
                  </a:xfrm>
                  <a:prstGeom prst="rect">
                    <a:avLst/>
                  </a:prstGeom>
                </pic:spPr>
              </pic:pic>
            </a:graphicData>
          </a:graphic>
        </wp:anchor>
      </w:drawing>
    </w:r>
  </w:p>
  <w:p w14:paraId="046CA97C" w14:textId="77777777" w:rsidR="005C0114" w:rsidRDefault="005C0114" w:rsidP="00A82889">
    <w:pPr>
      <w:jc w:val="right"/>
      <w:rPr>
        <w:rFonts w:ascii="Arial" w:hAnsi="Arial" w:cs="Arial"/>
        <w:sz w:val="16"/>
        <w:szCs w:val="16"/>
      </w:rPr>
    </w:pPr>
  </w:p>
  <w:p w14:paraId="57AEA415" w14:textId="77777777" w:rsidR="005C0114" w:rsidRDefault="005C0114" w:rsidP="00F01F75">
    <w:pPr>
      <w:pStyle w:val="Encabezado"/>
      <w:rPr>
        <w:rFonts w:ascii="Arial" w:hAnsi="Arial" w:cs="Arial"/>
        <w:sz w:val="16"/>
        <w:szCs w:val="16"/>
      </w:rPr>
    </w:pPr>
  </w:p>
  <w:p w14:paraId="61D98FA5" w14:textId="77777777" w:rsidR="005C0114" w:rsidRDefault="005C0114" w:rsidP="00F01F75">
    <w:pPr>
      <w:pStyle w:val="Encabezado"/>
      <w:rPr>
        <w:rFonts w:ascii="Arial" w:hAnsi="Arial" w:cs="Arial"/>
        <w:sz w:val="16"/>
        <w:szCs w:val="16"/>
      </w:rPr>
    </w:pPr>
  </w:p>
  <w:p w14:paraId="72689ADC" w14:textId="77777777" w:rsidR="005C0114" w:rsidRDefault="005C0114" w:rsidP="00F01F75">
    <w:pPr>
      <w:pStyle w:val="Encabezado"/>
      <w:rPr>
        <w:rFonts w:ascii="Arial" w:hAnsi="Arial" w:cs="Arial"/>
        <w:sz w:val="16"/>
        <w:szCs w:val="16"/>
      </w:rPr>
    </w:pPr>
  </w:p>
  <w:p w14:paraId="3209D5AC" w14:textId="77777777" w:rsidR="005C0114" w:rsidRDefault="005C0114" w:rsidP="00F01F75">
    <w:pPr>
      <w:pStyle w:val="Encabezado"/>
      <w:rPr>
        <w:rFonts w:ascii="Arial" w:hAnsi="Arial" w:cs="Arial"/>
        <w:sz w:val="16"/>
        <w:szCs w:val="16"/>
      </w:rPr>
    </w:pPr>
  </w:p>
  <w:p w14:paraId="3E56E2C1" w14:textId="77777777" w:rsidR="005C0114" w:rsidRDefault="005C0114" w:rsidP="00F01F75">
    <w:pPr>
      <w:pStyle w:val="Encabezado"/>
      <w:rPr>
        <w:rFonts w:ascii="Arial" w:hAnsi="Arial" w:cs="Arial"/>
        <w:sz w:val="16"/>
        <w:szCs w:val="16"/>
      </w:rPr>
    </w:pPr>
  </w:p>
  <w:p w14:paraId="2645D397" w14:textId="77777777" w:rsidR="005C0114" w:rsidRDefault="005C0114" w:rsidP="00F01F75">
    <w:pPr>
      <w:pStyle w:val="Encabezado"/>
      <w:rPr>
        <w:rFonts w:ascii="Arial" w:hAnsi="Arial" w:cs="Arial"/>
        <w:sz w:val="16"/>
        <w:szCs w:val="16"/>
      </w:rPr>
    </w:pPr>
  </w:p>
  <w:p w14:paraId="5FD31AA6" w14:textId="77777777" w:rsidR="005C0114" w:rsidRPr="00F01F75" w:rsidRDefault="005C0114"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702926">
      <w:rPr>
        <w:rStyle w:val="Nmerodepgina"/>
        <w:rFonts w:ascii="Arial" w:hAnsi="Arial" w:cs="Arial"/>
        <w:noProof/>
        <w:sz w:val="16"/>
        <w:szCs w:val="16"/>
      </w:rPr>
      <w:t>35</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702926">
      <w:rPr>
        <w:rStyle w:val="Nmerodepgina"/>
        <w:rFonts w:ascii="Arial" w:hAnsi="Arial" w:cs="Arial"/>
        <w:noProof/>
        <w:sz w:val="16"/>
        <w:szCs w:val="16"/>
      </w:rPr>
      <w:t>36</w:t>
    </w:r>
    <w:r w:rsidRPr="00F01F75">
      <w:rPr>
        <w:rStyle w:val="Nmerodepgina"/>
        <w:rFonts w:ascii="Arial" w:hAnsi="Arial" w:cs="Arial"/>
        <w:sz w:val="16"/>
        <w:szCs w:val="16"/>
      </w:rPr>
      <w:fldChar w:fldCharType="end"/>
    </w:r>
  </w:p>
  <w:p w14:paraId="40B2477E" w14:textId="77777777" w:rsidR="005C0114" w:rsidRPr="00F01F75" w:rsidRDefault="005C0114">
    <w:pPr>
      <w:pStyle w:val="Encabezado"/>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6444" w14:textId="77777777" w:rsidR="005C0114" w:rsidRDefault="005C0114" w:rsidP="001339E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D1058C"/>
    <w:multiLevelType w:val="hybridMultilevel"/>
    <w:tmpl w:val="5E58C34E"/>
    <w:lvl w:ilvl="0" w:tplc="337222C8">
      <w:start w:val="1"/>
      <w:numFmt w:val="decimal"/>
      <w:lvlText w:val="%1."/>
      <w:lvlJc w:val="left"/>
      <w:pPr>
        <w:ind w:left="720" w:hanging="360"/>
      </w:pPr>
    </w:lvl>
    <w:lvl w:ilvl="1" w:tplc="BA76D662">
      <w:start w:val="1"/>
      <w:numFmt w:val="lowerLetter"/>
      <w:lvlText w:val="%2."/>
      <w:lvlJc w:val="left"/>
      <w:pPr>
        <w:ind w:left="1440" w:hanging="360"/>
      </w:pPr>
    </w:lvl>
    <w:lvl w:ilvl="2" w:tplc="11BA8A2A">
      <w:start w:val="1"/>
      <w:numFmt w:val="lowerRoman"/>
      <w:lvlText w:val="%3."/>
      <w:lvlJc w:val="right"/>
      <w:pPr>
        <w:ind w:left="2160" w:hanging="180"/>
      </w:pPr>
    </w:lvl>
    <w:lvl w:ilvl="3" w:tplc="08120B44">
      <w:start w:val="1"/>
      <w:numFmt w:val="decimal"/>
      <w:lvlText w:val="%4."/>
      <w:lvlJc w:val="left"/>
      <w:pPr>
        <w:ind w:left="2880" w:hanging="360"/>
      </w:pPr>
    </w:lvl>
    <w:lvl w:ilvl="4" w:tplc="6E80BE32">
      <w:start w:val="1"/>
      <w:numFmt w:val="lowerLetter"/>
      <w:lvlText w:val="%5."/>
      <w:lvlJc w:val="left"/>
      <w:pPr>
        <w:ind w:left="3600" w:hanging="360"/>
      </w:pPr>
    </w:lvl>
    <w:lvl w:ilvl="5" w:tplc="3DCC4AA2">
      <w:start w:val="1"/>
      <w:numFmt w:val="lowerRoman"/>
      <w:lvlText w:val="%6."/>
      <w:lvlJc w:val="right"/>
      <w:pPr>
        <w:ind w:left="4320" w:hanging="180"/>
      </w:pPr>
    </w:lvl>
    <w:lvl w:ilvl="6" w:tplc="A19EDCD4">
      <w:start w:val="1"/>
      <w:numFmt w:val="decimal"/>
      <w:lvlText w:val="%7."/>
      <w:lvlJc w:val="left"/>
      <w:pPr>
        <w:ind w:left="5040" w:hanging="360"/>
      </w:pPr>
    </w:lvl>
    <w:lvl w:ilvl="7" w:tplc="6F20A654">
      <w:start w:val="1"/>
      <w:numFmt w:val="lowerLetter"/>
      <w:lvlText w:val="%8."/>
      <w:lvlJc w:val="left"/>
      <w:pPr>
        <w:ind w:left="5760" w:hanging="360"/>
      </w:pPr>
    </w:lvl>
    <w:lvl w:ilvl="8" w:tplc="918AFDE6">
      <w:start w:val="1"/>
      <w:numFmt w:val="lowerRoman"/>
      <w:lvlText w:val="%9."/>
      <w:lvlJc w:val="right"/>
      <w:pPr>
        <w:ind w:left="6480" w:hanging="180"/>
      </w:pPr>
    </w:lvl>
  </w:abstractNum>
  <w:abstractNum w:abstractNumId="9"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D2B54BF"/>
    <w:multiLevelType w:val="hybridMultilevel"/>
    <w:tmpl w:val="219006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1256BBA"/>
    <w:multiLevelType w:val="hybridMultilevel"/>
    <w:tmpl w:val="34029804"/>
    <w:lvl w:ilvl="0" w:tplc="2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2"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9075A2F"/>
    <w:multiLevelType w:val="hybridMultilevel"/>
    <w:tmpl w:val="45AC2396"/>
    <w:lvl w:ilvl="0" w:tplc="34AAD5E4">
      <w:start w:val="4"/>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5"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DB307D3"/>
    <w:multiLevelType w:val="hybridMultilevel"/>
    <w:tmpl w:val="4F6A1572"/>
    <w:lvl w:ilvl="0" w:tplc="F69AF31C">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8" w15:restartNumberingAfterBreak="0">
    <w:nsid w:val="30350BE4"/>
    <w:multiLevelType w:val="hybridMultilevel"/>
    <w:tmpl w:val="97AC3C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0" w15:restartNumberingAfterBreak="0">
    <w:nsid w:val="4703726D"/>
    <w:multiLevelType w:val="hybridMultilevel"/>
    <w:tmpl w:val="52108D26"/>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1"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2"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4" w15:restartNumberingAfterBreak="0">
    <w:nsid w:val="6D0532C9"/>
    <w:multiLevelType w:val="hybridMultilevel"/>
    <w:tmpl w:val="05423848"/>
    <w:lvl w:ilvl="0" w:tplc="C7823A02">
      <w:numFmt w:val="bullet"/>
      <w:lvlText w:val="-"/>
      <w:lvlJc w:val="left"/>
      <w:pPr>
        <w:ind w:left="360" w:hanging="360"/>
      </w:pPr>
      <w:rPr>
        <w:rFonts w:ascii="Calibri" w:eastAsiaTheme="minorHAnsi" w:hAnsi="Calibri" w:cstheme="minorBidi"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5" w15:restartNumberingAfterBreak="0">
    <w:nsid w:val="6F9B2F66"/>
    <w:multiLevelType w:val="hybridMultilevel"/>
    <w:tmpl w:val="F22419B2"/>
    <w:lvl w:ilvl="0" w:tplc="30AA7904">
      <w:start w:val="1"/>
      <w:numFmt w:val="bullet"/>
      <w:lvlText w:val="ü"/>
      <w:lvlJc w:val="left"/>
      <w:pPr>
        <w:ind w:left="720" w:hanging="360"/>
      </w:pPr>
      <w:rPr>
        <w:rFonts w:ascii="Wingdings" w:hAnsi="Wingdings" w:hint="default"/>
      </w:rPr>
    </w:lvl>
    <w:lvl w:ilvl="1" w:tplc="F8F8EB46">
      <w:start w:val="1"/>
      <w:numFmt w:val="bullet"/>
      <w:lvlText w:val="o"/>
      <w:lvlJc w:val="left"/>
      <w:pPr>
        <w:ind w:left="1440" w:hanging="360"/>
      </w:pPr>
      <w:rPr>
        <w:rFonts w:ascii="Courier New" w:hAnsi="Courier New" w:cs="Times New Roman" w:hint="default"/>
      </w:rPr>
    </w:lvl>
    <w:lvl w:ilvl="2" w:tplc="8B164372">
      <w:start w:val="1"/>
      <w:numFmt w:val="bullet"/>
      <w:lvlText w:val=""/>
      <w:lvlJc w:val="left"/>
      <w:pPr>
        <w:ind w:left="2160" w:hanging="360"/>
      </w:pPr>
      <w:rPr>
        <w:rFonts w:ascii="Wingdings" w:hAnsi="Wingdings" w:hint="default"/>
      </w:rPr>
    </w:lvl>
    <w:lvl w:ilvl="3" w:tplc="B8840ECE">
      <w:start w:val="1"/>
      <w:numFmt w:val="bullet"/>
      <w:lvlText w:val=""/>
      <w:lvlJc w:val="left"/>
      <w:pPr>
        <w:ind w:left="2880" w:hanging="360"/>
      </w:pPr>
      <w:rPr>
        <w:rFonts w:ascii="Symbol" w:hAnsi="Symbol" w:hint="default"/>
      </w:rPr>
    </w:lvl>
    <w:lvl w:ilvl="4" w:tplc="2F6A8276">
      <w:start w:val="1"/>
      <w:numFmt w:val="bullet"/>
      <w:lvlText w:val="o"/>
      <w:lvlJc w:val="left"/>
      <w:pPr>
        <w:ind w:left="3600" w:hanging="360"/>
      </w:pPr>
      <w:rPr>
        <w:rFonts w:ascii="Courier New" w:hAnsi="Courier New" w:cs="Times New Roman" w:hint="default"/>
      </w:rPr>
    </w:lvl>
    <w:lvl w:ilvl="5" w:tplc="484CFE8E">
      <w:start w:val="1"/>
      <w:numFmt w:val="bullet"/>
      <w:lvlText w:val=""/>
      <w:lvlJc w:val="left"/>
      <w:pPr>
        <w:ind w:left="4320" w:hanging="360"/>
      </w:pPr>
      <w:rPr>
        <w:rFonts w:ascii="Wingdings" w:hAnsi="Wingdings" w:hint="default"/>
      </w:rPr>
    </w:lvl>
    <w:lvl w:ilvl="6" w:tplc="2B8C1AC0">
      <w:start w:val="1"/>
      <w:numFmt w:val="bullet"/>
      <w:lvlText w:val=""/>
      <w:lvlJc w:val="left"/>
      <w:pPr>
        <w:ind w:left="5040" w:hanging="360"/>
      </w:pPr>
      <w:rPr>
        <w:rFonts w:ascii="Symbol" w:hAnsi="Symbol" w:hint="default"/>
      </w:rPr>
    </w:lvl>
    <w:lvl w:ilvl="7" w:tplc="B4B40B9C">
      <w:start w:val="1"/>
      <w:numFmt w:val="bullet"/>
      <w:lvlText w:val="o"/>
      <w:lvlJc w:val="left"/>
      <w:pPr>
        <w:ind w:left="5760" w:hanging="360"/>
      </w:pPr>
      <w:rPr>
        <w:rFonts w:ascii="Courier New" w:hAnsi="Courier New" w:cs="Times New Roman" w:hint="default"/>
      </w:rPr>
    </w:lvl>
    <w:lvl w:ilvl="8" w:tplc="E146BC34">
      <w:start w:val="1"/>
      <w:numFmt w:val="bullet"/>
      <w:lvlText w:val=""/>
      <w:lvlJc w:val="left"/>
      <w:pPr>
        <w:ind w:left="6480" w:hanging="360"/>
      </w:pPr>
      <w:rPr>
        <w:rFonts w:ascii="Wingdings" w:hAnsi="Wingdings" w:hint="default"/>
      </w:rPr>
    </w:lvl>
  </w:abstractNum>
  <w:abstractNum w:abstractNumId="26"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55A47C5"/>
    <w:multiLevelType w:val="hybridMultilevel"/>
    <w:tmpl w:val="457640E4"/>
    <w:lvl w:ilvl="0" w:tplc="BC823C6A">
      <w:start w:val="1"/>
      <w:numFmt w:val="decimal"/>
      <w:lvlText w:val="%1)"/>
      <w:lvlJc w:val="left"/>
      <w:pPr>
        <w:ind w:left="720" w:hanging="360"/>
      </w:pPr>
    </w:lvl>
    <w:lvl w:ilvl="1" w:tplc="18CA78AA">
      <w:start w:val="1"/>
      <w:numFmt w:val="lowerLetter"/>
      <w:lvlText w:val="%2."/>
      <w:lvlJc w:val="left"/>
      <w:pPr>
        <w:ind w:left="1440" w:hanging="360"/>
      </w:pPr>
    </w:lvl>
    <w:lvl w:ilvl="2" w:tplc="9ED62806">
      <w:start w:val="1"/>
      <w:numFmt w:val="lowerRoman"/>
      <w:lvlText w:val="%3."/>
      <w:lvlJc w:val="right"/>
      <w:pPr>
        <w:ind w:left="2160" w:hanging="180"/>
      </w:pPr>
    </w:lvl>
    <w:lvl w:ilvl="3" w:tplc="F95006DA">
      <w:start w:val="1"/>
      <w:numFmt w:val="decimal"/>
      <w:lvlText w:val="%4."/>
      <w:lvlJc w:val="left"/>
      <w:pPr>
        <w:ind w:left="2880" w:hanging="360"/>
      </w:pPr>
    </w:lvl>
    <w:lvl w:ilvl="4" w:tplc="227651B2">
      <w:start w:val="1"/>
      <w:numFmt w:val="lowerLetter"/>
      <w:lvlText w:val="%5."/>
      <w:lvlJc w:val="left"/>
      <w:pPr>
        <w:ind w:left="3600" w:hanging="360"/>
      </w:pPr>
    </w:lvl>
    <w:lvl w:ilvl="5" w:tplc="68B41B40">
      <w:start w:val="1"/>
      <w:numFmt w:val="lowerRoman"/>
      <w:lvlText w:val="%6."/>
      <w:lvlJc w:val="right"/>
      <w:pPr>
        <w:ind w:left="4320" w:hanging="180"/>
      </w:pPr>
    </w:lvl>
    <w:lvl w:ilvl="6" w:tplc="AA4465BC">
      <w:start w:val="1"/>
      <w:numFmt w:val="decimal"/>
      <w:lvlText w:val="%7."/>
      <w:lvlJc w:val="left"/>
      <w:pPr>
        <w:ind w:left="5040" w:hanging="360"/>
      </w:pPr>
    </w:lvl>
    <w:lvl w:ilvl="7" w:tplc="4C84B9EC">
      <w:start w:val="1"/>
      <w:numFmt w:val="lowerLetter"/>
      <w:lvlText w:val="%8."/>
      <w:lvlJc w:val="left"/>
      <w:pPr>
        <w:ind w:left="5760" w:hanging="360"/>
      </w:pPr>
    </w:lvl>
    <w:lvl w:ilvl="8" w:tplc="33CA3BCA">
      <w:start w:val="1"/>
      <w:numFmt w:val="lowerRoman"/>
      <w:lvlText w:val="%9."/>
      <w:lvlJc w:val="right"/>
      <w:pPr>
        <w:ind w:left="6480" w:hanging="180"/>
      </w:pPr>
    </w:lvl>
  </w:abstractNum>
  <w:abstractNum w:abstractNumId="28" w15:restartNumberingAfterBreak="0">
    <w:nsid w:val="7CE7089C"/>
    <w:multiLevelType w:val="hybridMultilevel"/>
    <w:tmpl w:val="DEFE5F54"/>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16cid:durableId="403844489">
    <w:abstractNumId w:val="9"/>
  </w:num>
  <w:num w:numId="2" w16cid:durableId="688604314">
    <w:abstractNumId w:val="22"/>
  </w:num>
  <w:num w:numId="3" w16cid:durableId="211237846">
    <w:abstractNumId w:val="0"/>
  </w:num>
  <w:num w:numId="4" w16cid:durableId="1772429155">
    <w:abstractNumId w:val="1"/>
  </w:num>
  <w:num w:numId="5" w16cid:durableId="290945938">
    <w:abstractNumId w:val="4"/>
  </w:num>
  <w:num w:numId="6" w16cid:durableId="1680963897">
    <w:abstractNumId w:val="6"/>
  </w:num>
  <w:num w:numId="7" w16cid:durableId="1468740783">
    <w:abstractNumId w:val="13"/>
  </w:num>
  <w:num w:numId="8" w16cid:durableId="52970318">
    <w:abstractNumId w:val="2"/>
  </w:num>
  <w:num w:numId="9" w16cid:durableId="253977683">
    <w:abstractNumId w:val="3"/>
  </w:num>
  <w:num w:numId="10" w16cid:durableId="707602464">
    <w:abstractNumId w:val="5"/>
  </w:num>
  <w:num w:numId="11" w16cid:durableId="392584459">
    <w:abstractNumId w:val="17"/>
  </w:num>
  <w:num w:numId="12" w16cid:durableId="172232775">
    <w:abstractNumId w:val="12"/>
  </w:num>
  <w:num w:numId="13" w16cid:durableId="2069719616">
    <w:abstractNumId w:val="7"/>
  </w:num>
  <w:num w:numId="14" w16cid:durableId="359013875">
    <w:abstractNumId w:val="26"/>
  </w:num>
  <w:num w:numId="15" w16cid:durableId="1543521698">
    <w:abstractNumId w:val="15"/>
  </w:num>
  <w:num w:numId="16" w16cid:durableId="1499617677">
    <w:abstractNumId w:val="23"/>
  </w:num>
  <w:num w:numId="17" w16cid:durableId="1706370402">
    <w:abstractNumId w:val="21"/>
  </w:num>
  <w:num w:numId="18" w16cid:durableId="38477825">
    <w:abstractNumId w:val="19"/>
  </w:num>
  <w:num w:numId="19" w16cid:durableId="16293583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2517781">
    <w:abstractNumId w:val="24"/>
  </w:num>
  <w:num w:numId="21" w16cid:durableId="1869562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3466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51098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6253068">
    <w:abstractNumId w:val="20"/>
  </w:num>
  <w:num w:numId="25" w16cid:durableId="87624563">
    <w:abstractNumId w:val="28"/>
  </w:num>
  <w:num w:numId="26" w16cid:durableId="555555931">
    <w:abstractNumId w:val="18"/>
  </w:num>
  <w:num w:numId="27" w16cid:durableId="261954346">
    <w:abstractNumId w:val="11"/>
  </w:num>
  <w:num w:numId="28" w16cid:durableId="1509322305">
    <w:abstractNumId w:val="25"/>
  </w:num>
  <w:num w:numId="29" w16cid:durableId="1212695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860767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15D8E"/>
    <w:rsid w:val="000322E3"/>
    <w:rsid w:val="00042D32"/>
    <w:rsid w:val="00057AF8"/>
    <w:rsid w:val="000643E9"/>
    <w:rsid w:val="00066D3A"/>
    <w:rsid w:val="00071B7E"/>
    <w:rsid w:val="00073014"/>
    <w:rsid w:val="00073A1F"/>
    <w:rsid w:val="00075AD5"/>
    <w:rsid w:val="00077AA2"/>
    <w:rsid w:val="0008210A"/>
    <w:rsid w:val="0008507C"/>
    <w:rsid w:val="000877D1"/>
    <w:rsid w:val="00093EB8"/>
    <w:rsid w:val="000A1163"/>
    <w:rsid w:val="000A2FC8"/>
    <w:rsid w:val="000A31BA"/>
    <w:rsid w:val="000A4383"/>
    <w:rsid w:val="000B20AE"/>
    <w:rsid w:val="000C1DA7"/>
    <w:rsid w:val="000C2C96"/>
    <w:rsid w:val="000C4465"/>
    <w:rsid w:val="000D09AB"/>
    <w:rsid w:val="000D466B"/>
    <w:rsid w:val="000E4714"/>
    <w:rsid w:val="000E5163"/>
    <w:rsid w:val="000E6513"/>
    <w:rsid w:val="000F0EAD"/>
    <w:rsid w:val="000F1CBA"/>
    <w:rsid w:val="000F3807"/>
    <w:rsid w:val="00103AE9"/>
    <w:rsid w:val="0010497F"/>
    <w:rsid w:val="001100A5"/>
    <w:rsid w:val="0011263A"/>
    <w:rsid w:val="0011350E"/>
    <w:rsid w:val="00114AE3"/>
    <w:rsid w:val="00117B7B"/>
    <w:rsid w:val="00120EEB"/>
    <w:rsid w:val="001258D6"/>
    <w:rsid w:val="001339E2"/>
    <w:rsid w:val="0013472A"/>
    <w:rsid w:val="00144777"/>
    <w:rsid w:val="001448E3"/>
    <w:rsid w:val="00147E82"/>
    <w:rsid w:val="001515F9"/>
    <w:rsid w:val="001518F2"/>
    <w:rsid w:val="00153C65"/>
    <w:rsid w:val="00156301"/>
    <w:rsid w:val="0017111C"/>
    <w:rsid w:val="0017545B"/>
    <w:rsid w:val="00182DEA"/>
    <w:rsid w:val="0019035D"/>
    <w:rsid w:val="00191D96"/>
    <w:rsid w:val="00191E93"/>
    <w:rsid w:val="001A1ABA"/>
    <w:rsid w:val="001B0799"/>
    <w:rsid w:val="001C1507"/>
    <w:rsid w:val="001C2A75"/>
    <w:rsid w:val="001D1F25"/>
    <w:rsid w:val="001D36C0"/>
    <w:rsid w:val="001D7796"/>
    <w:rsid w:val="001E3E05"/>
    <w:rsid w:val="001E50F4"/>
    <w:rsid w:val="001E5520"/>
    <w:rsid w:val="001E60E2"/>
    <w:rsid w:val="001F0127"/>
    <w:rsid w:val="001F0B1A"/>
    <w:rsid w:val="001F4D1B"/>
    <w:rsid w:val="001F4ED2"/>
    <w:rsid w:val="001F6014"/>
    <w:rsid w:val="001F7009"/>
    <w:rsid w:val="001F72C4"/>
    <w:rsid w:val="0020773D"/>
    <w:rsid w:val="0021375B"/>
    <w:rsid w:val="002176E6"/>
    <w:rsid w:val="002211EF"/>
    <w:rsid w:val="00221EF1"/>
    <w:rsid w:val="0022264A"/>
    <w:rsid w:val="00226B16"/>
    <w:rsid w:val="00237795"/>
    <w:rsid w:val="00237DFE"/>
    <w:rsid w:val="00241348"/>
    <w:rsid w:val="002414B0"/>
    <w:rsid w:val="0024487B"/>
    <w:rsid w:val="002567A2"/>
    <w:rsid w:val="002658A7"/>
    <w:rsid w:val="00271E28"/>
    <w:rsid w:val="0027421A"/>
    <w:rsid w:val="00280A31"/>
    <w:rsid w:val="00283D9E"/>
    <w:rsid w:val="002850DB"/>
    <w:rsid w:val="002A13EA"/>
    <w:rsid w:val="002A2626"/>
    <w:rsid w:val="002A6351"/>
    <w:rsid w:val="002B2812"/>
    <w:rsid w:val="002B2E03"/>
    <w:rsid w:val="002B3410"/>
    <w:rsid w:val="002B4E93"/>
    <w:rsid w:val="002C45F1"/>
    <w:rsid w:val="002C64C1"/>
    <w:rsid w:val="002C6BBE"/>
    <w:rsid w:val="002D3CF8"/>
    <w:rsid w:val="002D4B67"/>
    <w:rsid w:val="002D6C5F"/>
    <w:rsid w:val="002E3E8B"/>
    <w:rsid w:val="002E6BE9"/>
    <w:rsid w:val="002E72FA"/>
    <w:rsid w:val="002E7640"/>
    <w:rsid w:val="002E7778"/>
    <w:rsid w:val="002F01D9"/>
    <w:rsid w:val="00301846"/>
    <w:rsid w:val="0030295A"/>
    <w:rsid w:val="003057C9"/>
    <w:rsid w:val="003226AB"/>
    <w:rsid w:val="0032474D"/>
    <w:rsid w:val="003300CE"/>
    <w:rsid w:val="00330AC6"/>
    <w:rsid w:val="0033289D"/>
    <w:rsid w:val="003334C8"/>
    <w:rsid w:val="0033489C"/>
    <w:rsid w:val="00336BAB"/>
    <w:rsid w:val="00341877"/>
    <w:rsid w:val="0034312A"/>
    <w:rsid w:val="00346889"/>
    <w:rsid w:val="00350C08"/>
    <w:rsid w:val="0035116E"/>
    <w:rsid w:val="003560AE"/>
    <w:rsid w:val="0036144E"/>
    <w:rsid w:val="00370540"/>
    <w:rsid w:val="0037189F"/>
    <w:rsid w:val="0038265A"/>
    <w:rsid w:val="00384066"/>
    <w:rsid w:val="00387857"/>
    <w:rsid w:val="00391021"/>
    <w:rsid w:val="00395375"/>
    <w:rsid w:val="003A4D61"/>
    <w:rsid w:val="003A520B"/>
    <w:rsid w:val="003B1D05"/>
    <w:rsid w:val="003B7FE6"/>
    <w:rsid w:val="003C102D"/>
    <w:rsid w:val="003C6D25"/>
    <w:rsid w:val="003D4DD3"/>
    <w:rsid w:val="003D7FD2"/>
    <w:rsid w:val="003E31A7"/>
    <w:rsid w:val="003E59CF"/>
    <w:rsid w:val="003E632D"/>
    <w:rsid w:val="003E77FC"/>
    <w:rsid w:val="003F07EB"/>
    <w:rsid w:val="003F59D9"/>
    <w:rsid w:val="003F617A"/>
    <w:rsid w:val="003F6A30"/>
    <w:rsid w:val="003F7900"/>
    <w:rsid w:val="004057C1"/>
    <w:rsid w:val="00410C94"/>
    <w:rsid w:val="00412976"/>
    <w:rsid w:val="0041494D"/>
    <w:rsid w:val="004315F2"/>
    <w:rsid w:val="00434B41"/>
    <w:rsid w:val="00437A6B"/>
    <w:rsid w:val="0044344C"/>
    <w:rsid w:val="00447D2A"/>
    <w:rsid w:val="00453CE2"/>
    <w:rsid w:val="00467143"/>
    <w:rsid w:val="004700D0"/>
    <w:rsid w:val="00472DB8"/>
    <w:rsid w:val="00473B82"/>
    <w:rsid w:val="00473F70"/>
    <w:rsid w:val="00474633"/>
    <w:rsid w:val="0049010D"/>
    <w:rsid w:val="004B299B"/>
    <w:rsid w:val="004D66AD"/>
    <w:rsid w:val="004E432F"/>
    <w:rsid w:val="004E4D21"/>
    <w:rsid w:val="004E7B18"/>
    <w:rsid w:val="004F2BB0"/>
    <w:rsid w:val="005125B0"/>
    <w:rsid w:val="0052323E"/>
    <w:rsid w:val="0053089E"/>
    <w:rsid w:val="00537794"/>
    <w:rsid w:val="0053783B"/>
    <w:rsid w:val="00537AEC"/>
    <w:rsid w:val="00542591"/>
    <w:rsid w:val="005445CE"/>
    <w:rsid w:val="00552AE0"/>
    <w:rsid w:val="00553C66"/>
    <w:rsid w:val="0055424A"/>
    <w:rsid w:val="005553A4"/>
    <w:rsid w:val="00561999"/>
    <w:rsid w:val="00562716"/>
    <w:rsid w:val="00571ED1"/>
    <w:rsid w:val="00576F0C"/>
    <w:rsid w:val="00577720"/>
    <w:rsid w:val="00593364"/>
    <w:rsid w:val="005A27D0"/>
    <w:rsid w:val="005A34AD"/>
    <w:rsid w:val="005A3BD8"/>
    <w:rsid w:val="005C0114"/>
    <w:rsid w:val="005C5817"/>
    <w:rsid w:val="005C6301"/>
    <w:rsid w:val="005C7523"/>
    <w:rsid w:val="005D214D"/>
    <w:rsid w:val="005E04F5"/>
    <w:rsid w:val="005E1133"/>
    <w:rsid w:val="005F245D"/>
    <w:rsid w:val="005F726F"/>
    <w:rsid w:val="005F77DF"/>
    <w:rsid w:val="0060069D"/>
    <w:rsid w:val="00604180"/>
    <w:rsid w:val="00605557"/>
    <w:rsid w:val="00611CFE"/>
    <w:rsid w:val="00616130"/>
    <w:rsid w:val="006170E3"/>
    <w:rsid w:val="006206EE"/>
    <w:rsid w:val="006252FE"/>
    <w:rsid w:val="00625968"/>
    <w:rsid w:val="00625FC7"/>
    <w:rsid w:val="0063188F"/>
    <w:rsid w:val="00636431"/>
    <w:rsid w:val="00641321"/>
    <w:rsid w:val="006473B9"/>
    <w:rsid w:val="00656C7D"/>
    <w:rsid w:val="00675B68"/>
    <w:rsid w:val="00681239"/>
    <w:rsid w:val="006845A4"/>
    <w:rsid w:val="00687E5C"/>
    <w:rsid w:val="0069486D"/>
    <w:rsid w:val="00695F10"/>
    <w:rsid w:val="006A042D"/>
    <w:rsid w:val="006A05E2"/>
    <w:rsid w:val="006A18EF"/>
    <w:rsid w:val="006A29E0"/>
    <w:rsid w:val="006A7F83"/>
    <w:rsid w:val="006B67C9"/>
    <w:rsid w:val="006C2B4A"/>
    <w:rsid w:val="006C3264"/>
    <w:rsid w:val="006C509B"/>
    <w:rsid w:val="006E137B"/>
    <w:rsid w:val="006E358F"/>
    <w:rsid w:val="00702037"/>
    <w:rsid w:val="00702926"/>
    <w:rsid w:val="00702AA8"/>
    <w:rsid w:val="00705EA4"/>
    <w:rsid w:val="00711742"/>
    <w:rsid w:val="00717F9F"/>
    <w:rsid w:val="0072156C"/>
    <w:rsid w:val="00721671"/>
    <w:rsid w:val="00724108"/>
    <w:rsid w:val="007326C6"/>
    <w:rsid w:val="00736096"/>
    <w:rsid w:val="007364A7"/>
    <w:rsid w:val="00741E0C"/>
    <w:rsid w:val="0074453A"/>
    <w:rsid w:val="00746297"/>
    <w:rsid w:val="00751CA6"/>
    <w:rsid w:val="00756840"/>
    <w:rsid w:val="007760F2"/>
    <w:rsid w:val="0077677C"/>
    <w:rsid w:val="00777211"/>
    <w:rsid w:val="007810B5"/>
    <w:rsid w:val="007902C2"/>
    <w:rsid w:val="00797B07"/>
    <w:rsid w:val="00797DA6"/>
    <w:rsid w:val="007B1D31"/>
    <w:rsid w:val="007D55D3"/>
    <w:rsid w:val="007E0BF0"/>
    <w:rsid w:val="007E2B39"/>
    <w:rsid w:val="007E2C10"/>
    <w:rsid w:val="007E47EB"/>
    <w:rsid w:val="007E55C0"/>
    <w:rsid w:val="0080212F"/>
    <w:rsid w:val="00804184"/>
    <w:rsid w:val="00805F1F"/>
    <w:rsid w:val="00807524"/>
    <w:rsid w:val="0081002E"/>
    <w:rsid w:val="00823102"/>
    <w:rsid w:val="00823ABF"/>
    <w:rsid w:val="008341CE"/>
    <w:rsid w:val="008363B6"/>
    <w:rsid w:val="00843519"/>
    <w:rsid w:val="00844E5C"/>
    <w:rsid w:val="00851356"/>
    <w:rsid w:val="008540DC"/>
    <w:rsid w:val="00862A45"/>
    <w:rsid w:val="008634CC"/>
    <w:rsid w:val="008663CA"/>
    <w:rsid w:val="008674EE"/>
    <w:rsid w:val="00870E09"/>
    <w:rsid w:val="00874628"/>
    <w:rsid w:val="00876917"/>
    <w:rsid w:val="00891CEC"/>
    <w:rsid w:val="00894E28"/>
    <w:rsid w:val="008958DB"/>
    <w:rsid w:val="008A1BA2"/>
    <w:rsid w:val="008A2D0E"/>
    <w:rsid w:val="008A2D15"/>
    <w:rsid w:val="008A4DC4"/>
    <w:rsid w:val="008A73E0"/>
    <w:rsid w:val="008B3DEC"/>
    <w:rsid w:val="008C49F3"/>
    <w:rsid w:val="008C705B"/>
    <w:rsid w:val="008D7E24"/>
    <w:rsid w:val="008E33A2"/>
    <w:rsid w:val="00902163"/>
    <w:rsid w:val="0090467A"/>
    <w:rsid w:val="0092035F"/>
    <w:rsid w:val="00931D87"/>
    <w:rsid w:val="009436F2"/>
    <w:rsid w:val="00944394"/>
    <w:rsid w:val="00945819"/>
    <w:rsid w:val="00957FBF"/>
    <w:rsid w:val="009600C8"/>
    <w:rsid w:val="0096240B"/>
    <w:rsid w:val="0096519A"/>
    <w:rsid w:val="009677C0"/>
    <w:rsid w:val="00982AC4"/>
    <w:rsid w:val="00992748"/>
    <w:rsid w:val="00996E42"/>
    <w:rsid w:val="00996E4F"/>
    <w:rsid w:val="0099728C"/>
    <w:rsid w:val="0099760B"/>
    <w:rsid w:val="009B3C7A"/>
    <w:rsid w:val="009B4F70"/>
    <w:rsid w:val="009B62ED"/>
    <w:rsid w:val="009C1E4E"/>
    <w:rsid w:val="009C6FEB"/>
    <w:rsid w:val="009D2198"/>
    <w:rsid w:val="009D3916"/>
    <w:rsid w:val="009E36F1"/>
    <w:rsid w:val="009E6F2A"/>
    <w:rsid w:val="009F1065"/>
    <w:rsid w:val="00A00B26"/>
    <w:rsid w:val="00A117D7"/>
    <w:rsid w:val="00A17DCB"/>
    <w:rsid w:val="00A21993"/>
    <w:rsid w:val="00A240A7"/>
    <w:rsid w:val="00A25DEC"/>
    <w:rsid w:val="00A36875"/>
    <w:rsid w:val="00A405D3"/>
    <w:rsid w:val="00A45C91"/>
    <w:rsid w:val="00A50048"/>
    <w:rsid w:val="00A62B42"/>
    <w:rsid w:val="00A63200"/>
    <w:rsid w:val="00A646FC"/>
    <w:rsid w:val="00A65BBE"/>
    <w:rsid w:val="00A65FDF"/>
    <w:rsid w:val="00A71316"/>
    <w:rsid w:val="00A77A34"/>
    <w:rsid w:val="00A82889"/>
    <w:rsid w:val="00A9281B"/>
    <w:rsid w:val="00A963CA"/>
    <w:rsid w:val="00AA3408"/>
    <w:rsid w:val="00AA56AC"/>
    <w:rsid w:val="00AB3160"/>
    <w:rsid w:val="00AC150F"/>
    <w:rsid w:val="00AC47A2"/>
    <w:rsid w:val="00AD0830"/>
    <w:rsid w:val="00AD3D48"/>
    <w:rsid w:val="00AD46E2"/>
    <w:rsid w:val="00AE60FB"/>
    <w:rsid w:val="00AF5DE1"/>
    <w:rsid w:val="00B01DA2"/>
    <w:rsid w:val="00B022F5"/>
    <w:rsid w:val="00B04F94"/>
    <w:rsid w:val="00B13B7F"/>
    <w:rsid w:val="00B15D52"/>
    <w:rsid w:val="00B165CB"/>
    <w:rsid w:val="00B16A12"/>
    <w:rsid w:val="00B22F0D"/>
    <w:rsid w:val="00B23027"/>
    <w:rsid w:val="00B268C2"/>
    <w:rsid w:val="00B3089A"/>
    <w:rsid w:val="00B32956"/>
    <w:rsid w:val="00B41AE8"/>
    <w:rsid w:val="00B42B54"/>
    <w:rsid w:val="00B43896"/>
    <w:rsid w:val="00B44184"/>
    <w:rsid w:val="00B45154"/>
    <w:rsid w:val="00B50692"/>
    <w:rsid w:val="00B51957"/>
    <w:rsid w:val="00B55812"/>
    <w:rsid w:val="00B56A74"/>
    <w:rsid w:val="00B600DD"/>
    <w:rsid w:val="00B62D9B"/>
    <w:rsid w:val="00B62FD1"/>
    <w:rsid w:val="00B66236"/>
    <w:rsid w:val="00B667E4"/>
    <w:rsid w:val="00B73CE0"/>
    <w:rsid w:val="00B74688"/>
    <w:rsid w:val="00B81971"/>
    <w:rsid w:val="00B8440B"/>
    <w:rsid w:val="00B90B4B"/>
    <w:rsid w:val="00B9309E"/>
    <w:rsid w:val="00BA08A8"/>
    <w:rsid w:val="00BA1ABA"/>
    <w:rsid w:val="00BA46B9"/>
    <w:rsid w:val="00BB23F6"/>
    <w:rsid w:val="00BB2B65"/>
    <w:rsid w:val="00BB3FEA"/>
    <w:rsid w:val="00BB40CD"/>
    <w:rsid w:val="00BB5205"/>
    <w:rsid w:val="00BB76D5"/>
    <w:rsid w:val="00BC14DC"/>
    <w:rsid w:val="00BC1762"/>
    <w:rsid w:val="00BC6847"/>
    <w:rsid w:val="00BC6ABE"/>
    <w:rsid w:val="00BF7E7E"/>
    <w:rsid w:val="00C0298B"/>
    <w:rsid w:val="00C057ED"/>
    <w:rsid w:val="00C10D22"/>
    <w:rsid w:val="00C11141"/>
    <w:rsid w:val="00C27CC8"/>
    <w:rsid w:val="00C32D7F"/>
    <w:rsid w:val="00C427C0"/>
    <w:rsid w:val="00C447A9"/>
    <w:rsid w:val="00C45AFC"/>
    <w:rsid w:val="00C47352"/>
    <w:rsid w:val="00C52A22"/>
    <w:rsid w:val="00C539EB"/>
    <w:rsid w:val="00C6415B"/>
    <w:rsid w:val="00C668DD"/>
    <w:rsid w:val="00C67A77"/>
    <w:rsid w:val="00C77C56"/>
    <w:rsid w:val="00C83999"/>
    <w:rsid w:val="00C90BA5"/>
    <w:rsid w:val="00C943ED"/>
    <w:rsid w:val="00C94DE4"/>
    <w:rsid w:val="00CA4476"/>
    <w:rsid w:val="00CA4EF8"/>
    <w:rsid w:val="00CA5028"/>
    <w:rsid w:val="00CB6B23"/>
    <w:rsid w:val="00CB70F7"/>
    <w:rsid w:val="00CD1C0F"/>
    <w:rsid w:val="00CD2418"/>
    <w:rsid w:val="00CD3A81"/>
    <w:rsid w:val="00CE7065"/>
    <w:rsid w:val="00CF5704"/>
    <w:rsid w:val="00D0144F"/>
    <w:rsid w:val="00D06885"/>
    <w:rsid w:val="00D12651"/>
    <w:rsid w:val="00D12FFB"/>
    <w:rsid w:val="00D210E1"/>
    <w:rsid w:val="00D2162C"/>
    <w:rsid w:val="00D27A6F"/>
    <w:rsid w:val="00D45F04"/>
    <w:rsid w:val="00D55234"/>
    <w:rsid w:val="00D8162B"/>
    <w:rsid w:val="00D85863"/>
    <w:rsid w:val="00DB1A70"/>
    <w:rsid w:val="00DB1B9A"/>
    <w:rsid w:val="00DB264B"/>
    <w:rsid w:val="00DC25D3"/>
    <w:rsid w:val="00DC2787"/>
    <w:rsid w:val="00DC60BE"/>
    <w:rsid w:val="00DD3C3F"/>
    <w:rsid w:val="00DD4C14"/>
    <w:rsid w:val="00DE7CD9"/>
    <w:rsid w:val="00DF13EB"/>
    <w:rsid w:val="00DF4CC1"/>
    <w:rsid w:val="00E02036"/>
    <w:rsid w:val="00E02276"/>
    <w:rsid w:val="00E11760"/>
    <w:rsid w:val="00E14B50"/>
    <w:rsid w:val="00E15BE8"/>
    <w:rsid w:val="00E22584"/>
    <w:rsid w:val="00E22771"/>
    <w:rsid w:val="00E30903"/>
    <w:rsid w:val="00E32B27"/>
    <w:rsid w:val="00E33180"/>
    <w:rsid w:val="00E35077"/>
    <w:rsid w:val="00E35715"/>
    <w:rsid w:val="00E35E3F"/>
    <w:rsid w:val="00E40750"/>
    <w:rsid w:val="00E45087"/>
    <w:rsid w:val="00E543C2"/>
    <w:rsid w:val="00E5464B"/>
    <w:rsid w:val="00E5534B"/>
    <w:rsid w:val="00E603F8"/>
    <w:rsid w:val="00E61E67"/>
    <w:rsid w:val="00E674BE"/>
    <w:rsid w:val="00E678D9"/>
    <w:rsid w:val="00E708C1"/>
    <w:rsid w:val="00E71A3E"/>
    <w:rsid w:val="00E72535"/>
    <w:rsid w:val="00E84405"/>
    <w:rsid w:val="00E84A33"/>
    <w:rsid w:val="00E97BFD"/>
    <w:rsid w:val="00EA1AF5"/>
    <w:rsid w:val="00EB2676"/>
    <w:rsid w:val="00EB2BC9"/>
    <w:rsid w:val="00EB3399"/>
    <w:rsid w:val="00EB3AAB"/>
    <w:rsid w:val="00ED2360"/>
    <w:rsid w:val="00ED3344"/>
    <w:rsid w:val="00ED42E5"/>
    <w:rsid w:val="00EE10E1"/>
    <w:rsid w:val="00EE231F"/>
    <w:rsid w:val="00EE3936"/>
    <w:rsid w:val="00EF04A8"/>
    <w:rsid w:val="00EF27B9"/>
    <w:rsid w:val="00EF3D14"/>
    <w:rsid w:val="00EF523B"/>
    <w:rsid w:val="00F018CF"/>
    <w:rsid w:val="00F01F75"/>
    <w:rsid w:val="00F02B45"/>
    <w:rsid w:val="00F04D0A"/>
    <w:rsid w:val="00F10C44"/>
    <w:rsid w:val="00F140E1"/>
    <w:rsid w:val="00F17232"/>
    <w:rsid w:val="00F2208E"/>
    <w:rsid w:val="00F267FC"/>
    <w:rsid w:val="00F310FC"/>
    <w:rsid w:val="00F31BF9"/>
    <w:rsid w:val="00F33B61"/>
    <w:rsid w:val="00F34DFC"/>
    <w:rsid w:val="00F35F61"/>
    <w:rsid w:val="00F418EA"/>
    <w:rsid w:val="00F436BA"/>
    <w:rsid w:val="00F46181"/>
    <w:rsid w:val="00F565B6"/>
    <w:rsid w:val="00F62A45"/>
    <w:rsid w:val="00F65748"/>
    <w:rsid w:val="00F71345"/>
    <w:rsid w:val="00F746FF"/>
    <w:rsid w:val="00F77A5D"/>
    <w:rsid w:val="00F80CAD"/>
    <w:rsid w:val="00F82BD2"/>
    <w:rsid w:val="00F87245"/>
    <w:rsid w:val="00F93F04"/>
    <w:rsid w:val="00F970D0"/>
    <w:rsid w:val="00FB58C7"/>
    <w:rsid w:val="00FC1BF5"/>
    <w:rsid w:val="00FC4A32"/>
    <w:rsid w:val="00FD4185"/>
    <w:rsid w:val="00FD6239"/>
    <w:rsid w:val="00FE03FA"/>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A526D1"/>
  <w15:docId w15:val="{BCA0E8DC-9C1F-4F55-9FC6-EF6BF2325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2">
    <w:name w:val="heading 2"/>
    <w:basedOn w:val="Normal"/>
    <w:link w:val="Ttulo2Car"/>
    <w:uiPriority w:val="1"/>
    <w:semiHidden/>
    <w:unhideWhenUsed/>
    <w:qFormat/>
    <w:rsid w:val="005C0114"/>
    <w:pPr>
      <w:widowControl w:val="0"/>
      <w:autoSpaceDE w:val="0"/>
      <w:autoSpaceDN w:val="0"/>
      <w:spacing w:before="59"/>
      <w:ind w:left="662"/>
      <w:jc w:val="both"/>
      <w:outlineLvl w:val="1"/>
    </w:pPr>
    <w:rPr>
      <w:rFonts w:ascii="Calibri" w:eastAsia="Calibri" w:hAnsi="Calibri" w:cs="Calibri"/>
      <w:b/>
      <w:bCs/>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2Car">
    <w:name w:val="Título 2 Car"/>
    <w:basedOn w:val="Fuentedeprrafopredeter"/>
    <w:link w:val="Ttulo2"/>
    <w:uiPriority w:val="1"/>
    <w:semiHidden/>
    <w:rsid w:val="005C0114"/>
    <w:rPr>
      <w:rFonts w:ascii="Calibri" w:eastAsia="Calibri" w:hAnsi="Calibri" w:cs="Calibri"/>
      <w:b/>
      <w:bCs/>
      <w:sz w:val="20"/>
      <w:szCs w:val="20"/>
      <w:lang w:val="es-ES"/>
    </w:rPr>
  </w:style>
  <w:style w:type="character" w:styleId="Hipervnculovisitado">
    <w:name w:val="FollowedHyperlink"/>
    <w:basedOn w:val="Fuentedeprrafopredeter"/>
    <w:uiPriority w:val="99"/>
    <w:semiHidden/>
    <w:unhideWhenUsed/>
    <w:rsid w:val="005C0114"/>
    <w:rPr>
      <w:color w:val="800080" w:themeColor="followedHyperlink"/>
      <w:u w:val="single"/>
    </w:rPr>
  </w:style>
  <w:style w:type="paragraph" w:customStyle="1" w:styleId="msonormal0">
    <w:name w:val="msonormal"/>
    <w:basedOn w:val="Normal"/>
    <w:uiPriority w:val="99"/>
    <w:rsid w:val="005C0114"/>
    <w:pPr>
      <w:spacing w:before="100" w:beforeAutospacing="1" w:after="119"/>
    </w:pPr>
    <w:rPr>
      <w:rFonts w:eastAsia="Calibri"/>
    </w:rPr>
  </w:style>
  <w:style w:type="paragraph" w:styleId="Textonotapie">
    <w:name w:val="footnote text"/>
    <w:basedOn w:val="Normal"/>
    <w:link w:val="TextonotapieCar"/>
    <w:uiPriority w:val="99"/>
    <w:semiHidden/>
    <w:unhideWhenUsed/>
    <w:rsid w:val="005C0114"/>
    <w:rPr>
      <w:sz w:val="20"/>
      <w:szCs w:val="20"/>
    </w:rPr>
  </w:style>
  <w:style w:type="character" w:customStyle="1" w:styleId="TextonotapieCar">
    <w:name w:val="Texto nota pie Car"/>
    <w:basedOn w:val="Fuentedeprrafopredeter"/>
    <w:link w:val="Textonotapie"/>
    <w:uiPriority w:val="99"/>
    <w:semiHidden/>
    <w:rsid w:val="005C0114"/>
    <w:rPr>
      <w:rFonts w:ascii="Times New Roman" w:eastAsia="MS Mincho"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5C0114"/>
    <w:rPr>
      <w:sz w:val="20"/>
      <w:szCs w:val="20"/>
    </w:rPr>
  </w:style>
  <w:style w:type="character" w:customStyle="1" w:styleId="TextonotaalfinalCar">
    <w:name w:val="Texto nota al final Car"/>
    <w:basedOn w:val="Fuentedeprrafopredeter"/>
    <w:link w:val="Textonotaalfinal"/>
    <w:uiPriority w:val="99"/>
    <w:semiHidden/>
    <w:rsid w:val="005C0114"/>
    <w:rPr>
      <w:rFonts w:ascii="Times New Roman" w:eastAsia="MS Mincho" w:hAnsi="Times New Roman" w:cs="Times New Roman"/>
      <w:sz w:val="20"/>
      <w:szCs w:val="20"/>
      <w:lang w:val="es-ES" w:eastAsia="es-ES"/>
    </w:rPr>
  </w:style>
  <w:style w:type="paragraph" w:styleId="Textoindependiente">
    <w:name w:val="Body Text"/>
    <w:basedOn w:val="Normal"/>
    <w:link w:val="TextoindependienteCar"/>
    <w:uiPriority w:val="1"/>
    <w:semiHidden/>
    <w:unhideWhenUsed/>
    <w:qFormat/>
    <w:rsid w:val="005C0114"/>
    <w:pPr>
      <w:widowControl w:val="0"/>
      <w:autoSpaceDE w:val="0"/>
      <w:autoSpaceDN w:val="0"/>
    </w:pPr>
    <w:rPr>
      <w:rFonts w:ascii="Calibri" w:eastAsia="Calibri" w:hAnsi="Calibri" w:cs="Calibri"/>
      <w:sz w:val="20"/>
      <w:szCs w:val="20"/>
      <w:lang w:eastAsia="en-US"/>
    </w:rPr>
  </w:style>
  <w:style w:type="character" w:customStyle="1" w:styleId="TextoindependienteCar">
    <w:name w:val="Texto independiente Car"/>
    <w:basedOn w:val="Fuentedeprrafopredeter"/>
    <w:link w:val="Textoindependiente"/>
    <w:uiPriority w:val="1"/>
    <w:semiHidden/>
    <w:rsid w:val="005C0114"/>
    <w:rPr>
      <w:rFonts w:ascii="Calibri" w:eastAsia="Calibri" w:hAnsi="Calibri" w:cs="Calibri"/>
      <w:sz w:val="20"/>
      <w:szCs w:val="20"/>
      <w:lang w:val="es-ES"/>
    </w:rPr>
  </w:style>
  <w:style w:type="character" w:customStyle="1" w:styleId="SinespaciadoCar">
    <w:name w:val="Sin espaciado Car"/>
    <w:basedOn w:val="Fuentedeprrafopredeter"/>
    <w:link w:val="Sinespaciado"/>
    <w:uiPriority w:val="1"/>
    <w:locked/>
    <w:rsid w:val="005C0114"/>
  </w:style>
  <w:style w:type="character" w:customStyle="1" w:styleId="PrrafodelistaCar">
    <w:name w:val="Párrafo de lista Car"/>
    <w:link w:val="Prrafodelista"/>
    <w:uiPriority w:val="34"/>
    <w:locked/>
    <w:rsid w:val="005C0114"/>
    <w:rPr>
      <w:rFonts w:ascii="Times New Roman" w:eastAsia="MS Mincho" w:hAnsi="Times New Roman" w:cs="Times New Roman"/>
      <w:sz w:val="24"/>
      <w:szCs w:val="24"/>
      <w:lang w:val="es-ES" w:eastAsia="es-ES"/>
    </w:rPr>
  </w:style>
  <w:style w:type="paragraph" w:customStyle="1" w:styleId="Body">
    <w:name w:val="Body"/>
    <w:uiPriority w:val="99"/>
    <w:rsid w:val="005C0114"/>
    <w:rPr>
      <w:rFonts w:ascii="Helvetica" w:eastAsia="ヒラギノ角ゴ Pro W3" w:hAnsi="Helvetica" w:cs="Times New Roman"/>
      <w:color w:val="000000"/>
      <w:sz w:val="24"/>
      <w:szCs w:val="20"/>
      <w:lang w:val="en-US" w:eastAsia="es-CO"/>
    </w:rPr>
  </w:style>
  <w:style w:type="paragraph" w:customStyle="1" w:styleId="Default">
    <w:name w:val="Default"/>
    <w:uiPriority w:val="99"/>
    <w:rsid w:val="005C0114"/>
    <w:pPr>
      <w:autoSpaceDE w:val="0"/>
      <w:autoSpaceDN w:val="0"/>
      <w:adjustRightInd w:val="0"/>
    </w:pPr>
    <w:rPr>
      <w:rFonts w:ascii="Arial" w:eastAsia="Calibri" w:hAnsi="Arial" w:cs="Arial"/>
      <w:color w:val="000000"/>
      <w:sz w:val="24"/>
      <w:szCs w:val="24"/>
    </w:rPr>
  </w:style>
  <w:style w:type="character" w:customStyle="1" w:styleId="00BodyChar">
    <w:name w:val="00 Body Char"/>
    <w:basedOn w:val="Fuentedeprrafopredeter"/>
    <w:link w:val="00Body"/>
    <w:locked/>
    <w:rsid w:val="005C0114"/>
    <w:rPr>
      <w:rFonts w:ascii="Arial (Body)" w:eastAsia="Times New Roman" w:hAnsi="Arial (Body)" w:cs="Times New Roman"/>
      <w:szCs w:val="20"/>
      <w:lang w:val="en-US"/>
    </w:rPr>
  </w:style>
  <w:style w:type="paragraph" w:customStyle="1" w:styleId="00Body">
    <w:name w:val="00 Body"/>
    <w:basedOn w:val="Normal"/>
    <w:link w:val="00BodyChar"/>
    <w:qFormat/>
    <w:rsid w:val="005C0114"/>
    <w:pPr>
      <w:spacing w:before="180" w:after="180" w:line="264" w:lineRule="auto"/>
    </w:pPr>
    <w:rPr>
      <w:rFonts w:ascii="Arial (Body)" w:eastAsia="Times New Roman" w:hAnsi="Arial (Body)"/>
      <w:sz w:val="22"/>
      <w:szCs w:val="20"/>
      <w:lang w:val="en-US" w:eastAsia="en-US"/>
    </w:rPr>
  </w:style>
  <w:style w:type="paragraph" w:customStyle="1" w:styleId="paragraph">
    <w:name w:val="paragraph"/>
    <w:basedOn w:val="Normal"/>
    <w:uiPriority w:val="99"/>
    <w:rsid w:val="005C0114"/>
    <w:pPr>
      <w:spacing w:before="100" w:beforeAutospacing="1" w:after="100" w:afterAutospacing="1"/>
    </w:pPr>
    <w:rPr>
      <w:rFonts w:eastAsia="Times New Roman"/>
      <w:lang w:val="en-US" w:eastAsia="en-US"/>
    </w:rPr>
  </w:style>
  <w:style w:type="paragraph" w:customStyle="1" w:styleId="TableParagraph">
    <w:name w:val="Table Paragraph"/>
    <w:basedOn w:val="Normal"/>
    <w:uiPriority w:val="1"/>
    <w:qFormat/>
    <w:rsid w:val="005C0114"/>
    <w:pPr>
      <w:widowControl w:val="0"/>
      <w:autoSpaceDE w:val="0"/>
      <w:autoSpaceDN w:val="0"/>
    </w:pPr>
    <w:rPr>
      <w:rFonts w:ascii="Calibri" w:eastAsia="Calibri" w:hAnsi="Calibri" w:cs="Calibri"/>
      <w:sz w:val="22"/>
      <w:szCs w:val="22"/>
      <w:lang w:eastAsia="en-US"/>
    </w:rPr>
  </w:style>
  <w:style w:type="character" w:styleId="Refdenotaalpie">
    <w:name w:val="footnote reference"/>
    <w:basedOn w:val="Fuentedeprrafopredeter"/>
    <w:uiPriority w:val="99"/>
    <w:semiHidden/>
    <w:unhideWhenUsed/>
    <w:rsid w:val="005C0114"/>
    <w:rPr>
      <w:vertAlign w:val="superscript"/>
    </w:rPr>
  </w:style>
  <w:style w:type="character" w:styleId="Refdenotaalfinal">
    <w:name w:val="endnote reference"/>
    <w:basedOn w:val="Fuentedeprrafopredeter"/>
    <w:uiPriority w:val="99"/>
    <w:semiHidden/>
    <w:unhideWhenUsed/>
    <w:rsid w:val="005C0114"/>
    <w:rPr>
      <w:vertAlign w:val="superscript"/>
    </w:rPr>
  </w:style>
  <w:style w:type="character" w:customStyle="1" w:styleId="TextonotaalfinalCar1">
    <w:name w:val="Texto nota al final Car1"/>
    <w:basedOn w:val="Fuentedeprrafopredeter"/>
    <w:uiPriority w:val="99"/>
    <w:semiHidden/>
    <w:rsid w:val="005C0114"/>
    <w:rPr>
      <w:rFonts w:ascii="Times New Roman" w:eastAsia="MS Mincho" w:hAnsi="Times New Roman" w:cs="Times New Roman" w:hint="default"/>
      <w:sz w:val="20"/>
      <w:szCs w:val="20"/>
      <w:lang w:val="es-ES" w:eastAsia="es-ES"/>
    </w:rPr>
  </w:style>
  <w:style w:type="character" w:customStyle="1" w:styleId="letra8pt">
    <w:name w:val="letra8pt"/>
    <w:basedOn w:val="Fuentedeprrafopredeter"/>
    <w:rsid w:val="005C0114"/>
  </w:style>
  <w:style w:type="character" w:customStyle="1" w:styleId="normaltextrun">
    <w:name w:val="normaltextrun"/>
    <w:basedOn w:val="Fuentedeprrafopredeter"/>
    <w:rsid w:val="005C0114"/>
  </w:style>
  <w:style w:type="character" w:customStyle="1" w:styleId="superscript">
    <w:name w:val="superscript"/>
    <w:basedOn w:val="Fuentedeprrafopredeter"/>
    <w:rsid w:val="005C0114"/>
  </w:style>
  <w:style w:type="character" w:customStyle="1" w:styleId="eop">
    <w:name w:val="eop"/>
    <w:basedOn w:val="Fuentedeprrafopredeter"/>
    <w:rsid w:val="005C0114"/>
  </w:style>
  <w:style w:type="table" w:styleId="Listamedia2-nfasis1">
    <w:name w:val="Medium List 2 Accent 1"/>
    <w:basedOn w:val="Tablanormal"/>
    <w:uiPriority w:val="66"/>
    <w:semiHidden/>
    <w:unhideWhenUsed/>
    <w:rsid w:val="005C0114"/>
    <w:rPr>
      <w:rFonts w:asciiTheme="majorHAnsi" w:eastAsiaTheme="majorEastAsia" w:hAnsiTheme="majorHAnsi" w:cstheme="majorBidi"/>
      <w:color w:val="000000" w:themeColor="text1"/>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semiHidden/>
    <w:unhideWhenUsed/>
    <w:rsid w:val="005C0114"/>
    <w:rPr>
      <w:rFonts w:eastAsiaTheme="minorEastAsia"/>
      <w:lang w:val="en-US"/>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normal4">
    <w:name w:val="Plain Table 4"/>
    <w:basedOn w:val="Tablanormal"/>
    <w:uiPriority w:val="44"/>
    <w:rsid w:val="005C0114"/>
    <w:rPr>
      <w:rFonts w:ascii="Calibri" w:eastAsia="Calibri" w:hAnsi="Calibri" w:cs="Times New Roman"/>
      <w:lang w:val="es-ES" w:eastAsia="es-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media2-nfasis11">
    <w:name w:val="Lista media 2 - Énfasis 11"/>
    <w:basedOn w:val="Tablanormal"/>
    <w:uiPriority w:val="66"/>
    <w:rsid w:val="005C0114"/>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Georgia" w:hAnsi="Georgia"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Georgia" w:hAnsi="Georgia" w:cs="Times New Roman" w:hint="default"/>
      </w:rPr>
      <w:tblPr/>
      <w:tcPr>
        <w:tcBorders>
          <w:top w:val="nil"/>
          <w:left w:val="nil"/>
          <w:bottom w:val="nil"/>
          <w:right w:val="nil"/>
          <w:insideH w:val="nil"/>
          <w:insideV w:val="nil"/>
        </w:tcBorders>
        <w:shd w:val="clear" w:color="auto" w:fill="FFFFFF"/>
      </w:tcPr>
    </w:tblStylePr>
    <w:tblStylePr w:type="firstCol">
      <w:rPr>
        <w:rFonts w:ascii="Georgia" w:hAnsi="Georgia"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Georgia" w:hAnsi="Georgia"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Georgia" w:hAnsi="Georgia" w:cs="Times New Roman" w:hint="default"/>
      </w:rPr>
      <w:tblPr/>
      <w:tcPr>
        <w:tcBorders>
          <w:left w:val="nil"/>
          <w:right w:val="nil"/>
          <w:insideH w:val="nil"/>
          <w:insideV w:val="nil"/>
        </w:tcBorders>
        <w:shd w:val="clear" w:color="auto" w:fill="D2EBC9"/>
      </w:tcPr>
    </w:tblStylePr>
    <w:tblStylePr w:type="band1Horz">
      <w:rPr>
        <w:rFonts w:ascii="Georgia" w:hAnsi="Georgia" w:cs="Times New Roman" w:hint="default"/>
      </w:rPr>
      <w:tblPr/>
      <w:tcPr>
        <w:tcBorders>
          <w:top w:val="nil"/>
          <w:bottom w:val="nil"/>
          <w:insideH w:val="nil"/>
          <w:insideV w:val="nil"/>
        </w:tcBorders>
        <w:shd w:val="clear" w:color="auto" w:fill="D2EBC9"/>
      </w:tcPr>
    </w:tblStylePr>
    <w:tblStylePr w:type="nwCell">
      <w:rPr>
        <w:rFonts w:ascii="Georgia" w:hAnsi="Georgia" w:cs="Times New Roman" w:hint="default"/>
      </w:rPr>
      <w:tblPr/>
      <w:tcPr>
        <w:shd w:val="clear" w:color="auto" w:fill="FFFFFF"/>
      </w:tcPr>
    </w:tblStylePr>
    <w:tblStylePr w:type="swCell">
      <w:rPr>
        <w:rFonts w:ascii="Georgia" w:hAnsi="Georgia" w:cs="Times New Roman" w:hint="default"/>
      </w:rPr>
      <w:tblPr/>
      <w:tcPr>
        <w:tcBorders>
          <w:top w:val="nil"/>
        </w:tcBorders>
      </w:tcPr>
    </w:tblStylePr>
  </w:style>
  <w:style w:type="table" w:customStyle="1" w:styleId="Listamedia2-nfasis111">
    <w:name w:val="Lista media 2 - Énfasis 111"/>
    <w:basedOn w:val="Tablanormal"/>
    <w:uiPriority w:val="66"/>
    <w:rsid w:val="005C0114"/>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Bahnschrift SemiLight" w:hAnsi="Bahnschrift SemiLight"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Bahnschrift SemiLight" w:hAnsi="Bahnschrift SemiLight" w:cs="Times New Roman" w:hint="default"/>
      </w:rPr>
      <w:tblPr/>
      <w:tcPr>
        <w:tcBorders>
          <w:top w:val="nil"/>
          <w:left w:val="nil"/>
          <w:bottom w:val="nil"/>
          <w:right w:val="nil"/>
          <w:insideH w:val="nil"/>
          <w:insideV w:val="nil"/>
        </w:tcBorders>
        <w:shd w:val="clear" w:color="auto" w:fill="FFFFFF"/>
      </w:tcPr>
    </w:tblStylePr>
    <w:tblStylePr w:type="firstCol">
      <w:rPr>
        <w:rFonts w:ascii="Bahnschrift SemiLight" w:hAnsi="Bahnschrift SemiLight"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Bahnschrift SemiLight" w:hAnsi="Bahnschrift SemiLight"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Bahnschrift SemiLight" w:hAnsi="Bahnschrift SemiLight" w:cs="Times New Roman" w:hint="default"/>
      </w:rPr>
      <w:tblPr/>
      <w:tcPr>
        <w:tcBorders>
          <w:left w:val="nil"/>
          <w:right w:val="nil"/>
          <w:insideH w:val="nil"/>
          <w:insideV w:val="nil"/>
        </w:tcBorders>
        <w:shd w:val="clear" w:color="auto" w:fill="D2EBC9"/>
      </w:tcPr>
    </w:tblStylePr>
    <w:tblStylePr w:type="band1Horz">
      <w:rPr>
        <w:rFonts w:ascii="Bahnschrift SemiLight" w:hAnsi="Bahnschrift SemiLight" w:cs="Times New Roman" w:hint="default"/>
      </w:rPr>
      <w:tblPr/>
      <w:tcPr>
        <w:tcBorders>
          <w:top w:val="nil"/>
          <w:bottom w:val="nil"/>
          <w:insideH w:val="nil"/>
          <w:insideV w:val="nil"/>
        </w:tcBorders>
        <w:shd w:val="clear" w:color="auto" w:fill="D2EBC9"/>
      </w:tcPr>
    </w:tblStylePr>
    <w:tblStylePr w:type="nwCell">
      <w:rPr>
        <w:rFonts w:ascii="Bahnschrift SemiLight" w:hAnsi="Bahnschrift SemiLight" w:cs="Times New Roman" w:hint="default"/>
      </w:rPr>
      <w:tblPr/>
      <w:tcPr>
        <w:shd w:val="clear" w:color="auto" w:fill="FFFFFF"/>
      </w:tcPr>
    </w:tblStylePr>
    <w:tblStylePr w:type="swCell">
      <w:rPr>
        <w:rFonts w:ascii="Bahnschrift SemiLight" w:hAnsi="Bahnschrift SemiLight" w:cs="Times New Roman" w:hint="default"/>
      </w:rPr>
      <w:tblPr/>
      <w:tcPr>
        <w:tcBorders>
          <w:top w:val="nil"/>
        </w:tcBorders>
      </w:tcPr>
    </w:tblStylePr>
  </w:style>
  <w:style w:type="table" w:customStyle="1" w:styleId="NormalTable0">
    <w:name w:val="Normal Table0"/>
    <w:uiPriority w:val="2"/>
    <w:semiHidden/>
    <w:qFormat/>
    <w:rsid w:val="005C0114"/>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943733287">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400521059">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usc-word-edit.officeapps.live.com/we/wordeditorframe.aspx?ui=es-es&amp;rs=es-es&amp;wopisrc=https%3A%2F%2Fminhaciendagovco.sharepoint.com%2Fsites%2F028SGP-AGUAPOTABLEYSANEAMIENTOBSICO%2F_vti_bin%2Fwopi.ashx%2Ffiles%2F6240bfd3531e4c68ab51bdae619d0fa5&amp;wdenableroaming=1&amp;mscc=1&amp;hid=0b81ffd8-5d76-5bdb-3b8f-2771b917c3d0-7520&amp;uiembed=1&amp;uih=teams&amp;uihit=files&amp;hhdr=1&amp;dchat=1&amp;sc=%7B%22pmo%22%3A%22https%3A%2F%2Fteams.microsoft.com%22%2C%22pmshare%22%3Atrue%2C%22surl%22%3A%22%22%2C%22curl%22%3A%22%22%2C%22vurl%22%3A%22%22%2C%22eurl%22%3A%22https%3A%2F%2Fteams.microsoft.com%2Ffiles%2Fapps%2Fcom.microsoft.teams.files%2Ffiles%2F4273569362%2Fopen%3Fagent%3Dpostmessage%26objectUrl%3Dhttps%253A%252F%252Fminhaciendagovco.sharepoint.com%252Fsites%252F028SGP-AGUAPOTABLEYSANEAMIENTOBSICO%252FDocumentos%2520compartidos%252FAGUA%2520POTABLE%2520Y%2520SANEAMIENTO%2520B%25C3%2581SICO%252FENTIDADES%2520TERRITORIALES%2520ATENDIDAS%252FCARTAGENA-BOL%25C3%258DVAR%2520.PREDIAGNOSTICO%252FPLANTILLA%2520%2520PREDIAGNOSTICO.docx%26fileId%3D6240bfd3-531e-4c68-ab51-bdae619d0fa5%26fileType%3Ddocx%26ctx%3DopenFilePreview%26scenarioId%3D7520%26locale%3Des-es%26theme%3Ddefault%26version%3D21120606800%26setting%3Dring.id%3Ageneral%26setting%3DcreatedTime%3A1654206051191%22%7D&amp;wdorigin=TEAMS-ELECTRON.teamsSdk.openFilePreview&amp;wdhostclicktime=1654206051109&amp;jsapi=1&amp;jsapiver=v1&amp;newsession=1&amp;corrid=a15b6c30-fd3f-4cf3-ad37-f5a61f3c4534&amp;usid=a15b6c30-fd3f-4cf3-ad37-f5a61f3c4534&amp;sftc=1&amp;sams=1&amp;accloop=1&amp;sdr=6&amp;scnd=1&amp;sat=1&amp;hbcv=1&amp;htv=1&amp;hodflp=1&amp;instantedit=1&amp;wopicomplete=1&amp;wdredirectionreason=Unified_SingleFlush&amp;rct=Medium&amp;ctp=LeastProtected" TargetMode="External"/><Relationship Id="rId37"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yperlink" Target="https://usc-word-edit.officeapps.live.com/we/wordeditorframe.aspx?ui=es-es&amp;rs=es-es&amp;wopisrc=https%3A%2F%2Fminhaciendagovco.sharepoint.com%2Fsites%2F028SGP-AGUAPOTABLEYSANEAMIENTOBSICO%2F_vti_bin%2Fwopi.ashx%2Ffiles%2F6240bfd3531e4c68ab51bdae619d0fa5&amp;wdenableroaming=1&amp;mscc=1&amp;hid=0b81ffd8-5d76-5bdb-3b8f-2771b917c3d0-7520&amp;uiembed=1&amp;uih=teams&amp;uihit=files&amp;hhdr=1&amp;dchat=1&amp;sc=%7B%22pmo%22%3A%22https%3A%2F%2Fteams.microsoft.com%22%2C%22pmshare%22%3Atrue%2C%22surl%22%3A%22%22%2C%22curl%22%3A%22%22%2C%22vurl%22%3A%22%22%2C%22eurl%22%3A%22https%3A%2F%2Fteams.microsoft.com%2Ffiles%2Fapps%2Fcom.microsoft.teams.files%2Ffiles%2F4273569362%2Fopen%3Fagent%3Dpostmessage%26objectUrl%3Dhttps%253A%252F%252Fminhaciendagovco.sharepoint.com%252Fsites%252F028SGP-AGUAPOTABLEYSANEAMIENTOBSICO%252FDocumentos%2520compartidos%252FAGUA%2520POTABLE%2520Y%2520SANEAMIENTO%2520B%25C3%2581SICO%252FENTIDADES%2520TERRITORIALES%2520ATENDIDAS%252FCARTAGENA-BOL%25C3%258DVAR%2520.PREDIAGNOSTICO%252FPLANTILLA%2520%2520PREDIAGNOSTICO.docx%26fileId%3D6240bfd3-531e-4c68-ab51-bdae619d0fa5%26fileType%3Ddocx%26ctx%3DopenFilePreview%26scenarioId%3D7520%26locale%3Des-es%26theme%3Ddefault%26version%3D21120606800%26setting%3Dring.id%3Ageneral%26setting%3DcreatedTime%3A1654206051191%22%7D&amp;wdorigin=TEAMS-ELECTRON.teamsSdk.openFilePreview&amp;wdhostclicktime=1654206051109&amp;jsapi=1&amp;jsapiver=v1&amp;newsession=1&amp;corrid=a15b6c30-fd3f-4cf3-ad37-f5a61f3c4534&amp;usid=a15b6c30-fd3f-4cf3-ad37-f5a61f3c4534&amp;sftc=1&amp;sams=1&amp;accloop=1&amp;sdr=6&amp;scnd=1&amp;sat=1&amp;hbcv=1&amp;htv=1&amp;hodflp=1&amp;instantedit=1&amp;wopicomplete=1&amp;wdredirectionreason=Unified_SingleFlush&amp;rct=Medium&amp;ctp=LeastProtected"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usc-word-edit.officeapps.live.com/we/wordeditorframe.aspx?ui=es-es&amp;rs=es-es&amp;wopisrc=https%3A%2F%2Fminhaciendagovco.sharepoint.com%2Fsites%2F028SGP-AGUAPOTABLEYSANEAMIENTOBSICO%2F_vti_bin%2Fwopi.ashx%2Ffiles%2F6240bfd3531e4c68ab51bdae619d0fa5&amp;wdenableroaming=1&amp;mscc=1&amp;hid=1d2e10d9-d1ab-996a-3dee-d0c3baf17dd8-2168&amp;uiembed=1&amp;uih=teams&amp;uihit=files&amp;hhdr=1&amp;dchat=1&amp;sc=%7B%22pmo%22%3A%22https%3A%2F%2Fteams.microsoft.com%22%2C%22pmshare%22%3Atrue%2C%22surl%22%3A%22%22%2C%22curl%22%3A%22%22%2C%22vurl%22%3A%22%22%2C%22eurl%22%3A%22https%3A%2F%2Fteams.microsoft.com%2Ffiles%2Fapps%2Fcom.microsoft.teams.files%2Ffiles%2F4273569362%2Fopen%3Fagent%3Dpostmessage%26objectUrl%3Dhttps%253A%252F%252Fminhaciendagovco.sharepoint.com%252Fsites%252F028SGP-AGUAPOTABLEYSANEAMIENTOBSICO%252FDocumentos%2520compartidos%252FAGUA%2520POTABLE%2520Y%2520SANEAMIENTO%2520B%25C3%2581SICO%252FENTIDADES%2520TERRITORIALES%2520ATENDIDAS%252FCARTAGENA-BOL%25C3%258DVAR%2520.PREDIAGNOSTICO%252FPLANTILLA%2520%2520PREDIAGNOSTICO.docx%26fileId%3D6240bfd3-531e-4c68-ab51-bdae619d0fa5%26fileType%3Ddocx%26ctx%3DopenFilePreview%26scenarioId%3D2168%26locale%3Des-es%26theme%3Ddefault%26version%3D21120606800%26setting%3Dring.id%3Ageneral%26setting%3DcreatedTime%3A1654627964406%22%7D&amp;wdorigin=TEAMS-ELECTRON.teamsSdk.openFilePreview&amp;wdhostclicktime=1654627964324&amp;jsapi=1&amp;jsapiver=v1&amp;newsession=1&amp;corrid=cd7fd694-71fa-4c32-8651-1a791277fd6f&amp;usid=cd7fd694-71fa-4c32-8651-1a791277fd6f&amp;sftc=1&amp;sams=1&amp;accloop=1&amp;sdr=6&amp;scnd=1&amp;sat=1&amp;hbcv=1&amp;htv=1&amp;hodflp=1&amp;instantedit=1&amp;wopicomplete=1&amp;wdredirectionreason=Unified_SingleFlush&amp;rct=Medium&amp;ctp=LeastProtec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yperlink" Target="https://usc-word-edit.officeapps.live.com/we/wordeditorframe.aspx?ui=es-es&amp;rs=es-es&amp;wopisrc=https%3A%2F%2Fminhaciendagovco.sharepoint.com%2Fsites%2F028SGP-AGUAPOTABLEYSANEAMIENTOBSICO%2F_vti_bin%2Fwopi.ashx%2Ffiles%2F6240bfd3531e4c68ab51bdae619d0fa5&amp;wdenableroaming=1&amp;mscc=1&amp;hid=1d2e10d9-d1ab-996a-3dee-d0c3baf17dd8-2168&amp;uiembed=1&amp;uih=teams&amp;uihit=files&amp;hhdr=1&amp;dchat=1&amp;sc=%7B%22pmo%22%3A%22https%3A%2F%2Fteams.microsoft.com%22%2C%22pmshare%22%3Atrue%2C%22surl%22%3A%22%22%2C%22curl%22%3A%22%22%2C%22vurl%22%3A%22%22%2C%22eurl%22%3A%22https%3A%2F%2Fteams.microsoft.com%2Ffiles%2Fapps%2Fcom.microsoft.teams.files%2Ffiles%2F4273569362%2Fopen%3Fagent%3Dpostmessage%26objectUrl%3Dhttps%253A%252F%252Fminhaciendagovco.sharepoint.com%252Fsites%252F028SGP-AGUAPOTABLEYSANEAMIENTOBSICO%252FDocumentos%2520compartidos%252FAGUA%2520POTABLE%2520Y%2520SANEAMIENTO%2520B%25C3%2581SICO%252FENTIDADES%2520TERRITORIALES%2520ATENDIDAS%252FCARTAGENA-BOL%25C3%258DVAR%2520.PREDIAGNOSTICO%252FPLANTILLA%2520%2520PREDIAGNOSTICO.docx%26fileId%3D6240bfd3-531e-4c68-ab51-bdae619d0fa5%26fileType%3Ddocx%26ctx%3DopenFilePreview%26scenarioId%3D2168%26locale%3Des-es%26theme%3Ddefault%26version%3D21120606800%26setting%3Dring.id%3Ageneral%26setting%3DcreatedTime%3A1654627964406%22%7D&amp;wdorigin=TEAMS-ELECTRON.teamsSdk.openFilePreview&amp;wdhostclicktime=1654627964324&amp;jsapi=1&amp;jsapiver=v1&amp;newsession=1&amp;corrid=cd7fd694-71fa-4c32-8651-1a791277fd6f&amp;usid=cd7fd694-71fa-4c32-8651-1a791277fd6f&amp;sftc=1&amp;sams=1&amp;accloop=1&amp;sdr=6&amp;scnd=1&amp;sat=1&amp;hbcv=1&amp;htv=1&amp;hodflp=1&amp;instantedit=1&amp;wopicomplete=1&amp;wdredirectionreason=Unified_SingleFlush&amp;rct=Medium&amp;ctp=LeastProtected"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4F453F-DF6A-489B-BE50-259D6E8ABEBC}"/>
</file>

<file path=customXml/itemProps3.xml><?xml version="1.0" encoding="utf-8"?>
<ds:datastoreItem xmlns:ds="http://schemas.openxmlformats.org/officeDocument/2006/customXml" ds:itemID="{ADA1F527-2E14-453B-95E0-B044F9F82629}">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5.xml><?xml version="1.0" encoding="utf-8"?>
<ds:datastoreItem xmlns:ds="http://schemas.openxmlformats.org/officeDocument/2006/customXml" ds:itemID="{24B8D685-201C-4C61-AF05-F0815CD90AF6}"/>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36</Pages>
  <Words>13172</Words>
  <Characters>72449</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85451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2015-12-16T15:04:00Z</cp:lastPrinted>
  <dcterms:created xsi:type="dcterms:W3CDTF">2023-10-14T05:43:00Z</dcterms:created>
  <dcterms:modified xsi:type="dcterms:W3CDTF">2023-10-14T05:43:00Z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