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325328"/>
        <w:docPartObj>
          <w:docPartGallery w:val="Cover Pages"/>
          <w:docPartUnique/>
        </w:docPartObj>
      </w:sdtPr>
      <w:sdtEndPr>
        <w:rPr>
          <w:color w:val="FFFFFF" w:themeColor="background1"/>
          <w:sz w:val="96"/>
          <w:szCs w:val="96"/>
        </w:rPr>
      </w:sdtEndPr>
      <w:sdtContent>
        <w:p w14:paraId="00C25CF2" w14:textId="343C2838" w:rsidR="001C476E" w:rsidRDefault="00073410">
          <w:r>
            <w:rPr>
              <w:noProof/>
              <w:lang w:val="es-419" w:eastAsia="es-419"/>
            </w:rPr>
            <mc:AlternateContent>
              <mc:Choice Requires="wps">
                <w:drawing>
                  <wp:anchor distT="0" distB="0" distL="114300" distR="114300" simplePos="0" relativeHeight="251659264" behindDoc="0" locked="0" layoutInCell="1" allowOverlap="1" wp14:anchorId="291C4A5F" wp14:editId="596A5CCB">
                    <wp:simplePos x="0" y="0"/>
                    <mc:AlternateContent>
                      <mc:Choice Requires="wp14">
                        <wp:positionH relativeFrom="page">
                          <wp14:pctPosHOffset>44000</wp14:pctPosHOffset>
                        </wp:positionH>
                      </mc:Choice>
                      <mc:Fallback>
                        <wp:positionH relativeFrom="page">
                          <wp:posOffset>3420110</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8115300"/>
                    <wp:effectExtent l="0" t="0" r="14605" b="19050"/>
                    <wp:wrapNone/>
                    <wp:docPr id="468" name="Rectángulo 468"/>
                    <wp:cNvGraphicFramePr/>
                    <a:graphic xmlns:a="http://schemas.openxmlformats.org/drawingml/2006/main">
                      <a:graphicData uri="http://schemas.microsoft.com/office/word/2010/wordprocessingShape">
                        <wps:wsp>
                          <wps:cNvSpPr/>
                          <wps:spPr>
                            <a:xfrm>
                              <a:off x="0" y="0"/>
                              <a:ext cx="3108960" cy="81153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14938D4B" id="Rectángulo 468" o:spid="_x0000_s1026" style="position:absolute;margin-left:0;margin-top:0;width:244.8pt;height:639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" fillcolor="white [3212]" strokecolor="#938953 [1614]" strokeweight="1.25pt">
                    <w10:wrap anchorx="page" anchory="page"/>
                  </v:rect>
                </w:pict>
              </mc:Fallback>
            </mc:AlternateContent>
          </w:r>
          <w:r>
            <w:rPr>
              <w:noProof/>
              <w:lang w:val="es-419" w:eastAsia="es-419"/>
            </w:rPr>
            <mc:AlternateContent>
              <mc:Choice Requires="wps">
                <w:drawing>
                  <wp:anchor distT="0" distB="0" distL="114300" distR="114300" simplePos="0" relativeHeight="251660288" behindDoc="0" locked="0" layoutInCell="1" allowOverlap="1" wp14:anchorId="22388343" wp14:editId="58EC4246">
                    <wp:simplePos x="0" y="0"/>
                    <mc:AlternateContent>
                      <mc:Choice Requires="wp14">
                        <wp:positionH relativeFrom="page">
                          <wp14:pctPosHOffset>45500</wp14:pctPosHOffset>
                        </wp:positionH>
                      </mc:Choice>
                      <mc:Fallback>
                        <wp:positionH relativeFrom="page">
                          <wp:posOffset>3536950</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798445" cy="4133850"/>
                    <wp:effectExtent l="0" t="0" r="1905" b="0"/>
                    <wp:wrapNone/>
                    <wp:docPr id="467" name="Rectángulo 467"/>
                    <wp:cNvGraphicFramePr/>
                    <a:graphic xmlns:a="http://schemas.openxmlformats.org/drawingml/2006/main">
                      <a:graphicData uri="http://schemas.microsoft.com/office/word/2010/wordprocessingShape">
                        <wps:wsp>
                          <wps:cNvSpPr/>
                          <wps:spPr>
                            <a:xfrm>
                              <a:off x="0" y="0"/>
                              <a:ext cx="2798445" cy="41338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8B8CC" w14:textId="1D7D654C" w:rsidR="00C56005" w:rsidRDefault="00C56005">
                                <w:pPr>
                                  <w:spacing w:before="240"/>
                                  <w:jc w:val="center"/>
                                  <w:rPr>
                                    <w:color w:val="FFFFFF" w:themeColor="background1"/>
                                  </w:rPr>
                                </w:pPr>
                                <w:sdt>
                                  <w:sdtPr>
                                    <w:rPr>
                                      <w:color w:val="FFFFFF" w:themeColor="background1"/>
                                    </w:rPr>
                                    <w:alias w:val="Descripción breve"/>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388343" id="Rectángulo 467" o:spid="_x0000_s1026" style="position:absolute;margin-left:0;margin-top:0;width:220.35pt;height:325.5pt;z-index:251660288;visibility:visible;mso-wrap-style:square;mso-width-percent:0;mso-height-percent:0;mso-left-percent:455;mso-top-percent:25;mso-wrap-distance-left:9pt;mso-wrap-distance-top:0;mso-wrap-distance-right:9pt;mso-wrap-distance-bottom:0;mso-position-horizontal-relative:page;mso-position-vertical-relative:page;mso-width-percent: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" fillcolor="#1f497d [3215]" stroked="f" strokeweight="2pt">
                    <v:textbox inset="14.4pt,14.4pt,14.4pt,28.8pt">
                      <w:txbxContent>
                        <w:p w14:paraId="09A8B8CC" w14:textId="1D7D654C" w:rsidR="00C56005" w:rsidRDefault="00C56005">
                          <w:pPr>
                            <w:spacing w:before="240"/>
                            <w:jc w:val="center"/>
                            <w:rPr>
                              <w:color w:val="FFFFFF" w:themeColor="background1"/>
                            </w:rPr>
                          </w:pPr>
                          <w:sdt>
                            <w:sdtPr>
                              <w:rPr>
                                <w:color w:val="FFFFFF" w:themeColor="background1"/>
                              </w:rPr>
                              <w:alias w:val="Descripción breve"/>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sidR="001C476E">
            <w:rPr>
              <w:noProof/>
              <w:lang w:val="es-419" w:eastAsia="es-419"/>
            </w:rPr>
            <mc:AlternateContent>
              <mc:Choice Requires="wps">
                <w:drawing>
                  <wp:anchor distT="0" distB="0" distL="114300" distR="114300" simplePos="0" relativeHeight="251663360" behindDoc="1" locked="0" layoutInCell="1" allowOverlap="1" wp14:anchorId="427F554A" wp14:editId="6AE75633">
                    <wp:simplePos x="0" y="0"/>
                    <wp:positionH relativeFrom="page">
                      <wp:align>center</wp:align>
                    </wp:positionH>
                    <wp:positionV relativeFrom="page">
                      <wp:align>center</wp:align>
                    </wp:positionV>
                    <wp:extent cx="7383780" cy="9555480"/>
                    <wp:effectExtent l="0" t="0" r="7620" b="762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70799EB" w14:textId="1E2D1965" w:rsidR="00C56005" w:rsidRDefault="00C5600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27F554A" id="Rectángulo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" fillcolor="#dbe5f1 [660]" stroked="f" strokeweight="2pt">
                    <v:fill color2="#95b3d7 [1940]" rotate="t" focusposition=".5,.5" focussize="" focus="100%" type="gradientRadial"/>
                    <v:path arrowok="t"/>
                    <v:textbox inset="21.6pt,,21.6pt">
                      <w:txbxContent>
                        <w:p w14:paraId="470799EB" w14:textId="1E2D1965" w:rsidR="00C56005" w:rsidRDefault="00C56005"/>
                      </w:txbxContent>
                    </v:textbox>
                    <w10:wrap anchorx="page" anchory="page"/>
                  </v:rect>
                </w:pict>
              </mc:Fallback>
            </mc:AlternateContent>
          </w:r>
          <w:r w:rsidR="001C476E">
            <w:rPr>
              <w:noProof/>
              <w:lang w:val="es-419" w:eastAsia="es-419"/>
            </w:rPr>
            <mc:AlternateContent>
              <mc:Choice Requires="wps">
                <w:drawing>
                  <wp:anchor distT="0" distB="0" distL="114300" distR="114300" simplePos="0" relativeHeight="251661312" behindDoc="0" locked="0" layoutInCell="1" allowOverlap="1" wp14:anchorId="75190758" wp14:editId="355C4AD2">
                    <wp:simplePos x="0" y="0"/>
                    <mc:AlternateContent>
                      <mc:Choice Requires="wp14">
                        <wp:positionH relativeFrom="page">
                          <wp14:pctPosHOffset>45500</wp14:pctPosHOffset>
                        </wp:positionH>
                      </mc:Choice>
                      <mc:Fallback>
                        <wp:positionH relativeFrom="page">
                          <wp:posOffset>3536950</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Cuadro de texto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rPr>
                                  <w:alias w:val="Título"/>
                                  <w:id w:val="-958338334"/>
                                  <w:showingPlcHdr/>
                                  <w:dataBinding w:prefixMappings="xmlns:ns0='http://schemas.openxmlformats.org/package/2006/metadata/core-properties' xmlns:ns1='http://purl.org/dc/elements/1.1/'" w:xpath="/ns0:coreProperties[1]/ns1:title[1]" w:storeItemID="{6C3C8BC8-F283-45AE-878A-BAB7291924A1}"/>
                                  <w:text/>
                                </w:sdtPr>
                                <w:sdtContent>
                                  <w:p w14:paraId="28C61738" w14:textId="7BB7EA1A" w:rsidR="00C56005" w:rsidRDefault="00C56005">
                                    <w:pPr>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color w:val="4F81BD" w:themeColor="accent1"/>
                                        <w:sz w:val="72"/>
                                        <w:szCs w:val="72"/>
                                      </w:rPr>
                                      <w:t xml:space="preserve">     </w:t>
                                    </w:r>
                                  </w:p>
                                </w:sdtContent>
                              </w:sdt>
                              <w:p w14:paraId="71DB000A" w14:textId="77777777" w:rsidR="00C56005" w:rsidRDefault="00C56005">
                                <w:pPr>
                                  <w:rPr>
                                    <w:rFonts w:asciiTheme="majorHAnsi" w:eastAsiaTheme="majorEastAsia" w:hAnsiTheme="majorHAnsi" w:cstheme="majorBidi"/>
                                    <w:color w:val="4F81BD" w:themeColor="accent1"/>
                                    <w:sz w:val="72"/>
                                    <w:szCs w:val="72"/>
                                  </w:rPr>
                                </w:pPr>
                              </w:p>
                              <w:sdt>
                                <w:sdtPr>
                                  <w:rPr>
                                    <w:rFonts w:asciiTheme="majorHAnsi" w:eastAsiaTheme="majorEastAsia" w:hAnsiTheme="majorHAnsi" w:cstheme="majorBidi"/>
                                    <w:color w:val="1F497D" w:themeColor="text2"/>
                                    <w:sz w:val="36"/>
                                    <w:szCs w:val="32"/>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p w14:paraId="52758028" w14:textId="183E7249" w:rsidR="00C56005" w:rsidRDefault="00C56005">
                                    <w:pPr>
                                      <w:rPr>
                                        <w:rFonts w:asciiTheme="majorHAnsi" w:eastAsiaTheme="majorEastAsia" w:hAnsiTheme="majorHAnsi" w:cstheme="majorBidi"/>
                                        <w:color w:val="1F497D" w:themeColor="text2"/>
                                        <w:sz w:val="32"/>
                                        <w:szCs w:val="32"/>
                                      </w:rPr>
                                    </w:pPr>
                                    <w:r w:rsidRPr="003559BC">
                                      <w:rPr>
                                        <w:rFonts w:asciiTheme="majorHAnsi" w:eastAsiaTheme="majorEastAsia" w:hAnsiTheme="majorHAnsi" w:cstheme="majorBidi"/>
                                        <w:color w:val="1F497D" w:themeColor="text2"/>
                                        <w:sz w:val="36"/>
                                        <w:szCs w:val="32"/>
                                      </w:rPr>
                                      <w:t xml:space="preserve">MANUAL </w:t>
                                    </w:r>
                                    <w:r>
                                      <w:rPr>
                                        <w:rFonts w:asciiTheme="majorHAnsi" w:eastAsiaTheme="majorEastAsia" w:hAnsiTheme="majorHAnsi" w:cstheme="majorBidi"/>
                                        <w:color w:val="1F497D" w:themeColor="text2"/>
                                        <w:sz w:val="36"/>
                                        <w:szCs w:val="32"/>
                                      </w:rPr>
                                      <w:t xml:space="preserve">DE </w:t>
                                    </w:r>
                                    <w:r w:rsidRPr="003559BC">
                                      <w:rPr>
                                        <w:rFonts w:asciiTheme="majorHAnsi" w:eastAsiaTheme="majorEastAsia" w:hAnsiTheme="majorHAnsi" w:cstheme="majorBidi"/>
                                        <w:color w:val="1F497D" w:themeColor="text2"/>
                                        <w:sz w:val="36"/>
                                        <w:szCs w:val="32"/>
                                      </w:rPr>
                                      <w:t>POLITICAS CONTABLES SISTEMA GENERAL DE REGALIAS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75190758" id="_x0000_t202" coordsize="21600,21600" o:spt="202" path="m,l,21600r21600,l21600,xe">
                    <v:stroke joinstyle="miter"/>
                    <v:path gradientshapeok="t" o:connecttype="rect"/>
                  </v:shapetype>
                  <v:shape id="Cuadro de texto 470"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JxXaQj8CAABy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eastAsiaTheme="majorEastAsia" w:hAnsiTheme="majorHAnsi" w:cstheme="majorBidi"/>
                              <w:color w:val="4F81BD" w:themeColor="accent1"/>
                              <w:sz w:val="72"/>
                              <w:szCs w:val="72"/>
                            </w:rPr>
                            <w:alias w:val="Título"/>
                            <w:id w:val="-958338334"/>
                            <w:showingPlcHdr/>
                            <w:dataBinding w:prefixMappings="xmlns:ns0='http://schemas.openxmlformats.org/package/2006/metadata/core-properties' xmlns:ns1='http://purl.org/dc/elements/1.1/'" w:xpath="/ns0:coreProperties[1]/ns1:title[1]" w:storeItemID="{6C3C8BC8-F283-45AE-878A-BAB7291924A1}"/>
                            <w:text/>
                          </w:sdtPr>
                          <w:sdtContent>
                            <w:p w14:paraId="28C61738" w14:textId="7BB7EA1A" w:rsidR="00C56005" w:rsidRDefault="00C56005">
                              <w:pPr>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color w:val="4F81BD" w:themeColor="accent1"/>
                                  <w:sz w:val="72"/>
                                  <w:szCs w:val="72"/>
                                </w:rPr>
                                <w:t xml:space="preserve">     </w:t>
                              </w:r>
                            </w:p>
                          </w:sdtContent>
                        </w:sdt>
                        <w:p w14:paraId="71DB000A" w14:textId="77777777" w:rsidR="00C56005" w:rsidRDefault="00C56005">
                          <w:pPr>
                            <w:rPr>
                              <w:rFonts w:asciiTheme="majorHAnsi" w:eastAsiaTheme="majorEastAsia" w:hAnsiTheme="majorHAnsi" w:cstheme="majorBidi"/>
                              <w:color w:val="4F81BD" w:themeColor="accent1"/>
                              <w:sz w:val="72"/>
                              <w:szCs w:val="72"/>
                            </w:rPr>
                          </w:pPr>
                        </w:p>
                        <w:sdt>
                          <w:sdtPr>
                            <w:rPr>
                              <w:rFonts w:asciiTheme="majorHAnsi" w:eastAsiaTheme="majorEastAsia" w:hAnsiTheme="majorHAnsi" w:cstheme="majorBidi"/>
                              <w:color w:val="1F497D" w:themeColor="text2"/>
                              <w:sz w:val="36"/>
                              <w:szCs w:val="32"/>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p w14:paraId="52758028" w14:textId="183E7249" w:rsidR="00C56005" w:rsidRDefault="00C56005">
                              <w:pPr>
                                <w:rPr>
                                  <w:rFonts w:asciiTheme="majorHAnsi" w:eastAsiaTheme="majorEastAsia" w:hAnsiTheme="majorHAnsi" w:cstheme="majorBidi"/>
                                  <w:color w:val="1F497D" w:themeColor="text2"/>
                                  <w:sz w:val="32"/>
                                  <w:szCs w:val="32"/>
                                </w:rPr>
                              </w:pPr>
                              <w:r w:rsidRPr="003559BC">
                                <w:rPr>
                                  <w:rFonts w:asciiTheme="majorHAnsi" w:eastAsiaTheme="majorEastAsia" w:hAnsiTheme="majorHAnsi" w:cstheme="majorBidi"/>
                                  <w:color w:val="1F497D" w:themeColor="text2"/>
                                  <w:sz w:val="36"/>
                                  <w:szCs w:val="32"/>
                                </w:rPr>
                                <w:t xml:space="preserve">MANUAL </w:t>
                              </w:r>
                              <w:r>
                                <w:rPr>
                                  <w:rFonts w:asciiTheme="majorHAnsi" w:eastAsiaTheme="majorEastAsia" w:hAnsiTheme="majorHAnsi" w:cstheme="majorBidi"/>
                                  <w:color w:val="1F497D" w:themeColor="text2"/>
                                  <w:sz w:val="36"/>
                                  <w:szCs w:val="32"/>
                                </w:rPr>
                                <w:t xml:space="preserve">DE </w:t>
                              </w:r>
                              <w:r w:rsidRPr="003559BC">
                                <w:rPr>
                                  <w:rFonts w:asciiTheme="majorHAnsi" w:eastAsiaTheme="majorEastAsia" w:hAnsiTheme="majorHAnsi" w:cstheme="majorBidi"/>
                                  <w:color w:val="1F497D" w:themeColor="text2"/>
                                  <w:sz w:val="36"/>
                                  <w:szCs w:val="32"/>
                                </w:rPr>
                                <w:t>POLITICAS CONTABLES SISTEMA GENERAL DE REGALIAS</w:t>
                              </w:r>
                            </w:p>
                          </w:sdtContent>
                        </w:sdt>
                      </w:txbxContent>
                    </v:textbox>
                    <w10:wrap type="square" anchorx="page" anchory="page"/>
                  </v:shape>
                </w:pict>
              </mc:Fallback>
            </mc:AlternateContent>
          </w:r>
        </w:p>
        <w:p w14:paraId="0FBCA62C" w14:textId="02DFA931" w:rsidR="001C476E" w:rsidRDefault="00511742">
          <w:pPr>
            <w:rPr>
              <w:color w:val="FFFFFF" w:themeColor="background1"/>
              <w:sz w:val="96"/>
              <w:szCs w:val="96"/>
            </w:rPr>
          </w:pPr>
          <w:r>
            <w:rPr>
              <w:rFonts w:cs="Arial"/>
              <w:b/>
              <w:caps/>
              <w:noProof/>
              <w:sz w:val="14"/>
              <w:szCs w:val="14"/>
              <w:lang w:val="es-419" w:eastAsia="es-419"/>
            </w:rPr>
            <w:drawing>
              <wp:anchor distT="0" distB="0" distL="114300" distR="114300" simplePos="0" relativeHeight="251666432" behindDoc="0" locked="0" layoutInCell="1" allowOverlap="1" wp14:anchorId="65595E66" wp14:editId="089C4CE5">
                <wp:simplePos x="0" y="0"/>
                <wp:positionH relativeFrom="column">
                  <wp:posOffset>-80010</wp:posOffset>
                </wp:positionH>
                <wp:positionV relativeFrom="line">
                  <wp:posOffset>318135</wp:posOffset>
                </wp:positionV>
                <wp:extent cx="3818911" cy="533400"/>
                <wp:effectExtent l="0" t="0" r="0" b="0"/>
                <wp:wrapNone/>
                <wp:docPr id="3" name="Imagen 3" descr="Logo-Minhac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inhacien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8911"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410">
            <w:rPr>
              <w:noProof/>
              <w:lang w:val="es-419" w:eastAsia="es-419"/>
            </w:rPr>
            <mc:AlternateContent>
              <mc:Choice Requires="wps">
                <w:drawing>
                  <wp:anchor distT="0" distB="0" distL="114300" distR="114300" simplePos="0" relativeHeight="251662336" behindDoc="0" locked="0" layoutInCell="1" allowOverlap="1" wp14:anchorId="5763F982" wp14:editId="2FCD7B41">
                    <wp:simplePos x="0" y="0"/>
                    <wp:positionH relativeFrom="page">
                      <wp:posOffset>3536950</wp:posOffset>
                    </wp:positionH>
                    <wp:positionV relativeFrom="page">
                      <wp:posOffset>7931785</wp:posOffset>
                    </wp:positionV>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EA63E83" id="Rectángulo 469" o:spid="_x0000_s1026" style="position:absolute;margin-left:278.5pt;margin-top:624.55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" fillcolor="#4f81bd [3204]" stroked="f" strokeweight="2pt">
                    <w10:wrap anchorx="page" anchory="page"/>
                  </v:rect>
                </w:pict>
              </mc:Fallback>
            </mc:AlternateContent>
          </w:r>
          <w:r w:rsidR="003559BC">
            <w:rPr>
              <w:noProof/>
              <w:lang w:val="es-419" w:eastAsia="es-419"/>
            </w:rPr>
            <w:drawing>
              <wp:anchor distT="0" distB="0" distL="114300" distR="114300" simplePos="0" relativeHeight="251664384" behindDoc="0" locked="0" layoutInCell="1" allowOverlap="1" wp14:anchorId="6C3CD378" wp14:editId="4641B5CB">
                <wp:simplePos x="0" y="0"/>
                <wp:positionH relativeFrom="column">
                  <wp:posOffset>2796540</wp:posOffset>
                </wp:positionH>
                <wp:positionV relativeFrom="paragraph">
                  <wp:posOffset>1898650</wp:posOffset>
                </wp:positionV>
                <wp:extent cx="2143125" cy="122654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397" t="61859" r="68427" b="18629"/>
                        <a:stretch/>
                      </pic:blipFill>
                      <pic:spPr bwMode="auto">
                        <a:xfrm>
                          <a:off x="0" y="0"/>
                          <a:ext cx="2143125" cy="1226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76E">
            <w:rPr>
              <w:color w:val="FFFFFF" w:themeColor="background1"/>
              <w:sz w:val="96"/>
              <w:szCs w:val="96"/>
            </w:rPr>
            <w:br w:type="page"/>
          </w:r>
        </w:p>
      </w:sdtContent>
    </w:sdt>
    <w:p w14:paraId="55FCFF54" w14:textId="77777777" w:rsidR="001C476E" w:rsidRPr="001C476E" w:rsidRDefault="001C476E" w:rsidP="00483DAE">
      <w:pPr>
        <w:pStyle w:val="TtuloTDC"/>
        <w:numPr>
          <w:ilvl w:val="0"/>
          <w:numId w:val="0"/>
        </w:numPr>
        <w:ind w:left="432"/>
        <w:rPr>
          <w:lang w:val="es-ES"/>
        </w:rPr>
      </w:pPr>
    </w:p>
    <w:p w14:paraId="46F7E231" w14:textId="4E142547" w:rsidR="001C476E" w:rsidRPr="001C476E" w:rsidRDefault="001C476E" w:rsidP="001C476E">
      <w:pPr>
        <w:rPr>
          <w:lang w:eastAsia="es-CO"/>
        </w:rPr>
      </w:pPr>
    </w:p>
    <w:p w14:paraId="2EAD4E30" w14:textId="77777777" w:rsidR="001C476E" w:rsidRPr="001C476E" w:rsidRDefault="001C476E" w:rsidP="001C476E">
      <w:pPr>
        <w:rPr>
          <w:lang w:eastAsia="es-CO"/>
        </w:rPr>
      </w:pPr>
    </w:p>
    <w:p w14:paraId="499D5FDA" w14:textId="77777777" w:rsidR="001C476E" w:rsidRPr="001C476E" w:rsidRDefault="001C476E" w:rsidP="001C476E">
      <w:pPr>
        <w:rPr>
          <w:lang w:eastAsia="es-CO"/>
        </w:rPr>
      </w:pPr>
    </w:p>
    <w:sdt>
      <w:sdtPr>
        <w:rPr>
          <w:rFonts w:ascii="Times New Roman" w:eastAsia="Times New Roman" w:hAnsi="Times New Roman" w:cs="Times New Roman"/>
          <w:color w:val="auto"/>
          <w:sz w:val="20"/>
          <w:szCs w:val="20"/>
          <w:lang w:val="es-ES" w:eastAsia="es-ES"/>
        </w:rPr>
        <w:id w:val="1080103121"/>
        <w:docPartObj>
          <w:docPartGallery w:val="Table of Contents"/>
          <w:docPartUnique/>
        </w:docPartObj>
      </w:sdtPr>
      <w:sdtEndPr>
        <w:rPr>
          <w:b/>
          <w:bCs/>
        </w:rPr>
      </w:sdtEndPr>
      <w:sdtContent>
        <w:p w14:paraId="28BAB299" w14:textId="00F3B343" w:rsidR="003A72E2" w:rsidRPr="001C476E" w:rsidRDefault="003A72E2" w:rsidP="00483DAE">
          <w:pPr>
            <w:pStyle w:val="TtuloTDC"/>
            <w:numPr>
              <w:ilvl w:val="0"/>
              <w:numId w:val="0"/>
            </w:numPr>
            <w:ind w:left="432"/>
            <w:jc w:val="center"/>
            <w:rPr>
              <w:b/>
              <w:color w:val="auto"/>
            </w:rPr>
          </w:pPr>
          <w:r w:rsidRPr="001C476E">
            <w:rPr>
              <w:b/>
              <w:color w:val="auto"/>
              <w:lang w:val="es-ES"/>
            </w:rPr>
            <w:t>Tabla de contenido</w:t>
          </w:r>
        </w:p>
        <w:p w14:paraId="1EA46988" w14:textId="77777777" w:rsidR="002851C8" w:rsidRDefault="003A72E2">
          <w:pPr>
            <w:pStyle w:val="TDC1"/>
            <w:tabs>
              <w:tab w:val="left" w:pos="400"/>
              <w:tab w:val="right" w:leader="dot" w:pos="8830"/>
            </w:tabs>
            <w:rPr>
              <w:rFonts w:eastAsiaTheme="minorEastAsia" w:cstheme="minorBidi"/>
              <w:b w:val="0"/>
              <w:bCs w:val="0"/>
              <w:caps w:val="0"/>
              <w:noProof/>
              <w:sz w:val="22"/>
              <w:szCs w:val="22"/>
              <w:lang w:val="es-CO" w:eastAsia="es-CO"/>
            </w:rPr>
          </w:pPr>
          <w:r w:rsidRPr="001C476E">
            <w:fldChar w:fldCharType="begin"/>
          </w:r>
          <w:r w:rsidRPr="001C476E">
            <w:instrText xml:space="preserve"> TOC \o "1-3" \h \z \u </w:instrText>
          </w:r>
          <w:r w:rsidRPr="001C476E">
            <w:fldChar w:fldCharType="separate"/>
          </w:r>
          <w:hyperlink w:anchor="_Toc13042196" w:history="1">
            <w:r w:rsidR="002851C8" w:rsidRPr="00603E20">
              <w:rPr>
                <w:rStyle w:val="Hipervnculo"/>
                <w:rFonts w:ascii="Arial" w:hAnsi="Arial" w:cs="Arial"/>
                <w:noProof/>
                <w14:scene3d>
                  <w14:camera w14:prst="orthographicFront"/>
                  <w14:lightRig w14:rig="threePt" w14:dir="t">
                    <w14:rot w14:lat="0" w14:lon="0" w14:rev="0"/>
                  </w14:lightRig>
                </w14:scene3d>
              </w:rPr>
              <w:t>1</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rPr>
              <w:t>PRESENTACIÓN</w:t>
            </w:r>
            <w:r w:rsidR="002851C8">
              <w:rPr>
                <w:noProof/>
                <w:webHidden/>
              </w:rPr>
              <w:tab/>
            </w:r>
            <w:r w:rsidR="002851C8">
              <w:rPr>
                <w:noProof/>
                <w:webHidden/>
              </w:rPr>
              <w:fldChar w:fldCharType="begin"/>
            </w:r>
            <w:r w:rsidR="002851C8">
              <w:rPr>
                <w:noProof/>
                <w:webHidden/>
              </w:rPr>
              <w:instrText xml:space="preserve"> PAGEREF _Toc13042196 \h </w:instrText>
            </w:r>
            <w:r w:rsidR="002851C8">
              <w:rPr>
                <w:noProof/>
                <w:webHidden/>
              </w:rPr>
            </w:r>
            <w:r w:rsidR="002851C8">
              <w:rPr>
                <w:noProof/>
                <w:webHidden/>
              </w:rPr>
              <w:fldChar w:fldCharType="separate"/>
            </w:r>
            <w:r w:rsidR="002851C8">
              <w:rPr>
                <w:noProof/>
                <w:webHidden/>
              </w:rPr>
              <w:t>4</w:t>
            </w:r>
            <w:r w:rsidR="002851C8">
              <w:rPr>
                <w:noProof/>
                <w:webHidden/>
              </w:rPr>
              <w:fldChar w:fldCharType="end"/>
            </w:r>
          </w:hyperlink>
        </w:p>
        <w:p w14:paraId="24715563" w14:textId="77777777" w:rsidR="002851C8" w:rsidRDefault="00C56005">
          <w:pPr>
            <w:pStyle w:val="TDC1"/>
            <w:tabs>
              <w:tab w:val="left" w:pos="400"/>
              <w:tab w:val="right" w:leader="dot" w:pos="8830"/>
            </w:tabs>
            <w:rPr>
              <w:rFonts w:eastAsiaTheme="minorEastAsia" w:cstheme="minorBidi"/>
              <w:b w:val="0"/>
              <w:bCs w:val="0"/>
              <w:caps w:val="0"/>
              <w:noProof/>
              <w:sz w:val="22"/>
              <w:szCs w:val="22"/>
              <w:lang w:val="es-CO" w:eastAsia="es-CO"/>
            </w:rPr>
          </w:pPr>
          <w:hyperlink w:anchor="_Toc13042197" w:history="1">
            <w:r w:rsidR="002851C8" w:rsidRPr="00603E20">
              <w:rPr>
                <w:rStyle w:val="Hipervnculo"/>
                <w:rFonts w:ascii="Arial" w:hAnsi="Arial" w:cs="Arial"/>
                <w:noProof/>
                <w14:scene3d>
                  <w14:camera w14:prst="orthographicFront"/>
                  <w14:lightRig w14:rig="threePt" w14:dir="t">
                    <w14:rot w14:lat="0" w14:lon="0" w14:rev="0"/>
                  </w14:lightRig>
                </w14:scene3d>
              </w:rPr>
              <w:t>2</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rPr>
              <w:t>OBJETIVO GENERAL</w:t>
            </w:r>
            <w:r w:rsidR="002851C8">
              <w:rPr>
                <w:noProof/>
                <w:webHidden/>
              </w:rPr>
              <w:tab/>
            </w:r>
            <w:r w:rsidR="002851C8">
              <w:rPr>
                <w:noProof/>
                <w:webHidden/>
              </w:rPr>
              <w:fldChar w:fldCharType="begin"/>
            </w:r>
            <w:r w:rsidR="002851C8">
              <w:rPr>
                <w:noProof/>
                <w:webHidden/>
              </w:rPr>
              <w:instrText xml:space="preserve"> PAGEREF _Toc13042197 \h </w:instrText>
            </w:r>
            <w:r w:rsidR="002851C8">
              <w:rPr>
                <w:noProof/>
                <w:webHidden/>
              </w:rPr>
            </w:r>
            <w:r w:rsidR="002851C8">
              <w:rPr>
                <w:noProof/>
                <w:webHidden/>
              </w:rPr>
              <w:fldChar w:fldCharType="separate"/>
            </w:r>
            <w:r w:rsidR="002851C8">
              <w:rPr>
                <w:noProof/>
                <w:webHidden/>
              </w:rPr>
              <w:t>5</w:t>
            </w:r>
            <w:r w:rsidR="002851C8">
              <w:rPr>
                <w:noProof/>
                <w:webHidden/>
              </w:rPr>
              <w:fldChar w:fldCharType="end"/>
            </w:r>
          </w:hyperlink>
        </w:p>
        <w:p w14:paraId="2AE56C51" w14:textId="77777777" w:rsidR="002851C8" w:rsidRDefault="00C56005">
          <w:pPr>
            <w:pStyle w:val="TDC1"/>
            <w:tabs>
              <w:tab w:val="left" w:pos="400"/>
              <w:tab w:val="right" w:leader="dot" w:pos="8830"/>
            </w:tabs>
            <w:rPr>
              <w:rFonts w:eastAsiaTheme="minorEastAsia" w:cstheme="minorBidi"/>
              <w:b w:val="0"/>
              <w:bCs w:val="0"/>
              <w:caps w:val="0"/>
              <w:noProof/>
              <w:sz w:val="22"/>
              <w:szCs w:val="22"/>
              <w:lang w:val="es-CO" w:eastAsia="es-CO"/>
            </w:rPr>
          </w:pPr>
          <w:hyperlink w:anchor="_Toc13042198" w:history="1">
            <w:r w:rsidR="002851C8" w:rsidRPr="00603E20">
              <w:rPr>
                <w:rStyle w:val="Hipervnculo"/>
                <w:rFonts w:ascii="Arial" w:hAnsi="Arial" w:cs="Arial"/>
                <w:noProof/>
                <w14:scene3d>
                  <w14:camera w14:prst="orthographicFront"/>
                  <w14:lightRig w14:rig="threePt" w14:dir="t">
                    <w14:rot w14:lat="0" w14:lon="0" w14:rev="0"/>
                  </w14:lightRig>
                </w14:scene3d>
              </w:rPr>
              <w:t>3</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rPr>
              <w:t>ALCANCE DEL MANUAL DE POLÍTICAS CONTABLES</w:t>
            </w:r>
            <w:r w:rsidR="002851C8">
              <w:rPr>
                <w:noProof/>
                <w:webHidden/>
              </w:rPr>
              <w:tab/>
            </w:r>
            <w:r w:rsidR="002851C8">
              <w:rPr>
                <w:noProof/>
                <w:webHidden/>
              </w:rPr>
              <w:fldChar w:fldCharType="begin"/>
            </w:r>
            <w:r w:rsidR="002851C8">
              <w:rPr>
                <w:noProof/>
                <w:webHidden/>
              </w:rPr>
              <w:instrText xml:space="preserve"> PAGEREF _Toc13042198 \h </w:instrText>
            </w:r>
            <w:r w:rsidR="002851C8">
              <w:rPr>
                <w:noProof/>
                <w:webHidden/>
              </w:rPr>
            </w:r>
            <w:r w:rsidR="002851C8">
              <w:rPr>
                <w:noProof/>
                <w:webHidden/>
              </w:rPr>
              <w:fldChar w:fldCharType="separate"/>
            </w:r>
            <w:r w:rsidR="002851C8">
              <w:rPr>
                <w:noProof/>
                <w:webHidden/>
              </w:rPr>
              <w:t>5</w:t>
            </w:r>
            <w:r w:rsidR="002851C8">
              <w:rPr>
                <w:noProof/>
                <w:webHidden/>
              </w:rPr>
              <w:fldChar w:fldCharType="end"/>
            </w:r>
          </w:hyperlink>
        </w:p>
        <w:p w14:paraId="3E791F7D" w14:textId="77777777" w:rsidR="002851C8" w:rsidRDefault="00C56005">
          <w:pPr>
            <w:pStyle w:val="TDC1"/>
            <w:tabs>
              <w:tab w:val="left" w:pos="400"/>
              <w:tab w:val="right" w:leader="dot" w:pos="8830"/>
            </w:tabs>
            <w:rPr>
              <w:rFonts w:eastAsiaTheme="minorEastAsia" w:cstheme="minorBidi"/>
              <w:b w:val="0"/>
              <w:bCs w:val="0"/>
              <w:caps w:val="0"/>
              <w:noProof/>
              <w:sz w:val="22"/>
              <w:szCs w:val="22"/>
              <w:lang w:val="es-CO" w:eastAsia="es-CO"/>
            </w:rPr>
          </w:pPr>
          <w:hyperlink w:anchor="_Toc13042199" w:history="1">
            <w:r w:rsidR="002851C8" w:rsidRPr="00603E20">
              <w:rPr>
                <w:rStyle w:val="Hipervnculo"/>
                <w:rFonts w:ascii="Arial" w:hAnsi="Arial" w:cs="Arial"/>
                <w:noProof/>
                <w14:scene3d>
                  <w14:camera w14:prst="orthographicFront"/>
                  <w14:lightRig w14:rig="threePt" w14:dir="t">
                    <w14:rot w14:lat="0" w14:lon="0" w14:rev="0"/>
                  </w14:lightRig>
                </w14:scene3d>
              </w:rPr>
              <w:t>4</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rPr>
              <w:t>PRODUCTOS ESPERADOS</w:t>
            </w:r>
            <w:r w:rsidR="002851C8">
              <w:rPr>
                <w:noProof/>
                <w:webHidden/>
              </w:rPr>
              <w:tab/>
            </w:r>
            <w:r w:rsidR="002851C8">
              <w:rPr>
                <w:noProof/>
                <w:webHidden/>
              </w:rPr>
              <w:fldChar w:fldCharType="begin"/>
            </w:r>
            <w:r w:rsidR="002851C8">
              <w:rPr>
                <w:noProof/>
                <w:webHidden/>
              </w:rPr>
              <w:instrText xml:space="preserve"> PAGEREF _Toc13042199 \h </w:instrText>
            </w:r>
            <w:r w:rsidR="002851C8">
              <w:rPr>
                <w:noProof/>
                <w:webHidden/>
              </w:rPr>
            </w:r>
            <w:r w:rsidR="002851C8">
              <w:rPr>
                <w:noProof/>
                <w:webHidden/>
              </w:rPr>
              <w:fldChar w:fldCharType="separate"/>
            </w:r>
            <w:r w:rsidR="002851C8">
              <w:rPr>
                <w:noProof/>
                <w:webHidden/>
              </w:rPr>
              <w:t>5</w:t>
            </w:r>
            <w:r w:rsidR="002851C8">
              <w:rPr>
                <w:noProof/>
                <w:webHidden/>
              </w:rPr>
              <w:fldChar w:fldCharType="end"/>
            </w:r>
          </w:hyperlink>
        </w:p>
        <w:p w14:paraId="47B9E3DD" w14:textId="77777777" w:rsidR="002851C8" w:rsidRDefault="00C56005">
          <w:pPr>
            <w:pStyle w:val="TDC1"/>
            <w:tabs>
              <w:tab w:val="left" w:pos="400"/>
              <w:tab w:val="right" w:leader="dot" w:pos="8830"/>
            </w:tabs>
            <w:rPr>
              <w:rFonts w:eastAsiaTheme="minorEastAsia" w:cstheme="minorBidi"/>
              <w:b w:val="0"/>
              <w:bCs w:val="0"/>
              <w:caps w:val="0"/>
              <w:noProof/>
              <w:sz w:val="22"/>
              <w:szCs w:val="22"/>
              <w:lang w:val="es-CO" w:eastAsia="es-CO"/>
            </w:rPr>
          </w:pPr>
          <w:hyperlink w:anchor="_Toc13042200" w:history="1">
            <w:r w:rsidR="002851C8" w:rsidRPr="00603E20">
              <w:rPr>
                <w:rStyle w:val="Hipervnculo"/>
                <w:rFonts w:ascii="Arial" w:hAnsi="Arial" w:cs="Arial"/>
                <w:noProof/>
                <w:lang w:val="es-ES_tradnl"/>
                <w14:scene3d>
                  <w14:camera w14:prst="orthographicFront"/>
                  <w14:lightRig w14:rig="threePt" w14:dir="t">
                    <w14:rot w14:lat="0" w14:lon="0" w14:rev="0"/>
                  </w14:lightRig>
                </w14:scene3d>
              </w:rPr>
              <w:t>5</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lang w:val="es-ES_tradnl"/>
              </w:rPr>
              <w:t>POLÍTICAS CONTABLES - ASPECTOS PRELIMINARES</w:t>
            </w:r>
            <w:r w:rsidR="002851C8">
              <w:rPr>
                <w:noProof/>
                <w:webHidden/>
              </w:rPr>
              <w:tab/>
            </w:r>
            <w:r w:rsidR="002851C8">
              <w:rPr>
                <w:noProof/>
                <w:webHidden/>
              </w:rPr>
              <w:fldChar w:fldCharType="begin"/>
            </w:r>
            <w:r w:rsidR="002851C8">
              <w:rPr>
                <w:noProof/>
                <w:webHidden/>
              </w:rPr>
              <w:instrText xml:space="preserve"> PAGEREF _Toc13042200 \h </w:instrText>
            </w:r>
            <w:r w:rsidR="002851C8">
              <w:rPr>
                <w:noProof/>
                <w:webHidden/>
              </w:rPr>
            </w:r>
            <w:r w:rsidR="002851C8">
              <w:rPr>
                <w:noProof/>
                <w:webHidden/>
              </w:rPr>
              <w:fldChar w:fldCharType="separate"/>
            </w:r>
            <w:r w:rsidR="002851C8">
              <w:rPr>
                <w:noProof/>
                <w:webHidden/>
              </w:rPr>
              <w:t>5</w:t>
            </w:r>
            <w:r w:rsidR="002851C8">
              <w:rPr>
                <w:noProof/>
                <w:webHidden/>
              </w:rPr>
              <w:fldChar w:fldCharType="end"/>
            </w:r>
          </w:hyperlink>
        </w:p>
        <w:p w14:paraId="41676CE0"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01" w:history="1">
            <w:r w:rsidR="002851C8" w:rsidRPr="00603E20">
              <w:rPr>
                <w:rStyle w:val="Hipervnculo"/>
                <w:rFonts w:ascii="Arial" w:hAnsi="Arial" w:cs="Arial"/>
                <w:bCs/>
                <w:noProof/>
                <w:kern w:val="28"/>
                <w:lang w:val="es-ES_tradnl"/>
              </w:rPr>
              <w:t>5.1</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bCs/>
                <w:noProof/>
                <w:kern w:val="28"/>
                <w:lang w:val="es-ES_tradnl"/>
              </w:rPr>
              <w:t>LISTA DE SIGLAS</w:t>
            </w:r>
            <w:r w:rsidR="002851C8">
              <w:rPr>
                <w:noProof/>
                <w:webHidden/>
              </w:rPr>
              <w:tab/>
            </w:r>
            <w:r w:rsidR="002851C8">
              <w:rPr>
                <w:noProof/>
                <w:webHidden/>
              </w:rPr>
              <w:fldChar w:fldCharType="begin"/>
            </w:r>
            <w:r w:rsidR="002851C8">
              <w:rPr>
                <w:noProof/>
                <w:webHidden/>
              </w:rPr>
              <w:instrText xml:space="preserve"> PAGEREF _Toc13042201 \h </w:instrText>
            </w:r>
            <w:r w:rsidR="002851C8">
              <w:rPr>
                <w:noProof/>
                <w:webHidden/>
              </w:rPr>
            </w:r>
            <w:r w:rsidR="002851C8">
              <w:rPr>
                <w:noProof/>
                <w:webHidden/>
              </w:rPr>
              <w:fldChar w:fldCharType="separate"/>
            </w:r>
            <w:r w:rsidR="002851C8">
              <w:rPr>
                <w:noProof/>
                <w:webHidden/>
              </w:rPr>
              <w:t>5</w:t>
            </w:r>
            <w:r w:rsidR="002851C8">
              <w:rPr>
                <w:noProof/>
                <w:webHidden/>
              </w:rPr>
              <w:fldChar w:fldCharType="end"/>
            </w:r>
          </w:hyperlink>
        </w:p>
        <w:p w14:paraId="37C8B42D"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02" w:history="1">
            <w:r w:rsidR="002851C8" w:rsidRPr="00603E20">
              <w:rPr>
                <w:rStyle w:val="Hipervnculo"/>
                <w:rFonts w:ascii="Arial" w:hAnsi="Arial" w:cs="Arial"/>
                <w:bCs/>
                <w:noProof/>
                <w:kern w:val="28"/>
                <w:lang w:val="es-ES_tradnl"/>
              </w:rPr>
              <w:t>5.2</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bCs/>
                <w:noProof/>
                <w:kern w:val="28"/>
                <w:lang w:val="es-ES_tradnl"/>
              </w:rPr>
              <w:t>NORMATIVIDAD</w:t>
            </w:r>
            <w:r w:rsidR="002851C8">
              <w:rPr>
                <w:noProof/>
                <w:webHidden/>
              </w:rPr>
              <w:tab/>
            </w:r>
            <w:r w:rsidR="002851C8">
              <w:rPr>
                <w:noProof/>
                <w:webHidden/>
              </w:rPr>
              <w:fldChar w:fldCharType="begin"/>
            </w:r>
            <w:r w:rsidR="002851C8">
              <w:rPr>
                <w:noProof/>
                <w:webHidden/>
              </w:rPr>
              <w:instrText xml:space="preserve"> PAGEREF _Toc13042202 \h </w:instrText>
            </w:r>
            <w:r w:rsidR="002851C8">
              <w:rPr>
                <w:noProof/>
                <w:webHidden/>
              </w:rPr>
            </w:r>
            <w:r w:rsidR="002851C8">
              <w:rPr>
                <w:noProof/>
                <w:webHidden/>
              </w:rPr>
              <w:fldChar w:fldCharType="separate"/>
            </w:r>
            <w:r w:rsidR="002851C8">
              <w:rPr>
                <w:noProof/>
                <w:webHidden/>
              </w:rPr>
              <w:t>6</w:t>
            </w:r>
            <w:r w:rsidR="002851C8">
              <w:rPr>
                <w:noProof/>
                <w:webHidden/>
              </w:rPr>
              <w:fldChar w:fldCharType="end"/>
            </w:r>
          </w:hyperlink>
        </w:p>
        <w:p w14:paraId="29B50448"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03" w:history="1">
            <w:r w:rsidR="002851C8" w:rsidRPr="00603E20">
              <w:rPr>
                <w:rStyle w:val="Hipervnculo"/>
                <w:rFonts w:ascii="Arial" w:hAnsi="Arial" w:cs="Arial"/>
                <w:bCs/>
                <w:noProof/>
                <w:kern w:val="28"/>
                <w:lang w:val="es-ES_tradnl"/>
              </w:rPr>
              <w:t>5.3</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bCs/>
                <w:noProof/>
                <w:kern w:val="28"/>
                <w:lang w:val="es-ES_tradnl"/>
              </w:rPr>
              <w:t>GENERALIDADES</w:t>
            </w:r>
            <w:r w:rsidR="002851C8">
              <w:rPr>
                <w:noProof/>
                <w:webHidden/>
              </w:rPr>
              <w:tab/>
            </w:r>
            <w:r w:rsidR="002851C8">
              <w:rPr>
                <w:noProof/>
                <w:webHidden/>
              </w:rPr>
              <w:fldChar w:fldCharType="begin"/>
            </w:r>
            <w:r w:rsidR="002851C8">
              <w:rPr>
                <w:noProof/>
                <w:webHidden/>
              </w:rPr>
              <w:instrText xml:space="preserve"> PAGEREF _Toc13042203 \h </w:instrText>
            </w:r>
            <w:r w:rsidR="002851C8">
              <w:rPr>
                <w:noProof/>
                <w:webHidden/>
              </w:rPr>
            </w:r>
            <w:r w:rsidR="002851C8">
              <w:rPr>
                <w:noProof/>
                <w:webHidden/>
              </w:rPr>
              <w:fldChar w:fldCharType="separate"/>
            </w:r>
            <w:r w:rsidR="002851C8">
              <w:rPr>
                <w:noProof/>
                <w:webHidden/>
              </w:rPr>
              <w:t>6</w:t>
            </w:r>
            <w:r w:rsidR="002851C8">
              <w:rPr>
                <w:noProof/>
                <w:webHidden/>
              </w:rPr>
              <w:fldChar w:fldCharType="end"/>
            </w:r>
          </w:hyperlink>
        </w:p>
        <w:p w14:paraId="20720125"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04" w:history="1">
            <w:r w:rsidR="002851C8" w:rsidRPr="00603E20">
              <w:rPr>
                <w:rStyle w:val="Hipervnculo"/>
                <w:rFonts w:ascii="Arial" w:hAnsi="Arial" w:cs="Arial"/>
                <w:noProof/>
                <w:lang w:val="es-ES_tradnl"/>
              </w:rPr>
              <w:t>5.3.1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Estructura organizacional y normatividad contable aplicable al sistema general de Regalías</w:t>
            </w:r>
            <w:r w:rsidR="002851C8">
              <w:rPr>
                <w:noProof/>
                <w:webHidden/>
              </w:rPr>
              <w:tab/>
            </w:r>
            <w:r w:rsidR="002851C8">
              <w:rPr>
                <w:noProof/>
                <w:webHidden/>
              </w:rPr>
              <w:fldChar w:fldCharType="begin"/>
            </w:r>
            <w:r w:rsidR="002851C8">
              <w:rPr>
                <w:noProof/>
                <w:webHidden/>
              </w:rPr>
              <w:instrText xml:space="preserve"> PAGEREF _Toc13042204 \h </w:instrText>
            </w:r>
            <w:r w:rsidR="002851C8">
              <w:rPr>
                <w:noProof/>
                <w:webHidden/>
              </w:rPr>
            </w:r>
            <w:r w:rsidR="002851C8">
              <w:rPr>
                <w:noProof/>
                <w:webHidden/>
              </w:rPr>
              <w:fldChar w:fldCharType="separate"/>
            </w:r>
            <w:r w:rsidR="002851C8">
              <w:rPr>
                <w:noProof/>
                <w:webHidden/>
              </w:rPr>
              <w:t>6</w:t>
            </w:r>
            <w:r w:rsidR="002851C8">
              <w:rPr>
                <w:noProof/>
                <w:webHidden/>
              </w:rPr>
              <w:fldChar w:fldCharType="end"/>
            </w:r>
          </w:hyperlink>
        </w:p>
        <w:p w14:paraId="50A2AAC1"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05" w:history="1">
            <w:r w:rsidR="002851C8" w:rsidRPr="00603E20">
              <w:rPr>
                <w:rStyle w:val="Hipervnculo"/>
                <w:rFonts w:ascii="Arial" w:hAnsi="Arial" w:cs="Arial"/>
                <w:noProof/>
                <w:lang w:val="es-ES_tradnl"/>
              </w:rPr>
              <w:t>5.4</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CONTROLES</w:t>
            </w:r>
            <w:r w:rsidR="002851C8">
              <w:rPr>
                <w:noProof/>
                <w:webHidden/>
              </w:rPr>
              <w:tab/>
            </w:r>
            <w:r w:rsidR="002851C8">
              <w:rPr>
                <w:noProof/>
                <w:webHidden/>
              </w:rPr>
              <w:fldChar w:fldCharType="begin"/>
            </w:r>
            <w:r w:rsidR="002851C8">
              <w:rPr>
                <w:noProof/>
                <w:webHidden/>
              </w:rPr>
              <w:instrText xml:space="preserve"> PAGEREF _Toc13042205 \h </w:instrText>
            </w:r>
            <w:r w:rsidR="002851C8">
              <w:rPr>
                <w:noProof/>
                <w:webHidden/>
              </w:rPr>
            </w:r>
            <w:r w:rsidR="002851C8">
              <w:rPr>
                <w:noProof/>
                <w:webHidden/>
              </w:rPr>
              <w:fldChar w:fldCharType="separate"/>
            </w:r>
            <w:r w:rsidR="002851C8">
              <w:rPr>
                <w:noProof/>
                <w:webHidden/>
              </w:rPr>
              <w:t>8</w:t>
            </w:r>
            <w:r w:rsidR="002851C8">
              <w:rPr>
                <w:noProof/>
                <w:webHidden/>
              </w:rPr>
              <w:fldChar w:fldCharType="end"/>
            </w:r>
          </w:hyperlink>
        </w:p>
        <w:p w14:paraId="0B7D7E71"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06" w:history="1">
            <w:r w:rsidR="002851C8" w:rsidRPr="00603E20">
              <w:rPr>
                <w:rStyle w:val="Hipervnculo"/>
                <w:rFonts w:ascii="Arial" w:hAnsi="Arial" w:cs="Arial"/>
                <w:noProof/>
                <w:lang w:val="es-ES_tradnl"/>
              </w:rPr>
              <w:t>5.5</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ESTRUCTURA DEL ÁREA CONTABLE Y GESTIÓN POR PROCESOS</w:t>
            </w:r>
            <w:r w:rsidR="002851C8">
              <w:rPr>
                <w:noProof/>
                <w:webHidden/>
              </w:rPr>
              <w:tab/>
            </w:r>
            <w:r w:rsidR="002851C8">
              <w:rPr>
                <w:noProof/>
                <w:webHidden/>
              </w:rPr>
              <w:fldChar w:fldCharType="begin"/>
            </w:r>
            <w:r w:rsidR="002851C8">
              <w:rPr>
                <w:noProof/>
                <w:webHidden/>
              </w:rPr>
              <w:instrText xml:space="preserve"> PAGEREF _Toc13042206 \h </w:instrText>
            </w:r>
            <w:r w:rsidR="002851C8">
              <w:rPr>
                <w:noProof/>
                <w:webHidden/>
              </w:rPr>
            </w:r>
            <w:r w:rsidR="002851C8">
              <w:rPr>
                <w:noProof/>
                <w:webHidden/>
              </w:rPr>
              <w:fldChar w:fldCharType="separate"/>
            </w:r>
            <w:r w:rsidR="002851C8">
              <w:rPr>
                <w:noProof/>
                <w:webHidden/>
              </w:rPr>
              <w:t>8</w:t>
            </w:r>
            <w:r w:rsidR="002851C8">
              <w:rPr>
                <w:noProof/>
                <w:webHidden/>
              </w:rPr>
              <w:fldChar w:fldCharType="end"/>
            </w:r>
          </w:hyperlink>
        </w:p>
        <w:p w14:paraId="68685DBC"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07" w:history="1">
            <w:r w:rsidR="002851C8" w:rsidRPr="00603E20">
              <w:rPr>
                <w:rStyle w:val="Hipervnculo"/>
                <w:rFonts w:ascii="Arial" w:hAnsi="Arial" w:cs="Arial"/>
                <w:noProof/>
                <w:lang w:val="es-ES_tradnl"/>
              </w:rPr>
              <w:t>5.6</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SISTEMA DE PRESUPUESTO Y GIRO DE REGALÍAS - SPGR</w:t>
            </w:r>
            <w:r w:rsidR="002851C8">
              <w:rPr>
                <w:noProof/>
                <w:webHidden/>
              </w:rPr>
              <w:tab/>
            </w:r>
            <w:r w:rsidR="002851C8">
              <w:rPr>
                <w:noProof/>
                <w:webHidden/>
              </w:rPr>
              <w:fldChar w:fldCharType="begin"/>
            </w:r>
            <w:r w:rsidR="002851C8">
              <w:rPr>
                <w:noProof/>
                <w:webHidden/>
              </w:rPr>
              <w:instrText xml:space="preserve"> PAGEREF _Toc13042207 \h </w:instrText>
            </w:r>
            <w:r w:rsidR="002851C8">
              <w:rPr>
                <w:noProof/>
                <w:webHidden/>
              </w:rPr>
            </w:r>
            <w:r w:rsidR="002851C8">
              <w:rPr>
                <w:noProof/>
                <w:webHidden/>
              </w:rPr>
              <w:fldChar w:fldCharType="separate"/>
            </w:r>
            <w:r w:rsidR="002851C8">
              <w:rPr>
                <w:noProof/>
                <w:webHidden/>
              </w:rPr>
              <w:t>9</w:t>
            </w:r>
            <w:r w:rsidR="002851C8">
              <w:rPr>
                <w:noProof/>
                <w:webHidden/>
              </w:rPr>
              <w:fldChar w:fldCharType="end"/>
            </w:r>
          </w:hyperlink>
        </w:p>
        <w:p w14:paraId="06E0E757"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08" w:history="1">
            <w:r w:rsidR="002851C8" w:rsidRPr="00603E20">
              <w:rPr>
                <w:rStyle w:val="Hipervnculo"/>
                <w:rFonts w:ascii="Arial" w:hAnsi="Arial" w:cs="Arial"/>
                <w:noProof/>
                <w:lang w:val="es-ES_tradnl"/>
              </w:rPr>
              <w:t>5.7</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REGISTRO OFICIAL DE LIBROS DE CONTABILIDAD, DOCUMENTOS SOPORTE Y CONSERVACIÓN</w:t>
            </w:r>
            <w:r w:rsidR="002851C8">
              <w:rPr>
                <w:noProof/>
                <w:webHidden/>
              </w:rPr>
              <w:tab/>
            </w:r>
            <w:r w:rsidR="002851C8">
              <w:rPr>
                <w:noProof/>
                <w:webHidden/>
              </w:rPr>
              <w:fldChar w:fldCharType="begin"/>
            </w:r>
            <w:r w:rsidR="002851C8">
              <w:rPr>
                <w:noProof/>
                <w:webHidden/>
              </w:rPr>
              <w:instrText xml:space="preserve"> PAGEREF _Toc13042208 \h </w:instrText>
            </w:r>
            <w:r w:rsidR="002851C8">
              <w:rPr>
                <w:noProof/>
                <w:webHidden/>
              </w:rPr>
            </w:r>
            <w:r w:rsidR="002851C8">
              <w:rPr>
                <w:noProof/>
                <w:webHidden/>
              </w:rPr>
              <w:fldChar w:fldCharType="separate"/>
            </w:r>
            <w:r w:rsidR="002851C8">
              <w:rPr>
                <w:noProof/>
                <w:webHidden/>
              </w:rPr>
              <w:t>9</w:t>
            </w:r>
            <w:r w:rsidR="002851C8">
              <w:rPr>
                <w:noProof/>
                <w:webHidden/>
              </w:rPr>
              <w:fldChar w:fldCharType="end"/>
            </w:r>
          </w:hyperlink>
        </w:p>
        <w:p w14:paraId="7D17B99C"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09" w:history="1">
            <w:r w:rsidR="002851C8" w:rsidRPr="00603E20">
              <w:rPr>
                <w:rStyle w:val="Hipervnculo"/>
                <w:rFonts w:ascii="Arial" w:hAnsi="Arial" w:cs="Arial"/>
                <w:noProof/>
              </w:rPr>
              <w:t>5.7.1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Organización Contable en el sistema</w:t>
            </w:r>
            <w:r w:rsidR="002851C8">
              <w:rPr>
                <w:noProof/>
                <w:webHidden/>
              </w:rPr>
              <w:tab/>
            </w:r>
            <w:r w:rsidR="002851C8">
              <w:rPr>
                <w:noProof/>
                <w:webHidden/>
              </w:rPr>
              <w:fldChar w:fldCharType="begin"/>
            </w:r>
            <w:r w:rsidR="002851C8">
              <w:rPr>
                <w:noProof/>
                <w:webHidden/>
              </w:rPr>
              <w:instrText xml:space="preserve"> PAGEREF _Toc13042209 \h </w:instrText>
            </w:r>
            <w:r w:rsidR="002851C8">
              <w:rPr>
                <w:noProof/>
                <w:webHidden/>
              </w:rPr>
            </w:r>
            <w:r w:rsidR="002851C8">
              <w:rPr>
                <w:noProof/>
                <w:webHidden/>
              </w:rPr>
              <w:fldChar w:fldCharType="separate"/>
            </w:r>
            <w:r w:rsidR="002851C8">
              <w:rPr>
                <w:noProof/>
                <w:webHidden/>
              </w:rPr>
              <w:t>10</w:t>
            </w:r>
            <w:r w:rsidR="002851C8">
              <w:rPr>
                <w:noProof/>
                <w:webHidden/>
              </w:rPr>
              <w:fldChar w:fldCharType="end"/>
            </w:r>
          </w:hyperlink>
        </w:p>
        <w:p w14:paraId="1238A10B"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10" w:history="1">
            <w:r w:rsidR="002851C8" w:rsidRPr="00603E20">
              <w:rPr>
                <w:rStyle w:val="Hipervnculo"/>
                <w:rFonts w:ascii="Arial" w:hAnsi="Arial" w:cs="Arial"/>
                <w:noProof/>
              </w:rPr>
              <w:t>5.7.2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Soportes de Contabilidad</w:t>
            </w:r>
            <w:r w:rsidR="002851C8">
              <w:rPr>
                <w:noProof/>
                <w:webHidden/>
              </w:rPr>
              <w:tab/>
            </w:r>
            <w:r w:rsidR="002851C8">
              <w:rPr>
                <w:noProof/>
                <w:webHidden/>
              </w:rPr>
              <w:fldChar w:fldCharType="begin"/>
            </w:r>
            <w:r w:rsidR="002851C8">
              <w:rPr>
                <w:noProof/>
                <w:webHidden/>
              </w:rPr>
              <w:instrText xml:space="preserve"> PAGEREF _Toc13042210 \h </w:instrText>
            </w:r>
            <w:r w:rsidR="002851C8">
              <w:rPr>
                <w:noProof/>
                <w:webHidden/>
              </w:rPr>
            </w:r>
            <w:r w:rsidR="002851C8">
              <w:rPr>
                <w:noProof/>
                <w:webHidden/>
              </w:rPr>
              <w:fldChar w:fldCharType="separate"/>
            </w:r>
            <w:r w:rsidR="002851C8">
              <w:rPr>
                <w:noProof/>
                <w:webHidden/>
              </w:rPr>
              <w:t>10</w:t>
            </w:r>
            <w:r w:rsidR="002851C8">
              <w:rPr>
                <w:noProof/>
                <w:webHidden/>
              </w:rPr>
              <w:fldChar w:fldCharType="end"/>
            </w:r>
          </w:hyperlink>
        </w:p>
        <w:p w14:paraId="2186D0C8" w14:textId="77777777" w:rsidR="002851C8" w:rsidRDefault="00C56005">
          <w:pPr>
            <w:pStyle w:val="TDC1"/>
            <w:tabs>
              <w:tab w:val="left" w:pos="400"/>
              <w:tab w:val="right" w:leader="dot" w:pos="8830"/>
            </w:tabs>
            <w:rPr>
              <w:rFonts w:eastAsiaTheme="minorEastAsia" w:cstheme="minorBidi"/>
              <w:b w:val="0"/>
              <w:bCs w:val="0"/>
              <w:caps w:val="0"/>
              <w:noProof/>
              <w:sz w:val="22"/>
              <w:szCs w:val="22"/>
              <w:lang w:val="es-CO" w:eastAsia="es-CO"/>
            </w:rPr>
          </w:pPr>
          <w:hyperlink w:anchor="_Toc13042211" w:history="1">
            <w:r w:rsidR="002851C8" w:rsidRPr="00603E20">
              <w:rPr>
                <w:rStyle w:val="Hipervnculo"/>
                <w:rFonts w:ascii="Arial" w:hAnsi="Arial" w:cs="Arial"/>
                <w:noProof/>
                <w:lang w:val="es-ES_tradnl"/>
                <w14:scene3d>
                  <w14:camera w14:prst="orthographicFront"/>
                  <w14:lightRig w14:rig="threePt" w14:dir="t">
                    <w14:rot w14:lat="0" w14:lon="0" w14:rev="0"/>
                  </w14:lightRig>
                </w14:scene3d>
              </w:rPr>
              <w:t>6</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lang w:val="es-ES_tradnl"/>
              </w:rPr>
              <w:t>MARCO CONCEPTUAL</w:t>
            </w:r>
            <w:r w:rsidR="002851C8">
              <w:rPr>
                <w:noProof/>
                <w:webHidden/>
              </w:rPr>
              <w:tab/>
            </w:r>
            <w:r w:rsidR="002851C8">
              <w:rPr>
                <w:noProof/>
                <w:webHidden/>
              </w:rPr>
              <w:fldChar w:fldCharType="begin"/>
            </w:r>
            <w:r w:rsidR="002851C8">
              <w:rPr>
                <w:noProof/>
                <w:webHidden/>
              </w:rPr>
              <w:instrText xml:space="preserve"> PAGEREF _Toc13042211 \h </w:instrText>
            </w:r>
            <w:r w:rsidR="002851C8">
              <w:rPr>
                <w:noProof/>
                <w:webHidden/>
              </w:rPr>
            </w:r>
            <w:r w:rsidR="002851C8">
              <w:rPr>
                <w:noProof/>
                <w:webHidden/>
              </w:rPr>
              <w:fldChar w:fldCharType="separate"/>
            </w:r>
            <w:r w:rsidR="002851C8">
              <w:rPr>
                <w:noProof/>
                <w:webHidden/>
              </w:rPr>
              <w:t>10</w:t>
            </w:r>
            <w:r w:rsidR="002851C8">
              <w:rPr>
                <w:noProof/>
                <w:webHidden/>
              </w:rPr>
              <w:fldChar w:fldCharType="end"/>
            </w:r>
          </w:hyperlink>
        </w:p>
        <w:p w14:paraId="4C043B75"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12" w:history="1">
            <w:r w:rsidR="002851C8" w:rsidRPr="00603E20">
              <w:rPr>
                <w:rStyle w:val="Hipervnculo"/>
                <w:rFonts w:ascii="Arial" w:hAnsi="Arial" w:cs="Arial"/>
                <w:noProof/>
                <w:lang w:val="es-ES_tradnl"/>
              </w:rPr>
              <w:t>6.1</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USUARIOS DE LA INFORMACIÓN FINANCIERA</w:t>
            </w:r>
            <w:r w:rsidR="002851C8">
              <w:rPr>
                <w:noProof/>
                <w:webHidden/>
              </w:rPr>
              <w:tab/>
            </w:r>
            <w:r w:rsidR="002851C8">
              <w:rPr>
                <w:noProof/>
                <w:webHidden/>
              </w:rPr>
              <w:fldChar w:fldCharType="begin"/>
            </w:r>
            <w:r w:rsidR="002851C8">
              <w:rPr>
                <w:noProof/>
                <w:webHidden/>
              </w:rPr>
              <w:instrText xml:space="preserve"> PAGEREF _Toc13042212 \h </w:instrText>
            </w:r>
            <w:r w:rsidR="002851C8">
              <w:rPr>
                <w:noProof/>
                <w:webHidden/>
              </w:rPr>
            </w:r>
            <w:r w:rsidR="002851C8">
              <w:rPr>
                <w:noProof/>
                <w:webHidden/>
              </w:rPr>
              <w:fldChar w:fldCharType="separate"/>
            </w:r>
            <w:r w:rsidR="002851C8">
              <w:rPr>
                <w:noProof/>
                <w:webHidden/>
              </w:rPr>
              <w:t>11</w:t>
            </w:r>
            <w:r w:rsidR="002851C8">
              <w:rPr>
                <w:noProof/>
                <w:webHidden/>
              </w:rPr>
              <w:fldChar w:fldCharType="end"/>
            </w:r>
          </w:hyperlink>
        </w:p>
        <w:p w14:paraId="5969D730"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14" w:history="1">
            <w:r w:rsidR="002851C8" w:rsidRPr="00603E20">
              <w:rPr>
                <w:rStyle w:val="Hipervnculo"/>
                <w:rFonts w:ascii="Arial" w:hAnsi="Arial" w:cs="Arial"/>
                <w:noProof/>
                <w:lang w:val="es-ES_tradnl"/>
                <w14:shadow w14:blurRad="50800" w14:dist="38100" w14:dir="2700000" w14:sx="100000" w14:sy="100000" w14:kx="0" w14:ky="0" w14:algn="tl">
                  <w14:srgbClr w14:val="000000">
                    <w14:alpha w14:val="60000"/>
                  </w14:srgbClr>
                </w14:shadow>
              </w:rPr>
              <w:t>6.2</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OBJETIVOS DE LA INFORMACIÓN FINANCIERA</w:t>
            </w:r>
            <w:r w:rsidR="002851C8">
              <w:rPr>
                <w:noProof/>
                <w:webHidden/>
              </w:rPr>
              <w:tab/>
            </w:r>
            <w:r w:rsidR="002851C8">
              <w:rPr>
                <w:noProof/>
                <w:webHidden/>
              </w:rPr>
              <w:fldChar w:fldCharType="begin"/>
            </w:r>
            <w:r w:rsidR="002851C8">
              <w:rPr>
                <w:noProof/>
                <w:webHidden/>
              </w:rPr>
              <w:instrText xml:space="preserve"> PAGEREF _Toc13042214 \h </w:instrText>
            </w:r>
            <w:r w:rsidR="002851C8">
              <w:rPr>
                <w:noProof/>
                <w:webHidden/>
              </w:rPr>
            </w:r>
            <w:r w:rsidR="002851C8">
              <w:rPr>
                <w:noProof/>
                <w:webHidden/>
              </w:rPr>
              <w:fldChar w:fldCharType="separate"/>
            </w:r>
            <w:r w:rsidR="002851C8">
              <w:rPr>
                <w:noProof/>
                <w:webHidden/>
              </w:rPr>
              <w:t>12</w:t>
            </w:r>
            <w:r w:rsidR="002851C8">
              <w:rPr>
                <w:noProof/>
                <w:webHidden/>
              </w:rPr>
              <w:fldChar w:fldCharType="end"/>
            </w:r>
          </w:hyperlink>
        </w:p>
        <w:p w14:paraId="4C71248E"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15" w:history="1">
            <w:r w:rsidR="002851C8" w:rsidRPr="00603E20">
              <w:rPr>
                <w:rStyle w:val="Hipervnculo"/>
                <w:rFonts w:ascii="Arial" w:hAnsi="Arial" w:cs="Arial"/>
                <w:noProof/>
                <w:lang w:val="es-ES_tradnl"/>
                <w14:shadow w14:blurRad="50800" w14:dist="38100" w14:dir="2700000" w14:sx="100000" w14:sy="100000" w14:kx="0" w14:ky="0" w14:algn="tl">
                  <w14:srgbClr w14:val="000000">
                    <w14:alpha w14:val="60000"/>
                  </w14:srgbClr>
                </w14:shadow>
              </w:rPr>
              <w:t>6.3</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CARACTERÍSTICAS CUALITATIVAS DE LA INFORMACIÓN FINANCIERA</w:t>
            </w:r>
            <w:r w:rsidR="002851C8">
              <w:rPr>
                <w:noProof/>
                <w:webHidden/>
              </w:rPr>
              <w:tab/>
            </w:r>
            <w:r w:rsidR="002851C8">
              <w:rPr>
                <w:noProof/>
                <w:webHidden/>
              </w:rPr>
              <w:fldChar w:fldCharType="begin"/>
            </w:r>
            <w:r w:rsidR="002851C8">
              <w:rPr>
                <w:noProof/>
                <w:webHidden/>
              </w:rPr>
              <w:instrText xml:space="preserve"> PAGEREF _Toc13042215 \h </w:instrText>
            </w:r>
            <w:r w:rsidR="002851C8">
              <w:rPr>
                <w:noProof/>
                <w:webHidden/>
              </w:rPr>
            </w:r>
            <w:r w:rsidR="002851C8">
              <w:rPr>
                <w:noProof/>
                <w:webHidden/>
              </w:rPr>
              <w:fldChar w:fldCharType="separate"/>
            </w:r>
            <w:r w:rsidR="002851C8">
              <w:rPr>
                <w:noProof/>
                <w:webHidden/>
              </w:rPr>
              <w:t>13</w:t>
            </w:r>
            <w:r w:rsidR="002851C8">
              <w:rPr>
                <w:noProof/>
                <w:webHidden/>
              </w:rPr>
              <w:fldChar w:fldCharType="end"/>
            </w:r>
          </w:hyperlink>
        </w:p>
        <w:p w14:paraId="2B942671"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16" w:history="1">
            <w:r w:rsidR="002851C8" w:rsidRPr="00603E20">
              <w:rPr>
                <w:rStyle w:val="Hipervnculo"/>
                <w:rFonts w:ascii="Arial" w:hAnsi="Arial" w:cs="Arial"/>
                <w:noProof/>
                <w:lang w:val="es-ES_tradnl"/>
              </w:rPr>
              <w:t>6.3.1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Características fundamentales</w:t>
            </w:r>
            <w:r w:rsidR="002851C8">
              <w:rPr>
                <w:noProof/>
                <w:webHidden/>
              </w:rPr>
              <w:tab/>
            </w:r>
            <w:r w:rsidR="002851C8">
              <w:rPr>
                <w:noProof/>
                <w:webHidden/>
              </w:rPr>
              <w:fldChar w:fldCharType="begin"/>
            </w:r>
            <w:r w:rsidR="002851C8">
              <w:rPr>
                <w:noProof/>
                <w:webHidden/>
              </w:rPr>
              <w:instrText xml:space="preserve"> PAGEREF _Toc13042216 \h </w:instrText>
            </w:r>
            <w:r w:rsidR="002851C8">
              <w:rPr>
                <w:noProof/>
                <w:webHidden/>
              </w:rPr>
            </w:r>
            <w:r w:rsidR="002851C8">
              <w:rPr>
                <w:noProof/>
                <w:webHidden/>
              </w:rPr>
              <w:fldChar w:fldCharType="separate"/>
            </w:r>
            <w:r w:rsidR="002851C8">
              <w:rPr>
                <w:noProof/>
                <w:webHidden/>
              </w:rPr>
              <w:t>13</w:t>
            </w:r>
            <w:r w:rsidR="002851C8">
              <w:rPr>
                <w:noProof/>
                <w:webHidden/>
              </w:rPr>
              <w:fldChar w:fldCharType="end"/>
            </w:r>
          </w:hyperlink>
        </w:p>
        <w:p w14:paraId="6D938222"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17" w:history="1">
            <w:r w:rsidR="002851C8" w:rsidRPr="00603E20">
              <w:rPr>
                <w:rStyle w:val="Hipervnculo"/>
                <w:rFonts w:ascii="Arial" w:hAnsi="Arial" w:cs="Arial"/>
                <w:noProof/>
                <w:lang w:val="es-ES_tradnl"/>
              </w:rPr>
              <w:t>6.3.2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Características de Mejora</w:t>
            </w:r>
            <w:r w:rsidR="002851C8">
              <w:rPr>
                <w:noProof/>
                <w:webHidden/>
              </w:rPr>
              <w:tab/>
            </w:r>
            <w:r w:rsidR="002851C8">
              <w:rPr>
                <w:noProof/>
                <w:webHidden/>
              </w:rPr>
              <w:fldChar w:fldCharType="begin"/>
            </w:r>
            <w:r w:rsidR="002851C8">
              <w:rPr>
                <w:noProof/>
                <w:webHidden/>
              </w:rPr>
              <w:instrText xml:space="preserve"> PAGEREF _Toc13042217 \h </w:instrText>
            </w:r>
            <w:r w:rsidR="002851C8">
              <w:rPr>
                <w:noProof/>
                <w:webHidden/>
              </w:rPr>
            </w:r>
            <w:r w:rsidR="002851C8">
              <w:rPr>
                <w:noProof/>
                <w:webHidden/>
              </w:rPr>
              <w:fldChar w:fldCharType="separate"/>
            </w:r>
            <w:r w:rsidR="002851C8">
              <w:rPr>
                <w:noProof/>
                <w:webHidden/>
              </w:rPr>
              <w:t>14</w:t>
            </w:r>
            <w:r w:rsidR="002851C8">
              <w:rPr>
                <w:noProof/>
                <w:webHidden/>
              </w:rPr>
              <w:fldChar w:fldCharType="end"/>
            </w:r>
          </w:hyperlink>
        </w:p>
        <w:p w14:paraId="4EF43E53"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18" w:history="1">
            <w:r w:rsidR="002851C8" w:rsidRPr="00603E20">
              <w:rPr>
                <w:rStyle w:val="Hipervnculo"/>
                <w:rFonts w:ascii="Arial" w:hAnsi="Arial" w:cs="Arial"/>
                <w:noProof/>
                <w:lang w:val="es-ES_tradnl"/>
                <w14:shadow w14:blurRad="50800" w14:dist="38100" w14:dir="2700000" w14:sx="100000" w14:sy="100000" w14:kx="0" w14:ky="0" w14:algn="tl">
                  <w14:srgbClr w14:val="000000">
                    <w14:alpha w14:val="60000"/>
                  </w14:srgbClr>
                </w14:shadow>
              </w:rPr>
              <w:t>6.4</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PRINCIPIOS DE CONTABILIDAD PÚBLICA</w:t>
            </w:r>
            <w:r w:rsidR="002851C8">
              <w:rPr>
                <w:noProof/>
                <w:webHidden/>
              </w:rPr>
              <w:tab/>
            </w:r>
            <w:r w:rsidR="002851C8">
              <w:rPr>
                <w:noProof/>
                <w:webHidden/>
              </w:rPr>
              <w:fldChar w:fldCharType="begin"/>
            </w:r>
            <w:r w:rsidR="002851C8">
              <w:rPr>
                <w:noProof/>
                <w:webHidden/>
              </w:rPr>
              <w:instrText xml:space="preserve"> PAGEREF _Toc13042218 \h </w:instrText>
            </w:r>
            <w:r w:rsidR="002851C8">
              <w:rPr>
                <w:noProof/>
                <w:webHidden/>
              </w:rPr>
            </w:r>
            <w:r w:rsidR="002851C8">
              <w:rPr>
                <w:noProof/>
                <w:webHidden/>
              </w:rPr>
              <w:fldChar w:fldCharType="separate"/>
            </w:r>
            <w:r w:rsidR="002851C8">
              <w:rPr>
                <w:noProof/>
                <w:webHidden/>
              </w:rPr>
              <w:t>16</w:t>
            </w:r>
            <w:r w:rsidR="002851C8">
              <w:rPr>
                <w:noProof/>
                <w:webHidden/>
              </w:rPr>
              <w:fldChar w:fldCharType="end"/>
            </w:r>
          </w:hyperlink>
        </w:p>
        <w:p w14:paraId="0B07C641"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19" w:history="1">
            <w:r w:rsidR="002851C8" w:rsidRPr="00603E20">
              <w:rPr>
                <w:rStyle w:val="Hipervnculo"/>
                <w:rFonts w:ascii="Arial" w:hAnsi="Arial" w:cs="Arial"/>
                <w:noProof/>
                <w:lang w:val="es-ES_tradnl"/>
              </w:rPr>
              <w:t>6.4.1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Entidad en marcha</w:t>
            </w:r>
            <w:r w:rsidR="002851C8">
              <w:rPr>
                <w:noProof/>
                <w:webHidden/>
              </w:rPr>
              <w:tab/>
            </w:r>
            <w:r w:rsidR="002851C8">
              <w:rPr>
                <w:noProof/>
                <w:webHidden/>
              </w:rPr>
              <w:fldChar w:fldCharType="begin"/>
            </w:r>
            <w:r w:rsidR="002851C8">
              <w:rPr>
                <w:noProof/>
                <w:webHidden/>
              </w:rPr>
              <w:instrText xml:space="preserve"> PAGEREF _Toc13042219 \h </w:instrText>
            </w:r>
            <w:r w:rsidR="002851C8">
              <w:rPr>
                <w:noProof/>
                <w:webHidden/>
              </w:rPr>
            </w:r>
            <w:r w:rsidR="002851C8">
              <w:rPr>
                <w:noProof/>
                <w:webHidden/>
              </w:rPr>
              <w:fldChar w:fldCharType="separate"/>
            </w:r>
            <w:r w:rsidR="002851C8">
              <w:rPr>
                <w:noProof/>
                <w:webHidden/>
              </w:rPr>
              <w:t>17</w:t>
            </w:r>
            <w:r w:rsidR="002851C8">
              <w:rPr>
                <w:noProof/>
                <w:webHidden/>
              </w:rPr>
              <w:fldChar w:fldCharType="end"/>
            </w:r>
          </w:hyperlink>
        </w:p>
        <w:p w14:paraId="444D65C2"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20" w:history="1">
            <w:r w:rsidR="002851C8" w:rsidRPr="00603E20">
              <w:rPr>
                <w:rStyle w:val="Hipervnculo"/>
                <w:rFonts w:ascii="Arial" w:hAnsi="Arial" w:cs="Arial"/>
                <w:noProof/>
                <w:lang w:val="es-ES_tradnl"/>
              </w:rPr>
              <w:t>6.4.2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Devengo</w:t>
            </w:r>
            <w:r w:rsidR="002851C8">
              <w:rPr>
                <w:noProof/>
                <w:webHidden/>
              </w:rPr>
              <w:tab/>
            </w:r>
            <w:r w:rsidR="002851C8">
              <w:rPr>
                <w:noProof/>
                <w:webHidden/>
              </w:rPr>
              <w:fldChar w:fldCharType="begin"/>
            </w:r>
            <w:r w:rsidR="002851C8">
              <w:rPr>
                <w:noProof/>
                <w:webHidden/>
              </w:rPr>
              <w:instrText xml:space="preserve"> PAGEREF _Toc13042220 \h </w:instrText>
            </w:r>
            <w:r w:rsidR="002851C8">
              <w:rPr>
                <w:noProof/>
                <w:webHidden/>
              </w:rPr>
            </w:r>
            <w:r w:rsidR="002851C8">
              <w:rPr>
                <w:noProof/>
                <w:webHidden/>
              </w:rPr>
              <w:fldChar w:fldCharType="separate"/>
            </w:r>
            <w:r w:rsidR="002851C8">
              <w:rPr>
                <w:noProof/>
                <w:webHidden/>
              </w:rPr>
              <w:t>17</w:t>
            </w:r>
            <w:r w:rsidR="002851C8">
              <w:rPr>
                <w:noProof/>
                <w:webHidden/>
              </w:rPr>
              <w:fldChar w:fldCharType="end"/>
            </w:r>
          </w:hyperlink>
        </w:p>
        <w:p w14:paraId="68459B84"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21" w:history="1">
            <w:r w:rsidR="002851C8" w:rsidRPr="00603E20">
              <w:rPr>
                <w:rStyle w:val="Hipervnculo"/>
                <w:rFonts w:ascii="Arial" w:hAnsi="Arial" w:cs="Arial"/>
                <w:noProof/>
                <w:lang w:val="es-ES_tradnl"/>
              </w:rPr>
              <w:t>6.4.3</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Esencia sobre forma</w:t>
            </w:r>
            <w:r w:rsidR="002851C8">
              <w:rPr>
                <w:noProof/>
                <w:webHidden/>
              </w:rPr>
              <w:tab/>
            </w:r>
            <w:r w:rsidR="002851C8">
              <w:rPr>
                <w:noProof/>
                <w:webHidden/>
              </w:rPr>
              <w:fldChar w:fldCharType="begin"/>
            </w:r>
            <w:r w:rsidR="002851C8">
              <w:rPr>
                <w:noProof/>
                <w:webHidden/>
              </w:rPr>
              <w:instrText xml:space="preserve"> PAGEREF _Toc13042221 \h </w:instrText>
            </w:r>
            <w:r w:rsidR="002851C8">
              <w:rPr>
                <w:noProof/>
                <w:webHidden/>
              </w:rPr>
            </w:r>
            <w:r w:rsidR="002851C8">
              <w:rPr>
                <w:noProof/>
                <w:webHidden/>
              </w:rPr>
              <w:fldChar w:fldCharType="separate"/>
            </w:r>
            <w:r w:rsidR="002851C8">
              <w:rPr>
                <w:noProof/>
                <w:webHidden/>
              </w:rPr>
              <w:t>17</w:t>
            </w:r>
            <w:r w:rsidR="002851C8">
              <w:rPr>
                <w:noProof/>
                <w:webHidden/>
              </w:rPr>
              <w:fldChar w:fldCharType="end"/>
            </w:r>
          </w:hyperlink>
        </w:p>
        <w:p w14:paraId="516C0133"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22" w:history="1">
            <w:r w:rsidR="002851C8" w:rsidRPr="00603E20">
              <w:rPr>
                <w:rStyle w:val="Hipervnculo"/>
                <w:rFonts w:ascii="Arial" w:hAnsi="Arial" w:cs="Arial"/>
                <w:noProof/>
                <w:lang w:val="es-ES_tradnl"/>
              </w:rPr>
              <w:t>6.4.4</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Asociación</w:t>
            </w:r>
            <w:r w:rsidR="002851C8">
              <w:rPr>
                <w:noProof/>
                <w:webHidden/>
              </w:rPr>
              <w:tab/>
            </w:r>
            <w:r w:rsidR="002851C8">
              <w:rPr>
                <w:noProof/>
                <w:webHidden/>
              </w:rPr>
              <w:fldChar w:fldCharType="begin"/>
            </w:r>
            <w:r w:rsidR="002851C8">
              <w:rPr>
                <w:noProof/>
                <w:webHidden/>
              </w:rPr>
              <w:instrText xml:space="preserve"> PAGEREF _Toc13042222 \h </w:instrText>
            </w:r>
            <w:r w:rsidR="002851C8">
              <w:rPr>
                <w:noProof/>
                <w:webHidden/>
              </w:rPr>
            </w:r>
            <w:r w:rsidR="002851C8">
              <w:rPr>
                <w:noProof/>
                <w:webHidden/>
              </w:rPr>
              <w:fldChar w:fldCharType="separate"/>
            </w:r>
            <w:r w:rsidR="002851C8">
              <w:rPr>
                <w:noProof/>
                <w:webHidden/>
              </w:rPr>
              <w:t>17</w:t>
            </w:r>
            <w:r w:rsidR="002851C8">
              <w:rPr>
                <w:noProof/>
                <w:webHidden/>
              </w:rPr>
              <w:fldChar w:fldCharType="end"/>
            </w:r>
          </w:hyperlink>
        </w:p>
        <w:p w14:paraId="3776F119"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23" w:history="1">
            <w:r w:rsidR="002851C8" w:rsidRPr="00603E20">
              <w:rPr>
                <w:rStyle w:val="Hipervnculo"/>
                <w:rFonts w:ascii="Arial" w:hAnsi="Arial" w:cs="Arial"/>
                <w:noProof/>
                <w:lang w:val="es-ES_tradnl"/>
              </w:rPr>
              <w:t>6.4.5</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Uniformidad</w:t>
            </w:r>
            <w:r w:rsidR="002851C8">
              <w:rPr>
                <w:noProof/>
                <w:webHidden/>
              </w:rPr>
              <w:tab/>
            </w:r>
            <w:r w:rsidR="002851C8">
              <w:rPr>
                <w:noProof/>
                <w:webHidden/>
              </w:rPr>
              <w:fldChar w:fldCharType="begin"/>
            </w:r>
            <w:r w:rsidR="002851C8">
              <w:rPr>
                <w:noProof/>
                <w:webHidden/>
              </w:rPr>
              <w:instrText xml:space="preserve"> PAGEREF _Toc13042223 \h </w:instrText>
            </w:r>
            <w:r w:rsidR="002851C8">
              <w:rPr>
                <w:noProof/>
                <w:webHidden/>
              </w:rPr>
            </w:r>
            <w:r w:rsidR="002851C8">
              <w:rPr>
                <w:noProof/>
                <w:webHidden/>
              </w:rPr>
              <w:fldChar w:fldCharType="separate"/>
            </w:r>
            <w:r w:rsidR="002851C8">
              <w:rPr>
                <w:noProof/>
                <w:webHidden/>
              </w:rPr>
              <w:t>17</w:t>
            </w:r>
            <w:r w:rsidR="002851C8">
              <w:rPr>
                <w:noProof/>
                <w:webHidden/>
              </w:rPr>
              <w:fldChar w:fldCharType="end"/>
            </w:r>
          </w:hyperlink>
        </w:p>
        <w:p w14:paraId="690C1150"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24" w:history="1">
            <w:r w:rsidR="002851C8" w:rsidRPr="00603E20">
              <w:rPr>
                <w:rStyle w:val="Hipervnculo"/>
                <w:rFonts w:ascii="Arial" w:hAnsi="Arial" w:cs="Arial"/>
                <w:noProof/>
                <w:lang w:val="es-ES_tradnl"/>
              </w:rPr>
              <w:t>6.4.6</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No compensación</w:t>
            </w:r>
            <w:r w:rsidR="002851C8">
              <w:rPr>
                <w:noProof/>
                <w:webHidden/>
              </w:rPr>
              <w:tab/>
            </w:r>
            <w:r w:rsidR="002851C8">
              <w:rPr>
                <w:noProof/>
                <w:webHidden/>
              </w:rPr>
              <w:fldChar w:fldCharType="begin"/>
            </w:r>
            <w:r w:rsidR="002851C8">
              <w:rPr>
                <w:noProof/>
                <w:webHidden/>
              </w:rPr>
              <w:instrText xml:space="preserve"> PAGEREF _Toc13042224 \h </w:instrText>
            </w:r>
            <w:r w:rsidR="002851C8">
              <w:rPr>
                <w:noProof/>
                <w:webHidden/>
              </w:rPr>
            </w:r>
            <w:r w:rsidR="002851C8">
              <w:rPr>
                <w:noProof/>
                <w:webHidden/>
              </w:rPr>
              <w:fldChar w:fldCharType="separate"/>
            </w:r>
            <w:r w:rsidR="002851C8">
              <w:rPr>
                <w:noProof/>
                <w:webHidden/>
              </w:rPr>
              <w:t>18</w:t>
            </w:r>
            <w:r w:rsidR="002851C8">
              <w:rPr>
                <w:noProof/>
                <w:webHidden/>
              </w:rPr>
              <w:fldChar w:fldCharType="end"/>
            </w:r>
          </w:hyperlink>
        </w:p>
        <w:p w14:paraId="0F0123F9"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25" w:history="1">
            <w:r w:rsidR="002851C8" w:rsidRPr="00603E20">
              <w:rPr>
                <w:rStyle w:val="Hipervnculo"/>
                <w:rFonts w:ascii="Arial" w:hAnsi="Arial" w:cs="Arial"/>
                <w:noProof/>
                <w:lang w:val="es-ES_tradnl"/>
              </w:rPr>
              <w:t>6.4.7</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Periodo contable</w:t>
            </w:r>
            <w:r w:rsidR="002851C8">
              <w:rPr>
                <w:noProof/>
                <w:webHidden/>
              </w:rPr>
              <w:tab/>
            </w:r>
            <w:r w:rsidR="002851C8">
              <w:rPr>
                <w:noProof/>
                <w:webHidden/>
              </w:rPr>
              <w:fldChar w:fldCharType="begin"/>
            </w:r>
            <w:r w:rsidR="002851C8">
              <w:rPr>
                <w:noProof/>
                <w:webHidden/>
              </w:rPr>
              <w:instrText xml:space="preserve"> PAGEREF _Toc13042225 \h </w:instrText>
            </w:r>
            <w:r w:rsidR="002851C8">
              <w:rPr>
                <w:noProof/>
                <w:webHidden/>
              </w:rPr>
            </w:r>
            <w:r w:rsidR="002851C8">
              <w:rPr>
                <w:noProof/>
                <w:webHidden/>
              </w:rPr>
              <w:fldChar w:fldCharType="separate"/>
            </w:r>
            <w:r w:rsidR="002851C8">
              <w:rPr>
                <w:noProof/>
                <w:webHidden/>
              </w:rPr>
              <w:t>18</w:t>
            </w:r>
            <w:r w:rsidR="002851C8">
              <w:rPr>
                <w:noProof/>
                <w:webHidden/>
              </w:rPr>
              <w:fldChar w:fldCharType="end"/>
            </w:r>
          </w:hyperlink>
        </w:p>
        <w:p w14:paraId="39CDCF3D" w14:textId="77777777" w:rsidR="002851C8" w:rsidRDefault="00C56005">
          <w:pPr>
            <w:pStyle w:val="TDC1"/>
            <w:tabs>
              <w:tab w:val="left" w:pos="400"/>
              <w:tab w:val="right" w:leader="dot" w:pos="8830"/>
            </w:tabs>
            <w:rPr>
              <w:rFonts w:eastAsiaTheme="minorEastAsia" w:cstheme="minorBidi"/>
              <w:b w:val="0"/>
              <w:bCs w:val="0"/>
              <w:caps w:val="0"/>
              <w:noProof/>
              <w:sz w:val="22"/>
              <w:szCs w:val="22"/>
              <w:lang w:val="es-CO" w:eastAsia="es-CO"/>
            </w:rPr>
          </w:pPr>
          <w:hyperlink w:anchor="_Toc13042226" w:history="1">
            <w:r w:rsidR="002851C8" w:rsidRPr="00603E20">
              <w:rPr>
                <w:rStyle w:val="Hipervnculo"/>
                <w:rFonts w:ascii="Arial" w:hAnsi="Arial" w:cs="Arial"/>
                <w:noProof/>
                <w:lang w:val="es-ES_tradnl"/>
                <w14:scene3d>
                  <w14:camera w14:prst="orthographicFront"/>
                  <w14:lightRig w14:rig="threePt" w14:dir="t">
                    <w14:rot w14:lat="0" w14:lon="0" w14:rev="0"/>
                  </w14:lightRig>
                </w14:scene3d>
              </w:rPr>
              <w:t>7</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rPr>
              <w:t>DEFINICIÓN, RECONOCIMIENTO, MEDICIÓN Y REVELACIÓN DE LOS</w:t>
            </w:r>
            <w:r w:rsidR="002851C8" w:rsidRPr="00603E20">
              <w:rPr>
                <w:rStyle w:val="Hipervnculo"/>
                <w:rFonts w:ascii="Arial" w:hAnsi="Arial" w:cs="Arial"/>
                <w:noProof/>
                <w:lang w:val="es-ES_tradnl"/>
                <w14:shadow w14:blurRad="50800" w14:dist="38100" w14:dir="2700000" w14:sx="100000" w14:sy="100000" w14:kx="0" w14:ky="0" w14:algn="tl">
                  <w14:srgbClr w14:val="000000">
                    <w14:alpha w14:val="60000"/>
                  </w14:srgbClr>
                </w14:shadow>
              </w:rPr>
              <w:t xml:space="preserve"> </w:t>
            </w:r>
            <w:r w:rsidR="002851C8" w:rsidRPr="00603E20">
              <w:rPr>
                <w:rStyle w:val="Hipervnculo"/>
                <w:rFonts w:ascii="Arial" w:hAnsi="Arial" w:cs="Arial"/>
                <w:noProof/>
              </w:rPr>
              <w:t>ELEMENTOS QUE CONSTITUYEN LOS ESTADOS FINANCIEROS</w:t>
            </w:r>
            <w:r w:rsidR="002851C8">
              <w:rPr>
                <w:noProof/>
                <w:webHidden/>
              </w:rPr>
              <w:tab/>
            </w:r>
            <w:r w:rsidR="002851C8">
              <w:rPr>
                <w:noProof/>
                <w:webHidden/>
              </w:rPr>
              <w:fldChar w:fldCharType="begin"/>
            </w:r>
            <w:r w:rsidR="002851C8">
              <w:rPr>
                <w:noProof/>
                <w:webHidden/>
              </w:rPr>
              <w:instrText xml:space="preserve"> PAGEREF _Toc13042226 \h </w:instrText>
            </w:r>
            <w:r w:rsidR="002851C8">
              <w:rPr>
                <w:noProof/>
                <w:webHidden/>
              </w:rPr>
            </w:r>
            <w:r w:rsidR="002851C8">
              <w:rPr>
                <w:noProof/>
                <w:webHidden/>
              </w:rPr>
              <w:fldChar w:fldCharType="separate"/>
            </w:r>
            <w:r w:rsidR="002851C8">
              <w:rPr>
                <w:noProof/>
                <w:webHidden/>
              </w:rPr>
              <w:t>18</w:t>
            </w:r>
            <w:r w:rsidR="002851C8">
              <w:rPr>
                <w:noProof/>
                <w:webHidden/>
              </w:rPr>
              <w:fldChar w:fldCharType="end"/>
            </w:r>
          </w:hyperlink>
        </w:p>
        <w:p w14:paraId="27943173"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27" w:history="1">
            <w:r w:rsidR="002851C8" w:rsidRPr="00603E20">
              <w:rPr>
                <w:rStyle w:val="Hipervnculo"/>
                <w:rFonts w:ascii="Arial" w:hAnsi="Arial" w:cs="Arial"/>
                <w:noProof/>
                <w:lang w:val="es-ES_tradnl"/>
              </w:rPr>
              <w:t>7.1</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DEFINICIÓN DE LOS ELEMENTOS QUE CONSTITUYEN LOS ESTADOS FINANCIEROS</w:t>
            </w:r>
            <w:r w:rsidR="002851C8">
              <w:rPr>
                <w:noProof/>
                <w:webHidden/>
              </w:rPr>
              <w:tab/>
            </w:r>
            <w:r w:rsidR="002851C8">
              <w:rPr>
                <w:noProof/>
                <w:webHidden/>
              </w:rPr>
              <w:fldChar w:fldCharType="begin"/>
            </w:r>
            <w:r w:rsidR="002851C8">
              <w:rPr>
                <w:noProof/>
                <w:webHidden/>
              </w:rPr>
              <w:instrText xml:space="preserve"> PAGEREF _Toc13042227 \h </w:instrText>
            </w:r>
            <w:r w:rsidR="002851C8">
              <w:rPr>
                <w:noProof/>
                <w:webHidden/>
              </w:rPr>
            </w:r>
            <w:r w:rsidR="002851C8">
              <w:rPr>
                <w:noProof/>
                <w:webHidden/>
              </w:rPr>
              <w:fldChar w:fldCharType="separate"/>
            </w:r>
            <w:r w:rsidR="002851C8">
              <w:rPr>
                <w:noProof/>
                <w:webHidden/>
              </w:rPr>
              <w:t>18</w:t>
            </w:r>
            <w:r w:rsidR="002851C8">
              <w:rPr>
                <w:noProof/>
                <w:webHidden/>
              </w:rPr>
              <w:fldChar w:fldCharType="end"/>
            </w:r>
          </w:hyperlink>
        </w:p>
        <w:p w14:paraId="7B39DDE5"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28" w:history="1">
            <w:r w:rsidR="002851C8" w:rsidRPr="00603E20">
              <w:rPr>
                <w:rStyle w:val="Hipervnculo"/>
                <w:rFonts w:ascii="Arial" w:hAnsi="Arial" w:cs="Arial"/>
                <w:noProof/>
                <w:lang w:val="es-ES_tradnl"/>
              </w:rPr>
              <w:t>7.1.1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Activos</w:t>
            </w:r>
            <w:r w:rsidR="002851C8">
              <w:rPr>
                <w:noProof/>
                <w:webHidden/>
              </w:rPr>
              <w:tab/>
            </w:r>
            <w:r w:rsidR="002851C8">
              <w:rPr>
                <w:noProof/>
                <w:webHidden/>
              </w:rPr>
              <w:fldChar w:fldCharType="begin"/>
            </w:r>
            <w:r w:rsidR="002851C8">
              <w:rPr>
                <w:noProof/>
                <w:webHidden/>
              </w:rPr>
              <w:instrText xml:space="preserve"> PAGEREF _Toc13042228 \h </w:instrText>
            </w:r>
            <w:r w:rsidR="002851C8">
              <w:rPr>
                <w:noProof/>
                <w:webHidden/>
              </w:rPr>
            </w:r>
            <w:r w:rsidR="002851C8">
              <w:rPr>
                <w:noProof/>
                <w:webHidden/>
              </w:rPr>
              <w:fldChar w:fldCharType="separate"/>
            </w:r>
            <w:r w:rsidR="002851C8">
              <w:rPr>
                <w:noProof/>
                <w:webHidden/>
              </w:rPr>
              <w:t>19</w:t>
            </w:r>
            <w:r w:rsidR="002851C8">
              <w:rPr>
                <w:noProof/>
                <w:webHidden/>
              </w:rPr>
              <w:fldChar w:fldCharType="end"/>
            </w:r>
          </w:hyperlink>
        </w:p>
        <w:p w14:paraId="76028137"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29" w:history="1">
            <w:r w:rsidR="002851C8" w:rsidRPr="00603E20">
              <w:rPr>
                <w:rStyle w:val="Hipervnculo"/>
                <w:rFonts w:ascii="Arial" w:hAnsi="Arial" w:cs="Arial"/>
                <w:noProof/>
                <w:lang w:val="es-ES_tradnl"/>
              </w:rPr>
              <w:t>7.1.2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Pasivos</w:t>
            </w:r>
            <w:r w:rsidR="002851C8">
              <w:rPr>
                <w:noProof/>
                <w:webHidden/>
              </w:rPr>
              <w:tab/>
            </w:r>
            <w:r w:rsidR="002851C8">
              <w:rPr>
                <w:noProof/>
                <w:webHidden/>
              </w:rPr>
              <w:fldChar w:fldCharType="begin"/>
            </w:r>
            <w:r w:rsidR="002851C8">
              <w:rPr>
                <w:noProof/>
                <w:webHidden/>
              </w:rPr>
              <w:instrText xml:space="preserve"> PAGEREF _Toc13042229 \h </w:instrText>
            </w:r>
            <w:r w:rsidR="002851C8">
              <w:rPr>
                <w:noProof/>
                <w:webHidden/>
              </w:rPr>
            </w:r>
            <w:r w:rsidR="002851C8">
              <w:rPr>
                <w:noProof/>
                <w:webHidden/>
              </w:rPr>
              <w:fldChar w:fldCharType="separate"/>
            </w:r>
            <w:r w:rsidR="002851C8">
              <w:rPr>
                <w:noProof/>
                <w:webHidden/>
              </w:rPr>
              <w:t>19</w:t>
            </w:r>
            <w:r w:rsidR="002851C8">
              <w:rPr>
                <w:noProof/>
                <w:webHidden/>
              </w:rPr>
              <w:fldChar w:fldCharType="end"/>
            </w:r>
          </w:hyperlink>
        </w:p>
        <w:p w14:paraId="592411E4"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30" w:history="1">
            <w:r w:rsidR="002851C8" w:rsidRPr="00603E20">
              <w:rPr>
                <w:rStyle w:val="Hipervnculo"/>
                <w:rFonts w:ascii="Arial" w:hAnsi="Arial" w:cs="Arial"/>
                <w:noProof/>
                <w:lang w:val="es-ES_tradnl"/>
              </w:rPr>
              <w:t>7.1.3</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Patrimonio</w:t>
            </w:r>
            <w:r w:rsidR="002851C8">
              <w:rPr>
                <w:noProof/>
                <w:webHidden/>
              </w:rPr>
              <w:tab/>
            </w:r>
            <w:r w:rsidR="002851C8">
              <w:rPr>
                <w:noProof/>
                <w:webHidden/>
              </w:rPr>
              <w:fldChar w:fldCharType="begin"/>
            </w:r>
            <w:r w:rsidR="002851C8">
              <w:rPr>
                <w:noProof/>
                <w:webHidden/>
              </w:rPr>
              <w:instrText xml:space="preserve"> PAGEREF _Toc13042230 \h </w:instrText>
            </w:r>
            <w:r w:rsidR="002851C8">
              <w:rPr>
                <w:noProof/>
                <w:webHidden/>
              </w:rPr>
            </w:r>
            <w:r w:rsidR="002851C8">
              <w:rPr>
                <w:noProof/>
                <w:webHidden/>
              </w:rPr>
              <w:fldChar w:fldCharType="separate"/>
            </w:r>
            <w:r w:rsidR="002851C8">
              <w:rPr>
                <w:noProof/>
                <w:webHidden/>
              </w:rPr>
              <w:t>20</w:t>
            </w:r>
            <w:r w:rsidR="002851C8">
              <w:rPr>
                <w:noProof/>
                <w:webHidden/>
              </w:rPr>
              <w:fldChar w:fldCharType="end"/>
            </w:r>
          </w:hyperlink>
        </w:p>
        <w:p w14:paraId="57CF3BDB"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31" w:history="1">
            <w:r w:rsidR="002851C8" w:rsidRPr="00603E20">
              <w:rPr>
                <w:rStyle w:val="Hipervnculo"/>
                <w:rFonts w:ascii="Arial" w:hAnsi="Arial" w:cs="Arial"/>
                <w:noProof/>
                <w:lang w:val="es-ES_tradnl"/>
              </w:rPr>
              <w:t>7.1.4</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Ingresos</w:t>
            </w:r>
            <w:r w:rsidR="002851C8">
              <w:rPr>
                <w:noProof/>
                <w:webHidden/>
              </w:rPr>
              <w:tab/>
            </w:r>
            <w:r w:rsidR="002851C8">
              <w:rPr>
                <w:noProof/>
                <w:webHidden/>
              </w:rPr>
              <w:fldChar w:fldCharType="begin"/>
            </w:r>
            <w:r w:rsidR="002851C8">
              <w:rPr>
                <w:noProof/>
                <w:webHidden/>
              </w:rPr>
              <w:instrText xml:space="preserve"> PAGEREF _Toc13042231 \h </w:instrText>
            </w:r>
            <w:r w:rsidR="002851C8">
              <w:rPr>
                <w:noProof/>
                <w:webHidden/>
              </w:rPr>
            </w:r>
            <w:r w:rsidR="002851C8">
              <w:rPr>
                <w:noProof/>
                <w:webHidden/>
              </w:rPr>
              <w:fldChar w:fldCharType="separate"/>
            </w:r>
            <w:r w:rsidR="002851C8">
              <w:rPr>
                <w:noProof/>
                <w:webHidden/>
              </w:rPr>
              <w:t>20</w:t>
            </w:r>
            <w:r w:rsidR="002851C8">
              <w:rPr>
                <w:noProof/>
                <w:webHidden/>
              </w:rPr>
              <w:fldChar w:fldCharType="end"/>
            </w:r>
          </w:hyperlink>
        </w:p>
        <w:p w14:paraId="44382D34"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32" w:history="1">
            <w:r w:rsidR="002851C8" w:rsidRPr="00603E20">
              <w:rPr>
                <w:rStyle w:val="Hipervnculo"/>
                <w:rFonts w:ascii="Arial" w:hAnsi="Arial" w:cs="Arial"/>
                <w:noProof/>
                <w:lang w:val="es-ES_tradnl"/>
              </w:rPr>
              <w:t>7.1.5</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Gastos</w:t>
            </w:r>
            <w:r w:rsidR="002851C8">
              <w:rPr>
                <w:noProof/>
                <w:webHidden/>
              </w:rPr>
              <w:tab/>
            </w:r>
            <w:r w:rsidR="002851C8">
              <w:rPr>
                <w:noProof/>
                <w:webHidden/>
              </w:rPr>
              <w:fldChar w:fldCharType="begin"/>
            </w:r>
            <w:r w:rsidR="002851C8">
              <w:rPr>
                <w:noProof/>
                <w:webHidden/>
              </w:rPr>
              <w:instrText xml:space="preserve"> PAGEREF _Toc13042232 \h </w:instrText>
            </w:r>
            <w:r w:rsidR="002851C8">
              <w:rPr>
                <w:noProof/>
                <w:webHidden/>
              </w:rPr>
            </w:r>
            <w:r w:rsidR="002851C8">
              <w:rPr>
                <w:noProof/>
                <w:webHidden/>
              </w:rPr>
              <w:fldChar w:fldCharType="separate"/>
            </w:r>
            <w:r w:rsidR="002851C8">
              <w:rPr>
                <w:noProof/>
                <w:webHidden/>
              </w:rPr>
              <w:t>20</w:t>
            </w:r>
            <w:r w:rsidR="002851C8">
              <w:rPr>
                <w:noProof/>
                <w:webHidden/>
              </w:rPr>
              <w:fldChar w:fldCharType="end"/>
            </w:r>
          </w:hyperlink>
        </w:p>
        <w:p w14:paraId="3A2B0C44"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33" w:history="1">
            <w:r w:rsidR="002851C8" w:rsidRPr="00603E20">
              <w:rPr>
                <w:rStyle w:val="Hipervnculo"/>
                <w:rFonts w:ascii="Arial" w:hAnsi="Arial" w:cs="Arial"/>
                <w:noProof/>
                <w:lang w:val="es-ES_tradnl"/>
              </w:rPr>
              <w:t>7.2</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RECONOCIMIENTO DE LOS ELEMENTOS EN LOS ESTADOS FINANCIEROS</w:t>
            </w:r>
            <w:r w:rsidR="002851C8">
              <w:rPr>
                <w:noProof/>
                <w:webHidden/>
              </w:rPr>
              <w:tab/>
            </w:r>
            <w:r w:rsidR="002851C8">
              <w:rPr>
                <w:noProof/>
                <w:webHidden/>
              </w:rPr>
              <w:fldChar w:fldCharType="begin"/>
            </w:r>
            <w:r w:rsidR="002851C8">
              <w:rPr>
                <w:noProof/>
                <w:webHidden/>
              </w:rPr>
              <w:instrText xml:space="preserve"> PAGEREF _Toc13042233 \h </w:instrText>
            </w:r>
            <w:r w:rsidR="002851C8">
              <w:rPr>
                <w:noProof/>
                <w:webHidden/>
              </w:rPr>
            </w:r>
            <w:r w:rsidR="002851C8">
              <w:rPr>
                <w:noProof/>
                <w:webHidden/>
              </w:rPr>
              <w:fldChar w:fldCharType="separate"/>
            </w:r>
            <w:r w:rsidR="002851C8">
              <w:rPr>
                <w:noProof/>
                <w:webHidden/>
              </w:rPr>
              <w:t>21</w:t>
            </w:r>
            <w:r w:rsidR="002851C8">
              <w:rPr>
                <w:noProof/>
                <w:webHidden/>
              </w:rPr>
              <w:fldChar w:fldCharType="end"/>
            </w:r>
          </w:hyperlink>
        </w:p>
        <w:p w14:paraId="20826785"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34" w:history="1">
            <w:r w:rsidR="002851C8" w:rsidRPr="00603E20">
              <w:rPr>
                <w:rStyle w:val="Hipervnculo"/>
                <w:rFonts w:ascii="Arial" w:hAnsi="Arial" w:cs="Arial"/>
                <w:noProof/>
                <w:lang w:val="es-ES_tradnl"/>
              </w:rPr>
              <w:t>7.2.1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Reconocimiento de activos</w:t>
            </w:r>
            <w:r w:rsidR="002851C8">
              <w:rPr>
                <w:noProof/>
                <w:webHidden/>
              </w:rPr>
              <w:tab/>
            </w:r>
            <w:r w:rsidR="002851C8">
              <w:rPr>
                <w:noProof/>
                <w:webHidden/>
              </w:rPr>
              <w:fldChar w:fldCharType="begin"/>
            </w:r>
            <w:r w:rsidR="002851C8">
              <w:rPr>
                <w:noProof/>
                <w:webHidden/>
              </w:rPr>
              <w:instrText xml:space="preserve"> PAGEREF _Toc13042234 \h </w:instrText>
            </w:r>
            <w:r w:rsidR="002851C8">
              <w:rPr>
                <w:noProof/>
                <w:webHidden/>
              </w:rPr>
            </w:r>
            <w:r w:rsidR="002851C8">
              <w:rPr>
                <w:noProof/>
                <w:webHidden/>
              </w:rPr>
              <w:fldChar w:fldCharType="separate"/>
            </w:r>
            <w:r w:rsidR="002851C8">
              <w:rPr>
                <w:noProof/>
                <w:webHidden/>
              </w:rPr>
              <w:t>21</w:t>
            </w:r>
            <w:r w:rsidR="002851C8">
              <w:rPr>
                <w:noProof/>
                <w:webHidden/>
              </w:rPr>
              <w:fldChar w:fldCharType="end"/>
            </w:r>
          </w:hyperlink>
        </w:p>
        <w:p w14:paraId="45CA127D"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35" w:history="1">
            <w:r w:rsidR="002851C8" w:rsidRPr="00603E20">
              <w:rPr>
                <w:rStyle w:val="Hipervnculo"/>
                <w:rFonts w:ascii="Arial" w:hAnsi="Arial" w:cs="Arial"/>
                <w:noProof/>
                <w:lang w:val="es-ES_tradnl"/>
              </w:rPr>
              <w:t>7.2.2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Reconocimiento de pasivos</w:t>
            </w:r>
            <w:r w:rsidR="002851C8">
              <w:rPr>
                <w:noProof/>
                <w:webHidden/>
              </w:rPr>
              <w:tab/>
            </w:r>
            <w:r w:rsidR="002851C8">
              <w:rPr>
                <w:noProof/>
                <w:webHidden/>
              </w:rPr>
              <w:fldChar w:fldCharType="begin"/>
            </w:r>
            <w:r w:rsidR="002851C8">
              <w:rPr>
                <w:noProof/>
                <w:webHidden/>
              </w:rPr>
              <w:instrText xml:space="preserve"> PAGEREF _Toc13042235 \h </w:instrText>
            </w:r>
            <w:r w:rsidR="002851C8">
              <w:rPr>
                <w:noProof/>
                <w:webHidden/>
              </w:rPr>
            </w:r>
            <w:r w:rsidR="002851C8">
              <w:rPr>
                <w:noProof/>
                <w:webHidden/>
              </w:rPr>
              <w:fldChar w:fldCharType="separate"/>
            </w:r>
            <w:r w:rsidR="002851C8">
              <w:rPr>
                <w:noProof/>
                <w:webHidden/>
              </w:rPr>
              <w:t>22</w:t>
            </w:r>
            <w:r w:rsidR="002851C8">
              <w:rPr>
                <w:noProof/>
                <w:webHidden/>
              </w:rPr>
              <w:fldChar w:fldCharType="end"/>
            </w:r>
          </w:hyperlink>
        </w:p>
        <w:p w14:paraId="74340F96"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36" w:history="1">
            <w:r w:rsidR="002851C8" w:rsidRPr="00603E20">
              <w:rPr>
                <w:rStyle w:val="Hipervnculo"/>
                <w:rFonts w:ascii="Arial" w:hAnsi="Arial" w:cs="Arial"/>
                <w:noProof/>
                <w:lang w:val="es-ES_tradnl"/>
              </w:rPr>
              <w:t>7.2.3</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Reconocimiento de ingresos</w:t>
            </w:r>
            <w:r w:rsidR="002851C8">
              <w:rPr>
                <w:noProof/>
                <w:webHidden/>
              </w:rPr>
              <w:tab/>
            </w:r>
            <w:r w:rsidR="002851C8">
              <w:rPr>
                <w:noProof/>
                <w:webHidden/>
              </w:rPr>
              <w:fldChar w:fldCharType="begin"/>
            </w:r>
            <w:r w:rsidR="002851C8">
              <w:rPr>
                <w:noProof/>
                <w:webHidden/>
              </w:rPr>
              <w:instrText xml:space="preserve"> PAGEREF _Toc13042236 \h </w:instrText>
            </w:r>
            <w:r w:rsidR="002851C8">
              <w:rPr>
                <w:noProof/>
                <w:webHidden/>
              </w:rPr>
            </w:r>
            <w:r w:rsidR="002851C8">
              <w:rPr>
                <w:noProof/>
                <w:webHidden/>
              </w:rPr>
              <w:fldChar w:fldCharType="separate"/>
            </w:r>
            <w:r w:rsidR="002851C8">
              <w:rPr>
                <w:noProof/>
                <w:webHidden/>
              </w:rPr>
              <w:t>22</w:t>
            </w:r>
            <w:r w:rsidR="002851C8">
              <w:rPr>
                <w:noProof/>
                <w:webHidden/>
              </w:rPr>
              <w:fldChar w:fldCharType="end"/>
            </w:r>
          </w:hyperlink>
        </w:p>
        <w:p w14:paraId="0C46E6F4"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37" w:history="1">
            <w:r w:rsidR="002851C8" w:rsidRPr="00603E20">
              <w:rPr>
                <w:rStyle w:val="Hipervnculo"/>
                <w:rFonts w:ascii="Arial" w:hAnsi="Arial" w:cs="Arial"/>
                <w:noProof/>
                <w:lang w:val="es-ES_tradnl"/>
              </w:rPr>
              <w:t>7.2.4</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Reconocimiento de gastos y costos</w:t>
            </w:r>
            <w:r w:rsidR="002851C8">
              <w:rPr>
                <w:noProof/>
                <w:webHidden/>
              </w:rPr>
              <w:tab/>
            </w:r>
            <w:r w:rsidR="002851C8">
              <w:rPr>
                <w:noProof/>
                <w:webHidden/>
              </w:rPr>
              <w:fldChar w:fldCharType="begin"/>
            </w:r>
            <w:r w:rsidR="002851C8">
              <w:rPr>
                <w:noProof/>
                <w:webHidden/>
              </w:rPr>
              <w:instrText xml:space="preserve"> PAGEREF _Toc13042237 \h </w:instrText>
            </w:r>
            <w:r w:rsidR="002851C8">
              <w:rPr>
                <w:noProof/>
                <w:webHidden/>
              </w:rPr>
            </w:r>
            <w:r w:rsidR="002851C8">
              <w:rPr>
                <w:noProof/>
                <w:webHidden/>
              </w:rPr>
              <w:fldChar w:fldCharType="separate"/>
            </w:r>
            <w:r w:rsidR="002851C8">
              <w:rPr>
                <w:noProof/>
                <w:webHidden/>
              </w:rPr>
              <w:t>22</w:t>
            </w:r>
            <w:r w:rsidR="002851C8">
              <w:rPr>
                <w:noProof/>
                <w:webHidden/>
              </w:rPr>
              <w:fldChar w:fldCharType="end"/>
            </w:r>
          </w:hyperlink>
        </w:p>
        <w:p w14:paraId="1716E30E"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38" w:history="1">
            <w:r w:rsidR="002851C8" w:rsidRPr="00603E20">
              <w:rPr>
                <w:rStyle w:val="Hipervnculo"/>
                <w:rFonts w:ascii="Arial" w:hAnsi="Arial" w:cs="Arial"/>
                <w:noProof/>
                <w:lang w:val="es-ES_tradnl"/>
              </w:rPr>
              <w:t>7.3</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MEDICIÓN DE LOS ELEMENTOS EN LOS ESTADOS FINANCIEROS</w:t>
            </w:r>
            <w:r w:rsidR="002851C8">
              <w:rPr>
                <w:noProof/>
                <w:webHidden/>
              </w:rPr>
              <w:tab/>
            </w:r>
            <w:r w:rsidR="002851C8">
              <w:rPr>
                <w:noProof/>
                <w:webHidden/>
              </w:rPr>
              <w:fldChar w:fldCharType="begin"/>
            </w:r>
            <w:r w:rsidR="002851C8">
              <w:rPr>
                <w:noProof/>
                <w:webHidden/>
              </w:rPr>
              <w:instrText xml:space="preserve"> PAGEREF _Toc13042238 \h </w:instrText>
            </w:r>
            <w:r w:rsidR="002851C8">
              <w:rPr>
                <w:noProof/>
                <w:webHidden/>
              </w:rPr>
            </w:r>
            <w:r w:rsidR="002851C8">
              <w:rPr>
                <w:noProof/>
                <w:webHidden/>
              </w:rPr>
              <w:fldChar w:fldCharType="separate"/>
            </w:r>
            <w:r w:rsidR="002851C8">
              <w:rPr>
                <w:noProof/>
                <w:webHidden/>
              </w:rPr>
              <w:t>23</w:t>
            </w:r>
            <w:r w:rsidR="002851C8">
              <w:rPr>
                <w:noProof/>
                <w:webHidden/>
              </w:rPr>
              <w:fldChar w:fldCharType="end"/>
            </w:r>
          </w:hyperlink>
        </w:p>
        <w:p w14:paraId="64113D57"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39" w:history="1">
            <w:r w:rsidR="002851C8" w:rsidRPr="00603E20">
              <w:rPr>
                <w:rStyle w:val="Hipervnculo"/>
                <w:rFonts w:ascii="Arial" w:hAnsi="Arial" w:cs="Arial"/>
                <w:noProof/>
                <w:lang w:val="es-ES_tradnl"/>
              </w:rPr>
              <w:t>7.3.1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Valores de entrada y de salida</w:t>
            </w:r>
            <w:r w:rsidR="002851C8">
              <w:rPr>
                <w:noProof/>
                <w:webHidden/>
              </w:rPr>
              <w:tab/>
            </w:r>
            <w:r w:rsidR="002851C8">
              <w:rPr>
                <w:noProof/>
                <w:webHidden/>
              </w:rPr>
              <w:fldChar w:fldCharType="begin"/>
            </w:r>
            <w:r w:rsidR="002851C8">
              <w:rPr>
                <w:noProof/>
                <w:webHidden/>
              </w:rPr>
              <w:instrText xml:space="preserve"> PAGEREF _Toc13042239 \h </w:instrText>
            </w:r>
            <w:r w:rsidR="002851C8">
              <w:rPr>
                <w:noProof/>
                <w:webHidden/>
              </w:rPr>
            </w:r>
            <w:r w:rsidR="002851C8">
              <w:rPr>
                <w:noProof/>
                <w:webHidden/>
              </w:rPr>
              <w:fldChar w:fldCharType="separate"/>
            </w:r>
            <w:r w:rsidR="002851C8">
              <w:rPr>
                <w:noProof/>
                <w:webHidden/>
              </w:rPr>
              <w:t>23</w:t>
            </w:r>
            <w:r w:rsidR="002851C8">
              <w:rPr>
                <w:noProof/>
                <w:webHidden/>
              </w:rPr>
              <w:fldChar w:fldCharType="end"/>
            </w:r>
          </w:hyperlink>
        </w:p>
        <w:p w14:paraId="046B27B9"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40" w:history="1">
            <w:r w:rsidR="002851C8" w:rsidRPr="00603E20">
              <w:rPr>
                <w:rStyle w:val="Hipervnculo"/>
                <w:rFonts w:ascii="Arial" w:hAnsi="Arial" w:cs="Arial"/>
                <w:noProof/>
                <w:lang w:val="es-ES_tradnl"/>
              </w:rPr>
              <w:t>7.3.2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Mediciones observables y no observables</w:t>
            </w:r>
            <w:r w:rsidR="002851C8">
              <w:rPr>
                <w:noProof/>
                <w:webHidden/>
              </w:rPr>
              <w:tab/>
            </w:r>
            <w:r w:rsidR="002851C8">
              <w:rPr>
                <w:noProof/>
                <w:webHidden/>
              </w:rPr>
              <w:fldChar w:fldCharType="begin"/>
            </w:r>
            <w:r w:rsidR="002851C8">
              <w:rPr>
                <w:noProof/>
                <w:webHidden/>
              </w:rPr>
              <w:instrText xml:space="preserve"> PAGEREF _Toc13042240 \h </w:instrText>
            </w:r>
            <w:r w:rsidR="002851C8">
              <w:rPr>
                <w:noProof/>
                <w:webHidden/>
              </w:rPr>
            </w:r>
            <w:r w:rsidR="002851C8">
              <w:rPr>
                <w:noProof/>
                <w:webHidden/>
              </w:rPr>
              <w:fldChar w:fldCharType="separate"/>
            </w:r>
            <w:r w:rsidR="002851C8">
              <w:rPr>
                <w:noProof/>
                <w:webHidden/>
              </w:rPr>
              <w:t>24</w:t>
            </w:r>
            <w:r w:rsidR="002851C8">
              <w:rPr>
                <w:noProof/>
                <w:webHidden/>
              </w:rPr>
              <w:fldChar w:fldCharType="end"/>
            </w:r>
          </w:hyperlink>
        </w:p>
        <w:p w14:paraId="1DDF9404"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41" w:history="1">
            <w:r w:rsidR="002851C8" w:rsidRPr="00603E20">
              <w:rPr>
                <w:rStyle w:val="Hipervnculo"/>
                <w:rFonts w:ascii="Arial" w:hAnsi="Arial" w:cs="Arial"/>
                <w:noProof/>
                <w:lang w:val="es-ES_tradnl"/>
              </w:rPr>
              <w:t>7.3.3</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Medición específica y no específica</w:t>
            </w:r>
            <w:r w:rsidR="002851C8">
              <w:rPr>
                <w:noProof/>
                <w:webHidden/>
              </w:rPr>
              <w:tab/>
            </w:r>
            <w:r w:rsidR="002851C8">
              <w:rPr>
                <w:noProof/>
                <w:webHidden/>
              </w:rPr>
              <w:fldChar w:fldCharType="begin"/>
            </w:r>
            <w:r w:rsidR="002851C8">
              <w:rPr>
                <w:noProof/>
                <w:webHidden/>
              </w:rPr>
              <w:instrText xml:space="preserve"> PAGEREF _Toc13042241 \h </w:instrText>
            </w:r>
            <w:r w:rsidR="002851C8">
              <w:rPr>
                <w:noProof/>
                <w:webHidden/>
              </w:rPr>
            </w:r>
            <w:r w:rsidR="002851C8">
              <w:rPr>
                <w:noProof/>
                <w:webHidden/>
              </w:rPr>
              <w:fldChar w:fldCharType="separate"/>
            </w:r>
            <w:r w:rsidR="002851C8">
              <w:rPr>
                <w:noProof/>
                <w:webHidden/>
              </w:rPr>
              <w:t>24</w:t>
            </w:r>
            <w:r w:rsidR="002851C8">
              <w:rPr>
                <w:noProof/>
                <w:webHidden/>
              </w:rPr>
              <w:fldChar w:fldCharType="end"/>
            </w:r>
          </w:hyperlink>
        </w:p>
        <w:p w14:paraId="253E0C96"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42" w:history="1">
            <w:r w:rsidR="002851C8" w:rsidRPr="00603E20">
              <w:rPr>
                <w:rStyle w:val="Hipervnculo"/>
                <w:rFonts w:ascii="Arial" w:hAnsi="Arial" w:cs="Arial"/>
                <w:noProof/>
                <w:lang w:val="es-ES_tradnl"/>
              </w:rPr>
              <w:t>7.3.4</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Medición de los activos</w:t>
            </w:r>
            <w:r w:rsidR="002851C8">
              <w:rPr>
                <w:noProof/>
                <w:webHidden/>
              </w:rPr>
              <w:tab/>
            </w:r>
            <w:r w:rsidR="002851C8">
              <w:rPr>
                <w:noProof/>
                <w:webHidden/>
              </w:rPr>
              <w:fldChar w:fldCharType="begin"/>
            </w:r>
            <w:r w:rsidR="002851C8">
              <w:rPr>
                <w:noProof/>
                <w:webHidden/>
              </w:rPr>
              <w:instrText xml:space="preserve"> PAGEREF _Toc13042242 \h </w:instrText>
            </w:r>
            <w:r w:rsidR="002851C8">
              <w:rPr>
                <w:noProof/>
                <w:webHidden/>
              </w:rPr>
            </w:r>
            <w:r w:rsidR="002851C8">
              <w:rPr>
                <w:noProof/>
                <w:webHidden/>
              </w:rPr>
              <w:fldChar w:fldCharType="separate"/>
            </w:r>
            <w:r w:rsidR="002851C8">
              <w:rPr>
                <w:noProof/>
                <w:webHidden/>
              </w:rPr>
              <w:t>24</w:t>
            </w:r>
            <w:r w:rsidR="002851C8">
              <w:rPr>
                <w:noProof/>
                <w:webHidden/>
              </w:rPr>
              <w:fldChar w:fldCharType="end"/>
            </w:r>
          </w:hyperlink>
        </w:p>
        <w:p w14:paraId="587593A2"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43" w:history="1">
            <w:r w:rsidR="002851C8" w:rsidRPr="00603E20">
              <w:rPr>
                <w:rStyle w:val="Hipervnculo"/>
                <w:rFonts w:ascii="Arial" w:hAnsi="Arial" w:cs="Arial"/>
                <w:noProof/>
                <w:lang w:val="es-ES_tradnl"/>
              </w:rPr>
              <w:t>7.3.5</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Medición de los pasivos</w:t>
            </w:r>
            <w:r w:rsidR="002851C8">
              <w:rPr>
                <w:noProof/>
                <w:webHidden/>
              </w:rPr>
              <w:tab/>
            </w:r>
            <w:r w:rsidR="002851C8">
              <w:rPr>
                <w:noProof/>
                <w:webHidden/>
              </w:rPr>
              <w:fldChar w:fldCharType="begin"/>
            </w:r>
            <w:r w:rsidR="002851C8">
              <w:rPr>
                <w:noProof/>
                <w:webHidden/>
              </w:rPr>
              <w:instrText xml:space="preserve"> PAGEREF _Toc13042243 \h </w:instrText>
            </w:r>
            <w:r w:rsidR="002851C8">
              <w:rPr>
                <w:noProof/>
                <w:webHidden/>
              </w:rPr>
            </w:r>
            <w:r w:rsidR="002851C8">
              <w:rPr>
                <w:noProof/>
                <w:webHidden/>
              </w:rPr>
              <w:fldChar w:fldCharType="separate"/>
            </w:r>
            <w:r w:rsidR="002851C8">
              <w:rPr>
                <w:noProof/>
                <w:webHidden/>
              </w:rPr>
              <w:t>27</w:t>
            </w:r>
            <w:r w:rsidR="002851C8">
              <w:rPr>
                <w:noProof/>
                <w:webHidden/>
              </w:rPr>
              <w:fldChar w:fldCharType="end"/>
            </w:r>
          </w:hyperlink>
        </w:p>
        <w:p w14:paraId="31AD9015"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44" w:history="1">
            <w:r w:rsidR="002851C8" w:rsidRPr="00603E20">
              <w:rPr>
                <w:rStyle w:val="Hipervnculo"/>
                <w:rFonts w:ascii="Arial" w:hAnsi="Arial" w:cs="Arial"/>
                <w:noProof/>
                <w:lang w:val="es-ES_tradnl"/>
              </w:rPr>
              <w:t>7.4</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lang w:val="es-ES_tradnl"/>
              </w:rPr>
              <w:t>REVELACIÓN DE LOS ELEMENTOS EN LOS ESTADOS FINANCIEROS</w:t>
            </w:r>
            <w:r w:rsidR="002851C8">
              <w:rPr>
                <w:noProof/>
                <w:webHidden/>
              </w:rPr>
              <w:tab/>
            </w:r>
            <w:r w:rsidR="002851C8">
              <w:rPr>
                <w:noProof/>
                <w:webHidden/>
              </w:rPr>
              <w:fldChar w:fldCharType="begin"/>
            </w:r>
            <w:r w:rsidR="002851C8">
              <w:rPr>
                <w:noProof/>
                <w:webHidden/>
              </w:rPr>
              <w:instrText xml:space="preserve"> PAGEREF _Toc13042244 \h </w:instrText>
            </w:r>
            <w:r w:rsidR="002851C8">
              <w:rPr>
                <w:noProof/>
                <w:webHidden/>
              </w:rPr>
            </w:r>
            <w:r w:rsidR="002851C8">
              <w:rPr>
                <w:noProof/>
                <w:webHidden/>
              </w:rPr>
              <w:fldChar w:fldCharType="separate"/>
            </w:r>
            <w:r w:rsidR="002851C8">
              <w:rPr>
                <w:noProof/>
                <w:webHidden/>
              </w:rPr>
              <w:t>29</w:t>
            </w:r>
            <w:r w:rsidR="002851C8">
              <w:rPr>
                <w:noProof/>
                <w:webHidden/>
              </w:rPr>
              <w:fldChar w:fldCharType="end"/>
            </w:r>
          </w:hyperlink>
        </w:p>
        <w:p w14:paraId="6A7D547C"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45" w:history="1">
            <w:r w:rsidR="002851C8" w:rsidRPr="00603E20">
              <w:rPr>
                <w:rStyle w:val="Hipervnculo"/>
                <w:rFonts w:ascii="Arial" w:hAnsi="Arial" w:cs="Arial"/>
                <w:noProof/>
                <w:lang w:val="es-ES_tradnl"/>
              </w:rPr>
              <w:t>7.4.1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Selección de la información</w:t>
            </w:r>
            <w:r w:rsidR="002851C8">
              <w:rPr>
                <w:noProof/>
                <w:webHidden/>
              </w:rPr>
              <w:tab/>
            </w:r>
            <w:r w:rsidR="002851C8">
              <w:rPr>
                <w:noProof/>
                <w:webHidden/>
              </w:rPr>
              <w:fldChar w:fldCharType="begin"/>
            </w:r>
            <w:r w:rsidR="002851C8">
              <w:rPr>
                <w:noProof/>
                <w:webHidden/>
              </w:rPr>
              <w:instrText xml:space="preserve"> PAGEREF _Toc13042245 \h </w:instrText>
            </w:r>
            <w:r w:rsidR="002851C8">
              <w:rPr>
                <w:noProof/>
                <w:webHidden/>
              </w:rPr>
            </w:r>
            <w:r w:rsidR="002851C8">
              <w:rPr>
                <w:noProof/>
                <w:webHidden/>
              </w:rPr>
              <w:fldChar w:fldCharType="separate"/>
            </w:r>
            <w:r w:rsidR="002851C8">
              <w:rPr>
                <w:noProof/>
                <w:webHidden/>
              </w:rPr>
              <w:t>29</w:t>
            </w:r>
            <w:r w:rsidR="002851C8">
              <w:rPr>
                <w:noProof/>
                <w:webHidden/>
              </w:rPr>
              <w:fldChar w:fldCharType="end"/>
            </w:r>
          </w:hyperlink>
        </w:p>
        <w:p w14:paraId="651F1799"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46" w:history="1">
            <w:r w:rsidR="002851C8" w:rsidRPr="00603E20">
              <w:rPr>
                <w:rStyle w:val="Hipervnculo"/>
                <w:rFonts w:ascii="Arial" w:hAnsi="Arial" w:cs="Arial"/>
                <w:noProof/>
                <w:lang w:val="es-ES_tradnl"/>
              </w:rPr>
              <w:t>7.4.2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Ubicación de la información</w:t>
            </w:r>
            <w:r w:rsidR="002851C8">
              <w:rPr>
                <w:noProof/>
                <w:webHidden/>
              </w:rPr>
              <w:tab/>
            </w:r>
            <w:r w:rsidR="002851C8">
              <w:rPr>
                <w:noProof/>
                <w:webHidden/>
              </w:rPr>
              <w:fldChar w:fldCharType="begin"/>
            </w:r>
            <w:r w:rsidR="002851C8">
              <w:rPr>
                <w:noProof/>
                <w:webHidden/>
              </w:rPr>
              <w:instrText xml:space="preserve"> PAGEREF _Toc13042246 \h </w:instrText>
            </w:r>
            <w:r w:rsidR="002851C8">
              <w:rPr>
                <w:noProof/>
                <w:webHidden/>
              </w:rPr>
            </w:r>
            <w:r w:rsidR="002851C8">
              <w:rPr>
                <w:noProof/>
                <w:webHidden/>
              </w:rPr>
              <w:fldChar w:fldCharType="separate"/>
            </w:r>
            <w:r w:rsidR="002851C8">
              <w:rPr>
                <w:noProof/>
                <w:webHidden/>
              </w:rPr>
              <w:t>30</w:t>
            </w:r>
            <w:r w:rsidR="002851C8">
              <w:rPr>
                <w:noProof/>
                <w:webHidden/>
              </w:rPr>
              <w:fldChar w:fldCharType="end"/>
            </w:r>
          </w:hyperlink>
        </w:p>
        <w:p w14:paraId="74D940C4"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47" w:history="1">
            <w:r w:rsidR="002851C8" w:rsidRPr="00603E20">
              <w:rPr>
                <w:rStyle w:val="Hipervnculo"/>
                <w:rFonts w:ascii="Arial" w:hAnsi="Arial" w:cs="Arial"/>
                <w:noProof/>
                <w:lang w:val="es-ES_tradnl"/>
              </w:rPr>
              <w:t>7.4.3</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lang w:val="es-ES_tradnl"/>
              </w:rPr>
              <w:t>Organización de la información</w:t>
            </w:r>
            <w:r w:rsidR="002851C8">
              <w:rPr>
                <w:noProof/>
                <w:webHidden/>
              </w:rPr>
              <w:tab/>
            </w:r>
            <w:r w:rsidR="002851C8">
              <w:rPr>
                <w:noProof/>
                <w:webHidden/>
              </w:rPr>
              <w:fldChar w:fldCharType="begin"/>
            </w:r>
            <w:r w:rsidR="002851C8">
              <w:rPr>
                <w:noProof/>
                <w:webHidden/>
              </w:rPr>
              <w:instrText xml:space="preserve"> PAGEREF _Toc13042247 \h </w:instrText>
            </w:r>
            <w:r w:rsidR="002851C8">
              <w:rPr>
                <w:noProof/>
                <w:webHidden/>
              </w:rPr>
            </w:r>
            <w:r w:rsidR="002851C8">
              <w:rPr>
                <w:noProof/>
                <w:webHidden/>
              </w:rPr>
              <w:fldChar w:fldCharType="separate"/>
            </w:r>
            <w:r w:rsidR="002851C8">
              <w:rPr>
                <w:noProof/>
                <w:webHidden/>
              </w:rPr>
              <w:t>31</w:t>
            </w:r>
            <w:r w:rsidR="002851C8">
              <w:rPr>
                <w:noProof/>
                <w:webHidden/>
              </w:rPr>
              <w:fldChar w:fldCharType="end"/>
            </w:r>
          </w:hyperlink>
        </w:p>
        <w:p w14:paraId="4D968687"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48" w:history="1">
            <w:r w:rsidR="002851C8" w:rsidRPr="00603E20">
              <w:rPr>
                <w:rStyle w:val="Hipervnculo"/>
                <w:rFonts w:ascii="Arial" w:hAnsi="Arial" w:cs="Arial"/>
                <w:noProof/>
              </w:rPr>
              <w:t>7.4.4</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Control interno a las políticas contables</w:t>
            </w:r>
            <w:r w:rsidR="002851C8">
              <w:rPr>
                <w:noProof/>
                <w:webHidden/>
              </w:rPr>
              <w:tab/>
            </w:r>
            <w:r w:rsidR="002851C8">
              <w:rPr>
                <w:noProof/>
                <w:webHidden/>
              </w:rPr>
              <w:fldChar w:fldCharType="begin"/>
            </w:r>
            <w:r w:rsidR="002851C8">
              <w:rPr>
                <w:noProof/>
                <w:webHidden/>
              </w:rPr>
              <w:instrText xml:space="preserve"> PAGEREF _Toc13042248 \h </w:instrText>
            </w:r>
            <w:r w:rsidR="002851C8">
              <w:rPr>
                <w:noProof/>
                <w:webHidden/>
              </w:rPr>
            </w:r>
            <w:r w:rsidR="002851C8">
              <w:rPr>
                <w:noProof/>
                <w:webHidden/>
              </w:rPr>
              <w:fldChar w:fldCharType="separate"/>
            </w:r>
            <w:r w:rsidR="002851C8">
              <w:rPr>
                <w:noProof/>
                <w:webHidden/>
              </w:rPr>
              <w:t>31</w:t>
            </w:r>
            <w:r w:rsidR="002851C8">
              <w:rPr>
                <w:noProof/>
                <w:webHidden/>
              </w:rPr>
              <w:fldChar w:fldCharType="end"/>
            </w:r>
          </w:hyperlink>
        </w:p>
        <w:p w14:paraId="22B3D577" w14:textId="77777777" w:rsidR="002851C8" w:rsidRDefault="00C56005">
          <w:pPr>
            <w:pStyle w:val="TDC1"/>
            <w:tabs>
              <w:tab w:val="left" w:pos="400"/>
              <w:tab w:val="right" w:leader="dot" w:pos="8830"/>
            </w:tabs>
            <w:rPr>
              <w:rFonts w:eastAsiaTheme="minorEastAsia" w:cstheme="minorBidi"/>
              <w:b w:val="0"/>
              <w:bCs w:val="0"/>
              <w:caps w:val="0"/>
              <w:noProof/>
              <w:sz w:val="22"/>
              <w:szCs w:val="22"/>
              <w:lang w:val="es-CO" w:eastAsia="es-CO"/>
            </w:rPr>
          </w:pPr>
          <w:hyperlink w:anchor="_Toc13042249" w:history="1">
            <w:r w:rsidR="002851C8" w:rsidRPr="00603E20">
              <w:rPr>
                <w:rStyle w:val="Hipervnculo"/>
                <w:rFonts w:ascii="Arial" w:hAnsi="Arial" w:cs="Arial"/>
                <w:noProof/>
                <w14:scene3d>
                  <w14:camera w14:prst="orthographicFront"/>
                  <w14:lightRig w14:rig="threePt" w14:dir="t">
                    <w14:rot w14:lat="0" w14:lon="0" w14:rev="0"/>
                  </w14:lightRig>
                </w14:scene3d>
              </w:rPr>
              <w:t>8</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rPr>
              <w:t>PRESENTACIÓN DE LOS ESTADOS FINANCIEROS</w:t>
            </w:r>
            <w:r w:rsidR="002851C8">
              <w:rPr>
                <w:noProof/>
                <w:webHidden/>
              </w:rPr>
              <w:tab/>
            </w:r>
            <w:r w:rsidR="002851C8">
              <w:rPr>
                <w:noProof/>
                <w:webHidden/>
              </w:rPr>
              <w:fldChar w:fldCharType="begin"/>
            </w:r>
            <w:r w:rsidR="002851C8">
              <w:rPr>
                <w:noProof/>
                <w:webHidden/>
              </w:rPr>
              <w:instrText xml:space="preserve"> PAGEREF _Toc13042249 \h </w:instrText>
            </w:r>
            <w:r w:rsidR="002851C8">
              <w:rPr>
                <w:noProof/>
                <w:webHidden/>
              </w:rPr>
            </w:r>
            <w:r w:rsidR="002851C8">
              <w:rPr>
                <w:noProof/>
                <w:webHidden/>
              </w:rPr>
              <w:fldChar w:fldCharType="separate"/>
            </w:r>
            <w:r w:rsidR="002851C8">
              <w:rPr>
                <w:noProof/>
                <w:webHidden/>
              </w:rPr>
              <w:t>32</w:t>
            </w:r>
            <w:r w:rsidR="002851C8">
              <w:rPr>
                <w:noProof/>
                <w:webHidden/>
              </w:rPr>
              <w:fldChar w:fldCharType="end"/>
            </w:r>
          </w:hyperlink>
        </w:p>
        <w:p w14:paraId="681109B3"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50" w:history="1">
            <w:r w:rsidR="002851C8" w:rsidRPr="00603E20">
              <w:rPr>
                <w:rStyle w:val="Hipervnculo"/>
                <w:rFonts w:ascii="Arial" w:hAnsi="Arial" w:cs="Arial"/>
                <w:noProof/>
              </w:rPr>
              <w:t>8.1</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FINALIDAD DE LOS ESTADOS FINANCIEROS</w:t>
            </w:r>
            <w:r w:rsidR="002851C8">
              <w:rPr>
                <w:noProof/>
                <w:webHidden/>
              </w:rPr>
              <w:tab/>
            </w:r>
            <w:r w:rsidR="002851C8">
              <w:rPr>
                <w:noProof/>
                <w:webHidden/>
              </w:rPr>
              <w:fldChar w:fldCharType="begin"/>
            </w:r>
            <w:r w:rsidR="002851C8">
              <w:rPr>
                <w:noProof/>
                <w:webHidden/>
              </w:rPr>
              <w:instrText xml:space="preserve"> PAGEREF _Toc13042250 \h </w:instrText>
            </w:r>
            <w:r w:rsidR="002851C8">
              <w:rPr>
                <w:noProof/>
                <w:webHidden/>
              </w:rPr>
            </w:r>
            <w:r w:rsidR="002851C8">
              <w:rPr>
                <w:noProof/>
                <w:webHidden/>
              </w:rPr>
              <w:fldChar w:fldCharType="separate"/>
            </w:r>
            <w:r w:rsidR="002851C8">
              <w:rPr>
                <w:noProof/>
                <w:webHidden/>
              </w:rPr>
              <w:t>32</w:t>
            </w:r>
            <w:r w:rsidR="002851C8">
              <w:rPr>
                <w:noProof/>
                <w:webHidden/>
              </w:rPr>
              <w:fldChar w:fldCharType="end"/>
            </w:r>
          </w:hyperlink>
        </w:p>
        <w:p w14:paraId="70ADFF33"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51" w:history="1">
            <w:r w:rsidR="002851C8" w:rsidRPr="00603E20">
              <w:rPr>
                <w:rStyle w:val="Hipervnculo"/>
                <w:rFonts w:ascii="Arial" w:hAnsi="Arial" w:cs="Arial"/>
                <w:noProof/>
              </w:rPr>
              <w:t>8.2</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CONJUNTO COMPLETO DE LOS ESTADOS FINANCIEROS</w:t>
            </w:r>
            <w:r w:rsidR="002851C8">
              <w:rPr>
                <w:noProof/>
                <w:webHidden/>
              </w:rPr>
              <w:tab/>
            </w:r>
            <w:r w:rsidR="002851C8">
              <w:rPr>
                <w:noProof/>
                <w:webHidden/>
              </w:rPr>
              <w:fldChar w:fldCharType="begin"/>
            </w:r>
            <w:r w:rsidR="002851C8">
              <w:rPr>
                <w:noProof/>
                <w:webHidden/>
              </w:rPr>
              <w:instrText xml:space="preserve"> PAGEREF _Toc13042251 \h </w:instrText>
            </w:r>
            <w:r w:rsidR="002851C8">
              <w:rPr>
                <w:noProof/>
                <w:webHidden/>
              </w:rPr>
            </w:r>
            <w:r w:rsidR="002851C8">
              <w:rPr>
                <w:noProof/>
                <w:webHidden/>
              </w:rPr>
              <w:fldChar w:fldCharType="separate"/>
            </w:r>
            <w:r w:rsidR="002851C8">
              <w:rPr>
                <w:noProof/>
                <w:webHidden/>
              </w:rPr>
              <w:t>32</w:t>
            </w:r>
            <w:r w:rsidR="002851C8">
              <w:rPr>
                <w:noProof/>
                <w:webHidden/>
              </w:rPr>
              <w:fldChar w:fldCharType="end"/>
            </w:r>
          </w:hyperlink>
        </w:p>
        <w:p w14:paraId="5E244C4C"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52" w:history="1">
            <w:r w:rsidR="002851C8" w:rsidRPr="00603E20">
              <w:rPr>
                <w:rStyle w:val="Hipervnculo"/>
                <w:rFonts w:ascii="Arial" w:hAnsi="Arial" w:cs="Arial"/>
                <w:noProof/>
              </w:rPr>
              <w:t>8.3</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ESTRUCTURA Y CONTENIDO DE LOS ESTADOS FINANCIEROS</w:t>
            </w:r>
            <w:r w:rsidR="002851C8">
              <w:rPr>
                <w:noProof/>
                <w:webHidden/>
              </w:rPr>
              <w:tab/>
            </w:r>
            <w:r w:rsidR="002851C8">
              <w:rPr>
                <w:noProof/>
                <w:webHidden/>
              </w:rPr>
              <w:fldChar w:fldCharType="begin"/>
            </w:r>
            <w:r w:rsidR="002851C8">
              <w:rPr>
                <w:noProof/>
                <w:webHidden/>
              </w:rPr>
              <w:instrText xml:space="preserve"> PAGEREF _Toc13042252 \h </w:instrText>
            </w:r>
            <w:r w:rsidR="002851C8">
              <w:rPr>
                <w:noProof/>
                <w:webHidden/>
              </w:rPr>
            </w:r>
            <w:r w:rsidR="002851C8">
              <w:rPr>
                <w:noProof/>
                <w:webHidden/>
              </w:rPr>
              <w:fldChar w:fldCharType="separate"/>
            </w:r>
            <w:r w:rsidR="002851C8">
              <w:rPr>
                <w:noProof/>
                <w:webHidden/>
              </w:rPr>
              <w:t>32</w:t>
            </w:r>
            <w:r w:rsidR="002851C8">
              <w:rPr>
                <w:noProof/>
                <w:webHidden/>
              </w:rPr>
              <w:fldChar w:fldCharType="end"/>
            </w:r>
          </w:hyperlink>
        </w:p>
        <w:p w14:paraId="318FFAB8"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53" w:history="1">
            <w:r w:rsidR="002851C8" w:rsidRPr="00603E20">
              <w:rPr>
                <w:rStyle w:val="Hipervnculo"/>
                <w:rFonts w:ascii="Arial" w:hAnsi="Arial" w:cs="Arial"/>
                <w:noProof/>
              </w:rPr>
              <w:t>8.3.1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Identificación de los estados financieros</w:t>
            </w:r>
            <w:r w:rsidR="002851C8">
              <w:rPr>
                <w:noProof/>
                <w:webHidden/>
              </w:rPr>
              <w:tab/>
            </w:r>
            <w:r w:rsidR="002851C8">
              <w:rPr>
                <w:noProof/>
                <w:webHidden/>
              </w:rPr>
              <w:fldChar w:fldCharType="begin"/>
            </w:r>
            <w:r w:rsidR="002851C8">
              <w:rPr>
                <w:noProof/>
                <w:webHidden/>
              </w:rPr>
              <w:instrText xml:space="preserve"> PAGEREF _Toc13042253 \h </w:instrText>
            </w:r>
            <w:r w:rsidR="002851C8">
              <w:rPr>
                <w:noProof/>
                <w:webHidden/>
              </w:rPr>
            </w:r>
            <w:r w:rsidR="002851C8">
              <w:rPr>
                <w:noProof/>
                <w:webHidden/>
              </w:rPr>
              <w:fldChar w:fldCharType="separate"/>
            </w:r>
            <w:r w:rsidR="002851C8">
              <w:rPr>
                <w:noProof/>
                <w:webHidden/>
              </w:rPr>
              <w:t>32</w:t>
            </w:r>
            <w:r w:rsidR="002851C8">
              <w:rPr>
                <w:noProof/>
                <w:webHidden/>
              </w:rPr>
              <w:fldChar w:fldCharType="end"/>
            </w:r>
          </w:hyperlink>
        </w:p>
        <w:p w14:paraId="7B922906"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54" w:history="1">
            <w:r w:rsidR="002851C8" w:rsidRPr="00603E20">
              <w:rPr>
                <w:rStyle w:val="Hipervnculo"/>
                <w:rFonts w:ascii="Arial" w:hAnsi="Arial" w:cs="Arial"/>
                <w:noProof/>
              </w:rPr>
              <w:t>8.3.2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Estado de situación financiera</w:t>
            </w:r>
            <w:r w:rsidR="002851C8">
              <w:rPr>
                <w:noProof/>
                <w:webHidden/>
              </w:rPr>
              <w:tab/>
            </w:r>
            <w:r w:rsidR="002851C8">
              <w:rPr>
                <w:noProof/>
                <w:webHidden/>
              </w:rPr>
              <w:fldChar w:fldCharType="begin"/>
            </w:r>
            <w:r w:rsidR="002851C8">
              <w:rPr>
                <w:noProof/>
                <w:webHidden/>
              </w:rPr>
              <w:instrText xml:space="preserve"> PAGEREF _Toc13042254 \h </w:instrText>
            </w:r>
            <w:r w:rsidR="002851C8">
              <w:rPr>
                <w:noProof/>
                <w:webHidden/>
              </w:rPr>
            </w:r>
            <w:r w:rsidR="002851C8">
              <w:rPr>
                <w:noProof/>
                <w:webHidden/>
              </w:rPr>
              <w:fldChar w:fldCharType="separate"/>
            </w:r>
            <w:r w:rsidR="002851C8">
              <w:rPr>
                <w:noProof/>
                <w:webHidden/>
              </w:rPr>
              <w:t>32</w:t>
            </w:r>
            <w:r w:rsidR="002851C8">
              <w:rPr>
                <w:noProof/>
                <w:webHidden/>
              </w:rPr>
              <w:fldChar w:fldCharType="end"/>
            </w:r>
          </w:hyperlink>
        </w:p>
        <w:p w14:paraId="313CD69F"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55" w:history="1">
            <w:r w:rsidR="002851C8" w:rsidRPr="00603E20">
              <w:rPr>
                <w:rStyle w:val="Hipervnculo"/>
                <w:rFonts w:ascii="Arial" w:hAnsi="Arial" w:cs="Arial"/>
                <w:noProof/>
              </w:rPr>
              <w:t>8.3.3</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Estado del resultados</w:t>
            </w:r>
            <w:r w:rsidR="002851C8">
              <w:rPr>
                <w:noProof/>
                <w:webHidden/>
              </w:rPr>
              <w:tab/>
            </w:r>
            <w:r w:rsidR="002851C8">
              <w:rPr>
                <w:noProof/>
                <w:webHidden/>
              </w:rPr>
              <w:fldChar w:fldCharType="begin"/>
            </w:r>
            <w:r w:rsidR="002851C8">
              <w:rPr>
                <w:noProof/>
                <w:webHidden/>
              </w:rPr>
              <w:instrText xml:space="preserve"> PAGEREF _Toc13042255 \h </w:instrText>
            </w:r>
            <w:r w:rsidR="002851C8">
              <w:rPr>
                <w:noProof/>
                <w:webHidden/>
              </w:rPr>
            </w:r>
            <w:r w:rsidR="002851C8">
              <w:rPr>
                <w:noProof/>
                <w:webHidden/>
              </w:rPr>
              <w:fldChar w:fldCharType="separate"/>
            </w:r>
            <w:r w:rsidR="002851C8">
              <w:rPr>
                <w:noProof/>
                <w:webHidden/>
              </w:rPr>
              <w:t>33</w:t>
            </w:r>
            <w:r w:rsidR="002851C8">
              <w:rPr>
                <w:noProof/>
                <w:webHidden/>
              </w:rPr>
              <w:fldChar w:fldCharType="end"/>
            </w:r>
          </w:hyperlink>
        </w:p>
        <w:p w14:paraId="06026CF4"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56" w:history="1">
            <w:r w:rsidR="002851C8" w:rsidRPr="00603E20">
              <w:rPr>
                <w:rStyle w:val="Hipervnculo"/>
                <w:rFonts w:ascii="Arial" w:hAnsi="Arial" w:cs="Arial"/>
                <w:noProof/>
              </w:rPr>
              <w:t>8.3.4</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Estado de cambios en el patrimonio</w:t>
            </w:r>
            <w:r w:rsidR="002851C8">
              <w:rPr>
                <w:noProof/>
                <w:webHidden/>
              </w:rPr>
              <w:tab/>
            </w:r>
            <w:r w:rsidR="002851C8">
              <w:rPr>
                <w:noProof/>
                <w:webHidden/>
              </w:rPr>
              <w:fldChar w:fldCharType="begin"/>
            </w:r>
            <w:r w:rsidR="002851C8">
              <w:rPr>
                <w:noProof/>
                <w:webHidden/>
              </w:rPr>
              <w:instrText xml:space="preserve"> PAGEREF _Toc13042256 \h </w:instrText>
            </w:r>
            <w:r w:rsidR="002851C8">
              <w:rPr>
                <w:noProof/>
                <w:webHidden/>
              </w:rPr>
            </w:r>
            <w:r w:rsidR="002851C8">
              <w:rPr>
                <w:noProof/>
                <w:webHidden/>
              </w:rPr>
              <w:fldChar w:fldCharType="separate"/>
            </w:r>
            <w:r w:rsidR="002851C8">
              <w:rPr>
                <w:noProof/>
                <w:webHidden/>
              </w:rPr>
              <w:t>33</w:t>
            </w:r>
            <w:r w:rsidR="002851C8">
              <w:rPr>
                <w:noProof/>
                <w:webHidden/>
              </w:rPr>
              <w:fldChar w:fldCharType="end"/>
            </w:r>
          </w:hyperlink>
        </w:p>
        <w:p w14:paraId="261A824B"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57" w:history="1">
            <w:r w:rsidR="002851C8" w:rsidRPr="00603E20">
              <w:rPr>
                <w:rStyle w:val="Hipervnculo"/>
                <w:rFonts w:ascii="Arial" w:hAnsi="Arial" w:cs="Arial"/>
                <w:noProof/>
              </w:rPr>
              <w:t>8.3.5</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Estado de flujo de efectivo</w:t>
            </w:r>
            <w:r w:rsidR="002851C8">
              <w:rPr>
                <w:noProof/>
                <w:webHidden/>
              </w:rPr>
              <w:tab/>
            </w:r>
            <w:r w:rsidR="002851C8">
              <w:rPr>
                <w:noProof/>
                <w:webHidden/>
              </w:rPr>
              <w:fldChar w:fldCharType="begin"/>
            </w:r>
            <w:r w:rsidR="002851C8">
              <w:rPr>
                <w:noProof/>
                <w:webHidden/>
              </w:rPr>
              <w:instrText xml:space="preserve"> PAGEREF _Toc13042257 \h </w:instrText>
            </w:r>
            <w:r w:rsidR="002851C8">
              <w:rPr>
                <w:noProof/>
                <w:webHidden/>
              </w:rPr>
            </w:r>
            <w:r w:rsidR="002851C8">
              <w:rPr>
                <w:noProof/>
                <w:webHidden/>
              </w:rPr>
              <w:fldChar w:fldCharType="separate"/>
            </w:r>
            <w:r w:rsidR="002851C8">
              <w:rPr>
                <w:noProof/>
                <w:webHidden/>
              </w:rPr>
              <w:t>33</w:t>
            </w:r>
            <w:r w:rsidR="002851C8">
              <w:rPr>
                <w:noProof/>
                <w:webHidden/>
              </w:rPr>
              <w:fldChar w:fldCharType="end"/>
            </w:r>
          </w:hyperlink>
        </w:p>
        <w:p w14:paraId="62052CD1"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58" w:history="1">
            <w:r w:rsidR="002851C8" w:rsidRPr="00603E20">
              <w:rPr>
                <w:rStyle w:val="Hipervnculo"/>
                <w:rFonts w:ascii="Arial" w:hAnsi="Arial" w:cs="Arial"/>
                <w:noProof/>
              </w:rPr>
              <w:t>8.3.6</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Notas a los estados financieros o revelaciones</w:t>
            </w:r>
            <w:r w:rsidR="002851C8">
              <w:rPr>
                <w:noProof/>
                <w:webHidden/>
              </w:rPr>
              <w:tab/>
            </w:r>
            <w:r w:rsidR="002851C8">
              <w:rPr>
                <w:noProof/>
                <w:webHidden/>
              </w:rPr>
              <w:fldChar w:fldCharType="begin"/>
            </w:r>
            <w:r w:rsidR="002851C8">
              <w:rPr>
                <w:noProof/>
                <w:webHidden/>
              </w:rPr>
              <w:instrText xml:space="preserve"> PAGEREF _Toc13042258 \h </w:instrText>
            </w:r>
            <w:r w:rsidR="002851C8">
              <w:rPr>
                <w:noProof/>
                <w:webHidden/>
              </w:rPr>
            </w:r>
            <w:r w:rsidR="002851C8">
              <w:rPr>
                <w:noProof/>
                <w:webHidden/>
              </w:rPr>
              <w:fldChar w:fldCharType="separate"/>
            </w:r>
            <w:r w:rsidR="002851C8">
              <w:rPr>
                <w:noProof/>
                <w:webHidden/>
              </w:rPr>
              <w:t>33</w:t>
            </w:r>
            <w:r w:rsidR="002851C8">
              <w:rPr>
                <w:noProof/>
                <w:webHidden/>
              </w:rPr>
              <w:fldChar w:fldCharType="end"/>
            </w:r>
          </w:hyperlink>
        </w:p>
        <w:p w14:paraId="7B954941"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59" w:history="1">
            <w:r w:rsidR="002851C8" w:rsidRPr="00603E20">
              <w:rPr>
                <w:rStyle w:val="Hipervnculo"/>
                <w:rFonts w:ascii="Arial" w:hAnsi="Arial" w:cs="Arial"/>
                <w:noProof/>
              </w:rPr>
              <w:t>8.4</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INFORMACIÓN A REVELAR</w:t>
            </w:r>
            <w:r w:rsidR="002851C8">
              <w:rPr>
                <w:noProof/>
                <w:webHidden/>
              </w:rPr>
              <w:tab/>
            </w:r>
            <w:r w:rsidR="002851C8">
              <w:rPr>
                <w:noProof/>
                <w:webHidden/>
              </w:rPr>
              <w:fldChar w:fldCharType="begin"/>
            </w:r>
            <w:r w:rsidR="002851C8">
              <w:rPr>
                <w:noProof/>
                <w:webHidden/>
              </w:rPr>
              <w:instrText xml:space="preserve"> PAGEREF _Toc13042259 \h </w:instrText>
            </w:r>
            <w:r w:rsidR="002851C8">
              <w:rPr>
                <w:noProof/>
                <w:webHidden/>
              </w:rPr>
            </w:r>
            <w:r w:rsidR="002851C8">
              <w:rPr>
                <w:noProof/>
                <w:webHidden/>
              </w:rPr>
              <w:fldChar w:fldCharType="separate"/>
            </w:r>
            <w:r w:rsidR="002851C8">
              <w:rPr>
                <w:noProof/>
                <w:webHidden/>
              </w:rPr>
              <w:t>33</w:t>
            </w:r>
            <w:r w:rsidR="002851C8">
              <w:rPr>
                <w:noProof/>
                <w:webHidden/>
              </w:rPr>
              <w:fldChar w:fldCharType="end"/>
            </w:r>
          </w:hyperlink>
        </w:p>
        <w:p w14:paraId="29284211" w14:textId="77777777" w:rsidR="002851C8" w:rsidRDefault="00C56005">
          <w:pPr>
            <w:pStyle w:val="TDC2"/>
            <w:tabs>
              <w:tab w:val="left" w:pos="800"/>
              <w:tab w:val="right" w:leader="dot" w:pos="8830"/>
            </w:tabs>
            <w:rPr>
              <w:rFonts w:eastAsiaTheme="minorEastAsia" w:cstheme="minorBidi"/>
              <w:smallCaps w:val="0"/>
              <w:noProof/>
              <w:sz w:val="22"/>
              <w:szCs w:val="22"/>
              <w:lang w:val="es-CO" w:eastAsia="es-CO"/>
            </w:rPr>
          </w:pPr>
          <w:hyperlink w:anchor="_Toc13042260" w:history="1">
            <w:r w:rsidR="002851C8" w:rsidRPr="00603E20">
              <w:rPr>
                <w:rStyle w:val="Hipervnculo"/>
                <w:rFonts w:ascii="Arial" w:hAnsi="Arial" w:cs="Arial"/>
                <w:noProof/>
              </w:rPr>
              <w:t>8.5</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CONTROLES APLICABLES A LA ELABORACIÓN DE LOS ESTADOS CONTABLES</w:t>
            </w:r>
            <w:r w:rsidR="002851C8">
              <w:rPr>
                <w:noProof/>
                <w:webHidden/>
              </w:rPr>
              <w:tab/>
            </w:r>
            <w:r w:rsidR="002851C8">
              <w:rPr>
                <w:noProof/>
                <w:webHidden/>
              </w:rPr>
              <w:fldChar w:fldCharType="begin"/>
            </w:r>
            <w:r w:rsidR="002851C8">
              <w:rPr>
                <w:noProof/>
                <w:webHidden/>
              </w:rPr>
              <w:instrText xml:space="preserve"> PAGEREF _Toc13042260 \h </w:instrText>
            </w:r>
            <w:r w:rsidR="002851C8">
              <w:rPr>
                <w:noProof/>
                <w:webHidden/>
              </w:rPr>
            </w:r>
            <w:r w:rsidR="002851C8">
              <w:rPr>
                <w:noProof/>
                <w:webHidden/>
              </w:rPr>
              <w:fldChar w:fldCharType="separate"/>
            </w:r>
            <w:r w:rsidR="002851C8">
              <w:rPr>
                <w:noProof/>
                <w:webHidden/>
              </w:rPr>
              <w:t>34</w:t>
            </w:r>
            <w:r w:rsidR="002851C8">
              <w:rPr>
                <w:noProof/>
                <w:webHidden/>
              </w:rPr>
              <w:fldChar w:fldCharType="end"/>
            </w:r>
          </w:hyperlink>
        </w:p>
        <w:p w14:paraId="087B5EF8"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61" w:history="1">
            <w:r w:rsidR="002851C8" w:rsidRPr="00603E20">
              <w:rPr>
                <w:rStyle w:val="Hipervnculo"/>
                <w:rFonts w:ascii="Arial" w:hAnsi="Arial" w:cs="Arial"/>
                <w:noProof/>
              </w:rPr>
              <w:t>8.5.1</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Solicitudes a las áreas y organismos externos para el suministro oportuno de</w:t>
            </w:r>
            <w:r w:rsidR="002851C8" w:rsidRPr="00603E20">
              <w:rPr>
                <w:rStyle w:val="Hipervnculo"/>
                <w:rFonts w:ascii="Arial" w:hAnsi="Arial" w:cs="Arial"/>
                <w:noProof/>
                <w:spacing w:val="-3"/>
              </w:rPr>
              <w:t xml:space="preserve"> </w:t>
            </w:r>
            <w:r w:rsidR="002851C8" w:rsidRPr="00603E20">
              <w:rPr>
                <w:rStyle w:val="Hipervnculo"/>
                <w:rFonts w:ascii="Arial" w:hAnsi="Arial" w:cs="Arial"/>
                <w:noProof/>
              </w:rPr>
              <w:t>información</w:t>
            </w:r>
            <w:r w:rsidR="002851C8">
              <w:rPr>
                <w:noProof/>
                <w:webHidden/>
              </w:rPr>
              <w:tab/>
            </w:r>
            <w:r w:rsidR="002851C8">
              <w:rPr>
                <w:noProof/>
                <w:webHidden/>
              </w:rPr>
              <w:fldChar w:fldCharType="begin"/>
            </w:r>
            <w:r w:rsidR="002851C8">
              <w:rPr>
                <w:noProof/>
                <w:webHidden/>
              </w:rPr>
              <w:instrText xml:space="preserve"> PAGEREF _Toc13042261 \h </w:instrText>
            </w:r>
            <w:r w:rsidR="002851C8">
              <w:rPr>
                <w:noProof/>
                <w:webHidden/>
              </w:rPr>
            </w:r>
            <w:r w:rsidR="002851C8">
              <w:rPr>
                <w:noProof/>
                <w:webHidden/>
              </w:rPr>
              <w:fldChar w:fldCharType="separate"/>
            </w:r>
            <w:r w:rsidR="002851C8">
              <w:rPr>
                <w:noProof/>
                <w:webHidden/>
              </w:rPr>
              <w:t>34</w:t>
            </w:r>
            <w:r w:rsidR="002851C8">
              <w:rPr>
                <w:noProof/>
                <w:webHidden/>
              </w:rPr>
              <w:fldChar w:fldCharType="end"/>
            </w:r>
          </w:hyperlink>
        </w:p>
        <w:p w14:paraId="7FF70CEF" w14:textId="77777777" w:rsidR="002851C8" w:rsidRDefault="00C56005">
          <w:pPr>
            <w:pStyle w:val="TDC3"/>
            <w:tabs>
              <w:tab w:val="left" w:pos="1200"/>
              <w:tab w:val="right" w:leader="dot" w:pos="8830"/>
            </w:tabs>
            <w:rPr>
              <w:rFonts w:eastAsiaTheme="minorEastAsia" w:cstheme="minorBidi"/>
              <w:i w:val="0"/>
              <w:iCs w:val="0"/>
              <w:noProof/>
              <w:sz w:val="22"/>
              <w:szCs w:val="22"/>
              <w:lang w:val="es-CO" w:eastAsia="es-CO"/>
            </w:rPr>
          </w:pPr>
          <w:hyperlink w:anchor="_Toc13042262" w:history="1">
            <w:r w:rsidR="002851C8" w:rsidRPr="00603E20">
              <w:rPr>
                <w:rStyle w:val="Hipervnculo"/>
                <w:rFonts w:ascii="Arial" w:hAnsi="Arial" w:cs="Arial"/>
                <w:noProof/>
              </w:rPr>
              <w:t>8.5.2</w:t>
            </w:r>
            <w:r w:rsidR="002851C8">
              <w:rPr>
                <w:rFonts w:eastAsiaTheme="minorEastAsia" w:cstheme="minorBidi"/>
                <w:i w:val="0"/>
                <w:iCs w:val="0"/>
                <w:noProof/>
                <w:sz w:val="22"/>
                <w:szCs w:val="22"/>
                <w:lang w:val="es-CO" w:eastAsia="es-CO"/>
              </w:rPr>
              <w:tab/>
            </w:r>
            <w:r w:rsidR="002851C8" w:rsidRPr="00603E20">
              <w:rPr>
                <w:rStyle w:val="Hipervnculo"/>
                <w:rFonts w:ascii="Arial" w:hAnsi="Arial" w:cs="Arial"/>
                <w:noProof/>
              </w:rPr>
              <w:t>Cierre Contable</w:t>
            </w:r>
            <w:r w:rsidR="002851C8">
              <w:rPr>
                <w:noProof/>
                <w:webHidden/>
              </w:rPr>
              <w:tab/>
            </w:r>
            <w:r w:rsidR="002851C8">
              <w:rPr>
                <w:noProof/>
                <w:webHidden/>
              </w:rPr>
              <w:fldChar w:fldCharType="begin"/>
            </w:r>
            <w:r w:rsidR="002851C8">
              <w:rPr>
                <w:noProof/>
                <w:webHidden/>
              </w:rPr>
              <w:instrText xml:space="preserve"> PAGEREF _Toc13042262 \h </w:instrText>
            </w:r>
            <w:r w:rsidR="002851C8">
              <w:rPr>
                <w:noProof/>
                <w:webHidden/>
              </w:rPr>
            </w:r>
            <w:r w:rsidR="002851C8">
              <w:rPr>
                <w:noProof/>
                <w:webHidden/>
              </w:rPr>
              <w:fldChar w:fldCharType="separate"/>
            </w:r>
            <w:r w:rsidR="002851C8">
              <w:rPr>
                <w:noProof/>
                <w:webHidden/>
              </w:rPr>
              <w:t>35</w:t>
            </w:r>
            <w:r w:rsidR="002851C8">
              <w:rPr>
                <w:noProof/>
                <w:webHidden/>
              </w:rPr>
              <w:fldChar w:fldCharType="end"/>
            </w:r>
          </w:hyperlink>
        </w:p>
        <w:p w14:paraId="43B8198C" w14:textId="77777777" w:rsidR="002851C8" w:rsidRDefault="00C56005">
          <w:pPr>
            <w:pStyle w:val="TDC1"/>
            <w:tabs>
              <w:tab w:val="left" w:pos="400"/>
              <w:tab w:val="right" w:leader="dot" w:pos="8830"/>
            </w:tabs>
            <w:rPr>
              <w:rFonts w:eastAsiaTheme="minorEastAsia" w:cstheme="minorBidi"/>
              <w:b w:val="0"/>
              <w:bCs w:val="0"/>
              <w:caps w:val="0"/>
              <w:noProof/>
              <w:sz w:val="22"/>
              <w:szCs w:val="22"/>
              <w:lang w:val="es-CO" w:eastAsia="es-CO"/>
            </w:rPr>
          </w:pPr>
          <w:hyperlink w:anchor="_Toc13042263" w:history="1">
            <w:r w:rsidR="002851C8" w:rsidRPr="00603E20">
              <w:rPr>
                <w:rStyle w:val="Hipervnculo"/>
                <w:rFonts w:ascii="Arial" w:hAnsi="Arial" w:cs="Arial"/>
                <w:noProof/>
                <w14:scene3d>
                  <w14:camera w14:prst="orthographicFront"/>
                  <w14:lightRig w14:rig="threePt" w14:dir="t">
                    <w14:rot w14:lat="0" w14:lon="0" w14:rev="0"/>
                  </w14:lightRig>
                </w14:scene3d>
              </w:rPr>
              <w:t>9</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rPr>
              <w:t>CONCILIACION OPERACIONES RECIPROCAS</w:t>
            </w:r>
            <w:r w:rsidR="002851C8">
              <w:rPr>
                <w:noProof/>
                <w:webHidden/>
              </w:rPr>
              <w:tab/>
            </w:r>
            <w:r w:rsidR="002851C8">
              <w:rPr>
                <w:noProof/>
                <w:webHidden/>
              </w:rPr>
              <w:fldChar w:fldCharType="begin"/>
            </w:r>
            <w:r w:rsidR="002851C8">
              <w:rPr>
                <w:noProof/>
                <w:webHidden/>
              </w:rPr>
              <w:instrText xml:space="preserve"> PAGEREF _Toc13042263 \h </w:instrText>
            </w:r>
            <w:r w:rsidR="002851C8">
              <w:rPr>
                <w:noProof/>
                <w:webHidden/>
              </w:rPr>
            </w:r>
            <w:r w:rsidR="002851C8">
              <w:rPr>
                <w:noProof/>
                <w:webHidden/>
              </w:rPr>
              <w:fldChar w:fldCharType="separate"/>
            </w:r>
            <w:r w:rsidR="002851C8">
              <w:rPr>
                <w:noProof/>
                <w:webHidden/>
              </w:rPr>
              <w:t>35</w:t>
            </w:r>
            <w:r w:rsidR="002851C8">
              <w:rPr>
                <w:noProof/>
                <w:webHidden/>
              </w:rPr>
              <w:fldChar w:fldCharType="end"/>
            </w:r>
          </w:hyperlink>
        </w:p>
        <w:p w14:paraId="08B8D8EB" w14:textId="77777777" w:rsidR="002851C8" w:rsidRDefault="00C56005">
          <w:pPr>
            <w:pStyle w:val="TDC1"/>
            <w:tabs>
              <w:tab w:val="left" w:pos="600"/>
              <w:tab w:val="right" w:leader="dot" w:pos="8830"/>
            </w:tabs>
            <w:rPr>
              <w:rFonts w:eastAsiaTheme="minorEastAsia" w:cstheme="minorBidi"/>
              <w:b w:val="0"/>
              <w:bCs w:val="0"/>
              <w:caps w:val="0"/>
              <w:noProof/>
              <w:sz w:val="22"/>
              <w:szCs w:val="22"/>
              <w:lang w:val="es-CO" w:eastAsia="es-CO"/>
            </w:rPr>
          </w:pPr>
          <w:hyperlink w:anchor="_Toc13042264" w:history="1">
            <w:r w:rsidR="002851C8" w:rsidRPr="00603E20">
              <w:rPr>
                <w:rStyle w:val="Hipervnculo"/>
                <w:rFonts w:ascii="Arial" w:hAnsi="Arial" w:cs="Arial"/>
                <w:noProof/>
                <w:lang w:val="es-ES_tradnl"/>
                <w14:scene3d>
                  <w14:camera w14:prst="orthographicFront"/>
                  <w14:lightRig w14:rig="threePt" w14:dir="t">
                    <w14:rot w14:lat="0" w14:lon="0" w14:rev="0"/>
                  </w14:lightRig>
                </w14:scene3d>
              </w:rPr>
              <w:t>10</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lang w:val="es-ES_tradnl"/>
              </w:rPr>
              <w:t>TRANSMISION Y PUBLICACION DE LOS ESTADOS CONTABLES</w:t>
            </w:r>
            <w:r w:rsidR="002851C8">
              <w:rPr>
                <w:noProof/>
                <w:webHidden/>
              </w:rPr>
              <w:tab/>
            </w:r>
            <w:r w:rsidR="002851C8">
              <w:rPr>
                <w:noProof/>
                <w:webHidden/>
              </w:rPr>
              <w:fldChar w:fldCharType="begin"/>
            </w:r>
            <w:r w:rsidR="002851C8">
              <w:rPr>
                <w:noProof/>
                <w:webHidden/>
              </w:rPr>
              <w:instrText xml:space="preserve"> PAGEREF _Toc13042264 \h </w:instrText>
            </w:r>
            <w:r w:rsidR="002851C8">
              <w:rPr>
                <w:noProof/>
                <w:webHidden/>
              </w:rPr>
            </w:r>
            <w:r w:rsidR="002851C8">
              <w:rPr>
                <w:noProof/>
                <w:webHidden/>
              </w:rPr>
              <w:fldChar w:fldCharType="separate"/>
            </w:r>
            <w:r w:rsidR="002851C8">
              <w:rPr>
                <w:noProof/>
                <w:webHidden/>
              </w:rPr>
              <w:t>35</w:t>
            </w:r>
            <w:r w:rsidR="002851C8">
              <w:rPr>
                <w:noProof/>
                <w:webHidden/>
              </w:rPr>
              <w:fldChar w:fldCharType="end"/>
            </w:r>
          </w:hyperlink>
        </w:p>
        <w:p w14:paraId="366666AB"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65" w:history="1">
            <w:r w:rsidR="002851C8" w:rsidRPr="00603E20">
              <w:rPr>
                <w:rStyle w:val="Hipervnculo"/>
                <w:rFonts w:ascii="Arial" w:hAnsi="Arial" w:cs="Arial"/>
                <w:noProof/>
              </w:rPr>
              <w:t>10.1</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REPORTES FORMULARIOS CONTABLES REPORTADOS AL</w:t>
            </w:r>
            <w:r w:rsidR="002851C8" w:rsidRPr="00603E20">
              <w:rPr>
                <w:rStyle w:val="Hipervnculo"/>
                <w:rFonts w:ascii="Arial" w:hAnsi="Arial" w:cs="Arial"/>
                <w:noProof/>
                <w:spacing w:val="-1"/>
              </w:rPr>
              <w:t xml:space="preserve"> </w:t>
            </w:r>
            <w:r w:rsidR="002851C8" w:rsidRPr="00603E20">
              <w:rPr>
                <w:rStyle w:val="Hipervnculo"/>
                <w:rFonts w:ascii="Arial" w:hAnsi="Arial" w:cs="Arial"/>
                <w:noProof/>
              </w:rPr>
              <w:t>CHIP</w:t>
            </w:r>
            <w:r w:rsidR="002851C8">
              <w:rPr>
                <w:noProof/>
                <w:webHidden/>
              </w:rPr>
              <w:tab/>
            </w:r>
            <w:r w:rsidR="002851C8">
              <w:rPr>
                <w:noProof/>
                <w:webHidden/>
              </w:rPr>
              <w:fldChar w:fldCharType="begin"/>
            </w:r>
            <w:r w:rsidR="002851C8">
              <w:rPr>
                <w:noProof/>
                <w:webHidden/>
              </w:rPr>
              <w:instrText xml:space="preserve"> PAGEREF _Toc13042265 \h </w:instrText>
            </w:r>
            <w:r w:rsidR="002851C8">
              <w:rPr>
                <w:noProof/>
                <w:webHidden/>
              </w:rPr>
            </w:r>
            <w:r w:rsidR="002851C8">
              <w:rPr>
                <w:noProof/>
                <w:webHidden/>
              </w:rPr>
              <w:fldChar w:fldCharType="separate"/>
            </w:r>
            <w:r w:rsidR="002851C8">
              <w:rPr>
                <w:noProof/>
                <w:webHidden/>
              </w:rPr>
              <w:t>35</w:t>
            </w:r>
            <w:r w:rsidR="002851C8">
              <w:rPr>
                <w:noProof/>
                <w:webHidden/>
              </w:rPr>
              <w:fldChar w:fldCharType="end"/>
            </w:r>
          </w:hyperlink>
        </w:p>
        <w:p w14:paraId="117D89E9"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66" w:history="1">
            <w:r w:rsidR="002851C8" w:rsidRPr="00603E20">
              <w:rPr>
                <w:rStyle w:val="Hipervnculo"/>
                <w:rFonts w:ascii="Arial" w:hAnsi="Arial" w:cs="Arial"/>
                <w:noProof/>
              </w:rPr>
              <w:t>10.2</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CGN2015_001_SALDOS_Y_MOVIMIENTOS</w:t>
            </w:r>
            <w:r w:rsidR="002851C8">
              <w:rPr>
                <w:noProof/>
                <w:webHidden/>
              </w:rPr>
              <w:tab/>
            </w:r>
            <w:r w:rsidR="002851C8">
              <w:rPr>
                <w:noProof/>
                <w:webHidden/>
              </w:rPr>
              <w:fldChar w:fldCharType="begin"/>
            </w:r>
            <w:r w:rsidR="002851C8">
              <w:rPr>
                <w:noProof/>
                <w:webHidden/>
              </w:rPr>
              <w:instrText xml:space="preserve"> PAGEREF _Toc13042266 \h </w:instrText>
            </w:r>
            <w:r w:rsidR="002851C8">
              <w:rPr>
                <w:noProof/>
                <w:webHidden/>
              </w:rPr>
            </w:r>
            <w:r w:rsidR="002851C8">
              <w:rPr>
                <w:noProof/>
                <w:webHidden/>
              </w:rPr>
              <w:fldChar w:fldCharType="separate"/>
            </w:r>
            <w:r w:rsidR="002851C8">
              <w:rPr>
                <w:noProof/>
                <w:webHidden/>
              </w:rPr>
              <w:t>36</w:t>
            </w:r>
            <w:r w:rsidR="002851C8">
              <w:rPr>
                <w:noProof/>
                <w:webHidden/>
              </w:rPr>
              <w:fldChar w:fldCharType="end"/>
            </w:r>
          </w:hyperlink>
        </w:p>
        <w:p w14:paraId="182076AE"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67" w:history="1">
            <w:r w:rsidR="002851C8" w:rsidRPr="00603E20">
              <w:rPr>
                <w:rStyle w:val="Hipervnculo"/>
                <w:rFonts w:ascii="Arial" w:hAnsi="Arial" w:cs="Arial"/>
                <w:noProof/>
              </w:rPr>
              <w:t>10.3</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CGN2015_002_OPERACIONES_RECIPROCAS</w:t>
            </w:r>
            <w:r w:rsidR="002851C8">
              <w:rPr>
                <w:noProof/>
                <w:webHidden/>
              </w:rPr>
              <w:tab/>
            </w:r>
            <w:r w:rsidR="002851C8">
              <w:rPr>
                <w:noProof/>
                <w:webHidden/>
              </w:rPr>
              <w:fldChar w:fldCharType="begin"/>
            </w:r>
            <w:r w:rsidR="002851C8">
              <w:rPr>
                <w:noProof/>
                <w:webHidden/>
              </w:rPr>
              <w:instrText xml:space="preserve"> PAGEREF _Toc13042267 \h </w:instrText>
            </w:r>
            <w:r w:rsidR="002851C8">
              <w:rPr>
                <w:noProof/>
                <w:webHidden/>
              </w:rPr>
            </w:r>
            <w:r w:rsidR="002851C8">
              <w:rPr>
                <w:noProof/>
                <w:webHidden/>
              </w:rPr>
              <w:fldChar w:fldCharType="separate"/>
            </w:r>
            <w:r w:rsidR="002851C8">
              <w:rPr>
                <w:noProof/>
                <w:webHidden/>
              </w:rPr>
              <w:t>36</w:t>
            </w:r>
            <w:r w:rsidR="002851C8">
              <w:rPr>
                <w:noProof/>
                <w:webHidden/>
              </w:rPr>
              <w:fldChar w:fldCharType="end"/>
            </w:r>
          </w:hyperlink>
        </w:p>
        <w:p w14:paraId="3075AC2E"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68" w:history="1">
            <w:r w:rsidR="002851C8" w:rsidRPr="00603E20">
              <w:rPr>
                <w:rStyle w:val="Hipervnculo"/>
                <w:rFonts w:ascii="Arial" w:hAnsi="Arial" w:cs="Arial"/>
                <w:noProof/>
              </w:rPr>
              <w:t>10.4</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CGN2016C01_VARIACIONES_TRIMESTRALES_SIGNIFICATIVAS</w:t>
            </w:r>
            <w:r w:rsidR="002851C8">
              <w:rPr>
                <w:noProof/>
                <w:webHidden/>
              </w:rPr>
              <w:tab/>
            </w:r>
            <w:r w:rsidR="002851C8">
              <w:rPr>
                <w:noProof/>
                <w:webHidden/>
              </w:rPr>
              <w:fldChar w:fldCharType="begin"/>
            </w:r>
            <w:r w:rsidR="002851C8">
              <w:rPr>
                <w:noProof/>
                <w:webHidden/>
              </w:rPr>
              <w:instrText xml:space="preserve"> PAGEREF _Toc13042268 \h </w:instrText>
            </w:r>
            <w:r w:rsidR="002851C8">
              <w:rPr>
                <w:noProof/>
                <w:webHidden/>
              </w:rPr>
            </w:r>
            <w:r w:rsidR="002851C8">
              <w:rPr>
                <w:noProof/>
                <w:webHidden/>
              </w:rPr>
              <w:fldChar w:fldCharType="separate"/>
            </w:r>
            <w:r w:rsidR="002851C8">
              <w:rPr>
                <w:noProof/>
                <w:webHidden/>
              </w:rPr>
              <w:t>36</w:t>
            </w:r>
            <w:r w:rsidR="002851C8">
              <w:rPr>
                <w:noProof/>
                <w:webHidden/>
              </w:rPr>
              <w:fldChar w:fldCharType="end"/>
            </w:r>
          </w:hyperlink>
        </w:p>
        <w:p w14:paraId="2D5B38AE"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69" w:history="1">
            <w:r w:rsidR="002851C8" w:rsidRPr="00603E20">
              <w:rPr>
                <w:rStyle w:val="Hipervnculo"/>
                <w:rFonts w:ascii="Arial" w:hAnsi="Arial" w:cs="Arial"/>
                <w:noProof/>
              </w:rPr>
              <w:t>10.5</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PUBLICACIÓN DE ESTADOS, INFORMES Y REPORTES CONTABLES</w:t>
            </w:r>
            <w:r w:rsidR="002851C8">
              <w:rPr>
                <w:noProof/>
                <w:webHidden/>
              </w:rPr>
              <w:tab/>
            </w:r>
            <w:r w:rsidR="002851C8">
              <w:rPr>
                <w:noProof/>
                <w:webHidden/>
              </w:rPr>
              <w:fldChar w:fldCharType="begin"/>
            </w:r>
            <w:r w:rsidR="002851C8">
              <w:rPr>
                <w:noProof/>
                <w:webHidden/>
              </w:rPr>
              <w:instrText xml:space="preserve"> PAGEREF _Toc13042269 \h </w:instrText>
            </w:r>
            <w:r w:rsidR="002851C8">
              <w:rPr>
                <w:noProof/>
                <w:webHidden/>
              </w:rPr>
            </w:r>
            <w:r w:rsidR="002851C8">
              <w:rPr>
                <w:noProof/>
                <w:webHidden/>
              </w:rPr>
              <w:fldChar w:fldCharType="separate"/>
            </w:r>
            <w:r w:rsidR="002851C8">
              <w:rPr>
                <w:noProof/>
                <w:webHidden/>
              </w:rPr>
              <w:t>36</w:t>
            </w:r>
            <w:r w:rsidR="002851C8">
              <w:rPr>
                <w:noProof/>
                <w:webHidden/>
              </w:rPr>
              <w:fldChar w:fldCharType="end"/>
            </w:r>
          </w:hyperlink>
        </w:p>
        <w:p w14:paraId="1F9A2821"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70" w:history="1">
            <w:r w:rsidR="002851C8" w:rsidRPr="00603E20">
              <w:rPr>
                <w:rStyle w:val="Hipervnculo"/>
                <w:rFonts w:ascii="Arial" w:eastAsia="Calibri" w:hAnsi="Arial" w:cs="Arial"/>
                <w:noProof/>
                <w:lang w:val="es-CO" w:eastAsia="en-US"/>
              </w:rPr>
              <w:t>10.6</w:t>
            </w:r>
            <w:r w:rsidR="002851C8">
              <w:rPr>
                <w:rFonts w:eastAsiaTheme="minorEastAsia" w:cstheme="minorBidi"/>
                <w:smallCaps w:val="0"/>
                <w:noProof/>
                <w:sz w:val="22"/>
                <w:szCs w:val="22"/>
                <w:lang w:val="es-CO" w:eastAsia="es-CO"/>
              </w:rPr>
              <w:tab/>
            </w:r>
            <w:r w:rsidR="002851C8" w:rsidRPr="00603E20">
              <w:rPr>
                <w:rStyle w:val="Hipervnculo"/>
                <w:rFonts w:ascii="Arial" w:eastAsia="Calibri" w:hAnsi="Arial" w:cs="Arial"/>
                <w:noProof/>
                <w:lang w:val="es-CO" w:eastAsia="en-US"/>
              </w:rPr>
              <w:t>CONCILIACION CHIP SPGR</w:t>
            </w:r>
            <w:r w:rsidR="002851C8">
              <w:rPr>
                <w:noProof/>
                <w:webHidden/>
              </w:rPr>
              <w:tab/>
            </w:r>
            <w:r w:rsidR="002851C8">
              <w:rPr>
                <w:noProof/>
                <w:webHidden/>
              </w:rPr>
              <w:fldChar w:fldCharType="begin"/>
            </w:r>
            <w:r w:rsidR="002851C8">
              <w:rPr>
                <w:noProof/>
                <w:webHidden/>
              </w:rPr>
              <w:instrText xml:space="preserve"> PAGEREF _Toc13042270 \h </w:instrText>
            </w:r>
            <w:r w:rsidR="002851C8">
              <w:rPr>
                <w:noProof/>
                <w:webHidden/>
              </w:rPr>
            </w:r>
            <w:r w:rsidR="002851C8">
              <w:rPr>
                <w:noProof/>
                <w:webHidden/>
              </w:rPr>
              <w:fldChar w:fldCharType="separate"/>
            </w:r>
            <w:r w:rsidR="002851C8">
              <w:rPr>
                <w:noProof/>
                <w:webHidden/>
              </w:rPr>
              <w:t>36</w:t>
            </w:r>
            <w:r w:rsidR="002851C8">
              <w:rPr>
                <w:noProof/>
                <w:webHidden/>
              </w:rPr>
              <w:fldChar w:fldCharType="end"/>
            </w:r>
          </w:hyperlink>
        </w:p>
        <w:p w14:paraId="78024750" w14:textId="77777777" w:rsidR="002851C8" w:rsidRDefault="00C56005">
          <w:pPr>
            <w:pStyle w:val="TDC1"/>
            <w:tabs>
              <w:tab w:val="left" w:pos="600"/>
              <w:tab w:val="right" w:leader="dot" w:pos="8830"/>
            </w:tabs>
            <w:rPr>
              <w:rFonts w:eastAsiaTheme="minorEastAsia" w:cstheme="minorBidi"/>
              <w:b w:val="0"/>
              <w:bCs w:val="0"/>
              <w:caps w:val="0"/>
              <w:noProof/>
              <w:sz w:val="22"/>
              <w:szCs w:val="22"/>
              <w:lang w:val="es-CO" w:eastAsia="es-CO"/>
            </w:rPr>
          </w:pPr>
          <w:hyperlink w:anchor="_Toc13042271" w:history="1">
            <w:r w:rsidR="002851C8" w:rsidRPr="00603E20">
              <w:rPr>
                <w:rStyle w:val="Hipervnculo"/>
                <w:rFonts w:ascii="Arial" w:eastAsia="Calibri" w:hAnsi="Arial" w:cs="Arial"/>
                <w:noProof/>
                <w:lang w:val="es-CO" w:eastAsia="en-US"/>
                <w14:scene3d>
                  <w14:camera w14:prst="orthographicFront"/>
                  <w14:lightRig w14:rig="threePt" w14:dir="t">
                    <w14:rot w14:lat="0" w14:lon="0" w14:rev="0"/>
                  </w14:lightRig>
                </w14:scene3d>
              </w:rPr>
              <w:t>11</w:t>
            </w:r>
            <w:r w:rsidR="002851C8">
              <w:rPr>
                <w:rFonts w:eastAsiaTheme="minorEastAsia" w:cstheme="minorBidi"/>
                <w:b w:val="0"/>
                <w:bCs w:val="0"/>
                <w:caps w:val="0"/>
                <w:noProof/>
                <w:sz w:val="22"/>
                <w:szCs w:val="22"/>
                <w:lang w:val="es-CO" w:eastAsia="es-CO"/>
              </w:rPr>
              <w:tab/>
            </w:r>
            <w:r w:rsidR="002851C8" w:rsidRPr="00603E20">
              <w:rPr>
                <w:rStyle w:val="Hipervnculo"/>
                <w:rFonts w:ascii="Arial" w:eastAsia="Calibri" w:hAnsi="Arial" w:cs="Arial"/>
                <w:noProof/>
                <w:lang w:val="es-CO" w:eastAsia="en-US"/>
              </w:rPr>
              <w:t>SOSTENIBILIDAD CONTABLE DEL SISTEMA GENERAL DE REGALIAS</w:t>
            </w:r>
            <w:r w:rsidR="002851C8">
              <w:rPr>
                <w:noProof/>
                <w:webHidden/>
              </w:rPr>
              <w:tab/>
            </w:r>
            <w:r w:rsidR="002851C8">
              <w:rPr>
                <w:noProof/>
                <w:webHidden/>
              </w:rPr>
              <w:fldChar w:fldCharType="begin"/>
            </w:r>
            <w:r w:rsidR="002851C8">
              <w:rPr>
                <w:noProof/>
                <w:webHidden/>
              </w:rPr>
              <w:instrText xml:space="preserve"> PAGEREF _Toc13042271 \h </w:instrText>
            </w:r>
            <w:r w:rsidR="002851C8">
              <w:rPr>
                <w:noProof/>
                <w:webHidden/>
              </w:rPr>
            </w:r>
            <w:r w:rsidR="002851C8">
              <w:rPr>
                <w:noProof/>
                <w:webHidden/>
              </w:rPr>
              <w:fldChar w:fldCharType="separate"/>
            </w:r>
            <w:r w:rsidR="002851C8">
              <w:rPr>
                <w:noProof/>
                <w:webHidden/>
              </w:rPr>
              <w:t>36</w:t>
            </w:r>
            <w:r w:rsidR="002851C8">
              <w:rPr>
                <w:noProof/>
                <w:webHidden/>
              </w:rPr>
              <w:fldChar w:fldCharType="end"/>
            </w:r>
          </w:hyperlink>
        </w:p>
        <w:p w14:paraId="0A76B34A" w14:textId="77777777" w:rsidR="002851C8" w:rsidRDefault="00C56005">
          <w:pPr>
            <w:pStyle w:val="TDC1"/>
            <w:tabs>
              <w:tab w:val="left" w:pos="600"/>
              <w:tab w:val="right" w:leader="dot" w:pos="8830"/>
            </w:tabs>
            <w:rPr>
              <w:rFonts w:eastAsiaTheme="minorEastAsia" w:cstheme="minorBidi"/>
              <w:b w:val="0"/>
              <w:bCs w:val="0"/>
              <w:caps w:val="0"/>
              <w:noProof/>
              <w:sz w:val="22"/>
              <w:szCs w:val="22"/>
              <w:lang w:val="es-CO" w:eastAsia="es-CO"/>
            </w:rPr>
          </w:pPr>
          <w:hyperlink w:anchor="_Toc13042272" w:history="1">
            <w:r w:rsidR="002851C8" w:rsidRPr="00603E20">
              <w:rPr>
                <w:rStyle w:val="Hipervnculo"/>
                <w:rFonts w:ascii="Arial" w:hAnsi="Arial" w:cs="Arial"/>
                <w:noProof/>
                <w14:scene3d>
                  <w14:camera w14:prst="orthographicFront"/>
                  <w14:lightRig w14:rig="threePt" w14:dir="t">
                    <w14:rot w14:lat="0" w14:lon="0" w14:rev="0"/>
                  </w14:lightRig>
                </w14:scene3d>
              </w:rPr>
              <w:t>12</w:t>
            </w:r>
            <w:r w:rsidR="002851C8">
              <w:rPr>
                <w:rFonts w:eastAsiaTheme="minorEastAsia" w:cstheme="minorBidi"/>
                <w:b w:val="0"/>
                <w:bCs w:val="0"/>
                <w:caps w:val="0"/>
                <w:noProof/>
                <w:sz w:val="22"/>
                <w:szCs w:val="22"/>
                <w:lang w:val="es-CO" w:eastAsia="es-CO"/>
              </w:rPr>
              <w:tab/>
            </w:r>
            <w:r w:rsidR="002851C8" w:rsidRPr="00603E20">
              <w:rPr>
                <w:rStyle w:val="Hipervnculo"/>
                <w:rFonts w:ascii="Arial" w:hAnsi="Arial" w:cs="Arial"/>
                <w:noProof/>
              </w:rPr>
              <w:t>POLÍTICA POR GRUPO DE CUENTAS ESPECIFICAS DEL SISTEMA GENERAL DE REGALÍAS</w:t>
            </w:r>
            <w:r w:rsidR="002851C8">
              <w:rPr>
                <w:noProof/>
                <w:webHidden/>
              </w:rPr>
              <w:tab/>
            </w:r>
            <w:r w:rsidR="002851C8">
              <w:rPr>
                <w:noProof/>
                <w:webHidden/>
              </w:rPr>
              <w:fldChar w:fldCharType="begin"/>
            </w:r>
            <w:r w:rsidR="002851C8">
              <w:rPr>
                <w:noProof/>
                <w:webHidden/>
              </w:rPr>
              <w:instrText xml:space="preserve"> PAGEREF _Toc13042272 \h </w:instrText>
            </w:r>
            <w:r w:rsidR="002851C8">
              <w:rPr>
                <w:noProof/>
                <w:webHidden/>
              </w:rPr>
            </w:r>
            <w:r w:rsidR="002851C8">
              <w:rPr>
                <w:noProof/>
                <w:webHidden/>
              </w:rPr>
              <w:fldChar w:fldCharType="separate"/>
            </w:r>
            <w:r w:rsidR="002851C8">
              <w:rPr>
                <w:noProof/>
                <w:webHidden/>
              </w:rPr>
              <w:t>37</w:t>
            </w:r>
            <w:r w:rsidR="002851C8">
              <w:rPr>
                <w:noProof/>
                <w:webHidden/>
              </w:rPr>
              <w:fldChar w:fldCharType="end"/>
            </w:r>
          </w:hyperlink>
        </w:p>
        <w:p w14:paraId="06C8CEAA"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73" w:history="1">
            <w:r w:rsidR="002851C8" w:rsidRPr="00603E20">
              <w:rPr>
                <w:rStyle w:val="Hipervnculo"/>
                <w:rFonts w:ascii="Arial" w:hAnsi="Arial" w:cs="Arial"/>
                <w:noProof/>
              </w:rPr>
              <w:t>12.1</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ACTIVO</w:t>
            </w:r>
            <w:r w:rsidR="002851C8">
              <w:rPr>
                <w:noProof/>
                <w:webHidden/>
              </w:rPr>
              <w:tab/>
            </w:r>
            <w:r w:rsidR="002851C8">
              <w:rPr>
                <w:noProof/>
                <w:webHidden/>
              </w:rPr>
              <w:fldChar w:fldCharType="begin"/>
            </w:r>
            <w:r w:rsidR="002851C8">
              <w:rPr>
                <w:noProof/>
                <w:webHidden/>
              </w:rPr>
              <w:instrText xml:space="preserve"> PAGEREF _Toc13042273 \h </w:instrText>
            </w:r>
            <w:r w:rsidR="002851C8">
              <w:rPr>
                <w:noProof/>
                <w:webHidden/>
              </w:rPr>
            </w:r>
            <w:r w:rsidR="002851C8">
              <w:rPr>
                <w:noProof/>
                <w:webHidden/>
              </w:rPr>
              <w:fldChar w:fldCharType="separate"/>
            </w:r>
            <w:r w:rsidR="002851C8">
              <w:rPr>
                <w:noProof/>
                <w:webHidden/>
              </w:rPr>
              <w:t>37</w:t>
            </w:r>
            <w:r w:rsidR="002851C8">
              <w:rPr>
                <w:noProof/>
                <w:webHidden/>
              </w:rPr>
              <w:fldChar w:fldCharType="end"/>
            </w:r>
          </w:hyperlink>
        </w:p>
        <w:p w14:paraId="60AD0CBF"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74" w:history="1">
            <w:r w:rsidR="002851C8" w:rsidRPr="00603E20">
              <w:rPr>
                <w:rStyle w:val="Hipervnculo"/>
                <w:rFonts w:ascii="Arial" w:hAnsi="Arial" w:cs="Arial"/>
                <w:noProof/>
              </w:rPr>
              <w:t>12.2</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PASIVO</w:t>
            </w:r>
            <w:r w:rsidR="002851C8">
              <w:rPr>
                <w:noProof/>
                <w:webHidden/>
              </w:rPr>
              <w:tab/>
            </w:r>
            <w:r w:rsidR="002851C8">
              <w:rPr>
                <w:noProof/>
                <w:webHidden/>
              </w:rPr>
              <w:fldChar w:fldCharType="begin"/>
            </w:r>
            <w:r w:rsidR="002851C8">
              <w:rPr>
                <w:noProof/>
                <w:webHidden/>
              </w:rPr>
              <w:instrText xml:space="preserve"> PAGEREF _Toc13042274 \h </w:instrText>
            </w:r>
            <w:r w:rsidR="002851C8">
              <w:rPr>
                <w:noProof/>
                <w:webHidden/>
              </w:rPr>
            </w:r>
            <w:r w:rsidR="002851C8">
              <w:rPr>
                <w:noProof/>
                <w:webHidden/>
              </w:rPr>
              <w:fldChar w:fldCharType="separate"/>
            </w:r>
            <w:r w:rsidR="002851C8">
              <w:rPr>
                <w:noProof/>
                <w:webHidden/>
              </w:rPr>
              <w:t>54</w:t>
            </w:r>
            <w:r w:rsidR="002851C8">
              <w:rPr>
                <w:noProof/>
                <w:webHidden/>
              </w:rPr>
              <w:fldChar w:fldCharType="end"/>
            </w:r>
          </w:hyperlink>
        </w:p>
        <w:p w14:paraId="69CEF60B"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75" w:history="1">
            <w:r w:rsidR="002851C8" w:rsidRPr="00603E20">
              <w:rPr>
                <w:rStyle w:val="Hipervnculo"/>
                <w:rFonts w:ascii="Arial" w:hAnsi="Arial" w:cs="Arial"/>
                <w:noProof/>
              </w:rPr>
              <w:t>12.3</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PATRIMONIO</w:t>
            </w:r>
            <w:r w:rsidR="002851C8">
              <w:rPr>
                <w:noProof/>
                <w:webHidden/>
              </w:rPr>
              <w:tab/>
            </w:r>
            <w:r w:rsidR="002851C8">
              <w:rPr>
                <w:noProof/>
                <w:webHidden/>
              </w:rPr>
              <w:fldChar w:fldCharType="begin"/>
            </w:r>
            <w:r w:rsidR="002851C8">
              <w:rPr>
                <w:noProof/>
                <w:webHidden/>
              </w:rPr>
              <w:instrText xml:space="preserve"> PAGEREF _Toc13042275 \h </w:instrText>
            </w:r>
            <w:r w:rsidR="002851C8">
              <w:rPr>
                <w:noProof/>
                <w:webHidden/>
              </w:rPr>
            </w:r>
            <w:r w:rsidR="002851C8">
              <w:rPr>
                <w:noProof/>
                <w:webHidden/>
              </w:rPr>
              <w:fldChar w:fldCharType="separate"/>
            </w:r>
            <w:r w:rsidR="002851C8">
              <w:rPr>
                <w:noProof/>
                <w:webHidden/>
              </w:rPr>
              <w:t>60</w:t>
            </w:r>
            <w:r w:rsidR="002851C8">
              <w:rPr>
                <w:noProof/>
                <w:webHidden/>
              </w:rPr>
              <w:fldChar w:fldCharType="end"/>
            </w:r>
          </w:hyperlink>
        </w:p>
        <w:p w14:paraId="43C1EB19"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76" w:history="1">
            <w:r w:rsidR="002851C8" w:rsidRPr="00603E20">
              <w:rPr>
                <w:rStyle w:val="Hipervnculo"/>
                <w:rFonts w:ascii="Arial" w:hAnsi="Arial" w:cs="Arial"/>
                <w:noProof/>
              </w:rPr>
              <w:t>12.4</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INGRESOS</w:t>
            </w:r>
            <w:r w:rsidR="002851C8">
              <w:rPr>
                <w:noProof/>
                <w:webHidden/>
              </w:rPr>
              <w:tab/>
            </w:r>
            <w:r w:rsidR="002851C8">
              <w:rPr>
                <w:noProof/>
                <w:webHidden/>
              </w:rPr>
              <w:fldChar w:fldCharType="begin"/>
            </w:r>
            <w:r w:rsidR="002851C8">
              <w:rPr>
                <w:noProof/>
                <w:webHidden/>
              </w:rPr>
              <w:instrText xml:space="preserve"> PAGEREF _Toc13042276 \h </w:instrText>
            </w:r>
            <w:r w:rsidR="002851C8">
              <w:rPr>
                <w:noProof/>
                <w:webHidden/>
              </w:rPr>
            </w:r>
            <w:r w:rsidR="002851C8">
              <w:rPr>
                <w:noProof/>
                <w:webHidden/>
              </w:rPr>
              <w:fldChar w:fldCharType="separate"/>
            </w:r>
            <w:r w:rsidR="002851C8">
              <w:rPr>
                <w:noProof/>
                <w:webHidden/>
              </w:rPr>
              <w:t>67</w:t>
            </w:r>
            <w:r w:rsidR="002851C8">
              <w:rPr>
                <w:noProof/>
                <w:webHidden/>
              </w:rPr>
              <w:fldChar w:fldCharType="end"/>
            </w:r>
          </w:hyperlink>
        </w:p>
        <w:p w14:paraId="0164F587"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77" w:history="1">
            <w:r w:rsidR="002851C8" w:rsidRPr="00603E20">
              <w:rPr>
                <w:rStyle w:val="Hipervnculo"/>
                <w:rFonts w:ascii="Arial" w:hAnsi="Arial" w:cs="Arial"/>
                <w:noProof/>
              </w:rPr>
              <w:t>12.5</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GASTOS</w:t>
            </w:r>
            <w:r w:rsidR="002851C8">
              <w:rPr>
                <w:noProof/>
                <w:webHidden/>
              </w:rPr>
              <w:tab/>
            </w:r>
            <w:r w:rsidR="002851C8">
              <w:rPr>
                <w:noProof/>
                <w:webHidden/>
              </w:rPr>
              <w:fldChar w:fldCharType="begin"/>
            </w:r>
            <w:r w:rsidR="002851C8">
              <w:rPr>
                <w:noProof/>
                <w:webHidden/>
              </w:rPr>
              <w:instrText xml:space="preserve"> PAGEREF _Toc13042277 \h </w:instrText>
            </w:r>
            <w:r w:rsidR="002851C8">
              <w:rPr>
                <w:noProof/>
                <w:webHidden/>
              </w:rPr>
            </w:r>
            <w:r w:rsidR="002851C8">
              <w:rPr>
                <w:noProof/>
                <w:webHidden/>
              </w:rPr>
              <w:fldChar w:fldCharType="separate"/>
            </w:r>
            <w:r w:rsidR="002851C8">
              <w:rPr>
                <w:noProof/>
                <w:webHidden/>
              </w:rPr>
              <w:t>77</w:t>
            </w:r>
            <w:r w:rsidR="002851C8">
              <w:rPr>
                <w:noProof/>
                <w:webHidden/>
              </w:rPr>
              <w:fldChar w:fldCharType="end"/>
            </w:r>
          </w:hyperlink>
        </w:p>
        <w:p w14:paraId="192BEE8C" w14:textId="77777777" w:rsidR="002851C8" w:rsidRDefault="00C56005">
          <w:pPr>
            <w:pStyle w:val="TDC2"/>
            <w:tabs>
              <w:tab w:val="left" w:pos="1000"/>
              <w:tab w:val="right" w:leader="dot" w:pos="8830"/>
            </w:tabs>
            <w:rPr>
              <w:rFonts w:eastAsiaTheme="minorEastAsia" w:cstheme="minorBidi"/>
              <w:smallCaps w:val="0"/>
              <w:noProof/>
              <w:sz w:val="22"/>
              <w:szCs w:val="22"/>
              <w:lang w:val="es-CO" w:eastAsia="es-CO"/>
            </w:rPr>
          </w:pPr>
          <w:hyperlink w:anchor="_Toc13042278" w:history="1">
            <w:r w:rsidR="002851C8" w:rsidRPr="00603E20">
              <w:rPr>
                <w:rStyle w:val="Hipervnculo"/>
                <w:rFonts w:ascii="Arial" w:hAnsi="Arial" w:cs="Arial"/>
                <w:noProof/>
              </w:rPr>
              <w:t>12.6</w:t>
            </w:r>
            <w:r w:rsidR="002851C8">
              <w:rPr>
                <w:rFonts w:eastAsiaTheme="minorEastAsia" w:cstheme="minorBidi"/>
                <w:smallCaps w:val="0"/>
                <w:noProof/>
                <w:sz w:val="22"/>
                <w:szCs w:val="22"/>
                <w:lang w:val="es-CO" w:eastAsia="es-CO"/>
              </w:rPr>
              <w:tab/>
            </w:r>
            <w:r w:rsidR="002851C8" w:rsidRPr="00603E20">
              <w:rPr>
                <w:rStyle w:val="Hipervnculo"/>
                <w:rFonts w:ascii="Arial" w:hAnsi="Arial" w:cs="Arial"/>
                <w:noProof/>
              </w:rPr>
              <w:t>CUENTAS DE ORDEN ACREEDORAS</w:t>
            </w:r>
            <w:r w:rsidR="002851C8">
              <w:rPr>
                <w:noProof/>
                <w:webHidden/>
              </w:rPr>
              <w:tab/>
            </w:r>
            <w:r w:rsidR="002851C8">
              <w:rPr>
                <w:noProof/>
                <w:webHidden/>
              </w:rPr>
              <w:fldChar w:fldCharType="begin"/>
            </w:r>
            <w:r w:rsidR="002851C8">
              <w:rPr>
                <w:noProof/>
                <w:webHidden/>
              </w:rPr>
              <w:instrText xml:space="preserve"> PAGEREF _Toc13042278 \h </w:instrText>
            </w:r>
            <w:r w:rsidR="002851C8">
              <w:rPr>
                <w:noProof/>
                <w:webHidden/>
              </w:rPr>
            </w:r>
            <w:r w:rsidR="002851C8">
              <w:rPr>
                <w:noProof/>
                <w:webHidden/>
              </w:rPr>
              <w:fldChar w:fldCharType="separate"/>
            </w:r>
            <w:r w:rsidR="002851C8">
              <w:rPr>
                <w:noProof/>
                <w:webHidden/>
              </w:rPr>
              <w:t>97</w:t>
            </w:r>
            <w:r w:rsidR="002851C8">
              <w:rPr>
                <w:noProof/>
                <w:webHidden/>
              </w:rPr>
              <w:fldChar w:fldCharType="end"/>
            </w:r>
          </w:hyperlink>
        </w:p>
        <w:p w14:paraId="456B34AC" w14:textId="77777777" w:rsidR="002851C8" w:rsidRDefault="00C56005">
          <w:pPr>
            <w:pStyle w:val="TDC1"/>
            <w:tabs>
              <w:tab w:val="left" w:pos="600"/>
              <w:tab w:val="right" w:leader="dot" w:pos="8830"/>
            </w:tabs>
            <w:rPr>
              <w:rFonts w:eastAsiaTheme="minorEastAsia" w:cstheme="minorBidi"/>
              <w:b w:val="0"/>
              <w:bCs w:val="0"/>
              <w:caps w:val="0"/>
              <w:noProof/>
              <w:sz w:val="22"/>
              <w:szCs w:val="22"/>
              <w:lang w:val="es-CO" w:eastAsia="es-CO"/>
            </w:rPr>
          </w:pPr>
          <w:hyperlink w:anchor="_Toc13042279" w:history="1">
            <w:r w:rsidR="002851C8" w:rsidRPr="00603E20">
              <w:rPr>
                <w:rStyle w:val="Hipervnculo"/>
                <w:rFonts w:ascii="Arial" w:eastAsia="Calibri" w:hAnsi="Arial" w:cs="Arial"/>
                <w:noProof/>
                <w:lang w:val="es-CO" w:eastAsia="en-US"/>
                <w14:scene3d>
                  <w14:camera w14:prst="orthographicFront"/>
                  <w14:lightRig w14:rig="threePt" w14:dir="t">
                    <w14:rot w14:lat="0" w14:lon="0" w14:rev="0"/>
                  </w14:lightRig>
                </w14:scene3d>
              </w:rPr>
              <w:t>13</w:t>
            </w:r>
            <w:r w:rsidR="002851C8">
              <w:rPr>
                <w:rFonts w:eastAsiaTheme="minorEastAsia" w:cstheme="minorBidi"/>
                <w:b w:val="0"/>
                <w:bCs w:val="0"/>
                <w:caps w:val="0"/>
                <w:noProof/>
                <w:sz w:val="22"/>
                <w:szCs w:val="22"/>
                <w:lang w:val="es-CO" w:eastAsia="es-CO"/>
              </w:rPr>
              <w:tab/>
            </w:r>
            <w:r w:rsidR="002851C8" w:rsidRPr="00603E20">
              <w:rPr>
                <w:rStyle w:val="Hipervnculo"/>
                <w:rFonts w:ascii="Arial" w:eastAsia="Calibri" w:hAnsi="Arial" w:cs="Arial"/>
                <w:noProof/>
                <w:lang w:val="es-CO" w:eastAsia="en-US"/>
              </w:rPr>
              <w:t>HISTORIAL DE CAMBIOS</w:t>
            </w:r>
            <w:r w:rsidR="002851C8">
              <w:rPr>
                <w:noProof/>
                <w:webHidden/>
              </w:rPr>
              <w:tab/>
            </w:r>
            <w:r w:rsidR="002851C8">
              <w:rPr>
                <w:noProof/>
                <w:webHidden/>
              </w:rPr>
              <w:fldChar w:fldCharType="begin"/>
            </w:r>
            <w:r w:rsidR="002851C8">
              <w:rPr>
                <w:noProof/>
                <w:webHidden/>
              </w:rPr>
              <w:instrText xml:space="preserve"> PAGEREF _Toc13042279 \h </w:instrText>
            </w:r>
            <w:r w:rsidR="002851C8">
              <w:rPr>
                <w:noProof/>
                <w:webHidden/>
              </w:rPr>
            </w:r>
            <w:r w:rsidR="002851C8">
              <w:rPr>
                <w:noProof/>
                <w:webHidden/>
              </w:rPr>
              <w:fldChar w:fldCharType="separate"/>
            </w:r>
            <w:r w:rsidR="002851C8">
              <w:rPr>
                <w:noProof/>
                <w:webHidden/>
              </w:rPr>
              <w:t>106</w:t>
            </w:r>
            <w:r w:rsidR="002851C8">
              <w:rPr>
                <w:noProof/>
                <w:webHidden/>
              </w:rPr>
              <w:fldChar w:fldCharType="end"/>
            </w:r>
          </w:hyperlink>
        </w:p>
        <w:p w14:paraId="3CD07839" w14:textId="77777777" w:rsidR="002851C8" w:rsidRDefault="00C56005">
          <w:pPr>
            <w:pStyle w:val="TDC1"/>
            <w:tabs>
              <w:tab w:val="left" w:pos="600"/>
              <w:tab w:val="right" w:leader="dot" w:pos="8830"/>
            </w:tabs>
            <w:rPr>
              <w:rFonts w:eastAsiaTheme="minorEastAsia" w:cstheme="minorBidi"/>
              <w:b w:val="0"/>
              <w:bCs w:val="0"/>
              <w:caps w:val="0"/>
              <w:noProof/>
              <w:sz w:val="22"/>
              <w:szCs w:val="22"/>
              <w:lang w:val="es-CO" w:eastAsia="es-CO"/>
            </w:rPr>
          </w:pPr>
          <w:hyperlink w:anchor="_Toc13042280" w:history="1">
            <w:r w:rsidR="002851C8" w:rsidRPr="00603E20">
              <w:rPr>
                <w:rStyle w:val="Hipervnculo"/>
                <w:rFonts w:ascii="Arial" w:eastAsia="Calibri" w:hAnsi="Arial" w:cs="Arial"/>
                <w:noProof/>
                <w:lang w:val="es-CO" w:eastAsia="en-US"/>
                <w14:scene3d>
                  <w14:camera w14:prst="orthographicFront"/>
                  <w14:lightRig w14:rig="threePt" w14:dir="t">
                    <w14:rot w14:lat="0" w14:lon="0" w14:rev="0"/>
                  </w14:lightRig>
                </w14:scene3d>
              </w:rPr>
              <w:t>14</w:t>
            </w:r>
            <w:r w:rsidR="002851C8">
              <w:rPr>
                <w:rFonts w:eastAsiaTheme="minorEastAsia" w:cstheme="minorBidi"/>
                <w:b w:val="0"/>
                <w:bCs w:val="0"/>
                <w:caps w:val="0"/>
                <w:noProof/>
                <w:sz w:val="22"/>
                <w:szCs w:val="22"/>
                <w:lang w:val="es-CO" w:eastAsia="es-CO"/>
              </w:rPr>
              <w:tab/>
            </w:r>
            <w:r w:rsidR="002851C8" w:rsidRPr="00603E20">
              <w:rPr>
                <w:rStyle w:val="Hipervnculo"/>
                <w:rFonts w:ascii="Arial" w:eastAsia="Calibri" w:hAnsi="Arial" w:cs="Arial"/>
                <w:noProof/>
                <w:lang w:val="es-CO" w:eastAsia="en-US"/>
              </w:rPr>
              <w:t>APROBACIÓN</w:t>
            </w:r>
            <w:r w:rsidR="002851C8">
              <w:rPr>
                <w:noProof/>
                <w:webHidden/>
              </w:rPr>
              <w:tab/>
            </w:r>
            <w:r w:rsidR="002851C8">
              <w:rPr>
                <w:noProof/>
                <w:webHidden/>
              </w:rPr>
              <w:fldChar w:fldCharType="begin"/>
            </w:r>
            <w:r w:rsidR="002851C8">
              <w:rPr>
                <w:noProof/>
                <w:webHidden/>
              </w:rPr>
              <w:instrText xml:space="preserve"> PAGEREF _Toc13042280 \h </w:instrText>
            </w:r>
            <w:r w:rsidR="002851C8">
              <w:rPr>
                <w:noProof/>
                <w:webHidden/>
              </w:rPr>
            </w:r>
            <w:r w:rsidR="002851C8">
              <w:rPr>
                <w:noProof/>
                <w:webHidden/>
              </w:rPr>
              <w:fldChar w:fldCharType="separate"/>
            </w:r>
            <w:r w:rsidR="002851C8">
              <w:rPr>
                <w:noProof/>
                <w:webHidden/>
              </w:rPr>
              <w:t>107</w:t>
            </w:r>
            <w:r w:rsidR="002851C8">
              <w:rPr>
                <w:noProof/>
                <w:webHidden/>
              </w:rPr>
              <w:fldChar w:fldCharType="end"/>
            </w:r>
          </w:hyperlink>
        </w:p>
        <w:p w14:paraId="1D6264C3" w14:textId="39C62538" w:rsidR="003A72E2" w:rsidRPr="001C476E" w:rsidRDefault="003A72E2">
          <w:r w:rsidRPr="001C476E">
            <w:fldChar w:fldCharType="end"/>
          </w:r>
        </w:p>
      </w:sdtContent>
    </w:sdt>
    <w:p w14:paraId="22572B87" w14:textId="77777777" w:rsidR="0013754A" w:rsidRDefault="0013754A" w:rsidP="00222276">
      <w:pPr>
        <w:pStyle w:val="Ttulo1"/>
        <w:numPr>
          <w:ilvl w:val="0"/>
          <w:numId w:val="0"/>
        </w:numPr>
        <w:ind w:left="432"/>
        <w:jc w:val="both"/>
        <w:rPr>
          <w:rFonts w:ascii="Arial" w:hAnsi="Arial" w:cs="Arial"/>
          <w:b w:val="0"/>
          <w:sz w:val="22"/>
          <w:szCs w:val="22"/>
        </w:rPr>
      </w:pPr>
    </w:p>
    <w:p w14:paraId="1C19B12D" w14:textId="77777777" w:rsidR="001C476E" w:rsidRDefault="001C476E" w:rsidP="001C476E"/>
    <w:p w14:paraId="20AEBC5A" w14:textId="77777777" w:rsidR="001C476E" w:rsidRDefault="001C476E" w:rsidP="001C476E"/>
    <w:p w14:paraId="6A7C9A97" w14:textId="77777777" w:rsidR="001C476E" w:rsidRDefault="001C476E" w:rsidP="001C476E"/>
    <w:p w14:paraId="49438126" w14:textId="77777777" w:rsidR="001C476E" w:rsidRDefault="001C476E" w:rsidP="001C476E"/>
    <w:p w14:paraId="3DBE7708" w14:textId="77777777" w:rsidR="001C476E" w:rsidRDefault="001C476E" w:rsidP="001C476E"/>
    <w:p w14:paraId="4EE93AC8" w14:textId="77777777" w:rsidR="001C476E" w:rsidRDefault="001C476E" w:rsidP="001C476E"/>
    <w:p w14:paraId="6480F26E" w14:textId="77777777" w:rsidR="001C476E" w:rsidRDefault="001C476E" w:rsidP="001C476E"/>
    <w:p w14:paraId="41E155C1" w14:textId="77777777" w:rsidR="001C476E" w:rsidRDefault="001C476E" w:rsidP="001C476E"/>
    <w:p w14:paraId="7CA3A740" w14:textId="77777777" w:rsidR="001C476E" w:rsidRDefault="001C476E" w:rsidP="001C476E"/>
    <w:p w14:paraId="2D542FCC" w14:textId="77777777" w:rsidR="001C476E" w:rsidRDefault="001C476E" w:rsidP="001C476E"/>
    <w:p w14:paraId="11BA6E2B" w14:textId="77777777" w:rsidR="001C476E" w:rsidRDefault="001C476E" w:rsidP="001C476E"/>
    <w:p w14:paraId="38211EEB" w14:textId="77777777" w:rsidR="001C476E" w:rsidRDefault="001C476E" w:rsidP="001C476E"/>
    <w:p w14:paraId="69ABF928" w14:textId="77777777" w:rsidR="001C476E" w:rsidRDefault="001C476E" w:rsidP="001C476E"/>
    <w:p w14:paraId="058260EE" w14:textId="77777777" w:rsidR="001C476E" w:rsidRDefault="001C476E" w:rsidP="001C476E"/>
    <w:p w14:paraId="75CD456D" w14:textId="77777777" w:rsidR="001C476E" w:rsidRDefault="001C476E" w:rsidP="001C476E"/>
    <w:p w14:paraId="5EED64ED" w14:textId="77777777" w:rsidR="001C476E" w:rsidRDefault="001C476E" w:rsidP="001C476E"/>
    <w:p w14:paraId="5445BB87" w14:textId="77777777" w:rsidR="001C476E" w:rsidRDefault="001C476E" w:rsidP="001C476E"/>
    <w:p w14:paraId="1238054F" w14:textId="77777777" w:rsidR="001C476E" w:rsidRDefault="001C476E" w:rsidP="001C476E"/>
    <w:p w14:paraId="0A306452" w14:textId="77777777" w:rsidR="001C476E" w:rsidRDefault="001C476E" w:rsidP="001C476E"/>
    <w:p w14:paraId="7D854F3D" w14:textId="77777777" w:rsidR="001C476E" w:rsidRDefault="001C476E" w:rsidP="001C476E"/>
    <w:p w14:paraId="7E3DD2DD" w14:textId="77777777" w:rsidR="001C476E" w:rsidRDefault="001C476E" w:rsidP="001C476E"/>
    <w:p w14:paraId="24CF644B" w14:textId="77777777" w:rsidR="001C476E" w:rsidRDefault="001C476E" w:rsidP="001C476E"/>
    <w:p w14:paraId="43475C66" w14:textId="77777777" w:rsidR="001C476E" w:rsidRDefault="001C476E" w:rsidP="001C476E"/>
    <w:p w14:paraId="23B09604" w14:textId="77777777" w:rsidR="001C476E" w:rsidRDefault="001C476E" w:rsidP="001C476E"/>
    <w:p w14:paraId="4877CC94" w14:textId="77777777" w:rsidR="001C476E" w:rsidRDefault="001C476E" w:rsidP="001C476E"/>
    <w:p w14:paraId="36F01B4A" w14:textId="77777777" w:rsidR="001C476E" w:rsidRDefault="001C476E" w:rsidP="001C476E"/>
    <w:p w14:paraId="3453B156" w14:textId="77777777" w:rsidR="001C476E" w:rsidRDefault="001C476E" w:rsidP="001C476E"/>
    <w:p w14:paraId="09C706B7" w14:textId="77777777" w:rsidR="001C476E" w:rsidRDefault="001C476E" w:rsidP="001C476E"/>
    <w:p w14:paraId="33593F1F" w14:textId="77777777" w:rsidR="001C476E" w:rsidRDefault="001C476E" w:rsidP="001C476E"/>
    <w:p w14:paraId="01D75B49" w14:textId="77777777" w:rsidR="001C476E" w:rsidRDefault="001C476E" w:rsidP="001C476E"/>
    <w:p w14:paraId="3DD5BCE3" w14:textId="77777777" w:rsidR="001C476E" w:rsidRDefault="001C476E" w:rsidP="001C476E"/>
    <w:p w14:paraId="4BBC213D" w14:textId="77777777" w:rsidR="001C476E" w:rsidRDefault="001C476E" w:rsidP="001C476E"/>
    <w:p w14:paraId="0B540AAA" w14:textId="77777777" w:rsidR="001C476E" w:rsidRDefault="001C476E" w:rsidP="001C476E"/>
    <w:p w14:paraId="3229C5A5" w14:textId="77777777" w:rsidR="001C476E" w:rsidRDefault="001C476E" w:rsidP="001C476E"/>
    <w:p w14:paraId="07901307" w14:textId="77777777" w:rsidR="001C476E" w:rsidRDefault="001C476E" w:rsidP="001C476E"/>
    <w:p w14:paraId="3D369CFB" w14:textId="77777777" w:rsidR="001C476E" w:rsidRDefault="001C476E" w:rsidP="001C476E"/>
    <w:p w14:paraId="73310DD1" w14:textId="77777777" w:rsidR="001C476E" w:rsidRDefault="001C476E" w:rsidP="001C476E"/>
    <w:p w14:paraId="3BEBF374" w14:textId="77777777" w:rsidR="001C476E" w:rsidRDefault="001C476E" w:rsidP="001C476E"/>
    <w:p w14:paraId="65E76B9A" w14:textId="77777777" w:rsidR="001C476E" w:rsidRDefault="001C476E" w:rsidP="001C476E"/>
    <w:p w14:paraId="7A17D134" w14:textId="77777777" w:rsidR="001C476E" w:rsidRDefault="001C476E" w:rsidP="001C476E"/>
    <w:p w14:paraId="7EC1A50F" w14:textId="77777777" w:rsidR="001C476E" w:rsidRDefault="001C476E" w:rsidP="001C476E"/>
    <w:p w14:paraId="65E62350" w14:textId="77777777" w:rsidR="001C476E" w:rsidRDefault="001C476E" w:rsidP="001C476E"/>
    <w:p w14:paraId="48E59F6F" w14:textId="77777777" w:rsidR="001C476E" w:rsidRPr="001C476E" w:rsidRDefault="001C476E" w:rsidP="001C476E"/>
    <w:p w14:paraId="36A26D60" w14:textId="77777777" w:rsidR="00222276" w:rsidRPr="001C476E" w:rsidRDefault="00222276" w:rsidP="00222276">
      <w:pPr>
        <w:rPr>
          <w:rFonts w:ascii="Arial" w:hAnsi="Arial" w:cs="Arial"/>
          <w:sz w:val="22"/>
          <w:szCs w:val="22"/>
        </w:rPr>
      </w:pPr>
    </w:p>
    <w:p w14:paraId="104ABE57" w14:textId="77777777" w:rsidR="00222276" w:rsidRPr="001C476E" w:rsidRDefault="00222276" w:rsidP="00222276">
      <w:pPr>
        <w:rPr>
          <w:rFonts w:ascii="Arial" w:hAnsi="Arial" w:cs="Arial"/>
          <w:sz w:val="22"/>
          <w:szCs w:val="22"/>
        </w:rPr>
      </w:pPr>
    </w:p>
    <w:p w14:paraId="586A3243" w14:textId="3DC8C5C8" w:rsidR="00DC5271" w:rsidRPr="001C476E" w:rsidRDefault="00DC5271" w:rsidP="00F64234">
      <w:pPr>
        <w:pStyle w:val="Ttulo1"/>
        <w:numPr>
          <w:ilvl w:val="0"/>
          <w:numId w:val="97"/>
        </w:numPr>
        <w:jc w:val="both"/>
        <w:rPr>
          <w:rStyle w:val="nfasis"/>
          <w:rFonts w:ascii="Arial" w:hAnsi="Arial" w:cs="Arial"/>
          <w:i w:val="0"/>
          <w:iCs w:val="0"/>
          <w:sz w:val="22"/>
          <w:szCs w:val="22"/>
        </w:rPr>
      </w:pPr>
      <w:bookmarkStart w:id="0" w:name="_Toc520127136"/>
      <w:bookmarkStart w:id="1" w:name="_Toc529890203"/>
      <w:bookmarkStart w:id="2" w:name="_Toc13042196"/>
      <w:r w:rsidRPr="001C476E">
        <w:rPr>
          <w:rStyle w:val="nfasis"/>
          <w:rFonts w:ascii="Arial" w:hAnsi="Arial" w:cs="Arial"/>
          <w:i w:val="0"/>
          <w:iCs w:val="0"/>
          <w:sz w:val="22"/>
          <w:szCs w:val="22"/>
        </w:rPr>
        <w:t>PRESENTACIÓN</w:t>
      </w:r>
      <w:bookmarkEnd w:id="0"/>
      <w:bookmarkEnd w:id="1"/>
      <w:bookmarkEnd w:id="2"/>
      <w:r w:rsidRPr="001C476E">
        <w:rPr>
          <w:rStyle w:val="nfasis"/>
          <w:rFonts w:ascii="Arial" w:hAnsi="Arial" w:cs="Arial"/>
          <w:i w:val="0"/>
          <w:iCs w:val="0"/>
          <w:sz w:val="22"/>
          <w:szCs w:val="22"/>
        </w:rPr>
        <w:t xml:space="preserve"> </w:t>
      </w:r>
    </w:p>
    <w:p w14:paraId="7D1725B4" w14:textId="77777777" w:rsidR="00DC5271" w:rsidRPr="001C476E" w:rsidRDefault="00DC5271" w:rsidP="00222276">
      <w:pPr>
        <w:spacing w:line="288" w:lineRule="auto"/>
        <w:jc w:val="both"/>
        <w:rPr>
          <w:rFonts w:ascii="Arial" w:hAnsi="Arial" w:cs="Arial"/>
          <w:sz w:val="22"/>
          <w:szCs w:val="22"/>
          <w:lang w:val="es-ES_tradnl"/>
        </w:rPr>
      </w:pPr>
    </w:p>
    <w:p w14:paraId="7C0E63C5"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Con el propósito de estar a la vanguardia y asimilar los cambios que se vienen presentando en las en los entornos económicos y sociales, la Contaduría General de la Nación (CGN) llevó a cabo un proceso de modernización de la regulación contable pública aplicable a empresas y a entidades de gobierno, generando como resultado la expedición del documento denominado Estrategia de convergencia de la regulación contable pública hacia NIIF y NICSP, para lo cual expidió el marco normativo para Entidades de Gobierno, expedido mediante Resolución 533 de 2015 y sus modificaciones, y basado en las Normas Internacionales de Contabilidad para el Sector Público.</w:t>
      </w:r>
    </w:p>
    <w:p w14:paraId="4F1686A9" w14:textId="77777777" w:rsidR="00DC5271" w:rsidRPr="001C476E" w:rsidRDefault="00DC5271" w:rsidP="00222276">
      <w:pPr>
        <w:spacing w:line="288" w:lineRule="auto"/>
        <w:jc w:val="both"/>
        <w:rPr>
          <w:rFonts w:ascii="Arial" w:hAnsi="Arial" w:cs="Arial"/>
          <w:sz w:val="22"/>
          <w:szCs w:val="22"/>
          <w:lang w:val="es-ES_tradnl"/>
        </w:rPr>
      </w:pPr>
    </w:p>
    <w:p w14:paraId="2E38D23E"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 xml:space="preserve">El Sistema General de Regalías se encuentra en el ámbito de aplicación del Marco normativo aplicable a Entidades de Gobierno, el cual está conformado por el Marco Conceptual para la Preparación y Presentación de la Información Financiera, las Normas para el Reconocimiento, Medición, Revelación y Presentación de los Hechos Económicos, el Catálogo General de Cuentas, la Doctrina Contable Pública, los Procedimientos contables y las Guías de aplicación. </w:t>
      </w:r>
    </w:p>
    <w:p w14:paraId="54E66DFD" w14:textId="77777777" w:rsidR="00DC5271" w:rsidRPr="001C476E" w:rsidRDefault="00DC5271" w:rsidP="00222276">
      <w:pPr>
        <w:spacing w:line="288" w:lineRule="auto"/>
        <w:jc w:val="both"/>
        <w:rPr>
          <w:rFonts w:ascii="Arial" w:hAnsi="Arial" w:cs="Arial"/>
          <w:sz w:val="22"/>
          <w:szCs w:val="22"/>
          <w:lang w:val="es-ES_tradnl"/>
        </w:rPr>
      </w:pPr>
    </w:p>
    <w:p w14:paraId="2716581B" w14:textId="77777777" w:rsidR="00DC5271" w:rsidRPr="001C476E" w:rsidRDefault="00DC5271" w:rsidP="00222276">
      <w:pPr>
        <w:pStyle w:val="Default"/>
        <w:spacing w:line="288" w:lineRule="auto"/>
        <w:jc w:val="both"/>
        <w:rPr>
          <w:sz w:val="22"/>
          <w:szCs w:val="22"/>
          <w:lang w:eastAsia="es-CO"/>
        </w:rPr>
      </w:pPr>
      <w:r w:rsidRPr="001C476E">
        <w:rPr>
          <w:sz w:val="22"/>
          <w:szCs w:val="22"/>
          <w:lang w:val="es-ES_tradnl"/>
        </w:rPr>
        <w:t xml:space="preserve">Ahora bien, según lo señalado en el Marco Normativo para Entidades de Gobierno, las </w:t>
      </w:r>
      <w:r w:rsidRPr="001C476E">
        <w:rPr>
          <w:sz w:val="22"/>
          <w:szCs w:val="22"/>
          <w:lang w:eastAsia="es-CO"/>
        </w:rPr>
        <w:t xml:space="preserve">políticas contables son los principios, bases, acuerdos, reglas y procedimientos adoptados por la entidad para la elaboración y presentación de los estados financieros, y son establecidas por la Contaduría General de la Nación con el fin de contar con información relevante y fiable sobre los hechos económicos. </w:t>
      </w:r>
    </w:p>
    <w:p w14:paraId="1F3ECB71" w14:textId="77777777" w:rsidR="00DC5271" w:rsidRPr="001C476E" w:rsidRDefault="00DC5271" w:rsidP="00222276">
      <w:pPr>
        <w:spacing w:line="288" w:lineRule="auto"/>
        <w:jc w:val="both"/>
        <w:rPr>
          <w:rFonts w:ascii="Arial" w:hAnsi="Arial" w:cs="Arial"/>
          <w:sz w:val="22"/>
          <w:szCs w:val="22"/>
          <w:lang w:val="es-ES_tradnl"/>
        </w:rPr>
      </w:pPr>
    </w:p>
    <w:p w14:paraId="470F7A67" w14:textId="77777777" w:rsidR="00DC5271" w:rsidRPr="001C476E" w:rsidRDefault="00DC5271" w:rsidP="00222276">
      <w:pPr>
        <w:pStyle w:val="Default"/>
        <w:jc w:val="both"/>
        <w:rPr>
          <w:sz w:val="22"/>
          <w:szCs w:val="22"/>
          <w:lang w:eastAsia="es-CO"/>
        </w:rPr>
      </w:pPr>
      <w:r w:rsidRPr="001C476E">
        <w:rPr>
          <w:sz w:val="22"/>
          <w:szCs w:val="22"/>
          <w:lang w:eastAsia="es-CO"/>
        </w:rPr>
        <w:t>Las políticas contables definidas en el presente manual deben ser observadas para el reconocimiento, registro, clasificación, medición, revelación y presentación de los hechos, operaciones y transacciones financieras, económicas, sociales y ambientales que se originen en el ciclo de negocio del Sistema General de Regalías, y deben ser aplicadas en su integridad, por los funcionarios responsables directos del proceso contable.</w:t>
      </w:r>
    </w:p>
    <w:p w14:paraId="37D79EC8" w14:textId="77777777" w:rsidR="00DC5271" w:rsidRPr="001C476E" w:rsidRDefault="00DC5271" w:rsidP="00222276">
      <w:pPr>
        <w:pStyle w:val="Default"/>
        <w:jc w:val="both"/>
        <w:rPr>
          <w:sz w:val="22"/>
          <w:szCs w:val="22"/>
          <w:lang w:eastAsia="es-CO"/>
        </w:rPr>
      </w:pPr>
    </w:p>
    <w:p w14:paraId="65F31E91" w14:textId="77777777" w:rsidR="00DC5271" w:rsidRPr="001C476E" w:rsidRDefault="00DC5271" w:rsidP="00222276">
      <w:pPr>
        <w:spacing w:line="288" w:lineRule="auto"/>
        <w:jc w:val="both"/>
        <w:rPr>
          <w:rFonts w:ascii="Arial" w:eastAsia="Calibri" w:hAnsi="Arial" w:cs="Arial"/>
          <w:color w:val="000000"/>
          <w:sz w:val="22"/>
          <w:szCs w:val="22"/>
          <w:lang w:val="es-CO" w:eastAsia="es-CO"/>
        </w:rPr>
      </w:pPr>
      <w:r w:rsidRPr="001C476E">
        <w:rPr>
          <w:rFonts w:ascii="Arial" w:eastAsia="Calibri" w:hAnsi="Arial" w:cs="Arial"/>
          <w:color w:val="000000"/>
          <w:sz w:val="22"/>
          <w:szCs w:val="22"/>
          <w:lang w:val="es-CO" w:eastAsia="es-CO"/>
        </w:rPr>
        <w:t>La política contable tiene como elemento esencial la adopción de criterios homogéneos orientados al establecimiento y desarrollo de procedimientos dirigidos a obtener, registrar y revelar información contable del Sistema General de Regalías</w:t>
      </w:r>
    </w:p>
    <w:p w14:paraId="3AE89E8E" w14:textId="77777777" w:rsidR="00DC5271" w:rsidRPr="001C476E" w:rsidRDefault="00DC5271" w:rsidP="00222276">
      <w:pPr>
        <w:spacing w:line="288" w:lineRule="auto"/>
        <w:jc w:val="both"/>
        <w:rPr>
          <w:rFonts w:ascii="Arial" w:hAnsi="Arial" w:cs="Arial"/>
          <w:sz w:val="22"/>
          <w:szCs w:val="22"/>
          <w:lang w:val="es-ES_tradnl"/>
        </w:rPr>
      </w:pPr>
    </w:p>
    <w:p w14:paraId="09178D6C" w14:textId="76A32C7D" w:rsidR="00DC5271" w:rsidRPr="001C476E" w:rsidRDefault="00DC5271" w:rsidP="00222276">
      <w:pPr>
        <w:pStyle w:val="Ttulo1"/>
        <w:jc w:val="both"/>
        <w:rPr>
          <w:rFonts w:ascii="Arial" w:hAnsi="Arial" w:cs="Arial"/>
          <w:sz w:val="22"/>
          <w:szCs w:val="22"/>
        </w:rPr>
      </w:pPr>
      <w:bookmarkStart w:id="3" w:name="_Toc490726939"/>
      <w:bookmarkStart w:id="4" w:name="_Toc490727887"/>
      <w:bookmarkStart w:id="5" w:name="_Toc515549281"/>
      <w:bookmarkStart w:id="6" w:name="_Toc515549675"/>
      <w:bookmarkStart w:id="7" w:name="_Toc520127137"/>
      <w:r w:rsidRPr="001C476E">
        <w:rPr>
          <w:rFonts w:ascii="Arial" w:hAnsi="Arial" w:cs="Arial"/>
          <w:b w:val="0"/>
          <w:sz w:val="22"/>
          <w:szCs w:val="22"/>
          <w:lang w:val="es-ES_tradnl"/>
          <w14:shadow w14:blurRad="50800" w14:dist="38100" w14:dir="2700000" w14:sx="100000" w14:sy="100000" w14:kx="0" w14:ky="0" w14:algn="tl">
            <w14:srgbClr w14:val="000000">
              <w14:alpha w14:val="60000"/>
            </w14:srgbClr>
          </w14:shadow>
        </w:rPr>
        <w:br w:type="page"/>
      </w:r>
      <w:bookmarkStart w:id="8" w:name="_Toc529890204"/>
      <w:bookmarkStart w:id="9" w:name="_Toc13042197"/>
      <w:r w:rsidRPr="001C476E">
        <w:rPr>
          <w:rFonts w:ascii="Arial" w:hAnsi="Arial" w:cs="Arial"/>
          <w:sz w:val="22"/>
          <w:szCs w:val="22"/>
        </w:rPr>
        <w:lastRenderedPageBreak/>
        <w:t>OBJETIVO GENERAL</w:t>
      </w:r>
      <w:bookmarkEnd w:id="8"/>
      <w:bookmarkEnd w:id="9"/>
      <w:r w:rsidRPr="001C476E">
        <w:rPr>
          <w:rFonts w:ascii="Arial" w:hAnsi="Arial" w:cs="Arial"/>
          <w:sz w:val="22"/>
          <w:szCs w:val="22"/>
        </w:rPr>
        <w:t xml:space="preserve">                               </w:t>
      </w:r>
    </w:p>
    <w:p w14:paraId="679927EC" w14:textId="77777777" w:rsidR="00DC5271" w:rsidRPr="001C476E" w:rsidRDefault="00DC5271" w:rsidP="00222276">
      <w:pPr>
        <w:spacing w:line="288" w:lineRule="auto"/>
        <w:jc w:val="both"/>
        <w:rPr>
          <w:rFonts w:ascii="Arial" w:hAnsi="Arial" w:cs="Arial"/>
          <w:sz w:val="22"/>
          <w:szCs w:val="22"/>
          <w:lang w:val="es-ES_tradnl"/>
        </w:rPr>
      </w:pPr>
    </w:p>
    <w:bookmarkEnd w:id="3"/>
    <w:bookmarkEnd w:id="4"/>
    <w:bookmarkEnd w:id="5"/>
    <w:bookmarkEnd w:id="6"/>
    <w:bookmarkEnd w:id="7"/>
    <w:p w14:paraId="799D71B5"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El presente manual tiene por objetivo describir las políticas contables necesarias para la preparación, presentación y publicación de los estados contables de la entidad contable pública Sistema General de Regalías, conforme a lo establecido por la NICSP y la Contaduría General de la Nación. </w:t>
      </w:r>
    </w:p>
    <w:p w14:paraId="282018F4" w14:textId="77777777" w:rsidR="00DC5271" w:rsidRPr="001C476E" w:rsidRDefault="00DC5271" w:rsidP="00222276">
      <w:pPr>
        <w:spacing w:line="288" w:lineRule="auto"/>
        <w:jc w:val="both"/>
        <w:rPr>
          <w:rFonts w:ascii="Arial" w:hAnsi="Arial" w:cs="Arial"/>
          <w:sz w:val="22"/>
          <w:szCs w:val="22"/>
          <w:lang w:val="es-ES_tradnl"/>
        </w:rPr>
      </w:pPr>
    </w:p>
    <w:p w14:paraId="726A0734" w14:textId="0BD9C8BA" w:rsidR="00DC5271" w:rsidRPr="001C476E" w:rsidRDefault="00DC5271" w:rsidP="00222276">
      <w:pPr>
        <w:pStyle w:val="Ttulo1"/>
        <w:jc w:val="both"/>
        <w:rPr>
          <w:rFonts w:ascii="Arial" w:hAnsi="Arial" w:cs="Arial"/>
          <w:sz w:val="22"/>
          <w:szCs w:val="22"/>
        </w:rPr>
      </w:pPr>
      <w:bookmarkStart w:id="10" w:name="_Toc468711345"/>
      <w:bookmarkStart w:id="11" w:name="_Toc468711418"/>
      <w:bookmarkStart w:id="12" w:name="_Toc468724689"/>
      <w:bookmarkStart w:id="13" w:name="_Toc468724768"/>
      <w:bookmarkStart w:id="14" w:name="_Toc484176507"/>
      <w:bookmarkStart w:id="15" w:name="_Toc390675291"/>
      <w:bookmarkStart w:id="16" w:name="_Toc397936240"/>
      <w:bookmarkStart w:id="17" w:name="_Toc490726940"/>
      <w:bookmarkStart w:id="18" w:name="_Toc490727888"/>
      <w:bookmarkStart w:id="19" w:name="_Toc515549282"/>
      <w:bookmarkStart w:id="20" w:name="_Toc515549676"/>
      <w:bookmarkStart w:id="21" w:name="_Toc520127138"/>
      <w:bookmarkStart w:id="22" w:name="_Toc529890205"/>
      <w:bookmarkStart w:id="23" w:name="_Toc13042198"/>
      <w:bookmarkEnd w:id="10"/>
      <w:bookmarkEnd w:id="11"/>
      <w:bookmarkEnd w:id="12"/>
      <w:bookmarkEnd w:id="13"/>
      <w:bookmarkEnd w:id="14"/>
      <w:r w:rsidRPr="001C476E">
        <w:rPr>
          <w:rFonts w:ascii="Arial" w:hAnsi="Arial" w:cs="Arial"/>
          <w:sz w:val="22"/>
          <w:szCs w:val="22"/>
        </w:rPr>
        <w:t>ALCANCE</w:t>
      </w:r>
      <w:bookmarkEnd w:id="15"/>
      <w:bookmarkEnd w:id="16"/>
      <w:bookmarkEnd w:id="17"/>
      <w:bookmarkEnd w:id="18"/>
      <w:bookmarkEnd w:id="19"/>
      <w:bookmarkEnd w:id="20"/>
      <w:bookmarkEnd w:id="21"/>
      <w:r w:rsidRPr="001C476E">
        <w:rPr>
          <w:rFonts w:ascii="Arial" w:hAnsi="Arial" w:cs="Arial"/>
          <w:sz w:val="22"/>
          <w:szCs w:val="22"/>
        </w:rPr>
        <w:t xml:space="preserve"> DEL MANUAL DE POLÍTICAS CONTABLES</w:t>
      </w:r>
      <w:bookmarkEnd w:id="22"/>
      <w:bookmarkEnd w:id="23"/>
      <w:r w:rsidRPr="001C476E">
        <w:rPr>
          <w:rFonts w:ascii="Arial" w:hAnsi="Arial" w:cs="Arial"/>
          <w:sz w:val="22"/>
          <w:szCs w:val="22"/>
        </w:rPr>
        <w:t xml:space="preserve"> </w:t>
      </w:r>
    </w:p>
    <w:p w14:paraId="68A3496E" w14:textId="77777777" w:rsidR="00DC5271" w:rsidRPr="001C476E" w:rsidRDefault="00DC5271" w:rsidP="00222276">
      <w:pPr>
        <w:spacing w:line="288" w:lineRule="auto"/>
        <w:jc w:val="both"/>
        <w:rPr>
          <w:rFonts w:ascii="Arial" w:hAnsi="Arial" w:cs="Arial"/>
          <w:sz w:val="22"/>
          <w:szCs w:val="22"/>
          <w:lang w:val="es-ES_tradnl"/>
        </w:rPr>
      </w:pPr>
    </w:p>
    <w:p w14:paraId="5B44DE65"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El presente manual cubre desde la recopilación, clasificación, registro, presentación y publicación de los Estados Financieros del Sistema General de Regalías, y es de obligatorio cumplimiento en todas las áreas en las que se produce información como insumo para elaborar y presentar los Estados Financieros.</w:t>
      </w:r>
    </w:p>
    <w:p w14:paraId="7C14B5EF"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 xml:space="preserve"> </w:t>
      </w:r>
    </w:p>
    <w:p w14:paraId="4EE741DB" w14:textId="77777777" w:rsidR="00F0797E"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 xml:space="preserve">Para la elaboración del presente manual fueron observados los documentos que establecen la operatividad del proceso contable y loe lineamientos definidos por la Contaduría General de la Nación para garantizar que estén acordes con dispuesto en el Régimen de Contabilidad Pública y, especialmente en el Marco Normativo para Entidades de Gobierno, expedido por la Contaduría General de la Nación. </w:t>
      </w:r>
      <w:bookmarkStart w:id="24" w:name="_Toc529890206"/>
    </w:p>
    <w:p w14:paraId="72649A0B" w14:textId="77777777" w:rsidR="00F0797E" w:rsidRPr="001C476E" w:rsidRDefault="00F0797E" w:rsidP="00222276">
      <w:pPr>
        <w:spacing w:line="288" w:lineRule="auto"/>
        <w:jc w:val="both"/>
        <w:rPr>
          <w:rFonts w:ascii="Arial" w:hAnsi="Arial" w:cs="Arial"/>
          <w:b/>
          <w:sz w:val="22"/>
          <w:szCs w:val="22"/>
          <w:lang w:val="es-ES_tradnl"/>
        </w:rPr>
      </w:pPr>
    </w:p>
    <w:p w14:paraId="0DDEACA6" w14:textId="17320962" w:rsidR="00DC5271" w:rsidRPr="001C476E" w:rsidRDefault="00DC5271" w:rsidP="00222276">
      <w:pPr>
        <w:pStyle w:val="Ttulo1"/>
        <w:jc w:val="both"/>
        <w:rPr>
          <w:rFonts w:ascii="Arial" w:hAnsi="Arial" w:cs="Arial"/>
          <w:sz w:val="22"/>
          <w:szCs w:val="22"/>
        </w:rPr>
      </w:pPr>
      <w:bookmarkStart w:id="25" w:name="_Toc13042199"/>
      <w:r w:rsidRPr="001C476E">
        <w:rPr>
          <w:rFonts w:ascii="Arial" w:hAnsi="Arial" w:cs="Arial"/>
          <w:sz w:val="22"/>
          <w:szCs w:val="22"/>
        </w:rPr>
        <w:t>PRODUCTOS ESPERADOS</w:t>
      </w:r>
      <w:bookmarkEnd w:id="24"/>
      <w:bookmarkEnd w:id="25"/>
      <w:r w:rsidRPr="001C476E">
        <w:rPr>
          <w:rFonts w:ascii="Arial" w:hAnsi="Arial" w:cs="Arial"/>
          <w:sz w:val="22"/>
          <w:szCs w:val="22"/>
        </w:rPr>
        <w:t xml:space="preserve"> </w:t>
      </w:r>
    </w:p>
    <w:p w14:paraId="32920631" w14:textId="77777777" w:rsidR="00DC5271" w:rsidRPr="001C476E" w:rsidRDefault="00DC5271" w:rsidP="00222276">
      <w:pPr>
        <w:jc w:val="both"/>
        <w:rPr>
          <w:rFonts w:ascii="Arial" w:hAnsi="Arial" w:cs="Arial"/>
          <w:sz w:val="22"/>
          <w:szCs w:val="22"/>
          <w:lang w:val="es-ES_tradnl"/>
        </w:rPr>
      </w:pPr>
    </w:p>
    <w:p w14:paraId="27044DE2"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Estados financieros elaborados, publicados y presentados de acuerdo con lo definido por la Contaduría General de la Nación en la Resolución 533/15 y sus modificaciones, mediante la cual incorpora, como parte integrante del Régimen de Contabilidad Pública, el Marco Normativo para Entidades de Gobierno.</w:t>
      </w:r>
    </w:p>
    <w:p w14:paraId="6B2CA6E6" w14:textId="77777777" w:rsidR="00DC5271" w:rsidRPr="001C476E" w:rsidRDefault="00DC5271" w:rsidP="00222276">
      <w:pPr>
        <w:spacing w:line="288" w:lineRule="auto"/>
        <w:jc w:val="both"/>
        <w:rPr>
          <w:rFonts w:ascii="Arial" w:hAnsi="Arial" w:cs="Arial"/>
          <w:sz w:val="22"/>
          <w:szCs w:val="22"/>
          <w:lang w:val="es-ES_tradnl"/>
        </w:rPr>
      </w:pPr>
    </w:p>
    <w:p w14:paraId="2B0BB08E" w14:textId="0A35BF19" w:rsidR="00DC5271" w:rsidRPr="001C476E" w:rsidRDefault="00DC5271" w:rsidP="00222276">
      <w:pPr>
        <w:pStyle w:val="Ttulo1"/>
        <w:jc w:val="both"/>
        <w:rPr>
          <w:rFonts w:ascii="Arial" w:hAnsi="Arial" w:cs="Arial"/>
          <w:sz w:val="22"/>
          <w:szCs w:val="22"/>
          <w:lang w:val="es-ES_tradnl"/>
        </w:rPr>
      </w:pPr>
      <w:bookmarkStart w:id="26" w:name="_Toc529890207"/>
      <w:bookmarkStart w:id="27" w:name="_Toc13042200"/>
      <w:r w:rsidRPr="001C476E">
        <w:rPr>
          <w:rFonts w:ascii="Arial" w:hAnsi="Arial" w:cs="Arial"/>
          <w:sz w:val="22"/>
          <w:szCs w:val="22"/>
          <w:lang w:val="es-ES_tradnl"/>
        </w:rPr>
        <w:t>POLÍTICAS CONTABLES - ASPECTOS PRELIMINARES</w:t>
      </w:r>
      <w:bookmarkEnd w:id="26"/>
      <w:bookmarkEnd w:id="27"/>
    </w:p>
    <w:p w14:paraId="7A80F9BF" w14:textId="77777777" w:rsidR="00DC5271" w:rsidRPr="001C476E" w:rsidRDefault="00DC5271" w:rsidP="00222276">
      <w:pPr>
        <w:pStyle w:val="Ttulo2"/>
        <w:numPr>
          <w:ilvl w:val="0"/>
          <w:numId w:val="0"/>
        </w:numPr>
        <w:ind w:left="576"/>
        <w:rPr>
          <w:rFonts w:ascii="Arial" w:hAnsi="Arial" w:cs="Arial"/>
          <w:b w:val="0"/>
          <w:sz w:val="22"/>
          <w:szCs w:val="22"/>
          <w:lang w:val="es-ES_tradnl"/>
        </w:rPr>
      </w:pPr>
    </w:p>
    <w:p w14:paraId="26D68F84" w14:textId="77777777" w:rsidR="00616294" w:rsidRPr="001C476E" w:rsidRDefault="00DC5271" w:rsidP="00222276">
      <w:pPr>
        <w:pStyle w:val="Ttulo2"/>
        <w:rPr>
          <w:rFonts w:ascii="Arial" w:hAnsi="Arial" w:cs="Arial"/>
          <w:bCs/>
          <w:kern w:val="28"/>
          <w:sz w:val="22"/>
          <w:szCs w:val="22"/>
          <w:lang w:val="es-ES_tradnl"/>
        </w:rPr>
      </w:pPr>
      <w:bookmarkStart w:id="28" w:name="_Toc490726941"/>
      <w:bookmarkStart w:id="29" w:name="_Toc490727889"/>
      <w:bookmarkStart w:id="30" w:name="_Toc515549283"/>
      <w:bookmarkStart w:id="31" w:name="_Toc515549677"/>
      <w:bookmarkStart w:id="32" w:name="_Toc520127139"/>
      <w:bookmarkStart w:id="33" w:name="_Toc529890208"/>
      <w:bookmarkStart w:id="34" w:name="_Toc13042201"/>
      <w:bookmarkStart w:id="35" w:name="_Toc126143692"/>
      <w:bookmarkStart w:id="36" w:name="_Toc126144694"/>
      <w:bookmarkStart w:id="37" w:name="_Toc126144876"/>
      <w:bookmarkStart w:id="38" w:name="_Toc126144946"/>
      <w:bookmarkStart w:id="39" w:name="_Toc126147376"/>
      <w:bookmarkStart w:id="40" w:name="_Toc126301042"/>
      <w:r w:rsidRPr="001C476E">
        <w:rPr>
          <w:rFonts w:ascii="Arial" w:hAnsi="Arial" w:cs="Arial"/>
          <w:bCs/>
          <w:kern w:val="28"/>
          <w:sz w:val="22"/>
          <w:szCs w:val="22"/>
          <w:lang w:val="es-ES_tradnl"/>
        </w:rPr>
        <w:t>LISTA DE SIGLAS</w:t>
      </w:r>
      <w:bookmarkEnd w:id="28"/>
      <w:bookmarkEnd w:id="29"/>
      <w:bookmarkEnd w:id="30"/>
      <w:bookmarkEnd w:id="31"/>
      <w:bookmarkEnd w:id="32"/>
      <w:bookmarkEnd w:id="33"/>
      <w:bookmarkEnd w:id="34"/>
    </w:p>
    <w:p w14:paraId="5170FF28" w14:textId="104C8656" w:rsidR="00DC5271" w:rsidRPr="001C476E" w:rsidRDefault="00DC5271" w:rsidP="00222276">
      <w:pPr>
        <w:pStyle w:val="Ttulo4"/>
        <w:numPr>
          <w:ilvl w:val="0"/>
          <w:numId w:val="0"/>
        </w:numPr>
        <w:ind w:left="720"/>
        <w:jc w:val="both"/>
        <w:rPr>
          <w:rFonts w:ascii="Arial" w:hAnsi="Arial" w:cs="Arial"/>
          <w:b w:val="0"/>
          <w:sz w:val="22"/>
          <w:szCs w:val="22"/>
          <w:lang w:val="es-ES_tradnl"/>
          <w14:shadow w14:blurRad="50800" w14:dist="38100" w14:dir="2700000" w14:sx="100000" w14:sy="100000" w14:kx="0" w14:ky="0" w14:algn="tl">
            <w14:srgbClr w14:val="000000">
              <w14:alpha w14:val="60000"/>
            </w14:srgbClr>
          </w14:shadow>
        </w:rPr>
      </w:pPr>
      <w:r w:rsidRPr="001C476E">
        <w:rPr>
          <w:rFonts w:ascii="Arial" w:hAnsi="Arial" w:cs="Arial"/>
          <w:b w:val="0"/>
          <w:sz w:val="22"/>
          <w:szCs w:val="22"/>
          <w:lang w:val="es-ES_tradnl"/>
          <w14:shadow w14:blurRad="50800" w14:dist="38100" w14:dir="2700000" w14:sx="100000" w14:sy="100000" w14:kx="0" w14:ky="0" w14:algn="tl">
            <w14:srgbClr w14:val="000000">
              <w14:alpha w14:val="60000"/>
            </w14:srgbClr>
          </w14:shadow>
        </w:rPr>
        <w:tab/>
      </w:r>
    </w:p>
    <w:p w14:paraId="76F97A65"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SGR:</w:t>
      </w:r>
      <w:r w:rsidRPr="001C476E">
        <w:rPr>
          <w:rFonts w:ascii="Arial" w:hAnsi="Arial" w:cs="Arial"/>
          <w:sz w:val="22"/>
          <w:szCs w:val="22"/>
          <w:lang w:val="es-ES_tradnl"/>
        </w:rPr>
        <w:tab/>
      </w:r>
      <w:r w:rsidRPr="001C476E">
        <w:rPr>
          <w:rFonts w:ascii="Arial" w:hAnsi="Arial" w:cs="Arial"/>
          <w:sz w:val="22"/>
          <w:szCs w:val="22"/>
          <w:lang w:val="es-ES_tradnl"/>
        </w:rPr>
        <w:tab/>
        <w:t xml:space="preserve">   Sistema General de Regalías.</w:t>
      </w:r>
    </w:p>
    <w:p w14:paraId="5BD95EDD" w14:textId="77777777" w:rsidR="00DC5271" w:rsidRPr="001C476E" w:rsidRDefault="00DC5271" w:rsidP="00222276">
      <w:pPr>
        <w:tabs>
          <w:tab w:val="left" w:pos="1134"/>
        </w:tabs>
        <w:spacing w:line="288" w:lineRule="auto"/>
        <w:jc w:val="both"/>
        <w:rPr>
          <w:rFonts w:ascii="Arial" w:hAnsi="Arial" w:cs="Arial"/>
          <w:sz w:val="22"/>
          <w:szCs w:val="22"/>
          <w:lang w:val="es-ES_tradnl"/>
        </w:rPr>
      </w:pPr>
      <w:r w:rsidRPr="001C476E">
        <w:rPr>
          <w:rFonts w:ascii="Arial" w:hAnsi="Arial" w:cs="Arial"/>
          <w:sz w:val="22"/>
          <w:szCs w:val="22"/>
          <w:lang w:val="es-ES_tradnl"/>
        </w:rPr>
        <w:t>CGN:</w:t>
      </w:r>
      <w:r w:rsidRPr="001C476E">
        <w:rPr>
          <w:rFonts w:ascii="Arial" w:hAnsi="Arial" w:cs="Arial"/>
          <w:sz w:val="22"/>
          <w:szCs w:val="22"/>
          <w:lang w:val="es-ES_tradnl"/>
        </w:rPr>
        <w:tab/>
      </w:r>
      <w:r w:rsidRPr="001C476E">
        <w:rPr>
          <w:rFonts w:ascii="Arial" w:hAnsi="Arial" w:cs="Arial"/>
          <w:sz w:val="22"/>
          <w:szCs w:val="22"/>
          <w:lang w:val="es-ES_tradnl"/>
        </w:rPr>
        <w:tab/>
        <w:t xml:space="preserve">   Contaduría General de la Nación </w:t>
      </w:r>
    </w:p>
    <w:p w14:paraId="3D192CF6" w14:textId="77777777" w:rsidR="00DC5271" w:rsidRPr="001C476E" w:rsidRDefault="00DC5271" w:rsidP="00222276">
      <w:pPr>
        <w:tabs>
          <w:tab w:val="left" w:pos="1134"/>
        </w:tabs>
        <w:spacing w:line="288" w:lineRule="auto"/>
        <w:jc w:val="both"/>
        <w:rPr>
          <w:rFonts w:ascii="Arial" w:hAnsi="Arial" w:cs="Arial"/>
          <w:sz w:val="22"/>
          <w:szCs w:val="22"/>
          <w:lang w:val="es-ES_tradnl"/>
        </w:rPr>
      </w:pPr>
      <w:r w:rsidRPr="001C476E">
        <w:rPr>
          <w:rFonts w:ascii="Arial" w:hAnsi="Arial" w:cs="Arial"/>
          <w:sz w:val="22"/>
          <w:szCs w:val="22"/>
          <w:lang w:val="es-ES_tradnl"/>
        </w:rPr>
        <w:t>CHIP:</w:t>
      </w:r>
      <w:r w:rsidRPr="001C476E">
        <w:rPr>
          <w:rFonts w:ascii="Arial" w:hAnsi="Arial" w:cs="Arial"/>
          <w:sz w:val="22"/>
          <w:szCs w:val="22"/>
          <w:lang w:val="es-ES_tradnl"/>
        </w:rPr>
        <w:tab/>
      </w:r>
      <w:r w:rsidRPr="001C476E">
        <w:rPr>
          <w:rFonts w:ascii="Arial" w:hAnsi="Arial" w:cs="Arial"/>
          <w:sz w:val="22"/>
          <w:szCs w:val="22"/>
          <w:lang w:val="es-ES_tradnl"/>
        </w:rPr>
        <w:tab/>
        <w:t xml:space="preserve">   Sistema Consolidador de Hacienda e Información Financiera Pública</w:t>
      </w:r>
    </w:p>
    <w:p w14:paraId="09DEA9B2" w14:textId="77777777" w:rsidR="00DC5271" w:rsidRPr="001C476E" w:rsidRDefault="00DC5271" w:rsidP="00222276">
      <w:pPr>
        <w:tabs>
          <w:tab w:val="left" w:pos="1134"/>
        </w:tabs>
        <w:spacing w:line="288" w:lineRule="auto"/>
        <w:jc w:val="both"/>
        <w:rPr>
          <w:rFonts w:ascii="Arial" w:hAnsi="Arial" w:cs="Arial"/>
          <w:sz w:val="22"/>
          <w:szCs w:val="22"/>
          <w:lang w:val="es-ES_tradnl"/>
        </w:rPr>
      </w:pPr>
      <w:r w:rsidRPr="001C476E">
        <w:rPr>
          <w:rFonts w:ascii="Arial" w:hAnsi="Arial" w:cs="Arial"/>
          <w:sz w:val="22"/>
          <w:szCs w:val="22"/>
          <w:lang w:val="es-ES_tradnl"/>
        </w:rPr>
        <w:t>MNEG:</w:t>
      </w:r>
      <w:r w:rsidRPr="001C476E">
        <w:rPr>
          <w:rFonts w:ascii="Arial" w:hAnsi="Arial" w:cs="Arial"/>
          <w:sz w:val="22"/>
          <w:szCs w:val="22"/>
          <w:lang w:val="es-ES_tradnl"/>
        </w:rPr>
        <w:tab/>
        <w:t xml:space="preserve">        Marco Normativo para Entidades de Gobierno</w:t>
      </w:r>
    </w:p>
    <w:p w14:paraId="3E20BA5A" w14:textId="77777777" w:rsidR="00DC5271" w:rsidRPr="001C476E" w:rsidRDefault="00DC5271" w:rsidP="00222276">
      <w:pPr>
        <w:tabs>
          <w:tab w:val="left" w:pos="1134"/>
        </w:tabs>
        <w:spacing w:line="288" w:lineRule="auto"/>
        <w:jc w:val="both"/>
        <w:rPr>
          <w:rFonts w:ascii="Arial" w:hAnsi="Arial" w:cs="Arial"/>
          <w:sz w:val="22"/>
          <w:szCs w:val="22"/>
          <w:lang w:val="es-ES_tradnl"/>
        </w:rPr>
      </w:pPr>
      <w:r w:rsidRPr="001C476E">
        <w:rPr>
          <w:rFonts w:ascii="Arial" w:hAnsi="Arial" w:cs="Arial"/>
          <w:sz w:val="22"/>
          <w:szCs w:val="22"/>
          <w:lang w:val="es-ES_tradnl"/>
        </w:rPr>
        <w:t>RCP:</w:t>
      </w:r>
      <w:r w:rsidRPr="001C476E">
        <w:rPr>
          <w:rFonts w:ascii="Arial" w:hAnsi="Arial" w:cs="Arial"/>
          <w:sz w:val="22"/>
          <w:szCs w:val="22"/>
          <w:lang w:val="es-ES_tradnl"/>
        </w:rPr>
        <w:tab/>
      </w:r>
      <w:r w:rsidRPr="001C476E">
        <w:rPr>
          <w:rFonts w:ascii="Arial" w:hAnsi="Arial" w:cs="Arial"/>
          <w:sz w:val="22"/>
          <w:szCs w:val="22"/>
          <w:lang w:val="es-ES_tradnl"/>
        </w:rPr>
        <w:tab/>
        <w:t xml:space="preserve">   Régimen de Contabilidad Pública</w:t>
      </w:r>
    </w:p>
    <w:p w14:paraId="0899DA60" w14:textId="77777777" w:rsidR="00DC5271" w:rsidRPr="001C476E" w:rsidRDefault="00DC5271" w:rsidP="00222276">
      <w:pPr>
        <w:tabs>
          <w:tab w:val="left" w:pos="1134"/>
        </w:tabs>
        <w:spacing w:line="288" w:lineRule="auto"/>
        <w:jc w:val="both"/>
        <w:rPr>
          <w:rFonts w:ascii="Arial" w:hAnsi="Arial" w:cs="Arial"/>
          <w:sz w:val="22"/>
          <w:szCs w:val="22"/>
          <w:lang w:val="es-ES_tradnl"/>
        </w:rPr>
      </w:pPr>
      <w:r w:rsidRPr="001C476E">
        <w:rPr>
          <w:rFonts w:ascii="Arial" w:hAnsi="Arial" w:cs="Arial"/>
          <w:sz w:val="22"/>
          <w:szCs w:val="22"/>
          <w:lang w:val="es-ES_tradnl"/>
        </w:rPr>
        <w:t>SPGR:</w:t>
      </w:r>
      <w:r w:rsidRPr="001C476E">
        <w:rPr>
          <w:rFonts w:ascii="Arial" w:hAnsi="Arial" w:cs="Arial"/>
          <w:sz w:val="22"/>
          <w:szCs w:val="22"/>
          <w:lang w:val="es-ES_tradnl"/>
        </w:rPr>
        <w:tab/>
        <w:t xml:space="preserve">        Sistema de Presupuesto y Giro de Regalías.</w:t>
      </w:r>
    </w:p>
    <w:p w14:paraId="115B59E3" w14:textId="77777777" w:rsidR="00DC5271" w:rsidRPr="001C476E" w:rsidRDefault="00DC5271" w:rsidP="00222276">
      <w:pPr>
        <w:tabs>
          <w:tab w:val="left" w:pos="1134"/>
        </w:tabs>
        <w:spacing w:line="288" w:lineRule="auto"/>
        <w:jc w:val="both"/>
        <w:rPr>
          <w:rFonts w:ascii="Arial" w:hAnsi="Arial" w:cs="Arial"/>
          <w:color w:val="000000"/>
          <w:sz w:val="22"/>
          <w:szCs w:val="22"/>
          <w:lang w:eastAsia="es-CO"/>
        </w:rPr>
      </w:pPr>
      <w:r w:rsidRPr="001C476E">
        <w:rPr>
          <w:rFonts w:ascii="Arial" w:hAnsi="Arial" w:cs="Arial"/>
          <w:color w:val="000000"/>
          <w:sz w:val="22"/>
          <w:szCs w:val="22"/>
          <w:lang w:eastAsia="es-CO"/>
        </w:rPr>
        <w:t>NICSP</w:t>
      </w:r>
      <w:r w:rsidRPr="001C476E">
        <w:rPr>
          <w:rFonts w:ascii="Arial" w:hAnsi="Arial" w:cs="Arial"/>
          <w:color w:val="000000"/>
          <w:sz w:val="22"/>
          <w:szCs w:val="22"/>
          <w:lang w:eastAsia="es-CO"/>
        </w:rPr>
        <w:tab/>
      </w:r>
      <w:r w:rsidRPr="001C476E">
        <w:rPr>
          <w:rFonts w:ascii="Arial" w:hAnsi="Arial" w:cs="Arial"/>
          <w:color w:val="000000"/>
          <w:sz w:val="22"/>
          <w:szCs w:val="22"/>
          <w:lang w:eastAsia="es-CO"/>
        </w:rPr>
        <w:tab/>
        <w:t xml:space="preserve">   Normas Internacionales de Contabilidad para el Sector Publico</w:t>
      </w:r>
    </w:p>
    <w:p w14:paraId="7894181A" w14:textId="77777777" w:rsidR="00DC5271" w:rsidRPr="001C476E" w:rsidRDefault="00DC5271" w:rsidP="00222276">
      <w:pPr>
        <w:tabs>
          <w:tab w:val="left" w:pos="1134"/>
        </w:tabs>
        <w:spacing w:line="288" w:lineRule="auto"/>
        <w:jc w:val="both"/>
        <w:rPr>
          <w:rFonts w:ascii="Arial" w:hAnsi="Arial" w:cs="Arial"/>
          <w:sz w:val="22"/>
          <w:szCs w:val="22"/>
          <w:lang w:val="es-ES_tradnl"/>
        </w:rPr>
      </w:pPr>
      <w:r w:rsidRPr="001C476E">
        <w:rPr>
          <w:rFonts w:ascii="Arial" w:hAnsi="Arial" w:cs="Arial"/>
          <w:color w:val="000000"/>
          <w:sz w:val="22"/>
          <w:szCs w:val="22"/>
          <w:lang w:eastAsia="es-CO"/>
        </w:rPr>
        <w:t>DGCPyTN</w:t>
      </w:r>
      <w:r w:rsidRPr="001C476E">
        <w:rPr>
          <w:rFonts w:ascii="Arial" w:hAnsi="Arial" w:cs="Arial"/>
          <w:color w:val="000000"/>
          <w:sz w:val="22"/>
          <w:szCs w:val="22"/>
          <w:lang w:eastAsia="es-CO"/>
        </w:rPr>
        <w:tab/>
      </w:r>
      <w:r w:rsidRPr="001C476E">
        <w:rPr>
          <w:rFonts w:ascii="Arial" w:hAnsi="Arial" w:cs="Arial"/>
          <w:color w:val="000000"/>
          <w:sz w:val="22"/>
          <w:szCs w:val="22"/>
          <w:lang w:eastAsia="es-CO"/>
        </w:rPr>
        <w:tab/>
        <w:t xml:space="preserve">   Dirección General de Crédito Público y Tesoro Nacional</w:t>
      </w:r>
    </w:p>
    <w:p w14:paraId="646D97F4" w14:textId="77777777" w:rsidR="00DC5271" w:rsidRDefault="00DC5271" w:rsidP="00222276">
      <w:pPr>
        <w:spacing w:line="288" w:lineRule="auto"/>
        <w:jc w:val="both"/>
        <w:rPr>
          <w:rFonts w:ascii="Arial" w:hAnsi="Arial" w:cs="Arial"/>
          <w:sz w:val="22"/>
          <w:szCs w:val="22"/>
          <w:lang w:val="es-ES_tradnl"/>
        </w:rPr>
      </w:pPr>
    </w:p>
    <w:p w14:paraId="7D13B4EE" w14:textId="77777777" w:rsidR="00E9343E" w:rsidRPr="001C476E" w:rsidRDefault="00E9343E" w:rsidP="00222276">
      <w:pPr>
        <w:spacing w:line="288" w:lineRule="auto"/>
        <w:jc w:val="both"/>
        <w:rPr>
          <w:rFonts w:ascii="Arial" w:hAnsi="Arial" w:cs="Arial"/>
          <w:sz w:val="22"/>
          <w:szCs w:val="22"/>
          <w:lang w:val="es-ES_tradnl"/>
        </w:rPr>
      </w:pPr>
    </w:p>
    <w:p w14:paraId="5B6B44E1" w14:textId="77777777" w:rsidR="00DC5271" w:rsidRPr="001C476E" w:rsidRDefault="00DC5271" w:rsidP="00222276">
      <w:pPr>
        <w:pStyle w:val="Ttulo2"/>
        <w:rPr>
          <w:rFonts w:ascii="Arial" w:hAnsi="Arial" w:cs="Arial"/>
          <w:bCs/>
          <w:kern w:val="28"/>
          <w:sz w:val="22"/>
          <w:szCs w:val="22"/>
          <w:lang w:val="es-ES_tradnl"/>
        </w:rPr>
      </w:pPr>
      <w:bookmarkStart w:id="41" w:name="_Toc397936242"/>
      <w:bookmarkStart w:id="42" w:name="_Toc490726942"/>
      <w:bookmarkStart w:id="43" w:name="_Toc490727890"/>
      <w:bookmarkStart w:id="44" w:name="_Toc515549284"/>
      <w:bookmarkStart w:id="45" w:name="_Toc515549678"/>
      <w:bookmarkStart w:id="46" w:name="_Toc520127140"/>
      <w:bookmarkStart w:id="47" w:name="_Toc529890209"/>
      <w:bookmarkStart w:id="48" w:name="_Toc13042202"/>
      <w:r w:rsidRPr="001C476E">
        <w:rPr>
          <w:rFonts w:ascii="Arial" w:hAnsi="Arial" w:cs="Arial"/>
          <w:bCs/>
          <w:kern w:val="28"/>
          <w:sz w:val="22"/>
          <w:szCs w:val="22"/>
          <w:lang w:val="es-ES_tradnl"/>
        </w:rPr>
        <w:lastRenderedPageBreak/>
        <w:t>NORMATIVIDAD</w:t>
      </w:r>
      <w:bookmarkEnd w:id="41"/>
      <w:bookmarkEnd w:id="42"/>
      <w:bookmarkEnd w:id="43"/>
      <w:bookmarkEnd w:id="44"/>
      <w:bookmarkEnd w:id="45"/>
      <w:bookmarkEnd w:id="46"/>
      <w:bookmarkEnd w:id="47"/>
      <w:bookmarkEnd w:id="48"/>
    </w:p>
    <w:p w14:paraId="3D3E5264" w14:textId="77777777" w:rsidR="00DC5271" w:rsidRPr="001C476E" w:rsidRDefault="00DC5271" w:rsidP="00222276">
      <w:pPr>
        <w:jc w:val="both"/>
        <w:rPr>
          <w:rFonts w:ascii="Arial" w:hAnsi="Arial" w:cs="Arial"/>
          <w:sz w:val="22"/>
          <w:szCs w:val="22"/>
          <w:lang w:val="es-ES_tradnl"/>
        </w:rPr>
      </w:pPr>
    </w:p>
    <w:p w14:paraId="1AEB9A53" w14:textId="77777777" w:rsidR="00DC5271" w:rsidRPr="001C476E" w:rsidRDefault="00DC5271" w:rsidP="00222276">
      <w:pPr>
        <w:pStyle w:val="Textoindependiente"/>
        <w:rPr>
          <w:rFonts w:ascii="Arial" w:eastAsia="Tahoma" w:hAnsi="Arial" w:cs="Arial"/>
          <w:sz w:val="22"/>
          <w:szCs w:val="22"/>
        </w:rPr>
      </w:pPr>
      <w:r w:rsidRPr="001C476E">
        <w:rPr>
          <w:rFonts w:ascii="Arial" w:eastAsia="Tahoma" w:hAnsi="Arial" w:cs="Arial"/>
          <w:sz w:val="22"/>
          <w:szCs w:val="22"/>
        </w:rPr>
        <w:t>Acto legislativo 05 de 2011 que modificó los artículos 360 y 361 de la Constitución Política de Colombia, mediante el cual se creó el Sistema General de Regalías.</w:t>
      </w:r>
    </w:p>
    <w:p w14:paraId="5B8C2D61" w14:textId="77777777" w:rsidR="00DC5271" w:rsidRPr="001C476E" w:rsidRDefault="00DC5271" w:rsidP="00222276">
      <w:pPr>
        <w:pStyle w:val="Textoindependiente"/>
        <w:rPr>
          <w:rFonts w:ascii="Arial" w:eastAsia="Tahoma" w:hAnsi="Arial" w:cs="Arial"/>
          <w:sz w:val="22"/>
          <w:szCs w:val="22"/>
        </w:rPr>
      </w:pPr>
    </w:p>
    <w:p w14:paraId="2BB5CA2A" w14:textId="77777777" w:rsidR="00DC5271" w:rsidRPr="001C476E" w:rsidRDefault="00DC5271" w:rsidP="00222276">
      <w:pPr>
        <w:pStyle w:val="Textoindependiente"/>
        <w:rPr>
          <w:rFonts w:ascii="Arial" w:eastAsia="Tahoma" w:hAnsi="Arial" w:cs="Arial"/>
          <w:sz w:val="22"/>
          <w:szCs w:val="22"/>
        </w:rPr>
      </w:pPr>
      <w:r w:rsidRPr="001C476E">
        <w:rPr>
          <w:rFonts w:ascii="Arial" w:eastAsia="Tahoma" w:hAnsi="Arial" w:cs="Arial"/>
          <w:sz w:val="22"/>
          <w:szCs w:val="22"/>
        </w:rPr>
        <w:t>Acto legislativo 04 de 2017 que modificó el artículo 361 de la Constitución Política de Colombia, asignando recursos del Sistema General de Regalías para la implementación de los acuerdos de paz.</w:t>
      </w:r>
    </w:p>
    <w:p w14:paraId="7819849F" w14:textId="77777777" w:rsidR="00DC5271" w:rsidRPr="001C476E" w:rsidRDefault="00DC5271" w:rsidP="00222276">
      <w:pPr>
        <w:pStyle w:val="Textoindependiente"/>
        <w:rPr>
          <w:rFonts w:ascii="Arial" w:eastAsia="Tahoma" w:hAnsi="Arial" w:cs="Arial"/>
          <w:sz w:val="22"/>
          <w:szCs w:val="22"/>
        </w:rPr>
      </w:pPr>
    </w:p>
    <w:p w14:paraId="0601C007" w14:textId="77777777" w:rsidR="00DC5271" w:rsidRPr="001C476E" w:rsidRDefault="00DC5271" w:rsidP="00222276">
      <w:pPr>
        <w:pStyle w:val="Textoindependiente"/>
        <w:rPr>
          <w:rFonts w:ascii="Arial" w:eastAsia="Tahoma" w:hAnsi="Arial" w:cs="Arial"/>
          <w:sz w:val="22"/>
          <w:szCs w:val="22"/>
        </w:rPr>
      </w:pPr>
      <w:r w:rsidRPr="001C476E">
        <w:rPr>
          <w:rFonts w:ascii="Arial" w:eastAsia="Tahoma" w:hAnsi="Arial" w:cs="Arial"/>
          <w:sz w:val="22"/>
          <w:szCs w:val="22"/>
        </w:rPr>
        <w:t>El Artículo 8°de la ley 1530 de 2012 asignó como función del Ministerio de Hacienda y Crédito Público elaborar los estados financieros del Sistema General de Regalías.</w:t>
      </w:r>
    </w:p>
    <w:p w14:paraId="0C306E30" w14:textId="77777777" w:rsidR="00DC5271" w:rsidRPr="001C476E" w:rsidRDefault="00DC5271" w:rsidP="00222276">
      <w:pPr>
        <w:pStyle w:val="Textoindependiente"/>
        <w:rPr>
          <w:rFonts w:ascii="Arial" w:eastAsia="Tahoma" w:hAnsi="Arial" w:cs="Arial"/>
          <w:sz w:val="22"/>
          <w:szCs w:val="22"/>
        </w:rPr>
      </w:pPr>
    </w:p>
    <w:p w14:paraId="38FFF045" w14:textId="77777777" w:rsidR="00DC5271" w:rsidRPr="001C476E" w:rsidRDefault="00DC5271" w:rsidP="00222276">
      <w:pPr>
        <w:pStyle w:val="Textoindependiente"/>
        <w:rPr>
          <w:rFonts w:ascii="Arial" w:eastAsia="Tahoma" w:hAnsi="Arial" w:cs="Arial"/>
          <w:sz w:val="22"/>
          <w:szCs w:val="22"/>
        </w:rPr>
      </w:pPr>
      <w:r w:rsidRPr="001C476E">
        <w:rPr>
          <w:rFonts w:ascii="Arial" w:eastAsia="Tahoma" w:hAnsi="Arial" w:cs="Arial"/>
          <w:sz w:val="22"/>
          <w:szCs w:val="22"/>
        </w:rPr>
        <w:t xml:space="preserve">El </w:t>
      </w:r>
      <w:r w:rsidRPr="001C476E">
        <w:rPr>
          <w:rFonts w:ascii="Arial" w:eastAsia="Tahoma" w:hAnsi="Arial" w:cs="Arial"/>
          <w:bCs/>
          <w:sz w:val="22"/>
          <w:szCs w:val="22"/>
        </w:rPr>
        <w:t>Artículo 2.2.4.1.2.2.10 del decreto 1082 de 2015</w:t>
      </w:r>
      <w:r w:rsidRPr="001C476E">
        <w:rPr>
          <w:rFonts w:ascii="Arial" w:eastAsia="Tahoma" w:hAnsi="Arial" w:cs="Arial"/>
          <w:sz w:val="22"/>
          <w:szCs w:val="22"/>
        </w:rPr>
        <w:t xml:space="preserve"> definió el alcance de la contabilidad del Sistema General de regalías en los siguientes términos: Los estados financieros del Sistema general de regalías registrarán y revelarán la información relativa los derechos e ingresos por regalías, así como los gastos y obligaciones por las asignaciones a las entidades beneficiarias y por los gastos del sistema establecidos legalmente. Las entidades beneficiarias de las asignaciones serán responsables de la ejecución de los recursos girados por el Ministerio de Hacienda y CP, así como de los registros contables a los que haya lugar.</w:t>
      </w:r>
    </w:p>
    <w:p w14:paraId="4DB14FD2" w14:textId="77777777" w:rsidR="00DC5271" w:rsidRPr="001C476E" w:rsidRDefault="00DC5271" w:rsidP="00222276">
      <w:pPr>
        <w:pStyle w:val="Textoindependiente"/>
        <w:rPr>
          <w:rFonts w:ascii="Arial" w:eastAsia="Tahoma" w:hAnsi="Arial" w:cs="Arial"/>
          <w:sz w:val="22"/>
          <w:szCs w:val="22"/>
        </w:rPr>
      </w:pPr>
    </w:p>
    <w:p w14:paraId="26501371" w14:textId="77777777" w:rsidR="00DC5271" w:rsidRPr="001C476E" w:rsidRDefault="00DC5271" w:rsidP="00222276">
      <w:pPr>
        <w:pStyle w:val="Textoindependiente"/>
        <w:rPr>
          <w:rFonts w:ascii="Arial" w:eastAsia="Tahoma" w:hAnsi="Arial" w:cs="Arial"/>
          <w:sz w:val="22"/>
          <w:szCs w:val="22"/>
        </w:rPr>
      </w:pPr>
      <w:r w:rsidRPr="001C476E">
        <w:rPr>
          <w:rFonts w:ascii="Arial" w:eastAsia="Tahoma" w:hAnsi="Arial" w:cs="Arial"/>
          <w:sz w:val="22"/>
          <w:szCs w:val="22"/>
        </w:rPr>
        <w:t xml:space="preserve">Las actividades contables que se desarrollan para dar cumplimiento a la función asignada al Ministerio de hacienda y CP se enmarcan dentro de la siguiente reglamentación: </w:t>
      </w:r>
    </w:p>
    <w:p w14:paraId="69069BF5" w14:textId="77777777" w:rsidR="00DC5271" w:rsidRPr="001C476E" w:rsidRDefault="00DC5271" w:rsidP="00F64234">
      <w:pPr>
        <w:pStyle w:val="Textoindependiente"/>
        <w:widowControl/>
        <w:numPr>
          <w:ilvl w:val="0"/>
          <w:numId w:val="16"/>
        </w:numPr>
        <w:rPr>
          <w:rFonts w:ascii="Arial" w:eastAsia="Tahoma" w:hAnsi="Arial" w:cs="Arial"/>
          <w:sz w:val="22"/>
          <w:szCs w:val="22"/>
        </w:rPr>
      </w:pPr>
      <w:r w:rsidRPr="001C476E">
        <w:rPr>
          <w:rFonts w:ascii="Arial" w:eastAsia="Tahoma" w:hAnsi="Arial" w:cs="Arial"/>
          <w:sz w:val="22"/>
          <w:szCs w:val="22"/>
        </w:rPr>
        <w:t>Resolución 533 de 2015 y sus modificaciones, por la cual incorpora, como parte integrante del Régimen de Contabilidad Pública, el Marco Normativo para Entidades de Gobierno, el cual está conformado por: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Pública.</w:t>
      </w:r>
    </w:p>
    <w:p w14:paraId="3D99F1E7" w14:textId="77777777" w:rsidR="00DC5271" w:rsidRPr="001C476E" w:rsidRDefault="00DC5271" w:rsidP="00F64234">
      <w:pPr>
        <w:pStyle w:val="Textoindependiente"/>
        <w:widowControl/>
        <w:numPr>
          <w:ilvl w:val="0"/>
          <w:numId w:val="16"/>
        </w:numPr>
        <w:rPr>
          <w:rFonts w:ascii="Arial" w:eastAsia="Tahoma" w:hAnsi="Arial" w:cs="Arial"/>
          <w:sz w:val="22"/>
          <w:szCs w:val="22"/>
        </w:rPr>
      </w:pPr>
      <w:r w:rsidRPr="001C476E">
        <w:rPr>
          <w:rFonts w:ascii="Arial" w:eastAsia="Tahoma" w:hAnsi="Arial" w:cs="Arial"/>
          <w:sz w:val="22"/>
          <w:szCs w:val="22"/>
        </w:rPr>
        <w:t xml:space="preserve">Resolución 620 de 2015 expedida por la CGN por el cual se incorpora como parte del RCP el catálogo general de cuentas </w:t>
      </w:r>
    </w:p>
    <w:p w14:paraId="55E1F3F9" w14:textId="77777777" w:rsidR="00DC5271" w:rsidRPr="001C476E" w:rsidRDefault="00DC5271" w:rsidP="00F64234">
      <w:pPr>
        <w:pStyle w:val="Textoindependiente"/>
        <w:widowControl/>
        <w:numPr>
          <w:ilvl w:val="0"/>
          <w:numId w:val="16"/>
        </w:numPr>
        <w:rPr>
          <w:rFonts w:ascii="Arial" w:eastAsia="Tahoma" w:hAnsi="Arial" w:cs="Arial"/>
          <w:sz w:val="22"/>
          <w:szCs w:val="22"/>
        </w:rPr>
      </w:pPr>
      <w:r w:rsidRPr="001C476E">
        <w:rPr>
          <w:rFonts w:ascii="Arial" w:eastAsia="Tahoma" w:hAnsi="Arial" w:cs="Arial"/>
          <w:sz w:val="22"/>
          <w:szCs w:val="22"/>
        </w:rPr>
        <w:t>Instructivo 002 de 2015, con el fin de orientar a los regulados para la determinación de los saldos iniciales y para la elaboración y presentación de los primeros estados financieros bajo el nuevo Marco Normativo.</w:t>
      </w:r>
    </w:p>
    <w:p w14:paraId="5859751E" w14:textId="77777777" w:rsidR="00DC5271" w:rsidRPr="001C476E" w:rsidRDefault="00DC5271" w:rsidP="00F64234">
      <w:pPr>
        <w:pStyle w:val="Textoindependiente"/>
        <w:widowControl/>
        <w:numPr>
          <w:ilvl w:val="0"/>
          <w:numId w:val="16"/>
        </w:numPr>
        <w:rPr>
          <w:rFonts w:ascii="Arial" w:hAnsi="Arial" w:cs="Arial"/>
          <w:sz w:val="22"/>
          <w:szCs w:val="22"/>
          <w:lang w:val="es-ES_tradnl"/>
        </w:rPr>
      </w:pPr>
      <w:r w:rsidRPr="001C476E">
        <w:rPr>
          <w:rFonts w:ascii="Arial" w:eastAsia="Tahoma" w:hAnsi="Arial" w:cs="Arial"/>
          <w:sz w:val="22"/>
          <w:szCs w:val="22"/>
        </w:rPr>
        <w:t>Resolución 470 de 2016 expedida por la CGN, por la cual se define el procedimiento contable para el registro de los recursos del Sistema General de Regalías.</w:t>
      </w:r>
    </w:p>
    <w:p w14:paraId="7AEEDBAF" w14:textId="77777777" w:rsidR="00DC5271" w:rsidRPr="001C476E" w:rsidRDefault="00DC5271" w:rsidP="00222276">
      <w:pPr>
        <w:spacing w:line="288" w:lineRule="auto"/>
        <w:ind w:left="284" w:hanging="284"/>
        <w:jc w:val="both"/>
        <w:rPr>
          <w:rFonts w:ascii="Arial" w:hAnsi="Arial" w:cs="Arial"/>
          <w:sz w:val="22"/>
          <w:szCs w:val="22"/>
          <w:lang w:val="es-ES_tradnl"/>
        </w:rPr>
      </w:pPr>
    </w:p>
    <w:p w14:paraId="386EB5F8" w14:textId="77777777" w:rsidR="00DC5271" w:rsidRPr="001C476E" w:rsidRDefault="00DC5271" w:rsidP="00222276">
      <w:pPr>
        <w:pStyle w:val="Ttulo2"/>
        <w:rPr>
          <w:rFonts w:ascii="Arial" w:hAnsi="Arial" w:cs="Arial"/>
          <w:bCs/>
          <w:kern w:val="28"/>
          <w:sz w:val="22"/>
          <w:szCs w:val="22"/>
          <w:lang w:val="es-ES_tradnl"/>
        </w:rPr>
      </w:pPr>
      <w:bookmarkStart w:id="49" w:name="_Toc397936246"/>
      <w:bookmarkStart w:id="50" w:name="_Toc459991345"/>
      <w:bookmarkStart w:id="51" w:name="_Toc490726944"/>
      <w:bookmarkStart w:id="52" w:name="_Toc490727892"/>
      <w:bookmarkStart w:id="53" w:name="_Toc515549286"/>
      <w:bookmarkStart w:id="54" w:name="_Toc515549680"/>
      <w:bookmarkStart w:id="55" w:name="_Toc520127142"/>
      <w:bookmarkStart w:id="56" w:name="_Toc529890211"/>
      <w:bookmarkStart w:id="57" w:name="_Toc13042203"/>
      <w:bookmarkStart w:id="58" w:name="_Toc390675293"/>
      <w:bookmarkEnd w:id="35"/>
      <w:bookmarkEnd w:id="36"/>
      <w:bookmarkEnd w:id="37"/>
      <w:bookmarkEnd w:id="38"/>
      <w:bookmarkEnd w:id="39"/>
      <w:bookmarkEnd w:id="40"/>
      <w:r w:rsidRPr="001C476E">
        <w:rPr>
          <w:rFonts w:ascii="Arial" w:hAnsi="Arial" w:cs="Arial"/>
          <w:bCs/>
          <w:kern w:val="28"/>
          <w:sz w:val="22"/>
          <w:szCs w:val="22"/>
          <w:lang w:val="es-ES_tradnl"/>
        </w:rPr>
        <w:t>GENERALIDADES</w:t>
      </w:r>
      <w:bookmarkEnd w:id="49"/>
      <w:bookmarkEnd w:id="50"/>
      <w:bookmarkEnd w:id="51"/>
      <w:bookmarkEnd w:id="52"/>
      <w:bookmarkEnd w:id="53"/>
      <w:bookmarkEnd w:id="54"/>
      <w:bookmarkEnd w:id="55"/>
      <w:bookmarkEnd w:id="56"/>
      <w:bookmarkEnd w:id="57"/>
    </w:p>
    <w:p w14:paraId="0A47CC6E" w14:textId="77777777" w:rsidR="00DC5271" w:rsidRPr="001C476E" w:rsidRDefault="00DC5271" w:rsidP="00222276">
      <w:pPr>
        <w:spacing w:line="288" w:lineRule="auto"/>
        <w:ind w:left="720" w:hanging="720"/>
        <w:jc w:val="both"/>
        <w:rPr>
          <w:rFonts w:ascii="Arial" w:hAnsi="Arial" w:cs="Arial"/>
          <w:sz w:val="22"/>
          <w:szCs w:val="22"/>
          <w:lang w:val="es-ES_tradnl"/>
        </w:rPr>
      </w:pPr>
    </w:p>
    <w:p w14:paraId="7F7A498F" w14:textId="18849F98" w:rsidR="00DC5271" w:rsidRPr="001C476E" w:rsidRDefault="00222276" w:rsidP="00222276">
      <w:pPr>
        <w:pStyle w:val="Ttulo3"/>
        <w:jc w:val="both"/>
        <w:rPr>
          <w:rFonts w:ascii="Arial" w:hAnsi="Arial" w:cs="Arial"/>
          <w:sz w:val="22"/>
          <w:szCs w:val="22"/>
          <w:lang w:val="es-ES_tradnl"/>
        </w:rPr>
      </w:pPr>
      <w:bookmarkStart w:id="59" w:name="_Toc490726945"/>
      <w:bookmarkStart w:id="60" w:name="_Toc490727893"/>
      <w:bookmarkStart w:id="61" w:name="_Toc515549287"/>
      <w:bookmarkStart w:id="62" w:name="_Toc515549681"/>
      <w:bookmarkStart w:id="63" w:name="_Toc520127143"/>
      <w:bookmarkStart w:id="64" w:name="_Toc529890212"/>
      <w:bookmarkStart w:id="65" w:name="_Toc13042204"/>
      <w:bookmarkStart w:id="66" w:name="_Toc397936247"/>
      <w:bookmarkStart w:id="67" w:name="_Toc459991346"/>
      <w:r w:rsidRPr="001C476E">
        <w:rPr>
          <w:rFonts w:ascii="Arial" w:hAnsi="Arial" w:cs="Arial"/>
          <w:sz w:val="22"/>
          <w:szCs w:val="22"/>
          <w:lang w:val="es-ES_tradnl"/>
        </w:rPr>
        <w:t xml:space="preserve">Estructura organizacional y normatividad contable aplicable al </w:t>
      </w:r>
      <w:bookmarkEnd w:id="59"/>
      <w:bookmarkEnd w:id="60"/>
      <w:bookmarkEnd w:id="61"/>
      <w:bookmarkEnd w:id="62"/>
      <w:bookmarkEnd w:id="63"/>
      <w:bookmarkEnd w:id="64"/>
      <w:r w:rsidRPr="001C476E">
        <w:rPr>
          <w:rFonts w:ascii="Arial" w:hAnsi="Arial" w:cs="Arial"/>
          <w:sz w:val="22"/>
          <w:szCs w:val="22"/>
          <w:lang w:val="es-ES_tradnl"/>
        </w:rPr>
        <w:t xml:space="preserve">sistema general de </w:t>
      </w:r>
      <w:r w:rsidR="000247E7" w:rsidRPr="001C476E">
        <w:rPr>
          <w:rFonts w:ascii="Arial" w:hAnsi="Arial" w:cs="Arial"/>
          <w:sz w:val="22"/>
          <w:szCs w:val="22"/>
          <w:lang w:val="es-ES_tradnl"/>
        </w:rPr>
        <w:t>Regalías</w:t>
      </w:r>
      <w:bookmarkEnd w:id="65"/>
    </w:p>
    <w:p w14:paraId="1164FC98" w14:textId="77777777" w:rsidR="00DC5271" w:rsidRPr="001C476E" w:rsidRDefault="00DC5271" w:rsidP="00222276">
      <w:pPr>
        <w:spacing w:line="288" w:lineRule="auto"/>
        <w:ind w:left="360"/>
        <w:jc w:val="both"/>
        <w:rPr>
          <w:rFonts w:ascii="Arial" w:hAnsi="Arial" w:cs="Arial"/>
          <w:sz w:val="22"/>
          <w:szCs w:val="22"/>
          <w:lang w:val="es-ES_tradnl"/>
        </w:rPr>
      </w:pPr>
      <w:bookmarkStart w:id="68" w:name="_Toc490726946"/>
      <w:bookmarkStart w:id="69" w:name="_Toc490727894"/>
      <w:bookmarkStart w:id="70" w:name="_Toc515549288"/>
      <w:bookmarkStart w:id="71" w:name="_Toc515549682"/>
      <w:bookmarkStart w:id="72" w:name="_Toc520127144"/>
    </w:p>
    <w:p w14:paraId="6A3B209E" w14:textId="56982EDB" w:rsidR="00DC5271" w:rsidRPr="001C476E" w:rsidRDefault="00222276" w:rsidP="00222276">
      <w:pPr>
        <w:pStyle w:val="Ttulo4"/>
        <w:jc w:val="both"/>
        <w:rPr>
          <w:rFonts w:ascii="Arial" w:eastAsia="Tahoma" w:hAnsi="Arial" w:cs="Arial"/>
          <w:b w:val="0"/>
          <w:sz w:val="22"/>
          <w:szCs w:val="22"/>
        </w:rPr>
      </w:pPr>
      <w:bookmarkStart w:id="73" w:name="_Toc397936248"/>
      <w:bookmarkStart w:id="74" w:name="_Toc459991347"/>
      <w:bookmarkEnd w:id="66"/>
      <w:bookmarkEnd w:id="67"/>
      <w:bookmarkEnd w:id="68"/>
      <w:bookmarkEnd w:id="69"/>
      <w:bookmarkEnd w:id="70"/>
      <w:bookmarkEnd w:id="71"/>
      <w:bookmarkEnd w:id="72"/>
      <w:r w:rsidRPr="001C476E">
        <w:rPr>
          <w:rFonts w:ascii="Arial" w:hAnsi="Arial" w:cs="Arial"/>
          <w:b w:val="0"/>
          <w:sz w:val="22"/>
          <w:szCs w:val="22"/>
          <w:lang w:val="es-ES_tradnl"/>
        </w:rPr>
        <w:t>Naturaleza</w:t>
      </w:r>
      <w:r w:rsidRPr="001C476E">
        <w:rPr>
          <w:rFonts w:ascii="Arial" w:eastAsia="Tahoma" w:hAnsi="Arial" w:cs="Arial"/>
          <w:b w:val="0"/>
          <w:sz w:val="22"/>
          <w:szCs w:val="22"/>
        </w:rPr>
        <w:t xml:space="preserve"> jurídica, función social, actividades que desarrolla y cometido estatal.</w:t>
      </w:r>
    </w:p>
    <w:p w14:paraId="4FB99CB0" w14:textId="77777777" w:rsidR="00222276" w:rsidRPr="001C476E" w:rsidRDefault="00222276" w:rsidP="00222276">
      <w:pPr>
        <w:rPr>
          <w:rFonts w:ascii="Arial" w:eastAsia="Tahoma" w:hAnsi="Arial" w:cs="Arial"/>
          <w:sz w:val="22"/>
          <w:szCs w:val="22"/>
        </w:rPr>
      </w:pPr>
    </w:p>
    <w:p w14:paraId="795F3F96" w14:textId="77777777" w:rsidR="00DC5271" w:rsidRPr="001C476E" w:rsidRDefault="00DC5271" w:rsidP="00222276">
      <w:pPr>
        <w:pStyle w:val="Textoindependiente"/>
        <w:rPr>
          <w:rFonts w:ascii="Arial" w:eastAsia="Tahoma" w:hAnsi="Arial" w:cs="Arial"/>
          <w:sz w:val="22"/>
          <w:szCs w:val="22"/>
        </w:rPr>
      </w:pPr>
      <w:r w:rsidRPr="001C476E">
        <w:rPr>
          <w:rFonts w:ascii="Arial" w:eastAsia="Tahoma" w:hAnsi="Arial" w:cs="Arial"/>
          <w:sz w:val="22"/>
          <w:szCs w:val="22"/>
        </w:rPr>
        <w:t xml:space="preserve">El Sistema General de Regalías (SGR) se creó bajo los principios de ahorro para el futuro; equidad; competitividad regional y buen gobierno, a través del Acto Legislativo 05 de 2011, </w:t>
      </w:r>
      <w:r w:rsidRPr="001C476E">
        <w:rPr>
          <w:rFonts w:ascii="Arial" w:eastAsia="Tahoma" w:hAnsi="Arial" w:cs="Arial"/>
          <w:sz w:val="22"/>
          <w:szCs w:val="22"/>
        </w:rPr>
        <w:lastRenderedPageBreak/>
        <w:t>que modificó los artículos 360 y 361 de la Constitución Política. El SGR busca promover el desarrollo y la competitividad regional; propiciar la inclusión, equidad, participación y desarrollo integral de las comunidades minoritarias; e incentivar mecanismos y prácticas de buen gobierno, entre otros aspectos. Para lograr sus objetivos, el SGR cuenta con los Fondos de Desarrollo; Compensación Regional; Ciencia, Tecnología e Innovación; Ahorro y Estabilización, asignaciones directas, asignaciones para la paz. El Sistema permite que las regalías sean de libre inversión y dentro de sus principales novedades se encuentra la priorización de proyectos de impacto regional, la creación de un Sistema de Monitoreo, Seguimiento, Control y Evaluación (SMSCE) y la constitución de los triángulos de buen gobierno, Órganos Colegiados de Administración y Decisión (OCAD), para asegurar la correcta inversión de los recursos y promover la participación activa de los tres niveles de gobierno (Nación – Departamento – Municipio) en los ejercicios de planeación y su articulación para el desarrollo.</w:t>
      </w:r>
    </w:p>
    <w:p w14:paraId="561756CD" w14:textId="77777777" w:rsidR="00DC5271" w:rsidRPr="001C476E" w:rsidRDefault="00DC5271" w:rsidP="00222276">
      <w:pPr>
        <w:pStyle w:val="Textoindependiente"/>
        <w:rPr>
          <w:rFonts w:ascii="Arial" w:eastAsia="Tahoma" w:hAnsi="Arial" w:cs="Arial"/>
          <w:sz w:val="22"/>
          <w:szCs w:val="22"/>
        </w:rPr>
      </w:pPr>
    </w:p>
    <w:p w14:paraId="5869D34F" w14:textId="77777777" w:rsidR="00DC5271" w:rsidRPr="001C476E" w:rsidRDefault="00DC5271" w:rsidP="00222276">
      <w:pPr>
        <w:pStyle w:val="Textoindependiente"/>
        <w:rPr>
          <w:rFonts w:ascii="Arial" w:hAnsi="Arial" w:cs="Arial"/>
          <w:sz w:val="22"/>
          <w:szCs w:val="22"/>
          <w:lang w:val="es-ES_tradnl"/>
        </w:rPr>
      </w:pPr>
      <w:r w:rsidRPr="001C476E">
        <w:rPr>
          <w:rFonts w:ascii="Arial" w:eastAsia="Tahoma" w:hAnsi="Arial" w:cs="Arial"/>
          <w:sz w:val="22"/>
          <w:szCs w:val="22"/>
        </w:rPr>
        <w:t>En términos generales, el manejo de la regalías se puede separar en seis grandes procesos: 1) Recolección de ingreso, 2) Distribución de ingresos entre regiones 3) Asignación de gasto entre prioridades, 4) Ejecución y contratación, 5) Seguimiento y evaluación y 6) Control.</w:t>
      </w:r>
    </w:p>
    <w:p w14:paraId="6EDC598F" w14:textId="77777777" w:rsidR="00DC5271" w:rsidRPr="001C476E" w:rsidRDefault="00DC5271" w:rsidP="00222276">
      <w:pPr>
        <w:spacing w:line="288" w:lineRule="auto"/>
        <w:jc w:val="both"/>
        <w:rPr>
          <w:rFonts w:ascii="Arial" w:hAnsi="Arial" w:cs="Arial"/>
          <w:sz w:val="22"/>
          <w:szCs w:val="22"/>
          <w:lang w:val="es-ES_tradnl"/>
        </w:rPr>
      </w:pPr>
    </w:p>
    <w:p w14:paraId="1664B751" w14:textId="77777777" w:rsidR="00DC5271" w:rsidRPr="001C476E" w:rsidRDefault="00DC5271" w:rsidP="00222276">
      <w:pPr>
        <w:pStyle w:val="Ttulo4"/>
        <w:jc w:val="both"/>
        <w:rPr>
          <w:rFonts w:ascii="Arial" w:hAnsi="Arial" w:cs="Arial"/>
          <w:b w:val="0"/>
          <w:sz w:val="22"/>
          <w:szCs w:val="22"/>
          <w:lang w:val="es-ES_tradnl"/>
        </w:rPr>
      </w:pPr>
      <w:bookmarkStart w:id="75" w:name="_Toc490726947"/>
      <w:bookmarkStart w:id="76" w:name="_Toc490727895"/>
      <w:bookmarkStart w:id="77" w:name="_Toc515549289"/>
      <w:bookmarkStart w:id="78" w:name="_Toc515549683"/>
      <w:bookmarkStart w:id="79" w:name="_Toc520127145"/>
      <w:bookmarkStart w:id="80" w:name="_Toc529890214"/>
      <w:r w:rsidRPr="001C476E">
        <w:rPr>
          <w:rFonts w:ascii="Arial" w:hAnsi="Arial" w:cs="Arial"/>
          <w:b w:val="0"/>
          <w:sz w:val="22"/>
          <w:szCs w:val="22"/>
          <w:lang w:val="es-ES_tradnl"/>
        </w:rPr>
        <w:t>Aplicación del Régimen de Contabilidad Pública y demás normas expedidas por la Contaduría General de la Nación</w:t>
      </w:r>
      <w:bookmarkEnd w:id="73"/>
      <w:bookmarkEnd w:id="74"/>
      <w:bookmarkEnd w:id="75"/>
      <w:bookmarkEnd w:id="76"/>
      <w:bookmarkEnd w:id="77"/>
      <w:bookmarkEnd w:id="78"/>
      <w:bookmarkEnd w:id="79"/>
      <w:bookmarkEnd w:id="80"/>
    </w:p>
    <w:p w14:paraId="30D95559" w14:textId="77777777" w:rsidR="00DC5271" w:rsidRPr="001C476E" w:rsidRDefault="00DC5271" w:rsidP="00222276">
      <w:pPr>
        <w:ind w:left="720"/>
        <w:jc w:val="both"/>
        <w:rPr>
          <w:rFonts w:ascii="Arial" w:hAnsi="Arial" w:cs="Arial"/>
          <w:sz w:val="22"/>
          <w:szCs w:val="22"/>
          <w:lang w:val="es-ES_tradnl"/>
        </w:rPr>
      </w:pPr>
    </w:p>
    <w:p w14:paraId="1CAC16A5"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Para el proceso de reconocimiento, medición, revelación y presentación de sus operaciones, el Sistema General de Regalías aplica lo establecido en el Régimen de Contabilidad Pública (especialmente en el Marco Normativo para Entidades de Gobierno), así como las demás normas que expida la Contaduría General de la Nación.</w:t>
      </w:r>
    </w:p>
    <w:p w14:paraId="10ED6D38" w14:textId="77777777" w:rsidR="00DC5271" w:rsidRPr="001C476E" w:rsidRDefault="00DC5271" w:rsidP="00222276">
      <w:pPr>
        <w:spacing w:line="288" w:lineRule="auto"/>
        <w:jc w:val="both"/>
        <w:rPr>
          <w:rFonts w:ascii="Arial" w:hAnsi="Arial" w:cs="Arial"/>
          <w:sz w:val="22"/>
          <w:szCs w:val="22"/>
          <w:lang w:val="es-ES_tradnl"/>
        </w:rPr>
      </w:pPr>
    </w:p>
    <w:p w14:paraId="7F83B670"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 xml:space="preserve">Dicho Marco Normativo está integrado por los siguientes elementos: </w:t>
      </w:r>
    </w:p>
    <w:p w14:paraId="7AFAD042" w14:textId="77777777" w:rsidR="00DC5271" w:rsidRPr="001C476E" w:rsidRDefault="00DC5271" w:rsidP="00222276">
      <w:pPr>
        <w:spacing w:line="288" w:lineRule="auto"/>
        <w:jc w:val="both"/>
        <w:rPr>
          <w:rFonts w:ascii="Arial" w:hAnsi="Arial" w:cs="Arial"/>
          <w:sz w:val="22"/>
          <w:szCs w:val="22"/>
          <w:lang w:val="es-ES_tradnl"/>
        </w:rPr>
      </w:pPr>
    </w:p>
    <w:p w14:paraId="031471A3" w14:textId="77777777" w:rsidR="00DC5271" w:rsidRPr="001C476E" w:rsidRDefault="00DC5271" w:rsidP="00F64234">
      <w:pPr>
        <w:numPr>
          <w:ilvl w:val="0"/>
          <w:numId w:val="12"/>
        </w:numPr>
        <w:spacing w:line="288" w:lineRule="auto"/>
        <w:ind w:left="567" w:hanging="567"/>
        <w:jc w:val="both"/>
        <w:rPr>
          <w:rFonts w:ascii="Arial" w:hAnsi="Arial" w:cs="Arial"/>
          <w:sz w:val="22"/>
          <w:szCs w:val="22"/>
          <w:lang w:val="es-ES_tradnl"/>
        </w:rPr>
      </w:pPr>
      <w:r w:rsidRPr="001C476E">
        <w:rPr>
          <w:rFonts w:ascii="Arial" w:hAnsi="Arial" w:cs="Arial"/>
          <w:sz w:val="22"/>
          <w:szCs w:val="22"/>
          <w:lang w:val="es-ES_tradnl"/>
        </w:rPr>
        <w:t>Marco Conceptual para la Preparación y Presentación de la Información Financiera</w:t>
      </w:r>
    </w:p>
    <w:p w14:paraId="42581EDB" w14:textId="77777777" w:rsidR="00DC5271" w:rsidRPr="001C476E" w:rsidRDefault="00DC5271" w:rsidP="00F64234">
      <w:pPr>
        <w:numPr>
          <w:ilvl w:val="0"/>
          <w:numId w:val="12"/>
        </w:numPr>
        <w:spacing w:line="288" w:lineRule="auto"/>
        <w:ind w:left="567" w:hanging="567"/>
        <w:jc w:val="both"/>
        <w:rPr>
          <w:rFonts w:ascii="Arial" w:hAnsi="Arial" w:cs="Arial"/>
          <w:sz w:val="22"/>
          <w:szCs w:val="22"/>
          <w:lang w:val="es-ES_tradnl"/>
        </w:rPr>
      </w:pPr>
      <w:r w:rsidRPr="001C476E">
        <w:rPr>
          <w:rFonts w:ascii="Arial" w:hAnsi="Arial" w:cs="Arial"/>
          <w:sz w:val="22"/>
          <w:szCs w:val="22"/>
          <w:lang w:val="es-ES_tradnl"/>
        </w:rPr>
        <w:t>Normas para el Reconocimiento, Medición, Revelación y Presentación de los Hechos Económicos</w:t>
      </w:r>
    </w:p>
    <w:p w14:paraId="49A48A95" w14:textId="77777777" w:rsidR="00DC5271" w:rsidRPr="001C476E" w:rsidRDefault="00DC5271" w:rsidP="00F64234">
      <w:pPr>
        <w:numPr>
          <w:ilvl w:val="0"/>
          <w:numId w:val="12"/>
        </w:numPr>
        <w:spacing w:line="288" w:lineRule="auto"/>
        <w:ind w:left="567" w:hanging="567"/>
        <w:jc w:val="both"/>
        <w:rPr>
          <w:rFonts w:ascii="Arial" w:hAnsi="Arial" w:cs="Arial"/>
          <w:sz w:val="22"/>
          <w:szCs w:val="22"/>
          <w:lang w:val="es-ES_tradnl"/>
        </w:rPr>
      </w:pPr>
      <w:r w:rsidRPr="001C476E">
        <w:rPr>
          <w:rFonts w:ascii="Arial" w:hAnsi="Arial" w:cs="Arial"/>
          <w:sz w:val="22"/>
          <w:szCs w:val="22"/>
          <w:lang w:val="es-ES_tradnl"/>
        </w:rPr>
        <w:t>Catálogo General de Cuentas</w:t>
      </w:r>
    </w:p>
    <w:p w14:paraId="48654A7F" w14:textId="77777777" w:rsidR="00DC5271" w:rsidRPr="001C476E" w:rsidRDefault="00DC5271" w:rsidP="00F64234">
      <w:pPr>
        <w:numPr>
          <w:ilvl w:val="0"/>
          <w:numId w:val="12"/>
        </w:numPr>
        <w:spacing w:line="288" w:lineRule="auto"/>
        <w:ind w:left="567" w:hanging="567"/>
        <w:jc w:val="both"/>
        <w:rPr>
          <w:rFonts w:ascii="Arial" w:hAnsi="Arial" w:cs="Arial"/>
          <w:sz w:val="22"/>
          <w:szCs w:val="22"/>
          <w:lang w:val="es-ES_tradnl"/>
        </w:rPr>
      </w:pPr>
      <w:r w:rsidRPr="001C476E">
        <w:rPr>
          <w:rFonts w:ascii="Arial" w:hAnsi="Arial" w:cs="Arial"/>
          <w:sz w:val="22"/>
          <w:szCs w:val="22"/>
          <w:lang w:val="es-ES_tradnl"/>
        </w:rPr>
        <w:t>Doctrina Contable Pública</w:t>
      </w:r>
    </w:p>
    <w:p w14:paraId="70E7D834" w14:textId="77777777" w:rsidR="00DC5271" w:rsidRPr="001C476E" w:rsidRDefault="00DC5271" w:rsidP="00F64234">
      <w:pPr>
        <w:numPr>
          <w:ilvl w:val="0"/>
          <w:numId w:val="12"/>
        </w:numPr>
        <w:spacing w:line="288" w:lineRule="auto"/>
        <w:ind w:left="567" w:hanging="567"/>
        <w:jc w:val="both"/>
        <w:rPr>
          <w:rFonts w:ascii="Arial" w:hAnsi="Arial" w:cs="Arial"/>
          <w:sz w:val="22"/>
          <w:szCs w:val="22"/>
          <w:lang w:val="es-ES_tradnl"/>
        </w:rPr>
      </w:pPr>
      <w:r w:rsidRPr="001C476E">
        <w:rPr>
          <w:rFonts w:ascii="Arial" w:hAnsi="Arial" w:cs="Arial"/>
          <w:sz w:val="22"/>
          <w:szCs w:val="22"/>
          <w:lang w:val="es-ES_tradnl"/>
        </w:rPr>
        <w:t>Procedimientos contables</w:t>
      </w:r>
    </w:p>
    <w:p w14:paraId="095E3C94" w14:textId="77777777" w:rsidR="00DC5271" w:rsidRPr="001C476E" w:rsidRDefault="00DC5271" w:rsidP="00F64234">
      <w:pPr>
        <w:numPr>
          <w:ilvl w:val="0"/>
          <w:numId w:val="12"/>
        </w:numPr>
        <w:spacing w:line="288" w:lineRule="auto"/>
        <w:ind w:left="567" w:hanging="567"/>
        <w:jc w:val="both"/>
        <w:rPr>
          <w:rFonts w:ascii="Arial" w:hAnsi="Arial" w:cs="Arial"/>
          <w:sz w:val="22"/>
          <w:szCs w:val="22"/>
          <w:lang w:val="es-ES_tradnl"/>
        </w:rPr>
      </w:pPr>
      <w:r w:rsidRPr="001C476E">
        <w:rPr>
          <w:rFonts w:ascii="Arial" w:hAnsi="Arial" w:cs="Arial"/>
          <w:sz w:val="22"/>
          <w:szCs w:val="22"/>
          <w:lang w:val="es-ES_tradnl"/>
        </w:rPr>
        <w:t>Guías de aplicación</w:t>
      </w:r>
    </w:p>
    <w:p w14:paraId="7F46ACA3" w14:textId="77777777" w:rsidR="00DC5271" w:rsidRPr="001C476E" w:rsidRDefault="00DC5271" w:rsidP="00222276">
      <w:pPr>
        <w:spacing w:line="288" w:lineRule="auto"/>
        <w:jc w:val="both"/>
        <w:rPr>
          <w:rFonts w:ascii="Arial" w:hAnsi="Arial" w:cs="Arial"/>
          <w:sz w:val="22"/>
          <w:szCs w:val="22"/>
          <w:lang w:val="es-ES_tradnl"/>
        </w:rPr>
      </w:pPr>
    </w:p>
    <w:p w14:paraId="77480993" w14:textId="2AB46DCE"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 xml:space="preserve">El registro de las transacciones y operaciones se realiza a nivel de documento fuente, debidamente legalizados y registrados en los libros de contabilidad auxiliares y principales, siguiendo ordenadamente el proceso contable, desde la planeación y ejecución de los ingresos y gastos hasta la revelación y presentación de los estados financieros, y utilizando el Sistema de Presupuesto y Giro de Regalías – SPGR. </w:t>
      </w:r>
    </w:p>
    <w:p w14:paraId="66E53D5E" w14:textId="77777777" w:rsidR="00F75975" w:rsidRPr="001C476E" w:rsidRDefault="00F75975" w:rsidP="00222276">
      <w:pPr>
        <w:pStyle w:val="Ttulo4"/>
        <w:numPr>
          <w:ilvl w:val="0"/>
          <w:numId w:val="0"/>
        </w:numPr>
        <w:ind w:left="864"/>
        <w:jc w:val="both"/>
        <w:rPr>
          <w:rFonts w:ascii="Arial" w:hAnsi="Arial" w:cs="Arial"/>
          <w:b w:val="0"/>
          <w:sz w:val="22"/>
          <w:szCs w:val="22"/>
          <w:lang w:val="es-ES_tradnl"/>
        </w:rPr>
      </w:pPr>
    </w:p>
    <w:p w14:paraId="21A44BEF" w14:textId="77777777" w:rsidR="00DC5271" w:rsidRPr="001C476E" w:rsidRDefault="00DC5271" w:rsidP="00222276">
      <w:pPr>
        <w:pStyle w:val="Ttulo4"/>
        <w:jc w:val="both"/>
        <w:rPr>
          <w:rFonts w:ascii="Arial" w:hAnsi="Arial" w:cs="Arial"/>
          <w:b w:val="0"/>
          <w:sz w:val="22"/>
          <w:szCs w:val="22"/>
          <w:lang w:val="es-ES_tradnl"/>
        </w:rPr>
      </w:pPr>
      <w:bookmarkStart w:id="81" w:name="_Toc397936249"/>
      <w:bookmarkStart w:id="82" w:name="_Toc459991348"/>
      <w:bookmarkStart w:id="83" w:name="_Toc490726948"/>
      <w:bookmarkStart w:id="84" w:name="_Toc490727896"/>
      <w:bookmarkStart w:id="85" w:name="_Toc515549290"/>
      <w:bookmarkStart w:id="86" w:name="_Toc515549684"/>
      <w:bookmarkStart w:id="87" w:name="_Toc520127146"/>
      <w:bookmarkStart w:id="88" w:name="_Toc529890215"/>
      <w:r w:rsidRPr="001C476E">
        <w:rPr>
          <w:rFonts w:ascii="Arial" w:hAnsi="Arial" w:cs="Arial"/>
          <w:b w:val="0"/>
          <w:sz w:val="22"/>
          <w:szCs w:val="22"/>
          <w:lang w:val="es-ES_tradnl"/>
        </w:rPr>
        <w:t xml:space="preserve">Información referida al proceso de agregación y/o consolidación de información </w:t>
      </w:r>
      <w:r w:rsidRPr="001C476E">
        <w:rPr>
          <w:rFonts w:ascii="Arial" w:hAnsi="Arial" w:cs="Arial"/>
          <w:b w:val="0"/>
          <w:sz w:val="22"/>
          <w:szCs w:val="22"/>
          <w:lang w:val="es-ES_tradnl"/>
        </w:rPr>
        <w:lastRenderedPageBreak/>
        <w:t>contable pública</w:t>
      </w:r>
      <w:bookmarkEnd w:id="81"/>
      <w:bookmarkEnd w:id="82"/>
      <w:bookmarkEnd w:id="83"/>
      <w:bookmarkEnd w:id="84"/>
      <w:bookmarkEnd w:id="85"/>
      <w:bookmarkEnd w:id="86"/>
      <w:bookmarkEnd w:id="87"/>
      <w:bookmarkEnd w:id="88"/>
    </w:p>
    <w:p w14:paraId="3701C94C" w14:textId="77777777" w:rsidR="00DC5271" w:rsidRPr="001C476E" w:rsidRDefault="00DC5271" w:rsidP="00222276">
      <w:pPr>
        <w:spacing w:line="288" w:lineRule="auto"/>
        <w:ind w:left="720"/>
        <w:jc w:val="both"/>
        <w:rPr>
          <w:rFonts w:ascii="Arial" w:hAnsi="Arial" w:cs="Arial"/>
          <w:sz w:val="22"/>
          <w:szCs w:val="22"/>
          <w:lang w:val="es-ES_tradnl"/>
        </w:rPr>
      </w:pPr>
    </w:p>
    <w:p w14:paraId="5A94284C"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eastAsia="Tahoma" w:hAnsi="Arial" w:cs="Arial"/>
          <w:sz w:val="22"/>
          <w:szCs w:val="22"/>
        </w:rPr>
        <w:t xml:space="preserve">El Sistema General de Regalías es una entidad contable pública con un único código de consolidación.  A partir del año 2018 con la entrada en vigencia de la resolución 470 de 2016, los registros contables que se generan en el SPGR se acumulan de manera diferenciada para cada entidad que interviene en el ciclo de negocio, quienes tienen acceso al sistema a través de la asignación usuarios y perfiles de acuerdo al rol que desarrollen, esta información debe ser agregada a la formación contable de cada entidad para presentar una sola información a la Contaduría General de la Nación, según lo establecido en el numeral 29 del artículo 1° de la resolución 470 de 2016 expedida por la Contaduría General de la Nación. La información contable que se presenta con el código de consolidación del Sistema General de Regalías corresponde a las operaciones que se generen según el alcance definido en el </w:t>
      </w:r>
      <w:r w:rsidRPr="001C476E">
        <w:rPr>
          <w:rFonts w:ascii="Arial" w:eastAsia="Tahoma" w:hAnsi="Arial" w:cs="Arial"/>
          <w:bCs/>
          <w:sz w:val="22"/>
          <w:szCs w:val="22"/>
        </w:rPr>
        <w:t>Artículo 2.2.4.1.2.2.10 del decreto 1082 de 2015.</w:t>
      </w:r>
    </w:p>
    <w:p w14:paraId="00DAD497" w14:textId="77777777" w:rsidR="00DC5271" w:rsidRPr="001C476E" w:rsidRDefault="00DC5271" w:rsidP="00222276">
      <w:pPr>
        <w:spacing w:line="288" w:lineRule="auto"/>
        <w:jc w:val="both"/>
        <w:rPr>
          <w:rFonts w:ascii="Arial" w:hAnsi="Arial" w:cs="Arial"/>
          <w:sz w:val="22"/>
          <w:szCs w:val="22"/>
          <w:lang w:val="es-ES_tradnl"/>
        </w:rPr>
      </w:pPr>
    </w:p>
    <w:p w14:paraId="661A4453" w14:textId="77777777" w:rsidR="00DC5271" w:rsidRPr="001C476E" w:rsidRDefault="00DC5271" w:rsidP="00222276">
      <w:pPr>
        <w:pStyle w:val="Ttulo2"/>
        <w:rPr>
          <w:rFonts w:ascii="Arial" w:hAnsi="Arial" w:cs="Arial"/>
          <w:sz w:val="22"/>
          <w:szCs w:val="22"/>
          <w:lang w:val="es-ES_tradnl"/>
        </w:rPr>
      </w:pPr>
      <w:bookmarkStart w:id="89" w:name="_Toc459373658"/>
      <w:bookmarkStart w:id="90" w:name="_Toc459373659"/>
      <w:bookmarkStart w:id="91" w:name="_Toc459373660"/>
      <w:bookmarkStart w:id="92" w:name="_Toc459373661"/>
      <w:bookmarkStart w:id="93" w:name="_Toc459373662"/>
      <w:bookmarkStart w:id="94" w:name="_Toc459373663"/>
      <w:bookmarkStart w:id="95" w:name="_Toc459373664"/>
      <w:bookmarkStart w:id="96" w:name="_Toc397936258"/>
      <w:bookmarkStart w:id="97" w:name="_Toc459991357"/>
      <w:bookmarkStart w:id="98" w:name="_Toc490726957"/>
      <w:bookmarkStart w:id="99" w:name="_Toc490727905"/>
      <w:bookmarkStart w:id="100" w:name="_Toc515549291"/>
      <w:bookmarkStart w:id="101" w:name="_Toc515549685"/>
      <w:bookmarkStart w:id="102" w:name="_Toc520127147"/>
      <w:bookmarkStart w:id="103" w:name="_Toc529890216"/>
      <w:bookmarkStart w:id="104" w:name="_Toc13042205"/>
      <w:bookmarkEnd w:id="89"/>
      <w:bookmarkEnd w:id="90"/>
      <w:bookmarkEnd w:id="91"/>
      <w:bookmarkEnd w:id="92"/>
      <w:bookmarkEnd w:id="93"/>
      <w:bookmarkEnd w:id="94"/>
      <w:bookmarkEnd w:id="95"/>
      <w:r w:rsidRPr="001C476E">
        <w:rPr>
          <w:rFonts w:ascii="Arial" w:hAnsi="Arial" w:cs="Arial"/>
          <w:sz w:val="22"/>
          <w:szCs w:val="22"/>
          <w:lang w:val="es-ES_tradnl"/>
        </w:rPr>
        <w:t>CONTROLES</w:t>
      </w:r>
      <w:bookmarkEnd w:id="96"/>
      <w:bookmarkEnd w:id="97"/>
      <w:bookmarkEnd w:id="98"/>
      <w:bookmarkEnd w:id="99"/>
      <w:bookmarkEnd w:id="100"/>
      <w:bookmarkEnd w:id="101"/>
      <w:bookmarkEnd w:id="102"/>
      <w:bookmarkEnd w:id="103"/>
      <w:bookmarkEnd w:id="104"/>
    </w:p>
    <w:p w14:paraId="18BC0916" w14:textId="77777777" w:rsidR="00DC5271" w:rsidRPr="001C476E" w:rsidRDefault="00DC5271" w:rsidP="00222276">
      <w:pPr>
        <w:jc w:val="both"/>
        <w:rPr>
          <w:rFonts w:ascii="Arial" w:hAnsi="Arial" w:cs="Arial"/>
          <w:sz w:val="22"/>
          <w:szCs w:val="22"/>
          <w:lang w:val="es-ES_tradnl"/>
        </w:rPr>
      </w:pPr>
    </w:p>
    <w:p w14:paraId="00B54346" w14:textId="77777777" w:rsidR="00DC5271" w:rsidRPr="001C476E" w:rsidRDefault="00DC5271" w:rsidP="00222276">
      <w:pPr>
        <w:spacing w:line="288" w:lineRule="auto"/>
        <w:jc w:val="both"/>
        <w:rPr>
          <w:rFonts w:ascii="Arial" w:eastAsia="Tahoma" w:hAnsi="Arial" w:cs="Arial"/>
          <w:sz w:val="22"/>
          <w:szCs w:val="22"/>
        </w:rPr>
      </w:pPr>
      <w:r w:rsidRPr="001C476E">
        <w:rPr>
          <w:rFonts w:ascii="Arial" w:eastAsia="Tahoma" w:hAnsi="Arial" w:cs="Arial"/>
          <w:sz w:val="22"/>
          <w:szCs w:val="22"/>
        </w:rPr>
        <w:t>Para garantizar que la información económica, financiera, social y ambiental del Sistema General de Regalías cumpla con las normas conceptuales, técnicas y los procedimientos establecidos en el Régimen de Contabilidad Pública (RCP), mensualmente se definen las tareas que se deben realizar indicando quien debe proveer el insumo para el registro, que insumo debe proveer y la periodicidad de la actividad; también se realizan procesos de conciliación de los saldos y movimientos de cada una de las cuentas contables que se afectan con la información suministrada por las diferentes fuentes de información en cada una de las instancias de negocio del Sistema General de Regalías. Para cada mes se define una fecha de cierre que debe corresponder a un día anterior a la fecha máxima para realizar registros contables en el SPGR definido por la Contaduría General de la Nación.</w:t>
      </w:r>
    </w:p>
    <w:p w14:paraId="44E28356" w14:textId="77777777" w:rsidR="00DC5271" w:rsidRPr="001C476E" w:rsidRDefault="00DC5271" w:rsidP="00222276">
      <w:pPr>
        <w:spacing w:line="288" w:lineRule="auto"/>
        <w:jc w:val="both"/>
        <w:rPr>
          <w:rFonts w:ascii="Arial" w:eastAsia="Tahoma" w:hAnsi="Arial" w:cs="Arial"/>
          <w:sz w:val="22"/>
          <w:szCs w:val="22"/>
        </w:rPr>
      </w:pPr>
    </w:p>
    <w:p w14:paraId="40D548D8" w14:textId="77777777" w:rsidR="00DC5271" w:rsidRPr="001C476E" w:rsidRDefault="00DC5271" w:rsidP="00222276">
      <w:pPr>
        <w:spacing w:line="288" w:lineRule="auto"/>
        <w:jc w:val="both"/>
        <w:rPr>
          <w:rFonts w:ascii="Arial" w:eastAsia="Tahoma" w:hAnsi="Arial" w:cs="Arial"/>
          <w:sz w:val="22"/>
          <w:szCs w:val="22"/>
        </w:rPr>
      </w:pPr>
      <w:r w:rsidRPr="001C476E">
        <w:rPr>
          <w:rFonts w:ascii="Arial" w:eastAsia="Tahoma" w:hAnsi="Arial" w:cs="Arial"/>
          <w:sz w:val="22"/>
          <w:szCs w:val="22"/>
        </w:rPr>
        <w:t>Las evidencias y resultado de las conciliaciones se cargan cada cuatro meses como monitoreo de riesgo en el “Sistema de Monitoreo de la Gestión Integral”</w:t>
      </w:r>
      <w:r w:rsidRPr="001C476E">
        <w:rPr>
          <w:rFonts w:ascii="Arial" w:hAnsi="Arial" w:cs="Arial"/>
          <w:sz w:val="22"/>
          <w:szCs w:val="22"/>
        </w:rPr>
        <w:t xml:space="preserve"> </w:t>
      </w:r>
      <w:r w:rsidRPr="001C476E">
        <w:rPr>
          <w:rFonts w:ascii="Arial" w:eastAsia="Tahoma" w:hAnsi="Arial" w:cs="Arial"/>
          <w:sz w:val="22"/>
          <w:szCs w:val="22"/>
        </w:rPr>
        <w:t>para garantizar la consistencia de los saldos contables, frente a las diferentes fuentes de información. Con dicha actividad, el riesgo financiero “Error en el registro de las operaciones contables manuales en el SPGR” se califica con una frecuencia improbable en su materialización.</w:t>
      </w:r>
    </w:p>
    <w:p w14:paraId="51585A2A" w14:textId="77777777" w:rsidR="00DC5271" w:rsidRPr="001C476E" w:rsidRDefault="00DC5271" w:rsidP="00222276">
      <w:pPr>
        <w:spacing w:line="288" w:lineRule="auto"/>
        <w:ind w:left="709"/>
        <w:jc w:val="both"/>
        <w:rPr>
          <w:rFonts w:ascii="Arial" w:hAnsi="Arial" w:cs="Arial"/>
          <w:sz w:val="22"/>
          <w:szCs w:val="22"/>
          <w:lang w:val="es-ES_tradnl"/>
        </w:rPr>
      </w:pPr>
    </w:p>
    <w:p w14:paraId="4587D2FA" w14:textId="77777777" w:rsidR="00DC5271" w:rsidRPr="001C476E" w:rsidRDefault="00DC5271" w:rsidP="00222276">
      <w:pPr>
        <w:pStyle w:val="Ttulo2"/>
        <w:rPr>
          <w:rFonts w:ascii="Arial" w:hAnsi="Arial" w:cs="Arial"/>
          <w:sz w:val="22"/>
          <w:szCs w:val="22"/>
          <w:lang w:val="es-ES_tradnl"/>
        </w:rPr>
      </w:pPr>
      <w:bookmarkStart w:id="105" w:name="_Toc397936259"/>
      <w:bookmarkStart w:id="106" w:name="_Toc459991358"/>
      <w:bookmarkStart w:id="107" w:name="_Toc490726958"/>
      <w:bookmarkStart w:id="108" w:name="_Toc490727906"/>
      <w:bookmarkStart w:id="109" w:name="_Toc515549292"/>
      <w:bookmarkStart w:id="110" w:name="_Toc515549686"/>
      <w:bookmarkStart w:id="111" w:name="_Toc520127148"/>
      <w:bookmarkStart w:id="112" w:name="_Toc529890217"/>
      <w:bookmarkStart w:id="113" w:name="_Toc13042206"/>
      <w:r w:rsidRPr="001C476E">
        <w:rPr>
          <w:rFonts w:ascii="Arial" w:hAnsi="Arial" w:cs="Arial"/>
          <w:sz w:val="22"/>
          <w:szCs w:val="22"/>
          <w:lang w:val="es-ES_tradnl"/>
        </w:rPr>
        <w:t>ESTRUCTURA DEL ÁREA CONTABLE Y GESTIÓN POR PROCESOS</w:t>
      </w:r>
      <w:bookmarkEnd w:id="105"/>
      <w:bookmarkEnd w:id="106"/>
      <w:bookmarkEnd w:id="107"/>
      <w:bookmarkEnd w:id="108"/>
      <w:bookmarkEnd w:id="109"/>
      <w:bookmarkEnd w:id="110"/>
      <w:bookmarkEnd w:id="111"/>
      <w:bookmarkEnd w:id="112"/>
      <w:bookmarkEnd w:id="113"/>
    </w:p>
    <w:p w14:paraId="06B592DF" w14:textId="77777777" w:rsidR="00DC5271" w:rsidRPr="001C476E" w:rsidRDefault="00DC5271" w:rsidP="00222276">
      <w:pPr>
        <w:spacing w:line="288" w:lineRule="auto"/>
        <w:jc w:val="both"/>
        <w:rPr>
          <w:rFonts w:ascii="Arial" w:hAnsi="Arial" w:cs="Arial"/>
          <w:sz w:val="22"/>
          <w:szCs w:val="22"/>
          <w:lang w:val="es-ES_tradnl"/>
        </w:rPr>
      </w:pPr>
    </w:p>
    <w:p w14:paraId="7ED02483"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Para la adecuada identificación, clasificación, registro, revelación, análisis, interpretación y comunicación de la información contable del Sistema General de Regalías, hay dos funcionarios nombrados en cargos de libre nombramiento y remoción en la planta temporal de Regalías del Ministerio de Hacienda y Crédito Público y se encuentran ubicados físicamente en la Subdirección de Operaciones de la Dirección General de Crédito Público y Tesoro Nacional.</w:t>
      </w:r>
    </w:p>
    <w:p w14:paraId="1215BBF0" w14:textId="77777777" w:rsidR="00DC5271" w:rsidRPr="001C476E" w:rsidRDefault="00DC5271" w:rsidP="00222276">
      <w:pPr>
        <w:spacing w:line="288" w:lineRule="auto"/>
        <w:jc w:val="both"/>
        <w:rPr>
          <w:rFonts w:ascii="Arial" w:hAnsi="Arial" w:cs="Arial"/>
          <w:sz w:val="22"/>
          <w:szCs w:val="22"/>
          <w:lang w:val="es-ES_tradnl"/>
        </w:rPr>
      </w:pPr>
    </w:p>
    <w:p w14:paraId="66D7B3E3"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Con relación al modelo de operación, el Sistema General de Regalías cuenta con un modelo que se basa en la gestión por procesos</w:t>
      </w:r>
      <w:r w:rsidRPr="001C476E">
        <w:rPr>
          <w:rStyle w:val="Refdenotaalpie"/>
          <w:rFonts w:ascii="Arial" w:hAnsi="Arial" w:cs="Arial"/>
          <w:sz w:val="22"/>
          <w:szCs w:val="22"/>
          <w:lang w:val="es-ES_tradnl"/>
        </w:rPr>
        <w:footnoteReference w:id="1"/>
      </w:r>
      <w:r w:rsidRPr="001C476E">
        <w:rPr>
          <w:rFonts w:ascii="Arial" w:hAnsi="Arial" w:cs="Arial"/>
          <w:sz w:val="22"/>
          <w:szCs w:val="22"/>
          <w:lang w:val="es-ES_tradnl"/>
        </w:rPr>
        <w:t xml:space="preserve"> que integra a más de una dependencia. En tal sentido, dichas dependencias se relacionan con el proceso contable como proceso cliente, asumiendo el compromiso de suministrar la información contable que se requiera, en los tiempos y con las condiciones necesarias, que permitan que estos insumos sean canalizados y procesados adecuada y oportunamente. La información que se produce en las diferentes dependencias será la base para reconocer contablemente los hechos y operaciones realizados por el SGR. </w:t>
      </w:r>
    </w:p>
    <w:p w14:paraId="7C1CF32A" w14:textId="77777777" w:rsidR="00DC5271" w:rsidRPr="001C476E" w:rsidRDefault="00DC5271" w:rsidP="00222276">
      <w:pPr>
        <w:spacing w:line="288" w:lineRule="auto"/>
        <w:jc w:val="both"/>
        <w:rPr>
          <w:rFonts w:ascii="Arial" w:hAnsi="Arial" w:cs="Arial"/>
          <w:sz w:val="22"/>
          <w:szCs w:val="22"/>
          <w:lang w:val="es-ES_tradnl"/>
        </w:rPr>
      </w:pPr>
    </w:p>
    <w:p w14:paraId="7DA97B14" w14:textId="3F46A950" w:rsidR="00DC5271" w:rsidRPr="001C476E" w:rsidRDefault="00DC5271" w:rsidP="00222276">
      <w:pPr>
        <w:spacing w:line="288" w:lineRule="auto"/>
        <w:jc w:val="both"/>
        <w:rPr>
          <w:rFonts w:ascii="Arial" w:hAnsi="Arial" w:cs="Arial"/>
          <w:sz w:val="22"/>
          <w:szCs w:val="22"/>
          <w:lang w:val="es-ES_tradnl"/>
        </w:rPr>
      </w:pPr>
      <w:r w:rsidRPr="001C476E">
        <w:rPr>
          <w:rFonts w:ascii="Arial" w:hAnsi="Arial" w:cs="Arial"/>
          <w:sz w:val="22"/>
          <w:szCs w:val="22"/>
          <w:lang w:val="es-ES_tradnl"/>
        </w:rPr>
        <w:t xml:space="preserve">El procedimiento de Generación de registros contables, balances e informes del SGR, están contemplados en el documento denominado Caracterización del proceso </w:t>
      </w:r>
      <w:r w:rsidR="00C56005">
        <w:rPr>
          <w:rFonts w:ascii="Arial" w:hAnsi="Arial" w:cs="Arial"/>
          <w:sz w:val="22"/>
          <w:szCs w:val="22"/>
          <w:lang w:val="es-ES_tradnl"/>
        </w:rPr>
        <w:t>Mis.3.5</w:t>
      </w:r>
    </w:p>
    <w:p w14:paraId="69E3B2F6" w14:textId="77777777" w:rsidR="00DC5271" w:rsidRPr="001C476E" w:rsidRDefault="00DC5271" w:rsidP="00222276">
      <w:pPr>
        <w:spacing w:line="288" w:lineRule="auto"/>
        <w:jc w:val="both"/>
        <w:rPr>
          <w:rFonts w:ascii="Arial" w:hAnsi="Arial" w:cs="Arial"/>
          <w:sz w:val="22"/>
          <w:szCs w:val="22"/>
          <w:lang w:val="es-ES_tradnl"/>
        </w:rPr>
      </w:pPr>
    </w:p>
    <w:p w14:paraId="5F557B94" w14:textId="77777777" w:rsidR="00DC5271" w:rsidRPr="001C476E" w:rsidRDefault="00DC5271" w:rsidP="00222276">
      <w:pPr>
        <w:pStyle w:val="Ttulo2"/>
        <w:rPr>
          <w:rFonts w:ascii="Arial" w:hAnsi="Arial" w:cs="Arial"/>
          <w:sz w:val="22"/>
          <w:szCs w:val="22"/>
          <w:lang w:val="es-ES_tradnl"/>
        </w:rPr>
      </w:pPr>
      <w:r w:rsidRPr="001C476E">
        <w:rPr>
          <w:rFonts w:ascii="Arial" w:hAnsi="Arial" w:cs="Arial"/>
          <w:b w:val="0"/>
          <w:sz w:val="22"/>
          <w:szCs w:val="22"/>
          <w:lang w:val="es-ES_tradnl"/>
        </w:rPr>
        <w:t xml:space="preserve"> </w:t>
      </w:r>
      <w:bookmarkStart w:id="114" w:name="_Toc13042207"/>
      <w:r w:rsidRPr="001C476E">
        <w:rPr>
          <w:rFonts w:ascii="Arial" w:hAnsi="Arial" w:cs="Arial"/>
          <w:sz w:val="22"/>
          <w:szCs w:val="22"/>
          <w:lang w:val="es-ES_tradnl"/>
        </w:rPr>
        <w:t>SISTEMA DE PRESUPUESTO Y GIRO DE REGALÍAS - SPGR</w:t>
      </w:r>
      <w:bookmarkEnd w:id="114"/>
    </w:p>
    <w:p w14:paraId="6D72D267" w14:textId="77777777" w:rsidR="00DC5271" w:rsidRPr="001C476E" w:rsidRDefault="00DC5271" w:rsidP="00222276">
      <w:pPr>
        <w:pStyle w:val="Textoindependiente"/>
        <w:rPr>
          <w:rFonts w:ascii="Arial" w:eastAsia="Tahoma" w:hAnsi="Arial" w:cs="Arial"/>
          <w:sz w:val="22"/>
          <w:szCs w:val="22"/>
        </w:rPr>
      </w:pPr>
    </w:p>
    <w:p w14:paraId="68FE9A00" w14:textId="77777777" w:rsidR="00DC5271" w:rsidRPr="001C476E" w:rsidRDefault="00DC5271" w:rsidP="00222276">
      <w:pPr>
        <w:pStyle w:val="Textoindependiente"/>
        <w:rPr>
          <w:rFonts w:ascii="Arial" w:eastAsia="Tahoma" w:hAnsi="Arial" w:cs="Arial"/>
          <w:sz w:val="22"/>
          <w:szCs w:val="22"/>
        </w:rPr>
      </w:pPr>
      <w:r w:rsidRPr="001C476E">
        <w:rPr>
          <w:rFonts w:ascii="Arial" w:eastAsia="Tahoma" w:hAnsi="Arial" w:cs="Arial"/>
          <w:sz w:val="22"/>
          <w:szCs w:val="22"/>
        </w:rPr>
        <w:t>En desarrollo de lo establecido en el artículo 92 de la Ley 1530 de 2012, el artículo 7 del Decreto 817 de 2014 establece que el Sistema de Presupuesto y Giro de Regalías –SPGR- será la herramienta de información a través de la cual el Ministerio de Hacienda y Crédito Público adelantará la gestión que le compete en el Sistema General de Regalías; por lo que es la herramienta oficial para el registro de las operaciones contables del Sistema General de Regalías.</w:t>
      </w:r>
    </w:p>
    <w:p w14:paraId="0A66D116" w14:textId="77777777" w:rsidR="00DC5271" w:rsidRPr="001C476E" w:rsidRDefault="00DC5271" w:rsidP="00222276">
      <w:pPr>
        <w:pStyle w:val="Textoindependiente"/>
        <w:rPr>
          <w:rFonts w:ascii="Arial" w:eastAsia="Tahoma" w:hAnsi="Arial" w:cs="Arial"/>
          <w:sz w:val="22"/>
          <w:szCs w:val="22"/>
        </w:rPr>
      </w:pPr>
    </w:p>
    <w:p w14:paraId="256FFFBA" w14:textId="77777777" w:rsidR="00DC5271" w:rsidRPr="001C476E" w:rsidRDefault="00DC5271" w:rsidP="00222276">
      <w:pPr>
        <w:spacing w:line="288" w:lineRule="auto"/>
        <w:jc w:val="both"/>
        <w:rPr>
          <w:rFonts w:ascii="Arial" w:eastAsia="Tahoma" w:hAnsi="Arial" w:cs="Arial"/>
          <w:sz w:val="22"/>
          <w:szCs w:val="22"/>
        </w:rPr>
      </w:pPr>
      <w:r w:rsidRPr="001C476E">
        <w:rPr>
          <w:rFonts w:ascii="Arial" w:eastAsia="Tahoma" w:hAnsi="Arial" w:cs="Arial"/>
          <w:sz w:val="22"/>
          <w:szCs w:val="22"/>
        </w:rPr>
        <w:t>Dada su competencia como órgano rector de la contabilidad Pública, la Contaduría General de la Nación es quien define en el SPGR que transacciones deben tener efecto contable y realiza las parametrizaciones para que los efectos contables se reflejen en forma automática en las transacciones que lo requieren, para lo cual hay funcionarios que tienen usuarios y perfiles exclusivos para desarrollar estas funciones.</w:t>
      </w:r>
    </w:p>
    <w:p w14:paraId="54B24807" w14:textId="77777777" w:rsidR="00DC5271" w:rsidRPr="001C476E" w:rsidRDefault="00DC5271" w:rsidP="00222276">
      <w:pPr>
        <w:spacing w:line="288" w:lineRule="auto"/>
        <w:jc w:val="both"/>
        <w:rPr>
          <w:rFonts w:ascii="Arial" w:eastAsia="Tahoma" w:hAnsi="Arial" w:cs="Arial"/>
          <w:sz w:val="22"/>
          <w:szCs w:val="22"/>
        </w:rPr>
      </w:pPr>
    </w:p>
    <w:p w14:paraId="56821CFE" w14:textId="77777777" w:rsidR="00DC5271" w:rsidRPr="001C476E" w:rsidRDefault="00DC5271" w:rsidP="00222276">
      <w:pPr>
        <w:spacing w:line="288" w:lineRule="auto"/>
        <w:jc w:val="both"/>
        <w:rPr>
          <w:rFonts w:ascii="Arial" w:hAnsi="Arial" w:cs="Arial"/>
          <w:sz w:val="22"/>
          <w:szCs w:val="22"/>
          <w:lang w:val="es-ES_tradnl"/>
        </w:rPr>
      </w:pPr>
      <w:r w:rsidRPr="001C476E">
        <w:rPr>
          <w:rFonts w:ascii="Arial" w:eastAsia="Tahoma" w:hAnsi="Arial" w:cs="Arial"/>
          <w:sz w:val="22"/>
          <w:szCs w:val="22"/>
        </w:rPr>
        <w:t>El SPGR es un Sistema de Información de base contable, lo que garantiza que para que una operación que está definida con impacto contable solo puede ser exitosa si se genera el registro contable respectivo.</w:t>
      </w:r>
    </w:p>
    <w:p w14:paraId="589F1E0E" w14:textId="77777777" w:rsidR="00DC5271" w:rsidRPr="001C476E" w:rsidRDefault="00DC5271" w:rsidP="00222276">
      <w:pPr>
        <w:spacing w:line="288" w:lineRule="auto"/>
        <w:jc w:val="both"/>
        <w:rPr>
          <w:rFonts w:ascii="Arial" w:hAnsi="Arial" w:cs="Arial"/>
          <w:sz w:val="22"/>
          <w:szCs w:val="22"/>
          <w:lang w:val="es-ES_tradnl"/>
        </w:rPr>
      </w:pPr>
    </w:p>
    <w:p w14:paraId="6B50DA7F" w14:textId="77777777" w:rsidR="00DC5271" w:rsidRPr="001C476E" w:rsidRDefault="00DC5271" w:rsidP="00222276">
      <w:pPr>
        <w:pStyle w:val="Ttulo2"/>
        <w:rPr>
          <w:rFonts w:ascii="Arial" w:hAnsi="Arial" w:cs="Arial"/>
          <w:sz w:val="22"/>
          <w:szCs w:val="22"/>
          <w:lang w:val="es-ES_tradnl"/>
        </w:rPr>
      </w:pPr>
      <w:bookmarkStart w:id="115" w:name="_Toc397936273"/>
      <w:bookmarkStart w:id="116" w:name="_Toc459991373"/>
      <w:bookmarkStart w:id="117" w:name="_Toc490726973"/>
      <w:bookmarkStart w:id="118" w:name="_Toc490727921"/>
      <w:bookmarkStart w:id="119" w:name="_Toc515549294"/>
      <w:bookmarkStart w:id="120" w:name="_Toc515549688"/>
      <w:bookmarkStart w:id="121" w:name="_Toc520127150"/>
      <w:bookmarkStart w:id="122" w:name="_Toc529890219"/>
      <w:bookmarkStart w:id="123" w:name="_Toc13042208"/>
      <w:r w:rsidRPr="001C476E">
        <w:rPr>
          <w:rFonts w:ascii="Arial" w:hAnsi="Arial" w:cs="Arial"/>
          <w:sz w:val="22"/>
          <w:szCs w:val="22"/>
          <w:lang w:val="es-ES_tradnl"/>
        </w:rPr>
        <w:t>REGISTRO OFICIAL DE LIBROS DE CONTABILIDAD, DOCUMENTOS SOPORTE Y CONSERVACIÓN</w:t>
      </w:r>
      <w:bookmarkEnd w:id="115"/>
      <w:bookmarkEnd w:id="116"/>
      <w:bookmarkEnd w:id="117"/>
      <w:bookmarkEnd w:id="118"/>
      <w:bookmarkEnd w:id="119"/>
      <w:bookmarkEnd w:id="120"/>
      <w:bookmarkEnd w:id="121"/>
      <w:bookmarkEnd w:id="122"/>
      <w:bookmarkEnd w:id="123"/>
      <w:r w:rsidRPr="001C476E">
        <w:rPr>
          <w:rFonts w:ascii="Arial" w:hAnsi="Arial" w:cs="Arial"/>
          <w:sz w:val="22"/>
          <w:szCs w:val="22"/>
          <w:lang w:val="es-ES_tradnl"/>
        </w:rPr>
        <w:t xml:space="preserve"> </w:t>
      </w:r>
    </w:p>
    <w:p w14:paraId="17DB2B0E" w14:textId="77777777" w:rsidR="00DC5271" w:rsidRPr="001C476E" w:rsidRDefault="00DC5271" w:rsidP="00222276">
      <w:pPr>
        <w:pStyle w:val="Default"/>
        <w:jc w:val="both"/>
        <w:rPr>
          <w:sz w:val="22"/>
          <w:szCs w:val="22"/>
        </w:rPr>
      </w:pPr>
    </w:p>
    <w:p w14:paraId="4E0F87BC" w14:textId="77777777" w:rsidR="00DC5271" w:rsidRPr="001C476E" w:rsidRDefault="00DC5271" w:rsidP="00222276">
      <w:pPr>
        <w:pStyle w:val="Default"/>
        <w:jc w:val="both"/>
        <w:rPr>
          <w:sz w:val="22"/>
          <w:szCs w:val="22"/>
        </w:rPr>
      </w:pPr>
      <w:r w:rsidRPr="001C476E">
        <w:rPr>
          <w:sz w:val="22"/>
          <w:szCs w:val="22"/>
        </w:rPr>
        <w:t>El sistema general de regalías es una entidad contable pública, perteneciente a la Administración Central del Estado Colombiano, sujeta al ámbito de aplicación del sistema de presupuesto y giro de regalías, cuya organización desde el punto de vista contable está sujeta a lo definido por la Contaduría General de la Nación.</w:t>
      </w:r>
    </w:p>
    <w:p w14:paraId="44D7145C" w14:textId="77777777" w:rsidR="00DC5271" w:rsidRPr="001C476E" w:rsidRDefault="00DC5271" w:rsidP="00222276">
      <w:pPr>
        <w:pStyle w:val="Default"/>
        <w:jc w:val="both"/>
        <w:rPr>
          <w:sz w:val="22"/>
          <w:szCs w:val="22"/>
        </w:rPr>
      </w:pPr>
    </w:p>
    <w:p w14:paraId="0A34D7D4" w14:textId="77777777" w:rsidR="00DC5271" w:rsidRPr="001C476E" w:rsidRDefault="00DC5271" w:rsidP="00222276">
      <w:pPr>
        <w:pStyle w:val="Ttulo3"/>
        <w:jc w:val="both"/>
        <w:rPr>
          <w:rFonts w:ascii="Arial" w:hAnsi="Arial" w:cs="Arial"/>
          <w:sz w:val="22"/>
          <w:szCs w:val="22"/>
        </w:rPr>
      </w:pPr>
      <w:bookmarkStart w:id="124" w:name="_Toc13042209"/>
      <w:r w:rsidRPr="001C476E">
        <w:rPr>
          <w:rFonts w:ascii="Arial" w:hAnsi="Arial" w:cs="Arial"/>
          <w:sz w:val="22"/>
          <w:szCs w:val="22"/>
        </w:rPr>
        <w:lastRenderedPageBreak/>
        <w:t>Organización Contable en el sistema</w:t>
      </w:r>
      <w:bookmarkEnd w:id="124"/>
      <w:r w:rsidRPr="001C476E">
        <w:rPr>
          <w:rFonts w:ascii="Arial" w:hAnsi="Arial" w:cs="Arial"/>
          <w:sz w:val="22"/>
          <w:szCs w:val="22"/>
        </w:rPr>
        <w:t xml:space="preserve"> </w:t>
      </w:r>
    </w:p>
    <w:p w14:paraId="2848A1A8" w14:textId="77777777" w:rsidR="00DC5271" w:rsidRPr="001C476E" w:rsidRDefault="00DC5271" w:rsidP="00222276">
      <w:pPr>
        <w:pStyle w:val="Ttulo3"/>
        <w:numPr>
          <w:ilvl w:val="0"/>
          <w:numId w:val="0"/>
        </w:numPr>
        <w:ind w:left="720"/>
        <w:jc w:val="both"/>
        <w:rPr>
          <w:rFonts w:ascii="Arial" w:hAnsi="Arial" w:cs="Arial"/>
          <w:sz w:val="22"/>
          <w:szCs w:val="22"/>
        </w:rPr>
      </w:pPr>
    </w:p>
    <w:p w14:paraId="056E6202" w14:textId="77777777" w:rsidR="00DC5271" w:rsidRPr="001C476E" w:rsidRDefault="00DC5271" w:rsidP="00222276">
      <w:pPr>
        <w:pStyle w:val="Default"/>
        <w:jc w:val="both"/>
        <w:rPr>
          <w:sz w:val="22"/>
          <w:szCs w:val="22"/>
        </w:rPr>
      </w:pPr>
      <w:r w:rsidRPr="001C476E">
        <w:rPr>
          <w:sz w:val="22"/>
          <w:szCs w:val="22"/>
        </w:rPr>
        <w:t>El Régimen de Contabilidad Pública – RPC para efectos del Sistema Nacional de Contabilidad Pública – SNCP en Colombia, establece que la entidad contable pública –ECP es la “unidad mínima productora de información que se caracteriza por ser una unidad jurídica y/o administrativa y/o económica, que desarrolla funciones de cometido estatal y controla recursos públicos; la propiedad pública o parte de ella le permite controlar o ejercer influencia importante; predomina la ausencia de lucro y que, por estas características, debe realizar una gestión eficiente; sujeta a diversas formas de control y a rendir cuentas sobre el uso de los recursos y el mantenimiento del patrimonio público. En consecuencia, la entidad contable pública debe desarrollar el proceso contable y producir estados, informes y reportes contables con base en las normas que expida el Contador General de la Nación”.</w:t>
      </w:r>
    </w:p>
    <w:p w14:paraId="76B28E23" w14:textId="77777777" w:rsidR="00DC5271" w:rsidRPr="001C476E" w:rsidRDefault="00DC5271" w:rsidP="00222276">
      <w:pPr>
        <w:pStyle w:val="Default"/>
        <w:jc w:val="both"/>
        <w:rPr>
          <w:sz w:val="22"/>
          <w:szCs w:val="22"/>
        </w:rPr>
      </w:pPr>
    </w:p>
    <w:p w14:paraId="3B03C362" w14:textId="77777777" w:rsidR="00DC5271" w:rsidRPr="001C476E" w:rsidRDefault="00DC5271" w:rsidP="00222276">
      <w:pPr>
        <w:pStyle w:val="Default"/>
        <w:jc w:val="both"/>
        <w:rPr>
          <w:sz w:val="22"/>
          <w:szCs w:val="22"/>
        </w:rPr>
      </w:pPr>
      <w:r w:rsidRPr="001C476E">
        <w:rPr>
          <w:sz w:val="22"/>
          <w:szCs w:val="22"/>
        </w:rPr>
        <w:t>La identificación de la ECP se realiza con el código institucional, que corresponde al número de nueve (9) dígitos asignado por la Contaduría General de la Nación para identificar una entidad contable pública, en el Sistema Consolidador de Hacienda –CHIP. Este número se denomina código de consolidación y para el SGR fue asignado el 923272447</w:t>
      </w:r>
    </w:p>
    <w:p w14:paraId="1A6B6B62" w14:textId="77777777" w:rsidR="00DC5271" w:rsidRPr="001C476E" w:rsidRDefault="00DC5271" w:rsidP="00222276">
      <w:pPr>
        <w:pStyle w:val="Default"/>
        <w:jc w:val="both"/>
        <w:rPr>
          <w:sz w:val="22"/>
          <w:szCs w:val="22"/>
        </w:rPr>
      </w:pPr>
    </w:p>
    <w:p w14:paraId="26034DD8" w14:textId="77777777" w:rsidR="00DC5271" w:rsidRPr="001C476E" w:rsidRDefault="00DC5271" w:rsidP="00222276">
      <w:pPr>
        <w:pStyle w:val="Default"/>
        <w:jc w:val="both"/>
        <w:rPr>
          <w:sz w:val="22"/>
          <w:szCs w:val="22"/>
        </w:rPr>
      </w:pPr>
      <w:r w:rsidRPr="001C476E">
        <w:rPr>
          <w:sz w:val="22"/>
          <w:szCs w:val="22"/>
        </w:rPr>
        <w:t>El RCP define el proceso contable “como un conjunto ordenado de etapas que se concretan en el reconocimiento y la revelación de las transacciones, los hechos y las operaciones financieras, económicas, sociales y ambientales, que afectan la situación, la actividad y la capacidad para prestar servicios o generar flujos de recursos de una entidad contable pública en particular. Para ello, el proceso contable captura datos de la realidad económica y jurídica de las entidades contables públicas, los analiza metodológicamente, realiza procesos de medición de las magnitudes de los recursos de que tratan los datos, los incorpora en su estructura de clasificación cronológica y conceptual, los representa por medio de instrumentos como la partida doble y la base del devengo o causación en su estructura de libros, y luego los agrega y sintetiza convirtiéndolos en estados, informes y reportes contables que son útiles para el control y la toma de decisiones sobre los recursos, por parte de diversos</w:t>
      </w:r>
      <w:r w:rsidRPr="001C476E">
        <w:rPr>
          <w:spacing w:val="-8"/>
          <w:sz w:val="22"/>
          <w:szCs w:val="22"/>
        </w:rPr>
        <w:t xml:space="preserve"> </w:t>
      </w:r>
      <w:r w:rsidRPr="001C476E">
        <w:rPr>
          <w:sz w:val="22"/>
          <w:szCs w:val="22"/>
        </w:rPr>
        <w:t>usuarios”.</w:t>
      </w:r>
    </w:p>
    <w:p w14:paraId="67CE16A2" w14:textId="77777777" w:rsidR="00DC5271" w:rsidRPr="001C476E" w:rsidRDefault="00DC5271" w:rsidP="00222276">
      <w:pPr>
        <w:pStyle w:val="Default"/>
        <w:jc w:val="both"/>
        <w:rPr>
          <w:sz w:val="22"/>
          <w:szCs w:val="22"/>
        </w:rPr>
      </w:pPr>
    </w:p>
    <w:p w14:paraId="68472369" w14:textId="267CF4C5" w:rsidR="00DC5271" w:rsidRPr="001C476E" w:rsidRDefault="00DC5271" w:rsidP="00222276">
      <w:pPr>
        <w:pStyle w:val="Ttulo3"/>
        <w:jc w:val="both"/>
        <w:rPr>
          <w:rFonts w:ascii="Arial" w:hAnsi="Arial" w:cs="Arial"/>
          <w:sz w:val="22"/>
          <w:szCs w:val="22"/>
        </w:rPr>
      </w:pPr>
      <w:bookmarkStart w:id="125" w:name="_Toc13042210"/>
      <w:r w:rsidRPr="001C476E">
        <w:rPr>
          <w:rFonts w:ascii="Arial" w:hAnsi="Arial" w:cs="Arial"/>
          <w:sz w:val="22"/>
          <w:szCs w:val="22"/>
        </w:rPr>
        <w:t>Soportes de Contabilidad</w:t>
      </w:r>
      <w:bookmarkEnd w:id="125"/>
      <w:r w:rsidRPr="001C476E">
        <w:rPr>
          <w:rFonts w:ascii="Arial" w:hAnsi="Arial" w:cs="Arial"/>
          <w:sz w:val="22"/>
          <w:szCs w:val="22"/>
        </w:rPr>
        <w:t xml:space="preserve"> </w:t>
      </w:r>
    </w:p>
    <w:p w14:paraId="0C2655D4" w14:textId="77777777" w:rsidR="00DC5271" w:rsidRPr="001C476E" w:rsidRDefault="00DC5271" w:rsidP="00222276">
      <w:pPr>
        <w:pStyle w:val="Default"/>
        <w:ind w:left="1440"/>
        <w:jc w:val="both"/>
        <w:rPr>
          <w:sz w:val="22"/>
          <w:szCs w:val="22"/>
        </w:rPr>
      </w:pPr>
    </w:p>
    <w:p w14:paraId="35B761F6" w14:textId="77777777" w:rsidR="00DC5271" w:rsidRPr="001C476E" w:rsidRDefault="00DC5271" w:rsidP="00222276">
      <w:pPr>
        <w:pStyle w:val="Default"/>
        <w:jc w:val="both"/>
        <w:rPr>
          <w:sz w:val="22"/>
          <w:szCs w:val="22"/>
        </w:rPr>
      </w:pPr>
      <w:r w:rsidRPr="001C476E">
        <w:rPr>
          <w:sz w:val="22"/>
          <w:szCs w:val="22"/>
        </w:rPr>
        <w:t>Para efecto del Sistema General de Regalías los soportes de los registros contables automáticos se conservan en el área generadora de la operación bajo los lineamientos se deben conservar en la forma y el orden en que hayan sido expedidos, bien sea por medios físicos y/o electrónicos.</w:t>
      </w:r>
    </w:p>
    <w:p w14:paraId="5735D9D5" w14:textId="77777777" w:rsidR="00DC5271" w:rsidRPr="001C476E" w:rsidRDefault="00DC5271" w:rsidP="00222276">
      <w:pPr>
        <w:pStyle w:val="Default"/>
        <w:jc w:val="both"/>
        <w:rPr>
          <w:sz w:val="22"/>
          <w:szCs w:val="22"/>
        </w:rPr>
      </w:pPr>
    </w:p>
    <w:p w14:paraId="47F29473" w14:textId="77777777" w:rsidR="00DC5271" w:rsidRPr="001C476E" w:rsidRDefault="00DC5271" w:rsidP="00222276">
      <w:pPr>
        <w:pStyle w:val="Default"/>
        <w:jc w:val="both"/>
        <w:rPr>
          <w:sz w:val="22"/>
          <w:szCs w:val="22"/>
        </w:rPr>
      </w:pPr>
      <w:r w:rsidRPr="001C476E">
        <w:rPr>
          <w:sz w:val="22"/>
          <w:szCs w:val="22"/>
        </w:rPr>
        <w:t>Cuando se trate de ajustes contables manuales los ajustes se documentan, se justifican y se archivan en el servidor del Ministerio de Hacienda en carpetas identificadas por mes y año, referenciando el número de comprobante asignado por el SPGR.</w:t>
      </w:r>
    </w:p>
    <w:p w14:paraId="4035D1F9" w14:textId="77777777" w:rsidR="00DC5271" w:rsidRPr="001C476E" w:rsidRDefault="00DC5271" w:rsidP="00222276">
      <w:pPr>
        <w:spacing w:line="288" w:lineRule="auto"/>
        <w:jc w:val="both"/>
        <w:rPr>
          <w:rFonts w:ascii="Arial" w:eastAsia="Calibri" w:hAnsi="Arial" w:cs="Arial"/>
          <w:color w:val="000000"/>
          <w:sz w:val="22"/>
          <w:szCs w:val="22"/>
          <w:lang w:val="es-CO" w:eastAsia="en-US"/>
        </w:rPr>
      </w:pPr>
      <w:r w:rsidRPr="001C476E">
        <w:rPr>
          <w:rFonts w:ascii="Arial" w:eastAsia="Calibri" w:hAnsi="Arial" w:cs="Arial"/>
          <w:color w:val="000000"/>
          <w:sz w:val="22"/>
          <w:szCs w:val="22"/>
          <w:lang w:val="es-CO" w:eastAsia="en-US"/>
        </w:rPr>
        <w:t xml:space="preserve"> </w:t>
      </w:r>
      <w:bookmarkStart w:id="126" w:name="_Toc515549295"/>
      <w:bookmarkStart w:id="127" w:name="_Toc515549689"/>
      <w:bookmarkStart w:id="128" w:name="_Toc520127151"/>
      <w:bookmarkStart w:id="129" w:name="_Toc529890220"/>
    </w:p>
    <w:p w14:paraId="6BC52142" w14:textId="77777777" w:rsidR="00DC5271" w:rsidRPr="001C476E" w:rsidRDefault="00DC5271" w:rsidP="00222276">
      <w:pPr>
        <w:pStyle w:val="Ttulo1"/>
        <w:jc w:val="both"/>
        <w:rPr>
          <w:rFonts w:ascii="Arial" w:hAnsi="Arial" w:cs="Arial"/>
          <w:sz w:val="22"/>
          <w:szCs w:val="22"/>
          <w:lang w:val="es-ES_tradnl"/>
        </w:rPr>
      </w:pPr>
      <w:bookmarkStart w:id="130" w:name="_Toc13042211"/>
      <w:r w:rsidRPr="001C476E">
        <w:rPr>
          <w:rFonts w:ascii="Arial" w:hAnsi="Arial" w:cs="Arial"/>
          <w:sz w:val="22"/>
          <w:szCs w:val="22"/>
          <w:lang w:val="es-ES_tradnl"/>
        </w:rPr>
        <w:t>MARCO CONCEPTUAL</w:t>
      </w:r>
      <w:bookmarkEnd w:id="126"/>
      <w:bookmarkEnd w:id="127"/>
      <w:bookmarkEnd w:id="128"/>
      <w:bookmarkEnd w:id="129"/>
      <w:bookmarkEnd w:id="130"/>
    </w:p>
    <w:p w14:paraId="0499DF16" w14:textId="77777777" w:rsidR="00DC5271" w:rsidRPr="001C476E" w:rsidRDefault="00DC5271" w:rsidP="00222276">
      <w:pPr>
        <w:tabs>
          <w:tab w:val="left" w:pos="0"/>
          <w:tab w:val="left" w:pos="142"/>
          <w:tab w:val="left" w:pos="284"/>
        </w:tabs>
        <w:spacing w:line="288" w:lineRule="auto"/>
        <w:ind w:left="142"/>
        <w:jc w:val="both"/>
        <w:rPr>
          <w:rFonts w:ascii="Arial" w:hAnsi="Arial" w:cs="Arial"/>
          <w:sz w:val="22"/>
          <w:szCs w:val="22"/>
          <w:lang w:val="es-ES_tradnl"/>
        </w:rPr>
      </w:pPr>
    </w:p>
    <w:p w14:paraId="1E0FF715" w14:textId="77777777" w:rsidR="00DC5271" w:rsidRPr="001C476E" w:rsidRDefault="00DC5271" w:rsidP="00222276">
      <w:pPr>
        <w:pStyle w:val="Ttulo2"/>
        <w:rPr>
          <w:rFonts w:ascii="Arial" w:hAnsi="Arial" w:cs="Arial"/>
          <w:sz w:val="22"/>
          <w:szCs w:val="22"/>
          <w:lang w:val="es-ES_tradnl"/>
        </w:rPr>
      </w:pPr>
      <w:bookmarkStart w:id="131" w:name="_Toc482977943"/>
      <w:bookmarkStart w:id="132" w:name="_Toc515549296"/>
      <w:bookmarkStart w:id="133" w:name="_Toc515549690"/>
      <w:bookmarkStart w:id="134" w:name="_Toc520127152"/>
      <w:bookmarkStart w:id="135" w:name="_Toc529890221"/>
      <w:bookmarkStart w:id="136" w:name="_Toc13042212"/>
      <w:r w:rsidRPr="001C476E">
        <w:rPr>
          <w:rFonts w:ascii="Arial" w:hAnsi="Arial" w:cs="Arial"/>
          <w:sz w:val="22"/>
          <w:szCs w:val="22"/>
          <w:lang w:val="es-ES_tradnl"/>
        </w:rPr>
        <w:t>USUARIOS DE LA INFORMACIÓN FINANCIERA</w:t>
      </w:r>
      <w:bookmarkEnd w:id="131"/>
      <w:bookmarkEnd w:id="132"/>
      <w:bookmarkEnd w:id="133"/>
      <w:bookmarkEnd w:id="134"/>
      <w:bookmarkEnd w:id="135"/>
      <w:bookmarkEnd w:id="136"/>
    </w:p>
    <w:p w14:paraId="65869AEC" w14:textId="77777777" w:rsidR="00DC5271" w:rsidRPr="001C476E" w:rsidRDefault="00DC5271" w:rsidP="00222276">
      <w:pPr>
        <w:ind w:left="720"/>
        <w:jc w:val="both"/>
        <w:rPr>
          <w:rFonts w:ascii="Arial" w:hAnsi="Arial" w:cs="Arial"/>
          <w:sz w:val="22"/>
          <w:szCs w:val="22"/>
          <w:lang w:val="es-ES_tradnl"/>
        </w:rPr>
      </w:pPr>
    </w:p>
    <w:p w14:paraId="77F235B5"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sz w:val="22"/>
          <w:szCs w:val="22"/>
          <w:lang w:val="es-CO" w:eastAsia="es-CO"/>
        </w:rPr>
        <w:lastRenderedPageBreak/>
        <w:t>De acuerdo con lo establecido en el Marco Conceptual para la Preparación y Presentación de Información Financiera de las entidades de gobierno, emitido por la Contaduría General de la Nación</w:t>
      </w:r>
      <w:r w:rsidRPr="001C476E">
        <w:rPr>
          <w:rFonts w:ascii="Arial" w:hAnsi="Arial" w:cs="Arial"/>
          <w:color w:val="000000"/>
          <w:sz w:val="22"/>
          <w:szCs w:val="22"/>
          <w:lang w:val="es-ES_tradnl"/>
        </w:rPr>
        <w:t xml:space="preserve">, los usuarios de la información financiera son, entre otros, los siguientes: </w:t>
      </w:r>
    </w:p>
    <w:p w14:paraId="22036920" w14:textId="77777777" w:rsidR="00DC5271" w:rsidRPr="001C476E" w:rsidRDefault="00DC5271" w:rsidP="00222276">
      <w:pPr>
        <w:spacing w:line="288" w:lineRule="auto"/>
        <w:jc w:val="both"/>
        <w:rPr>
          <w:rFonts w:ascii="Arial" w:hAnsi="Arial" w:cs="Arial"/>
          <w:color w:val="000000"/>
          <w:sz w:val="22"/>
          <w:szCs w:val="22"/>
          <w:lang w:val="es-ES_tradnl"/>
        </w:rPr>
      </w:pPr>
    </w:p>
    <w:p w14:paraId="77E4BA93" w14:textId="77777777" w:rsidR="00DC5271" w:rsidRPr="001C476E" w:rsidRDefault="00DC5271" w:rsidP="00222276">
      <w:pPr>
        <w:pStyle w:val="Prrafodelista"/>
        <w:numPr>
          <w:ilvl w:val="0"/>
          <w:numId w:val="5"/>
        </w:numPr>
        <w:spacing w:after="0" w:line="288" w:lineRule="auto"/>
        <w:ind w:left="709" w:hanging="709"/>
        <w:jc w:val="both"/>
        <w:rPr>
          <w:rFonts w:ascii="Arial" w:hAnsi="Arial" w:cs="Arial"/>
          <w:color w:val="000000"/>
          <w:lang w:val="es-ES_tradnl"/>
        </w:rPr>
      </w:pPr>
      <w:r w:rsidRPr="001C476E">
        <w:rPr>
          <w:rFonts w:ascii="Arial" w:hAnsi="Arial" w:cs="Arial"/>
          <w:color w:val="000000"/>
          <w:lang w:val="es-ES_tradnl"/>
        </w:rPr>
        <w:t xml:space="preserve">La comunidad y los ciudadanos (cuyo bienestar y convivencia es el objetivo fundamental de las funciones de cometido estatal) quienes, en su condición de contribuyentes y beneficiarios de los bienes y servicios públicos, tienen interés en información financiera que les permita conocer la gestión, el uso y la condición de los recursos y el patrimonio públicos. </w:t>
      </w:r>
    </w:p>
    <w:p w14:paraId="1CD6A452" w14:textId="77777777" w:rsidR="00DC5271" w:rsidRPr="001C476E" w:rsidRDefault="00DC5271" w:rsidP="00222276">
      <w:pPr>
        <w:pStyle w:val="Prrafodelista"/>
        <w:numPr>
          <w:ilvl w:val="0"/>
          <w:numId w:val="5"/>
        </w:numPr>
        <w:spacing w:after="0" w:line="288" w:lineRule="auto"/>
        <w:ind w:left="709" w:hanging="709"/>
        <w:jc w:val="both"/>
        <w:rPr>
          <w:rFonts w:ascii="Arial" w:hAnsi="Arial" w:cs="Arial"/>
          <w:color w:val="000000"/>
          <w:lang w:val="es-ES_tradnl"/>
        </w:rPr>
      </w:pPr>
      <w:r w:rsidRPr="001C476E">
        <w:rPr>
          <w:rFonts w:ascii="Arial" w:hAnsi="Arial" w:cs="Arial"/>
          <w:color w:val="000000"/>
          <w:lang w:val="es-ES_tradnl"/>
        </w:rPr>
        <w:t xml:space="preserve">Los organismos de planificación y desarrollo de la política económica y social los cuales requieren información financiera para orientar la política pública; coordinar los cursos de acción de las entidades de gobierno según el interés general y mejorar la gestión eficiente de los recursos públicos, así como para efectos de compilar, evaluar y analizar las políticas y estadísticas fiscales; evaluar el resultado fiscal y la situación del endeudamiento público, del ahorro y de la inversión pública; tomar decisiones con respecto a la regulación de los precios y las tarifas; y planear la redistribución de la renta y la riqueza. </w:t>
      </w:r>
    </w:p>
    <w:p w14:paraId="716AAEA2" w14:textId="77777777" w:rsidR="00DC5271" w:rsidRPr="001C476E" w:rsidRDefault="00DC5271" w:rsidP="00222276">
      <w:pPr>
        <w:pStyle w:val="Prrafodelista"/>
        <w:spacing w:line="288" w:lineRule="auto"/>
        <w:ind w:left="709" w:hanging="709"/>
        <w:jc w:val="both"/>
        <w:rPr>
          <w:rFonts w:ascii="Arial" w:hAnsi="Arial" w:cs="Arial"/>
          <w:color w:val="000000"/>
          <w:lang w:val="es-ES_tradnl"/>
        </w:rPr>
      </w:pPr>
    </w:p>
    <w:p w14:paraId="24BA7CAE" w14:textId="77777777" w:rsidR="00DC5271" w:rsidRPr="001C476E" w:rsidRDefault="00DC5271" w:rsidP="00222276">
      <w:pPr>
        <w:pStyle w:val="Prrafodelista"/>
        <w:numPr>
          <w:ilvl w:val="0"/>
          <w:numId w:val="5"/>
        </w:numPr>
        <w:spacing w:after="0" w:line="288" w:lineRule="auto"/>
        <w:ind w:left="709" w:hanging="709"/>
        <w:jc w:val="both"/>
        <w:rPr>
          <w:rFonts w:ascii="Arial" w:hAnsi="Arial" w:cs="Arial"/>
          <w:color w:val="000000"/>
          <w:lang w:val="es-ES_tradnl"/>
        </w:rPr>
      </w:pPr>
      <w:r w:rsidRPr="001C476E">
        <w:rPr>
          <w:rFonts w:ascii="Arial" w:hAnsi="Arial" w:cs="Arial"/>
          <w:color w:val="000000"/>
          <w:lang w:val="es-ES_tradnl"/>
        </w:rPr>
        <w:t xml:space="preserve">Las propias entidades y sus gestores quienes están interesados en realizar seguimiento y control interno a sus operaciones, así como en preparar estados financieros con el fin de conocer su situación financiera, para realizar una gestión eficiente de los recursos públicos y rendir cuentas a los órganos de control administrativo, fiscal, político y ciudadano. </w:t>
      </w:r>
    </w:p>
    <w:p w14:paraId="214DF48E" w14:textId="77777777" w:rsidR="00DC5271" w:rsidRPr="001C476E" w:rsidRDefault="00DC5271" w:rsidP="00222276">
      <w:pPr>
        <w:pStyle w:val="Prrafodelista"/>
        <w:spacing w:line="288" w:lineRule="auto"/>
        <w:ind w:left="709" w:hanging="709"/>
        <w:jc w:val="both"/>
        <w:rPr>
          <w:rFonts w:ascii="Arial" w:hAnsi="Arial" w:cs="Arial"/>
          <w:color w:val="000000"/>
          <w:lang w:val="es-ES_tradnl"/>
        </w:rPr>
      </w:pPr>
    </w:p>
    <w:p w14:paraId="46ABC127" w14:textId="77777777" w:rsidR="00DC5271" w:rsidRPr="001C476E" w:rsidRDefault="00DC5271" w:rsidP="00222276">
      <w:pPr>
        <w:pStyle w:val="Prrafodelista"/>
        <w:numPr>
          <w:ilvl w:val="0"/>
          <w:numId w:val="5"/>
        </w:numPr>
        <w:spacing w:after="0" w:line="288" w:lineRule="auto"/>
        <w:ind w:left="709" w:hanging="709"/>
        <w:jc w:val="both"/>
        <w:rPr>
          <w:rFonts w:ascii="Arial" w:hAnsi="Arial" w:cs="Arial"/>
          <w:color w:val="000000"/>
          <w:lang w:val="es-ES_tradnl"/>
        </w:rPr>
      </w:pPr>
      <w:r w:rsidRPr="001C476E">
        <w:rPr>
          <w:rFonts w:ascii="Arial" w:hAnsi="Arial" w:cs="Arial"/>
          <w:color w:val="000000"/>
          <w:lang w:val="es-ES_tradnl"/>
        </w:rPr>
        <w:t>Las agencias que efectúan donaciones a entes de gobierno, los prestamistas que suministran recursos a la entidad de gobierno o realizan transacciones con esta y los que financian los servicios que presta, quienes requieren información para decidir si continúan o no apoyando o financiando las actividades presentes y futuras del Gobierno.</w:t>
      </w:r>
    </w:p>
    <w:p w14:paraId="461DDFA4" w14:textId="77777777" w:rsidR="00DC5271" w:rsidRPr="001C476E" w:rsidRDefault="00DC5271" w:rsidP="00222276">
      <w:pPr>
        <w:pStyle w:val="Prrafodelista"/>
        <w:spacing w:line="288" w:lineRule="auto"/>
        <w:ind w:left="709" w:hanging="709"/>
        <w:jc w:val="both"/>
        <w:rPr>
          <w:rFonts w:ascii="Arial" w:hAnsi="Arial" w:cs="Arial"/>
          <w:color w:val="000000"/>
          <w:lang w:val="es-ES_tradnl"/>
        </w:rPr>
      </w:pPr>
    </w:p>
    <w:p w14:paraId="031974B1" w14:textId="77777777" w:rsidR="00DC5271" w:rsidRPr="001C476E" w:rsidRDefault="00DC5271" w:rsidP="00222276">
      <w:pPr>
        <w:pStyle w:val="Prrafodelista"/>
        <w:numPr>
          <w:ilvl w:val="0"/>
          <w:numId w:val="5"/>
        </w:numPr>
        <w:spacing w:after="0" w:line="288" w:lineRule="auto"/>
        <w:ind w:left="709" w:hanging="709"/>
        <w:jc w:val="both"/>
        <w:rPr>
          <w:rFonts w:ascii="Arial" w:hAnsi="Arial" w:cs="Arial"/>
          <w:color w:val="000000"/>
          <w:lang w:val="es-ES_tradnl"/>
        </w:rPr>
      </w:pPr>
      <w:r w:rsidRPr="001C476E">
        <w:rPr>
          <w:rFonts w:ascii="Arial" w:hAnsi="Arial" w:cs="Arial"/>
          <w:color w:val="000000"/>
          <w:lang w:val="es-ES_tradnl"/>
        </w:rPr>
        <w:t>Los órganos de representación política como el Congreso, las Asambleas y los Concejos que exigen la información contable para conocer el uso de los recursos públicos con el fin de ejercer control político y decidir sobre la financiación de programas, nuevas obras o proyectos por medio de la asignación de dichos recursos a través del presupuesto público.</w:t>
      </w:r>
    </w:p>
    <w:p w14:paraId="029E632D" w14:textId="77777777" w:rsidR="00DC5271" w:rsidRPr="001C476E" w:rsidRDefault="00DC5271" w:rsidP="00222276">
      <w:pPr>
        <w:pStyle w:val="Prrafodelista"/>
        <w:spacing w:line="288" w:lineRule="auto"/>
        <w:ind w:left="709" w:hanging="709"/>
        <w:jc w:val="both"/>
        <w:rPr>
          <w:rFonts w:ascii="Arial" w:hAnsi="Arial" w:cs="Arial"/>
          <w:color w:val="000000"/>
          <w:lang w:val="es-ES_tradnl"/>
        </w:rPr>
      </w:pPr>
    </w:p>
    <w:p w14:paraId="114F63A9" w14:textId="77777777" w:rsidR="00DC5271" w:rsidRPr="001C476E" w:rsidRDefault="00DC5271" w:rsidP="00222276">
      <w:pPr>
        <w:pStyle w:val="Prrafodelista"/>
        <w:numPr>
          <w:ilvl w:val="0"/>
          <w:numId w:val="5"/>
        </w:numPr>
        <w:spacing w:after="0" w:line="288" w:lineRule="auto"/>
        <w:ind w:left="709" w:hanging="709"/>
        <w:jc w:val="both"/>
        <w:rPr>
          <w:rFonts w:ascii="Arial" w:hAnsi="Arial" w:cs="Arial"/>
          <w:color w:val="000000"/>
          <w:lang w:val="es-ES_tradnl"/>
        </w:rPr>
      </w:pPr>
      <w:r w:rsidRPr="001C476E">
        <w:rPr>
          <w:rFonts w:ascii="Arial" w:hAnsi="Arial" w:cs="Arial"/>
          <w:color w:val="000000"/>
          <w:lang w:val="es-ES_tradnl"/>
        </w:rPr>
        <w:t>Los organismos de control externo que demandan información financiera para formar un juicio en relación con el manejo, uso, gestión, conservación y salvaguarda de los recursos y el patrimonio públicos.</w:t>
      </w:r>
    </w:p>
    <w:p w14:paraId="2DAEF83F" w14:textId="77777777" w:rsidR="00DC5271" w:rsidRPr="001C476E" w:rsidRDefault="00DC5271" w:rsidP="00222276">
      <w:pPr>
        <w:pStyle w:val="Prrafodelista"/>
        <w:spacing w:line="288" w:lineRule="auto"/>
        <w:ind w:left="709" w:hanging="709"/>
        <w:jc w:val="both"/>
        <w:rPr>
          <w:rFonts w:ascii="Arial" w:hAnsi="Arial" w:cs="Arial"/>
          <w:color w:val="000000"/>
          <w:lang w:val="es-ES_tradnl"/>
        </w:rPr>
      </w:pPr>
    </w:p>
    <w:p w14:paraId="2C766166" w14:textId="77777777" w:rsidR="00DC5271" w:rsidRPr="001C476E" w:rsidRDefault="00DC5271" w:rsidP="00222276">
      <w:pPr>
        <w:pStyle w:val="Prrafodelista"/>
        <w:numPr>
          <w:ilvl w:val="0"/>
          <w:numId w:val="5"/>
        </w:numPr>
        <w:spacing w:after="0" w:line="288" w:lineRule="auto"/>
        <w:ind w:left="709" w:hanging="709"/>
        <w:jc w:val="both"/>
        <w:rPr>
          <w:rFonts w:ascii="Arial" w:hAnsi="Arial" w:cs="Arial"/>
          <w:color w:val="000000"/>
          <w:lang w:val="es-ES_tradnl"/>
        </w:rPr>
      </w:pPr>
      <w:r w:rsidRPr="001C476E">
        <w:rPr>
          <w:rFonts w:ascii="Arial" w:hAnsi="Arial" w:cs="Arial"/>
          <w:color w:val="000000"/>
          <w:lang w:val="es-ES_tradnl"/>
        </w:rPr>
        <w:lastRenderedPageBreak/>
        <w:t>La Contaduría General de la Nación que requiere información para los fines de consolidación y gestión de la información financiera del sector público, la cual es utilizada por otros usuarios en la toma de decisiones y en el ejercicio del control.</w:t>
      </w:r>
    </w:p>
    <w:p w14:paraId="54834585" w14:textId="77777777" w:rsidR="00DC5271" w:rsidRPr="001C476E" w:rsidRDefault="00DC5271" w:rsidP="00222276">
      <w:pPr>
        <w:pStyle w:val="Prrafodelista"/>
        <w:jc w:val="both"/>
        <w:rPr>
          <w:rFonts w:ascii="Arial" w:hAnsi="Arial" w:cs="Arial"/>
          <w:color w:val="000000"/>
          <w:lang w:val="es-ES_tradnl"/>
        </w:rPr>
      </w:pPr>
    </w:p>
    <w:p w14:paraId="4B0ED363" w14:textId="77777777" w:rsidR="00DC5271" w:rsidRPr="001C476E" w:rsidRDefault="00DC5271" w:rsidP="00222276">
      <w:pPr>
        <w:pStyle w:val="Prrafodelista"/>
        <w:keepNext/>
        <w:keepLines/>
        <w:numPr>
          <w:ilvl w:val="0"/>
          <w:numId w:val="4"/>
        </w:numPr>
        <w:spacing w:after="0" w:line="288" w:lineRule="auto"/>
        <w:contextualSpacing w:val="0"/>
        <w:jc w:val="both"/>
        <w:outlineLvl w:val="1"/>
        <w:rPr>
          <w:rFonts w:ascii="Arial" w:hAnsi="Arial" w:cs="Arial"/>
          <w:vanish/>
          <w:color w:val="000000"/>
          <w:lang w:val="es-ES_tradnl"/>
        </w:rPr>
      </w:pPr>
      <w:bookmarkStart w:id="137" w:name="_Toc455141615"/>
      <w:bookmarkStart w:id="138" w:name="_Toc455487900"/>
      <w:bookmarkStart w:id="139" w:name="_Toc455582559"/>
      <w:bookmarkStart w:id="140" w:name="_Toc460567801"/>
      <w:bookmarkStart w:id="141" w:name="_Toc461018921"/>
      <w:bookmarkStart w:id="142" w:name="_Toc461028333"/>
      <w:bookmarkStart w:id="143" w:name="_Toc461028634"/>
      <w:bookmarkStart w:id="144" w:name="_Toc461029050"/>
      <w:bookmarkStart w:id="145" w:name="_Toc461029357"/>
      <w:bookmarkStart w:id="146" w:name="_Toc461029652"/>
      <w:bookmarkStart w:id="147" w:name="_Toc465759482"/>
      <w:bookmarkStart w:id="148" w:name="_Toc465759675"/>
      <w:bookmarkStart w:id="149" w:name="_Toc465759976"/>
      <w:bookmarkStart w:id="150" w:name="_Toc465760117"/>
      <w:bookmarkStart w:id="151" w:name="_Toc468266282"/>
      <w:bookmarkStart w:id="152" w:name="_Toc468288365"/>
      <w:bookmarkStart w:id="153" w:name="_Toc468291259"/>
      <w:bookmarkStart w:id="154" w:name="_Toc468361382"/>
      <w:bookmarkStart w:id="155" w:name="_Toc468633704"/>
      <w:bookmarkStart w:id="156" w:name="_Toc468633829"/>
      <w:bookmarkStart w:id="157" w:name="_Toc472025380"/>
      <w:bookmarkStart w:id="158" w:name="_Toc475031940"/>
      <w:bookmarkStart w:id="159" w:name="_Toc475034386"/>
      <w:bookmarkStart w:id="160" w:name="_Toc475034829"/>
      <w:bookmarkStart w:id="161" w:name="_Toc475080939"/>
      <w:bookmarkStart w:id="162" w:name="_Toc475081187"/>
      <w:bookmarkStart w:id="163" w:name="_Toc475081322"/>
      <w:bookmarkStart w:id="164" w:name="_Toc475081516"/>
      <w:bookmarkStart w:id="165" w:name="_Toc475085827"/>
      <w:bookmarkStart w:id="166" w:name="_Toc475354954"/>
      <w:bookmarkStart w:id="167" w:name="_Toc477519434"/>
      <w:bookmarkStart w:id="168" w:name="_Toc477519597"/>
      <w:bookmarkStart w:id="169" w:name="_Toc477519730"/>
      <w:bookmarkStart w:id="170" w:name="_Toc477521385"/>
      <w:bookmarkStart w:id="171" w:name="_Toc477521518"/>
      <w:bookmarkStart w:id="172" w:name="_Toc477521652"/>
      <w:bookmarkStart w:id="173" w:name="_Toc477956113"/>
      <w:bookmarkStart w:id="174" w:name="_Toc477957561"/>
      <w:bookmarkStart w:id="175" w:name="_Toc477957695"/>
      <w:bookmarkStart w:id="176" w:name="_Toc477970127"/>
      <w:bookmarkStart w:id="177" w:name="_Toc477971119"/>
      <w:bookmarkStart w:id="178" w:name="_Toc478463379"/>
      <w:bookmarkStart w:id="179" w:name="_Toc478556563"/>
      <w:bookmarkStart w:id="180" w:name="_Toc478577858"/>
      <w:bookmarkStart w:id="181" w:name="_Toc482977944"/>
      <w:bookmarkStart w:id="182" w:name="_Toc501647813"/>
      <w:bookmarkStart w:id="183" w:name="_Toc501647897"/>
      <w:bookmarkStart w:id="184" w:name="_Toc501648399"/>
      <w:bookmarkStart w:id="185" w:name="_Toc501648481"/>
      <w:bookmarkStart w:id="186" w:name="_Toc501648564"/>
      <w:bookmarkStart w:id="187" w:name="_Toc501701971"/>
      <w:bookmarkStart w:id="188" w:name="_Toc502072551"/>
      <w:bookmarkStart w:id="189" w:name="_Toc502073066"/>
      <w:bookmarkStart w:id="190" w:name="_Toc502073905"/>
      <w:bookmarkStart w:id="191" w:name="_Toc502074059"/>
      <w:bookmarkStart w:id="192" w:name="_Toc502074151"/>
      <w:bookmarkStart w:id="193" w:name="_Toc502247162"/>
      <w:bookmarkStart w:id="194" w:name="_Toc502247546"/>
      <w:bookmarkStart w:id="195" w:name="_Toc502247644"/>
      <w:bookmarkStart w:id="196" w:name="_Toc502247732"/>
      <w:bookmarkStart w:id="197" w:name="_Toc502248392"/>
      <w:bookmarkStart w:id="198" w:name="_Toc502248493"/>
      <w:bookmarkStart w:id="199" w:name="_Toc502254689"/>
      <w:bookmarkStart w:id="200" w:name="_Toc502254864"/>
      <w:bookmarkStart w:id="201" w:name="_Toc502254978"/>
      <w:bookmarkStart w:id="202" w:name="_Toc502255301"/>
      <w:bookmarkStart w:id="203" w:name="_Toc502255428"/>
      <w:bookmarkStart w:id="204" w:name="_Toc502255555"/>
      <w:bookmarkStart w:id="205" w:name="_Toc502255682"/>
      <w:bookmarkStart w:id="206" w:name="_Toc502255809"/>
      <w:bookmarkStart w:id="207" w:name="_Toc502255941"/>
      <w:bookmarkStart w:id="208" w:name="_Toc502256080"/>
      <w:bookmarkStart w:id="209" w:name="_Toc502256207"/>
      <w:bookmarkStart w:id="210" w:name="_Toc502256334"/>
      <w:bookmarkStart w:id="211" w:name="_Toc502256461"/>
      <w:bookmarkStart w:id="212" w:name="_Toc502256588"/>
      <w:bookmarkStart w:id="213" w:name="_Toc502340810"/>
      <w:bookmarkStart w:id="214" w:name="_Toc502341751"/>
      <w:bookmarkStart w:id="215" w:name="_Toc503347074"/>
      <w:bookmarkStart w:id="216" w:name="_Toc503347378"/>
      <w:bookmarkStart w:id="217" w:name="_Toc503436172"/>
      <w:bookmarkStart w:id="218" w:name="_Toc503779200"/>
      <w:bookmarkStart w:id="219" w:name="_Toc503779901"/>
      <w:bookmarkStart w:id="220" w:name="_Toc503780051"/>
      <w:bookmarkStart w:id="221" w:name="_Toc503859532"/>
      <w:bookmarkStart w:id="222" w:name="_Toc503862882"/>
      <w:bookmarkStart w:id="223" w:name="_Toc503864182"/>
      <w:bookmarkStart w:id="224" w:name="_Toc503886851"/>
      <w:bookmarkStart w:id="225" w:name="_Toc503968652"/>
      <w:bookmarkStart w:id="226" w:name="_Toc503969399"/>
      <w:bookmarkStart w:id="227" w:name="_Toc503969571"/>
      <w:bookmarkStart w:id="228" w:name="_Toc503974811"/>
      <w:bookmarkStart w:id="229" w:name="_Toc504059789"/>
      <w:bookmarkStart w:id="230" w:name="_Toc504403650"/>
      <w:bookmarkStart w:id="231" w:name="_Toc506213254"/>
      <w:bookmarkStart w:id="232" w:name="_Toc506282130"/>
      <w:bookmarkStart w:id="233" w:name="_Toc506300340"/>
      <w:bookmarkStart w:id="234" w:name="_Toc506301923"/>
      <w:bookmarkStart w:id="235" w:name="_Toc506559423"/>
      <w:bookmarkStart w:id="236" w:name="_Toc506559625"/>
      <w:bookmarkStart w:id="237" w:name="_Toc506560050"/>
      <w:bookmarkStart w:id="238" w:name="_Toc506796315"/>
      <w:bookmarkStart w:id="239" w:name="_Toc506801034"/>
      <w:bookmarkStart w:id="240" w:name="_Toc506813415"/>
      <w:bookmarkStart w:id="241" w:name="_Toc508097805"/>
      <w:bookmarkStart w:id="242" w:name="_Toc508101421"/>
      <w:bookmarkStart w:id="243" w:name="_Toc509583834"/>
      <w:bookmarkStart w:id="244" w:name="_Toc514164631"/>
      <w:bookmarkStart w:id="245" w:name="_Toc514164867"/>
      <w:bookmarkStart w:id="246" w:name="_Toc514688477"/>
      <w:bookmarkStart w:id="247" w:name="_Toc515519462"/>
      <w:bookmarkStart w:id="248" w:name="_Toc515523621"/>
      <w:bookmarkStart w:id="249" w:name="_Toc515525281"/>
      <w:bookmarkStart w:id="250" w:name="_Toc515532846"/>
      <w:bookmarkStart w:id="251" w:name="_Toc515534760"/>
      <w:bookmarkStart w:id="252" w:name="_Toc515546613"/>
      <w:bookmarkStart w:id="253" w:name="_Toc515547237"/>
      <w:bookmarkStart w:id="254" w:name="_Toc515549011"/>
      <w:bookmarkStart w:id="255" w:name="_Toc515549297"/>
      <w:bookmarkStart w:id="256" w:name="_Toc515549608"/>
      <w:bookmarkStart w:id="257" w:name="_Toc515549691"/>
      <w:bookmarkStart w:id="258" w:name="_Toc515549977"/>
      <w:bookmarkStart w:id="259" w:name="_Toc515551542"/>
      <w:bookmarkStart w:id="260" w:name="_Toc515609701"/>
      <w:bookmarkStart w:id="261" w:name="_Toc515610001"/>
      <w:bookmarkStart w:id="262" w:name="_Toc515611755"/>
      <w:bookmarkStart w:id="263" w:name="_Toc515612056"/>
      <w:bookmarkStart w:id="264" w:name="_Toc515612357"/>
      <w:bookmarkStart w:id="265" w:name="_Toc515612947"/>
      <w:bookmarkStart w:id="266" w:name="_Toc515617809"/>
      <w:bookmarkStart w:id="267" w:name="_Toc515618565"/>
      <w:bookmarkStart w:id="268" w:name="_Toc515618852"/>
      <w:bookmarkStart w:id="269" w:name="_Toc515619139"/>
      <w:bookmarkStart w:id="270" w:name="_Toc515619425"/>
      <w:bookmarkStart w:id="271" w:name="_Toc515630638"/>
      <w:bookmarkStart w:id="272" w:name="_Toc515631310"/>
      <w:bookmarkStart w:id="273" w:name="_Toc515634129"/>
      <w:bookmarkStart w:id="274" w:name="_Toc515634414"/>
      <w:bookmarkStart w:id="275" w:name="_Toc515634699"/>
      <w:bookmarkStart w:id="276" w:name="_Toc515634984"/>
      <w:bookmarkStart w:id="277" w:name="_Toc515635283"/>
      <w:bookmarkStart w:id="278" w:name="_Toc515635576"/>
      <w:bookmarkStart w:id="279" w:name="_Toc515635881"/>
      <w:bookmarkStart w:id="280" w:name="_Toc515636167"/>
      <w:bookmarkStart w:id="281" w:name="_Toc515636459"/>
      <w:bookmarkStart w:id="282" w:name="_Toc515636745"/>
      <w:bookmarkStart w:id="283" w:name="_Toc515637032"/>
      <w:bookmarkStart w:id="284" w:name="_Toc515637320"/>
      <w:bookmarkStart w:id="285" w:name="_Toc515637608"/>
      <w:bookmarkStart w:id="286" w:name="_Toc515637896"/>
      <w:bookmarkStart w:id="287" w:name="_Toc515638183"/>
      <w:bookmarkStart w:id="288" w:name="_Toc515639003"/>
      <w:bookmarkStart w:id="289" w:name="_Toc515639310"/>
      <w:bookmarkStart w:id="290" w:name="_Toc516234409"/>
      <w:bookmarkStart w:id="291" w:name="_Toc516559412"/>
      <w:bookmarkStart w:id="292" w:name="_Toc517171852"/>
      <w:bookmarkStart w:id="293" w:name="_Toc517172164"/>
      <w:bookmarkStart w:id="294" w:name="_Toc517172476"/>
      <w:bookmarkStart w:id="295" w:name="_Toc517340169"/>
      <w:bookmarkStart w:id="296" w:name="_Toc517342070"/>
      <w:bookmarkStart w:id="297" w:name="_Toc517342392"/>
      <w:bookmarkStart w:id="298" w:name="_Toc517343049"/>
      <w:bookmarkStart w:id="299" w:name="_Toc517793757"/>
      <w:bookmarkStart w:id="300" w:name="_Toc518054301"/>
      <w:bookmarkStart w:id="301" w:name="_Toc518055240"/>
      <w:bookmarkStart w:id="302" w:name="_Toc518067186"/>
      <w:bookmarkStart w:id="303" w:name="_Toc518067523"/>
      <w:bookmarkStart w:id="304" w:name="_Toc518068019"/>
      <w:bookmarkStart w:id="305" w:name="_Toc519582182"/>
      <w:bookmarkStart w:id="306" w:name="_Toc519688562"/>
      <w:bookmarkStart w:id="307" w:name="_Toc519695051"/>
      <w:bookmarkStart w:id="308" w:name="_Toc519695590"/>
      <w:bookmarkStart w:id="309" w:name="_Toc519699222"/>
      <w:bookmarkStart w:id="310" w:name="_Toc519699595"/>
      <w:bookmarkStart w:id="311" w:name="_Toc520126785"/>
      <w:bookmarkStart w:id="312" w:name="_Toc520127153"/>
      <w:bookmarkStart w:id="313" w:name="_Toc520127516"/>
      <w:bookmarkStart w:id="314" w:name="_Toc520128247"/>
      <w:bookmarkStart w:id="315" w:name="_Toc520128610"/>
      <w:bookmarkStart w:id="316" w:name="_Toc520128975"/>
      <w:bookmarkStart w:id="317" w:name="_Toc520130492"/>
      <w:bookmarkStart w:id="318" w:name="_Toc520130973"/>
      <w:bookmarkStart w:id="319" w:name="_Toc520132032"/>
      <w:bookmarkStart w:id="320" w:name="_Toc520132397"/>
      <w:bookmarkStart w:id="321" w:name="_Toc520132762"/>
      <w:bookmarkStart w:id="322" w:name="_Toc520133139"/>
      <w:bookmarkStart w:id="323" w:name="_Toc520133517"/>
      <w:bookmarkStart w:id="324" w:name="_Toc520922300"/>
      <w:bookmarkStart w:id="325" w:name="_Toc520924450"/>
      <w:bookmarkStart w:id="326" w:name="_Toc520925255"/>
      <w:bookmarkStart w:id="327" w:name="_Toc520925655"/>
      <w:bookmarkStart w:id="328" w:name="_Toc520926055"/>
      <w:bookmarkStart w:id="329" w:name="_Toc520926454"/>
      <w:bookmarkStart w:id="330" w:name="_Toc520926855"/>
      <w:bookmarkStart w:id="331" w:name="_Toc520927256"/>
      <w:bookmarkStart w:id="332" w:name="_Toc520927659"/>
      <w:bookmarkStart w:id="333" w:name="_Toc520928060"/>
      <w:bookmarkStart w:id="334" w:name="_Toc520992434"/>
      <w:bookmarkStart w:id="335" w:name="_Toc520992836"/>
      <w:bookmarkStart w:id="336" w:name="_Toc520994453"/>
      <w:bookmarkStart w:id="337" w:name="_Toc520994860"/>
      <w:bookmarkStart w:id="338" w:name="_Toc520995262"/>
      <w:bookmarkStart w:id="339" w:name="_Toc520995664"/>
      <w:bookmarkStart w:id="340" w:name="_Toc520996066"/>
      <w:bookmarkStart w:id="341" w:name="_Toc520996468"/>
      <w:bookmarkStart w:id="342" w:name="_Toc520996870"/>
      <w:bookmarkStart w:id="343" w:name="_Toc520997272"/>
      <w:bookmarkStart w:id="344" w:name="_Toc520997674"/>
      <w:bookmarkStart w:id="345" w:name="_Toc520998076"/>
      <w:bookmarkStart w:id="346" w:name="_Toc520998478"/>
      <w:bookmarkStart w:id="347" w:name="_Toc520998881"/>
      <w:bookmarkStart w:id="348" w:name="_Toc520999283"/>
      <w:bookmarkStart w:id="349" w:name="_Toc520999690"/>
      <w:bookmarkStart w:id="350" w:name="_Toc521000092"/>
      <w:bookmarkStart w:id="351" w:name="_Toc521000494"/>
      <w:bookmarkStart w:id="352" w:name="_Toc521000896"/>
      <w:bookmarkStart w:id="353" w:name="_Toc521001298"/>
      <w:bookmarkStart w:id="354" w:name="_Toc521001700"/>
      <w:bookmarkStart w:id="355" w:name="_Toc521002101"/>
      <w:bookmarkStart w:id="356" w:name="_Toc521002502"/>
      <w:bookmarkStart w:id="357" w:name="_Toc521002902"/>
      <w:bookmarkStart w:id="358" w:name="_Toc521003304"/>
      <w:bookmarkStart w:id="359" w:name="_Toc521003705"/>
      <w:bookmarkStart w:id="360" w:name="_Toc521004106"/>
      <w:bookmarkStart w:id="361" w:name="_Toc521004507"/>
      <w:bookmarkStart w:id="362" w:name="_Toc521005310"/>
      <w:bookmarkStart w:id="363" w:name="_Toc521005711"/>
      <w:bookmarkStart w:id="364" w:name="_Toc521006117"/>
      <w:bookmarkStart w:id="365" w:name="_Toc521006519"/>
      <w:bookmarkStart w:id="366" w:name="_Toc521006922"/>
      <w:bookmarkStart w:id="367" w:name="_Toc521007330"/>
      <w:bookmarkStart w:id="368" w:name="_Toc521007737"/>
      <w:bookmarkStart w:id="369" w:name="_Toc521008145"/>
      <w:bookmarkStart w:id="370" w:name="_Toc521071913"/>
      <w:bookmarkStart w:id="371" w:name="_Toc521072963"/>
      <w:bookmarkStart w:id="372" w:name="_Toc521073999"/>
      <w:bookmarkStart w:id="373" w:name="_Toc521074830"/>
      <w:bookmarkStart w:id="374" w:name="_Toc521075551"/>
      <w:bookmarkStart w:id="375" w:name="_Toc521075982"/>
      <w:bookmarkStart w:id="376" w:name="_Toc521076391"/>
      <w:bookmarkStart w:id="377" w:name="_Toc521076800"/>
      <w:bookmarkStart w:id="378" w:name="_Toc521077478"/>
      <w:bookmarkStart w:id="379" w:name="_Toc521077887"/>
      <w:bookmarkStart w:id="380" w:name="_Toc521078298"/>
      <w:bookmarkStart w:id="381" w:name="_Toc521078707"/>
      <w:bookmarkStart w:id="382" w:name="_Toc521079116"/>
      <w:bookmarkStart w:id="383" w:name="_Toc521079524"/>
      <w:bookmarkStart w:id="384" w:name="_Toc521079942"/>
      <w:bookmarkStart w:id="385" w:name="_Toc521080350"/>
      <w:bookmarkStart w:id="386" w:name="_Toc521080759"/>
      <w:bookmarkStart w:id="387" w:name="_Toc521081168"/>
      <w:bookmarkStart w:id="388" w:name="_Toc521081576"/>
      <w:bookmarkStart w:id="389" w:name="_Toc521089530"/>
      <w:bookmarkStart w:id="390" w:name="_Toc529871768"/>
      <w:bookmarkStart w:id="391" w:name="_Toc529882670"/>
      <w:bookmarkStart w:id="392" w:name="_Toc529883078"/>
      <w:bookmarkStart w:id="393" w:name="_Toc529883704"/>
      <w:bookmarkStart w:id="394" w:name="_Toc529885214"/>
      <w:bookmarkStart w:id="395" w:name="_Toc529890222"/>
      <w:bookmarkStart w:id="396" w:name="_Toc5097409"/>
      <w:bookmarkStart w:id="397" w:name="_Toc5103657"/>
      <w:bookmarkStart w:id="398" w:name="_Toc5103752"/>
      <w:bookmarkStart w:id="399" w:name="_Toc5103856"/>
      <w:bookmarkStart w:id="400" w:name="_Toc5103939"/>
      <w:bookmarkStart w:id="401" w:name="_Toc5104022"/>
      <w:bookmarkStart w:id="402" w:name="_Toc5104105"/>
      <w:bookmarkStart w:id="403" w:name="_Toc5104188"/>
      <w:bookmarkStart w:id="404" w:name="_Toc5104271"/>
      <w:bookmarkStart w:id="405" w:name="_Toc13041424"/>
      <w:bookmarkStart w:id="406" w:name="_Toc13042128"/>
      <w:bookmarkStart w:id="407" w:name="_Toc1304221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2D04F2A" w14:textId="77777777" w:rsidR="00DC5271" w:rsidRPr="001C476E" w:rsidRDefault="00DC5271" w:rsidP="00222276">
      <w:pPr>
        <w:pStyle w:val="Ttulo2"/>
        <w:rPr>
          <w:rFonts w:ascii="Arial" w:hAnsi="Arial" w:cs="Arial"/>
          <w:b w:val="0"/>
          <w:sz w:val="22"/>
          <w:szCs w:val="22"/>
          <w:lang w:val="es-ES_tradnl"/>
          <w14:shadow w14:blurRad="50800" w14:dist="38100" w14:dir="2700000" w14:sx="100000" w14:sy="100000" w14:kx="0" w14:ky="0" w14:algn="tl">
            <w14:srgbClr w14:val="000000">
              <w14:alpha w14:val="60000"/>
            </w14:srgbClr>
          </w14:shadow>
        </w:rPr>
      </w:pPr>
      <w:bookmarkStart w:id="408" w:name="_Toc482977945"/>
      <w:bookmarkStart w:id="409" w:name="_Toc515549298"/>
      <w:bookmarkStart w:id="410" w:name="_Toc515549692"/>
      <w:bookmarkStart w:id="411" w:name="_Toc520127154"/>
      <w:bookmarkStart w:id="412" w:name="_Toc529890223"/>
      <w:bookmarkStart w:id="413" w:name="_Toc13042214"/>
      <w:r w:rsidRPr="001C476E">
        <w:rPr>
          <w:rFonts w:ascii="Arial" w:hAnsi="Arial" w:cs="Arial"/>
          <w:sz w:val="22"/>
          <w:szCs w:val="22"/>
          <w:lang w:val="es-ES_tradnl"/>
        </w:rPr>
        <w:t>OBJETIVOS DE LA INFORMACIÓN FINANCIERA</w:t>
      </w:r>
      <w:bookmarkEnd w:id="408"/>
      <w:bookmarkEnd w:id="409"/>
      <w:bookmarkEnd w:id="410"/>
      <w:bookmarkEnd w:id="411"/>
      <w:bookmarkEnd w:id="412"/>
      <w:bookmarkEnd w:id="413"/>
    </w:p>
    <w:p w14:paraId="5C79BBB3" w14:textId="77777777" w:rsidR="00DC5271" w:rsidRPr="001C476E" w:rsidRDefault="00DC5271" w:rsidP="00222276">
      <w:pPr>
        <w:spacing w:line="288" w:lineRule="auto"/>
        <w:jc w:val="both"/>
        <w:rPr>
          <w:rFonts w:ascii="Arial" w:hAnsi="Arial" w:cs="Arial"/>
          <w:sz w:val="22"/>
          <w:szCs w:val="22"/>
          <w:lang w:val="es-ES_tradnl"/>
        </w:rPr>
      </w:pPr>
    </w:p>
    <w:p w14:paraId="452299C5"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Los objetivos de la información financiera buscan que esta sea útil, a partir de la satisfacción de las necesidades de sus usuarios. En ese sentido, los objetivos de la información financiera de las entidades de gobierno son: rendición de cuentas, toma de decisiones y control.</w:t>
      </w:r>
    </w:p>
    <w:p w14:paraId="5B71E8F1" w14:textId="77777777" w:rsidR="00DC5271" w:rsidRPr="001C476E" w:rsidRDefault="00DC5271" w:rsidP="00222276">
      <w:pPr>
        <w:jc w:val="both"/>
        <w:rPr>
          <w:rFonts w:ascii="Arial" w:hAnsi="Arial" w:cs="Arial"/>
          <w:sz w:val="22"/>
          <w:szCs w:val="22"/>
        </w:rPr>
      </w:pPr>
    </w:p>
    <w:p w14:paraId="3C023F3E"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El objetivo de rendición de cuentas, implica que la información financiera sirva a los gestores públicos para suministrar información a los destinatarios de los servicios y a quienes proveen los recursos, sobre el uso y gestión de estos y el cumplimiento de las disposiciones legales vigentes que regulan la actividad de la entidad.</w:t>
      </w:r>
    </w:p>
    <w:p w14:paraId="3D40F142" w14:textId="77777777" w:rsidR="00DC5271" w:rsidRPr="001C476E" w:rsidRDefault="00DC5271" w:rsidP="00222276">
      <w:pPr>
        <w:jc w:val="both"/>
        <w:rPr>
          <w:rFonts w:ascii="Arial" w:hAnsi="Arial" w:cs="Arial"/>
          <w:sz w:val="22"/>
          <w:szCs w:val="22"/>
        </w:rPr>
      </w:pPr>
    </w:p>
    <w:p w14:paraId="7F74529B"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El objetivo de toma de decisiones, implica que la información financiera sirve al Ministerio para la gestión eficiente de sus recursos y a los usuarios externos para la definición de la política pública, la asignación de recursos y el otorgamiento de financiación.</w:t>
      </w:r>
    </w:p>
    <w:p w14:paraId="2C91F826" w14:textId="77777777" w:rsidR="00DC5271" w:rsidRPr="001C476E" w:rsidRDefault="00DC5271" w:rsidP="00222276">
      <w:pPr>
        <w:jc w:val="both"/>
        <w:rPr>
          <w:rFonts w:ascii="Arial" w:hAnsi="Arial" w:cs="Arial"/>
          <w:sz w:val="22"/>
          <w:szCs w:val="22"/>
        </w:rPr>
      </w:pPr>
    </w:p>
    <w:p w14:paraId="76E99CBF"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El objetivo de control, implica que la información financiera sirve para el ejercicio del control en dos niveles: interno y externo. A nivel interno, el control se ejerce mediante el sistema de control interno y a nivel externo, a través de diferentes instancias tales como la ciudadanía, las corporaciones públicas, el Ministerio Público y los órganos de control, inspección y vigilancia.</w:t>
      </w:r>
    </w:p>
    <w:p w14:paraId="7B2F4E82"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                                                                                                                                                                                                                                                                                                                                                                                                                                                                                                                                                                                                                                                                                                                                                                                                                                                                                                                                                                                                                                        </w:t>
      </w:r>
    </w:p>
    <w:p w14:paraId="60E3CCA2"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Asimismo, de acuerdo con lo establecido en el Marco Normativo para Entidades de Gobierno expedido por la CGN, la información financiera contribuye a obtener información relacionada con:</w:t>
      </w:r>
    </w:p>
    <w:p w14:paraId="1E2E42FD"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6FCC991B"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La medida en que la administración ha cumplido con su responsabilidad de gestionar y salvaguardar los recursos de la entidad;</w:t>
      </w:r>
    </w:p>
    <w:p w14:paraId="171A9FAA"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La capacidad que tiene la entidad para continuar financiando sus actividades y cumplir sus objetivos operativos en el futuro;</w:t>
      </w:r>
    </w:p>
    <w:p w14:paraId="736C0429"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La medida en que los recursos están disponibles para mantener las actividades futuras de prestación de servicios y los cambios, que se presenten durante el periodo contable, en el valor y composición de los recursos y en los derechos sobre éstos;</w:t>
      </w:r>
    </w:p>
    <w:p w14:paraId="11E89D12"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Los importes de los flujos de efectivo futuros necesarios para pagar los intereses y reembolsar derechos existentes sobre los recursos de entidad;</w:t>
      </w:r>
    </w:p>
    <w:p w14:paraId="23DE7EE7"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Los costos de la prestación de servicios y su financiación a través de impuestos, cargos a usuarios, contribuciones y transferencias, o por medio de endeudamiento de la entidad;</w:t>
      </w:r>
    </w:p>
    <w:p w14:paraId="29B722B6"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La determinación de la situación del endeudamiento y la capacidad de pago de la entidad;</w:t>
      </w:r>
    </w:p>
    <w:p w14:paraId="71BB5BD5"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lastRenderedPageBreak/>
        <w:t>La liquidez y grado de solvencia de la entidad;</w:t>
      </w:r>
    </w:p>
    <w:p w14:paraId="3BBEF1AA"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La forma en que la entidad obtuvo y utilizó el efectivo durante el periodo;</w:t>
      </w:r>
    </w:p>
    <w:p w14:paraId="2749E731"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El cumplimiento, por parte de la entidad, de los mandatos de gasto expresados en términos de flujos de efectivo y de los flujos de efectivo necesarios para lograr los niveles de prestación de servicios previstos;</w:t>
      </w:r>
    </w:p>
    <w:p w14:paraId="593713DF"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El origen de las variaciones en las partidas patrimoniales; y</w:t>
      </w:r>
    </w:p>
    <w:p w14:paraId="31024062" w14:textId="77777777" w:rsidR="00DC5271" w:rsidRPr="001C476E" w:rsidRDefault="00DC5271" w:rsidP="00222276">
      <w:pPr>
        <w:pStyle w:val="Prrafodelista"/>
        <w:numPr>
          <w:ilvl w:val="0"/>
          <w:numId w:val="6"/>
        </w:numPr>
        <w:spacing w:after="0" w:line="288" w:lineRule="auto"/>
        <w:ind w:left="709" w:hanging="709"/>
        <w:mirrorIndents/>
        <w:jc w:val="both"/>
        <w:rPr>
          <w:rFonts w:ascii="Arial" w:hAnsi="Arial" w:cs="Arial"/>
          <w:color w:val="000000"/>
          <w:lang w:val="es-ES_tradnl" w:eastAsia="es-CO"/>
        </w:rPr>
      </w:pPr>
      <w:r w:rsidRPr="001C476E">
        <w:rPr>
          <w:rFonts w:ascii="Arial" w:hAnsi="Arial" w:cs="Arial"/>
          <w:color w:val="000000"/>
          <w:lang w:val="es-ES_tradnl" w:eastAsia="es-CO"/>
        </w:rPr>
        <w:t>La capacidad de la entidad para proveer bienes y prestar servicios a corto, mediano y largo plazo.</w:t>
      </w:r>
    </w:p>
    <w:p w14:paraId="3E6CB86F"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6BEC4314" w14:textId="77777777" w:rsidR="00DC5271" w:rsidRPr="001C476E" w:rsidRDefault="00DC5271" w:rsidP="00222276">
      <w:pPr>
        <w:pStyle w:val="Ttulo2"/>
        <w:rPr>
          <w:rFonts w:ascii="Arial" w:hAnsi="Arial" w:cs="Arial"/>
          <w:b w:val="0"/>
          <w:sz w:val="22"/>
          <w:szCs w:val="22"/>
          <w:lang w:val="es-ES_tradnl"/>
          <w14:shadow w14:blurRad="50800" w14:dist="38100" w14:dir="2700000" w14:sx="100000" w14:sy="100000" w14:kx="0" w14:ky="0" w14:algn="tl">
            <w14:srgbClr w14:val="000000">
              <w14:alpha w14:val="60000"/>
            </w14:srgbClr>
          </w14:shadow>
        </w:rPr>
      </w:pPr>
      <w:bookmarkStart w:id="414" w:name="_Toc482977946"/>
      <w:bookmarkStart w:id="415" w:name="_Toc515549299"/>
      <w:bookmarkStart w:id="416" w:name="_Toc515549693"/>
      <w:bookmarkStart w:id="417" w:name="_Toc520127155"/>
      <w:bookmarkStart w:id="418" w:name="_Toc529890224"/>
      <w:bookmarkStart w:id="419" w:name="_Toc13042215"/>
      <w:r w:rsidRPr="001C476E">
        <w:rPr>
          <w:rFonts w:ascii="Arial" w:hAnsi="Arial" w:cs="Arial"/>
          <w:sz w:val="22"/>
          <w:szCs w:val="22"/>
          <w:lang w:val="es-ES_tradnl"/>
        </w:rPr>
        <w:t>CARACTERÍSTICAS CUALITATIVAS DE LA INFORMACIÓN FINANCIERA</w:t>
      </w:r>
      <w:bookmarkEnd w:id="414"/>
      <w:bookmarkEnd w:id="415"/>
      <w:bookmarkEnd w:id="416"/>
      <w:bookmarkEnd w:id="417"/>
      <w:bookmarkEnd w:id="418"/>
      <w:bookmarkEnd w:id="419"/>
    </w:p>
    <w:p w14:paraId="61D63E6A" w14:textId="77777777" w:rsidR="00DC5271" w:rsidRPr="001C476E" w:rsidRDefault="00DC5271" w:rsidP="00222276">
      <w:pPr>
        <w:spacing w:line="288" w:lineRule="auto"/>
        <w:jc w:val="both"/>
        <w:rPr>
          <w:rFonts w:ascii="Arial" w:hAnsi="Arial" w:cs="Arial"/>
          <w:sz w:val="22"/>
          <w:szCs w:val="22"/>
          <w:lang w:val="es-ES_tradnl"/>
        </w:rPr>
      </w:pPr>
    </w:p>
    <w:p w14:paraId="732554ED"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De acuerdo con lo establecido en el Marco Conceptual para la Preparación y Presentación de Información Financiera para Entidades de Gobierno emitido por la Contaduría General de la Nación, las características cualitativas de la información financiera son los atributos que esta debe tener para que sea útil a los usuarios; es decir, para que contribuya con la Rendición de Cuentas, la Toma de Decisiones y el Control. Estas se dividen en características fundamentales y de mejora.</w:t>
      </w:r>
    </w:p>
    <w:p w14:paraId="7A3801EE"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51AEEEC9" w14:textId="77777777" w:rsidR="00DC5271" w:rsidRPr="001C476E" w:rsidRDefault="00DC5271" w:rsidP="00222276">
      <w:pPr>
        <w:pStyle w:val="Ttulo3"/>
        <w:jc w:val="both"/>
        <w:rPr>
          <w:rFonts w:ascii="Arial" w:hAnsi="Arial" w:cs="Arial"/>
          <w:sz w:val="22"/>
          <w:szCs w:val="22"/>
          <w:lang w:val="es-ES_tradnl"/>
        </w:rPr>
      </w:pPr>
      <w:bookmarkStart w:id="420" w:name="_Toc515549300"/>
      <w:bookmarkStart w:id="421" w:name="_Toc515549694"/>
      <w:bookmarkStart w:id="422" w:name="_Toc520127156"/>
      <w:bookmarkStart w:id="423" w:name="_Toc529890225"/>
      <w:bookmarkStart w:id="424" w:name="_Toc13042216"/>
      <w:r w:rsidRPr="001C476E">
        <w:rPr>
          <w:rFonts w:ascii="Arial" w:hAnsi="Arial" w:cs="Arial"/>
          <w:sz w:val="22"/>
          <w:szCs w:val="22"/>
          <w:lang w:val="es-ES_tradnl"/>
        </w:rPr>
        <w:t>Características fundamentales</w:t>
      </w:r>
      <w:bookmarkEnd w:id="420"/>
      <w:bookmarkEnd w:id="421"/>
      <w:bookmarkEnd w:id="422"/>
      <w:bookmarkEnd w:id="423"/>
      <w:bookmarkEnd w:id="424"/>
    </w:p>
    <w:p w14:paraId="3F0B8171" w14:textId="77777777" w:rsidR="00DC5271" w:rsidRPr="001C476E" w:rsidRDefault="00DC5271" w:rsidP="00222276">
      <w:pPr>
        <w:spacing w:line="288" w:lineRule="auto"/>
        <w:mirrorIndents/>
        <w:jc w:val="both"/>
        <w:rPr>
          <w:rFonts w:ascii="Arial" w:hAnsi="Arial" w:cs="Arial"/>
          <w:bCs/>
          <w:color w:val="000000"/>
          <w:sz w:val="22"/>
          <w:szCs w:val="22"/>
          <w:lang w:val="es-ES_tradnl"/>
        </w:rPr>
      </w:pPr>
    </w:p>
    <w:p w14:paraId="37719F86" w14:textId="77777777" w:rsidR="00DC5271" w:rsidRPr="001C476E" w:rsidRDefault="00DC5271" w:rsidP="00222276">
      <w:pPr>
        <w:spacing w:line="288" w:lineRule="auto"/>
        <w:mirrorIndents/>
        <w:jc w:val="both"/>
        <w:rPr>
          <w:rFonts w:ascii="Arial" w:hAnsi="Arial" w:cs="Arial"/>
          <w:bCs/>
          <w:color w:val="000000"/>
          <w:sz w:val="22"/>
          <w:szCs w:val="22"/>
          <w:lang w:val="es-ES_tradnl"/>
        </w:rPr>
      </w:pPr>
      <w:r w:rsidRPr="001C476E">
        <w:rPr>
          <w:rFonts w:ascii="Arial" w:hAnsi="Arial" w:cs="Arial"/>
          <w:bCs/>
          <w:color w:val="000000"/>
          <w:sz w:val="22"/>
          <w:szCs w:val="22"/>
          <w:lang w:val="es-ES_tradnl"/>
        </w:rPr>
        <w:t xml:space="preserve">Las características fundamentales son aquellas que la información financiera debe cumplir necesariamente para que sea útil a sus usuarios. Se consideran características fundamentales de la información financiera, las siguientes: Relevancia y Representación Fiel. </w:t>
      </w:r>
    </w:p>
    <w:p w14:paraId="1D01987F" w14:textId="77777777" w:rsidR="00DC5271" w:rsidRPr="001C476E" w:rsidRDefault="00DC5271" w:rsidP="00222276">
      <w:pPr>
        <w:spacing w:line="288" w:lineRule="auto"/>
        <w:mirrorIndents/>
        <w:jc w:val="both"/>
        <w:rPr>
          <w:rFonts w:ascii="Arial" w:hAnsi="Arial" w:cs="Arial"/>
          <w:bCs/>
          <w:color w:val="000000"/>
          <w:sz w:val="22"/>
          <w:szCs w:val="22"/>
          <w:lang w:val="es-ES_tradnl"/>
        </w:rPr>
      </w:pPr>
    </w:p>
    <w:p w14:paraId="6143F82E" w14:textId="7FA9AA93" w:rsidR="00DC5271" w:rsidRPr="001C476E" w:rsidRDefault="00DC5271" w:rsidP="00222276">
      <w:pPr>
        <w:pStyle w:val="Ttulo4"/>
        <w:rPr>
          <w:rFonts w:ascii="Arial" w:hAnsi="Arial" w:cs="Arial"/>
          <w:b w:val="0"/>
          <w:sz w:val="22"/>
          <w:szCs w:val="22"/>
          <w:lang w:val="es-ES_tradnl"/>
        </w:rPr>
      </w:pPr>
      <w:r w:rsidRPr="001C476E">
        <w:rPr>
          <w:rFonts w:ascii="Arial" w:hAnsi="Arial" w:cs="Arial"/>
          <w:b w:val="0"/>
          <w:sz w:val="22"/>
          <w:szCs w:val="22"/>
          <w:lang w:val="es-ES_tradnl"/>
        </w:rPr>
        <w:t>Relevancia</w:t>
      </w:r>
    </w:p>
    <w:p w14:paraId="0794F7D2" w14:textId="77777777" w:rsidR="00DC5271" w:rsidRPr="001C476E" w:rsidRDefault="00DC5271" w:rsidP="00222276">
      <w:pPr>
        <w:spacing w:line="288" w:lineRule="auto"/>
        <w:mirrorIndents/>
        <w:jc w:val="both"/>
        <w:rPr>
          <w:rFonts w:ascii="Arial" w:hAnsi="Arial" w:cs="Arial"/>
          <w:bCs/>
          <w:color w:val="000000"/>
          <w:sz w:val="22"/>
          <w:szCs w:val="22"/>
          <w:lang w:val="es-ES_tradnl"/>
        </w:rPr>
      </w:pPr>
    </w:p>
    <w:p w14:paraId="78F3F778"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La información financiera es relevante si es capaz de influir en las decisiones que han de tomar sus usuarios. La información financiera influye en los usuarios si es material y si tiene valor predictivo, valor confirmatorio, o ambos.</w:t>
      </w:r>
    </w:p>
    <w:p w14:paraId="4269C209" w14:textId="77777777" w:rsidR="00DC5271" w:rsidRPr="001C476E" w:rsidRDefault="00DC5271" w:rsidP="00222276">
      <w:pPr>
        <w:jc w:val="both"/>
        <w:rPr>
          <w:rFonts w:ascii="Arial" w:hAnsi="Arial" w:cs="Arial"/>
          <w:color w:val="000000"/>
          <w:sz w:val="22"/>
          <w:szCs w:val="22"/>
        </w:rPr>
      </w:pPr>
    </w:p>
    <w:p w14:paraId="6E45AE74"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Para efecto de la materialidad se considerarán los siguientes criterios:</w:t>
      </w:r>
    </w:p>
    <w:p w14:paraId="02429A85" w14:textId="77777777" w:rsidR="00DC5271" w:rsidRPr="001C476E" w:rsidRDefault="00DC5271" w:rsidP="00222276">
      <w:pPr>
        <w:pStyle w:val="Prrafodelista"/>
        <w:tabs>
          <w:tab w:val="left" w:pos="284"/>
        </w:tabs>
        <w:ind w:left="0"/>
        <w:jc w:val="both"/>
        <w:rPr>
          <w:rFonts w:ascii="Arial" w:hAnsi="Arial" w:cs="Arial"/>
        </w:rPr>
      </w:pPr>
    </w:p>
    <w:p w14:paraId="502E95E4" w14:textId="77777777" w:rsidR="00DC5271" w:rsidRPr="001C476E" w:rsidRDefault="00DC5271" w:rsidP="00F64234">
      <w:pPr>
        <w:numPr>
          <w:ilvl w:val="0"/>
          <w:numId w:val="13"/>
        </w:numPr>
        <w:jc w:val="both"/>
        <w:rPr>
          <w:rFonts w:ascii="Arial" w:hAnsi="Arial" w:cs="Arial"/>
          <w:sz w:val="22"/>
          <w:szCs w:val="22"/>
        </w:rPr>
      </w:pPr>
      <w:r w:rsidRPr="001C476E">
        <w:rPr>
          <w:rFonts w:ascii="Arial" w:hAnsi="Arial" w:cs="Arial"/>
          <w:sz w:val="22"/>
          <w:szCs w:val="22"/>
        </w:rPr>
        <w:t xml:space="preserve">Para efectos de revelación, una transacción, hecho u operación es material cuando, debido a su cuantía o naturaleza, su conocimiento o desconocimiento, considerando las circunstancias que lo rodean, incide en las decisiones que puedan tomar o en las evaluaciones que puedan realizar los usuarios de la información contable pública. </w:t>
      </w:r>
    </w:p>
    <w:p w14:paraId="263920CD" w14:textId="77777777" w:rsidR="00DC5271" w:rsidRPr="001C476E" w:rsidRDefault="00DC5271" w:rsidP="00222276">
      <w:pPr>
        <w:jc w:val="both"/>
        <w:rPr>
          <w:rFonts w:ascii="Arial" w:hAnsi="Arial" w:cs="Arial"/>
          <w:sz w:val="22"/>
          <w:szCs w:val="22"/>
        </w:rPr>
      </w:pPr>
    </w:p>
    <w:p w14:paraId="78AC2233" w14:textId="77777777" w:rsidR="00DC5271" w:rsidRPr="001C476E" w:rsidRDefault="00DC5271" w:rsidP="00F64234">
      <w:pPr>
        <w:numPr>
          <w:ilvl w:val="0"/>
          <w:numId w:val="13"/>
        </w:numPr>
        <w:jc w:val="both"/>
        <w:rPr>
          <w:rFonts w:ascii="Arial" w:hAnsi="Arial" w:cs="Arial"/>
          <w:color w:val="000000"/>
          <w:sz w:val="22"/>
          <w:szCs w:val="22"/>
          <w:lang w:val="es-ES_tradnl" w:eastAsia="es-CO"/>
        </w:rPr>
      </w:pPr>
      <w:r w:rsidRPr="001C476E">
        <w:rPr>
          <w:rFonts w:ascii="Arial" w:hAnsi="Arial" w:cs="Arial"/>
          <w:sz w:val="22"/>
          <w:szCs w:val="22"/>
        </w:rPr>
        <w:t xml:space="preserve">En la preparación y presentación de los estados, informes y reportes contables, la materialidad de la cuantía se determina con relación, entre otros, al activo total, al activo corriente y no corriente, al pasivo total, al pasivo corriente y no corriente, al patrimonio o a los resultados del ejercicio, según corresponda. En general, debe </w:t>
      </w:r>
      <w:r w:rsidRPr="001C476E">
        <w:rPr>
          <w:rFonts w:ascii="Arial" w:hAnsi="Arial" w:cs="Arial"/>
          <w:sz w:val="22"/>
          <w:szCs w:val="22"/>
        </w:rPr>
        <w:lastRenderedPageBreak/>
        <w:t>tenerse en cuenta la participación de la partida o hecho, reconocidos o no, con respecto a un determinado total, llámese éste clase, grupo, cuenta o cualquiera de los antes citados.</w:t>
      </w:r>
    </w:p>
    <w:p w14:paraId="7EA8F489"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32BA2F45" w14:textId="64B60678" w:rsidR="00DC5271" w:rsidRPr="001C476E" w:rsidRDefault="00DC5271" w:rsidP="00222276">
      <w:pPr>
        <w:pStyle w:val="Ttulo4"/>
        <w:rPr>
          <w:rFonts w:ascii="Arial" w:hAnsi="Arial" w:cs="Arial"/>
          <w:b w:val="0"/>
          <w:sz w:val="22"/>
          <w:szCs w:val="22"/>
          <w:lang w:val="es-ES_tradnl"/>
        </w:rPr>
      </w:pPr>
      <w:r w:rsidRPr="001C476E">
        <w:rPr>
          <w:rFonts w:ascii="Arial" w:hAnsi="Arial" w:cs="Arial"/>
          <w:b w:val="0"/>
          <w:sz w:val="22"/>
          <w:szCs w:val="22"/>
          <w:lang w:val="es-ES_tradnl"/>
        </w:rPr>
        <w:t>Representación fiel</w:t>
      </w:r>
    </w:p>
    <w:p w14:paraId="2BB43B84"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3C5BFB70"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Para ser útil, la información financiera debe representar fielmente los hechos económicos. La representación fiel se alcanza cuando la descripción del fenómeno es completa, neutral y libre de error significativo.</w:t>
      </w:r>
    </w:p>
    <w:p w14:paraId="2FC9D247"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6C94B86B"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Una descripción completa, incluye toda la información necesaria para que un usuario comprenda el hecho que está siendo representado, y todas las descripciones y explicaciones pertinentes.</w:t>
      </w:r>
    </w:p>
    <w:p w14:paraId="2073DDC7"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180FED58"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Una descripción neutral, no tiene sesgo en la selección o presentación de la información financiera ni de ningún otro tipo; tampoco está ponderada, enfatizada, atenuada o manipulada para incrementar la probabilidad de que la información financiera se reciba de forma favorable o adversa por los usuarios. Sin embargo, información neutral no significa información sin propósito o influencia sobre el comportamiento de los usuarios, sino que es útil y, por tanto, es por definición, capaz de influir en las decisiones de los usuarios.</w:t>
      </w:r>
    </w:p>
    <w:p w14:paraId="3610F879"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441919F1"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Una descripción libre de error significativo, quiere decir que no hay errores u omisiones que sean materiales, de forma individual o colectiva, en la descripción del hecho económico y que el proceso utilizado para producir la información presentada se ha seleccionado y aplicado sin errores. En este contexto, libre de errores no significa exacto en todos los aspectos.</w:t>
      </w:r>
    </w:p>
    <w:p w14:paraId="1205002E"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64E49F14"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Dado que, para ser útil, la información debe ser relevante y representar fielmente aquello que pretende representar, ni una representación fiel de un hecho irrelevante ni una representación no fidedigna de un hecho relevante ayudan a los usuarios a tomar decisiones adecuadas.</w:t>
      </w:r>
    </w:p>
    <w:p w14:paraId="31B7AF36"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p>
    <w:p w14:paraId="6EC98880" w14:textId="77777777" w:rsidR="00DC5271" w:rsidRPr="001C476E" w:rsidRDefault="00DC5271" w:rsidP="00222276">
      <w:pPr>
        <w:pStyle w:val="Ttulo3"/>
        <w:jc w:val="both"/>
        <w:rPr>
          <w:rFonts w:ascii="Arial" w:hAnsi="Arial" w:cs="Arial"/>
          <w:sz w:val="22"/>
          <w:szCs w:val="22"/>
          <w:lang w:val="es-ES_tradnl"/>
        </w:rPr>
      </w:pPr>
      <w:bookmarkStart w:id="425" w:name="_Toc482977948"/>
      <w:bookmarkStart w:id="426" w:name="_Toc515549301"/>
      <w:bookmarkStart w:id="427" w:name="_Toc515549695"/>
      <w:bookmarkStart w:id="428" w:name="_Toc520127157"/>
      <w:bookmarkStart w:id="429" w:name="_Toc529890226"/>
      <w:bookmarkStart w:id="430" w:name="_Toc13042217"/>
      <w:r w:rsidRPr="001C476E">
        <w:rPr>
          <w:rFonts w:ascii="Arial" w:hAnsi="Arial" w:cs="Arial"/>
          <w:sz w:val="22"/>
          <w:szCs w:val="22"/>
          <w:lang w:val="es-ES_tradnl"/>
        </w:rPr>
        <w:t>Características de Mejora</w:t>
      </w:r>
      <w:bookmarkEnd w:id="425"/>
      <w:bookmarkEnd w:id="426"/>
      <w:bookmarkEnd w:id="427"/>
      <w:bookmarkEnd w:id="428"/>
      <w:bookmarkEnd w:id="429"/>
      <w:bookmarkEnd w:id="430"/>
    </w:p>
    <w:p w14:paraId="44868731" w14:textId="77777777" w:rsidR="00DC5271" w:rsidRPr="001C476E" w:rsidRDefault="00DC5271" w:rsidP="00222276">
      <w:pPr>
        <w:spacing w:line="288" w:lineRule="auto"/>
        <w:ind w:left="360"/>
        <w:jc w:val="both"/>
        <w:rPr>
          <w:rFonts w:ascii="Arial" w:hAnsi="Arial" w:cs="Arial"/>
          <w:sz w:val="22"/>
          <w:szCs w:val="22"/>
          <w:lang w:val="es-ES_tradnl"/>
        </w:rPr>
      </w:pPr>
    </w:p>
    <w:p w14:paraId="77FD43D4"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Las características de mejora son aquellas que, sin ser indispensables para que la información financiera sea útil, incrementan la utilidad de dicha información. Se consideran características de mejora de la información financiera, las siguientes: Verificabilidad, Oportunidad, Comprensibilidad y Comparabilidad.</w:t>
      </w:r>
    </w:p>
    <w:p w14:paraId="4A2024D6" w14:textId="77777777" w:rsidR="00DC5271" w:rsidRPr="001C476E" w:rsidRDefault="00DC5271" w:rsidP="00222276">
      <w:pPr>
        <w:jc w:val="both"/>
        <w:rPr>
          <w:rFonts w:ascii="Arial" w:hAnsi="Arial" w:cs="Arial"/>
          <w:sz w:val="22"/>
          <w:szCs w:val="22"/>
        </w:rPr>
      </w:pPr>
    </w:p>
    <w:p w14:paraId="4E31F34B"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 xml:space="preserve">En general, las características cualitativas que mejoran la utilidad de la información financiera deben maximizarse en la medida de lo posible. Sin embargo estas, </w:t>
      </w:r>
      <w:r w:rsidRPr="001C476E">
        <w:rPr>
          <w:rFonts w:ascii="Arial" w:hAnsi="Arial" w:cs="Arial"/>
          <w:sz w:val="22"/>
          <w:szCs w:val="22"/>
        </w:rPr>
        <w:lastRenderedPageBreak/>
        <w:t>individualmente o en grupo, no pueden hacer que la información sea útil si es irrelevante y no representa fielmente los hechos económicos del Ministerio.</w:t>
      </w:r>
    </w:p>
    <w:p w14:paraId="6D4F5E02" w14:textId="77777777" w:rsidR="00DC5271" w:rsidRPr="001C476E" w:rsidRDefault="00DC5271" w:rsidP="00222276">
      <w:pPr>
        <w:ind w:firstLine="708"/>
        <w:jc w:val="both"/>
        <w:rPr>
          <w:rFonts w:ascii="Arial" w:hAnsi="Arial" w:cs="Arial"/>
          <w:sz w:val="22"/>
          <w:szCs w:val="22"/>
        </w:rPr>
      </w:pPr>
    </w:p>
    <w:p w14:paraId="18D663CC" w14:textId="77777777" w:rsidR="00DC5271" w:rsidRPr="001C476E" w:rsidRDefault="00DC5271" w:rsidP="00222276">
      <w:pPr>
        <w:spacing w:line="288" w:lineRule="auto"/>
        <w:mirrorIndents/>
        <w:jc w:val="both"/>
        <w:rPr>
          <w:rFonts w:ascii="Arial" w:hAnsi="Arial" w:cs="Arial"/>
          <w:color w:val="000000"/>
          <w:sz w:val="22"/>
          <w:szCs w:val="22"/>
          <w:lang w:val="es-ES_tradnl" w:eastAsia="es-CO"/>
        </w:rPr>
      </w:pPr>
      <w:r w:rsidRPr="001C476E">
        <w:rPr>
          <w:rFonts w:ascii="Arial" w:hAnsi="Arial" w:cs="Arial"/>
          <w:sz w:val="22"/>
          <w:szCs w:val="22"/>
        </w:rPr>
        <w:t>La aplicación de las características cualitativas que mejoran la utilidad de la información financiera es un proceso que no sigue un orden determinado. Algunas veces, una característica cualitativa puede haber tenido que disminuirse para maximizar otra característica. Por ejemplo, una reducción temporal de la comparabilidad que resulte de la aplicación prospectiva de una norma nueva puede justificarse por el mejoramiento de la relevancia o la representación fiel de un hecho a largo plazo; así, la información adecuada a revelar puede compensar, parcialmente, la falta de comparabilidad.</w:t>
      </w:r>
    </w:p>
    <w:p w14:paraId="73BF4054" w14:textId="77777777" w:rsidR="00DC5271" w:rsidRPr="00C56005" w:rsidRDefault="00DC5271" w:rsidP="00222276">
      <w:pPr>
        <w:spacing w:line="288" w:lineRule="auto"/>
        <w:mirrorIndents/>
        <w:jc w:val="both"/>
        <w:rPr>
          <w:rFonts w:ascii="Arial" w:hAnsi="Arial" w:cs="Arial"/>
          <w:color w:val="000000"/>
          <w:sz w:val="18"/>
          <w:szCs w:val="22"/>
          <w:lang w:val="es-ES_tradnl" w:eastAsia="es-CO"/>
        </w:rPr>
      </w:pPr>
    </w:p>
    <w:p w14:paraId="0B13D1B4" w14:textId="77777777" w:rsidR="00DC5271" w:rsidRPr="00C56005" w:rsidRDefault="00DC5271" w:rsidP="00E521C5">
      <w:pPr>
        <w:pStyle w:val="Ttulo4"/>
        <w:rPr>
          <w:rFonts w:ascii="Arial" w:hAnsi="Arial" w:cs="Arial"/>
          <w:b w:val="0"/>
          <w:sz w:val="22"/>
          <w:lang w:val="es-ES_tradnl" w:eastAsia="es-CO"/>
        </w:rPr>
      </w:pPr>
      <w:r w:rsidRPr="00C56005">
        <w:rPr>
          <w:rFonts w:ascii="Arial" w:hAnsi="Arial" w:cs="Arial"/>
          <w:b w:val="0"/>
          <w:sz w:val="22"/>
          <w:lang w:val="es-ES_tradnl" w:eastAsia="es-CO"/>
        </w:rPr>
        <w:t>Verificabilidad</w:t>
      </w:r>
    </w:p>
    <w:p w14:paraId="12608B2F"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p>
    <w:p w14:paraId="1CC844AC"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r w:rsidRPr="001C476E">
        <w:rPr>
          <w:rFonts w:ascii="Arial" w:hAnsi="Arial" w:cs="Arial"/>
          <w:iCs/>
          <w:color w:val="000000"/>
          <w:sz w:val="22"/>
          <w:szCs w:val="22"/>
          <w:lang w:val="es-ES_tradnl" w:eastAsia="es-CO"/>
        </w:rPr>
        <w:t xml:space="preserve">La verificabilidad ayuda a asegurar a los usuarios, que la información financiera representa fielmente los hechos económicos que pretende representar. </w:t>
      </w:r>
    </w:p>
    <w:p w14:paraId="49FF2F9C"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p>
    <w:p w14:paraId="5DD24531"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r w:rsidRPr="001C476E">
        <w:rPr>
          <w:rFonts w:ascii="Arial" w:hAnsi="Arial" w:cs="Arial"/>
          <w:iCs/>
          <w:color w:val="000000"/>
          <w:sz w:val="22"/>
          <w:szCs w:val="22"/>
          <w:lang w:val="es-ES_tradnl" w:eastAsia="es-CO"/>
        </w:rPr>
        <w:t>Verificabilidad significa que diferentes observadores independientes y debidamente informados podrían alcanzar un acuerdo, aunque no necesariamente completo, sobre la fidelidad de la representación de una descripción particular. Para ser verificable, la información cuantificada no necesita ser una estimación única, también puede verificarse un rango de posibles valores y probabilidades relacionadas.</w:t>
      </w:r>
    </w:p>
    <w:p w14:paraId="66B55A9D"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p>
    <w:p w14:paraId="566235DD"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r w:rsidRPr="001C476E">
        <w:rPr>
          <w:rFonts w:ascii="Arial" w:hAnsi="Arial" w:cs="Arial"/>
          <w:iCs/>
          <w:color w:val="000000"/>
          <w:sz w:val="22"/>
          <w:szCs w:val="22"/>
          <w:lang w:val="es-ES_tradnl" w:eastAsia="es-CO"/>
        </w:rPr>
        <w:t>La verificación puede ser directa o indirecta. Verificación directa significa comprobar un valor u otra representación mediante observación directa como, por ejemplo, cuando se cuenta efectivo. Verificación indirecta significa comprobar las variables de un modelo, fórmulas u otra técnica y recalcular el resultado utilizando la misma metodología como, por ejemplo, cuando se verifica el valor del inventario comprobando las variables (cantidades y costos) y se recalcula el saldo final utilizando una misma suposición de flujo de costo (por ejemplo, el método de primera entrada, primera salida).</w:t>
      </w:r>
    </w:p>
    <w:p w14:paraId="10B950A8"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p>
    <w:p w14:paraId="3057E9B1"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r w:rsidRPr="001C476E">
        <w:rPr>
          <w:rFonts w:ascii="Arial" w:hAnsi="Arial" w:cs="Arial"/>
          <w:iCs/>
          <w:color w:val="000000"/>
          <w:sz w:val="22"/>
          <w:szCs w:val="22"/>
          <w:lang w:val="es-ES_tradnl" w:eastAsia="es-CO"/>
        </w:rPr>
        <w:t>Puede suceder que no sea posible verificar algunas explicaciones e información financiera prospectiva hasta un periodo futuro. Por ello, para ayudar a los usuarios a decidir si quieren utilizar esa información, es necesario revelar las hipótesis subyacentes, los métodos de recopilación de la información, y otros factores y circunstancias que la respaldan.</w:t>
      </w:r>
    </w:p>
    <w:p w14:paraId="37ACE8AB" w14:textId="77777777" w:rsidR="00DC5271" w:rsidRPr="00C56005" w:rsidRDefault="00DC5271" w:rsidP="00222276">
      <w:pPr>
        <w:spacing w:line="288" w:lineRule="auto"/>
        <w:mirrorIndents/>
        <w:jc w:val="both"/>
        <w:rPr>
          <w:rFonts w:ascii="Arial" w:hAnsi="Arial" w:cs="Arial"/>
          <w:iCs/>
          <w:color w:val="000000"/>
          <w:sz w:val="18"/>
          <w:szCs w:val="22"/>
          <w:lang w:val="es-ES_tradnl" w:eastAsia="es-CO"/>
        </w:rPr>
      </w:pPr>
    </w:p>
    <w:p w14:paraId="7F66B8E4" w14:textId="77777777" w:rsidR="00DC5271" w:rsidRPr="00C56005" w:rsidRDefault="00DC5271" w:rsidP="00E521C5">
      <w:pPr>
        <w:pStyle w:val="Ttulo4"/>
        <w:rPr>
          <w:rFonts w:ascii="Arial" w:hAnsi="Arial" w:cs="Arial"/>
          <w:b w:val="0"/>
          <w:sz w:val="22"/>
          <w:lang w:val="es-ES_tradnl" w:eastAsia="es-CO"/>
        </w:rPr>
      </w:pPr>
      <w:r w:rsidRPr="00C56005">
        <w:rPr>
          <w:rFonts w:ascii="Arial" w:hAnsi="Arial" w:cs="Arial"/>
          <w:b w:val="0"/>
          <w:sz w:val="22"/>
          <w:lang w:val="es-ES_tradnl" w:eastAsia="es-CO"/>
        </w:rPr>
        <w:t>Oportunidad</w:t>
      </w:r>
    </w:p>
    <w:p w14:paraId="22CFFBB1"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p>
    <w:p w14:paraId="1FF76854" w14:textId="77777777" w:rsidR="00DC5271" w:rsidRPr="001C476E" w:rsidRDefault="00DC5271" w:rsidP="00222276">
      <w:pPr>
        <w:spacing w:line="288" w:lineRule="auto"/>
        <w:mirrorIndents/>
        <w:jc w:val="both"/>
        <w:rPr>
          <w:rFonts w:ascii="Arial" w:hAnsi="Arial" w:cs="Arial"/>
          <w:iCs/>
          <w:color w:val="000000"/>
          <w:sz w:val="22"/>
          <w:szCs w:val="22"/>
          <w:lang w:val="es-ES_tradnl" w:eastAsia="es-CO"/>
        </w:rPr>
      </w:pPr>
      <w:r w:rsidRPr="001C476E">
        <w:rPr>
          <w:rFonts w:ascii="Arial" w:hAnsi="Arial" w:cs="Arial"/>
          <w:iCs/>
          <w:color w:val="000000"/>
          <w:sz w:val="22"/>
          <w:szCs w:val="22"/>
          <w:lang w:val="es-ES_tradnl" w:eastAsia="es-CO"/>
        </w:rPr>
        <w:t>La oportunidad significa tener, a tiempo, información disponible para los usuarios con el fin de que pueda influir en sus decisiones. Cierta información puede continuar siendo oportuna durante bastante tiempo después del cierre del periodo contable porque, por ejemplo, algunos usuarios pueden necesitar identificar y evaluar tendencias, así como analizar información financiera de un periodo anterior.</w:t>
      </w:r>
    </w:p>
    <w:p w14:paraId="716A2CBD"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p>
    <w:p w14:paraId="114340C7" w14:textId="77777777" w:rsidR="00DC5271" w:rsidRPr="00C56005" w:rsidRDefault="00DC5271" w:rsidP="00E521C5">
      <w:pPr>
        <w:pStyle w:val="Ttulo4"/>
        <w:rPr>
          <w:rFonts w:ascii="Arial" w:hAnsi="Arial" w:cs="Arial"/>
          <w:b w:val="0"/>
          <w:sz w:val="22"/>
          <w:szCs w:val="22"/>
          <w:lang w:val="es-ES_tradnl" w:eastAsia="es-CO"/>
        </w:rPr>
      </w:pPr>
      <w:r w:rsidRPr="00C56005">
        <w:rPr>
          <w:rFonts w:ascii="Arial" w:hAnsi="Arial" w:cs="Arial"/>
          <w:b w:val="0"/>
          <w:sz w:val="22"/>
          <w:szCs w:val="22"/>
          <w:lang w:val="es-ES_tradnl" w:eastAsia="es-CO"/>
        </w:rPr>
        <w:t>Comprensibilidad</w:t>
      </w:r>
    </w:p>
    <w:p w14:paraId="5C18DE58"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p>
    <w:p w14:paraId="4116BDD2"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r w:rsidRPr="00C56005">
        <w:rPr>
          <w:rFonts w:ascii="Arial" w:hAnsi="Arial" w:cs="Arial"/>
          <w:iCs/>
          <w:color w:val="000000"/>
          <w:sz w:val="22"/>
          <w:szCs w:val="22"/>
          <w:lang w:val="es-ES_tradnl" w:eastAsia="es-CO"/>
        </w:rPr>
        <w:t>La comprensibilidad significa que la información está clasificada, caracterizada y presentada de forma clara y concisa.</w:t>
      </w:r>
    </w:p>
    <w:p w14:paraId="207CF1B0"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r w:rsidRPr="00C56005">
        <w:rPr>
          <w:rFonts w:ascii="Arial" w:hAnsi="Arial" w:cs="Arial"/>
          <w:iCs/>
          <w:color w:val="000000"/>
          <w:sz w:val="22"/>
          <w:szCs w:val="22"/>
          <w:lang w:val="es-ES_tradnl" w:eastAsia="es-CO"/>
        </w:rPr>
        <w:t>La información financiera se prepara para usuarios que tienen un conocimiento razonable del sector público, las entidades de gobierno y las actividades económicas, quienes revisan y analizan la información con diligencia. No obstante, a veces, incluso usuarios diligentes y bien informados pueden necesitar la ayuda de un asesor para comprender información sobre hechos económicos complejos.</w:t>
      </w:r>
    </w:p>
    <w:p w14:paraId="7450C2F4"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p>
    <w:p w14:paraId="5953F88F" w14:textId="77777777" w:rsidR="00DC5271" w:rsidRPr="00C56005" w:rsidRDefault="00DC5271" w:rsidP="00E521C5">
      <w:pPr>
        <w:pStyle w:val="Ttulo4"/>
        <w:rPr>
          <w:rFonts w:ascii="Arial" w:hAnsi="Arial" w:cs="Arial"/>
          <w:b w:val="0"/>
          <w:sz w:val="22"/>
          <w:szCs w:val="22"/>
          <w:lang w:val="es-ES_tradnl" w:eastAsia="es-CO"/>
        </w:rPr>
      </w:pPr>
      <w:r w:rsidRPr="00C56005">
        <w:rPr>
          <w:rFonts w:ascii="Arial" w:hAnsi="Arial" w:cs="Arial"/>
          <w:b w:val="0"/>
          <w:sz w:val="22"/>
          <w:szCs w:val="22"/>
          <w:lang w:val="es-ES_tradnl" w:eastAsia="es-CO"/>
        </w:rPr>
        <w:t>Comparabilidad</w:t>
      </w:r>
    </w:p>
    <w:p w14:paraId="057371C6"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p>
    <w:p w14:paraId="38E07B04"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r w:rsidRPr="00C56005">
        <w:rPr>
          <w:rFonts w:ascii="Arial" w:hAnsi="Arial" w:cs="Arial"/>
          <w:iCs/>
          <w:color w:val="000000"/>
          <w:sz w:val="22"/>
          <w:szCs w:val="22"/>
          <w:lang w:val="es-ES_tradnl" w:eastAsia="es-CO"/>
        </w:rPr>
        <w:t>La comparabilidad es la característica cualitativa que permite a los usuarios identificar y comprender similitudes y diferencias entre partidas. Para que la información financiera sea comparable, elementos similares deben verse parecidos y elementos distintos deben verse diferentes. La comparabilidad de la información financiera no se mejora al mostrar elementos diferentes como similares ni viceversa.</w:t>
      </w:r>
    </w:p>
    <w:p w14:paraId="16DC2A3D"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p>
    <w:p w14:paraId="174D1B36"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r w:rsidRPr="00C56005">
        <w:rPr>
          <w:rFonts w:ascii="Arial" w:hAnsi="Arial" w:cs="Arial"/>
          <w:iCs/>
          <w:color w:val="000000"/>
          <w:sz w:val="22"/>
          <w:szCs w:val="22"/>
          <w:lang w:val="es-ES_tradnl" w:eastAsia="es-CO"/>
        </w:rPr>
        <w:t>La información es más útil si puede compararse con información de la misma entidad de periodos anteriores y con información similar de otras entidades.</w:t>
      </w:r>
    </w:p>
    <w:p w14:paraId="0419B12D"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p>
    <w:p w14:paraId="68AEB48E" w14:textId="77777777" w:rsidR="00DC5271" w:rsidRPr="00C56005" w:rsidRDefault="00DC5271" w:rsidP="00222276">
      <w:pPr>
        <w:spacing w:line="288" w:lineRule="auto"/>
        <w:mirrorIndents/>
        <w:jc w:val="both"/>
        <w:rPr>
          <w:rFonts w:ascii="Arial" w:hAnsi="Arial" w:cs="Arial"/>
          <w:iCs/>
          <w:color w:val="000000"/>
          <w:sz w:val="22"/>
          <w:szCs w:val="22"/>
          <w:lang w:val="es-ES_tradnl" w:eastAsia="es-CO"/>
        </w:rPr>
      </w:pPr>
      <w:r w:rsidRPr="00C56005">
        <w:rPr>
          <w:rFonts w:ascii="Arial" w:hAnsi="Arial" w:cs="Arial"/>
          <w:iCs/>
          <w:color w:val="000000"/>
          <w:sz w:val="22"/>
          <w:szCs w:val="22"/>
          <w:lang w:val="es-ES_tradnl" w:eastAsia="es-CO"/>
        </w:rPr>
        <w:t>La aplicación de criterios uniformes contribuye a que la información sea comparable. Sin embargo, cuando un cambio en un criterio mejora la representación fiel, es necesario revelar esta circunstancia de tal manera que permita a los usuarios identificar los efectos producto del cambio y realizar los análisis comparativos correspondientes.</w:t>
      </w:r>
    </w:p>
    <w:p w14:paraId="1151A80C" w14:textId="77777777" w:rsidR="00DC5271" w:rsidRPr="00C56005" w:rsidRDefault="00DC5271" w:rsidP="00222276">
      <w:pPr>
        <w:spacing w:line="288" w:lineRule="auto"/>
        <w:jc w:val="both"/>
        <w:rPr>
          <w:rFonts w:ascii="Arial" w:hAnsi="Arial" w:cs="Arial"/>
          <w:color w:val="000000"/>
          <w:sz w:val="22"/>
          <w:szCs w:val="22"/>
          <w:lang w:val="es-ES_tradnl" w:eastAsia="es-CO"/>
        </w:rPr>
      </w:pPr>
    </w:p>
    <w:p w14:paraId="04A87C86" w14:textId="77777777" w:rsidR="00DC5271" w:rsidRPr="00C56005" w:rsidRDefault="00DC5271" w:rsidP="00222276">
      <w:pPr>
        <w:pStyle w:val="Ttulo2"/>
        <w:rPr>
          <w:rFonts w:ascii="Arial" w:hAnsi="Arial" w:cs="Arial"/>
          <w:b w:val="0"/>
          <w:sz w:val="22"/>
          <w:szCs w:val="22"/>
          <w:lang w:val="es-ES_tradnl"/>
          <w14:shadow w14:blurRad="50800" w14:dist="38100" w14:dir="2700000" w14:sx="100000" w14:sy="100000" w14:kx="0" w14:ky="0" w14:algn="tl">
            <w14:srgbClr w14:val="000000">
              <w14:alpha w14:val="60000"/>
            </w14:srgbClr>
          </w14:shadow>
        </w:rPr>
      </w:pPr>
      <w:bookmarkStart w:id="431" w:name="_Toc482977949"/>
      <w:bookmarkStart w:id="432" w:name="_Toc515549302"/>
      <w:bookmarkStart w:id="433" w:name="_Toc515549696"/>
      <w:bookmarkStart w:id="434" w:name="_Toc520127158"/>
      <w:bookmarkStart w:id="435" w:name="_Toc529890227"/>
      <w:bookmarkStart w:id="436" w:name="_Toc13042218"/>
      <w:r w:rsidRPr="00C56005">
        <w:rPr>
          <w:rFonts w:ascii="Arial" w:hAnsi="Arial" w:cs="Arial"/>
          <w:sz w:val="22"/>
          <w:szCs w:val="22"/>
          <w:lang w:val="es-ES_tradnl"/>
        </w:rPr>
        <w:t>PRINCIPIOS DE CONTABILIDAD PÚBLICA</w:t>
      </w:r>
      <w:bookmarkEnd w:id="431"/>
      <w:bookmarkEnd w:id="432"/>
      <w:bookmarkEnd w:id="433"/>
      <w:bookmarkEnd w:id="434"/>
      <w:bookmarkEnd w:id="435"/>
      <w:bookmarkEnd w:id="436"/>
    </w:p>
    <w:p w14:paraId="4EBDE1F1" w14:textId="77777777" w:rsidR="00DC5271" w:rsidRPr="00C56005" w:rsidRDefault="00DC5271" w:rsidP="00222276">
      <w:pPr>
        <w:spacing w:line="288" w:lineRule="auto"/>
        <w:jc w:val="both"/>
        <w:rPr>
          <w:rFonts w:ascii="Arial" w:hAnsi="Arial" w:cs="Arial"/>
          <w:sz w:val="22"/>
          <w:szCs w:val="22"/>
          <w:lang w:val="es-ES_tradnl"/>
        </w:rPr>
      </w:pPr>
    </w:p>
    <w:p w14:paraId="6591BC68" w14:textId="77777777" w:rsidR="00DC5271" w:rsidRPr="001C476E" w:rsidRDefault="00DC5271" w:rsidP="00222276">
      <w:pPr>
        <w:autoSpaceDE w:val="0"/>
        <w:autoSpaceDN w:val="0"/>
        <w:adjustRightInd w:val="0"/>
        <w:spacing w:line="288" w:lineRule="auto"/>
        <w:jc w:val="both"/>
        <w:rPr>
          <w:rFonts w:ascii="Arial" w:hAnsi="Arial" w:cs="Arial"/>
          <w:iCs/>
          <w:color w:val="000000"/>
          <w:sz w:val="22"/>
          <w:szCs w:val="22"/>
          <w:lang w:val="es-ES_tradnl" w:eastAsia="es-CO"/>
        </w:rPr>
      </w:pPr>
      <w:r w:rsidRPr="001C476E">
        <w:rPr>
          <w:rFonts w:ascii="Arial" w:hAnsi="Arial" w:cs="Arial"/>
          <w:iCs/>
          <w:color w:val="000000"/>
          <w:sz w:val="22"/>
          <w:szCs w:val="22"/>
          <w:lang w:val="es-ES_tradnl" w:eastAsia="es-CO"/>
        </w:rPr>
        <w:t>La información financiera de las entidades debe ser útil y para que sea útil, debe ser relevante y representar fielmente los hechos económicos. A fin de preparar información financiera que cumpla con estas características cualitativas, las entidades observan pautas básicas o macro-reglas que orientan el proceso contable, las cuales se conocen como principios de contabilidad.</w:t>
      </w:r>
    </w:p>
    <w:p w14:paraId="22F5C42A" w14:textId="77777777" w:rsidR="00DC5271" w:rsidRPr="001C476E" w:rsidRDefault="00DC5271" w:rsidP="00222276">
      <w:pPr>
        <w:spacing w:line="288" w:lineRule="auto"/>
        <w:jc w:val="both"/>
        <w:rPr>
          <w:rFonts w:ascii="Arial" w:hAnsi="Arial" w:cs="Arial"/>
          <w:iCs/>
          <w:color w:val="000000"/>
          <w:sz w:val="22"/>
          <w:szCs w:val="22"/>
          <w:lang w:val="es-ES_tradnl" w:eastAsia="es-CO"/>
        </w:rPr>
      </w:pPr>
    </w:p>
    <w:p w14:paraId="497345B1"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Los principios de contabilidad se aplican en las diferentes etapas del proceso contable; por tal razón, hacen referencia a los criterios que se deben tener en cuenta para reconocer, medir, revelar y presentar los hechos económicos en los estados financieros de la entidad. Estos principios son: Entidad en marcha, Devengo, Esencia sobre forma, Asociación, Uniformidad, No compensación y Periodo Contable. </w:t>
      </w:r>
    </w:p>
    <w:p w14:paraId="0F96D4D3" w14:textId="77777777" w:rsidR="00DC5271" w:rsidRPr="001C476E" w:rsidRDefault="00DC5271" w:rsidP="00222276">
      <w:pPr>
        <w:pStyle w:val="Ttulo3"/>
        <w:numPr>
          <w:ilvl w:val="0"/>
          <w:numId w:val="0"/>
        </w:numPr>
        <w:ind w:left="720"/>
        <w:jc w:val="both"/>
        <w:rPr>
          <w:rFonts w:ascii="Arial" w:hAnsi="Arial" w:cs="Arial"/>
          <w:color w:val="000000"/>
          <w:sz w:val="22"/>
          <w:szCs w:val="22"/>
          <w:lang w:val="es-ES_tradnl"/>
        </w:rPr>
      </w:pPr>
    </w:p>
    <w:p w14:paraId="286F5C93" w14:textId="77777777" w:rsidR="00DC5271" w:rsidRPr="001C476E" w:rsidRDefault="00DC5271" w:rsidP="00222276">
      <w:pPr>
        <w:pStyle w:val="Ttulo3"/>
        <w:jc w:val="both"/>
        <w:rPr>
          <w:rFonts w:ascii="Arial" w:hAnsi="Arial" w:cs="Arial"/>
          <w:sz w:val="22"/>
          <w:szCs w:val="22"/>
          <w:lang w:val="es-ES_tradnl"/>
        </w:rPr>
      </w:pPr>
      <w:bookmarkStart w:id="437" w:name="_Toc482977950"/>
      <w:bookmarkStart w:id="438" w:name="_Toc515549303"/>
      <w:bookmarkStart w:id="439" w:name="_Toc515549697"/>
      <w:bookmarkStart w:id="440" w:name="_Toc520127159"/>
      <w:bookmarkStart w:id="441" w:name="_Toc529890228"/>
      <w:bookmarkStart w:id="442" w:name="_Toc13042219"/>
      <w:r w:rsidRPr="001C476E">
        <w:rPr>
          <w:rFonts w:ascii="Arial" w:hAnsi="Arial" w:cs="Arial"/>
          <w:sz w:val="22"/>
          <w:szCs w:val="22"/>
          <w:lang w:val="es-ES_tradnl"/>
        </w:rPr>
        <w:t>Entidad en marcha</w:t>
      </w:r>
      <w:bookmarkEnd w:id="437"/>
      <w:bookmarkEnd w:id="438"/>
      <w:bookmarkEnd w:id="439"/>
      <w:bookmarkEnd w:id="440"/>
      <w:bookmarkEnd w:id="441"/>
      <w:bookmarkEnd w:id="442"/>
    </w:p>
    <w:p w14:paraId="533F368A" w14:textId="77777777" w:rsidR="00DC5271" w:rsidRPr="001C476E" w:rsidRDefault="00DC5271" w:rsidP="00222276">
      <w:pPr>
        <w:spacing w:line="288" w:lineRule="auto"/>
        <w:jc w:val="both"/>
        <w:rPr>
          <w:rFonts w:ascii="Arial" w:hAnsi="Arial" w:cs="Arial"/>
          <w:sz w:val="22"/>
          <w:szCs w:val="22"/>
          <w:lang w:val="es-ES_tradnl"/>
        </w:rPr>
      </w:pPr>
    </w:p>
    <w:p w14:paraId="3B1C1C62"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Se presume que la actividad de la entidad se llevará a cabo por tiempo indefinido conforme a la ley de creación; por tal razón, la regulación contable no está encaminada a determinar su valor de liquidación. Si por circunstancias exógenas o endógenas se producen situaciones de transformación o liquidación de la entidad, se deben observar los criterios que se definan para tal efecto.</w:t>
      </w:r>
    </w:p>
    <w:p w14:paraId="4079A3AF" w14:textId="77777777" w:rsidR="00DC5271" w:rsidRPr="001C476E" w:rsidRDefault="00DC5271" w:rsidP="00222276">
      <w:pPr>
        <w:spacing w:line="288" w:lineRule="auto"/>
        <w:jc w:val="both"/>
        <w:rPr>
          <w:rFonts w:ascii="Arial" w:hAnsi="Arial" w:cs="Arial"/>
          <w:color w:val="000000"/>
          <w:sz w:val="22"/>
          <w:szCs w:val="22"/>
          <w:lang w:val="es-ES_tradnl"/>
        </w:rPr>
      </w:pPr>
    </w:p>
    <w:p w14:paraId="15894060" w14:textId="77777777" w:rsidR="00DC5271" w:rsidRPr="001C476E" w:rsidRDefault="00DC5271" w:rsidP="00222276">
      <w:pPr>
        <w:pStyle w:val="Ttulo3"/>
        <w:jc w:val="both"/>
        <w:rPr>
          <w:rFonts w:ascii="Arial" w:hAnsi="Arial" w:cs="Arial"/>
          <w:sz w:val="22"/>
          <w:szCs w:val="22"/>
          <w:lang w:val="es-ES_tradnl"/>
        </w:rPr>
      </w:pPr>
      <w:bookmarkStart w:id="443" w:name="_Toc482977951"/>
      <w:bookmarkStart w:id="444" w:name="_Toc515549304"/>
      <w:bookmarkStart w:id="445" w:name="_Toc515549698"/>
      <w:bookmarkStart w:id="446" w:name="_Toc520127160"/>
      <w:bookmarkStart w:id="447" w:name="_Toc529890229"/>
      <w:bookmarkStart w:id="448" w:name="_Toc13042220"/>
      <w:r w:rsidRPr="001C476E">
        <w:rPr>
          <w:rFonts w:ascii="Arial" w:hAnsi="Arial" w:cs="Arial"/>
          <w:sz w:val="22"/>
          <w:szCs w:val="22"/>
          <w:lang w:val="es-ES_tradnl"/>
        </w:rPr>
        <w:t>Devengo</w:t>
      </w:r>
      <w:bookmarkEnd w:id="443"/>
      <w:bookmarkEnd w:id="444"/>
      <w:bookmarkEnd w:id="445"/>
      <w:bookmarkEnd w:id="446"/>
      <w:bookmarkEnd w:id="447"/>
      <w:bookmarkEnd w:id="448"/>
    </w:p>
    <w:p w14:paraId="4D776782" w14:textId="77777777" w:rsidR="00DC5271" w:rsidRPr="001C476E" w:rsidRDefault="00DC5271" w:rsidP="00222276">
      <w:pPr>
        <w:spacing w:line="288" w:lineRule="auto"/>
        <w:jc w:val="both"/>
        <w:rPr>
          <w:rFonts w:ascii="Arial" w:hAnsi="Arial" w:cs="Arial"/>
          <w:sz w:val="22"/>
          <w:szCs w:val="22"/>
          <w:lang w:val="es-ES_tradnl"/>
        </w:rPr>
      </w:pPr>
    </w:p>
    <w:p w14:paraId="78CACEC0"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Los hechos económicos se reconocen en el momento en que suceden, con independencia del instante en que se produce el flujo de efectivo o equivalentes al efectivo que se deriva de éstos, es decir, el reconocimiento se efectúa cuando surgen los derechos y obligaciones, o cuando la transacción u operación originada por el hecho incide en los resultados del periodo.</w:t>
      </w:r>
    </w:p>
    <w:p w14:paraId="176A8481" w14:textId="77777777" w:rsidR="00DC5271" w:rsidRPr="001C476E" w:rsidRDefault="00DC5271" w:rsidP="00222276">
      <w:pPr>
        <w:pStyle w:val="Ttulo5"/>
        <w:numPr>
          <w:ilvl w:val="0"/>
          <w:numId w:val="0"/>
        </w:numPr>
        <w:ind w:left="1008"/>
        <w:jc w:val="both"/>
        <w:rPr>
          <w:rFonts w:ascii="Arial" w:hAnsi="Arial" w:cs="Arial"/>
          <w:b w:val="0"/>
          <w:color w:val="000000"/>
          <w:sz w:val="22"/>
          <w:szCs w:val="22"/>
          <w:lang w:val="es-ES_tradnl"/>
        </w:rPr>
      </w:pPr>
      <w:bookmarkStart w:id="449" w:name="_Toc482977952"/>
      <w:bookmarkStart w:id="450" w:name="_Toc515549305"/>
      <w:bookmarkStart w:id="451" w:name="_Toc515549699"/>
      <w:bookmarkStart w:id="452" w:name="_Toc520127161"/>
    </w:p>
    <w:p w14:paraId="6C69F9F0" w14:textId="77777777" w:rsidR="00DC5271" w:rsidRPr="001C476E" w:rsidRDefault="00DC5271" w:rsidP="00222276">
      <w:pPr>
        <w:pStyle w:val="Ttulo3"/>
        <w:jc w:val="both"/>
        <w:rPr>
          <w:rFonts w:ascii="Arial" w:hAnsi="Arial" w:cs="Arial"/>
          <w:sz w:val="22"/>
          <w:szCs w:val="22"/>
          <w:lang w:val="es-ES_tradnl"/>
        </w:rPr>
      </w:pPr>
      <w:bookmarkStart w:id="453" w:name="_Toc529890230"/>
      <w:bookmarkStart w:id="454" w:name="_Toc13042221"/>
      <w:r w:rsidRPr="001C476E">
        <w:rPr>
          <w:rFonts w:ascii="Arial" w:hAnsi="Arial" w:cs="Arial"/>
          <w:sz w:val="22"/>
          <w:szCs w:val="22"/>
          <w:lang w:val="es-ES_tradnl"/>
        </w:rPr>
        <w:t>Esencia sobre forma</w:t>
      </w:r>
      <w:bookmarkEnd w:id="449"/>
      <w:bookmarkEnd w:id="450"/>
      <w:bookmarkEnd w:id="451"/>
      <w:bookmarkEnd w:id="452"/>
      <w:bookmarkEnd w:id="453"/>
      <w:bookmarkEnd w:id="454"/>
    </w:p>
    <w:p w14:paraId="38A66B6B" w14:textId="77777777" w:rsidR="00DC5271" w:rsidRPr="001C476E" w:rsidRDefault="00DC5271" w:rsidP="00222276">
      <w:pPr>
        <w:spacing w:line="288" w:lineRule="auto"/>
        <w:jc w:val="both"/>
        <w:rPr>
          <w:rFonts w:ascii="Arial" w:hAnsi="Arial" w:cs="Arial"/>
          <w:sz w:val="22"/>
          <w:szCs w:val="22"/>
          <w:lang w:val="es-ES_tradnl"/>
        </w:rPr>
      </w:pPr>
    </w:p>
    <w:p w14:paraId="6373ABD4"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Las transacciones y otros hechos económicos de las entidades se reconocen atendiendo a su esencia económica, independientemente de la forma legal que da origen a los mismos.</w:t>
      </w:r>
    </w:p>
    <w:p w14:paraId="6793DA8D" w14:textId="77777777" w:rsidR="00DC5271" w:rsidRPr="001C476E" w:rsidRDefault="00DC5271" w:rsidP="00222276">
      <w:pPr>
        <w:pStyle w:val="Ttulo2"/>
        <w:numPr>
          <w:ilvl w:val="0"/>
          <w:numId w:val="0"/>
        </w:numPr>
        <w:spacing w:line="288" w:lineRule="auto"/>
        <w:ind w:left="576" w:hanging="576"/>
        <w:rPr>
          <w:rFonts w:ascii="Arial" w:hAnsi="Arial" w:cs="Arial"/>
          <w:b w:val="0"/>
          <w:color w:val="000000"/>
          <w:sz w:val="22"/>
          <w:szCs w:val="22"/>
          <w:lang w:val="es-ES_tradnl"/>
        </w:rPr>
      </w:pPr>
    </w:p>
    <w:p w14:paraId="2E343AB3" w14:textId="77777777" w:rsidR="00DC5271" w:rsidRPr="001C476E" w:rsidRDefault="00DC5271" w:rsidP="00222276">
      <w:pPr>
        <w:pStyle w:val="Ttulo3"/>
        <w:jc w:val="both"/>
        <w:rPr>
          <w:rFonts w:ascii="Arial" w:hAnsi="Arial" w:cs="Arial"/>
          <w:sz w:val="22"/>
          <w:szCs w:val="22"/>
          <w:lang w:val="es-ES_tradnl"/>
        </w:rPr>
      </w:pPr>
      <w:bookmarkStart w:id="455" w:name="_Toc482977953"/>
      <w:bookmarkStart w:id="456" w:name="_Toc515549306"/>
      <w:bookmarkStart w:id="457" w:name="_Toc515549700"/>
      <w:bookmarkStart w:id="458" w:name="_Toc520127162"/>
      <w:bookmarkStart w:id="459" w:name="_Toc529890231"/>
      <w:bookmarkStart w:id="460" w:name="_Toc13042222"/>
      <w:r w:rsidRPr="001C476E">
        <w:rPr>
          <w:rFonts w:ascii="Arial" w:hAnsi="Arial" w:cs="Arial"/>
          <w:sz w:val="22"/>
          <w:szCs w:val="22"/>
          <w:lang w:val="es-ES_tradnl"/>
        </w:rPr>
        <w:t>Asociación</w:t>
      </w:r>
      <w:bookmarkEnd w:id="455"/>
      <w:bookmarkEnd w:id="456"/>
      <w:bookmarkEnd w:id="457"/>
      <w:bookmarkEnd w:id="458"/>
      <w:bookmarkEnd w:id="459"/>
      <w:bookmarkEnd w:id="460"/>
    </w:p>
    <w:p w14:paraId="24BCB8F3" w14:textId="77777777" w:rsidR="00DC5271" w:rsidRPr="001C476E" w:rsidRDefault="00DC5271" w:rsidP="00222276">
      <w:pPr>
        <w:spacing w:line="288" w:lineRule="auto"/>
        <w:jc w:val="both"/>
        <w:rPr>
          <w:rFonts w:ascii="Arial" w:hAnsi="Arial" w:cs="Arial"/>
          <w:sz w:val="22"/>
          <w:szCs w:val="22"/>
          <w:lang w:val="es-ES_tradnl"/>
        </w:rPr>
      </w:pPr>
    </w:p>
    <w:p w14:paraId="77100689"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El reconocimiento de los ingresos con contraprestación está asociado con los costos y gastos en los que se incurre para producir tales ingresos.</w:t>
      </w:r>
    </w:p>
    <w:p w14:paraId="3CD7A1D1" w14:textId="77777777" w:rsidR="00DC5271" w:rsidRPr="001C476E" w:rsidRDefault="00DC5271" w:rsidP="00222276">
      <w:pPr>
        <w:spacing w:line="288" w:lineRule="auto"/>
        <w:jc w:val="both"/>
        <w:rPr>
          <w:rFonts w:ascii="Arial" w:hAnsi="Arial" w:cs="Arial"/>
          <w:color w:val="000000"/>
          <w:sz w:val="22"/>
          <w:szCs w:val="22"/>
          <w:lang w:val="es-ES_tradnl"/>
        </w:rPr>
      </w:pPr>
    </w:p>
    <w:p w14:paraId="3767A611" w14:textId="77777777" w:rsidR="00DC5271" w:rsidRPr="001C476E" w:rsidRDefault="00DC5271" w:rsidP="00222276">
      <w:pPr>
        <w:pStyle w:val="Ttulo3"/>
        <w:jc w:val="both"/>
        <w:rPr>
          <w:rFonts w:ascii="Arial" w:hAnsi="Arial" w:cs="Arial"/>
          <w:sz w:val="22"/>
          <w:szCs w:val="22"/>
          <w:lang w:val="es-ES_tradnl"/>
        </w:rPr>
      </w:pPr>
      <w:bookmarkStart w:id="461" w:name="_Toc482977954"/>
      <w:bookmarkStart w:id="462" w:name="_Toc515549307"/>
      <w:bookmarkStart w:id="463" w:name="_Toc515549701"/>
      <w:bookmarkStart w:id="464" w:name="_Toc520127163"/>
      <w:bookmarkStart w:id="465" w:name="_Toc529890232"/>
      <w:bookmarkStart w:id="466" w:name="_Toc13042223"/>
      <w:r w:rsidRPr="001C476E">
        <w:rPr>
          <w:rFonts w:ascii="Arial" w:hAnsi="Arial" w:cs="Arial"/>
          <w:sz w:val="22"/>
          <w:szCs w:val="22"/>
          <w:lang w:val="es-ES_tradnl"/>
        </w:rPr>
        <w:t>Uniformidad</w:t>
      </w:r>
      <w:bookmarkEnd w:id="461"/>
      <w:bookmarkEnd w:id="462"/>
      <w:bookmarkEnd w:id="463"/>
      <w:bookmarkEnd w:id="464"/>
      <w:bookmarkEnd w:id="465"/>
      <w:bookmarkEnd w:id="466"/>
    </w:p>
    <w:p w14:paraId="1E5ABD88" w14:textId="77777777" w:rsidR="00DC5271" w:rsidRPr="001C476E" w:rsidRDefault="00DC5271" w:rsidP="00222276">
      <w:pPr>
        <w:spacing w:line="288" w:lineRule="auto"/>
        <w:jc w:val="both"/>
        <w:rPr>
          <w:rFonts w:ascii="Arial" w:hAnsi="Arial" w:cs="Arial"/>
          <w:sz w:val="22"/>
          <w:szCs w:val="22"/>
          <w:lang w:val="es-ES_tradnl"/>
        </w:rPr>
      </w:pPr>
    </w:p>
    <w:p w14:paraId="1A25DEB4"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Los criterios de reconocimiento, medición, revelación y presentación, se mantienen en el tiempo y se aplican a los elementos de los estados financieros que tienen las mismas características, en tanto no cambien los supuestos que motivaron su elección. Si se justifica un cambio en la aplicación de tales criterios para mejorar la relevancia y la representación fiel, </w:t>
      </w:r>
      <w:r w:rsidRPr="001C476E">
        <w:rPr>
          <w:rFonts w:ascii="Arial" w:hAnsi="Arial" w:cs="Arial"/>
          <w:iCs/>
          <w:color w:val="000000"/>
          <w:sz w:val="22"/>
          <w:szCs w:val="22"/>
          <w:lang w:val="es-ES_tradnl" w:eastAsia="es-CO"/>
        </w:rPr>
        <w:t>la entidad debe revelar</w:t>
      </w:r>
      <w:r w:rsidRPr="001C476E">
        <w:rPr>
          <w:rFonts w:ascii="Arial" w:hAnsi="Arial" w:cs="Arial"/>
          <w:color w:val="000000"/>
          <w:sz w:val="22"/>
          <w:szCs w:val="22"/>
          <w:lang w:val="es-ES_tradnl"/>
        </w:rPr>
        <w:t xml:space="preserve"> los impactos de dichos cambios, de acuerdo con lo establecido en las Normas.</w:t>
      </w:r>
    </w:p>
    <w:p w14:paraId="39DD6021" w14:textId="77777777" w:rsidR="00DC5271" w:rsidRPr="001C476E" w:rsidRDefault="00DC5271" w:rsidP="00222276">
      <w:pPr>
        <w:spacing w:line="288" w:lineRule="auto"/>
        <w:jc w:val="both"/>
        <w:rPr>
          <w:rFonts w:ascii="Arial" w:hAnsi="Arial" w:cs="Arial"/>
          <w:color w:val="000000"/>
          <w:sz w:val="22"/>
          <w:szCs w:val="22"/>
          <w:lang w:val="es-ES_tradnl"/>
        </w:rPr>
      </w:pPr>
    </w:p>
    <w:p w14:paraId="7CBDA96D" w14:textId="77777777" w:rsidR="00DC5271" w:rsidRPr="001C476E" w:rsidRDefault="00DC5271" w:rsidP="00222276">
      <w:pPr>
        <w:pStyle w:val="Ttulo3"/>
        <w:jc w:val="both"/>
        <w:rPr>
          <w:rFonts w:ascii="Arial" w:hAnsi="Arial" w:cs="Arial"/>
          <w:sz w:val="22"/>
          <w:szCs w:val="22"/>
          <w:lang w:val="es-ES_tradnl"/>
        </w:rPr>
      </w:pPr>
      <w:bookmarkStart w:id="467" w:name="_Toc482977955"/>
      <w:bookmarkStart w:id="468" w:name="_Toc515549308"/>
      <w:bookmarkStart w:id="469" w:name="_Toc515549702"/>
      <w:bookmarkStart w:id="470" w:name="_Toc520127164"/>
      <w:bookmarkStart w:id="471" w:name="_Toc529890233"/>
      <w:bookmarkStart w:id="472" w:name="_Toc13042224"/>
      <w:r w:rsidRPr="001C476E">
        <w:rPr>
          <w:rFonts w:ascii="Arial" w:hAnsi="Arial" w:cs="Arial"/>
          <w:sz w:val="22"/>
          <w:szCs w:val="22"/>
          <w:lang w:val="es-ES_tradnl"/>
        </w:rPr>
        <w:t>No compensación</w:t>
      </w:r>
      <w:bookmarkEnd w:id="467"/>
      <w:bookmarkEnd w:id="468"/>
      <w:bookmarkEnd w:id="469"/>
      <w:bookmarkEnd w:id="470"/>
      <w:bookmarkEnd w:id="471"/>
      <w:bookmarkEnd w:id="472"/>
    </w:p>
    <w:p w14:paraId="1319B9D4" w14:textId="77777777" w:rsidR="00DC5271" w:rsidRPr="001C476E" w:rsidRDefault="00DC5271" w:rsidP="00222276">
      <w:pPr>
        <w:spacing w:line="288" w:lineRule="auto"/>
        <w:jc w:val="both"/>
        <w:rPr>
          <w:rFonts w:ascii="Arial" w:hAnsi="Arial" w:cs="Arial"/>
          <w:sz w:val="22"/>
          <w:szCs w:val="22"/>
          <w:lang w:val="es-ES_tradnl"/>
        </w:rPr>
      </w:pPr>
    </w:p>
    <w:p w14:paraId="5CFABDF9"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No se reconocen ni se presentan partidas netas como efecto de compensar activos y pasivos del estado de situación financiera, o ingresos, gastos y costos que integran el estado de resultados, salvo en aquellos casos en que, de forma excepcional, así se regule.</w:t>
      </w:r>
    </w:p>
    <w:p w14:paraId="1A56EFFF" w14:textId="77777777" w:rsidR="00DC5271" w:rsidRPr="001C476E" w:rsidRDefault="00DC5271" w:rsidP="00222276">
      <w:pPr>
        <w:spacing w:line="288" w:lineRule="auto"/>
        <w:jc w:val="both"/>
        <w:rPr>
          <w:rFonts w:ascii="Arial" w:hAnsi="Arial" w:cs="Arial"/>
          <w:color w:val="000000"/>
          <w:sz w:val="22"/>
          <w:szCs w:val="22"/>
          <w:lang w:val="es-ES_tradnl"/>
        </w:rPr>
      </w:pPr>
    </w:p>
    <w:p w14:paraId="1441CAC1" w14:textId="77777777" w:rsidR="00DC5271" w:rsidRPr="001C476E" w:rsidRDefault="00DC5271" w:rsidP="00222276">
      <w:pPr>
        <w:pStyle w:val="Ttulo3"/>
        <w:jc w:val="both"/>
        <w:rPr>
          <w:rFonts w:ascii="Arial" w:hAnsi="Arial" w:cs="Arial"/>
          <w:sz w:val="22"/>
          <w:szCs w:val="22"/>
          <w:lang w:val="es-ES_tradnl"/>
        </w:rPr>
      </w:pPr>
      <w:bookmarkStart w:id="473" w:name="_Toc482977956"/>
      <w:bookmarkStart w:id="474" w:name="_Toc515549309"/>
      <w:bookmarkStart w:id="475" w:name="_Toc515549703"/>
      <w:bookmarkStart w:id="476" w:name="_Toc520127165"/>
      <w:bookmarkStart w:id="477" w:name="_Toc529890234"/>
      <w:bookmarkStart w:id="478" w:name="_Toc13042225"/>
      <w:r w:rsidRPr="001C476E">
        <w:rPr>
          <w:rFonts w:ascii="Arial" w:hAnsi="Arial" w:cs="Arial"/>
          <w:sz w:val="22"/>
          <w:szCs w:val="22"/>
          <w:lang w:val="es-ES_tradnl"/>
        </w:rPr>
        <w:lastRenderedPageBreak/>
        <w:t>Periodo contable</w:t>
      </w:r>
      <w:bookmarkEnd w:id="473"/>
      <w:bookmarkEnd w:id="474"/>
      <w:bookmarkEnd w:id="475"/>
      <w:bookmarkEnd w:id="476"/>
      <w:bookmarkEnd w:id="477"/>
      <w:bookmarkEnd w:id="478"/>
    </w:p>
    <w:p w14:paraId="3B0BFBAC" w14:textId="77777777" w:rsidR="00DC5271" w:rsidRPr="001C476E" w:rsidRDefault="00DC5271" w:rsidP="00222276">
      <w:pPr>
        <w:spacing w:line="288" w:lineRule="auto"/>
        <w:jc w:val="both"/>
        <w:rPr>
          <w:rFonts w:ascii="Arial" w:hAnsi="Arial" w:cs="Arial"/>
          <w:sz w:val="22"/>
          <w:szCs w:val="22"/>
          <w:lang w:val="es-ES_tradnl"/>
        </w:rPr>
      </w:pPr>
    </w:p>
    <w:p w14:paraId="55C2B9BE"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Corresponde al tiempo máximo en que la entidad mide los resultados de sus hechos económicos y el patrimonio bajo su control, efectuando las operaciones contables de ajustes y cierre. El periodo contable es el lapso transcurrido entre el 1 de enero y el 31 de diciembre. No obstante, se pueden solicitar estados financieros intermedios e informes y reportes contables para propósitos especiales, de acuerdo con las necesidades o requerimientos de las autoridades competentes sin que esto signifique, necesariamente, la ejecución de un cierre.</w:t>
      </w:r>
    </w:p>
    <w:p w14:paraId="2A5C9A12" w14:textId="77777777" w:rsidR="00DC5271" w:rsidRPr="001C476E" w:rsidRDefault="00DC5271" w:rsidP="00222276">
      <w:pPr>
        <w:spacing w:line="288" w:lineRule="auto"/>
        <w:jc w:val="both"/>
        <w:rPr>
          <w:rFonts w:ascii="Arial" w:hAnsi="Arial" w:cs="Arial"/>
          <w:color w:val="000000"/>
          <w:sz w:val="22"/>
          <w:szCs w:val="22"/>
          <w:lang w:val="es-ES_tradnl"/>
        </w:rPr>
      </w:pPr>
    </w:p>
    <w:p w14:paraId="3D8F7B88"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En caso de conflicto entre los principios contables referidos, prevalecerá el principio que mejor conduzca a la representación fiel y relevancia de la información financiera de la entidad. </w:t>
      </w:r>
    </w:p>
    <w:p w14:paraId="4482E5D3" w14:textId="77777777" w:rsidR="00DC5271" w:rsidRPr="001C476E" w:rsidRDefault="00DC5271" w:rsidP="00222276">
      <w:pPr>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 </w:t>
      </w:r>
    </w:p>
    <w:p w14:paraId="6CB7AC30" w14:textId="77777777" w:rsidR="00DC5271" w:rsidRPr="001C476E" w:rsidRDefault="00DC5271" w:rsidP="00222276">
      <w:pPr>
        <w:pStyle w:val="Ttulo1"/>
        <w:jc w:val="both"/>
        <w:rPr>
          <w:rFonts w:ascii="Arial" w:hAnsi="Arial" w:cs="Arial"/>
          <w:sz w:val="22"/>
          <w:szCs w:val="22"/>
          <w:lang w:val="es-ES_tradnl"/>
        </w:rPr>
      </w:pPr>
      <w:bookmarkStart w:id="479" w:name="_Toc515549310"/>
      <w:bookmarkStart w:id="480" w:name="_Toc515549704"/>
      <w:bookmarkStart w:id="481" w:name="_Toc520127166"/>
      <w:bookmarkStart w:id="482" w:name="_Toc529890235"/>
      <w:bookmarkStart w:id="483" w:name="_Toc13042226"/>
      <w:bookmarkStart w:id="484" w:name="_Toc482977957"/>
      <w:r w:rsidRPr="001C476E">
        <w:rPr>
          <w:rFonts w:ascii="Arial" w:hAnsi="Arial" w:cs="Arial"/>
          <w:sz w:val="22"/>
          <w:szCs w:val="22"/>
        </w:rPr>
        <w:t>DEFINICIÓN, RECONOCIMIENTO, MEDICIÓN Y REVELACIÓN DE LOS</w:t>
      </w:r>
      <w:r w:rsidRPr="001C476E">
        <w:rPr>
          <w:rFonts w:ascii="Arial" w:hAnsi="Arial" w:cs="Arial"/>
          <w:sz w:val="22"/>
          <w:szCs w:val="22"/>
          <w:lang w:val="es-ES_tradnl"/>
          <w14:shadow w14:blurRad="50800" w14:dist="38100" w14:dir="2700000" w14:sx="100000" w14:sy="100000" w14:kx="0" w14:ky="0" w14:algn="tl">
            <w14:srgbClr w14:val="000000">
              <w14:alpha w14:val="60000"/>
            </w14:srgbClr>
          </w14:shadow>
        </w:rPr>
        <w:t xml:space="preserve"> </w:t>
      </w:r>
      <w:r w:rsidRPr="001C476E">
        <w:rPr>
          <w:rFonts w:ascii="Arial" w:hAnsi="Arial" w:cs="Arial"/>
          <w:sz w:val="22"/>
          <w:szCs w:val="22"/>
        </w:rPr>
        <w:t>ELEMENTOS QUE CONSTITUYEN LOS ESTADOS FINANCIEROS</w:t>
      </w:r>
      <w:bookmarkEnd w:id="479"/>
      <w:bookmarkEnd w:id="480"/>
      <w:bookmarkEnd w:id="481"/>
      <w:bookmarkEnd w:id="482"/>
      <w:bookmarkEnd w:id="483"/>
    </w:p>
    <w:p w14:paraId="5D5593CA" w14:textId="77777777" w:rsidR="00DC5271" w:rsidRPr="001C476E" w:rsidRDefault="00DC5271" w:rsidP="00222276">
      <w:pPr>
        <w:spacing w:line="288" w:lineRule="auto"/>
        <w:jc w:val="both"/>
        <w:rPr>
          <w:rFonts w:ascii="Arial" w:hAnsi="Arial" w:cs="Arial"/>
          <w:sz w:val="22"/>
          <w:szCs w:val="22"/>
          <w:lang w:val="es-ES_tradnl"/>
        </w:rPr>
      </w:pPr>
    </w:p>
    <w:p w14:paraId="37138B05" w14:textId="26061926" w:rsidR="00DC5271" w:rsidRPr="001C476E" w:rsidRDefault="00A435A5" w:rsidP="00222276">
      <w:pPr>
        <w:pStyle w:val="Ttulo2"/>
        <w:rPr>
          <w:rFonts w:ascii="Arial" w:hAnsi="Arial" w:cs="Arial"/>
          <w:sz w:val="22"/>
          <w:szCs w:val="22"/>
          <w:lang w:val="es-ES_tradnl"/>
        </w:rPr>
      </w:pPr>
      <w:bookmarkStart w:id="485" w:name="_Toc515549311"/>
      <w:bookmarkStart w:id="486" w:name="_Toc515549705"/>
      <w:bookmarkStart w:id="487" w:name="_Toc520127167"/>
      <w:bookmarkStart w:id="488" w:name="_Toc529890236"/>
      <w:bookmarkStart w:id="489" w:name="_Toc13042227"/>
      <w:r w:rsidRPr="001C476E">
        <w:rPr>
          <w:rFonts w:ascii="Arial" w:hAnsi="Arial" w:cs="Arial"/>
          <w:sz w:val="22"/>
          <w:szCs w:val="22"/>
          <w:lang w:val="es-ES_tradnl"/>
        </w:rPr>
        <w:t>DEFINICIÓN DE LOS ELEMENTOS QUE CONSTITUYEN LOS ESTADOS FINANCIEROS</w:t>
      </w:r>
      <w:bookmarkEnd w:id="484"/>
      <w:bookmarkEnd w:id="485"/>
      <w:bookmarkEnd w:id="486"/>
      <w:bookmarkEnd w:id="487"/>
      <w:bookmarkEnd w:id="488"/>
      <w:bookmarkEnd w:id="489"/>
    </w:p>
    <w:p w14:paraId="03C9021B" w14:textId="77777777" w:rsidR="00DC5271" w:rsidRPr="001C476E" w:rsidRDefault="00DC5271" w:rsidP="00222276">
      <w:pPr>
        <w:spacing w:line="288" w:lineRule="auto"/>
        <w:jc w:val="both"/>
        <w:rPr>
          <w:rFonts w:ascii="Arial" w:hAnsi="Arial" w:cs="Arial"/>
          <w:sz w:val="22"/>
          <w:szCs w:val="22"/>
          <w:lang w:val="es-ES_tradnl"/>
        </w:rPr>
      </w:pPr>
    </w:p>
    <w:p w14:paraId="51627DA1"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sz w:val="22"/>
          <w:szCs w:val="22"/>
          <w:lang w:val="es-CO" w:eastAsia="es-CO"/>
        </w:rPr>
        <w:t>L</w:t>
      </w:r>
      <w:r w:rsidRPr="001C476E">
        <w:rPr>
          <w:rFonts w:ascii="Arial" w:hAnsi="Arial" w:cs="Arial"/>
          <w:color w:val="000000"/>
          <w:sz w:val="22"/>
          <w:szCs w:val="22"/>
          <w:lang w:val="es-ES_tradnl"/>
        </w:rPr>
        <w:t>os estados financieros representan los efectos de las transacciones y otros sucesos agrupados en categorías que comparten características económicas comunes y que corresponden a los elementos de los estados financieros. Los elementos relacionados directamente con la medida de la situación financiera son los activos, los pasivos y el patrimonio, y los elementos directamente relacionados con la medida del rendimiento financiero son los ingresos, los gastos y los costos.</w:t>
      </w:r>
    </w:p>
    <w:p w14:paraId="4A7A6FB1" w14:textId="77777777" w:rsidR="00DC5271" w:rsidRPr="001C476E" w:rsidRDefault="00DC5271" w:rsidP="00222276">
      <w:pPr>
        <w:spacing w:line="288" w:lineRule="auto"/>
        <w:mirrorIndents/>
        <w:jc w:val="both"/>
        <w:rPr>
          <w:rFonts w:ascii="Arial" w:hAnsi="Arial" w:cs="Arial"/>
          <w:color w:val="000000"/>
          <w:sz w:val="22"/>
          <w:szCs w:val="22"/>
          <w:lang w:val="es-ES_tradnl"/>
        </w:rPr>
      </w:pPr>
    </w:p>
    <w:p w14:paraId="561BA9D9" w14:textId="2B5E0504" w:rsidR="00DC5271" w:rsidRPr="001C476E" w:rsidRDefault="00DC5271" w:rsidP="00222276">
      <w:pPr>
        <w:pStyle w:val="Ttulo3"/>
        <w:jc w:val="both"/>
        <w:rPr>
          <w:rFonts w:ascii="Arial" w:hAnsi="Arial" w:cs="Arial"/>
          <w:sz w:val="22"/>
          <w:szCs w:val="22"/>
          <w:lang w:val="es-ES_tradnl"/>
        </w:rPr>
      </w:pPr>
      <w:bookmarkStart w:id="490" w:name="_Toc482977958"/>
      <w:bookmarkStart w:id="491" w:name="_Toc515549312"/>
      <w:bookmarkStart w:id="492" w:name="_Toc515549706"/>
      <w:bookmarkStart w:id="493" w:name="_Toc520127168"/>
      <w:r w:rsidRPr="001C476E">
        <w:rPr>
          <w:rFonts w:ascii="Arial" w:hAnsi="Arial" w:cs="Arial"/>
          <w:sz w:val="22"/>
          <w:szCs w:val="22"/>
          <w:lang w:val="es-ES_tradnl"/>
        </w:rPr>
        <w:t xml:space="preserve"> </w:t>
      </w:r>
      <w:bookmarkStart w:id="494" w:name="_Toc529890237"/>
      <w:bookmarkStart w:id="495" w:name="_Toc13042228"/>
      <w:r w:rsidRPr="001C476E">
        <w:rPr>
          <w:rFonts w:ascii="Arial" w:hAnsi="Arial" w:cs="Arial"/>
          <w:sz w:val="22"/>
          <w:szCs w:val="22"/>
          <w:lang w:val="es-ES_tradnl"/>
        </w:rPr>
        <w:t>Activos</w:t>
      </w:r>
      <w:bookmarkEnd w:id="490"/>
      <w:bookmarkEnd w:id="491"/>
      <w:bookmarkEnd w:id="492"/>
      <w:bookmarkEnd w:id="493"/>
      <w:bookmarkEnd w:id="494"/>
      <w:bookmarkEnd w:id="495"/>
    </w:p>
    <w:p w14:paraId="7E4FCDC8" w14:textId="77777777" w:rsidR="00DC5271" w:rsidRPr="001C476E" w:rsidRDefault="00DC5271" w:rsidP="00222276">
      <w:pPr>
        <w:spacing w:line="288" w:lineRule="auto"/>
        <w:ind w:left="720"/>
        <w:jc w:val="both"/>
        <w:rPr>
          <w:rFonts w:ascii="Arial" w:hAnsi="Arial" w:cs="Arial"/>
          <w:sz w:val="22"/>
          <w:szCs w:val="22"/>
          <w:lang w:val="es-ES_tradnl"/>
        </w:rPr>
      </w:pPr>
    </w:p>
    <w:p w14:paraId="56967DB2"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Los activos son recursos controlados por la entidad, que resultan de un evento pasado y de los cuales se espera obtener un potencial</w:t>
      </w:r>
      <w:r w:rsidRPr="001C476E">
        <w:rPr>
          <w:rFonts w:ascii="Arial" w:hAnsi="Arial" w:cs="Arial"/>
          <w:iCs/>
          <w:color w:val="000000"/>
          <w:sz w:val="22"/>
          <w:szCs w:val="22"/>
          <w:lang w:val="es-ES_tradnl" w:eastAsia="es-CO"/>
        </w:rPr>
        <w:t xml:space="preserve"> </w:t>
      </w:r>
      <w:r w:rsidRPr="001C476E">
        <w:rPr>
          <w:rFonts w:ascii="Arial" w:hAnsi="Arial" w:cs="Arial"/>
          <w:color w:val="000000"/>
          <w:sz w:val="22"/>
          <w:szCs w:val="22"/>
          <w:lang w:val="es-ES_tradnl" w:eastAsia="es-CO"/>
        </w:rPr>
        <w:t xml:space="preserve">de servicio o generar beneficios económicos futuros. Un recurso controlado es un elemento que otorga, entre otros, un derecho a: </w:t>
      </w:r>
    </w:p>
    <w:p w14:paraId="6661023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329F9934" w14:textId="77777777" w:rsidR="00DC5271" w:rsidRPr="001C476E" w:rsidRDefault="00DC5271" w:rsidP="00F64234">
      <w:pPr>
        <w:pStyle w:val="Prrafodelista"/>
        <w:numPr>
          <w:ilvl w:val="0"/>
          <w:numId w:val="7"/>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Usar un bien para prestar servicios,</w:t>
      </w:r>
    </w:p>
    <w:p w14:paraId="2FC53ED3" w14:textId="77777777" w:rsidR="00DC5271" w:rsidRPr="001C476E" w:rsidRDefault="00DC5271" w:rsidP="00F64234">
      <w:pPr>
        <w:pStyle w:val="Prrafodelista"/>
        <w:numPr>
          <w:ilvl w:val="0"/>
          <w:numId w:val="7"/>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Ceder el uso para que un tercero preste un servicio,</w:t>
      </w:r>
    </w:p>
    <w:p w14:paraId="3D0803D0" w14:textId="77777777" w:rsidR="00DC5271" w:rsidRPr="001C476E" w:rsidRDefault="00DC5271" w:rsidP="00F64234">
      <w:pPr>
        <w:pStyle w:val="Prrafodelista"/>
        <w:numPr>
          <w:ilvl w:val="0"/>
          <w:numId w:val="7"/>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Convertir el recurso en efectivo a través de su disposición,</w:t>
      </w:r>
    </w:p>
    <w:p w14:paraId="77871043" w14:textId="77777777" w:rsidR="00DC5271" w:rsidRPr="001C476E" w:rsidRDefault="00DC5271" w:rsidP="00F64234">
      <w:pPr>
        <w:pStyle w:val="Prrafodelista"/>
        <w:numPr>
          <w:ilvl w:val="0"/>
          <w:numId w:val="7"/>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 xml:space="preserve">Beneficiarse de la revalorización de los recursos, o </w:t>
      </w:r>
    </w:p>
    <w:p w14:paraId="1387C20B" w14:textId="77777777" w:rsidR="00DC5271" w:rsidRPr="001C476E" w:rsidRDefault="00DC5271" w:rsidP="00F64234">
      <w:pPr>
        <w:pStyle w:val="Prrafodelista"/>
        <w:numPr>
          <w:ilvl w:val="0"/>
          <w:numId w:val="7"/>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Recibir una corriente de flujos de efectivo.</w:t>
      </w:r>
    </w:p>
    <w:p w14:paraId="5A2BE275" w14:textId="77777777" w:rsidR="00DC5271" w:rsidRPr="001C476E" w:rsidRDefault="00DC5271" w:rsidP="00222276">
      <w:pPr>
        <w:autoSpaceDE w:val="0"/>
        <w:autoSpaceDN w:val="0"/>
        <w:adjustRightInd w:val="0"/>
        <w:spacing w:line="288" w:lineRule="auto"/>
        <w:ind w:left="709" w:hanging="709"/>
        <w:jc w:val="both"/>
        <w:rPr>
          <w:rFonts w:ascii="Arial" w:hAnsi="Arial" w:cs="Arial"/>
          <w:color w:val="000000"/>
          <w:sz w:val="22"/>
          <w:szCs w:val="22"/>
          <w:lang w:val="es-ES_tradnl" w:eastAsia="es-CO"/>
        </w:rPr>
      </w:pPr>
    </w:p>
    <w:p w14:paraId="609B80C3" w14:textId="77777777" w:rsidR="00DC5271" w:rsidRPr="001C476E" w:rsidRDefault="00DC5271" w:rsidP="00222276">
      <w:pPr>
        <w:pStyle w:val="Default"/>
        <w:spacing w:line="288" w:lineRule="auto"/>
        <w:jc w:val="both"/>
        <w:rPr>
          <w:sz w:val="22"/>
          <w:szCs w:val="22"/>
          <w:lang w:val="es-ES_tradnl"/>
        </w:rPr>
      </w:pPr>
      <w:r w:rsidRPr="001C476E">
        <w:rPr>
          <w:sz w:val="22"/>
          <w:szCs w:val="22"/>
          <w:lang w:val="es-ES_tradnl"/>
        </w:rPr>
        <w:t xml:space="preserve">El control implica la capacidad de la entidad para usar un recurso o definir el uso que un tercero debe darle, para obtener potencial de servicio o para generar beneficios económicos </w:t>
      </w:r>
      <w:r w:rsidRPr="001C476E">
        <w:rPr>
          <w:sz w:val="22"/>
          <w:szCs w:val="22"/>
          <w:lang w:val="es-ES_tradnl"/>
        </w:rPr>
        <w:lastRenderedPageBreak/>
        <w:t>futuros. Al evaluar si existe o no control sobre un recurso, una entidad debe tener en cuenta, entre otros aspectos: la titularidad legal, el acceso al recurso o la capacidad de un tercero para negar o restringir su uso, la forma de garantizar que el recurso se use para los fines previstos y la existencia de un derecho exigible sobre el potencial de servicio o sobre la capacidad de generar beneficios económicos derivados del recurso.</w:t>
      </w:r>
    </w:p>
    <w:p w14:paraId="48A7A603" w14:textId="77777777" w:rsidR="00DC5271" w:rsidRPr="001C476E" w:rsidRDefault="00DC5271" w:rsidP="00222276">
      <w:pPr>
        <w:pStyle w:val="Default"/>
        <w:spacing w:line="288" w:lineRule="auto"/>
        <w:jc w:val="both"/>
        <w:rPr>
          <w:color w:val="auto"/>
          <w:sz w:val="22"/>
          <w:szCs w:val="22"/>
          <w:lang w:val="es-ES_tradnl"/>
        </w:rPr>
      </w:pPr>
    </w:p>
    <w:p w14:paraId="62988D84" w14:textId="77777777" w:rsidR="00DC5271" w:rsidRPr="001C476E" w:rsidRDefault="00DC5271" w:rsidP="00222276">
      <w:pPr>
        <w:pStyle w:val="Default"/>
        <w:spacing w:line="288" w:lineRule="auto"/>
        <w:jc w:val="both"/>
        <w:rPr>
          <w:sz w:val="22"/>
          <w:szCs w:val="22"/>
          <w:lang w:val="es-ES_tradnl"/>
        </w:rPr>
      </w:pPr>
      <w:r w:rsidRPr="001C476E">
        <w:rPr>
          <w:sz w:val="22"/>
          <w:szCs w:val="22"/>
          <w:lang w:val="es-ES_tradnl"/>
        </w:rPr>
        <w:t>En algunas circunstancias, el control del activo es concomitante con la titularidad jurídica del recurso; no obstante, esta última no es esencial a efecto de determinar la existencia del activo y el control sobre este. La titularidad jurídica sobre el activo no necesariamente es suficiente para que se cumplan las condiciones de control. Por ejemplo, una entidad puede ser la dueña jurídica del activo, pero si los riesgos y beneficios asociados al activo se han transferido sustancialmente, dicha entidad no pude reconocer el activo así conserve la titularidad jurídica del mismo.</w:t>
      </w:r>
    </w:p>
    <w:p w14:paraId="1179E549" w14:textId="77777777" w:rsidR="00DC5271" w:rsidRPr="001C476E" w:rsidRDefault="00DC5271" w:rsidP="00222276">
      <w:pPr>
        <w:spacing w:line="288" w:lineRule="auto"/>
        <w:jc w:val="both"/>
        <w:rPr>
          <w:rFonts w:ascii="Arial" w:hAnsi="Arial" w:cs="Arial"/>
          <w:sz w:val="22"/>
          <w:szCs w:val="22"/>
          <w:lang w:val="es-ES_tradnl"/>
        </w:rPr>
      </w:pPr>
    </w:p>
    <w:p w14:paraId="0C5DDD51" w14:textId="50548B00" w:rsidR="00DC5271" w:rsidRPr="001C476E" w:rsidRDefault="00DC5271" w:rsidP="00222276">
      <w:pPr>
        <w:pStyle w:val="Ttulo3"/>
        <w:jc w:val="both"/>
        <w:rPr>
          <w:rFonts w:ascii="Arial" w:hAnsi="Arial" w:cs="Arial"/>
          <w:sz w:val="22"/>
          <w:szCs w:val="22"/>
          <w:lang w:val="es-ES_tradnl"/>
        </w:rPr>
      </w:pPr>
      <w:bookmarkStart w:id="496" w:name="_Toc482977959"/>
      <w:bookmarkStart w:id="497" w:name="_Toc515549313"/>
      <w:bookmarkStart w:id="498" w:name="_Toc515549707"/>
      <w:bookmarkStart w:id="499" w:name="_Toc520127169"/>
      <w:r w:rsidRPr="001C476E">
        <w:rPr>
          <w:rFonts w:ascii="Arial" w:hAnsi="Arial" w:cs="Arial"/>
          <w:sz w:val="22"/>
          <w:szCs w:val="22"/>
          <w:lang w:val="es-ES_tradnl"/>
        </w:rPr>
        <w:t xml:space="preserve"> </w:t>
      </w:r>
      <w:bookmarkStart w:id="500" w:name="_Toc529890238"/>
      <w:bookmarkStart w:id="501" w:name="_Toc13042229"/>
      <w:r w:rsidRPr="001C476E">
        <w:rPr>
          <w:rFonts w:ascii="Arial" w:hAnsi="Arial" w:cs="Arial"/>
          <w:sz w:val="22"/>
          <w:szCs w:val="22"/>
          <w:lang w:val="es-ES_tradnl"/>
        </w:rPr>
        <w:t>Pasivos</w:t>
      </w:r>
      <w:bookmarkEnd w:id="496"/>
      <w:bookmarkEnd w:id="497"/>
      <w:bookmarkEnd w:id="498"/>
      <w:bookmarkEnd w:id="499"/>
      <w:bookmarkEnd w:id="500"/>
      <w:bookmarkEnd w:id="501"/>
    </w:p>
    <w:p w14:paraId="08001DF5"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0789F5F5"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Un pasivo es una obligación presente producto de sucesos pasados para cuya cancelación, una vez vencida, la entidad espera desprenderse de recursos que incorporan beneficios económicos o un potencial de servicio.</w:t>
      </w:r>
    </w:p>
    <w:p w14:paraId="52AD6316"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60BF2DD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Al evaluar si existe o no una obligación presente, </w:t>
      </w:r>
      <w:r w:rsidRPr="001C476E">
        <w:rPr>
          <w:rFonts w:ascii="Arial" w:hAnsi="Arial" w:cs="Arial"/>
          <w:iCs/>
          <w:color w:val="000000"/>
          <w:sz w:val="22"/>
          <w:szCs w:val="22"/>
          <w:lang w:val="es-ES_tradnl" w:eastAsia="es-CO"/>
        </w:rPr>
        <w:t xml:space="preserve">la entidad </w:t>
      </w:r>
      <w:r w:rsidRPr="001C476E">
        <w:rPr>
          <w:rFonts w:ascii="Arial" w:hAnsi="Arial" w:cs="Arial"/>
          <w:color w:val="000000"/>
          <w:sz w:val="22"/>
          <w:szCs w:val="22"/>
          <w:lang w:val="es-ES_tradnl"/>
        </w:rPr>
        <w:t>se basa en la información disponible al cierre del periodo para establecer si existe la probabilidad de tener o no la obligación; si es mayor la probabilidad de no tenerla, no hay lugar al reconocimiento de un pasivo. Se considera que existe una obligación presente cuando la entidad evalúa que tiene poca o ninguna alternativa de evitar la salida de recursos.</w:t>
      </w:r>
    </w:p>
    <w:p w14:paraId="214E6BB2"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p>
    <w:p w14:paraId="5886564B" w14:textId="55E4DD2A" w:rsidR="00DC5271" w:rsidRPr="001C476E" w:rsidRDefault="00DC5271" w:rsidP="00222276">
      <w:pPr>
        <w:pStyle w:val="Ttulo3"/>
        <w:jc w:val="both"/>
        <w:rPr>
          <w:rFonts w:ascii="Arial" w:hAnsi="Arial" w:cs="Arial"/>
          <w:sz w:val="22"/>
          <w:szCs w:val="22"/>
          <w:lang w:val="es-ES_tradnl"/>
        </w:rPr>
      </w:pPr>
      <w:bookmarkStart w:id="502" w:name="_Toc482977960"/>
      <w:bookmarkStart w:id="503" w:name="_Toc515549314"/>
      <w:bookmarkStart w:id="504" w:name="_Toc515549708"/>
      <w:bookmarkStart w:id="505" w:name="_Toc520127170"/>
      <w:r w:rsidRPr="001C476E">
        <w:rPr>
          <w:rFonts w:ascii="Arial" w:hAnsi="Arial" w:cs="Arial"/>
          <w:sz w:val="22"/>
          <w:szCs w:val="22"/>
          <w:lang w:val="es-ES_tradnl"/>
        </w:rPr>
        <w:t xml:space="preserve"> </w:t>
      </w:r>
      <w:bookmarkStart w:id="506" w:name="_Toc529890239"/>
      <w:bookmarkStart w:id="507" w:name="_Toc13042230"/>
      <w:r w:rsidRPr="001C476E">
        <w:rPr>
          <w:rFonts w:ascii="Arial" w:hAnsi="Arial" w:cs="Arial"/>
          <w:sz w:val="22"/>
          <w:szCs w:val="22"/>
          <w:lang w:val="es-ES_tradnl"/>
        </w:rPr>
        <w:t>Patrimonio</w:t>
      </w:r>
      <w:bookmarkEnd w:id="502"/>
      <w:bookmarkEnd w:id="503"/>
      <w:bookmarkEnd w:id="504"/>
      <w:bookmarkEnd w:id="505"/>
      <w:bookmarkEnd w:id="506"/>
      <w:bookmarkEnd w:id="507"/>
    </w:p>
    <w:p w14:paraId="34A951CA" w14:textId="77777777" w:rsidR="00DC5271" w:rsidRPr="001C476E" w:rsidRDefault="00DC5271" w:rsidP="00222276">
      <w:pPr>
        <w:spacing w:line="288" w:lineRule="auto"/>
        <w:ind w:left="720"/>
        <w:jc w:val="both"/>
        <w:rPr>
          <w:rFonts w:ascii="Arial" w:hAnsi="Arial" w:cs="Arial"/>
          <w:sz w:val="22"/>
          <w:szCs w:val="22"/>
          <w:lang w:val="es-ES_tradnl"/>
        </w:rPr>
      </w:pPr>
    </w:p>
    <w:p w14:paraId="5EB3845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El patrimonio comprende el valor de los recursos públicos (representados en bienes y derechos) deducidas las obligaciones, que tiene la entidad de gobierno para cumplir las funciones de cometido estatal.</w:t>
      </w:r>
    </w:p>
    <w:p w14:paraId="27E965F6"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p>
    <w:p w14:paraId="3FF94C1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El patrimonio de las entidades de gobierno está constituido por los aportes para la creación de la entidad (cuando a ello hubiere lugar), los resultados y otras partidas que, de acuerdo con lo establecido en las Normas para el reconocimiento, medición, revelación y presentación de los hechos económicos, deben reconocerse en el patrimonio.</w:t>
      </w:r>
    </w:p>
    <w:p w14:paraId="59E99B6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p>
    <w:p w14:paraId="71FC627C" w14:textId="415F080B" w:rsidR="00DC5271" w:rsidRPr="001C476E" w:rsidRDefault="00DC5271" w:rsidP="00222276">
      <w:pPr>
        <w:pStyle w:val="Ttulo3"/>
        <w:jc w:val="both"/>
        <w:rPr>
          <w:rFonts w:ascii="Arial" w:hAnsi="Arial" w:cs="Arial"/>
          <w:sz w:val="22"/>
          <w:szCs w:val="22"/>
          <w:lang w:val="es-ES_tradnl"/>
        </w:rPr>
      </w:pPr>
      <w:bookmarkStart w:id="508" w:name="_Toc482977961"/>
      <w:bookmarkStart w:id="509" w:name="_Toc515549315"/>
      <w:bookmarkStart w:id="510" w:name="_Toc515549709"/>
      <w:bookmarkStart w:id="511" w:name="_Toc520127171"/>
      <w:r w:rsidRPr="001C476E">
        <w:rPr>
          <w:rFonts w:ascii="Arial" w:hAnsi="Arial" w:cs="Arial"/>
          <w:sz w:val="22"/>
          <w:szCs w:val="22"/>
          <w:lang w:val="es-ES_tradnl"/>
        </w:rPr>
        <w:t xml:space="preserve"> </w:t>
      </w:r>
      <w:bookmarkStart w:id="512" w:name="_Toc529890240"/>
      <w:bookmarkStart w:id="513" w:name="_Toc13042231"/>
      <w:r w:rsidRPr="001C476E">
        <w:rPr>
          <w:rFonts w:ascii="Arial" w:hAnsi="Arial" w:cs="Arial"/>
          <w:sz w:val="22"/>
          <w:szCs w:val="22"/>
          <w:lang w:val="es-ES_tradnl"/>
        </w:rPr>
        <w:t>Ingresos</w:t>
      </w:r>
      <w:bookmarkEnd w:id="508"/>
      <w:bookmarkEnd w:id="509"/>
      <w:bookmarkEnd w:id="510"/>
      <w:bookmarkEnd w:id="511"/>
      <w:bookmarkEnd w:id="512"/>
      <w:bookmarkEnd w:id="513"/>
    </w:p>
    <w:p w14:paraId="7A5B3098"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p>
    <w:p w14:paraId="176439A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Los ingresos son los incrementos en los beneficios económicos o en el potencial de servicio producidos a lo largo del periodo contable (bien en forma de entradas o incrementos de </w:t>
      </w:r>
      <w:r w:rsidRPr="001C476E">
        <w:rPr>
          <w:rFonts w:ascii="Arial" w:hAnsi="Arial" w:cs="Arial"/>
          <w:color w:val="000000"/>
          <w:sz w:val="22"/>
          <w:szCs w:val="22"/>
          <w:lang w:val="es-ES_tradnl"/>
        </w:rPr>
        <w:lastRenderedPageBreak/>
        <w:t>valor de los activos, o bien como salidas o decrementos de los pasivos) que dan como resultado aumentos del patrimonio y no están relacionados con los aportes para la creación de la entidad.</w:t>
      </w:r>
    </w:p>
    <w:p w14:paraId="7B053819"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p>
    <w:p w14:paraId="12461544"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Los ingresos de las entidades de gobierno surgen de transacciones con y sin contraprestación. </w:t>
      </w:r>
    </w:p>
    <w:p w14:paraId="25AA80AF"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p>
    <w:p w14:paraId="19178F25"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 xml:space="preserve">Ingreso </w:t>
      </w:r>
      <w:r w:rsidRPr="001C476E">
        <w:rPr>
          <w:rFonts w:ascii="Arial" w:hAnsi="Arial" w:cs="Arial"/>
          <w:sz w:val="22"/>
          <w:szCs w:val="22"/>
        </w:rPr>
        <w:t>proveniente de transacciones</w:t>
      </w:r>
      <w:r w:rsidRPr="001C476E">
        <w:rPr>
          <w:rFonts w:ascii="Arial" w:hAnsi="Arial" w:cs="Arial"/>
          <w:color w:val="000000"/>
          <w:sz w:val="22"/>
          <w:szCs w:val="22"/>
          <w:lang w:val="es-ES_tradnl"/>
        </w:rPr>
        <w:t xml:space="preserve"> sin contraprestación: es aquel que recibe la entidad sin que deba entregar a cambio una contraprestación que se aproxime al valor de mercado del recurso recibido, es decir, la entidad no entrega nada a cambio del recurso recibido o, si lo hace, el valor entregado es menor al valor de mercado del recurso recibido. Son ejemplos de estos ingresos las transferencias, tales como traslado de recursos entre entidades de gobierno, asunción de pasivos por parte de terceros, préstamos con tasas subsidiadas y donaciones.</w:t>
      </w:r>
    </w:p>
    <w:p w14:paraId="37DB428D"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p>
    <w:p w14:paraId="7194F954"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sz w:val="22"/>
          <w:szCs w:val="22"/>
        </w:rPr>
        <w:t>Ingreso proveniente de transacciones con contraprestación:</w:t>
      </w:r>
      <w:r w:rsidRPr="001C476E">
        <w:rPr>
          <w:rFonts w:ascii="Arial" w:hAnsi="Arial" w:cs="Arial"/>
          <w:color w:val="000000"/>
          <w:sz w:val="22"/>
          <w:szCs w:val="22"/>
          <w:lang w:val="es-ES_tradnl"/>
        </w:rPr>
        <w:t xml:space="preserve"> son originados en la venta de bienes, en la prestación de servicios o en el uso que terceros hacen de activos que producen intereses, regalías, arrendamientos, dividendos o participaciones, entre otros.</w:t>
      </w:r>
    </w:p>
    <w:p w14:paraId="7B2E111C" w14:textId="77777777" w:rsidR="00DC5271" w:rsidRPr="001C476E" w:rsidRDefault="00DC5271" w:rsidP="00222276">
      <w:pPr>
        <w:pStyle w:val="Ttulo3"/>
        <w:numPr>
          <w:ilvl w:val="0"/>
          <w:numId w:val="0"/>
        </w:numPr>
        <w:ind w:left="720"/>
        <w:jc w:val="both"/>
        <w:rPr>
          <w:rFonts w:ascii="Arial" w:hAnsi="Arial" w:cs="Arial"/>
          <w:color w:val="000000"/>
          <w:sz w:val="22"/>
          <w:szCs w:val="22"/>
          <w:lang w:val="es-ES_tradnl"/>
        </w:rPr>
      </w:pPr>
    </w:p>
    <w:p w14:paraId="31535A48" w14:textId="646BAE2B" w:rsidR="00DC5271" w:rsidRPr="001C476E" w:rsidRDefault="00DC5271" w:rsidP="00222276">
      <w:pPr>
        <w:pStyle w:val="Ttulo3"/>
        <w:jc w:val="both"/>
        <w:rPr>
          <w:rFonts w:ascii="Arial" w:hAnsi="Arial" w:cs="Arial"/>
          <w:sz w:val="22"/>
          <w:szCs w:val="22"/>
          <w:lang w:val="es-ES_tradnl"/>
        </w:rPr>
      </w:pPr>
      <w:bookmarkStart w:id="514" w:name="_Toc482977962"/>
      <w:bookmarkStart w:id="515" w:name="_Toc515549316"/>
      <w:bookmarkStart w:id="516" w:name="_Toc515549710"/>
      <w:bookmarkStart w:id="517" w:name="_Toc520127172"/>
      <w:r w:rsidRPr="001C476E">
        <w:rPr>
          <w:rFonts w:ascii="Arial" w:hAnsi="Arial" w:cs="Arial"/>
          <w:sz w:val="22"/>
          <w:szCs w:val="22"/>
          <w:lang w:val="es-ES_tradnl"/>
        </w:rPr>
        <w:t xml:space="preserve"> </w:t>
      </w:r>
      <w:bookmarkStart w:id="518" w:name="_Toc529890241"/>
      <w:bookmarkStart w:id="519" w:name="_Toc13042232"/>
      <w:r w:rsidRPr="001C476E">
        <w:rPr>
          <w:rFonts w:ascii="Arial" w:hAnsi="Arial" w:cs="Arial"/>
          <w:sz w:val="22"/>
          <w:szCs w:val="22"/>
          <w:lang w:val="es-ES_tradnl"/>
        </w:rPr>
        <w:t>Gastos</w:t>
      </w:r>
      <w:bookmarkEnd w:id="514"/>
      <w:bookmarkEnd w:id="515"/>
      <w:bookmarkEnd w:id="516"/>
      <w:bookmarkEnd w:id="517"/>
      <w:bookmarkEnd w:id="518"/>
      <w:bookmarkEnd w:id="519"/>
    </w:p>
    <w:p w14:paraId="65BB406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p>
    <w:p w14:paraId="5BA30E8E"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rPr>
      </w:pPr>
      <w:r w:rsidRPr="001C476E">
        <w:rPr>
          <w:rFonts w:ascii="Arial" w:hAnsi="Arial" w:cs="Arial"/>
          <w:color w:val="000000"/>
          <w:sz w:val="22"/>
          <w:szCs w:val="22"/>
          <w:lang w:val="es-ES_tradnl"/>
        </w:rPr>
        <w:t>Los gastos son los decrementos en los beneficios económicos o en el potencial de servicio producidos a lo largo del periodo contable (bien en forma de salidas o disminuciones del valor de los activos, o bien por la generación o aumento de los pasivos) que dan como resultado decrementos en el patrimonio y no están asociados con la adquisición o producción de bienes y la prestación de servicios, vendidos, ni con la distribución de excedentes.</w:t>
      </w:r>
    </w:p>
    <w:p w14:paraId="19723495"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4D57E72F" w14:textId="300E164B" w:rsidR="00DC5271" w:rsidRPr="001C476E" w:rsidRDefault="00A435A5" w:rsidP="00222276">
      <w:pPr>
        <w:pStyle w:val="Ttulo2"/>
        <w:rPr>
          <w:rFonts w:ascii="Arial" w:hAnsi="Arial" w:cs="Arial"/>
          <w:sz w:val="22"/>
          <w:szCs w:val="22"/>
          <w:lang w:val="es-ES_tradnl"/>
        </w:rPr>
      </w:pPr>
      <w:bookmarkStart w:id="520" w:name="_Toc482977964"/>
      <w:bookmarkStart w:id="521" w:name="_Toc515549318"/>
      <w:bookmarkStart w:id="522" w:name="_Toc515549712"/>
      <w:bookmarkStart w:id="523" w:name="_Toc520127174"/>
      <w:bookmarkStart w:id="524" w:name="_Toc529890243"/>
      <w:bookmarkStart w:id="525" w:name="_Toc13042233"/>
      <w:r w:rsidRPr="001C476E">
        <w:rPr>
          <w:rFonts w:ascii="Arial" w:hAnsi="Arial" w:cs="Arial"/>
          <w:sz w:val="22"/>
          <w:szCs w:val="22"/>
          <w:lang w:val="es-ES_tradnl"/>
        </w:rPr>
        <w:t>RECONOCIMIENTO DE LOS ELEMENTOS EN LOS ESTADOS FINANCIEROS</w:t>
      </w:r>
      <w:bookmarkEnd w:id="520"/>
      <w:bookmarkEnd w:id="521"/>
      <w:bookmarkEnd w:id="522"/>
      <w:bookmarkEnd w:id="523"/>
      <w:bookmarkEnd w:id="524"/>
      <w:bookmarkEnd w:id="525"/>
    </w:p>
    <w:p w14:paraId="404CD29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5E389106"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Se denomina reconocimiento al proceso de incorporación, en el estado de situación financiera o en el estado de resultados, de un hecho económico que cumpla con la definición de activo, pasivo, patrimonio, ingreso, costo o gasto, que tenga la probabilidad de generar una entrada o salida de beneficios económicos o potencial de servicio asociado y que tenga un valor que se pueda medir con fiabilidad.</w:t>
      </w:r>
    </w:p>
    <w:p w14:paraId="3B2071A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 </w:t>
      </w:r>
    </w:p>
    <w:p w14:paraId="66B56278"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 xml:space="preserve">La probabilidad, como condición para el reconocimiento, se utiliza con referencia al grado de incertidumbre con que los beneficios económicos futuros o el potencial de servicio asociados llegarán o saldrán de la entidad. La evaluación del grado de incertidumbre correspondiente al flujo de los beneficios futuros o del potencial de servicio se hace a partir de la evidencia disponible cuando se preparan los estados financieros. </w:t>
      </w:r>
      <w:r w:rsidRPr="001C476E">
        <w:rPr>
          <w:rFonts w:ascii="Arial" w:hAnsi="Arial" w:cs="Arial"/>
          <w:sz w:val="22"/>
          <w:szCs w:val="22"/>
        </w:rPr>
        <w:t xml:space="preserve">Así, por ejemplo, </w:t>
      </w:r>
      <w:r w:rsidRPr="001C476E">
        <w:rPr>
          <w:rFonts w:ascii="Arial" w:hAnsi="Arial" w:cs="Arial"/>
          <w:sz w:val="22"/>
          <w:szCs w:val="22"/>
        </w:rPr>
        <w:lastRenderedPageBreak/>
        <w:t>cuando es probable que el deudor cancele una cuenta por cobrar, es justificable reconocer tal cuenta por cobrar como un activo. No obstante, algunas cuentas por cobrar podrían no ser canceladas y, por tanto, se reconoce un gasto que represente la reducción esperada en el valor del recurso.</w:t>
      </w:r>
    </w:p>
    <w:p w14:paraId="578F7C05"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p>
    <w:p w14:paraId="3695B145"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 xml:space="preserve">La medición fiable, como criterio para el reconocimiento, implica que un elemento tiene un valor que se puede determinar con razonabilidad. En muchas ocasiones, el valor se debe estimar; por ello, la utilización de estimaciones razonables es una parte esencial en la elaboración de los estados financieros y no menoscaba su fiabilidad. Sin embargo, cuando no se puede hacer una estimación razonable, la partida no se reconoce. </w:t>
      </w:r>
    </w:p>
    <w:p w14:paraId="27BE7BA9"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p>
    <w:p w14:paraId="519AC2D5"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El no reconocimiento de un elemento en el estado de situación financiera o en el estado de resultado no se subsana revelando las políticas contables seguidas ni a través de notas u otro material explicativo. Sin embargo, la revelación puede proporcionar información sobre los elementos que cumplen algunas, aunque no todas, las características de su definición. La revelación también brinda información sobre los elementos que cumplen la definición pero que no se pueden medir fiablemente; en estos casos, la revelación es apropiada porque proporciona información relevante para la evaluación de la situación financiera neta de la entidad.</w:t>
      </w:r>
    </w:p>
    <w:p w14:paraId="39314750"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 xml:space="preserve"> </w:t>
      </w:r>
    </w:p>
    <w:p w14:paraId="32898B0D" w14:textId="4FF3A614" w:rsidR="00DC5271" w:rsidRPr="001C476E" w:rsidRDefault="00DC5271" w:rsidP="00222276">
      <w:pPr>
        <w:pStyle w:val="Ttulo3"/>
        <w:jc w:val="both"/>
        <w:rPr>
          <w:rFonts w:ascii="Arial" w:hAnsi="Arial" w:cs="Arial"/>
          <w:sz w:val="22"/>
          <w:szCs w:val="22"/>
          <w:lang w:val="es-ES_tradnl"/>
        </w:rPr>
      </w:pPr>
      <w:bookmarkStart w:id="526" w:name="_Toc515549319"/>
      <w:bookmarkStart w:id="527" w:name="_Toc515549713"/>
      <w:bookmarkStart w:id="528" w:name="_Toc520127175"/>
      <w:r w:rsidRPr="001C476E">
        <w:rPr>
          <w:rFonts w:ascii="Arial" w:hAnsi="Arial" w:cs="Arial"/>
          <w:sz w:val="22"/>
          <w:szCs w:val="22"/>
          <w:lang w:val="es-ES_tradnl"/>
        </w:rPr>
        <w:t xml:space="preserve"> </w:t>
      </w:r>
      <w:bookmarkStart w:id="529" w:name="_Toc529890244"/>
      <w:bookmarkStart w:id="530" w:name="_Toc13042234"/>
      <w:r w:rsidRPr="001C476E">
        <w:rPr>
          <w:rFonts w:ascii="Arial" w:hAnsi="Arial" w:cs="Arial"/>
          <w:sz w:val="22"/>
          <w:szCs w:val="22"/>
          <w:lang w:val="es-ES_tradnl"/>
        </w:rPr>
        <w:t>Reconocimiento de activos</w:t>
      </w:r>
      <w:bookmarkEnd w:id="526"/>
      <w:bookmarkEnd w:id="527"/>
      <w:bookmarkEnd w:id="528"/>
      <w:bookmarkEnd w:id="529"/>
      <w:bookmarkEnd w:id="530"/>
    </w:p>
    <w:p w14:paraId="61A83408" w14:textId="77777777" w:rsidR="00DC5271" w:rsidRPr="001C476E" w:rsidRDefault="00DC5271" w:rsidP="00222276">
      <w:pPr>
        <w:spacing w:line="288" w:lineRule="auto"/>
        <w:ind w:left="720"/>
        <w:jc w:val="both"/>
        <w:rPr>
          <w:rFonts w:ascii="Arial" w:eastAsia="Calibri" w:hAnsi="Arial" w:cs="Arial"/>
          <w:sz w:val="22"/>
          <w:szCs w:val="22"/>
          <w:lang w:val="es-ES_tradnl" w:eastAsia="en-US"/>
        </w:rPr>
      </w:pPr>
    </w:p>
    <w:p w14:paraId="0CE10D99"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Se reconocerán como activos, los recursos controlados por la entidad, que resulten de un evento pasado y de los cuales se espere obtener un potencial de servicio o generar beneficios económicos futuros, siempre que el valor del recurso pueda medirse fiablemente.</w:t>
      </w:r>
    </w:p>
    <w:p w14:paraId="30D34F45"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p>
    <w:p w14:paraId="3594D5BF"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Cuando no exista probabilidad de que el recurso tenga un potencial de servicio o genere beneficios económicos futuros, la entidad reconocerá un gasto en el estado de resultados. Este tratamiento contable no indica que, al hacer el desembolso, la entidad no tuviera la intención de generar un potencial de servicio o beneficios económicos en el futuro, sino que la certeza, en el periodo, es insuficiente para justificar el reconocimiento del activo.</w:t>
      </w:r>
    </w:p>
    <w:p w14:paraId="29D8C566"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p>
    <w:p w14:paraId="7C1998B1" w14:textId="4C536AA6" w:rsidR="00DC5271" w:rsidRPr="001C476E" w:rsidRDefault="00DC5271" w:rsidP="00222276">
      <w:pPr>
        <w:pStyle w:val="Ttulo3"/>
        <w:jc w:val="both"/>
        <w:rPr>
          <w:rFonts w:ascii="Arial" w:hAnsi="Arial" w:cs="Arial"/>
          <w:sz w:val="22"/>
          <w:szCs w:val="22"/>
          <w:lang w:val="es-ES_tradnl"/>
        </w:rPr>
      </w:pPr>
      <w:bookmarkStart w:id="531" w:name="_Toc515549320"/>
      <w:bookmarkStart w:id="532" w:name="_Toc515549714"/>
      <w:bookmarkStart w:id="533" w:name="_Toc520127176"/>
      <w:r w:rsidRPr="001C476E">
        <w:rPr>
          <w:rFonts w:ascii="Arial" w:hAnsi="Arial" w:cs="Arial"/>
          <w:sz w:val="22"/>
          <w:szCs w:val="22"/>
          <w:lang w:val="es-ES_tradnl"/>
        </w:rPr>
        <w:t xml:space="preserve"> </w:t>
      </w:r>
      <w:bookmarkStart w:id="534" w:name="_Toc529890245"/>
      <w:bookmarkStart w:id="535" w:name="_Toc13042235"/>
      <w:r w:rsidRPr="001C476E">
        <w:rPr>
          <w:rFonts w:ascii="Arial" w:hAnsi="Arial" w:cs="Arial"/>
          <w:sz w:val="22"/>
          <w:szCs w:val="22"/>
          <w:lang w:val="es-ES_tradnl"/>
        </w:rPr>
        <w:t>Reconocimiento de pasivos</w:t>
      </w:r>
      <w:bookmarkEnd w:id="531"/>
      <w:bookmarkEnd w:id="532"/>
      <w:bookmarkEnd w:id="533"/>
      <w:bookmarkEnd w:id="534"/>
      <w:bookmarkEnd w:id="535"/>
    </w:p>
    <w:p w14:paraId="7D03B8CE" w14:textId="77777777" w:rsidR="00DC5271" w:rsidRPr="001C476E" w:rsidRDefault="00DC5271" w:rsidP="00222276">
      <w:pPr>
        <w:spacing w:line="288" w:lineRule="auto"/>
        <w:ind w:left="720"/>
        <w:jc w:val="both"/>
        <w:rPr>
          <w:rFonts w:ascii="Arial" w:eastAsia="Calibri" w:hAnsi="Arial" w:cs="Arial"/>
          <w:sz w:val="22"/>
          <w:szCs w:val="22"/>
          <w:lang w:val="es-ES_tradnl" w:eastAsia="en-US"/>
        </w:rPr>
      </w:pPr>
    </w:p>
    <w:p w14:paraId="12D5B671"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Se reconocerán como pasivos, las obligaciones presentes que tenga la entidad, que hayan surgido de eventos pasados y que para liquidarlas, la entidad deba desprenderse de recursos que incorporan un potencial de servicio o beneficios económicos futuros, siempre que el valor de la obligación pueda medirse fiablemente.</w:t>
      </w:r>
    </w:p>
    <w:p w14:paraId="2BC4CD6A" w14:textId="77777777" w:rsidR="00DC5271" w:rsidRPr="001C476E" w:rsidRDefault="00DC5271" w:rsidP="00222276">
      <w:pPr>
        <w:pStyle w:val="Ttulo3"/>
        <w:numPr>
          <w:ilvl w:val="0"/>
          <w:numId w:val="0"/>
        </w:numPr>
        <w:ind w:left="720"/>
        <w:jc w:val="both"/>
        <w:rPr>
          <w:rFonts w:ascii="Arial" w:eastAsia="Calibri" w:hAnsi="Arial" w:cs="Arial"/>
          <w:color w:val="000000"/>
          <w:sz w:val="22"/>
          <w:szCs w:val="22"/>
          <w:lang w:val="es-ES_tradnl" w:eastAsia="en-US"/>
        </w:rPr>
      </w:pPr>
    </w:p>
    <w:p w14:paraId="38093679" w14:textId="0FB7F738" w:rsidR="00DC5271" w:rsidRPr="001C476E" w:rsidRDefault="00DC5271" w:rsidP="00222276">
      <w:pPr>
        <w:pStyle w:val="Ttulo3"/>
        <w:jc w:val="both"/>
        <w:rPr>
          <w:rFonts w:ascii="Arial" w:hAnsi="Arial" w:cs="Arial"/>
          <w:sz w:val="22"/>
          <w:szCs w:val="22"/>
          <w:lang w:val="es-ES_tradnl"/>
        </w:rPr>
      </w:pPr>
      <w:bookmarkStart w:id="536" w:name="_Toc515549321"/>
      <w:bookmarkStart w:id="537" w:name="_Toc515549715"/>
      <w:bookmarkStart w:id="538" w:name="_Toc520127177"/>
      <w:r w:rsidRPr="001C476E">
        <w:rPr>
          <w:rFonts w:ascii="Arial" w:hAnsi="Arial" w:cs="Arial"/>
          <w:sz w:val="22"/>
          <w:szCs w:val="22"/>
          <w:lang w:val="es-ES_tradnl"/>
        </w:rPr>
        <w:t xml:space="preserve"> </w:t>
      </w:r>
      <w:bookmarkStart w:id="539" w:name="_Toc529890246"/>
      <w:bookmarkStart w:id="540" w:name="_Toc13042236"/>
      <w:r w:rsidRPr="001C476E">
        <w:rPr>
          <w:rFonts w:ascii="Arial" w:hAnsi="Arial" w:cs="Arial"/>
          <w:sz w:val="22"/>
          <w:szCs w:val="22"/>
          <w:lang w:val="es-ES_tradnl"/>
        </w:rPr>
        <w:t>Reconocimiento de ingresos</w:t>
      </w:r>
      <w:bookmarkEnd w:id="536"/>
      <w:bookmarkEnd w:id="537"/>
      <w:bookmarkEnd w:id="538"/>
      <w:bookmarkEnd w:id="539"/>
      <w:bookmarkEnd w:id="540"/>
    </w:p>
    <w:p w14:paraId="547B8710" w14:textId="77777777" w:rsidR="00DC5271" w:rsidRPr="001C476E" w:rsidRDefault="00DC5271" w:rsidP="00222276">
      <w:pPr>
        <w:spacing w:line="288" w:lineRule="auto"/>
        <w:ind w:left="720"/>
        <w:jc w:val="both"/>
        <w:rPr>
          <w:rFonts w:ascii="Arial" w:eastAsia="Calibri" w:hAnsi="Arial" w:cs="Arial"/>
          <w:sz w:val="22"/>
          <w:szCs w:val="22"/>
          <w:lang w:val="es-ES_tradnl" w:eastAsia="en-US"/>
        </w:rPr>
      </w:pPr>
    </w:p>
    <w:p w14:paraId="21F9591D"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lastRenderedPageBreak/>
        <w:t>Se reconocerán como ingresos, los incrementos en los beneficios económicos o en el potencial de servicio producidos a lo largo del periodo contable (bien en forma de entradas o incrementos de valor de los activos, o bien como salidas o decrementos de los pasivos) que dan como resultado aumentos del patrimonio y que no están relacionados con los aportes para la creación de la entidad. Para que el ingreso se pueda reconocer, la partida debe medirse fiablemente.</w:t>
      </w:r>
    </w:p>
    <w:p w14:paraId="75DC8161"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p>
    <w:p w14:paraId="275C49E5"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Esto significa que el reconocimiento del ingreso ocurre simultáneamente con el reconocimiento de incrementos en el valor de los activos o con la disminución de los pasivos</w:t>
      </w:r>
      <w:r w:rsidRPr="001C476E">
        <w:rPr>
          <w:rFonts w:ascii="Arial" w:hAnsi="Arial" w:cs="Arial"/>
          <w:sz w:val="22"/>
          <w:szCs w:val="22"/>
        </w:rPr>
        <w:t>; por ejemplo, el reconocimiento del ingreso ocurre junto con el incremento neto de activos derivado de una venta de bienes o servicios, o junto con la disminución en los pasivos resultado de la renuncia o extinción del derecho de cobro por parte del acreedor.</w:t>
      </w:r>
    </w:p>
    <w:p w14:paraId="1A8BA026"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p>
    <w:p w14:paraId="798B8FFE" w14:textId="6BF47ED3" w:rsidR="00DC5271" w:rsidRPr="001C476E" w:rsidRDefault="00DC5271" w:rsidP="00222276">
      <w:pPr>
        <w:pStyle w:val="Ttulo3"/>
        <w:jc w:val="both"/>
        <w:rPr>
          <w:rFonts w:ascii="Arial" w:hAnsi="Arial" w:cs="Arial"/>
          <w:sz w:val="22"/>
          <w:szCs w:val="22"/>
          <w:lang w:val="es-ES_tradnl"/>
        </w:rPr>
      </w:pPr>
      <w:bookmarkStart w:id="541" w:name="_Toc515549322"/>
      <w:bookmarkStart w:id="542" w:name="_Toc515549716"/>
      <w:bookmarkStart w:id="543" w:name="_Toc520127178"/>
      <w:r w:rsidRPr="001C476E">
        <w:rPr>
          <w:rFonts w:ascii="Arial" w:hAnsi="Arial" w:cs="Arial"/>
          <w:sz w:val="22"/>
          <w:szCs w:val="22"/>
          <w:lang w:val="es-ES_tradnl"/>
        </w:rPr>
        <w:t xml:space="preserve"> </w:t>
      </w:r>
      <w:bookmarkStart w:id="544" w:name="_Toc529890247"/>
      <w:bookmarkStart w:id="545" w:name="_Toc13042237"/>
      <w:r w:rsidRPr="001C476E">
        <w:rPr>
          <w:rFonts w:ascii="Arial" w:hAnsi="Arial" w:cs="Arial"/>
          <w:sz w:val="22"/>
          <w:szCs w:val="22"/>
          <w:lang w:val="es-ES_tradnl"/>
        </w:rPr>
        <w:t>Reconocimiento de gastos y costos</w:t>
      </w:r>
      <w:bookmarkEnd w:id="541"/>
      <w:bookmarkEnd w:id="542"/>
      <w:bookmarkEnd w:id="543"/>
      <w:bookmarkEnd w:id="544"/>
      <w:bookmarkEnd w:id="545"/>
    </w:p>
    <w:p w14:paraId="7A1FFA55"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p>
    <w:p w14:paraId="37D380D8"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Se reconocerán como costos o gastos, los decrementos en los beneficios económicos o en el potencial de servicio relacionados con la salida o la disminución del valor de los activos o con el incremento en los pasivos, cuando el costo o el gasto pueda medirse con fiabilidad.</w:t>
      </w:r>
    </w:p>
    <w:p w14:paraId="4802C2F3"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eastAsia="Calibri" w:hAnsi="Arial" w:cs="Arial"/>
          <w:color w:val="000000"/>
          <w:sz w:val="22"/>
          <w:szCs w:val="22"/>
          <w:lang w:val="es-ES_tradnl" w:eastAsia="en-US"/>
        </w:rPr>
        <w:t>Esto significa que el reconocimiento de los costos y los gastos ocurre simultáneamente con el reconocimiento de aumentos en los pasivos o disminuciones en los activos.</w:t>
      </w:r>
    </w:p>
    <w:p w14:paraId="2CFDAE02"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r w:rsidRPr="001C476E">
        <w:rPr>
          <w:rFonts w:ascii="Arial" w:hAnsi="Arial" w:cs="Arial"/>
          <w:sz w:val="22"/>
          <w:szCs w:val="22"/>
        </w:rPr>
        <w:t>Si el potencial de servicio de un activo o los beneficios económicos que provienen del mismo cubren más de un periodo contable, los costos y gastos se reconocerán utilizando procedimientos sistemáticos y racionales de distribución. Esto es necesario para el reconocimiento de los costos y gastos relacionados con el uso de activos, tales como propiedades, planta y equipo e intangibles. En estos casos, el costo o gasto correspondiente se denomina depreciación o amortización. Los procedimientos de distribución estarán diseñados a fin de que se reconozca el costo o gasto en los periodos contables en que se consuma el potencial de servicio o se generen los beneficios económicos relacionados con estos recursos.</w:t>
      </w:r>
    </w:p>
    <w:p w14:paraId="1B095261" w14:textId="77777777" w:rsidR="00DC5271" w:rsidRPr="001C476E" w:rsidRDefault="00DC5271" w:rsidP="00222276">
      <w:pPr>
        <w:autoSpaceDE w:val="0"/>
        <w:autoSpaceDN w:val="0"/>
        <w:adjustRightInd w:val="0"/>
        <w:spacing w:line="288" w:lineRule="auto"/>
        <w:jc w:val="both"/>
        <w:rPr>
          <w:rFonts w:ascii="Arial" w:eastAsia="Calibri" w:hAnsi="Arial" w:cs="Arial"/>
          <w:color w:val="000000"/>
          <w:sz w:val="22"/>
          <w:szCs w:val="22"/>
          <w:lang w:val="es-ES_tradnl" w:eastAsia="en-US"/>
        </w:rPr>
      </w:pPr>
    </w:p>
    <w:p w14:paraId="4FAA09EF" w14:textId="2F509AA2" w:rsidR="00DC5271" w:rsidRPr="001C476E" w:rsidRDefault="00A435A5" w:rsidP="00222276">
      <w:pPr>
        <w:pStyle w:val="Ttulo2"/>
        <w:rPr>
          <w:rFonts w:ascii="Arial" w:hAnsi="Arial" w:cs="Arial"/>
          <w:sz w:val="22"/>
          <w:szCs w:val="22"/>
          <w:lang w:val="es-ES_tradnl"/>
        </w:rPr>
      </w:pPr>
      <w:bookmarkStart w:id="546" w:name="_Toc482977965"/>
      <w:bookmarkStart w:id="547" w:name="_Toc515549323"/>
      <w:bookmarkStart w:id="548" w:name="_Toc515549717"/>
      <w:bookmarkStart w:id="549" w:name="_Toc520127179"/>
      <w:bookmarkStart w:id="550" w:name="_Toc529890248"/>
      <w:bookmarkStart w:id="551" w:name="_Toc13042238"/>
      <w:r w:rsidRPr="001C476E">
        <w:rPr>
          <w:rFonts w:ascii="Arial" w:hAnsi="Arial" w:cs="Arial"/>
          <w:sz w:val="22"/>
          <w:szCs w:val="22"/>
          <w:lang w:val="es-ES_tradnl"/>
        </w:rPr>
        <w:t>MEDICIÓN DE LOS ELEMENTOS EN LOS ESTADOS FINANCIEROS</w:t>
      </w:r>
      <w:bookmarkEnd w:id="546"/>
      <w:bookmarkEnd w:id="547"/>
      <w:bookmarkEnd w:id="548"/>
      <w:bookmarkEnd w:id="549"/>
      <w:bookmarkEnd w:id="550"/>
      <w:bookmarkEnd w:id="551"/>
    </w:p>
    <w:p w14:paraId="494C069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04A5B6DC"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Para reconocer un elemento en los estados financieros, este debe tener un valor que se haya determinado con fiabilidad. La medición es el proceso mediante el cual se asigna un valor monetario al elemento. Este proceso se lleva a cabo en dos momentos diferentes: en el reconocimiento y en la medición posterior.</w:t>
      </w:r>
    </w:p>
    <w:p w14:paraId="6464CDE4" w14:textId="77777777" w:rsidR="00DC5271" w:rsidRPr="001C476E" w:rsidRDefault="00DC5271" w:rsidP="00222276">
      <w:pPr>
        <w:jc w:val="both"/>
        <w:rPr>
          <w:rFonts w:ascii="Arial" w:hAnsi="Arial" w:cs="Arial"/>
          <w:sz w:val="22"/>
          <w:szCs w:val="22"/>
        </w:rPr>
      </w:pPr>
    </w:p>
    <w:p w14:paraId="0A3B97F8" w14:textId="77777777" w:rsidR="00DC5271" w:rsidRPr="001C476E" w:rsidRDefault="00DC5271" w:rsidP="00222276">
      <w:pPr>
        <w:autoSpaceDE w:val="0"/>
        <w:autoSpaceDN w:val="0"/>
        <w:adjustRightInd w:val="0"/>
        <w:spacing w:line="288" w:lineRule="auto"/>
        <w:jc w:val="both"/>
        <w:rPr>
          <w:rFonts w:ascii="Arial" w:hAnsi="Arial" w:cs="Arial"/>
          <w:sz w:val="22"/>
          <w:szCs w:val="22"/>
        </w:rPr>
      </w:pPr>
      <w:r w:rsidRPr="001C476E">
        <w:rPr>
          <w:rFonts w:ascii="Arial" w:hAnsi="Arial" w:cs="Arial"/>
          <w:sz w:val="22"/>
          <w:szCs w:val="22"/>
        </w:rPr>
        <w:t>En el reconocimiento, la medición de un elemento permite su incorporación en los estados financieros. Dependiendo de lo establecido en las normas para el reconocimiento, medición, revelación y presentación de los hechos económicos y con el fin de lograr una representación fiel, el valor de este elemento puede ser objeto de ajuste según un criterio de medición diferente al utilizado en el reconocimiento.</w:t>
      </w:r>
    </w:p>
    <w:p w14:paraId="2B41CD67" w14:textId="77777777" w:rsidR="00DC5271" w:rsidRPr="001C476E" w:rsidRDefault="00DC5271" w:rsidP="00222276">
      <w:pPr>
        <w:autoSpaceDE w:val="0"/>
        <w:autoSpaceDN w:val="0"/>
        <w:adjustRightInd w:val="0"/>
        <w:spacing w:line="288" w:lineRule="auto"/>
        <w:jc w:val="both"/>
        <w:rPr>
          <w:rFonts w:ascii="Arial" w:hAnsi="Arial" w:cs="Arial"/>
          <w:sz w:val="22"/>
          <w:szCs w:val="22"/>
        </w:rPr>
      </w:pPr>
    </w:p>
    <w:p w14:paraId="1671A6C3"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Los criterios de medición se pueden clasificar dependiendo si son valores de entrada o salida, si son observables o no en un mercado abierto, y si son mediciones específicas o no para una entidad. Es de anotar que cada política específica indica las consideraciones a tener en cuenta para las mediciones.</w:t>
      </w:r>
    </w:p>
    <w:p w14:paraId="21173F1D" w14:textId="77777777" w:rsidR="00DC5271" w:rsidRPr="001C476E" w:rsidRDefault="00DC5271" w:rsidP="00222276">
      <w:pPr>
        <w:pStyle w:val="Ttulo3"/>
        <w:numPr>
          <w:ilvl w:val="0"/>
          <w:numId w:val="0"/>
        </w:numPr>
        <w:spacing w:line="288" w:lineRule="auto"/>
        <w:ind w:left="720"/>
        <w:jc w:val="both"/>
        <w:rPr>
          <w:rFonts w:ascii="Arial" w:hAnsi="Arial" w:cs="Arial"/>
          <w:color w:val="000000"/>
          <w:sz w:val="22"/>
          <w:szCs w:val="22"/>
          <w:lang w:val="es-ES_tradnl" w:eastAsia="es-CO"/>
        </w:rPr>
      </w:pPr>
    </w:p>
    <w:p w14:paraId="13DCFED3" w14:textId="132C3AFC" w:rsidR="00DC5271" w:rsidRPr="001C476E" w:rsidRDefault="00DC5271" w:rsidP="00222276">
      <w:pPr>
        <w:pStyle w:val="Ttulo3"/>
        <w:jc w:val="both"/>
        <w:rPr>
          <w:rFonts w:ascii="Arial" w:hAnsi="Arial" w:cs="Arial"/>
          <w:sz w:val="22"/>
          <w:szCs w:val="22"/>
          <w:lang w:val="es-ES_tradnl"/>
        </w:rPr>
      </w:pPr>
      <w:bookmarkStart w:id="552" w:name="_Toc482977966"/>
      <w:bookmarkStart w:id="553" w:name="_Toc515549324"/>
      <w:bookmarkStart w:id="554" w:name="_Toc515549718"/>
      <w:bookmarkStart w:id="555" w:name="_Toc520127180"/>
      <w:r w:rsidRPr="001C476E">
        <w:rPr>
          <w:rFonts w:ascii="Arial" w:hAnsi="Arial" w:cs="Arial"/>
          <w:sz w:val="22"/>
          <w:szCs w:val="22"/>
          <w:lang w:val="es-ES_tradnl"/>
        </w:rPr>
        <w:t xml:space="preserve"> </w:t>
      </w:r>
      <w:bookmarkStart w:id="556" w:name="_Toc529890249"/>
      <w:bookmarkStart w:id="557" w:name="_Toc13042239"/>
      <w:r w:rsidRPr="001C476E">
        <w:rPr>
          <w:rFonts w:ascii="Arial" w:hAnsi="Arial" w:cs="Arial"/>
          <w:sz w:val="22"/>
          <w:szCs w:val="22"/>
          <w:lang w:val="es-ES_tradnl"/>
        </w:rPr>
        <w:t>Valores de entrada y de salida</w:t>
      </w:r>
      <w:bookmarkEnd w:id="552"/>
      <w:bookmarkEnd w:id="553"/>
      <w:bookmarkEnd w:id="554"/>
      <w:bookmarkEnd w:id="555"/>
      <w:bookmarkEnd w:id="556"/>
      <w:bookmarkEnd w:id="557"/>
    </w:p>
    <w:p w14:paraId="20289C7A" w14:textId="77777777" w:rsidR="00DC5271" w:rsidRPr="001C476E" w:rsidRDefault="00DC5271" w:rsidP="00222276">
      <w:pPr>
        <w:ind w:left="720"/>
        <w:jc w:val="both"/>
        <w:rPr>
          <w:rFonts w:ascii="Arial" w:hAnsi="Arial" w:cs="Arial"/>
          <w:sz w:val="22"/>
          <w:szCs w:val="22"/>
          <w:lang w:val="es-ES_tradnl"/>
        </w:rPr>
      </w:pPr>
    </w:p>
    <w:p w14:paraId="5107B429"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Los criterios de medición pueden ser valores de entrada o de salida. Los valores de entrada reflejan los costos en los que se incurre o en los que se podría incurrir para adquirir o reponer un activo. Los valores de salida reflejan el potencial de servicio o los beneficios económicos derivados del uso continuado de un activo o de su venta. Los valores de entrada y de salida pueden diferir por aspectos tales como: </w:t>
      </w:r>
    </w:p>
    <w:p w14:paraId="2F975972"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5C4F2801" w14:textId="77777777" w:rsidR="00DC5271" w:rsidRPr="001C476E" w:rsidRDefault="00DC5271" w:rsidP="00F64234">
      <w:pPr>
        <w:pStyle w:val="Prrafodelista"/>
        <w:numPr>
          <w:ilvl w:val="0"/>
          <w:numId w:val="8"/>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 xml:space="preserve">Recursos que se transan en mercados intermediados; </w:t>
      </w:r>
    </w:p>
    <w:p w14:paraId="63BE940A" w14:textId="77777777" w:rsidR="00DC5271" w:rsidRPr="001C476E" w:rsidRDefault="00DC5271" w:rsidP="00F64234">
      <w:pPr>
        <w:pStyle w:val="Prrafodelista"/>
        <w:numPr>
          <w:ilvl w:val="0"/>
          <w:numId w:val="8"/>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 xml:space="preserve">Activos adaptados a los requisitos de funcionamiento particulares de la entidad por los cuales otros participantes del mercado no estarían dispuestos a pagar un precio similar; </w:t>
      </w:r>
    </w:p>
    <w:p w14:paraId="21423022" w14:textId="77777777" w:rsidR="00DC5271" w:rsidRPr="001C476E" w:rsidRDefault="00DC5271" w:rsidP="00F64234">
      <w:pPr>
        <w:pStyle w:val="Prrafodelista"/>
        <w:numPr>
          <w:ilvl w:val="0"/>
          <w:numId w:val="8"/>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 xml:space="preserve">Costos de transacción en los que se haya incurrido; </w:t>
      </w:r>
    </w:p>
    <w:p w14:paraId="033D3C6E" w14:textId="77777777" w:rsidR="00DC5271" w:rsidRPr="001C476E" w:rsidRDefault="00DC5271" w:rsidP="00F64234">
      <w:pPr>
        <w:pStyle w:val="Prrafodelista"/>
        <w:numPr>
          <w:ilvl w:val="0"/>
          <w:numId w:val="8"/>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 xml:space="preserve">Existencia de mercados activos para transar activos y </w:t>
      </w:r>
    </w:p>
    <w:p w14:paraId="5F4404A7" w14:textId="77777777" w:rsidR="00DC5271" w:rsidRPr="001C476E" w:rsidRDefault="00DC5271" w:rsidP="00F64234">
      <w:pPr>
        <w:pStyle w:val="Prrafodelista"/>
        <w:numPr>
          <w:ilvl w:val="0"/>
          <w:numId w:val="8"/>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Existencia de activos especializados.</w:t>
      </w:r>
    </w:p>
    <w:p w14:paraId="4F735974"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173B9F5E"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Los criterios de medición para pasivos también se pueden clasificar en términos de si son valores de entrada o de salida. Los valores de entrada se refieren al valor de las transacciones a través de las cuales una obligación se recibe. Los valores de salida reflejan el valor que se requiere para cumplir una obligación o el valor que se requiere para liberar a la entidad de una obligación.</w:t>
      </w:r>
    </w:p>
    <w:p w14:paraId="655DA606"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54B71BF4" w14:textId="49B3D71D" w:rsidR="00DC5271" w:rsidRPr="001C476E" w:rsidRDefault="00DC5271" w:rsidP="00222276">
      <w:pPr>
        <w:pStyle w:val="Ttulo3"/>
        <w:jc w:val="both"/>
        <w:rPr>
          <w:rFonts w:ascii="Arial" w:hAnsi="Arial" w:cs="Arial"/>
          <w:sz w:val="22"/>
          <w:szCs w:val="22"/>
          <w:lang w:val="es-ES_tradnl"/>
        </w:rPr>
      </w:pPr>
      <w:bookmarkStart w:id="558" w:name="_Toc482977967"/>
      <w:bookmarkStart w:id="559" w:name="_Toc515549325"/>
      <w:bookmarkStart w:id="560" w:name="_Toc515549719"/>
      <w:bookmarkStart w:id="561" w:name="_Toc520127181"/>
      <w:r w:rsidRPr="001C476E">
        <w:rPr>
          <w:rFonts w:ascii="Arial" w:hAnsi="Arial" w:cs="Arial"/>
          <w:sz w:val="22"/>
          <w:szCs w:val="22"/>
          <w:lang w:val="es-ES_tradnl"/>
        </w:rPr>
        <w:t xml:space="preserve"> </w:t>
      </w:r>
      <w:bookmarkStart w:id="562" w:name="_Toc529890250"/>
      <w:bookmarkStart w:id="563" w:name="_Toc13042240"/>
      <w:r w:rsidRPr="001C476E">
        <w:rPr>
          <w:rFonts w:ascii="Arial" w:hAnsi="Arial" w:cs="Arial"/>
          <w:sz w:val="22"/>
          <w:szCs w:val="22"/>
          <w:lang w:val="es-ES_tradnl"/>
        </w:rPr>
        <w:t>Mediciones observables y no observables</w:t>
      </w:r>
      <w:bookmarkEnd w:id="558"/>
      <w:bookmarkEnd w:id="559"/>
      <w:bookmarkEnd w:id="560"/>
      <w:bookmarkEnd w:id="561"/>
      <w:bookmarkEnd w:id="562"/>
      <w:bookmarkEnd w:id="563"/>
    </w:p>
    <w:p w14:paraId="0FB84F70" w14:textId="77777777" w:rsidR="00DC5271" w:rsidRPr="001C476E" w:rsidRDefault="00DC5271" w:rsidP="00222276">
      <w:pPr>
        <w:spacing w:line="288" w:lineRule="auto"/>
        <w:jc w:val="both"/>
        <w:rPr>
          <w:rFonts w:ascii="Arial" w:hAnsi="Arial" w:cs="Arial"/>
          <w:sz w:val="22"/>
          <w:szCs w:val="22"/>
          <w:lang w:val="es-ES_tradnl"/>
        </w:rPr>
      </w:pPr>
    </w:p>
    <w:p w14:paraId="2CCC2F7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Algunas mediciones pueden clasificarse dependiendo de si son o no observables en un mercado abierto, activo y ordenado. Las mediciones que son observables en un mercado, probablemente, son más comprensibles y verificables que las mediciones no observables y pueden representar más fielmente el fenómeno que están midiendo.</w:t>
      </w:r>
    </w:p>
    <w:p w14:paraId="3045AF6A" w14:textId="77777777" w:rsidR="00DC5271" w:rsidRPr="001C476E" w:rsidRDefault="00DC5271" w:rsidP="00222276">
      <w:pPr>
        <w:pStyle w:val="Ttulo3"/>
        <w:numPr>
          <w:ilvl w:val="0"/>
          <w:numId w:val="0"/>
        </w:numPr>
        <w:ind w:left="720"/>
        <w:jc w:val="both"/>
        <w:rPr>
          <w:rFonts w:ascii="Arial" w:hAnsi="Arial" w:cs="Arial"/>
          <w:color w:val="000000"/>
          <w:sz w:val="22"/>
          <w:szCs w:val="22"/>
          <w:lang w:val="es-ES_tradnl" w:eastAsia="es-CO"/>
        </w:rPr>
      </w:pPr>
    </w:p>
    <w:p w14:paraId="7C673E69" w14:textId="7BE83A6F" w:rsidR="00DC5271" w:rsidRPr="001C476E" w:rsidRDefault="00DC5271" w:rsidP="00222276">
      <w:pPr>
        <w:pStyle w:val="Ttulo3"/>
        <w:jc w:val="both"/>
        <w:rPr>
          <w:rFonts w:ascii="Arial" w:hAnsi="Arial" w:cs="Arial"/>
          <w:sz w:val="22"/>
          <w:szCs w:val="22"/>
          <w:lang w:val="es-ES_tradnl"/>
        </w:rPr>
      </w:pPr>
      <w:bookmarkStart w:id="564" w:name="_Toc482977968"/>
      <w:bookmarkStart w:id="565" w:name="_Toc515549326"/>
      <w:bookmarkStart w:id="566" w:name="_Toc515549720"/>
      <w:bookmarkStart w:id="567" w:name="_Toc520127182"/>
      <w:r w:rsidRPr="001C476E">
        <w:rPr>
          <w:rFonts w:ascii="Arial" w:hAnsi="Arial" w:cs="Arial"/>
          <w:sz w:val="22"/>
          <w:szCs w:val="22"/>
          <w:lang w:val="es-ES_tradnl"/>
        </w:rPr>
        <w:t xml:space="preserve"> </w:t>
      </w:r>
      <w:bookmarkStart w:id="568" w:name="_Toc529890251"/>
      <w:bookmarkStart w:id="569" w:name="_Toc13042241"/>
      <w:r w:rsidRPr="001C476E">
        <w:rPr>
          <w:rFonts w:ascii="Arial" w:hAnsi="Arial" w:cs="Arial"/>
          <w:sz w:val="22"/>
          <w:szCs w:val="22"/>
          <w:lang w:val="es-ES_tradnl"/>
        </w:rPr>
        <w:t>Medición específica y no específica</w:t>
      </w:r>
      <w:bookmarkEnd w:id="564"/>
      <w:bookmarkEnd w:id="565"/>
      <w:bookmarkEnd w:id="566"/>
      <w:bookmarkEnd w:id="567"/>
      <w:bookmarkEnd w:id="568"/>
      <w:bookmarkEnd w:id="569"/>
    </w:p>
    <w:p w14:paraId="1FD2383C" w14:textId="77777777" w:rsidR="00DC5271" w:rsidRPr="001C476E" w:rsidRDefault="00DC5271" w:rsidP="00222276">
      <w:pPr>
        <w:ind w:left="720"/>
        <w:jc w:val="both"/>
        <w:rPr>
          <w:rFonts w:ascii="Arial" w:hAnsi="Arial" w:cs="Arial"/>
          <w:sz w:val="22"/>
          <w:szCs w:val="22"/>
          <w:lang w:val="es-ES_tradnl"/>
        </w:rPr>
      </w:pPr>
    </w:p>
    <w:p w14:paraId="5EC41376"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Las mediciones se pueden clasificar dependiendo de si son o no específicas para</w:t>
      </w:r>
      <w:r w:rsidRPr="001C476E">
        <w:rPr>
          <w:rFonts w:ascii="Arial" w:hAnsi="Arial" w:cs="Arial"/>
          <w:iCs/>
          <w:color w:val="000000"/>
          <w:sz w:val="22"/>
          <w:szCs w:val="22"/>
          <w:lang w:val="es-ES_tradnl" w:eastAsia="es-CO"/>
        </w:rPr>
        <w:t xml:space="preserve"> una entidad. </w:t>
      </w:r>
      <w:r w:rsidRPr="001C476E">
        <w:rPr>
          <w:rFonts w:ascii="Arial" w:hAnsi="Arial" w:cs="Arial"/>
          <w:color w:val="000000"/>
          <w:sz w:val="22"/>
          <w:szCs w:val="22"/>
          <w:lang w:val="es-ES_tradnl" w:eastAsia="es-CO"/>
        </w:rPr>
        <w:t xml:space="preserve">Las mediciones específicas para </w:t>
      </w:r>
      <w:r w:rsidRPr="001C476E">
        <w:rPr>
          <w:rFonts w:ascii="Arial" w:hAnsi="Arial" w:cs="Arial"/>
          <w:iCs/>
          <w:color w:val="000000"/>
          <w:sz w:val="22"/>
          <w:szCs w:val="22"/>
          <w:lang w:val="es-ES_tradnl" w:eastAsia="es-CO"/>
        </w:rPr>
        <w:t xml:space="preserve">una entidad </w:t>
      </w:r>
      <w:r w:rsidRPr="001C476E">
        <w:rPr>
          <w:rFonts w:ascii="Arial" w:hAnsi="Arial" w:cs="Arial"/>
          <w:color w:val="000000"/>
          <w:sz w:val="22"/>
          <w:szCs w:val="22"/>
          <w:lang w:val="es-ES_tradnl" w:eastAsia="es-CO"/>
        </w:rPr>
        <w:t xml:space="preserve">reflejan las limitaciones económicas y las condiciones actuales que afectan los posibles usos de un activo y la liquidación de un pasivo; además, pueden reflejar oportunidades económicas que no están disponibles para </w:t>
      </w:r>
      <w:r w:rsidRPr="001C476E">
        <w:rPr>
          <w:rFonts w:ascii="Arial" w:hAnsi="Arial" w:cs="Arial"/>
          <w:color w:val="000000"/>
          <w:sz w:val="22"/>
          <w:szCs w:val="22"/>
          <w:lang w:val="es-ES_tradnl" w:eastAsia="es-CO"/>
        </w:rPr>
        <w:lastRenderedPageBreak/>
        <w:t>otras entidades y riesgos que no tienen otras entidades. Las mediciones que no son específicas para una entidad reflejan oportunidades y riesgos del mercado general.</w:t>
      </w:r>
    </w:p>
    <w:p w14:paraId="232B8284"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573AC3F7" w14:textId="7090D486" w:rsidR="00DC5271" w:rsidRPr="001C476E" w:rsidRDefault="00DC5271" w:rsidP="00222276">
      <w:pPr>
        <w:pStyle w:val="Ttulo3"/>
        <w:jc w:val="both"/>
        <w:rPr>
          <w:rFonts w:ascii="Arial" w:hAnsi="Arial" w:cs="Arial"/>
          <w:sz w:val="22"/>
          <w:szCs w:val="22"/>
          <w:lang w:val="es-ES_tradnl"/>
        </w:rPr>
      </w:pPr>
      <w:bookmarkStart w:id="570" w:name="_Toc482977969"/>
      <w:bookmarkStart w:id="571" w:name="_Toc515549327"/>
      <w:bookmarkStart w:id="572" w:name="_Toc515549721"/>
      <w:bookmarkStart w:id="573" w:name="_Toc520127183"/>
      <w:r w:rsidRPr="001C476E">
        <w:rPr>
          <w:rFonts w:ascii="Arial" w:hAnsi="Arial" w:cs="Arial"/>
          <w:sz w:val="22"/>
          <w:szCs w:val="22"/>
          <w:lang w:val="es-ES_tradnl"/>
        </w:rPr>
        <w:t xml:space="preserve"> </w:t>
      </w:r>
      <w:bookmarkStart w:id="574" w:name="_Toc529890252"/>
      <w:bookmarkStart w:id="575" w:name="_Toc13042242"/>
      <w:r w:rsidRPr="001C476E">
        <w:rPr>
          <w:rFonts w:ascii="Arial" w:hAnsi="Arial" w:cs="Arial"/>
          <w:sz w:val="22"/>
          <w:szCs w:val="22"/>
          <w:lang w:val="es-ES_tradnl"/>
        </w:rPr>
        <w:t>Medición de los activos</w:t>
      </w:r>
      <w:bookmarkEnd w:id="570"/>
      <w:bookmarkEnd w:id="571"/>
      <w:bookmarkEnd w:id="572"/>
      <w:bookmarkEnd w:id="573"/>
      <w:bookmarkEnd w:id="574"/>
      <w:bookmarkEnd w:id="575"/>
    </w:p>
    <w:p w14:paraId="047CB58C" w14:textId="77777777" w:rsidR="00DC5271" w:rsidRPr="001C476E" w:rsidRDefault="00DC5271" w:rsidP="00222276">
      <w:pPr>
        <w:ind w:left="720"/>
        <w:jc w:val="both"/>
        <w:rPr>
          <w:rFonts w:ascii="Arial" w:hAnsi="Arial" w:cs="Arial"/>
          <w:sz w:val="22"/>
          <w:szCs w:val="22"/>
          <w:lang w:val="es-ES_tradnl"/>
        </w:rPr>
      </w:pPr>
    </w:p>
    <w:p w14:paraId="3F4D7508"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198F7E1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Las bases de medición aplicables a los activos son costo, costo re expresado, costo amortizado, costo de reposición, valor de mercado, valor neto de realización y valor en uso.</w:t>
      </w:r>
    </w:p>
    <w:p w14:paraId="30E4E51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583567B0" w14:textId="77777777" w:rsidR="00DC5271" w:rsidRPr="001C476E" w:rsidRDefault="00DC5271" w:rsidP="00F64234">
      <w:pPr>
        <w:pStyle w:val="Prrafodelista"/>
        <w:numPr>
          <w:ilvl w:val="0"/>
          <w:numId w:val="9"/>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Costo</w:t>
      </w:r>
    </w:p>
    <w:p w14:paraId="13D7BDF5"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569F0C83" w14:textId="77777777" w:rsidR="00DC5271" w:rsidRPr="001C476E" w:rsidRDefault="00DC5271" w:rsidP="00222276">
      <w:pPr>
        <w:autoSpaceDE w:val="0"/>
        <w:autoSpaceDN w:val="0"/>
        <w:adjustRightInd w:val="0"/>
        <w:spacing w:line="288" w:lineRule="auto"/>
        <w:jc w:val="both"/>
        <w:rPr>
          <w:rFonts w:ascii="Arial" w:hAnsi="Arial" w:cs="Arial"/>
          <w:iCs/>
          <w:color w:val="000000"/>
          <w:sz w:val="22"/>
          <w:szCs w:val="22"/>
          <w:lang w:val="es-ES_tradnl" w:eastAsia="es-CO"/>
        </w:rPr>
      </w:pPr>
      <w:r w:rsidRPr="001C476E">
        <w:rPr>
          <w:rFonts w:ascii="Arial" w:hAnsi="Arial" w:cs="Arial"/>
          <w:color w:val="000000"/>
          <w:sz w:val="22"/>
          <w:szCs w:val="22"/>
          <w:lang w:val="es-ES_tradnl" w:eastAsia="es-CO"/>
        </w:rPr>
        <w:t>El costo corresponde al importe de efectivo o equivalentes al efectivo pagados, o bien al valor de la contraprestación entregada, para adquirir un activo en el momento de su adquisición o desarrollo. El costo es un valor de entrada observable y específico para la Entidad</w:t>
      </w:r>
      <w:r w:rsidRPr="001C476E">
        <w:rPr>
          <w:rFonts w:ascii="Arial" w:hAnsi="Arial" w:cs="Arial"/>
          <w:iCs/>
          <w:color w:val="000000"/>
          <w:sz w:val="22"/>
          <w:szCs w:val="22"/>
          <w:lang w:val="es-ES_tradnl" w:eastAsia="es-CO"/>
        </w:rPr>
        <w:t>.</w:t>
      </w:r>
    </w:p>
    <w:p w14:paraId="2EAFD362"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2A4D2F9E"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Según este criterio, los activos se reconocen inicialmente por el efectivo y otros cargos pagados o por pagar para la adquisición, formación y colocación de los bienes en condiciones de utilización o enajenación.</w:t>
      </w:r>
    </w:p>
    <w:p w14:paraId="6E289225"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Con posterioridad al reconocimiento inicial, el costo de algunos activos se puede asignar al resultado a través de la depreciación o amortización, pero también pueden ser objeto de ajuste por el reconocimiento de pérdidas. La pérdida es el grado en que el potencial de servicio o la capacidad de generar beneficios económicos provenientes de un activo han disminuido debido a cambios en la economía u otras condiciones diferentes de las de su consumo. Por el contrario, el valor de un activo se puede incrementar para reflejar el costo de adiciones y mejoras.</w:t>
      </w:r>
    </w:p>
    <w:p w14:paraId="257B75CD" w14:textId="77777777" w:rsidR="00DC5271" w:rsidRPr="001C476E" w:rsidRDefault="00DC5271" w:rsidP="00222276">
      <w:pPr>
        <w:jc w:val="both"/>
        <w:rPr>
          <w:rFonts w:ascii="Arial" w:hAnsi="Arial" w:cs="Arial"/>
          <w:sz w:val="22"/>
          <w:szCs w:val="22"/>
        </w:rPr>
      </w:pPr>
    </w:p>
    <w:p w14:paraId="0C6303BB"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El costo, como criterio de medición de los servicios, refleja el valor de los recursos empleados (activos adquiridos o desarrollados) que se consumen en la prestación de los servicios. El costo, generalmente, proporciona un vínculo directo con las transacciones efectivamente realizadas por la entidad.</w:t>
      </w:r>
    </w:p>
    <w:p w14:paraId="4D92D0A2" w14:textId="77777777" w:rsidR="00DC5271" w:rsidRPr="001C476E" w:rsidRDefault="00DC5271" w:rsidP="00222276">
      <w:pPr>
        <w:jc w:val="both"/>
        <w:rPr>
          <w:rFonts w:ascii="Arial" w:hAnsi="Arial" w:cs="Arial"/>
          <w:sz w:val="22"/>
          <w:szCs w:val="22"/>
        </w:rPr>
      </w:pPr>
    </w:p>
    <w:p w14:paraId="145ABD6E" w14:textId="77777777" w:rsidR="00DC5271" w:rsidRPr="001C476E" w:rsidRDefault="00DC5271" w:rsidP="00222276">
      <w:pPr>
        <w:autoSpaceDE w:val="0"/>
        <w:autoSpaceDN w:val="0"/>
        <w:adjustRightInd w:val="0"/>
        <w:spacing w:line="288" w:lineRule="auto"/>
        <w:jc w:val="both"/>
        <w:rPr>
          <w:rFonts w:ascii="Arial" w:hAnsi="Arial" w:cs="Arial"/>
          <w:sz w:val="22"/>
          <w:szCs w:val="22"/>
        </w:rPr>
      </w:pPr>
      <w:r w:rsidRPr="001C476E">
        <w:rPr>
          <w:rFonts w:ascii="Arial" w:hAnsi="Arial" w:cs="Arial"/>
          <w:sz w:val="22"/>
          <w:szCs w:val="22"/>
        </w:rPr>
        <w:t>Si un activo ha sido adquirido en condiciones de mercado, el costo basado en el precio de adquisición proporciona información sobre los recursos disponibles para suministrar servicios en periodos futuros. En el momento en que un activo es comprado o desarrollado, se puede asumir que el valor del potencial de servicio es al menos equivalente al costo de la compra o el desarrollo; pero si un activo es adquirido en una transacción sin contraprestación, el costo no proporcionará información sobre la capacidad de operación; por esta razón, se deben emplear otros criterios para reconocer activos en estas circunstancias.</w:t>
      </w:r>
    </w:p>
    <w:p w14:paraId="7821F1F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494D4642" w14:textId="77777777" w:rsidR="00DC5271" w:rsidRPr="001C476E" w:rsidRDefault="00DC5271" w:rsidP="00F64234">
      <w:pPr>
        <w:pStyle w:val="Prrafodelista"/>
        <w:numPr>
          <w:ilvl w:val="0"/>
          <w:numId w:val="9"/>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Costo re expresado</w:t>
      </w:r>
    </w:p>
    <w:p w14:paraId="348D399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28E7AACE"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lastRenderedPageBreak/>
        <w:t>El costo re expresado corresponde a la actualización del costo de los activos con el fin de reconocer cambios de valor ocasionados por la exposición a fenómenos económicos exógenos.</w:t>
      </w:r>
    </w:p>
    <w:p w14:paraId="5A905CD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6F4703FD"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Para tal efecto, se emplea la tasa de cambio de la moneda extranjera, los pactos de ajuste, la unidad de valor real o cualquier otra modalidad admitida formalmente. Cuando se adquieran bienes o servicios en moneda extranjera, el valor de la transacción debe reexpresarse en moneda legal colombiana, según la norma aplicable. El costo re expresado es un valor de entrada observable y específico para la Entidad</w:t>
      </w:r>
    </w:p>
    <w:p w14:paraId="1270F73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12C9185B" w14:textId="77777777" w:rsidR="00DC5271" w:rsidRPr="001C476E" w:rsidRDefault="00DC5271" w:rsidP="00F64234">
      <w:pPr>
        <w:pStyle w:val="Prrafodelista"/>
        <w:numPr>
          <w:ilvl w:val="0"/>
          <w:numId w:val="9"/>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Costo amortizado</w:t>
      </w:r>
    </w:p>
    <w:p w14:paraId="47B81BF2"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7D14F84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El costo amortizado corresponde al valor del activo inicialmente reconocido más el rendimiento efectivo menos los pagos de capital e intereses menos cualquier disminución por deterioro del valor. El costo amortizado es un valor de entrada observable y específico para la Entidad</w:t>
      </w:r>
      <w:r w:rsidRPr="001C476E">
        <w:rPr>
          <w:rFonts w:ascii="Arial" w:hAnsi="Arial" w:cs="Arial"/>
          <w:iCs/>
          <w:color w:val="000000"/>
          <w:sz w:val="22"/>
          <w:szCs w:val="22"/>
          <w:lang w:val="es-ES_tradnl" w:eastAsia="es-CO"/>
        </w:rPr>
        <w:t>.</w:t>
      </w:r>
    </w:p>
    <w:p w14:paraId="288625DF"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3D67A092" w14:textId="77777777" w:rsidR="00DC5271" w:rsidRPr="001C476E" w:rsidRDefault="00DC5271" w:rsidP="00F64234">
      <w:pPr>
        <w:pStyle w:val="Prrafodelista"/>
        <w:numPr>
          <w:ilvl w:val="0"/>
          <w:numId w:val="9"/>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Costo de reposición</w:t>
      </w:r>
    </w:p>
    <w:p w14:paraId="4B87E298"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370CCE17" w14:textId="77777777" w:rsidR="00DC5271" w:rsidRPr="001C476E" w:rsidRDefault="00DC5271" w:rsidP="00222276">
      <w:pPr>
        <w:autoSpaceDE w:val="0"/>
        <w:autoSpaceDN w:val="0"/>
        <w:adjustRightInd w:val="0"/>
        <w:spacing w:line="288" w:lineRule="auto"/>
        <w:jc w:val="both"/>
        <w:rPr>
          <w:rFonts w:ascii="Arial" w:hAnsi="Arial" w:cs="Arial"/>
          <w:sz w:val="22"/>
          <w:szCs w:val="22"/>
          <w:lang w:val="es-ES_tradnl"/>
        </w:rPr>
      </w:pPr>
      <w:r w:rsidRPr="001C476E">
        <w:rPr>
          <w:rFonts w:ascii="Arial" w:hAnsi="Arial" w:cs="Arial"/>
          <w:color w:val="000000"/>
          <w:sz w:val="22"/>
          <w:szCs w:val="22"/>
          <w:lang w:val="es-ES_tradnl" w:eastAsia="es-CO"/>
        </w:rPr>
        <w:t>El costo de reposición corresponde a la contraprestación más baja requerida para reemplazar el potencial de servicio restante de un activo o los beneficios económicos incorporados a este. El costo de reposición es un valor de entrada observable y específico para la Entidad.</w:t>
      </w:r>
      <w:r w:rsidRPr="001C476E">
        <w:rPr>
          <w:rFonts w:ascii="Arial" w:hAnsi="Arial" w:cs="Arial"/>
          <w:sz w:val="22"/>
          <w:szCs w:val="22"/>
          <w:lang w:val="es-ES_tradnl"/>
        </w:rPr>
        <w:t xml:space="preserve"> </w:t>
      </w:r>
    </w:p>
    <w:p w14:paraId="014B1F4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39FB8EE1"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Según este criterio, los activos se miden por los recursos que se tendrían que sacrificar para reponer un activo que proporcione el mismo potencial de servicio o los beneficios económicos del activo existente. El costo de reposición refleja la situación específica de un activo para</w:t>
      </w:r>
      <w:r w:rsidRPr="001C476E">
        <w:rPr>
          <w:rFonts w:ascii="Arial" w:hAnsi="Arial" w:cs="Arial"/>
          <w:iCs/>
          <w:color w:val="000000"/>
          <w:sz w:val="22"/>
          <w:szCs w:val="22"/>
          <w:lang w:val="es-ES_tradnl" w:eastAsia="es-CO"/>
        </w:rPr>
        <w:t xml:space="preserve"> la Entidad. </w:t>
      </w:r>
      <w:r w:rsidRPr="001C476E">
        <w:rPr>
          <w:rFonts w:ascii="Arial" w:hAnsi="Arial" w:cs="Arial"/>
          <w:sz w:val="22"/>
          <w:szCs w:val="22"/>
        </w:rPr>
        <w:t>Por ejemplo, el costo de reposición de un vehículo es menor para una entidad que usualmente adquiere un número muy elevado de vehículos en una única transacción y es, regularmente, capaz de negociar descuentos que para una entidad que compra vehículos individualmente.</w:t>
      </w:r>
    </w:p>
    <w:p w14:paraId="02A52E6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15F1CA23"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Dado que las entidades usualmente adquieren sus activos por los medios más económicos disponibles, el costo de reposición refleja los procesos de adquisición o construcción que la entidad sigue generalmente.</w:t>
      </w:r>
    </w:p>
    <w:p w14:paraId="77E4545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0D848438"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Aunque en muchos casos, la sustitución más económica del potencial de servicio será comprando un activo que sea similar al que se controla, el costo de reposición se basa en un activo alternativo si esa opción proporciona el mismo potencial de servicio o los mismos beneficios económicos a un precio más bajo. La determinación del costo de reposición de </w:t>
      </w:r>
      <w:r w:rsidRPr="001C476E">
        <w:rPr>
          <w:rFonts w:ascii="Arial" w:hAnsi="Arial" w:cs="Arial"/>
          <w:color w:val="000000"/>
          <w:sz w:val="22"/>
          <w:szCs w:val="22"/>
          <w:lang w:val="es-ES_tradnl" w:eastAsia="es-CO"/>
        </w:rPr>
        <w:lastRenderedPageBreak/>
        <w:t>un activo según las bases de una decisión óptima refleja las necesidades potenciales del servicio prestado por el activo.</w:t>
      </w:r>
    </w:p>
    <w:p w14:paraId="2FD12080"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04D8A545"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El potencial de servicio restante es aquel que la entidad es capaz de utilizar o espera utilizar, teniendo en cuenta la necesidad de mantener la capacidad de servicio suficiente para hacer frente a contingencias. Esto es así porque en determinadas circunstancias, se requiere mantener una mayor capacidad que la demandada por razones de seguridad o por otros motivos. </w:t>
      </w:r>
    </w:p>
    <w:p w14:paraId="06490895"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3ADAFEA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Cuando el costo de reposición se utiliza, el costo de los servicios refleja el valor de los activos en el momento en que se consumen para la prestación de los servicios (y no el costo de adquisición). Esto proporciona una base válida para evaluar el costo futuro de la prestación de servicios y los recursos que se necesitarán en periodos futuros.</w:t>
      </w:r>
    </w:p>
    <w:p w14:paraId="7E68A4FC" w14:textId="77777777" w:rsidR="00DC5271" w:rsidRPr="001C476E" w:rsidRDefault="00DC5271" w:rsidP="00222276">
      <w:pPr>
        <w:autoSpaceDE w:val="0"/>
        <w:autoSpaceDN w:val="0"/>
        <w:adjustRightInd w:val="0"/>
        <w:spacing w:line="288" w:lineRule="auto"/>
        <w:jc w:val="both"/>
        <w:rPr>
          <w:rFonts w:ascii="Arial" w:hAnsi="Arial" w:cs="Arial"/>
          <w:color w:val="FF0000"/>
          <w:sz w:val="22"/>
          <w:szCs w:val="22"/>
          <w:lang w:val="es-ES_tradnl" w:eastAsia="es-CO"/>
        </w:rPr>
      </w:pPr>
    </w:p>
    <w:p w14:paraId="0F8E409A" w14:textId="77777777" w:rsidR="00DC5271" w:rsidRPr="001C476E" w:rsidRDefault="00DC5271" w:rsidP="00F64234">
      <w:pPr>
        <w:pStyle w:val="Prrafodelista"/>
        <w:numPr>
          <w:ilvl w:val="0"/>
          <w:numId w:val="9"/>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Valor de mercado</w:t>
      </w:r>
    </w:p>
    <w:p w14:paraId="5F50FA88"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40A8222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El valor de mercado es el valor por el cual un activo puede ser intercambiado entre partes interesadas y debidamente informadas, en una transacción realizada en condiciones de independencia mutua. Cuando el valor se obtiene en un mercado abierto, activo y ordenado, el valor de mercado puede ser un valor de entrada o de salida observable y un valor no específico para la entidad</w:t>
      </w:r>
      <w:r w:rsidRPr="001C476E">
        <w:rPr>
          <w:rFonts w:ascii="Arial" w:hAnsi="Arial" w:cs="Arial"/>
          <w:iCs/>
          <w:color w:val="000000"/>
          <w:sz w:val="22"/>
          <w:szCs w:val="22"/>
          <w:lang w:val="es-ES_tradnl" w:eastAsia="es-CO"/>
        </w:rPr>
        <w:t>.</w:t>
      </w:r>
    </w:p>
    <w:p w14:paraId="0D32F77B"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774CDDD5" w14:textId="77777777" w:rsidR="00DC5271" w:rsidRPr="001C476E" w:rsidRDefault="00DC5271" w:rsidP="00F64234">
      <w:pPr>
        <w:pStyle w:val="Prrafodelista"/>
        <w:numPr>
          <w:ilvl w:val="0"/>
          <w:numId w:val="9"/>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Valor neto de realización</w:t>
      </w:r>
    </w:p>
    <w:p w14:paraId="5AE71E6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6F86302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El valor neto de realización es el valor que la entidad puede obtener por la venta de los activos menos los costos estimados para terminar su producción y los necesarios para llevar a cabo su venta.</w:t>
      </w:r>
    </w:p>
    <w:p w14:paraId="09F2471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2E9E5889" w14:textId="77777777" w:rsidR="00DC5271" w:rsidRPr="001C476E" w:rsidRDefault="00DC5271" w:rsidP="00F64234">
      <w:pPr>
        <w:pStyle w:val="Prrafodelista"/>
        <w:numPr>
          <w:ilvl w:val="0"/>
          <w:numId w:val="9"/>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Valor en uso</w:t>
      </w:r>
    </w:p>
    <w:p w14:paraId="0BB73A11"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0F3B5DCB" w14:textId="77777777" w:rsidR="00DC5271" w:rsidRPr="001C476E" w:rsidRDefault="00DC5271" w:rsidP="00222276">
      <w:pPr>
        <w:autoSpaceDE w:val="0"/>
        <w:autoSpaceDN w:val="0"/>
        <w:adjustRightInd w:val="0"/>
        <w:spacing w:line="288" w:lineRule="auto"/>
        <w:jc w:val="both"/>
        <w:rPr>
          <w:rFonts w:ascii="Arial" w:hAnsi="Arial" w:cs="Arial"/>
          <w:iCs/>
          <w:color w:val="000000"/>
          <w:sz w:val="22"/>
          <w:szCs w:val="22"/>
          <w:lang w:val="es-ES_tradnl" w:eastAsia="es-CO"/>
        </w:rPr>
      </w:pPr>
      <w:r w:rsidRPr="001C476E">
        <w:rPr>
          <w:rFonts w:ascii="Arial" w:hAnsi="Arial" w:cs="Arial"/>
          <w:color w:val="000000"/>
          <w:sz w:val="22"/>
          <w:szCs w:val="22"/>
          <w:lang w:val="es-ES_tradnl" w:eastAsia="es-CO"/>
        </w:rPr>
        <w:t>El valor en uso equivale al valor presente de los beneficios económicos que se espera genere el activo, incluido el flujo que recibiría la Entidad</w:t>
      </w:r>
      <w:r w:rsidRPr="001C476E">
        <w:rPr>
          <w:rFonts w:ascii="Arial" w:hAnsi="Arial" w:cs="Arial"/>
          <w:iCs/>
          <w:color w:val="000000"/>
          <w:sz w:val="22"/>
          <w:szCs w:val="22"/>
          <w:lang w:val="es-ES_tradnl" w:eastAsia="es-CO"/>
        </w:rPr>
        <w:t xml:space="preserve"> </w:t>
      </w:r>
      <w:r w:rsidRPr="001C476E">
        <w:rPr>
          <w:rFonts w:ascii="Arial" w:hAnsi="Arial" w:cs="Arial"/>
          <w:color w:val="000000"/>
          <w:sz w:val="22"/>
          <w:szCs w:val="22"/>
          <w:lang w:val="es-ES_tradnl" w:eastAsia="es-CO"/>
        </w:rPr>
        <w:t>por su disposición al final de la vida útil. El valor en uso es un valor de salida no observable y específico para la entidad</w:t>
      </w:r>
      <w:r w:rsidRPr="001C476E">
        <w:rPr>
          <w:rFonts w:ascii="Arial" w:hAnsi="Arial" w:cs="Arial"/>
          <w:iCs/>
          <w:color w:val="000000"/>
          <w:sz w:val="22"/>
          <w:szCs w:val="22"/>
          <w:lang w:val="es-ES_tradnl" w:eastAsia="es-CO"/>
        </w:rPr>
        <w:t xml:space="preserve">. </w:t>
      </w:r>
    </w:p>
    <w:p w14:paraId="7389F063"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0DD7F649"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El valor en uso es aplicable a los activos generadores de efectivo y refleja el valor que puede obtenerse de un activo a través de su operación y de su disposición al final de la vida útil.</w:t>
      </w:r>
    </w:p>
    <w:p w14:paraId="31100CC9"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4FC752AF"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Los activos que se emplean en actividades de generación de efectivo, con frecuencia, proporcionan flujos de efectivo conjuntamente con otros activos. En tales casos, el valor en </w:t>
      </w:r>
      <w:r w:rsidRPr="001C476E">
        <w:rPr>
          <w:rFonts w:ascii="Arial" w:hAnsi="Arial" w:cs="Arial"/>
          <w:color w:val="000000"/>
          <w:sz w:val="22"/>
          <w:szCs w:val="22"/>
          <w:lang w:val="es-ES_tradnl" w:eastAsia="es-CO"/>
        </w:rPr>
        <w:lastRenderedPageBreak/>
        <w:t>uso solo puede estimarse al calcular el valor presente de los flujos de efectivo de un grupo de activos.</w:t>
      </w:r>
    </w:p>
    <w:p w14:paraId="2CBBF158"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41269AC7" w14:textId="24FB0020" w:rsidR="00DC5271" w:rsidRPr="001C476E" w:rsidRDefault="00DC5271" w:rsidP="00222276">
      <w:pPr>
        <w:pStyle w:val="Ttulo3"/>
        <w:jc w:val="both"/>
        <w:rPr>
          <w:rFonts w:ascii="Arial" w:hAnsi="Arial" w:cs="Arial"/>
          <w:sz w:val="22"/>
          <w:szCs w:val="22"/>
          <w:lang w:val="es-ES_tradnl"/>
        </w:rPr>
      </w:pPr>
      <w:bookmarkStart w:id="576" w:name="_Toc482977970"/>
      <w:bookmarkStart w:id="577" w:name="_Toc515549328"/>
      <w:bookmarkStart w:id="578" w:name="_Toc515549722"/>
      <w:bookmarkStart w:id="579" w:name="_Toc520127184"/>
      <w:r w:rsidRPr="001C476E">
        <w:rPr>
          <w:rFonts w:ascii="Arial" w:hAnsi="Arial" w:cs="Arial"/>
          <w:sz w:val="22"/>
          <w:szCs w:val="22"/>
          <w:lang w:val="es-ES_tradnl"/>
        </w:rPr>
        <w:t xml:space="preserve"> </w:t>
      </w:r>
      <w:bookmarkStart w:id="580" w:name="_Toc529890253"/>
      <w:bookmarkStart w:id="581" w:name="_Toc13042243"/>
      <w:r w:rsidRPr="001C476E">
        <w:rPr>
          <w:rFonts w:ascii="Arial" w:hAnsi="Arial" w:cs="Arial"/>
          <w:sz w:val="22"/>
          <w:szCs w:val="22"/>
          <w:lang w:val="es-ES_tradnl"/>
        </w:rPr>
        <w:t>Medición de los pasivos</w:t>
      </w:r>
      <w:bookmarkEnd w:id="576"/>
      <w:bookmarkEnd w:id="577"/>
      <w:bookmarkEnd w:id="578"/>
      <w:bookmarkEnd w:id="579"/>
      <w:bookmarkEnd w:id="580"/>
      <w:bookmarkEnd w:id="581"/>
    </w:p>
    <w:p w14:paraId="010CAE05"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5E7CB49B"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Las bases de medición aplicables a los pasivos son: costo, costo re expresado, costo amortizado, costo de cumplimiento y valor de mercado.</w:t>
      </w:r>
    </w:p>
    <w:p w14:paraId="71298063"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602F58B7" w14:textId="77777777" w:rsidR="00DC5271" w:rsidRPr="001C476E" w:rsidRDefault="00DC5271" w:rsidP="00F64234">
      <w:pPr>
        <w:pStyle w:val="Prrafodelista"/>
        <w:numPr>
          <w:ilvl w:val="0"/>
          <w:numId w:val="10"/>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Costo</w:t>
      </w:r>
    </w:p>
    <w:p w14:paraId="136B3CF9"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140EE3CB"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El costo de un pasivo es la contraprestación recibida a cambio de la obligación asumida, esto es, el efectivo o equivalentes al efectivo pagados, o el valor de la contraprestación recibida, en el momento de incurrir en el pasivo. El costo es un valor de entrada observable y específico para una entidad.</w:t>
      </w:r>
    </w:p>
    <w:p w14:paraId="1A45933A"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7A2DDF8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La medición al costo es adecuada cuando es probable que los pasivos se liquiden en las condiciones establecidas. Sin embargo, el costo no es apropiado para medir pasivos que no surgen de una transacción, tal como la obligación de pagar los daños causados a terceros. También es difícil aplicar el costo a pasivos que subyacen de una transacción sin contraprestación dado que este no proporciona una representación fiel de la obligación que tendría la Entidad; o a los pasivos cuyo valor cambia a través del tiempo, tales como aquellos relacionados con pensiones a cargo de la entidad. </w:t>
      </w:r>
    </w:p>
    <w:p w14:paraId="4CE60900"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2FF42AAE" w14:textId="77777777" w:rsidR="00DC5271" w:rsidRPr="001C476E" w:rsidRDefault="00DC5271" w:rsidP="00F64234">
      <w:pPr>
        <w:pStyle w:val="Prrafodelista"/>
        <w:numPr>
          <w:ilvl w:val="0"/>
          <w:numId w:val="10"/>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Costo re expresado</w:t>
      </w:r>
    </w:p>
    <w:p w14:paraId="45161B58"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7C23D96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El costo re expresado corresponde a la actualización del costo de los pasivos con el fin de reconocer cambios de valor ocasionados por la exposición a fenómenos económicos exógenos. Para tal efecto, se emplea la tasa de cambio de la moneda extranjera, los pactos de ajuste, la unidad de valor real o cualquier otra modalidad admitida formalmente. Cuando se contraigan obligaciones en moneda extranjera, el valor de la transacción debe re expresarse en moneda legal colombiana, según la norma aplicable. El costo re expresado es un valor de entrada observable y específico para la entidad.</w:t>
      </w:r>
    </w:p>
    <w:p w14:paraId="06584DD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04AEE9AE" w14:textId="77777777" w:rsidR="00DC5271" w:rsidRPr="001C476E" w:rsidRDefault="00DC5271" w:rsidP="00F64234">
      <w:pPr>
        <w:pStyle w:val="Prrafodelista"/>
        <w:numPr>
          <w:ilvl w:val="0"/>
          <w:numId w:val="10"/>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Costo amortizado</w:t>
      </w:r>
    </w:p>
    <w:p w14:paraId="45477102"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60C7276D"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El costo amortizado corresponde al valor del pasivo inicialmente reconocido más el costo efectivo menos los pagos de capital e intereses. El costo amortizado es un valor de entrada observable y específico para la entidad. </w:t>
      </w:r>
    </w:p>
    <w:p w14:paraId="5340684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68EE146F" w14:textId="77777777" w:rsidR="00DC5271" w:rsidRPr="001C476E" w:rsidRDefault="00DC5271" w:rsidP="00F64234">
      <w:pPr>
        <w:pStyle w:val="Prrafodelista"/>
        <w:numPr>
          <w:ilvl w:val="0"/>
          <w:numId w:val="10"/>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Costo de cumplimiento</w:t>
      </w:r>
    </w:p>
    <w:p w14:paraId="1092C496"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698C754C"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lastRenderedPageBreak/>
        <w:t>El costo de cumplimiento representa la mejor estimación de los costos en que la entidad incurriría para cumplir las obligaciones representadas por el pasivo. Es un valor de salida no observable y específico para una entidad.</w:t>
      </w:r>
    </w:p>
    <w:p w14:paraId="4C7CD766"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6C604862"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Cuando el costo de cumplimiento dependa de eventos futuros, todos los resultados posibles se tendrán en cuenta para estimar el valor requerido para cumplir la obligación, este método se conoce como el valor esperado y tiene como objetivo reflejar imparcialmente todos los desenlaces posibles. Cuando los efectos del valor del dinero en el tiempo sean significativos, el flujo de efectivo deberá descontarse.</w:t>
      </w:r>
    </w:p>
    <w:p w14:paraId="44C5B9C2"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70741F84"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Cuando el cumplimiento se lleve a cabo por la entidad, el costo no debe incluir ningún excedente que esta pueda obtener por ejecutar directamente las actividades correspondientes, porque este no representa un uso de recursos por parte de la entidad. Cuando la obligación se liquide por medio de un tercero, el valor incluirá implícitamente el ingreso requerido por el contratista, dado que el valor total cobrado por el mismo será cancelado con recursos de la entidad.</w:t>
      </w:r>
    </w:p>
    <w:p w14:paraId="31E9F534"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7770953E" w14:textId="77777777" w:rsidR="00DC5271" w:rsidRPr="001C476E" w:rsidRDefault="00DC5271" w:rsidP="00F64234">
      <w:pPr>
        <w:pStyle w:val="Prrafodelista"/>
        <w:numPr>
          <w:ilvl w:val="0"/>
          <w:numId w:val="10"/>
        </w:numPr>
        <w:autoSpaceDE w:val="0"/>
        <w:autoSpaceDN w:val="0"/>
        <w:adjustRightInd w:val="0"/>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Valor de mercado</w:t>
      </w:r>
    </w:p>
    <w:p w14:paraId="351A650F"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50A3BBE7"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El valor de mercado de un pasivo es el valor por el cual la obligación puede ser liquidada o transferida entre partes interesadas y debidamente informadas, en una transacción realizada en condiciones de independencia mutua. Cuando el valor se obtiene en un mercado abierto, activo y ordenado, el valor de mercado puede ser un valor de entrada o de salida observable y un valor no específico para la entidad.</w:t>
      </w:r>
    </w:p>
    <w:p w14:paraId="346C6363"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3D2D97F8"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El valor de mercado puede ser un criterio de medición adecuado cuando el valor de la liquidación del pasivo es atribuible a cambios en una tasa, precio o índice determinados en un mercado abierto, activo y ordenado. Sin embargo, en los casos en que la capacidad de transferir un pasivo está restringida y los términos de tal transferencia no están claros, un valor de mercado es significativamente menos importante, incluso si este existe. </w:t>
      </w:r>
    </w:p>
    <w:p w14:paraId="192BD81E"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p>
    <w:p w14:paraId="420EB444" w14:textId="77777777" w:rsidR="00DC5271" w:rsidRPr="001C476E" w:rsidRDefault="00DC5271" w:rsidP="00222276">
      <w:pPr>
        <w:autoSpaceDE w:val="0"/>
        <w:autoSpaceDN w:val="0"/>
        <w:adjustRightInd w:val="0"/>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Particularmente, este es el caso para pasivos surgidos por obligaciones de transacciones sin contraprestación porque es improbable que exista un mercado abierto, activo y ordenado para tales pasivos.</w:t>
      </w:r>
    </w:p>
    <w:p w14:paraId="4926657A" w14:textId="77777777" w:rsidR="00DC5271" w:rsidRPr="001C476E" w:rsidRDefault="00DC5271" w:rsidP="00222276">
      <w:pPr>
        <w:autoSpaceDE w:val="0"/>
        <w:autoSpaceDN w:val="0"/>
        <w:adjustRightInd w:val="0"/>
        <w:spacing w:line="288" w:lineRule="auto"/>
        <w:jc w:val="both"/>
        <w:rPr>
          <w:rFonts w:ascii="Arial" w:hAnsi="Arial" w:cs="Arial"/>
          <w:b/>
          <w:color w:val="000000"/>
          <w:sz w:val="22"/>
          <w:szCs w:val="22"/>
          <w:lang w:val="es-ES_tradnl" w:eastAsia="es-CO"/>
        </w:rPr>
      </w:pPr>
    </w:p>
    <w:p w14:paraId="610FCBD1" w14:textId="62D3285B" w:rsidR="00DC5271" w:rsidRPr="001C476E" w:rsidRDefault="00A435A5" w:rsidP="00222276">
      <w:pPr>
        <w:pStyle w:val="Ttulo2"/>
        <w:rPr>
          <w:rFonts w:ascii="Arial" w:hAnsi="Arial" w:cs="Arial"/>
          <w:sz w:val="22"/>
          <w:szCs w:val="22"/>
          <w:lang w:val="es-ES_tradnl"/>
        </w:rPr>
      </w:pPr>
      <w:bookmarkStart w:id="582" w:name="_Toc482977971"/>
      <w:bookmarkStart w:id="583" w:name="_Toc515549329"/>
      <w:bookmarkStart w:id="584" w:name="_Toc515549723"/>
      <w:bookmarkStart w:id="585" w:name="_Toc520127185"/>
      <w:bookmarkStart w:id="586" w:name="_Toc529890254"/>
      <w:bookmarkStart w:id="587" w:name="_Toc13042244"/>
      <w:r w:rsidRPr="001C476E">
        <w:rPr>
          <w:rFonts w:ascii="Arial" w:hAnsi="Arial" w:cs="Arial"/>
          <w:sz w:val="22"/>
          <w:szCs w:val="22"/>
          <w:lang w:val="es-ES_tradnl"/>
        </w:rPr>
        <w:t>REVELACIÓN DE LOS ELEMENTOS EN LOS ESTADOS FINANCIEROS</w:t>
      </w:r>
      <w:bookmarkEnd w:id="582"/>
      <w:bookmarkEnd w:id="583"/>
      <w:bookmarkEnd w:id="584"/>
      <w:bookmarkEnd w:id="585"/>
      <w:bookmarkEnd w:id="586"/>
      <w:bookmarkEnd w:id="587"/>
    </w:p>
    <w:p w14:paraId="360AEA3E"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5BC913C7"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información financiera se revela en la estructura de los estados financieros, así como en sus notas explicativas.</w:t>
      </w:r>
    </w:p>
    <w:p w14:paraId="4C08AF88"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0442C003"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lastRenderedPageBreak/>
        <w:t xml:space="preserve">La revelación hace referencia a la selección, ubicación y organización de la información financiera. Las decisiones sobre éstos tres asuntos se deben tomar teniendo en cuenta las necesidades que tienen los usuarios de conocer acerca de los hechos económicos que influyen en la estructura financiera de la entidad. </w:t>
      </w:r>
    </w:p>
    <w:p w14:paraId="0FCCF122"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444B681D"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Las decisiones sobre la selección, ubicación y organización de la información están relacionadas y, en la práctica, es probable que se consideren conjuntamente.</w:t>
      </w:r>
    </w:p>
    <w:p w14:paraId="59C0117C" w14:textId="77777777" w:rsidR="00A435A5" w:rsidRPr="001C476E" w:rsidRDefault="00A435A5" w:rsidP="00222276">
      <w:pPr>
        <w:spacing w:line="288" w:lineRule="auto"/>
        <w:jc w:val="both"/>
        <w:rPr>
          <w:rFonts w:ascii="Arial" w:hAnsi="Arial" w:cs="Arial"/>
          <w:color w:val="000000"/>
          <w:sz w:val="22"/>
          <w:szCs w:val="22"/>
          <w:lang w:val="es-ES_tradnl" w:eastAsia="es-CO"/>
        </w:rPr>
      </w:pPr>
    </w:p>
    <w:p w14:paraId="1BE5F44F" w14:textId="3F93C43E" w:rsidR="00DC5271" w:rsidRPr="001C476E" w:rsidRDefault="00DC5271" w:rsidP="00222276">
      <w:pPr>
        <w:pStyle w:val="Ttulo3"/>
        <w:jc w:val="both"/>
        <w:rPr>
          <w:rFonts w:ascii="Arial" w:hAnsi="Arial" w:cs="Arial"/>
          <w:sz w:val="22"/>
          <w:szCs w:val="22"/>
          <w:lang w:val="es-ES_tradnl"/>
        </w:rPr>
      </w:pPr>
      <w:bookmarkStart w:id="588" w:name="_Toc482977972"/>
      <w:bookmarkStart w:id="589" w:name="_Toc515549330"/>
      <w:bookmarkStart w:id="590" w:name="_Toc515549724"/>
      <w:bookmarkStart w:id="591" w:name="_Toc520127186"/>
      <w:r w:rsidRPr="001C476E">
        <w:rPr>
          <w:rFonts w:ascii="Arial" w:hAnsi="Arial" w:cs="Arial"/>
          <w:sz w:val="22"/>
          <w:szCs w:val="22"/>
          <w:lang w:val="es-ES_tradnl"/>
        </w:rPr>
        <w:t xml:space="preserve"> </w:t>
      </w:r>
      <w:bookmarkStart w:id="592" w:name="_Toc529890255"/>
      <w:bookmarkStart w:id="593" w:name="_Toc13042245"/>
      <w:r w:rsidRPr="001C476E">
        <w:rPr>
          <w:rFonts w:ascii="Arial" w:hAnsi="Arial" w:cs="Arial"/>
          <w:sz w:val="22"/>
          <w:szCs w:val="22"/>
          <w:lang w:val="es-ES_tradnl"/>
        </w:rPr>
        <w:t>Selección de la información</w:t>
      </w:r>
      <w:bookmarkEnd w:id="588"/>
      <w:bookmarkEnd w:id="589"/>
      <w:bookmarkEnd w:id="590"/>
      <w:bookmarkEnd w:id="591"/>
      <w:bookmarkEnd w:id="592"/>
      <w:bookmarkEnd w:id="593"/>
    </w:p>
    <w:p w14:paraId="5FDA3105"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5097811B"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selección de la información tiene como objetivo determinar qué información se reporta en los estados financieros y en las notas.</w:t>
      </w:r>
    </w:p>
    <w:p w14:paraId="5F40BF0D"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51EE322F"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información se selecciona para exponer, en la estructura de los estados financieros, los mensajes claves acerca de la situación financiera, el rendimiento financiero y los flujos de efectivo de la entidad, mientras que la información para revelar en las notas a los estados financieros se selecciona para hacer que la información expuesta sea más útil y proporcione detalles que ayudarán a los usuarios a entenderla. La información a revelar en las notas no sustituye la información a exponer en la estructura de los estados financieros.</w:t>
      </w:r>
    </w:p>
    <w:p w14:paraId="3A081475"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6305AF1C"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Por lo general, se debe evitar la repetición de información en los estados financieros, sin embargo, en ocasiones, la misma información puede estar a la vez expuesta y revelada. Por ejemplo, un total expuesto en el cuerpo de los estados financieros puede repetirse en las notas, cuando estas proporcionan una desagregación del total expuesto. De forma análoga, la misma información puede presentarse en diferentes estados financieros para abordar objetivos diferentes.</w:t>
      </w:r>
    </w:p>
    <w:p w14:paraId="6C1BA082"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7AE9852C"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información a revelar incluye, entre otras, lo siguiente: políticas aplicables o metodologías utilizadas para reconocer y medir la información expuesta; desagregaciones de la información expuesta; información sobre partidas que cumplen algunas características de la definición de un elemento e información sobre partidas que cumplen la definición de un elemento, pero no el criterio de reconocimiento.</w:t>
      </w:r>
    </w:p>
    <w:p w14:paraId="6BA6E331"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ab/>
      </w:r>
    </w:p>
    <w:p w14:paraId="7C66B287"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información revelada en las notas a los estados financieros tiene las siguientes características:</w:t>
      </w:r>
    </w:p>
    <w:p w14:paraId="0ADBDC42"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2F9D8327" w14:textId="77777777" w:rsidR="00DC5271" w:rsidRPr="001C476E" w:rsidRDefault="00DC5271" w:rsidP="00222276">
      <w:pPr>
        <w:numPr>
          <w:ilvl w:val="4"/>
          <w:numId w:val="3"/>
        </w:numPr>
        <w:spacing w:line="288" w:lineRule="auto"/>
        <w:ind w:left="709" w:hanging="709"/>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Es necesaria para que los usuarios comprendan los estados financieros,</w:t>
      </w:r>
    </w:p>
    <w:p w14:paraId="48BD4B54" w14:textId="77777777" w:rsidR="00DC5271" w:rsidRPr="001C476E" w:rsidRDefault="00DC5271" w:rsidP="00222276">
      <w:pPr>
        <w:numPr>
          <w:ilvl w:val="4"/>
          <w:numId w:val="3"/>
        </w:numPr>
        <w:spacing w:line="288" w:lineRule="auto"/>
        <w:ind w:left="709" w:hanging="709"/>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Proporciona información que presentan los estados financieros de manera contextualizada y según el entorno en que opera la entidad, y</w:t>
      </w:r>
    </w:p>
    <w:p w14:paraId="20FFBF64" w14:textId="77777777" w:rsidR="00DC5271" w:rsidRPr="001C476E" w:rsidRDefault="00DC5271" w:rsidP="00222276">
      <w:pPr>
        <w:numPr>
          <w:ilvl w:val="4"/>
          <w:numId w:val="3"/>
        </w:numPr>
        <w:spacing w:line="288" w:lineRule="auto"/>
        <w:ind w:left="709" w:hanging="709"/>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 xml:space="preserve">Tiene, generalmente, una relación clara y demostrable con la información expuesta en el cuerpo de los estados financieros a los que pertenece. </w:t>
      </w:r>
    </w:p>
    <w:p w14:paraId="0E5E2C0F"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sz w:val="22"/>
          <w:szCs w:val="22"/>
        </w:rPr>
        <w:lastRenderedPageBreak/>
        <w:t>Las decisiones sobre selección de información requieren una revisión crítica y continua. Las transacciones materiales, sucesos y otras partidas presentadas se deben reflejar de forma que transmitan su esencia en lugar de su forma legal, a fin de que se cumplan las características cualitativas de la información financiera de Relevancia y Representación fiel.</w:t>
      </w:r>
      <w:r w:rsidRPr="001C476E">
        <w:rPr>
          <w:rFonts w:ascii="Arial" w:hAnsi="Arial" w:cs="Arial"/>
          <w:color w:val="000000"/>
          <w:sz w:val="22"/>
          <w:szCs w:val="22"/>
          <w:lang w:val="es-ES_tradnl" w:eastAsia="es-CO"/>
        </w:rPr>
        <w:tab/>
      </w:r>
    </w:p>
    <w:p w14:paraId="4DCCEEED" w14:textId="6F60272F" w:rsidR="00DC5271" w:rsidRPr="001C476E" w:rsidRDefault="00DC5271" w:rsidP="00222276">
      <w:pPr>
        <w:pStyle w:val="Ttulo3"/>
        <w:jc w:val="both"/>
        <w:rPr>
          <w:rFonts w:ascii="Arial" w:hAnsi="Arial" w:cs="Arial"/>
          <w:sz w:val="22"/>
          <w:szCs w:val="22"/>
          <w:lang w:val="es-ES_tradnl"/>
        </w:rPr>
      </w:pPr>
      <w:bookmarkStart w:id="594" w:name="_Toc482977973"/>
      <w:bookmarkStart w:id="595" w:name="_Toc515549331"/>
      <w:bookmarkStart w:id="596" w:name="_Toc515549725"/>
      <w:bookmarkStart w:id="597" w:name="_Toc520127187"/>
      <w:r w:rsidRPr="001C476E">
        <w:rPr>
          <w:rFonts w:ascii="Arial" w:hAnsi="Arial" w:cs="Arial"/>
          <w:sz w:val="22"/>
          <w:szCs w:val="22"/>
          <w:lang w:val="es-ES_tradnl"/>
        </w:rPr>
        <w:t xml:space="preserve"> </w:t>
      </w:r>
      <w:bookmarkStart w:id="598" w:name="_Toc529890256"/>
      <w:bookmarkStart w:id="599" w:name="_Toc13042246"/>
      <w:r w:rsidRPr="001C476E">
        <w:rPr>
          <w:rFonts w:ascii="Arial" w:hAnsi="Arial" w:cs="Arial"/>
          <w:sz w:val="22"/>
          <w:szCs w:val="22"/>
          <w:lang w:val="es-ES_tradnl"/>
        </w:rPr>
        <w:t>Ubicación de la información</w:t>
      </w:r>
      <w:bookmarkEnd w:id="594"/>
      <w:bookmarkEnd w:id="595"/>
      <w:bookmarkEnd w:id="596"/>
      <w:bookmarkEnd w:id="597"/>
      <w:bookmarkEnd w:id="598"/>
      <w:bookmarkEnd w:id="599"/>
    </w:p>
    <w:p w14:paraId="49F6CBC5"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1BF41DF5"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ubicación de la información tiene un impacto en la contribución que esta pueda realizar al logro de los objetivos de la información financiera. La ubicación puede afectar la comparabilidad de la información y la manera en que los usuarios la interpretan. La ubicación puede usarse para lo siguiente:</w:t>
      </w:r>
    </w:p>
    <w:p w14:paraId="7F2E0E3A"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24E4B930" w14:textId="77777777" w:rsidR="00DC5271" w:rsidRPr="001C476E" w:rsidRDefault="00DC5271" w:rsidP="00F64234">
      <w:pPr>
        <w:pStyle w:val="Prrafodelista"/>
        <w:numPr>
          <w:ilvl w:val="0"/>
          <w:numId w:val="11"/>
        </w:numPr>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Trasmitir la importancia relativa de la información y su conexión con otros elementos de información,</w:t>
      </w:r>
    </w:p>
    <w:p w14:paraId="75A1327D" w14:textId="77777777" w:rsidR="00DC5271" w:rsidRPr="001C476E" w:rsidRDefault="00DC5271" w:rsidP="00F64234">
      <w:pPr>
        <w:pStyle w:val="Prrafodelista"/>
        <w:numPr>
          <w:ilvl w:val="0"/>
          <w:numId w:val="11"/>
        </w:numPr>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Trasmitir la naturaleza de la información,</w:t>
      </w:r>
    </w:p>
    <w:p w14:paraId="441ACD43" w14:textId="77777777" w:rsidR="00DC5271" w:rsidRPr="001C476E" w:rsidRDefault="00DC5271" w:rsidP="00F64234">
      <w:pPr>
        <w:pStyle w:val="Prrafodelista"/>
        <w:numPr>
          <w:ilvl w:val="0"/>
          <w:numId w:val="11"/>
        </w:numPr>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Vincular elementos diferentes de información que se combinan para cumplir una necesidad concreta del usuario y</w:t>
      </w:r>
    </w:p>
    <w:p w14:paraId="534153E3" w14:textId="77777777" w:rsidR="00DC5271" w:rsidRPr="001C476E" w:rsidRDefault="00DC5271" w:rsidP="00F64234">
      <w:pPr>
        <w:pStyle w:val="Prrafodelista"/>
        <w:numPr>
          <w:ilvl w:val="0"/>
          <w:numId w:val="11"/>
        </w:numPr>
        <w:spacing w:after="0" w:line="288" w:lineRule="auto"/>
        <w:ind w:left="709" w:hanging="709"/>
        <w:jc w:val="both"/>
        <w:rPr>
          <w:rFonts w:ascii="Arial" w:hAnsi="Arial" w:cs="Arial"/>
          <w:color w:val="000000"/>
          <w:lang w:val="es-ES_tradnl" w:eastAsia="es-CO"/>
        </w:rPr>
      </w:pPr>
      <w:r w:rsidRPr="001C476E">
        <w:rPr>
          <w:rFonts w:ascii="Arial" w:hAnsi="Arial" w:cs="Arial"/>
          <w:color w:val="000000"/>
          <w:lang w:val="es-ES_tradnl" w:eastAsia="es-CO"/>
        </w:rPr>
        <w:t>Distinguir entre la información seleccionada para exponer e información seleccionada para revelar.</w:t>
      </w:r>
    </w:p>
    <w:p w14:paraId="0C3C0F6C"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7728618C"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ubicación de la información en los estados financieros contribuye a comunicar una imagen financiera integral de la entidad. Para los estados financieros, la información expuesta se muestra en el cuerpo del estado respectivo, mientras que la información a revelar se muestra en las notas.</w:t>
      </w:r>
    </w:p>
    <w:p w14:paraId="6333245B" w14:textId="77777777" w:rsidR="00DC5271" w:rsidRPr="001C476E" w:rsidRDefault="00DC5271" w:rsidP="00222276">
      <w:pPr>
        <w:pStyle w:val="Ttulo3"/>
        <w:numPr>
          <w:ilvl w:val="0"/>
          <w:numId w:val="0"/>
        </w:numPr>
        <w:ind w:left="720"/>
        <w:jc w:val="both"/>
        <w:rPr>
          <w:rFonts w:ascii="Arial" w:hAnsi="Arial" w:cs="Arial"/>
          <w:color w:val="000000"/>
          <w:sz w:val="22"/>
          <w:szCs w:val="22"/>
          <w:lang w:val="es-ES_tradnl" w:eastAsia="es-CO"/>
        </w:rPr>
      </w:pPr>
    </w:p>
    <w:p w14:paraId="3C06917F" w14:textId="6B397DCB" w:rsidR="00DC5271" w:rsidRPr="001C476E" w:rsidRDefault="00DC5271" w:rsidP="00222276">
      <w:pPr>
        <w:pStyle w:val="Ttulo3"/>
        <w:jc w:val="both"/>
        <w:rPr>
          <w:rFonts w:ascii="Arial" w:hAnsi="Arial" w:cs="Arial"/>
          <w:sz w:val="22"/>
          <w:szCs w:val="22"/>
          <w:lang w:val="es-ES_tradnl"/>
        </w:rPr>
      </w:pPr>
      <w:bookmarkStart w:id="600" w:name="_Toc482977974"/>
      <w:bookmarkStart w:id="601" w:name="_Toc515549332"/>
      <w:bookmarkStart w:id="602" w:name="_Toc515549726"/>
      <w:bookmarkStart w:id="603" w:name="_Toc520127188"/>
      <w:bookmarkStart w:id="604" w:name="_Toc529890257"/>
      <w:bookmarkStart w:id="605" w:name="_Toc13042247"/>
      <w:r w:rsidRPr="001C476E">
        <w:rPr>
          <w:rFonts w:ascii="Arial" w:hAnsi="Arial" w:cs="Arial"/>
          <w:sz w:val="22"/>
          <w:szCs w:val="22"/>
          <w:lang w:val="es-ES_tradnl"/>
        </w:rPr>
        <w:t>Organización de la información</w:t>
      </w:r>
      <w:bookmarkEnd w:id="600"/>
      <w:bookmarkEnd w:id="601"/>
      <w:bookmarkEnd w:id="602"/>
      <w:bookmarkEnd w:id="603"/>
      <w:bookmarkEnd w:id="604"/>
      <w:bookmarkEnd w:id="605"/>
    </w:p>
    <w:p w14:paraId="63089831" w14:textId="77777777" w:rsidR="00DC5271" w:rsidRPr="001C476E" w:rsidRDefault="00DC5271" w:rsidP="00222276">
      <w:pPr>
        <w:spacing w:line="288" w:lineRule="auto"/>
        <w:ind w:left="720"/>
        <w:jc w:val="both"/>
        <w:rPr>
          <w:rFonts w:ascii="Arial" w:hAnsi="Arial" w:cs="Arial"/>
          <w:sz w:val="22"/>
          <w:szCs w:val="22"/>
          <w:lang w:val="es-ES_tradnl"/>
        </w:rPr>
      </w:pPr>
    </w:p>
    <w:p w14:paraId="5BC36E95"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organización de la información se refiere a la clasificación y agrupación que debe tener en los estados financieros. La manera como se organiza la información puede afectar la interpretación por parte de los usuarios.</w:t>
      </w:r>
    </w:p>
    <w:p w14:paraId="737641B6" w14:textId="77777777" w:rsidR="00DC5271" w:rsidRPr="001C476E" w:rsidRDefault="00DC5271" w:rsidP="00222276">
      <w:pPr>
        <w:spacing w:line="288" w:lineRule="auto"/>
        <w:jc w:val="both"/>
        <w:rPr>
          <w:rFonts w:ascii="Arial" w:hAnsi="Arial" w:cs="Arial"/>
          <w:color w:val="000000"/>
          <w:sz w:val="22"/>
          <w:szCs w:val="22"/>
          <w:lang w:val="es-ES_tradnl" w:eastAsia="es-CO"/>
        </w:rPr>
      </w:pPr>
    </w:p>
    <w:p w14:paraId="1AC3DF6D" w14:textId="77777777" w:rsidR="00DC5271" w:rsidRPr="001C476E" w:rsidRDefault="00DC5271" w:rsidP="00222276">
      <w:pPr>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organización de la información ayuda a garantizar que los mensajes claves sean comprensibles, identifica claramente las relaciones importantes, destaca apropiadamente la información que comunica los mensajes claves y facilita las comparaciones.</w:t>
      </w:r>
    </w:p>
    <w:p w14:paraId="675F1942" w14:textId="77777777" w:rsidR="00DC5271" w:rsidRPr="001C476E" w:rsidRDefault="00DC5271" w:rsidP="00222276">
      <w:pPr>
        <w:tabs>
          <w:tab w:val="left" w:pos="0"/>
          <w:tab w:val="left" w:pos="142"/>
          <w:tab w:val="left" w:pos="284"/>
        </w:tabs>
        <w:spacing w:line="288" w:lineRule="auto"/>
        <w:jc w:val="both"/>
        <w:rPr>
          <w:rFonts w:ascii="Arial" w:hAnsi="Arial" w:cs="Arial"/>
          <w:sz w:val="22"/>
          <w:szCs w:val="22"/>
          <w:lang w:val="es-ES_tradnl"/>
        </w:rPr>
      </w:pPr>
      <w:r w:rsidRPr="001C476E">
        <w:rPr>
          <w:rFonts w:ascii="Arial" w:hAnsi="Arial" w:cs="Arial"/>
          <w:sz w:val="22"/>
          <w:szCs w:val="22"/>
        </w:rPr>
        <w:t>Al organizar la información, se deben tomar una serie de decisiones que tienen que ver con el uso de referencias cruzadas, tablas, gráficos, encabezados, numeración y disposición de las partidas dentro de un componente concreto del informe.</w:t>
      </w:r>
    </w:p>
    <w:p w14:paraId="4658EFD0" w14:textId="77777777" w:rsidR="00DC5271" w:rsidRPr="001C476E" w:rsidRDefault="00DC5271" w:rsidP="00222276">
      <w:pPr>
        <w:tabs>
          <w:tab w:val="left" w:pos="0"/>
          <w:tab w:val="left" w:pos="142"/>
          <w:tab w:val="left" w:pos="284"/>
        </w:tabs>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t>La información reconocida en el cuerpo de los estados financieros usualmente se organiza en totales y subtotales numéricos. Esta organización proporciona una visión estructurada de temas como la situación financiera, el resultado y los flujos de efectivo, de la entidad.</w:t>
      </w:r>
    </w:p>
    <w:p w14:paraId="5CF4DB8C" w14:textId="77777777" w:rsidR="00DC5271" w:rsidRPr="001C476E" w:rsidRDefault="00DC5271" w:rsidP="00222276">
      <w:pPr>
        <w:tabs>
          <w:tab w:val="left" w:pos="0"/>
          <w:tab w:val="left" w:pos="142"/>
          <w:tab w:val="left" w:pos="284"/>
        </w:tabs>
        <w:spacing w:line="288" w:lineRule="auto"/>
        <w:jc w:val="both"/>
        <w:rPr>
          <w:rFonts w:ascii="Arial" w:hAnsi="Arial" w:cs="Arial"/>
          <w:color w:val="000000"/>
          <w:sz w:val="22"/>
          <w:szCs w:val="22"/>
          <w:lang w:val="es-ES_tradnl" w:eastAsia="es-CO"/>
        </w:rPr>
      </w:pPr>
    </w:p>
    <w:p w14:paraId="389773A9" w14:textId="77777777" w:rsidR="00DC5271" w:rsidRPr="001C476E" w:rsidRDefault="00DC5271" w:rsidP="00222276">
      <w:pPr>
        <w:tabs>
          <w:tab w:val="left" w:pos="0"/>
          <w:tab w:val="left" w:pos="142"/>
          <w:tab w:val="left" w:pos="284"/>
        </w:tabs>
        <w:spacing w:line="288" w:lineRule="auto"/>
        <w:jc w:val="both"/>
        <w:rPr>
          <w:rFonts w:ascii="Arial" w:hAnsi="Arial" w:cs="Arial"/>
          <w:color w:val="000000"/>
          <w:sz w:val="22"/>
          <w:szCs w:val="22"/>
          <w:lang w:val="es-ES_tradnl" w:eastAsia="es-CO"/>
        </w:rPr>
      </w:pPr>
      <w:r w:rsidRPr="001C476E">
        <w:rPr>
          <w:rFonts w:ascii="Arial" w:hAnsi="Arial" w:cs="Arial"/>
          <w:color w:val="000000"/>
          <w:sz w:val="22"/>
          <w:szCs w:val="22"/>
          <w:lang w:val="es-ES_tradnl" w:eastAsia="es-CO"/>
        </w:rPr>
        <w:lastRenderedPageBreak/>
        <w:t xml:space="preserve">La información revelada en las notas a los estados financieros se organiza de modo que las relaciones con las partidas presentadas en el cuerpo de los estados financieros sean claras. </w:t>
      </w:r>
    </w:p>
    <w:p w14:paraId="253CE028" w14:textId="77777777" w:rsidR="00DC5271" w:rsidRPr="001C476E" w:rsidRDefault="00DC5271" w:rsidP="00222276">
      <w:pPr>
        <w:tabs>
          <w:tab w:val="left" w:pos="0"/>
          <w:tab w:val="left" w:pos="142"/>
          <w:tab w:val="left" w:pos="284"/>
        </w:tabs>
        <w:spacing w:line="288" w:lineRule="auto"/>
        <w:jc w:val="both"/>
        <w:rPr>
          <w:rFonts w:ascii="Arial" w:hAnsi="Arial" w:cs="Arial"/>
          <w:color w:val="000000"/>
          <w:sz w:val="22"/>
          <w:szCs w:val="22"/>
          <w:lang w:val="es-ES_tradnl" w:eastAsia="es-CO"/>
        </w:rPr>
      </w:pPr>
    </w:p>
    <w:p w14:paraId="2B701621" w14:textId="77777777" w:rsidR="00DC5271" w:rsidRPr="001C476E" w:rsidRDefault="00DC5271" w:rsidP="00222276">
      <w:pPr>
        <w:pStyle w:val="Ttulo3"/>
        <w:jc w:val="both"/>
        <w:rPr>
          <w:rFonts w:ascii="Arial" w:hAnsi="Arial" w:cs="Arial"/>
          <w:sz w:val="22"/>
          <w:szCs w:val="22"/>
        </w:rPr>
      </w:pPr>
      <w:bookmarkStart w:id="606" w:name="_Toc517171888"/>
      <w:bookmarkStart w:id="607" w:name="_Toc517172200"/>
      <w:bookmarkStart w:id="608" w:name="_Toc517172512"/>
      <w:bookmarkStart w:id="609" w:name="_Toc13042248"/>
      <w:bookmarkEnd w:id="606"/>
      <w:bookmarkEnd w:id="607"/>
      <w:bookmarkEnd w:id="608"/>
      <w:r w:rsidRPr="001C476E">
        <w:rPr>
          <w:rFonts w:ascii="Arial" w:hAnsi="Arial" w:cs="Arial"/>
          <w:sz w:val="22"/>
          <w:szCs w:val="22"/>
        </w:rPr>
        <w:t>Control interno a las políticas contables</w:t>
      </w:r>
      <w:bookmarkEnd w:id="609"/>
    </w:p>
    <w:p w14:paraId="060DC14A" w14:textId="77777777" w:rsidR="00DC5271" w:rsidRPr="001C476E" w:rsidRDefault="00DC5271" w:rsidP="00222276">
      <w:pPr>
        <w:jc w:val="both"/>
        <w:rPr>
          <w:rFonts w:ascii="Arial" w:hAnsi="Arial" w:cs="Arial"/>
          <w:sz w:val="22"/>
          <w:szCs w:val="22"/>
        </w:rPr>
      </w:pPr>
    </w:p>
    <w:p w14:paraId="58BCEA6E"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 xml:space="preserve">Es un proceso que se adelanta con el fin de lograr la existencia y efectividad de los procedimientos de control y verificación de las actividades propias del proceso contable, capaces de garantizar razonablemente que la información financiera cumpla con las características cualitativas de la información contable y financiera, esto es la representación fiel y la relevancia (fundamentales), así como las características de comparabilidad, verificabilidad, oportunidad y comprensibilidad (de mejora), que deberá realizarse de acuerdo con el sistema de Control Interno del Ministerio de Hacienda y Crédito Público. </w:t>
      </w:r>
    </w:p>
    <w:p w14:paraId="627A60CA" w14:textId="77777777" w:rsidR="00DC5271" w:rsidRPr="001C476E" w:rsidRDefault="00DC5271" w:rsidP="00222276">
      <w:pPr>
        <w:jc w:val="both"/>
        <w:rPr>
          <w:rFonts w:ascii="Arial" w:hAnsi="Arial" w:cs="Arial"/>
          <w:sz w:val="22"/>
          <w:szCs w:val="22"/>
        </w:rPr>
      </w:pPr>
    </w:p>
    <w:p w14:paraId="0BE015A1" w14:textId="5CA5F6CD" w:rsidR="00DC5271" w:rsidRPr="001C476E" w:rsidRDefault="003D11C3" w:rsidP="00222276">
      <w:pPr>
        <w:pStyle w:val="Ttulo1"/>
        <w:jc w:val="both"/>
        <w:rPr>
          <w:rFonts w:ascii="Arial" w:hAnsi="Arial" w:cs="Arial"/>
          <w:sz w:val="22"/>
          <w:szCs w:val="22"/>
        </w:rPr>
      </w:pPr>
      <w:bookmarkStart w:id="610" w:name="_Toc13042249"/>
      <w:r w:rsidRPr="001C476E">
        <w:rPr>
          <w:rFonts w:ascii="Arial" w:hAnsi="Arial" w:cs="Arial"/>
          <w:sz w:val="22"/>
          <w:szCs w:val="22"/>
        </w:rPr>
        <w:t>PRESENTACIÓN DE LOS ESTADOS FINANCIEROS</w:t>
      </w:r>
      <w:bookmarkEnd w:id="610"/>
    </w:p>
    <w:p w14:paraId="2EAA78B6" w14:textId="77777777" w:rsidR="00DC5271" w:rsidRPr="001C476E" w:rsidRDefault="00DC5271" w:rsidP="00222276">
      <w:pPr>
        <w:jc w:val="both"/>
        <w:rPr>
          <w:rFonts w:ascii="Arial" w:hAnsi="Arial" w:cs="Arial"/>
          <w:sz w:val="22"/>
          <w:szCs w:val="22"/>
        </w:rPr>
      </w:pPr>
    </w:p>
    <w:p w14:paraId="5CE5B2EF" w14:textId="1505B118" w:rsidR="00DC5271" w:rsidRPr="001C476E" w:rsidRDefault="00A435A5" w:rsidP="00222276">
      <w:pPr>
        <w:pStyle w:val="Ttulo2"/>
        <w:rPr>
          <w:rFonts w:ascii="Arial" w:hAnsi="Arial" w:cs="Arial"/>
          <w:sz w:val="22"/>
          <w:szCs w:val="22"/>
        </w:rPr>
      </w:pPr>
      <w:bookmarkStart w:id="611" w:name="_Toc13042250"/>
      <w:r w:rsidRPr="001C476E">
        <w:rPr>
          <w:rFonts w:ascii="Arial" w:hAnsi="Arial" w:cs="Arial"/>
          <w:sz w:val="22"/>
          <w:szCs w:val="22"/>
        </w:rPr>
        <w:t>FINALIDAD DE LOS ESTADOS FINANCIEROS</w:t>
      </w:r>
      <w:bookmarkEnd w:id="611"/>
    </w:p>
    <w:p w14:paraId="730E6C56" w14:textId="77777777" w:rsidR="00DC5271" w:rsidRPr="001C476E" w:rsidRDefault="00DC5271" w:rsidP="00222276">
      <w:pPr>
        <w:tabs>
          <w:tab w:val="left" w:pos="8595"/>
        </w:tabs>
        <w:ind w:left="720"/>
        <w:jc w:val="both"/>
        <w:rPr>
          <w:rFonts w:ascii="Arial" w:hAnsi="Arial" w:cs="Arial"/>
          <w:sz w:val="22"/>
          <w:szCs w:val="22"/>
        </w:rPr>
      </w:pPr>
      <w:r w:rsidRPr="001C476E">
        <w:rPr>
          <w:rFonts w:ascii="Arial" w:hAnsi="Arial" w:cs="Arial"/>
          <w:sz w:val="22"/>
          <w:szCs w:val="22"/>
        </w:rPr>
        <w:tab/>
      </w:r>
    </w:p>
    <w:p w14:paraId="0B5F2691"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Los estados financieros constituyen una representación estructurada de la situación financiera, del rendimiento financiero y de los flujos de efectivo de la Entidad. Su objetivo es suministrar información que sea útil a una amplia variedad de usuarios para tomar sus decisiones económicas. Los estados financieros también muestran los resultados de la gestión realizada por los administradores con los recursos del Sistema General de Regalías.</w:t>
      </w:r>
    </w:p>
    <w:p w14:paraId="5C573DF3" w14:textId="77777777" w:rsidR="00DC5271" w:rsidRPr="001C476E" w:rsidRDefault="00DC5271" w:rsidP="00222276">
      <w:pPr>
        <w:jc w:val="both"/>
        <w:rPr>
          <w:rFonts w:ascii="Arial" w:hAnsi="Arial" w:cs="Arial"/>
          <w:sz w:val="22"/>
          <w:szCs w:val="22"/>
        </w:rPr>
      </w:pPr>
    </w:p>
    <w:p w14:paraId="19F072BD"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 xml:space="preserve">Para cumplir este objetivo, los estados financieros suministrarán información acerca de los siguientes elementos de la entidad: activos, pasivos, patrimonio, ingresos, gastos y Cuentas de orden. </w:t>
      </w:r>
    </w:p>
    <w:p w14:paraId="386E7FDF" w14:textId="77777777" w:rsidR="00DC5271" w:rsidRPr="001C476E" w:rsidRDefault="00DC5271" w:rsidP="00222276">
      <w:pPr>
        <w:pStyle w:val="Ttulo2"/>
        <w:numPr>
          <w:ilvl w:val="0"/>
          <w:numId w:val="0"/>
        </w:numPr>
        <w:ind w:left="576"/>
        <w:rPr>
          <w:rFonts w:ascii="Arial" w:hAnsi="Arial" w:cs="Arial"/>
          <w:b w:val="0"/>
          <w:sz w:val="22"/>
          <w:szCs w:val="22"/>
        </w:rPr>
      </w:pPr>
    </w:p>
    <w:p w14:paraId="022C653B" w14:textId="215E2E77" w:rsidR="00DC5271" w:rsidRPr="001C476E" w:rsidRDefault="00A435A5" w:rsidP="00222276">
      <w:pPr>
        <w:pStyle w:val="Ttulo2"/>
        <w:rPr>
          <w:rFonts w:ascii="Arial" w:hAnsi="Arial" w:cs="Arial"/>
          <w:sz w:val="22"/>
          <w:szCs w:val="22"/>
        </w:rPr>
      </w:pPr>
      <w:bookmarkStart w:id="612" w:name="_Toc13042251"/>
      <w:r w:rsidRPr="001C476E">
        <w:rPr>
          <w:rFonts w:ascii="Arial" w:hAnsi="Arial" w:cs="Arial"/>
          <w:sz w:val="22"/>
          <w:szCs w:val="22"/>
        </w:rPr>
        <w:t>CONJUNTO COMPLETO DE LOS ESTADOS FINANCIEROS</w:t>
      </w:r>
      <w:bookmarkEnd w:id="612"/>
    </w:p>
    <w:p w14:paraId="7C344C64" w14:textId="77777777" w:rsidR="00DC5271" w:rsidRPr="001C476E" w:rsidRDefault="00DC5271" w:rsidP="00222276">
      <w:pPr>
        <w:ind w:left="360"/>
        <w:jc w:val="both"/>
        <w:rPr>
          <w:rFonts w:ascii="Arial" w:hAnsi="Arial" w:cs="Arial"/>
          <w:sz w:val="22"/>
          <w:szCs w:val="22"/>
        </w:rPr>
      </w:pPr>
    </w:p>
    <w:p w14:paraId="7D638EDD"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 xml:space="preserve">Un juego completo de estados financieros del Sistema General de Regalías comprende lo siguiente: </w:t>
      </w:r>
    </w:p>
    <w:p w14:paraId="6F6CB2D6" w14:textId="77777777" w:rsidR="00DC5271" w:rsidRPr="001C476E" w:rsidRDefault="00DC5271" w:rsidP="00222276">
      <w:pPr>
        <w:jc w:val="both"/>
        <w:rPr>
          <w:rFonts w:ascii="Arial" w:hAnsi="Arial" w:cs="Arial"/>
          <w:sz w:val="22"/>
          <w:szCs w:val="22"/>
        </w:rPr>
      </w:pPr>
    </w:p>
    <w:p w14:paraId="3815B401" w14:textId="77777777" w:rsidR="00DC5271" w:rsidRPr="001C476E" w:rsidRDefault="00DC5271" w:rsidP="00F64234">
      <w:pPr>
        <w:numPr>
          <w:ilvl w:val="0"/>
          <w:numId w:val="15"/>
        </w:numPr>
        <w:jc w:val="both"/>
        <w:rPr>
          <w:rFonts w:ascii="Arial" w:hAnsi="Arial" w:cs="Arial"/>
          <w:sz w:val="22"/>
          <w:szCs w:val="22"/>
        </w:rPr>
      </w:pPr>
      <w:r w:rsidRPr="001C476E">
        <w:rPr>
          <w:rFonts w:ascii="Arial" w:hAnsi="Arial" w:cs="Arial"/>
          <w:sz w:val="22"/>
          <w:szCs w:val="22"/>
        </w:rPr>
        <w:t xml:space="preserve">Estado de situación financiera al final del periodo contable; </w:t>
      </w:r>
    </w:p>
    <w:p w14:paraId="33A7525F" w14:textId="77777777" w:rsidR="00DC5271" w:rsidRPr="001C476E" w:rsidRDefault="00DC5271" w:rsidP="00F64234">
      <w:pPr>
        <w:numPr>
          <w:ilvl w:val="0"/>
          <w:numId w:val="15"/>
        </w:numPr>
        <w:jc w:val="both"/>
        <w:rPr>
          <w:rFonts w:ascii="Arial" w:hAnsi="Arial" w:cs="Arial"/>
          <w:sz w:val="22"/>
          <w:szCs w:val="22"/>
        </w:rPr>
      </w:pPr>
      <w:r w:rsidRPr="001C476E">
        <w:rPr>
          <w:rFonts w:ascii="Arial" w:hAnsi="Arial" w:cs="Arial"/>
          <w:sz w:val="22"/>
          <w:szCs w:val="22"/>
        </w:rPr>
        <w:t xml:space="preserve">Estado del resultado integral del periodo contable; </w:t>
      </w:r>
    </w:p>
    <w:p w14:paraId="350FCF58" w14:textId="77777777" w:rsidR="00DC5271" w:rsidRPr="001C476E" w:rsidRDefault="00DC5271" w:rsidP="00F64234">
      <w:pPr>
        <w:numPr>
          <w:ilvl w:val="0"/>
          <w:numId w:val="15"/>
        </w:numPr>
        <w:jc w:val="both"/>
        <w:rPr>
          <w:rFonts w:ascii="Arial" w:hAnsi="Arial" w:cs="Arial"/>
          <w:sz w:val="22"/>
          <w:szCs w:val="22"/>
        </w:rPr>
      </w:pPr>
      <w:r w:rsidRPr="001C476E">
        <w:rPr>
          <w:rFonts w:ascii="Arial" w:hAnsi="Arial" w:cs="Arial"/>
          <w:sz w:val="22"/>
          <w:szCs w:val="22"/>
        </w:rPr>
        <w:t xml:space="preserve">Estado de cambios en el patrimonio del periodo contable; </w:t>
      </w:r>
    </w:p>
    <w:p w14:paraId="3A922BBA" w14:textId="77777777" w:rsidR="00DC5271" w:rsidRPr="001C476E" w:rsidRDefault="00DC5271" w:rsidP="00F64234">
      <w:pPr>
        <w:numPr>
          <w:ilvl w:val="0"/>
          <w:numId w:val="15"/>
        </w:numPr>
        <w:jc w:val="both"/>
        <w:rPr>
          <w:rFonts w:ascii="Arial" w:hAnsi="Arial" w:cs="Arial"/>
          <w:sz w:val="22"/>
          <w:szCs w:val="22"/>
        </w:rPr>
      </w:pPr>
      <w:r w:rsidRPr="001C476E">
        <w:rPr>
          <w:rFonts w:ascii="Arial" w:hAnsi="Arial" w:cs="Arial"/>
          <w:sz w:val="22"/>
          <w:szCs w:val="22"/>
        </w:rPr>
        <w:t xml:space="preserve">Estado de flujos de efectivo del periodo contable; </w:t>
      </w:r>
    </w:p>
    <w:p w14:paraId="14A4405C" w14:textId="77777777" w:rsidR="00DC5271" w:rsidRPr="001C476E" w:rsidRDefault="00DC5271" w:rsidP="00F64234">
      <w:pPr>
        <w:numPr>
          <w:ilvl w:val="0"/>
          <w:numId w:val="15"/>
        </w:numPr>
        <w:jc w:val="both"/>
        <w:rPr>
          <w:rFonts w:ascii="Arial" w:hAnsi="Arial" w:cs="Arial"/>
          <w:sz w:val="22"/>
          <w:szCs w:val="22"/>
        </w:rPr>
      </w:pPr>
      <w:r w:rsidRPr="001C476E">
        <w:rPr>
          <w:rFonts w:ascii="Arial" w:hAnsi="Arial" w:cs="Arial"/>
          <w:sz w:val="22"/>
          <w:szCs w:val="22"/>
        </w:rPr>
        <w:t>Notas a los estados financieros.</w:t>
      </w:r>
    </w:p>
    <w:p w14:paraId="7C45CF54" w14:textId="77777777" w:rsidR="00DC5271" w:rsidRPr="001C476E" w:rsidRDefault="00DC5271" w:rsidP="00222276">
      <w:pPr>
        <w:jc w:val="both"/>
        <w:rPr>
          <w:rFonts w:ascii="Arial" w:hAnsi="Arial" w:cs="Arial"/>
          <w:sz w:val="22"/>
          <w:szCs w:val="22"/>
        </w:rPr>
      </w:pPr>
    </w:p>
    <w:p w14:paraId="1D2FB56A" w14:textId="0CAA7CA9" w:rsidR="00DC5271" w:rsidRPr="001C476E" w:rsidRDefault="00A435A5" w:rsidP="00222276">
      <w:pPr>
        <w:pStyle w:val="Ttulo2"/>
        <w:rPr>
          <w:rFonts w:ascii="Arial" w:hAnsi="Arial" w:cs="Arial"/>
          <w:sz w:val="22"/>
          <w:szCs w:val="22"/>
        </w:rPr>
      </w:pPr>
      <w:bookmarkStart w:id="613" w:name="_Toc13042252"/>
      <w:r w:rsidRPr="001C476E">
        <w:rPr>
          <w:rFonts w:ascii="Arial" w:hAnsi="Arial" w:cs="Arial"/>
          <w:sz w:val="22"/>
          <w:szCs w:val="22"/>
        </w:rPr>
        <w:t>ESTRUCTURA Y CONTENIDO DE LOS ESTADOS FINANCIEROS</w:t>
      </w:r>
      <w:bookmarkEnd w:id="613"/>
    </w:p>
    <w:p w14:paraId="4A4F6C90" w14:textId="77777777" w:rsidR="00DC5271" w:rsidRPr="001C476E" w:rsidRDefault="00DC5271" w:rsidP="00222276">
      <w:pPr>
        <w:ind w:left="360"/>
        <w:jc w:val="both"/>
        <w:rPr>
          <w:rFonts w:ascii="Arial" w:hAnsi="Arial" w:cs="Arial"/>
          <w:sz w:val="22"/>
          <w:szCs w:val="22"/>
        </w:rPr>
      </w:pPr>
    </w:p>
    <w:p w14:paraId="6404ADF9" w14:textId="77777777" w:rsidR="00DC5271" w:rsidRPr="001C476E" w:rsidRDefault="00DC5271" w:rsidP="00222276">
      <w:pPr>
        <w:pStyle w:val="Ttulo3"/>
        <w:jc w:val="both"/>
        <w:rPr>
          <w:rFonts w:ascii="Arial" w:hAnsi="Arial" w:cs="Arial"/>
          <w:sz w:val="22"/>
          <w:szCs w:val="22"/>
        </w:rPr>
      </w:pPr>
      <w:bookmarkStart w:id="614" w:name="_Toc13042253"/>
      <w:r w:rsidRPr="001C476E">
        <w:rPr>
          <w:rFonts w:ascii="Arial" w:hAnsi="Arial" w:cs="Arial"/>
          <w:sz w:val="22"/>
          <w:szCs w:val="22"/>
        </w:rPr>
        <w:t>Identificación de los estados financieros</w:t>
      </w:r>
      <w:bookmarkEnd w:id="614"/>
    </w:p>
    <w:p w14:paraId="2293053F" w14:textId="77777777" w:rsidR="00DC5271" w:rsidRPr="001C476E" w:rsidRDefault="00DC5271" w:rsidP="00222276">
      <w:pPr>
        <w:jc w:val="both"/>
        <w:rPr>
          <w:rFonts w:ascii="Arial" w:hAnsi="Arial" w:cs="Arial"/>
          <w:sz w:val="22"/>
          <w:szCs w:val="22"/>
        </w:rPr>
      </w:pPr>
    </w:p>
    <w:p w14:paraId="7D3D08EA"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 xml:space="preserve">La entidad diferenciará cada estado financiero y las notas de cualquier otro tipo de información que presente y destacará la siguiente información: a) el nombre de la entidad; b) la fecha del cierre del periodo al que correspondan los estados financieros o el periodo </w:t>
      </w:r>
      <w:r w:rsidRPr="001C476E">
        <w:rPr>
          <w:rFonts w:ascii="Arial" w:hAnsi="Arial" w:cs="Arial"/>
          <w:sz w:val="22"/>
          <w:szCs w:val="22"/>
        </w:rPr>
        <w:lastRenderedPageBreak/>
        <w:t>cubierto; c) la moneda de presentación; d) el grado de redondeo practicado al presentar las cifras de los estados financieros.</w:t>
      </w:r>
    </w:p>
    <w:p w14:paraId="298C00B4" w14:textId="77777777" w:rsidR="00DC5271" w:rsidRPr="001C476E" w:rsidRDefault="00DC5271" w:rsidP="00222276">
      <w:pPr>
        <w:pStyle w:val="Ttulo3"/>
        <w:numPr>
          <w:ilvl w:val="0"/>
          <w:numId w:val="0"/>
        </w:numPr>
        <w:ind w:left="720"/>
        <w:jc w:val="both"/>
        <w:rPr>
          <w:rFonts w:ascii="Arial" w:hAnsi="Arial" w:cs="Arial"/>
          <w:sz w:val="22"/>
          <w:szCs w:val="22"/>
        </w:rPr>
      </w:pPr>
    </w:p>
    <w:p w14:paraId="7B03D16E" w14:textId="77777777" w:rsidR="00DC5271" w:rsidRPr="001C476E" w:rsidRDefault="00DC5271" w:rsidP="00222276">
      <w:pPr>
        <w:pStyle w:val="Ttulo3"/>
        <w:jc w:val="both"/>
        <w:rPr>
          <w:rFonts w:ascii="Arial" w:hAnsi="Arial" w:cs="Arial"/>
          <w:sz w:val="22"/>
          <w:szCs w:val="22"/>
        </w:rPr>
      </w:pPr>
      <w:bookmarkStart w:id="615" w:name="_Toc13042254"/>
      <w:r w:rsidRPr="001C476E">
        <w:rPr>
          <w:rFonts w:ascii="Arial" w:hAnsi="Arial" w:cs="Arial"/>
          <w:sz w:val="22"/>
          <w:szCs w:val="22"/>
        </w:rPr>
        <w:t>Estado de situación financiera</w:t>
      </w:r>
      <w:bookmarkEnd w:id="615"/>
    </w:p>
    <w:p w14:paraId="5C865335" w14:textId="77777777" w:rsidR="00DC5271" w:rsidRPr="001C476E" w:rsidRDefault="00DC5271" w:rsidP="00222276">
      <w:pPr>
        <w:jc w:val="both"/>
        <w:rPr>
          <w:rFonts w:ascii="Arial" w:hAnsi="Arial" w:cs="Arial"/>
          <w:sz w:val="22"/>
          <w:szCs w:val="22"/>
        </w:rPr>
      </w:pPr>
    </w:p>
    <w:p w14:paraId="283307F9"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 xml:space="preserve">El estado de situación financiera (antes denominado balance general) presenta en forma clasificada, resumida y consistente, la situación financiera de la entidad a una fecha determinada y revela la totalidad de sus bienes, derechos y obligaciones, y la situación del patrimonio, para lo cual el SGR presentará en el estado de situación financiera, de manera ordenada los activos, pasivos y patrimonio, los saldos de las cuentas de orden deudoras contingentes, de control y fiscales, así como los saldos de las cuentas de orden acreedoras contingentes, de control y fiscales. </w:t>
      </w:r>
    </w:p>
    <w:p w14:paraId="48C5AEA1" w14:textId="77777777" w:rsidR="00DC5271" w:rsidRPr="001C476E" w:rsidRDefault="00DC5271" w:rsidP="00222276">
      <w:pPr>
        <w:jc w:val="both"/>
        <w:rPr>
          <w:rFonts w:ascii="Arial" w:hAnsi="Arial" w:cs="Arial"/>
          <w:sz w:val="22"/>
          <w:szCs w:val="22"/>
        </w:rPr>
      </w:pPr>
    </w:p>
    <w:p w14:paraId="62C921CA"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En condiciones normales todas las partidas que se reflejan en el activo se esperan realizar dentro de los 12 meses siguientes a la fecha de presentación de los estados financieros, o consumirlo en su ciclo normal de operación (este último es el periodo comprendido entre la adquisición de los activos que entran en el proceso productivo y su realización en efectivo o equivalentes al efectivo), por lo cual se clasifican como activos corrientes.</w:t>
      </w:r>
    </w:p>
    <w:p w14:paraId="59223147" w14:textId="77777777" w:rsidR="00DC5271" w:rsidRPr="001C476E" w:rsidRDefault="00DC5271" w:rsidP="00222276">
      <w:pPr>
        <w:jc w:val="both"/>
        <w:rPr>
          <w:rFonts w:ascii="Arial" w:hAnsi="Arial" w:cs="Arial"/>
          <w:sz w:val="22"/>
          <w:szCs w:val="22"/>
        </w:rPr>
      </w:pPr>
    </w:p>
    <w:p w14:paraId="0FC9440B"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Los pasivos corrientes del SGR corresponden a los valores distribuidos por el Departamento Nacional de Planeación pendientes de giro a la fecha de corte de los estados financieros, teniendo en cuenta que estas obligaciones se pueden hacer exigibles en cualquier momento se clasifican como pasivos corrientes.</w:t>
      </w:r>
    </w:p>
    <w:p w14:paraId="374405E8" w14:textId="77777777" w:rsidR="00DC5271" w:rsidRPr="001C476E" w:rsidRDefault="00DC5271" w:rsidP="00222276">
      <w:pPr>
        <w:ind w:left="720"/>
        <w:jc w:val="both"/>
        <w:rPr>
          <w:rFonts w:ascii="Arial" w:hAnsi="Arial" w:cs="Arial"/>
          <w:sz w:val="22"/>
          <w:szCs w:val="22"/>
        </w:rPr>
      </w:pPr>
    </w:p>
    <w:p w14:paraId="47A359B1" w14:textId="77777777" w:rsidR="00DC5271" w:rsidRPr="001C476E" w:rsidRDefault="00DC5271" w:rsidP="00222276">
      <w:pPr>
        <w:pStyle w:val="Ttulo3"/>
        <w:jc w:val="both"/>
        <w:rPr>
          <w:rFonts w:ascii="Arial" w:hAnsi="Arial" w:cs="Arial"/>
          <w:sz w:val="22"/>
          <w:szCs w:val="22"/>
        </w:rPr>
      </w:pPr>
      <w:bookmarkStart w:id="616" w:name="_Toc13042255"/>
      <w:r w:rsidRPr="001C476E">
        <w:rPr>
          <w:rFonts w:ascii="Arial" w:hAnsi="Arial" w:cs="Arial"/>
          <w:sz w:val="22"/>
          <w:szCs w:val="22"/>
        </w:rPr>
        <w:t>Estado del resultados</w:t>
      </w:r>
      <w:bookmarkEnd w:id="616"/>
    </w:p>
    <w:p w14:paraId="60B4AEEB" w14:textId="77777777" w:rsidR="00DC5271" w:rsidRPr="001C476E" w:rsidRDefault="00DC5271" w:rsidP="00222276">
      <w:pPr>
        <w:jc w:val="both"/>
        <w:rPr>
          <w:rFonts w:ascii="Arial" w:hAnsi="Arial" w:cs="Arial"/>
          <w:sz w:val="22"/>
          <w:szCs w:val="22"/>
        </w:rPr>
      </w:pPr>
    </w:p>
    <w:p w14:paraId="0EA7627D"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El estado de resultados presenta las partidas de ingresos y gastos del SGR, con base en el flujo de ingresos generados y consumidos durante el periodo, al igual que el déficit o superávit generado con ocasión de la operación del negocio durante el periodo cubierto.</w:t>
      </w:r>
    </w:p>
    <w:p w14:paraId="467A0537" w14:textId="77777777" w:rsidR="00DC5271" w:rsidRPr="001C476E" w:rsidRDefault="00DC5271" w:rsidP="00222276">
      <w:pPr>
        <w:jc w:val="both"/>
        <w:rPr>
          <w:rFonts w:ascii="Arial" w:hAnsi="Arial" w:cs="Arial"/>
          <w:sz w:val="22"/>
          <w:szCs w:val="22"/>
        </w:rPr>
      </w:pPr>
    </w:p>
    <w:p w14:paraId="5226E479" w14:textId="77777777" w:rsidR="00DC5271" w:rsidRPr="001C476E" w:rsidRDefault="00DC5271" w:rsidP="00222276">
      <w:pPr>
        <w:jc w:val="both"/>
        <w:rPr>
          <w:rFonts w:ascii="Arial" w:hAnsi="Arial" w:cs="Arial"/>
          <w:sz w:val="22"/>
          <w:szCs w:val="22"/>
        </w:rPr>
      </w:pPr>
    </w:p>
    <w:p w14:paraId="3917D976" w14:textId="77777777" w:rsidR="00DC5271" w:rsidRPr="001C476E" w:rsidRDefault="00DC5271" w:rsidP="00222276">
      <w:pPr>
        <w:pStyle w:val="Ttulo3"/>
        <w:jc w:val="both"/>
        <w:rPr>
          <w:rFonts w:ascii="Arial" w:hAnsi="Arial" w:cs="Arial"/>
          <w:sz w:val="22"/>
          <w:szCs w:val="22"/>
        </w:rPr>
      </w:pPr>
      <w:bookmarkStart w:id="617" w:name="_Toc13042256"/>
      <w:r w:rsidRPr="001C476E">
        <w:rPr>
          <w:rFonts w:ascii="Arial" w:hAnsi="Arial" w:cs="Arial"/>
          <w:sz w:val="22"/>
          <w:szCs w:val="22"/>
        </w:rPr>
        <w:t>Estado de cambios en el patrimonio</w:t>
      </w:r>
      <w:bookmarkEnd w:id="617"/>
    </w:p>
    <w:p w14:paraId="62FE6619" w14:textId="77777777" w:rsidR="00DC5271" w:rsidRPr="001C476E" w:rsidRDefault="00DC5271" w:rsidP="00222276">
      <w:pPr>
        <w:ind w:left="720"/>
        <w:jc w:val="both"/>
        <w:rPr>
          <w:rFonts w:ascii="Arial" w:hAnsi="Arial" w:cs="Arial"/>
          <w:sz w:val="22"/>
          <w:szCs w:val="22"/>
        </w:rPr>
      </w:pPr>
    </w:p>
    <w:p w14:paraId="549FABF1"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El estado de cambios en el patrimonio presenta las variaciones de las partidas del patrimonio en forma detallada, clasificada y comparativa entre un periodo y otro.</w:t>
      </w:r>
    </w:p>
    <w:p w14:paraId="0C9414BF" w14:textId="77777777" w:rsidR="00DC5271" w:rsidRPr="001C476E" w:rsidRDefault="00DC5271" w:rsidP="00222276">
      <w:pPr>
        <w:ind w:left="1080"/>
        <w:jc w:val="both"/>
        <w:rPr>
          <w:rFonts w:ascii="Arial" w:hAnsi="Arial" w:cs="Arial"/>
          <w:sz w:val="22"/>
          <w:szCs w:val="22"/>
        </w:rPr>
      </w:pPr>
    </w:p>
    <w:p w14:paraId="27EC8ED9" w14:textId="77777777" w:rsidR="00DC5271" w:rsidRPr="001C476E" w:rsidRDefault="00DC5271" w:rsidP="00222276">
      <w:pPr>
        <w:ind w:left="720"/>
        <w:jc w:val="both"/>
        <w:rPr>
          <w:rFonts w:ascii="Arial" w:hAnsi="Arial" w:cs="Arial"/>
          <w:sz w:val="22"/>
          <w:szCs w:val="22"/>
        </w:rPr>
      </w:pPr>
    </w:p>
    <w:p w14:paraId="3930DBCC" w14:textId="77777777" w:rsidR="00DC5271" w:rsidRPr="001C476E" w:rsidRDefault="00DC5271" w:rsidP="00222276">
      <w:pPr>
        <w:pStyle w:val="Ttulo3"/>
        <w:jc w:val="both"/>
        <w:rPr>
          <w:rFonts w:ascii="Arial" w:hAnsi="Arial" w:cs="Arial"/>
          <w:sz w:val="22"/>
          <w:szCs w:val="22"/>
        </w:rPr>
      </w:pPr>
      <w:bookmarkStart w:id="618" w:name="_Toc13042257"/>
      <w:r w:rsidRPr="001C476E">
        <w:rPr>
          <w:rFonts w:ascii="Arial" w:hAnsi="Arial" w:cs="Arial"/>
          <w:sz w:val="22"/>
          <w:szCs w:val="22"/>
        </w:rPr>
        <w:t>Estado de flujo de efectivo</w:t>
      </w:r>
      <w:bookmarkEnd w:id="618"/>
      <w:r w:rsidRPr="001C476E">
        <w:rPr>
          <w:rFonts w:ascii="Arial" w:hAnsi="Arial" w:cs="Arial"/>
          <w:sz w:val="22"/>
          <w:szCs w:val="22"/>
        </w:rPr>
        <w:t xml:space="preserve">  </w:t>
      </w:r>
    </w:p>
    <w:p w14:paraId="226CE718" w14:textId="77777777" w:rsidR="00DC5271" w:rsidRPr="001C476E" w:rsidRDefault="00DC5271" w:rsidP="00222276">
      <w:pPr>
        <w:jc w:val="both"/>
        <w:rPr>
          <w:rFonts w:ascii="Arial" w:hAnsi="Arial" w:cs="Arial"/>
          <w:sz w:val="22"/>
          <w:szCs w:val="22"/>
        </w:rPr>
      </w:pPr>
    </w:p>
    <w:p w14:paraId="46EA5038"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El estado de flujos de efectivo presenta los fondos provistos y utilizados por la entidad, en desarrollo de sus actividades de operación, inversión y financiación, durante el periodo contable.</w:t>
      </w:r>
    </w:p>
    <w:p w14:paraId="26145FA5" w14:textId="77777777" w:rsidR="00DC5271" w:rsidRPr="001C476E" w:rsidRDefault="00DC5271" w:rsidP="00222276">
      <w:pPr>
        <w:jc w:val="both"/>
        <w:rPr>
          <w:rFonts w:ascii="Arial" w:hAnsi="Arial" w:cs="Arial"/>
          <w:color w:val="FFC000"/>
          <w:sz w:val="22"/>
          <w:szCs w:val="22"/>
        </w:rPr>
      </w:pPr>
      <w:r w:rsidRPr="001C476E">
        <w:rPr>
          <w:rFonts w:ascii="Arial" w:hAnsi="Arial" w:cs="Arial"/>
          <w:sz w:val="22"/>
          <w:szCs w:val="22"/>
        </w:rPr>
        <w:t xml:space="preserve"> </w:t>
      </w:r>
    </w:p>
    <w:p w14:paraId="76A5F49C" w14:textId="77777777" w:rsidR="00DC5271" w:rsidRPr="001C476E" w:rsidRDefault="00DC5271" w:rsidP="00222276">
      <w:pPr>
        <w:jc w:val="both"/>
        <w:rPr>
          <w:rFonts w:ascii="Arial" w:hAnsi="Arial" w:cs="Arial"/>
          <w:sz w:val="22"/>
          <w:szCs w:val="22"/>
        </w:rPr>
      </w:pPr>
    </w:p>
    <w:p w14:paraId="57A6034D" w14:textId="77777777" w:rsidR="00DC5271" w:rsidRPr="001C476E" w:rsidRDefault="00DC5271" w:rsidP="00222276">
      <w:pPr>
        <w:pStyle w:val="Ttulo3"/>
        <w:jc w:val="both"/>
        <w:rPr>
          <w:rFonts w:ascii="Arial" w:hAnsi="Arial" w:cs="Arial"/>
          <w:sz w:val="22"/>
          <w:szCs w:val="22"/>
        </w:rPr>
      </w:pPr>
      <w:bookmarkStart w:id="619" w:name="_Toc13042258"/>
      <w:r w:rsidRPr="001C476E">
        <w:rPr>
          <w:rFonts w:ascii="Arial" w:hAnsi="Arial" w:cs="Arial"/>
          <w:sz w:val="22"/>
          <w:szCs w:val="22"/>
        </w:rPr>
        <w:t>Notas a los estados financieros o revelaciones</w:t>
      </w:r>
      <w:bookmarkEnd w:id="619"/>
    </w:p>
    <w:p w14:paraId="16D979EA" w14:textId="77777777" w:rsidR="00DC5271" w:rsidRPr="001C476E" w:rsidRDefault="00DC5271" w:rsidP="00222276">
      <w:pPr>
        <w:jc w:val="both"/>
        <w:rPr>
          <w:rFonts w:ascii="Arial" w:hAnsi="Arial" w:cs="Arial"/>
          <w:sz w:val="22"/>
          <w:szCs w:val="22"/>
        </w:rPr>
      </w:pPr>
    </w:p>
    <w:p w14:paraId="3026D0CA"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Las notas son descripciones o desagregaciones de partidas de los estados financieros presentadas en forma sistemática.</w:t>
      </w:r>
    </w:p>
    <w:p w14:paraId="5C24937F" w14:textId="77777777" w:rsidR="00DC5271" w:rsidRPr="001C476E" w:rsidRDefault="00DC5271" w:rsidP="00222276">
      <w:pPr>
        <w:jc w:val="both"/>
        <w:rPr>
          <w:rFonts w:ascii="Arial" w:hAnsi="Arial" w:cs="Arial"/>
          <w:sz w:val="22"/>
          <w:szCs w:val="22"/>
        </w:rPr>
      </w:pPr>
    </w:p>
    <w:p w14:paraId="023B5F3C"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Las notas a los estados contables del Sistema General de regalías se presentarán de forma sistemática; para tal efecto, referenciará cada partida incluida en los estados financieros con cualquier información relacionada en las notas.</w:t>
      </w:r>
    </w:p>
    <w:p w14:paraId="3AC12A15" w14:textId="77777777" w:rsidR="00DC5271" w:rsidRPr="001C476E" w:rsidRDefault="00DC5271" w:rsidP="00222276">
      <w:pPr>
        <w:tabs>
          <w:tab w:val="left" w:pos="7665"/>
        </w:tabs>
        <w:jc w:val="both"/>
        <w:rPr>
          <w:rFonts w:ascii="Arial" w:hAnsi="Arial" w:cs="Arial"/>
          <w:sz w:val="22"/>
          <w:szCs w:val="22"/>
        </w:rPr>
      </w:pPr>
      <w:r w:rsidRPr="001C476E">
        <w:rPr>
          <w:rFonts w:ascii="Arial" w:hAnsi="Arial" w:cs="Arial"/>
          <w:sz w:val="22"/>
          <w:szCs w:val="22"/>
        </w:rPr>
        <w:tab/>
      </w:r>
    </w:p>
    <w:p w14:paraId="1F7844B2" w14:textId="7D4E085A" w:rsidR="00DC5271" w:rsidRPr="001C476E" w:rsidRDefault="00A435A5" w:rsidP="00222276">
      <w:pPr>
        <w:pStyle w:val="Ttulo2"/>
        <w:rPr>
          <w:rFonts w:ascii="Arial" w:hAnsi="Arial" w:cs="Arial"/>
          <w:sz w:val="22"/>
          <w:szCs w:val="22"/>
        </w:rPr>
      </w:pPr>
      <w:bookmarkStart w:id="620" w:name="_Toc13042259"/>
      <w:r w:rsidRPr="001C476E">
        <w:rPr>
          <w:rFonts w:ascii="Arial" w:hAnsi="Arial" w:cs="Arial"/>
          <w:sz w:val="22"/>
          <w:szCs w:val="22"/>
        </w:rPr>
        <w:t>INFORMACIÓN A REVELAR</w:t>
      </w:r>
      <w:bookmarkEnd w:id="620"/>
    </w:p>
    <w:p w14:paraId="63F01BB5" w14:textId="77777777" w:rsidR="00DC5271" w:rsidRPr="001C476E" w:rsidRDefault="00DC5271" w:rsidP="00222276">
      <w:pPr>
        <w:tabs>
          <w:tab w:val="left" w:pos="5685"/>
          <w:tab w:val="right" w:pos="9991"/>
        </w:tabs>
        <w:jc w:val="both"/>
        <w:rPr>
          <w:rFonts w:ascii="Arial" w:hAnsi="Arial" w:cs="Arial"/>
          <w:sz w:val="22"/>
          <w:szCs w:val="22"/>
        </w:rPr>
      </w:pPr>
      <w:r w:rsidRPr="001C476E">
        <w:rPr>
          <w:rFonts w:ascii="Arial" w:hAnsi="Arial" w:cs="Arial"/>
          <w:sz w:val="22"/>
          <w:szCs w:val="22"/>
        </w:rPr>
        <w:tab/>
      </w:r>
      <w:r w:rsidRPr="001C476E">
        <w:rPr>
          <w:rFonts w:ascii="Arial" w:hAnsi="Arial" w:cs="Arial"/>
          <w:sz w:val="22"/>
          <w:szCs w:val="22"/>
        </w:rPr>
        <w:tab/>
      </w:r>
    </w:p>
    <w:p w14:paraId="0D63CDB1" w14:textId="77777777" w:rsidR="00DC5271" w:rsidRPr="001C476E" w:rsidRDefault="00DC5271" w:rsidP="00222276">
      <w:pPr>
        <w:jc w:val="both"/>
        <w:rPr>
          <w:rFonts w:ascii="Arial" w:hAnsi="Arial" w:cs="Arial"/>
          <w:bCs/>
          <w:color w:val="000000"/>
          <w:sz w:val="22"/>
          <w:szCs w:val="22"/>
        </w:rPr>
      </w:pPr>
      <w:r w:rsidRPr="001C476E">
        <w:rPr>
          <w:rFonts w:ascii="Arial" w:hAnsi="Arial" w:cs="Arial"/>
          <w:sz w:val="22"/>
          <w:szCs w:val="22"/>
        </w:rPr>
        <w:t>La entidad presentara las revelaciones en dos partes, las generalidades y la específica de cada subcuenta contables. En la parte de generalidades se revelará la siguiente información</w:t>
      </w:r>
      <w:r w:rsidRPr="001C476E">
        <w:rPr>
          <w:rFonts w:ascii="Arial" w:hAnsi="Arial" w:cs="Arial"/>
          <w:bCs/>
          <w:color w:val="000000"/>
          <w:sz w:val="22"/>
          <w:szCs w:val="22"/>
        </w:rPr>
        <w:t>:</w:t>
      </w:r>
    </w:p>
    <w:p w14:paraId="48D6B819" w14:textId="77777777" w:rsidR="00DC5271" w:rsidRPr="001C476E" w:rsidRDefault="00DC5271" w:rsidP="00222276">
      <w:pPr>
        <w:jc w:val="both"/>
        <w:rPr>
          <w:rFonts w:ascii="Arial" w:hAnsi="Arial" w:cs="Arial"/>
          <w:bCs/>
          <w:color w:val="000000"/>
          <w:sz w:val="22"/>
          <w:szCs w:val="22"/>
        </w:rPr>
      </w:pPr>
    </w:p>
    <w:p w14:paraId="706164C8" w14:textId="77777777" w:rsidR="00DC5271" w:rsidRPr="001C476E" w:rsidRDefault="00DC5271" w:rsidP="00F64234">
      <w:pPr>
        <w:numPr>
          <w:ilvl w:val="0"/>
          <w:numId w:val="14"/>
        </w:numPr>
        <w:jc w:val="both"/>
        <w:rPr>
          <w:rFonts w:ascii="Arial" w:hAnsi="Arial" w:cs="Arial"/>
          <w:sz w:val="22"/>
          <w:szCs w:val="22"/>
        </w:rPr>
      </w:pPr>
      <w:r w:rsidRPr="001C476E">
        <w:rPr>
          <w:rFonts w:ascii="Arial" w:hAnsi="Arial" w:cs="Arial"/>
          <w:sz w:val="22"/>
          <w:szCs w:val="22"/>
        </w:rPr>
        <w:t>Naturaleza jurídica y funciones de cometido estatal. Para tal efecto indicará su denominación; su naturaleza y régimen jurídico; una descripción de la naturaleza de sus operaciones y de las actividades que desarrolla con el fin de cumplir con las funciones de cometido estatal asignadas.</w:t>
      </w:r>
    </w:p>
    <w:p w14:paraId="6364345B" w14:textId="77777777" w:rsidR="00DC5271" w:rsidRPr="001C476E" w:rsidRDefault="00DC5271" w:rsidP="00F64234">
      <w:pPr>
        <w:numPr>
          <w:ilvl w:val="0"/>
          <w:numId w:val="14"/>
        </w:numPr>
        <w:jc w:val="both"/>
        <w:rPr>
          <w:rFonts w:ascii="Arial" w:hAnsi="Arial" w:cs="Arial"/>
          <w:sz w:val="22"/>
          <w:szCs w:val="22"/>
        </w:rPr>
      </w:pPr>
      <w:r w:rsidRPr="001C476E">
        <w:rPr>
          <w:rFonts w:ascii="Arial" w:hAnsi="Arial" w:cs="Arial"/>
          <w:sz w:val="22"/>
          <w:szCs w:val="22"/>
        </w:rPr>
        <w:t>La declaración explícita y sin reservas del cumplimiento del Marco Normativo para Entidades de Gobierno, el cual hace parte integral del Régimen de Contabilidad Pública.</w:t>
      </w:r>
    </w:p>
    <w:p w14:paraId="16396FE3" w14:textId="77777777" w:rsidR="00DC5271" w:rsidRPr="001C476E" w:rsidRDefault="00DC5271" w:rsidP="00F64234">
      <w:pPr>
        <w:numPr>
          <w:ilvl w:val="0"/>
          <w:numId w:val="14"/>
        </w:numPr>
        <w:jc w:val="both"/>
        <w:rPr>
          <w:rFonts w:ascii="Arial" w:hAnsi="Arial" w:cs="Arial"/>
          <w:sz w:val="22"/>
          <w:szCs w:val="22"/>
        </w:rPr>
      </w:pPr>
      <w:r w:rsidRPr="001C476E">
        <w:rPr>
          <w:rFonts w:ascii="Arial" w:hAnsi="Arial" w:cs="Arial"/>
          <w:sz w:val="22"/>
          <w:szCs w:val="22"/>
        </w:rPr>
        <w:t>Las bases de medición utilizadas para la elaboración de los estados financieros y las otras políticas contables utilizadas que sean relevantes para la comprensión de los estados financieros, en el resumen de políticas contables significativas.</w:t>
      </w:r>
    </w:p>
    <w:p w14:paraId="34860F5D" w14:textId="77777777" w:rsidR="00DC5271" w:rsidRPr="001C476E" w:rsidRDefault="00DC5271" w:rsidP="00F64234">
      <w:pPr>
        <w:numPr>
          <w:ilvl w:val="0"/>
          <w:numId w:val="14"/>
        </w:numPr>
        <w:jc w:val="both"/>
        <w:rPr>
          <w:rFonts w:ascii="Arial" w:hAnsi="Arial" w:cs="Arial"/>
          <w:sz w:val="22"/>
          <w:szCs w:val="22"/>
        </w:rPr>
      </w:pPr>
      <w:r w:rsidRPr="001C476E">
        <w:rPr>
          <w:rFonts w:ascii="Arial" w:hAnsi="Arial" w:cs="Arial"/>
          <w:sz w:val="22"/>
          <w:szCs w:val="22"/>
        </w:rPr>
        <w:t>Los juicios, diferentes de aquellos que involucren estimaciones, que la administración haya realizado en el proceso de aplicación de las políticas contables de la entidad y que tengan un efecto significativo sobre los importes reconocidos en los estados financieros, en el resumen de las políticas contables significativas o en otras notas.</w:t>
      </w:r>
    </w:p>
    <w:p w14:paraId="16082998" w14:textId="77777777" w:rsidR="00DC5271" w:rsidRPr="001C476E" w:rsidRDefault="00DC5271" w:rsidP="00F64234">
      <w:pPr>
        <w:numPr>
          <w:ilvl w:val="0"/>
          <w:numId w:val="14"/>
        </w:numPr>
        <w:jc w:val="both"/>
        <w:rPr>
          <w:rFonts w:ascii="Arial" w:hAnsi="Arial" w:cs="Arial"/>
          <w:sz w:val="22"/>
          <w:szCs w:val="22"/>
        </w:rPr>
      </w:pPr>
      <w:r w:rsidRPr="001C476E">
        <w:rPr>
          <w:rFonts w:ascii="Arial" w:hAnsi="Arial" w:cs="Arial"/>
          <w:sz w:val="22"/>
          <w:szCs w:val="22"/>
        </w:rPr>
        <w:t>Las limitaciones y deficiencias generales de tipo operativo o administrativo que tienen impacto en el desarrollo normal del proceso contable o en la consistencia y razonabilidad de las cifras.</w:t>
      </w:r>
    </w:p>
    <w:p w14:paraId="523078A5" w14:textId="77777777" w:rsidR="00DC5271" w:rsidRPr="001C476E" w:rsidRDefault="00DC5271" w:rsidP="00F64234">
      <w:pPr>
        <w:numPr>
          <w:ilvl w:val="0"/>
          <w:numId w:val="14"/>
        </w:numPr>
        <w:jc w:val="both"/>
        <w:rPr>
          <w:rFonts w:ascii="Arial" w:hAnsi="Arial" w:cs="Arial"/>
          <w:sz w:val="22"/>
          <w:szCs w:val="22"/>
        </w:rPr>
      </w:pPr>
      <w:r w:rsidRPr="001C476E">
        <w:rPr>
          <w:rFonts w:ascii="Arial" w:hAnsi="Arial" w:cs="Arial"/>
          <w:sz w:val="22"/>
          <w:szCs w:val="22"/>
        </w:rPr>
        <w:t>Plan de contingencia que se utilizaría en el evento de no disponer el Sistema de Presupuesto y Giro para el cumplimiento de la obligación de transmitir al CHIP y publicar la información contable.</w:t>
      </w:r>
    </w:p>
    <w:p w14:paraId="28913646" w14:textId="77777777" w:rsidR="00DC5271" w:rsidRPr="001C476E" w:rsidRDefault="00DC5271" w:rsidP="00F64234">
      <w:pPr>
        <w:numPr>
          <w:ilvl w:val="0"/>
          <w:numId w:val="14"/>
        </w:numPr>
        <w:jc w:val="both"/>
        <w:rPr>
          <w:rFonts w:ascii="Arial" w:hAnsi="Arial" w:cs="Arial"/>
          <w:sz w:val="22"/>
          <w:szCs w:val="22"/>
        </w:rPr>
      </w:pPr>
      <w:r w:rsidRPr="001C476E">
        <w:rPr>
          <w:rFonts w:ascii="Arial" w:hAnsi="Arial" w:cs="Arial"/>
          <w:sz w:val="22"/>
          <w:szCs w:val="22"/>
        </w:rPr>
        <w:t>Principales indicadores financieros de liquidez y endeudamiento que ayuden a realizar análisis de la información contable.</w:t>
      </w:r>
    </w:p>
    <w:p w14:paraId="65DBD738" w14:textId="77777777" w:rsidR="00DC5271" w:rsidRPr="001C476E" w:rsidRDefault="00DC5271" w:rsidP="00F64234">
      <w:pPr>
        <w:numPr>
          <w:ilvl w:val="0"/>
          <w:numId w:val="14"/>
        </w:numPr>
        <w:jc w:val="both"/>
        <w:rPr>
          <w:rFonts w:ascii="Arial" w:hAnsi="Arial" w:cs="Arial"/>
          <w:sz w:val="22"/>
          <w:szCs w:val="22"/>
        </w:rPr>
      </w:pPr>
      <w:r w:rsidRPr="001C476E">
        <w:rPr>
          <w:rFonts w:ascii="Arial" w:hAnsi="Arial" w:cs="Arial"/>
          <w:sz w:val="22"/>
          <w:szCs w:val="22"/>
        </w:rPr>
        <w:t>La relación de los sistemas auxiliares externos que proveen información para el registro de las operaciones en la contabilidad.</w:t>
      </w:r>
    </w:p>
    <w:p w14:paraId="3DDC7D99" w14:textId="77777777" w:rsidR="00DC5271" w:rsidRPr="001C476E" w:rsidRDefault="00DC5271" w:rsidP="00222276">
      <w:pPr>
        <w:ind w:left="720"/>
        <w:jc w:val="both"/>
        <w:rPr>
          <w:rFonts w:ascii="Arial" w:hAnsi="Arial" w:cs="Arial"/>
          <w:sz w:val="22"/>
          <w:szCs w:val="22"/>
        </w:rPr>
      </w:pPr>
    </w:p>
    <w:p w14:paraId="4ECB32E5" w14:textId="77777777" w:rsidR="00DC5271" w:rsidRPr="001C476E" w:rsidRDefault="00DC5271" w:rsidP="00222276">
      <w:pPr>
        <w:jc w:val="both"/>
        <w:rPr>
          <w:rFonts w:ascii="Arial" w:hAnsi="Arial" w:cs="Arial"/>
          <w:sz w:val="22"/>
          <w:szCs w:val="22"/>
        </w:rPr>
      </w:pPr>
      <w:r w:rsidRPr="001C476E">
        <w:rPr>
          <w:rFonts w:ascii="Arial" w:hAnsi="Arial" w:cs="Arial"/>
          <w:sz w:val="22"/>
          <w:szCs w:val="22"/>
        </w:rPr>
        <w:t xml:space="preserve">En el aparte de notas específicas se revelará la información adicional que ayude a interpretar cada cifra presentada como saldo en los estados financieros. Cuando sea el caso, desglosando las partidas para un mayor entendimiento y análisis. </w:t>
      </w:r>
    </w:p>
    <w:p w14:paraId="646C4CA3" w14:textId="77777777" w:rsidR="00DC5271" w:rsidRPr="001C476E" w:rsidRDefault="00DC5271" w:rsidP="00222276">
      <w:pPr>
        <w:tabs>
          <w:tab w:val="left" w:pos="900"/>
        </w:tabs>
        <w:jc w:val="both"/>
        <w:rPr>
          <w:rFonts w:ascii="Arial" w:hAnsi="Arial" w:cs="Arial"/>
          <w:sz w:val="22"/>
          <w:szCs w:val="22"/>
        </w:rPr>
      </w:pPr>
      <w:r w:rsidRPr="001C476E">
        <w:rPr>
          <w:rFonts w:ascii="Arial" w:hAnsi="Arial" w:cs="Arial"/>
          <w:sz w:val="22"/>
          <w:szCs w:val="22"/>
        </w:rPr>
        <w:tab/>
      </w:r>
    </w:p>
    <w:p w14:paraId="29C4F410" w14:textId="77777777" w:rsidR="00DC5271" w:rsidRPr="001C476E" w:rsidRDefault="00DC5271" w:rsidP="00222276">
      <w:pPr>
        <w:pStyle w:val="Ttulo2"/>
        <w:rPr>
          <w:rFonts w:ascii="Arial" w:hAnsi="Arial" w:cs="Arial"/>
          <w:sz w:val="22"/>
          <w:szCs w:val="22"/>
        </w:rPr>
      </w:pPr>
      <w:bookmarkStart w:id="621" w:name="_Toc13042260"/>
      <w:r w:rsidRPr="001C476E">
        <w:rPr>
          <w:rFonts w:ascii="Arial" w:hAnsi="Arial" w:cs="Arial"/>
          <w:sz w:val="22"/>
          <w:szCs w:val="22"/>
        </w:rPr>
        <w:t>CONTROLES APLICABLES A LA ELABORACIÓN DE LOS ESTADOS CONTABLES</w:t>
      </w:r>
      <w:bookmarkEnd w:id="621"/>
    </w:p>
    <w:p w14:paraId="03D3E468" w14:textId="77777777" w:rsidR="00DC5271" w:rsidRPr="001C476E" w:rsidRDefault="00DC5271" w:rsidP="00222276">
      <w:pPr>
        <w:pStyle w:val="Default"/>
        <w:jc w:val="both"/>
        <w:rPr>
          <w:sz w:val="22"/>
          <w:szCs w:val="22"/>
        </w:rPr>
      </w:pPr>
    </w:p>
    <w:p w14:paraId="72EE0E0B" w14:textId="77777777" w:rsidR="00DC5271" w:rsidRPr="001C476E" w:rsidRDefault="00DC5271" w:rsidP="00222276">
      <w:pPr>
        <w:pStyle w:val="Ttulo3"/>
        <w:jc w:val="both"/>
        <w:rPr>
          <w:rFonts w:ascii="Arial" w:hAnsi="Arial" w:cs="Arial"/>
          <w:sz w:val="22"/>
          <w:szCs w:val="22"/>
        </w:rPr>
      </w:pPr>
      <w:bookmarkStart w:id="622" w:name="_Toc13042261"/>
      <w:r w:rsidRPr="001C476E">
        <w:rPr>
          <w:rFonts w:ascii="Arial" w:hAnsi="Arial" w:cs="Arial"/>
          <w:sz w:val="22"/>
          <w:szCs w:val="22"/>
        </w:rPr>
        <w:t>Solicitudes a las áreas y organismos externos para el suministro oportuno de</w:t>
      </w:r>
      <w:r w:rsidRPr="001C476E">
        <w:rPr>
          <w:rFonts w:ascii="Arial" w:hAnsi="Arial" w:cs="Arial"/>
          <w:spacing w:val="-3"/>
          <w:sz w:val="22"/>
          <w:szCs w:val="22"/>
        </w:rPr>
        <w:t xml:space="preserve"> </w:t>
      </w:r>
      <w:r w:rsidRPr="001C476E">
        <w:rPr>
          <w:rFonts w:ascii="Arial" w:hAnsi="Arial" w:cs="Arial"/>
          <w:sz w:val="22"/>
          <w:szCs w:val="22"/>
        </w:rPr>
        <w:t>información</w:t>
      </w:r>
      <w:bookmarkEnd w:id="622"/>
    </w:p>
    <w:p w14:paraId="319DB8E7" w14:textId="77777777" w:rsidR="00DC5271" w:rsidRPr="001C476E" w:rsidRDefault="00DC5271" w:rsidP="00222276">
      <w:pPr>
        <w:pStyle w:val="Default"/>
        <w:ind w:left="1440"/>
        <w:jc w:val="both"/>
        <w:rPr>
          <w:sz w:val="22"/>
          <w:szCs w:val="22"/>
        </w:rPr>
      </w:pPr>
    </w:p>
    <w:p w14:paraId="0ACB47F8" w14:textId="77777777" w:rsidR="00DC5271" w:rsidRPr="001C476E" w:rsidRDefault="00DC5271" w:rsidP="00222276">
      <w:pPr>
        <w:pStyle w:val="Default"/>
        <w:jc w:val="both"/>
        <w:rPr>
          <w:sz w:val="22"/>
          <w:szCs w:val="22"/>
        </w:rPr>
      </w:pPr>
      <w:r w:rsidRPr="001C476E">
        <w:rPr>
          <w:sz w:val="22"/>
          <w:szCs w:val="22"/>
        </w:rPr>
        <w:lastRenderedPageBreak/>
        <w:t>El Grupo de Contabilidad revisará permanentemente los requerimientos mínimos y fechas de reporte de la información que deben remitir las dependencias del Ministerio, así como la que deben suministrar los organismos externos, para la preparación y entrega oportuna de los estados financieros del Sistema General de regalías.</w:t>
      </w:r>
    </w:p>
    <w:p w14:paraId="3394A499" w14:textId="77777777" w:rsidR="00DC5271" w:rsidRPr="001C476E" w:rsidRDefault="00DC5271" w:rsidP="00222276">
      <w:pPr>
        <w:pStyle w:val="Default"/>
        <w:jc w:val="both"/>
        <w:rPr>
          <w:sz w:val="22"/>
          <w:szCs w:val="22"/>
        </w:rPr>
      </w:pPr>
    </w:p>
    <w:p w14:paraId="687B6190" w14:textId="77777777" w:rsidR="00DC5271" w:rsidRPr="001C476E" w:rsidRDefault="00DC5271" w:rsidP="00222276">
      <w:pPr>
        <w:pStyle w:val="Default"/>
        <w:jc w:val="both"/>
        <w:rPr>
          <w:sz w:val="22"/>
          <w:szCs w:val="22"/>
        </w:rPr>
      </w:pPr>
      <w:r w:rsidRPr="001C476E">
        <w:rPr>
          <w:sz w:val="22"/>
          <w:szCs w:val="22"/>
        </w:rPr>
        <w:t xml:space="preserve">Si como resultado de la evaluación se determina que se deben actualizar las dependencias y/o entidades, requerimientos y fechas para el reporte </w:t>
      </w:r>
      <w:r w:rsidRPr="001C476E">
        <w:rPr>
          <w:spacing w:val="4"/>
          <w:sz w:val="22"/>
          <w:szCs w:val="22"/>
        </w:rPr>
        <w:t xml:space="preserve">de </w:t>
      </w:r>
      <w:r w:rsidRPr="001C476E">
        <w:rPr>
          <w:sz w:val="22"/>
          <w:szCs w:val="22"/>
        </w:rPr>
        <w:t>información, el Grupo de Contabilidad, mediante comunicaciones internas o externas (Oficio y/o Correo Electrónico), informa y solicita a los responsables de las dependencias internas u organismos externos los nuevos requisitos que debe cumplir la información contable para la elaboración y presentación de los estados financieros.</w:t>
      </w:r>
    </w:p>
    <w:p w14:paraId="605AC54D" w14:textId="77777777" w:rsidR="00DC5271" w:rsidRPr="001C476E" w:rsidRDefault="00DC5271" w:rsidP="00222276">
      <w:pPr>
        <w:pStyle w:val="Default"/>
        <w:jc w:val="both"/>
        <w:rPr>
          <w:sz w:val="22"/>
          <w:szCs w:val="22"/>
        </w:rPr>
      </w:pPr>
    </w:p>
    <w:p w14:paraId="154FFBB5" w14:textId="77777777" w:rsidR="00DC5271" w:rsidRPr="001C476E" w:rsidRDefault="00DC5271" w:rsidP="00222276">
      <w:pPr>
        <w:pStyle w:val="Ttulo3"/>
        <w:jc w:val="both"/>
        <w:rPr>
          <w:rFonts w:ascii="Arial" w:hAnsi="Arial" w:cs="Arial"/>
          <w:sz w:val="22"/>
          <w:szCs w:val="22"/>
        </w:rPr>
      </w:pPr>
      <w:bookmarkStart w:id="623" w:name="_Toc13042262"/>
      <w:r w:rsidRPr="001C476E">
        <w:rPr>
          <w:rFonts w:ascii="Arial" w:hAnsi="Arial" w:cs="Arial"/>
          <w:sz w:val="22"/>
          <w:szCs w:val="22"/>
        </w:rPr>
        <w:t>Cierre Contable</w:t>
      </w:r>
      <w:bookmarkEnd w:id="623"/>
    </w:p>
    <w:p w14:paraId="38781556" w14:textId="77777777" w:rsidR="00DC5271" w:rsidRPr="001C476E" w:rsidRDefault="00DC5271" w:rsidP="00222276">
      <w:pPr>
        <w:pStyle w:val="Default"/>
        <w:jc w:val="both"/>
        <w:rPr>
          <w:sz w:val="22"/>
          <w:szCs w:val="22"/>
        </w:rPr>
      </w:pPr>
    </w:p>
    <w:p w14:paraId="71D76220" w14:textId="77777777" w:rsidR="00DC5271" w:rsidRPr="001C476E" w:rsidRDefault="00DC5271" w:rsidP="00222276">
      <w:pPr>
        <w:pStyle w:val="Default"/>
        <w:jc w:val="both"/>
        <w:rPr>
          <w:sz w:val="22"/>
          <w:szCs w:val="22"/>
        </w:rPr>
      </w:pPr>
      <w:r w:rsidRPr="001C476E">
        <w:rPr>
          <w:sz w:val="22"/>
          <w:szCs w:val="22"/>
        </w:rPr>
        <w:t>El Sistema General de regalías, realizará todas las acciones de orden administrativo que conlleven a un cierre integral de la información producida en todas las áreas que generan hechos financieros, económicos, sociales y ambientales. Lo anterior, dando cumplimiento a lo establecido en el Régimen de Contabilidad Pública, y a lo señalado por la Contaduría General de la Nación en los Instructivos relacionados con los cambios de período contable, el reporte de información a la Contaduría General de la Nación y otros aspectos del proceso contable, que son expedidos</w:t>
      </w:r>
      <w:r w:rsidRPr="001C476E">
        <w:rPr>
          <w:spacing w:val="-8"/>
          <w:sz w:val="22"/>
          <w:szCs w:val="22"/>
        </w:rPr>
        <w:t xml:space="preserve"> </w:t>
      </w:r>
      <w:r w:rsidRPr="001C476E">
        <w:rPr>
          <w:sz w:val="22"/>
          <w:szCs w:val="22"/>
        </w:rPr>
        <w:t>anualmente.</w:t>
      </w:r>
    </w:p>
    <w:p w14:paraId="6EDC5651" w14:textId="77777777" w:rsidR="00DC5271" w:rsidRPr="00C56005" w:rsidRDefault="00DC5271" w:rsidP="00222276">
      <w:pPr>
        <w:pStyle w:val="Default"/>
        <w:jc w:val="both"/>
        <w:rPr>
          <w:b/>
          <w:sz w:val="22"/>
          <w:szCs w:val="22"/>
        </w:rPr>
      </w:pPr>
    </w:p>
    <w:p w14:paraId="15E84276" w14:textId="77777777" w:rsidR="00DC5271" w:rsidRPr="001C476E" w:rsidRDefault="00DC5271" w:rsidP="00222276">
      <w:pPr>
        <w:pStyle w:val="Ttulo1"/>
        <w:jc w:val="both"/>
        <w:rPr>
          <w:rFonts w:ascii="Arial" w:hAnsi="Arial" w:cs="Arial"/>
          <w:sz w:val="22"/>
          <w:szCs w:val="22"/>
        </w:rPr>
      </w:pPr>
      <w:bookmarkStart w:id="624" w:name="_Toc13042263"/>
      <w:r w:rsidRPr="001C476E">
        <w:rPr>
          <w:rFonts w:ascii="Arial" w:hAnsi="Arial" w:cs="Arial"/>
          <w:sz w:val="22"/>
          <w:szCs w:val="22"/>
        </w:rPr>
        <w:t>CONCILIACION OPERACIONES RECIPROCAS</w:t>
      </w:r>
      <w:bookmarkEnd w:id="624"/>
    </w:p>
    <w:p w14:paraId="0A4A650A" w14:textId="77777777" w:rsidR="00DC5271" w:rsidRPr="001C476E" w:rsidRDefault="00DC5271" w:rsidP="00222276">
      <w:pPr>
        <w:jc w:val="both"/>
        <w:rPr>
          <w:rFonts w:ascii="Arial" w:hAnsi="Arial" w:cs="Arial"/>
          <w:sz w:val="22"/>
          <w:szCs w:val="22"/>
        </w:rPr>
      </w:pPr>
    </w:p>
    <w:p w14:paraId="6312DEA3" w14:textId="2E88BDD9" w:rsidR="00DC5271" w:rsidRPr="001C476E" w:rsidRDefault="00DC5271" w:rsidP="00222276">
      <w:pPr>
        <w:jc w:val="both"/>
        <w:rPr>
          <w:rFonts w:ascii="Arial" w:hAnsi="Arial" w:cs="Arial"/>
          <w:sz w:val="22"/>
          <w:szCs w:val="22"/>
        </w:rPr>
      </w:pPr>
      <w:r w:rsidRPr="001C476E">
        <w:rPr>
          <w:rFonts w:ascii="Arial" w:hAnsi="Arial" w:cs="Arial"/>
          <w:sz w:val="22"/>
          <w:szCs w:val="22"/>
        </w:rPr>
        <w:t xml:space="preserve">Con el propósito de socializar el procedimiento definido por la </w:t>
      </w:r>
      <w:r w:rsidR="00C41753">
        <w:rPr>
          <w:rFonts w:ascii="Arial" w:hAnsi="Arial" w:cs="Arial"/>
          <w:sz w:val="22"/>
          <w:szCs w:val="22"/>
        </w:rPr>
        <w:t>Contaduría General de la Nación</w:t>
      </w:r>
      <w:r w:rsidRPr="001C476E">
        <w:rPr>
          <w:rFonts w:ascii="Arial" w:hAnsi="Arial" w:cs="Arial"/>
          <w:sz w:val="22"/>
          <w:szCs w:val="22"/>
        </w:rPr>
        <w:t xml:space="preserve"> para el registro contable del Sistema general de Regalías definido mediante la resolución 470 de 2016 y sus modificaciones, se realizan las siguientes acciones:</w:t>
      </w:r>
    </w:p>
    <w:p w14:paraId="65F40148" w14:textId="77777777" w:rsidR="00DC5271" w:rsidRPr="001C476E" w:rsidRDefault="00DC5271" w:rsidP="00222276">
      <w:pPr>
        <w:jc w:val="both"/>
        <w:rPr>
          <w:rFonts w:ascii="Arial" w:hAnsi="Arial" w:cs="Arial"/>
          <w:sz w:val="22"/>
          <w:szCs w:val="22"/>
        </w:rPr>
      </w:pPr>
    </w:p>
    <w:p w14:paraId="5CE220D7" w14:textId="77777777" w:rsidR="00DC5271" w:rsidRPr="001C476E" w:rsidRDefault="00DC5271" w:rsidP="00F64234">
      <w:pPr>
        <w:pStyle w:val="Prrafodelista"/>
        <w:numPr>
          <w:ilvl w:val="0"/>
          <w:numId w:val="17"/>
        </w:numPr>
        <w:spacing w:after="0" w:line="240" w:lineRule="auto"/>
        <w:jc w:val="both"/>
        <w:rPr>
          <w:rFonts w:ascii="Arial" w:hAnsi="Arial" w:cs="Arial"/>
        </w:rPr>
      </w:pPr>
      <w:r w:rsidRPr="001C476E">
        <w:rPr>
          <w:rFonts w:ascii="Arial" w:hAnsi="Arial" w:cs="Arial"/>
        </w:rPr>
        <w:t>Los primeros días siguientes a la terminación de cada trimestre, en la página WEB del Ministerio de Hacienda se publica un archivo en Excel con corte al trimestre inmediatamente anterior, con la siguiente información:</w:t>
      </w:r>
    </w:p>
    <w:p w14:paraId="6A12B158" w14:textId="77777777" w:rsidR="00DC5271" w:rsidRPr="001C476E" w:rsidRDefault="00DC5271" w:rsidP="00F64234">
      <w:pPr>
        <w:pStyle w:val="Prrafodelista"/>
        <w:numPr>
          <w:ilvl w:val="1"/>
          <w:numId w:val="17"/>
        </w:numPr>
        <w:spacing w:after="0" w:line="240" w:lineRule="auto"/>
        <w:jc w:val="both"/>
        <w:rPr>
          <w:rFonts w:ascii="Arial" w:hAnsi="Arial" w:cs="Arial"/>
        </w:rPr>
      </w:pPr>
      <w:r w:rsidRPr="001C476E">
        <w:rPr>
          <w:rFonts w:ascii="Arial" w:hAnsi="Arial" w:cs="Arial"/>
        </w:rPr>
        <w:t>Valor a reportar por cada entidad, por cada subcuenta contable.</w:t>
      </w:r>
    </w:p>
    <w:p w14:paraId="6A2A639E" w14:textId="77777777" w:rsidR="00DC5271" w:rsidRPr="001C476E" w:rsidRDefault="00DC5271" w:rsidP="00F64234">
      <w:pPr>
        <w:pStyle w:val="Prrafodelista"/>
        <w:numPr>
          <w:ilvl w:val="1"/>
          <w:numId w:val="17"/>
        </w:numPr>
        <w:spacing w:after="0" w:line="240" w:lineRule="auto"/>
        <w:jc w:val="both"/>
        <w:rPr>
          <w:rFonts w:ascii="Arial" w:hAnsi="Arial" w:cs="Arial"/>
        </w:rPr>
      </w:pPr>
      <w:r w:rsidRPr="001C476E">
        <w:rPr>
          <w:rFonts w:ascii="Arial" w:hAnsi="Arial" w:cs="Arial"/>
        </w:rPr>
        <w:t>Para cada subcuenta contable se discrimina cada una de las operaciones que componen el valor reportado por cada tercero, con los demás datos necesarios para que registren las operaciones.</w:t>
      </w:r>
    </w:p>
    <w:p w14:paraId="773C9EC1" w14:textId="77777777" w:rsidR="00DC5271" w:rsidRPr="001C476E" w:rsidRDefault="00DC5271" w:rsidP="00F64234">
      <w:pPr>
        <w:pStyle w:val="Prrafodelista"/>
        <w:numPr>
          <w:ilvl w:val="1"/>
          <w:numId w:val="17"/>
        </w:numPr>
        <w:spacing w:before="11" w:after="0" w:line="240" w:lineRule="auto"/>
        <w:jc w:val="both"/>
        <w:rPr>
          <w:rFonts w:ascii="Arial" w:hAnsi="Arial" w:cs="Arial"/>
        </w:rPr>
      </w:pPr>
      <w:r w:rsidRPr="001C476E">
        <w:rPr>
          <w:rFonts w:ascii="Arial" w:hAnsi="Arial" w:cs="Arial"/>
        </w:rPr>
        <w:t>Instructivo del contenido del archivo.</w:t>
      </w:r>
    </w:p>
    <w:p w14:paraId="6BA343B4" w14:textId="77777777" w:rsidR="00DC5271" w:rsidRPr="001C476E" w:rsidRDefault="00DC5271" w:rsidP="00F64234">
      <w:pPr>
        <w:pStyle w:val="Prrafodelista"/>
        <w:numPr>
          <w:ilvl w:val="1"/>
          <w:numId w:val="17"/>
        </w:numPr>
        <w:spacing w:before="11" w:after="0" w:line="240" w:lineRule="auto"/>
        <w:jc w:val="both"/>
        <w:rPr>
          <w:rFonts w:ascii="Arial" w:hAnsi="Arial" w:cs="Arial"/>
        </w:rPr>
      </w:pPr>
      <w:r w:rsidRPr="001C476E">
        <w:rPr>
          <w:rFonts w:ascii="Arial" w:hAnsi="Arial" w:cs="Arial"/>
        </w:rPr>
        <w:t>Normatividad relacionada.</w:t>
      </w:r>
    </w:p>
    <w:p w14:paraId="71693850" w14:textId="32CC4D94" w:rsidR="00DC5271" w:rsidRPr="001C476E" w:rsidRDefault="00C41753" w:rsidP="00F64234">
      <w:pPr>
        <w:pStyle w:val="Prrafodelista"/>
        <w:numPr>
          <w:ilvl w:val="1"/>
          <w:numId w:val="17"/>
        </w:numPr>
        <w:spacing w:before="11" w:after="0" w:line="240" w:lineRule="auto"/>
        <w:jc w:val="both"/>
        <w:rPr>
          <w:rFonts w:ascii="Arial" w:hAnsi="Arial" w:cs="Arial"/>
        </w:rPr>
      </w:pPr>
      <w:r>
        <w:rPr>
          <w:rFonts w:ascii="Arial" w:hAnsi="Arial" w:cs="Arial"/>
        </w:rPr>
        <w:t>Valores</w:t>
      </w:r>
      <w:r>
        <w:rPr>
          <w:rFonts w:ascii="Arial" w:hAnsi="Arial" w:cs="Arial"/>
        </w:rPr>
        <w:tab/>
        <w:t xml:space="preserve">distribuidos </w:t>
      </w:r>
      <w:r w:rsidR="00DC5271" w:rsidRPr="001C476E">
        <w:rPr>
          <w:rFonts w:ascii="Arial" w:hAnsi="Arial" w:cs="Arial"/>
        </w:rPr>
        <w:t>mensualmente</w:t>
      </w:r>
      <w:r w:rsidR="00DC5271" w:rsidRPr="001C476E">
        <w:rPr>
          <w:rFonts w:ascii="Arial" w:hAnsi="Arial" w:cs="Arial"/>
        </w:rPr>
        <w:tab/>
        <w:t>por</w:t>
      </w:r>
      <w:r w:rsidR="00DC5271" w:rsidRPr="001C476E">
        <w:rPr>
          <w:rFonts w:ascii="Arial" w:hAnsi="Arial" w:cs="Arial"/>
        </w:rPr>
        <w:tab/>
        <w:t>el</w:t>
      </w:r>
      <w:r w:rsidR="00DC5271" w:rsidRPr="001C476E">
        <w:rPr>
          <w:rFonts w:ascii="Arial" w:hAnsi="Arial" w:cs="Arial"/>
        </w:rPr>
        <w:tab/>
        <w:t>Departamento Nacional de Planeación por entidad y por concepto.</w:t>
      </w:r>
    </w:p>
    <w:p w14:paraId="6CA252DD" w14:textId="77777777" w:rsidR="00DC5271" w:rsidRPr="001C476E" w:rsidRDefault="00DC5271" w:rsidP="00F64234">
      <w:pPr>
        <w:pStyle w:val="Prrafodelista"/>
        <w:numPr>
          <w:ilvl w:val="0"/>
          <w:numId w:val="17"/>
        </w:numPr>
        <w:spacing w:after="0" w:line="240" w:lineRule="auto"/>
        <w:jc w:val="both"/>
        <w:rPr>
          <w:rFonts w:ascii="Arial" w:hAnsi="Arial" w:cs="Arial"/>
        </w:rPr>
      </w:pPr>
      <w:r w:rsidRPr="001C476E">
        <w:rPr>
          <w:rFonts w:ascii="Arial" w:hAnsi="Arial" w:cs="Arial"/>
        </w:rPr>
        <w:t>Una vez publicada la información se envía un correo electrónico a los contadores registrados en la Contaduría General de la Nación de las entidades territoriales, indicándoles el link y las instrucciones del archivo, esta información también se envía a los asesores de la Contaduría General de la Nación.</w:t>
      </w:r>
    </w:p>
    <w:p w14:paraId="2A51E797" w14:textId="77777777" w:rsidR="00DC5271" w:rsidRPr="001C476E" w:rsidRDefault="00DC5271" w:rsidP="00F64234">
      <w:pPr>
        <w:pStyle w:val="Prrafodelista"/>
        <w:numPr>
          <w:ilvl w:val="0"/>
          <w:numId w:val="17"/>
        </w:numPr>
        <w:spacing w:after="0" w:line="240" w:lineRule="auto"/>
        <w:jc w:val="both"/>
        <w:rPr>
          <w:rFonts w:ascii="Arial" w:hAnsi="Arial" w:cs="Arial"/>
        </w:rPr>
      </w:pPr>
      <w:r w:rsidRPr="001C476E">
        <w:rPr>
          <w:rFonts w:ascii="Arial" w:hAnsi="Arial" w:cs="Arial"/>
        </w:rPr>
        <w:t>Cuando la Contaduría realiza el proceso de consolidación, se descarga el reporte de saldos por conciliar, a partir del cual se elabora un informe ordenado por valor de inconsistencias por tercero. Este informe se envía a los asesores de la Contaduría General de la Nación, y se comienza a hacer gestión tratando de contactar a los contadores de las entidades vía correo electrónico y vía telefónica.</w:t>
      </w:r>
    </w:p>
    <w:p w14:paraId="232E56B6" w14:textId="77777777" w:rsidR="00DC5271" w:rsidRPr="001C476E" w:rsidRDefault="00DC5271" w:rsidP="00222276">
      <w:pPr>
        <w:tabs>
          <w:tab w:val="left" w:pos="900"/>
        </w:tabs>
        <w:jc w:val="both"/>
        <w:rPr>
          <w:rFonts w:ascii="Arial" w:eastAsia="Calibri" w:hAnsi="Arial" w:cs="Arial"/>
          <w:color w:val="000000"/>
          <w:sz w:val="22"/>
          <w:szCs w:val="22"/>
          <w:lang w:val="es-CO" w:eastAsia="en-US"/>
        </w:rPr>
      </w:pPr>
    </w:p>
    <w:p w14:paraId="43C14933" w14:textId="77777777" w:rsidR="00DC5271" w:rsidRPr="001C476E" w:rsidRDefault="00DC5271" w:rsidP="00222276">
      <w:pPr>
        <w:tabs>
          <w:tab w:val="left" w:pos="900"/>
        </w:tabs>
        <w:jc w:val="both"/>
        <w:rPr>
          <w:rFonts w:ascii="Arial" w:eastAsia="Calibri" w:hAnsi="Arial" w:cs="Arial"/>
          <w:color w:val="000000"/>
          <w:sz w:val="22"/>
          <w:szCs w:val="22"/>
          <w:lang w:val="es-CO" w:eastAsia="en-US"/>
        </w:rPr>
      </w:pPr>
    </w:p>
    <w:p w14:paraId="6922157F" w14:textId="77777777" w:rsidR="00DC5271" w:rsidRPr="001C476E" w:rsidRDefault="00DC5271" w:rsidP="00222276">
      <w:pPr>
        <w:pStyle w:val="Ttulo1"/>
        <w:jc w:val="both"/>
        <w:rPr>
          <w:rFonts w:ascii="Arial" w:hAnsi="Arial" w:cs="Arial"/>
          <w:sz w:val="22"/>
          <w:szCs w:val="22"/>
          <w:lang w:val="es-ES_tradnl"/>
        </w:rPr>
      </w:pPr>
      <w:bookmarkStart w:id="625" w:name="_Toc13042264"/>
      <w:r w:rsidRPr="001C476E">
        <w:rPr>
          <w:rFonts w:ascii="Arial" w:hAnsi="Arial" w:cs="Arial"/>
          <w:sz w:val="22"/>
          <w:szCs w:val="22"/>
          <w:lang w:val="es-ES_tradnl"/>
        </w:rPr>
        <w:t>TRANSMISION Y PUBLICACION DE LOS ESTADOS CONTABLES</w:t>
      </w:r>
      <w:bookmarkEnd w:id="625"/>
    </w:p>
    <w:p w14:paraId="5B9F9F86" w14:textId="77777777" w:rsidR="00DC5271" w:rsidRPr="001C476E" w:rsidRDefault="00DC5271" w:rsidP="00222276">
      <w:pPr>
        <w:jc w:val="both"/>
        <w:rPr>
          <w:rFonts w:ascii="Arial" w:hAnsi="Arial" w:cs="Arial"/>
          <w:sz w:val="22"/>
          <w:szCs w:val="22"/>
          <w:lang w:val="es-ES_tradnl"/>
        </w:rPr>
      </w:pPr>
    </w:p>
    <w:p w14:paraId="15B7B139" w14:textId="7C9AB23B" w:rsidR="00DC5271" w:rsidRPr="001C476E" w:rsidRDefault="00A435A5" w:rsidP="00222276">
      <w:pPr>
        <w:pStyle w:val="Ttulo2"/>
        <w:rPr>
          <w:rFonts w:ascii="Arial" w:hAnsi="Arial" w:cs="Arial"/>
          <w:sz w:val="22"/>
          <w:szCs w:val="22"/>
        </w:rPr>
      </w:pPr>
      <w:bookmarkStart w:id="626" w:name="_Toc13042265"/>
      <w:r w:rsidRPr="001C476E">
        <w:rPr>
          <w:rFonts w:ascii="Arial" w:hAnsi="Arial" w:cs="Arial"/>
          <w:sz w:val="22"/>
          <w:szCs w:val="22"/>
        </w:rPr>
        <w:t>REPORTES FORMULARIOS CONTABLES REPORTADOS AL</w:t>
      </w:r>
      <w:r w:rsidRPr="001C476E">
        <w:rPr>
          <w:rFonts w:ascii="Arial" w:hAnsi="Arial" w:cs="Arial"/>
          <w:spacing w:val="-1"/>
          <w:sz w:val="22"/>
          <w:szCs w:val="22"/>
        </w:rPr>
        <w:t xml:space="preserve"> </w:t>
      </w:r>
      <w:r w:rsidRPr="001C476E">
        <w:rPr>
          <w:rFonts w:ascii="Arial" w:hAnsi="Arial" w:cs="Arial"/>
          <w:sz w:val="22"/>
          <w:szCs w:val="22"/>
        </w:rPr>
        <w:t>CHIP</w:t>
      </w:r>
      <w:bookmarkEnd w:id="626"/>
    </w:p>
    <w:p w14:paraId="43168D81" w14:textId="77777777" w:rsidR="00DC5271" w:rsidRPr="001C476E" w:rsidRDefault="00DC5271" w:rsidP="00222276">
      <w:pPr>
        <w:pStyle w:val="Default"/>
        <w:jc w:val="both"/>
        <w:rPr>
          <w:sz w:val="22"/>
          <w:szCs w:val="22"/>
        </w:rPr>
      </w:pPr>
    </w:p>
    <w:p w14:paraId="533F77BC" w14:textId="77777777" w:rsidR="00DC5271" w:rsidRPr="001C476E" w:rsidRDefault="00DC5271" w:rsidP="00222276">
      <w:pPr>
        <w:pStyle w:val="Default"/>
        <w:jc w:val="both"/>
        <w:rPr>
          <w:sz w:val="22"/>
          <w:szCs w:val="22"/>
        </w:rPr>
      </w:pPr>
      <w:r w:rsidRPr="001C476E">
        <w:rPr>
          <w:sz w:val="22"/>
          <w:szCs w:val="22"/>
        </w:rPr>
        <w:t>La información contable del Sistema General de Regalías, se reporta a la Contaduría General de la Nación a través del Sistema Consolidador de Hacienda e Información Financiera Pública (CHIP) de conformidad con los plazos, fechas y requerimientos establecidos por el organismo regulador de la contabilidad pública.</w:t>
      </w:r>
    </w:p>
    <w:p w14:paraId="44E15A63" w14:textId="77777777" w:rsidR="00DC5271" w:rsidRPr="001C476E" w:rsidRDefault="00DC5271" w:rsidP="00222276">
      <w:pPr>
        <w:pStyle w:val="Default"/>
        <w:jc w:val="both"/>
        <w:rPr>
          <w:sz w:val="22"/>
          <w:szCs w:val="22"/>
        </w:rPr>
      </w:pPr>
    </w:p>
    <w:p w14:paraId="145561CF" w14:textId="05CD5F59" w:rsidR="00DC5271" w:rsidRPr="001C476E" w:rsidRDefault="00A435A5" w:rsidP="00222276">
      <w:pPr>
        <w:pStyle w:val="Ttulo2"/>
        <w:rPr>
          <w:rFonts w:ascii="Arial" w:hAnsi="Arial" w:cs="Arial"/>
          <w:sz w:val="22"/>
          <w:szCs w:val="22"/>
        </w:rPr>
      </w:pPr>
      <w:bookmarkStart w:id="627" w:name="_Toc13042266"/>
      <w:r w:rsidRPr="001C476E">
        <w:rPr>
          <w:rFonts w:ascii="Arial" w:hAnsi="Arial" w:cs="Arial"/>
          <w:sz w:val="22"/>
          <w:szCs w:val="22"/>
        </w:rPr>
        <w:t>CGN2015_001_SALDOS_Y_MOVIMIENTOS</w:t>
      </w:r>
      <w:bookmarkEnd w:id="627"/>
    </w:p>
    <w:p w14:paraId="2A95ED82" w14:textId="77777777" w:rsidR="00DC5271" w:rsidRPr="001C476E" w:rsidRDefault="00DC5271" w:rsidP="00222276">
      <w:pPr>
        <w:pStyle w:val="Default"/>
        <w:jc w:val="both"/>
        <w:rPr>
          <w:sz w:val="22"/>
          <w:szCs w:val="22"/>
        </w:rPr>
      </w:pPr>
    </w:p>
    <w:p w14:paraId="54C56D9D" w14:textId="77777777" w:rsidR="00DC5271" w:rsidRPr="001C476E" w:rsidRDefault="00DC5271" w:rsidP="00222276">
      <w:pPr>
        <w:pStyle w:val="Default"/>
        <w:jc w:val="both"/>
        <w:rPr>
          <w:sz w:val="22"/>
          <w:szCs w:val="22"/>
        </w:rPr>
      </w:pPr>
      <w:r w:rsidRPr="001C476E">
        <w:rPr>
          <w:sz w:val="22"/>
          <w:szCs w:val="22"/>
        </w:rPr>
        <w:t>Una vez se haya cumplido la fecha límite para hacer registros contables en el SPGR, se procede a generar el archivo de saldos y movimientos del trimestre respectivo, para así dar cumplimiento la trasmisión de dicha información al CHIP según lo establecido.</w:t>
      </w:r>
    </w:p>
    <w:p w14:paraId="350B14A0" w14:textId="77777777" w:rsidR="00DC5271" w:rsidRPr="001C476E" w:rsidRDefault="00DC5271" w:rsidP="00222276">
      <w:pPr>
        <w:pStyle w:val="Default"/>
        <w:jc w:val="both"/>
        <w:rPr>
          <w:sz w:val="22"/>
          <w:szCs w:val="22"/>
        </w:rPr>
      </w:pPr>
    </w:p>
    <w:p w14:paraId="052309E2" w14:textId="77777777" w:rsidR="00DC5271" w:rsidRPr="001C476E" w:rsidRDefault="00DC5271" w:rsidP="00222276">
      <w:pPr>
        <w:pStyle w:val="Ttulo2"/>
        <w:rPr>
          <w:rFonts w:ascii="Arial" w:hAnsi="Arial" w:cs="Arial"/>
          <w:sz w:val="22"/>
          <w:szCs w:val="22"/>
        </w:rPr>
      </w:pPr>
      <w:bookmarkStart w:id="628" w:name="_Toc13042267"/>
      <w:r w:rsidRPr="001C476E">
        <w:rPr>
          <w:rFonts w:ascii="Arial" w:hAnsi="Arial" w:cs="Arial"/>
          <w:sz w:val="22"/>
          <w:szCs w:val="22"/>
        </w:rPr>
        <w:t>CGN2015_002_OPERACIONES_RECIPROCAS</w:t>
      </w:r>
      <w:bookmarkEnd w:id="628"/>
    </w:p>
    <w:p w14:paraId="2C3EC8B8" w14:textId="77777777" w:rsidR="00DC5271" w:rsidRPr="001C476E" w:rsidRDefault="00DC5271" w:rsidP="00222276">
      <w:pPr>
        <w:pStyle w:val="Default"/>
        <w:jc w:val="both"/>
        <w:rPr>
          <w:sz w:val="22"/>
          <w:szCs w:val="22"/>
        </w:rPr>
      </w:pPr>
    </w:p>
    <w:p w14:paraId="7FA6F55C" w14:textId="77777777" w:rsidR="00DC5271" w:rsidRPr="001C476E" w:rsidRDefault="00DC5271" w:rsidP="00222276">
      <w:pPr>
        <w:pStyle w:val="Default"/>
        <w:jc w:val="both"/>
        <w:rPr>
          <w:sz w:val="22"/>
          <w:szCs w:val="22"/>
        </w:rPr>
      </w:pPr>
      <w:r w:rsidRPr="001C476E">
        <w:rPr>
          <w:sz w:val="22"/>
          <w:szCs w:val="22"/>
        </w:rPr>
        <w:t>Una vez se haya cumplido la fecha límite para hacer registros contables en el SPGR, se procede a generar el archivo de Operaciones Reciprocas del trimestre respectivo, para así dar cumplimiento la trasmisión de dicha información al CHIP según lo establecido.</w:t>
      </w:r>
    </w:p>
    <w:p w14:paraId="431FC54E" w14:textId="77777777" w:rsidR="00DC5271" w:rsidRPr="001C476E" w:rsidRDefault="00DC5271" w:rsidP="00222276">
      <w:pPr>
        <w:pStyle w:val="Default"/>
        <w:jc w:val="both"/>
        <w:rPr>
          <w:sz w:val="22"/>
          <w:szCs w:val="22"/>
        </w:rPr>
      </w:pPr>
    </w:p>
    <w:p w14:paraId="34E116FB" w14:textId="77777777" w:rsidR="00DC5271" w:rsidRPr="001C476E" w:rsidRDefault="00DC5271" w:rsidP="00222276">
      <w:pPr>
        <w:pStyle w:val="Ttulo2"/>
        <w:rPr>
          <w:rFonts w:ascii="Arial" w:hAnsi="Arial" w:cs="Arial"/>
          <w:sz w:val="22"/>
          <w:szCs w:val="22"/>
        </w:rPr>
      </w:pPr>
      <w:bookmarkStart w:id="629" w:name="_Toc13042268"/>
      <w:r w:rsidRPr="001C476E">
        <w:rPr>
          <w:rFonts w:ascii="Arial" w:hAnsi="Arial" w:cs="Arial"/>
          <w:sz w:val="22"/>
          <w:szCs w:val="22"/>
        </w:rPr>
        <w:t>CGN2016C01_VARIACIONES_TRIMESTRALES_SIGNIFICATIVAS</w:t>
      </w:r>
      <w:bookmarkEnd w:id="629"/>
    </w:p>
    <w:p w14:paraId="3A3B6643" w14:textId="77777777" w:rsidR="00DC5271" w:rsidRPr="001C476E" w:rsidRDefault="00DC5271" w:rsidP="00222276">
      <w:pPr>
        <w:pStyle w:val="Default"/>
        <w:jc w:val="both"/>
        <w:rPr>
          <w:sz w:val="22"/>
          <w:szCs w:val="22"/>
        </w:rPr>
      </w:pPr>
    </w:p>
    <w:p w14:paraId="13CEF255" w14:textId="77777777" w:rsidR="00DC5271" w:rsidRPr="001C476E" w:rsidRDefault="00DC5271" w:rsidP="00222276">
      <w:pPr>
        <w:pStyle w:val="Default"/>
        <w:jc w:val="both"/>
        <w:rPr>
          <w:sz w:val="22"/>
          <w:szCs w:val="22"/>
        </w:rPr>
      </w:pPr>
      <w:r w:rsidRPr="001C476E">
        <w:rPr>
          <w:sz w:val="22"/>
          <w:szCs w:val="22"/>
        </w:rPr>
        <w:t>Una vez se haya cumplido la fecha límite para hacer registros contables en el SPGR, se procede a generar el archivo. En este formulario se reporta información relativa a las variaciones más representativas en los saldos de las cuentas contables al cierre del periodo actual y al cierre del mismo periodo del año inmediatamente anterior.</w:t>
      </w:r>
    </w:p>
    <w:p w14:paraId="05336021" w14:textId="77777777" w:rsidR="00DC5271" w:rsidRPr="001C476E" w:rsidRDefault="00DC5271" w:rsidP="00222276">
      <w:pPr>
        <w:jc w:val="both"/>
        <w:rPr>
          <w:rFonts w:ascii="Arial" w:hAnsi="Arial" w:cs="Arial"/>
          <w:sz w:val="22"/>
          <w:szCs w:val="22"/>
          <w:lang w:val="es-ES_tradnl"/>
        </w:rPr>
      </w:pPr>
    </w:p>
    <w:p w14:paraId="1EFB7CC6" w14:textId="5D7F6835" w:rsidR="00DC5271" w:rsidRPr="001C476E" w:rsidRDefault="00A435A5" w:rsidP="00222276">
      <w:pPr>
        <w:pStyle w:val="Ttulo2"/>
        <w:rPr>
          <w:rFonts w:ascii="Arial" w:hAnsi="Arial" w:cs="Arial"/>
          <w:sz w:val="22"/>
          <w:szCs w:val="22"/>
        </w:rPr>
      </w:pPr>
      <w:bookmarkStart w:id="630" w:name="_Toc428344427"/>
      <w:bookmarkStart w:id="631" w:name="_Toc13042269"/>
      <w:r w:rsidRPr="001C476E">
        <w:rPr>
          <w:rFonts w:ascii="Arial" w:hAnsi="Arial" w:cs="Arial"/>
          <w:sz w:val="22"/>
          <w:szCs w:val="22"/>
        </w:rPr>
        <w:t>PUBLICACIÓN DE ESTADOS, INFORMES Y REPORTES CONTABLES</w:t>
      </w:r>
      <w:bookmarkEnd w:id="630"/>
      <w:bookmarkEnd w:id="631"/>
    </w:p>
    <w:p w14:paraId="30EE86E8" w14:textId="77777777" w:rsidR="00DC5271" w:rsidRPr="001C476E" w:rsidRDefault="00DC5271" w:rsidP="00222276">
      <w:pPr>
        <w:pStyle w:val="Default"/>
        <w:ind w:left="765"/>
        <w:jc w:val="both"/>
        <w:rPr>
          <w:bCs/>
          <w:sz w:val="22"/>
          <w:szCs w:val="22"/>
        </w:rPr>
      </w:pPr>
    </w:p>
    <w:p w14:paraId="49BA36FD" w14:textId="77777777" w:rsidR="00DC5271" w:rsidRPr="001C476E" w:rsidRDefault="00DC5271" w:rsidP="00222276">
      <w:pPr>
        <w:pStyle w:val="Default"/>
        <w:jc w:val="both"/>
        <w:rPr>
          <w:sz w:val="22"/>
          <w:szCs w:val="22"/>
        </w:rPr>
      </w:pPr>
      <w:r w:rsidRPr="001C476E">
        <w:rPr>
          <w:sz w:val="22"/>
          <w:szCs w:val="22"/>
        </w:rPr>
        <w:t>La publicación de los informes, estados y reportes contables se realiza en la página WEB del Ministerio de Hacienda y Crédito Público, se lleva a cabo de conformidad con lo establecido en la resolución 182 de Mayo 19 de 2017 expedida por la Contaduría General de la Nación. Mensualmente se publican los siguientes informes:</w:t>
      </w:r>
    </w:p>
    <w:p w14:paraId="07DC7768" w14:textId="77777777" w:rsidR="00DC5271" w:rsidRPr="001C476E" w:rsidRDefault="00DC5271" w:rsidP="00222276">
      <w:pPr>
        <w:jc w:val="both"/>
        <w:rPr>
          <w:rFonts w:ascii="Arial" w:hAnsi="Arial" w:cs="Arial"/>
          <w:sz w:val="22"/>
          <w:szCs w:val="22"/>
        </w:rPr>
      </w:pPr>
    </w:p>
    <w:p w14:paraId="2FDD8F0C" w14:textId="77777777" w:rsidR="00DC5271" w:rsidRPr="001C476E" w:rsidRDefault="00DC5271" w:rsidP="00F64234">
      <w:pPr>
        <w:numPr>
          <w:ilvl w:val="0"/>
          <w:numId w:val="18"/>
        </w:numPr>
        <w:jc w:val="both"/>
        <w:rPr>
          <w:rFonts w:ascii="Arial" w:eastAsia="Calibri" w:hAnsi="Arial" w:cs="Arial"/>
          <w:color w:val="000000"/>
          <w:sz w:val="22"/>
          <w:szCs w:val="22"/>
          <w:lang w:val="es-CO" w:eastAsia="en-US"/>
        </w:rPr>
      </w:pPr>
      <w:r w:rsidRPr="001C476E">
        <w:rPr>
          <w:rFonts w:ascii="Arial" w:eastAsia="Calibri" w:hAnsi="Arial" w:cs="Arial"/>
          <w:color w:val="000000"/>
          <w:sz w:val="22"/>
          <w:szCs w:val="22"/>
          <w:lang w:val="es-CO" w:eastAsia="en-US"/>
        </w:rPr>
        <w:t xml:space="preserve">Estado de situación financiera al final del periodo contable; </w:t>
      </w:r>
    </w:p>
    <w:p w14:paraId="61C59706" w14:textId="77777777" w:rsidR="00DC5271" w:rsidRPr="001C476E" w:rsidRDefault="00DC5271" w:rsidP="00F64234">
      <w:pPr>
        <w:numPr>
          <w:ilvl w:val="0"/>
          <w:numId w:val="18"/>
        </w:numPr>
        <w:jc w:val="both"/>
        <w:rPr>
          <w:rFonts w:ascii="Arial" w:eastAsia="Calibri" w:hAnsi="Arial" w:cs="Arial"/>
          <w:color w:val="000000"/>
          <w:sz w:val="22"/>
          <w:szCs w:val="22"/>
          <w:lang w:val="es-CO" w:eastAsia="en-US"/>
        </w:rPr>
      </w:pPr>
      <w:r w:rsidRPr="001C476E">
        <w:rPr>
          <w:rFonts w:ascii="Arial" w:eastAsia="Calibri" w:hAnsi="Arial" w:cs="Arial"/>
          <w:color w:val="000000"/>
          <w:sz w:val="22"/>
          <w:szCs w:val="22"/>
          <w:lang w:val="es-CO" w:eastAsia="en-US"/>
        </w:rPr>
        <w:t xml:space="preserve">Estado del resultado del periodo contable; </w:t>
      </w:r>
    </w:p>
    <w:p w14:paraId="743FAEF2" w14:textId="77777777" w:rsidR="00DC5271" w:rsidRPr="001C476E" w:rsidRDefault="00DC5271" w:rsidP="00F64234">
      <w:pPr>
        <w:numPr>
          <w:ilvl w:val="0"/>
          <w:numId w:val="18"/>
        </w:numPr>
        <w:jc w:val="both"/>
        <w:rPr>
          <w:rFonts w:ascii="Arial" w:eastAsia="Calibri" w:hAnsi="Arial" w:cs="Arial"/>
          <w:color w:val="000000"/>
          <w:sz w:val="22"/>
          <w:szCs w:val="22"/>
          <w:lang w:val="es-CO" w:eastAsia="en-US"/>
        </w:rPr>
      </w:pPr>
      <w:r w:rsidRPr="001C476E">
        <w:rPr>
          <w:rFonts w:ascii="Arial" w:eastAsia="Calibri" w:hAnsi="Arial" w:cs="Arial"/>
          <w:color w:val="000000"/>
          <w:sz w:val="22"/>
          <w:szCs w:val="22"/>
          <w:lang w:val="es-CO" w:eastAsia="en-US"/>
        </w:rPr>
        <w:t xml:space="preserve">Estado de cambios en el patrimonio del periodo contable; </w:t>
      </w:r>
    </w:p>
    <w:p w14:paraId="4A277E16" w14:textId="77777777" w:rsidR="00DC5271" w:rsidRPr="001C476E" w:rsidRDefault="00DC5271" w:rsidP="00F64234">
      <w:pPr>
        <w:numPr>
          <w:ilvl w:val="0"/>
          <w:numId w:val="18"/>
        </w:numPr>
        <w:jc w:val="both"/>
        <w:rPr>
          <w:rFonts w:ascii="Arial" w:eastAsia="Calibri" w:hAnsi="Arial" w:cs="Arial"/>
          <w:color w:val="000000"/>
          <w:sz w:val="22"/>
          <w:szCs w:val="22"/>
          <w:lang w:val="es-CO" w:eastAsia="en-US"/>
        </w:rPr>
      </w:pPr>
      <w:r w:rsidRPr="001C476E">
        <w:rPr>
          <w:rFonts w:ascii="Arial" w:eastAsia="Calibri" w:hAnsi="Arial" w:cs="Arial"/>
          <w:color w:val="000000"/>
          <w:sz w:val="22"/>
          <w:szCs w:val="22"/>
          <w:lang w:val="es-CO" w:eastAsia="en-US"/>
        </w:rPr>
        <w:t xml:space="preserve">Estado de flujos de efectivo del periodo contable; </w:t>
      </w:r>
    </w:p>
    <w:p w14:paraId="681CFBB7" w14:textId="77777777" w:rsidR="00DC5271" w:rsidRPr="001C476E" w:rsidRDefault="00DC5271" w:rsidP="00F64234">
      <w:pPr>
        <w:numPr>
          <w:ilvl w:val="0"/>
          <w:numId w:val="18"/>
        </w:numPr>
        <w:jc w:val="both"/>
        <w:rPr>
          <w:rFonts w:ascii="Arial" w:hAnsi="Arial" w:cs="Arial"/>
          <w:sz w:val="22"/>
          <w:szCs w:val="22"/>
        </w:rPr>
      </w:pPr>
      <w:r w:rsidRPr="001C476E">
        <w:rPr>
          <w:rFonts w:ascii="Arial" w:hAnsi="Arial" w:cs="Arial"/>
          <w:sz w:val="22"/>
          <w:szCs w:val="22"/>
        </w:rPr>
        <w:t>Notas a los estados financieros.</w:t>
      </w:r>
    </w:p>
    <w:p w14:paraId="3AF180A2" w14:textId="77777777" w:rsidR="00DC5271" w:rsidRPr="001C476E" w:rsidRDefault="00DC5271" w:rsidP="00222276">
      <w:pPr>
        <w:jc w:val="both"/>
        <w:rPr>
          <w:rFonts w:ascii="Arial" w:hAnsi="Arial" w:cs="Arial"/>
          <w:sz w:val="22"/>
          <w:szCs w:val="22"/>
          <w:lang w:val="es-ES_tradnl"/>
        </w:rPr>
      </w:pPr>
    </w:p>
    <w:p w14:paraId="5DE0A8EE" w14:textId="77777777" w:rsidR="00DC5271" w:rsidRPr="001C476E" w:rsidRDefault="00DC5271" w:rsidP="00222276">
      <w:pPr>
        <w:jc w:val="both"/>
        <w:rPr>
          <w:rFonts w:ascii="Arial" w:hAnsi="Arial" w:cs="Arial"/>
          <w:sz w:val="22"/>
          <w:szCs w:val="22"/>
          <w:lang w:val="es-ES_tradnl"/>
        </w:rPr>
      </w:pPr>
    </w:p>
    <w:p w14:paraId="0EBDA9C0" w14:textId="77777777" w:rsidR="00DC5271" w:rsidRPr="001C476E" w:rsidRDefault="00DC5271" w:rsidP="00222276">
      <w:pPr>
        <w:pStyle w:val="Ttulo2"/>
        <w:rPr>
          <w:rFonts w:ascii="Arial" w:eastAsia="Calibri" w:hAnsi="Arial" w:cs="Arial"/>
          <w:color w:val="000000"/>
          <w:sz w:val="22"/>
          <w:szCs w:val="22"/>
          <w:lang w:val="es-CO" w:eastAsia="en-US"/>
        </w:rPr>
      </w:pPr>
      <w:bookmarkStart w:id="632" w:name="_Toc13042270"/>
      <w:r w:rsidRPr="001C476E">
        <w:rPr>
          <w:rFonts w:ascii="Arial" w:eastAsia="Calibri" w:hAnsi="Arial" w:cs="Arial"/>
          <w:color w:val="000000"/>
          <w:sz w:val="22"/>
          <w:szCs w:val="22"/>
          <w:lang w:val="es-CO" w:eastAsia="en-US"/>
        </w:rPr>
        <w:t>CONCILIACION CHIP SPGR</w:t>
      </w:r>
      <w:bookmarkEnd w:id="632"/>
    </w:p>
    <w:p w14:paraId="1D25E4D2" w14:textId="77777777" w:rsidR="00DC5271" w:rsidRPr="001C476E" w:rsidRDefault="00DC5271" w:rsidP="00222276">
      <w:pPr>
        <w:jc w:val="both"/>
        <w:rPr>
          <w:rFonts w:ascii="Arial" w:eastAsia="Calibri" w:hAnsi="Arial" w:cs="Arial"/>
          <w:color w:val="000000"/>
          <w:sz w:val="22"/>
          <w:szCs w:val="22"/>
          <w:lang w:val="es-CO" w:eastAsia="en-US"/>
        </w:rPr>
      </w:pPr>
    </w:p>
    <w:p w14:paraId="51C81D5C" w14:textId="77777777" w:rsidR="00DC5271" w:rsidRPr="001C476E" w:rsidRDefault="00DC5271" w:rsidP="00222276">
      <w:pPr>
        <w:jc w:val="both"/>
        <w:rPr>
          <w:rFonts w:ascii="Arial" w:eastAsia="Calibri" w:hAnsi="Arial" w:cs="Arial"/>
          <w:color w:val="000000"/>
          <w:sz w:val="22"/>
          <w:szCs w:val="22"/>
          <w:lang w:val="es-CO" w:eastAsia="en-US"/>
        </w:rPr>
      </w:pPr>
      <w:r w:rsidRPr="001C476E">
        <w:rPr>
          <w:rFonts w:ascii="Arial" w:eastAsia="Calibri" w:hAnsi="Arial" w:cs="Arial"/>
          <w:color w:val="000000"/>
          <w:sz w:val="22"/>
          <w:szCs w:val="22"/>
          <w:lang w:val="es-CO" w:eastAsia="en-US"/>
        </w:rPr>
        <w:lastRenderedPageBreak/>
        <w:t>Una vez transmitida la información contable al CHIP se realiza una verificación aleatoria manual para verificar que la información que fue trasmitida coincida con los saldos que tiene el SPGR con corte al periodo reportado por cada subcuenta contable.</w:t>
      </w:r>
    </w:p>
    <w:p w14:paraId="051B40CC" w14:textId="77777777" w:rsidR="00DC5271" w:rsidRPr="001C476E" w:rsidRDefault="00DC5271" w:rsidP="00222276">
      <w:pPr>
        <w:jc w:val="both"/>
        <w:rPr>
          <w:rFonts w:ascii="Arial" w:eastAsia="Calibri" w:hAnsi="Arial" w:cs="Arial"/>
          <w:color w:val="000000"/>
          <w:sz w:val="22"/>
          <w:szCs w:val="22"/>
          <w:lang w:val="es-CO" w:eastAsia="en-US"/>
        </w:rPr>
      </w:pPr>
    </w:p>
    <w:p w14:paraId="01917495" w14:textId="77777777" w:rsidR="00DC5271" w:rsidRPr="001C476E" w:rsidRDefault="00DC5271" w:rsidP="00222276">
      <w:pPr>
        <w:pStyle w:val="Ttulo1"/>
        <w:jc w:val="both"/>
        <w:rPr>
          <w:rFonts w:ascii="Arial" w:eastAsia="Calibri" w:hAnsi="Arial" w:cs="Arial"/>
          <w:color w:val="000000"/>
          <w:sz w:val="22"/>
          <w:szCs w:val="22"/>
          <w:lang w:val="es-CO" w:eastAsia="en-US"/>
        </w:rPr>
      </w:pPr>
      <w:bookmarkStart w:id="633" w:name="_Toc13042271"/>
      <w:r w:rsidRPr="001C476E">
        <w:rPr>
          <w:rFonts w:ascii="Arial" w:eastAsia="Calibri" w:hAnsi="Arial" w:cs="Arial"/>
          <w:color w:val="000000"/>
          <w:sz w:val="22"/>
          <w:szCs w:val="22"/>
          <w:lang w:val="es-CO" w:eastAsia="en-US"/>
        </w:rPr>
        <w:t>SOSTENIBILIDAD CONTABLE DEL SISTEMA GENERAL DE REGALIAS</w:t>
      </w:r>
      <w:bookmarkEnd w:id="633"/>
    </w:p>
    <w:p w14:paraId="44321A85" w14:textId="77777777" w:rsidR="00DC5271" w:rsidRPr="001C476E" w:rsidRDefault="00DC5271" w:rsidP="00222276">
      <w:pPr>
        <w:jc w:val="both"/>
        <w:rPr>
          <w:rFonts w:ascii="Arial" w:eastAsia="Calibri" w:hAnsi="Arial" w:cs="Arial"/>
          <w:color w:val="000000"/>
          <w:sz w:val="22"/>
          <w:szCs w:val="22"/>
          <w:lang w:val="es-CO" w:eastAsia="en-US"/>
        </w:rPr>
      </w:pPr>
    </w:p>
    <w:bookmarkEnd w:id="58"/>
    <w:p w14:paraId="51304878" w14:textId="77777777" w:rsidR="00DC5271" w:rsidRPr="001C476E" w:rsidRDefault="00DC5271" w:rsidP="00222276">
      <w:pPr>
        <w:pStyle w:val="Textoindependiente"/>
        <w:rPr>
          <w:rFonts w:ascii="Arial" w:eastAsia="Tahoma" w:hAnsi="Arial" w:cs="Arial"/>
          <w:sz w:val="22"/>
          <w:szCs w:val="22"/>
        </w:rPr>
      </w:pPr>
      <w:r w:rsidRPr="001C476E">
        <w:rPr>
          <w:rFonts w:ascii="Arial" w:eastAsia="Tahoma" w:hAnsi="Arial" w:cs="Arial"/>
          <w:sz w:val="22"/>
          <w:szCs w:val="22"/>
        </w:rPr>
        <w:t>El proceso contable del SGR está organizado y tiene definidas las instancias y los documentos fuente que deben servir de soporte para registrar los hechos económicos de acuerdo al marco normativo, por lo que todos los saldos y movimientos que se presenta en los informes contables están justificados y desagregados; no existen partidas por depurar. En este sentido cada que es necesario aclarar algún tema respecto al procedimiento contable de alguna operación, se revisa entre el contador y el subdirector de operaciones y en caso de ser necesario se solicita concepto a la Contaduría General de la, esto ha permitido mantener los hechos económicos debidamente clasificados y unos saldos contables depurados.</w:t>
      </w:r>
    </w:p>
    <w:p w14:paraId="4458F4F7" w14:textId="77777777" w:rsidR="00DC5271" w:rsidRPr="001C476E" w:rsidRDefault="00DC5271" w:rsidP="00222276">
      <w:pPr>
        <w:jc w:val="both"/>
        <w:rPr>
          <w:rFonts w:ascii="Arial" w:eastAsia="Calibri" w:hAnsi="Arial" w:cs="Arial"/>
          <w:color w:val="000000"/>
          <w:sz w:val="22"/>
          <w:szCs w:val="22"/>
          <w:lang w:val="es-CO" w:eastAsia="en-US"/>
        </w:rPr>
      </w:pPr>
    </w:p>
    <w:p w14:paraId="025A212C" w14:textId="1F876710" w:rsidR="00F75975" w:rsidRPr="001C476E" w:rsidRDefault="00F75975" w:rsidP="00222276">
      <w:pPr>
        <w:pStyle w:val="Ttulo1"/>
        <w:jc w:val="both"/>
        <w:rPr>
          <w:rFonts w:ascii="Arial" w:hAnsi="Arial" w:cs="Arial"/>
          <w:sz w:val="22"/>
          <w:szCs w:val="22"/>
        </w:rPr>
      </w:pPr>
      <w:bookmarkStart w:id="634" w:name="_Toc428344203"/>
      <w:bookmarkStart w:id="635" w:name="_Toc428344428"/>
      <w:bookmarkStart w:id="636" w:name="_Toc13042272"/>
      <w:r w:rsidRPr="001C476E">
        <w:rPr>
          <w:rFonts w:ascii="Arial" w:hAnsi="Arial" w:cs="Arial"/>
          <w:sz w:val="22"/>
          <w:szCs w:val="22"/>
        </w:rPr>
        <w:t>POLÍTICA POR GRUPO DE CUENTAS ESPECIFICAS DEL SISTEMA GENERAL DE REGALÍAS</w:t>
      </w:r>
      <w:bookmarkEnd w:id="634"/>
      <w:bookmarkEnd w:id="635"/>
      <w:bookmarkEnd w:id="636"/>
    </w:p>
    <w:p w14:paraId="6CB514F2" w14:textId="77777777" w:rsidR="00A435A5" w:rsidRPr="001C476E" w:rsidRDefault="00A435A5" w:rsidP="00A435A5"/>
    <w:p w14:paraId="56B73414" w14:textId="7FC42294" w:rsidR="00F75975" w:rsidRPr="001C476E" w:rsidRDefault="00F75975" w:rsidP="00222276">
      <w:pPr>
        <w:pStyle w:val="Ttulo2"/>
        <w:rPr>
          <w:rFonts w:ascii="Arial" w:hAnsi="Arial" w:cs="Arial"/>
          <w:sz w:val="22"/>
          <w:szCs w:val="22"/>
        </w:rPr>
      </w:pPr>
      <w:bookmarkStart w:id="637" w:name="_Toc428344429"/>
      <w:bookmarkStart w:id="638" w:name="_Toc13042273"/>
      <w:r w:rsidRPr="001C476E">
        <w:rPr>
          <w:rFonts w:ascii="Arial" w:hAnsi="Arial" w:cs="Arial"/>
          <w:sz w:val="22"/>
          <w:szCs w:val="22"/>
        </w:rPr>
        <w:t>ACTIVO</w:t>
      </w:r>
      <w:bookmarkEnd w:id="637"/>
      <w:bookmarkEnd w:id="638"/>
      <w:r w:rsidRPr="001C476E">
        <w:rPr>
          <w:rFonts w:ascii="Arial" w:hAnsi="Arial" w:cs="Arial"/>
          <w:sz w:val="22"/>
          <w:szCs w:val="22"/>
        </w:rPr>
        <w:t xml:space="preserve"> </w:t>
      </w:r>
    </w:p>
    <w:p w14:paraId="4D55CBB8" w14:textId="77777777" w:rsidR="00F75975" w:rsidRPr="001C476E" w:rsidRDefault="00F75975" w:rsidP="00222276">
      <w:pPr>
        <w:pStyle w:val="Default"/>
        <w:ind w:left="765"/>
        <w:jc w:val="both"/>
        <w:rPr>
          <w:bCs/>
          <w:color w:val="000000" w:themeColor="text1"/>
          <w:sz w:val="22"/>
          <w:szCs w:val="22"/>
        </w:rPr>
      </w:pPr>
      <w:r w:rsidRPr="001C476E">
        <w:rPr>
          <w:bCs/>
          <w:color w:val="000000" w:themeColor="text1"/>
          <w:sz w:val="22"/>
          <w:szCs w:val="22"/>
        </w:rPr>
        <w:t xml:space="preserve"> </w:t>
      </w:r>
    </w:p>
    <w:tbl>
      <w:tblPr>
        <w:tblW w:w="0" w:type="auto"/>
        <w:tblInd w:w="125" w:type="dxa"/>
        <w:tblLayout w:type="fixed"/>
        <w:tblCellMar>
          <w:left w:w="127" w:type="dxa"/>
          <w:right w:w="127" w:type="dxa"/>
        </w:tblCellMar>
        <w:tblLook w:val="0000" w:firstRow="0" w:lastRow="0" w:firstColumn="0" w:lastColumn="0" w:noHBand="0" w:noVBand="0"/>
      </w:tblPr>
      <w:tblGrid>
        <w:gridCol w:w="2226"/>
        <w:gridCol w:w="2751"/>
        <w:gridCol w:w="3814"/>
      </w:tblGrid>
      <w:tr w:rsidR="00F75975" w:rsidRPr="001C476E" w14:paraId="7C54A9E3" w14:textId="77777777" w:rsidTr="00D347E6">
        <w:trPr>
          <w:cantSplit/>
        </w:trPr>
        <w:tc>
          <w:tcPr>
            <w:tcW w:w="2226" w:type="dxa"/>
            <w:tcBorders>
              <w:top w:val="single" w:sz="6" w:space="0" w:color="auto"/>
              <w:left w:val="single" w:sz="6" w:space="0" w:color="auto"/>
              <w:right w:val="single" w:sz="6" w:space="0" w:color="auto"/>
            </w:tcBorders>
          </w:tcPr>
          <w:p w14:paraId="6F752443"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2751" w:type="dxa"/>
            <w:tcBorders>
              <w:top w:val="single" w:sz="6" w:space="0" w:color="auto"/>
              <w:left w:val="single" w:sz="6" w:space="0" w:color="auto"/>
              <w:right w:val="single" w:sz="6" w:space="0" w:color="auto"/>
            </w:tcBorders>
          </w:tcPr>
          <w:p w14:paraId="7BFD170C"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3814" w:type="dxa"/>
            <w:tcBorders>
              <w:top w:val="single" w:sz="6" w:space="0" w:color="auto"/>
              <w:left w:val="single" w:sz="6" w:space="0" w:color="auto"/>
              <w:right w:val="single" w:sz="6" w:space="0" w:color="auto"/>
            </w:tcBorders>
          </w:tcPr>
          <w:p w14:paraId="376A192D"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CUENTA</w:t>
            </w:r>
          </w:p>
        </w:tc>
      </w:tr>
      <w:tr w:rsidR="00F75975" w:rsidRPr="001C476E" w14:paraId="2A0BD26F" w14:textId="77777777" w:rsidTr="00D347E6">
        <w:trPr>
          <w:cantSplit/>
        </w:trPr>
        <w:tc>
          <w:tcPr>
            <w:tcW w:w="2226" w:type="dxa"/>
            <w:tcBorders>
              <w:top w:val="single" w:sz="6" w:space="0" w:color="auto"/>
              <w:left w:val="single" w:sz="6" w:space="0" w:color="auto"/>
              <w:bottom w:val="single" w:sz="6" w:space="0" w:color="auto"/>
              <w:right w:val="single" w:sz="6" w:space="0" w:color="auto"/>
            </w:tcBorders>
            <w:shd w:val="pct25" w:color="auto" w:fill="auto"/>
          </w:tcPr>
          <w:p w14:paraId="570661CC"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2751" w:type="dxa"/>
            <w:tcBorders>
              <w:top w:val="single" w:sz="6" w:space="0" w:color="auto"/>
              <w:left w:val="single" w:sz="6" w:space="0" w:color="auto"/>
              <w:bottom w:val="single" w:sz="6" w:space="0" w:color="auto"/>
              <w:right w:val="single" w:sz="6" w:space="0" w:color="auto"/>
            </w:tcBorders>
          </w:tcPr>
          <w:p w14:paraId="2AE2C486"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p>
        </w:tc>
        <w:tc>
          <w:tcPr>
            <w:tcW w:w="3814" w:type="dxa"/>
            <w:tcBorders>
              <w:top w:val="single" w:sz="6" w:space="0" w:color="auto"/>
              <w:left w:val="single" w:sz="6" w:space="0" w:color="auto"/>
              <w:bottom w:val="single" w:sz="6" w:space="0" w:color="auto"/>
              <w:right w:val="single" w:sz="6" w:space="0" w:color="auto"/>
            </w:tcBorders>
          </w:tcPr>
          <w:p w14:paraId="589A145B"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p>
        </w:tc>
      </w:tr>
      <w:tr w:rsidR="00F75975" w:rsidRPr="001C476E" w14:paraId="5D4E30D1" w14:textId="77777777" w:rsidTr="00D347E6">
        <w:trPr>
          <w:cantSplit/>
        </w:trPr>
        <w:tc>
          <w:tcPr>
            <w:tcW w:w="2226" w:type="dxa"/>
            <w:tcBorders>
              <w:left w:val="single" w:sz="6" w:space="0" w:color="auto"/>
              <w:bottom w:val="single" w:sz="6" w:space="0" w:color="auto"/>
              <w:right w:val="single" w:sz="6" w:space="0" w:color="auto"/>
            </w:tcBorders>
            <w:shd w:val="pct25" w:color="auto" w:fill="auto"/>
          </w:tcPr>
          <w:p w14:paraId="2294AAF7"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2751" w:type="dxa"/>
            <w:tcBorders>
              <w:left w:val="single" w:sz="6" w:space="0" w:color="auto"/>
              <w:bottom w:val="single" w:sz="6" w:space="0" w:color="auto"/>
              <w:right w:val="single" w:sz="6" w:space="0" w:color="auto"/>
            </w:tcBorders>
          </w:tcPr>
          <w:p w14:paraId="3C6F99E0"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p>
        </w:tc>
        <w:tc>
          <w:tcPr>
            <w:tcW w:w="3814" w:type="dxa"/>
            <w:tcBorders>
              <w:left w:val="single" w:sz="6" w:space="0" w:color="auto"/>
              <w:bottom w:val="single" w:sz="6" w:space="0" w:color="auto"/>
              <w:right w:val="single" w:sz="6" w:space="0" w:color="auto"/>
            </w:tcBorders>
          </w:tcPr>
          <w:p w14:paraId="206EFF8B"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p>
        </w:tc>
      </w:tr>
    </w:tbl>
    <w:p w14:paraId="1BB39A0B" w14:textId="77777777" w:rsidR="00F75975" w:rsidRPr="001C476E" w:rsidRDefault="00F75975" w:rsidP="00222276">
      <w:pPr>
        <w:pStyle w:val="Default"/>
        <w:jc w:val="both"/>
        <w:rPr>
          <w:bCs/>
          <w:color w:val="000000" w:themeColor="text1"/>
          <w:sz w:val="22"/>
          <w:szCs w:val="22"/>
        </w:rPr>
      </w:pPr>
    </w:p>
    <w:p w14:paraId="542962D9" w14:textId="77777777" w:rsidR="00F75975" w:rsidRPr="001C476E" w:rsidRDefault="00F75975" w:rsidP="00222276">
      <w:pPr>
        <w:tabs>
          <w:tab w:val="left" w:pos="-720"/>
          <w:tab w:val="left" w:pos="1134"/>
        </w:tabs>
        <w:suppressAutoHyphens/>
        <w:ind w:right="51"/>
        <w:jc w:val="both"/>
        <w:rPr>
          <w:rFonts w:ascii="Arial" w:hAnsi="Arial" w:cs="Arial"/>
          <w:color w:val="000000" w:themeColor="text1"/>
          <w:sz w:val="22"/>
          <w:szCs w:val="22"/>
        </w:rPr>
      </w:pPr>
      <w:r w:rsidRPr="001C476E">
        <w:rPr>
          <w:rFonts w:ascii="Arial" w:hAnsi="Arial" w:cs="Arial"/>
          <w:color w:val="000000" w:themeColor="text1"/>
          <w:sz w:val="22"/>
          <w:szCs w:val="22"/>
        </w:rPr>
        <w:t>DESCRIPCIÓN</w:t>
      </w:r>
    </w:p>
    <w:p w14:paraId="52C20A47" w14:textId="77777777" w:rsidR="00F75975" w:rsidRPr="001C476E" w:rsidRDefault="00F75975" w:rsidP="00222276">
      <w:pPr>
        <w:tabs>
          <w:tab w:val="left" w:pos="-720"/>
          <w:tab w:val="left" w:pos="1134"/>
        </w:tabs>
        <w:suppressAutoHyphens/>
        <w:ind w:right="51"/>
        <w:jc w:val="both"/>
        <w:rPr>
          <w:rFonts w:ascii="Arial" w:hAnsi="Arial" w:cs="Arial"/>
          <w:color w:val="000000" w:themeColor="text1"/>
          <w:sz w:val="22"/>
          <w:szCs w:val="22"/>
        </w:rPr>
      </w:pPr>
    </w:p>
    <w:p w14:paraId="791131C3" w14:textId="08762139" w:rsidR="00F75975" w:rsidRPr="001C476E" w:rsidRDefault="00F75975" w:rsidP="00222276">
      <w:pPr>
        <w:pStyle w:val="elisa"/>
        <w:tabs>
          <w:tab w:val="left" w:pos="1134"/>
        </w:tabs>
        <w:suppressAutoHyphens/>
        <w:ind w:left="0" w:right="51"/>
        <w:rPr>
          <w:rFonts w:cs="Arial"/>
          <w:color w:val="000000" w:themeColor="text1"/>
          <w:sz w:val="22"/>
          <w:szCs w:val="22"/>
        </w:rPr>
      </w:pPr>
      <w:r w:rsidRPr="001C476E">
        <w:rPr>
          <w:rFonts w:cs="Arial"/>
          <w:color w:val="000000" w:themeColor="text1"/>
          <w:sz w:val="22"/>
          <w:szCs w:val="22"/>
        </w:rPr>
        <w:t xml:space="preserve">En esta denominación se incluyen los grupos que representan los bienes y derechos, tangibles e intangibles, de la entidad contable pública obtenidos como consecuencia de hechos pasados, y de los cuales se espera que fluyan a la entidad contable pública un potencial de servicios o beneficios económicos futuros en desarrollo de sus funciones de cometido estatal. Estos bienes y derechos se originan en las disposiciones legales, en los negocios jurídicos y en los actos o hechos que los generan. Desde el punto de vista económico, surgen como consecuencia de transacciones que implican el incremento de los pasivos, el patrimonio o la realización de ingresos.  También constituyen activos los bienes públicos que están bajo la responsabilidad de las entidades contables públicas pertenecientes al gobierno general.  Las cuentas que integran esta clase son de naturaleza débito. </w:t>
      </w:r>
    </w:p>
    <w:p w14:paraId="23AEFC3B" w14:textId="77777777" w:rsidR="00F75975" w:rsidRPr="001C476E" w:rsidRDefault="00F75975" w:rsidP="00222276">
      <w:pPr>
        <w:pStyle w:val="Default"/>
        <w:jc w:val="both"/>
        <w:rPr>
          <w:bCs/>
          <w:color w:val="000000" w:themeColor="text1"/>
          <w:sz w:val="22"/>
          <w:szCs w:val="22"/>
          <w:lang w:val="es-ES_tradnl"/>
        </w:rPr>
      </w:pPr>
    </w:p>
    <w:tbl>
      <w:tblPr>
        <w:tblW w:w="0" w:type="auto"/>
        <w:tblInd w:w="129" w:type="dxa"/>
        <w:tblLayout w:type="fixed"/>
        <w:tblCellMar>
          <w:left w:w="127" w:type="dxa"/>
          <w:right w:w="127" w:type="dxa"/>
        </w:tblCellMar>
        <w:tblLook w:val="0000" w:firstRow="0" w:lastRow="0" w:firstColumn="0" w:lastColumn="0" w:noHBand="0" w:noVBand="0"/>
      </w:tblPr>
      <w:tblGrid>
        <w:gridCol w:w="2408"/>
        <w:gridCol w:w="3119"/>
        <w:gridCol w:w="3260"/>
      </w:tblGrid>
      <w:tr w:rsidR="00F75975" w:rsidRPr="001C476E" w14:paraId="18387558" w14:textId="77777777" w:rsidTr="00D347E6">
        <w:trPr>
          <w:cantSplit/>
        </w:trPr>
        <w:tc>
          <w:tcPr>
            <w:tcW w:w="2408" w:type="dxa"/>
            <w:tcBorders>
              <w:top w:val="single" w:sz="6" w:space="0" w:color="auto"/>
              <w:left w:val="single" w:sz="6" w:space="0" w:color="auto"/>
              <w:right w:val="single" w:sz="6" w:space="0" w:color="auto"/>
            </w:tcBorders>
          </w:tcPr>
          <w:p w14:paraId="0B0F169D"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3119" w:type="dxa"/>
            <w:tcBorders>
              <w:top w:val="single" w:sz="6" w:space="0" w:color="auto"/>
              <w:left w:val="single" w:sz="6" w:space="0" w:color="auto"/>
              <w:right w:val="single" w:sz="6" w:space="0" w:color="auto"/>
            </w:tcBorders>
          </w:tcPr>
          <w:p w14:paraId="5CE33AD5"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3260" w:type="dxa"/>
            <w:tcBorders>
              <w:top w:val="single" w:sz="6" w:space="0" w:color="auto"/>
              <w:left w:val="single" w:sz="6" w:space="0" w:color="auto"/>
              <w:right w:val="single" w:sz="6" w:space="0" w:color="auto"/>
            </w:tcBorders>
          </w:tcPr>
          <w:p w14:paraId="1454E741"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CUENTA</w:t>
            </w:r>
          </w:p>
        </w:tc>
      </w:tr>
      <w:tr w:rsidR="00F75975" w:rsidRPr="001C476E" w14:paraId="038041D5" w14:textId="77777777" w:rsidTr="00D347E6">
        <w:trPr>
          <w:cantSplit/>
        </w:trPr>
        <w:tc>
          <w:tcPr>
            <w:tcW w:w="2408" w:type="dxa"/>
            <w:tcBorders>
              <w:top w:val="single" w:sz="6" w:space="0" w:color="auto"/>
              <w:left w:val="single" w:sz="6" w:space="0" w:color="auto"/>
              <w:bottom w:val="single" w:sz="6" w:space="0" w:color="auto"/>
              <w:right w:val="single" w:sz="6" w:space="0" w:color="auto"/>
            </w:tcBorders>
          </w:tcPr>
          <w:p w14:paraId="48FA6472"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3119" w:type="dxa"/>
            <w:tcBorders>
              <w:top w:val="single" w:sz="6" w:space="0" w:color="auto"/>
              <w:left w:val="single" w:sz="6" w:space="0" w:color="auto"/>
              <w:bottom w:val="single" w:sz="6" w:space="0" w:color="auto"/>
              <w:right w:val="single" w:sz="6" w:space="0" w:color="auto"/>
            </w:tcBorders>
            <w:shd w:val="pct20" w:color="auto" w:fill="auto"/>
          </w:tcPr>
          <w:p w14:paraId="48EC3B16"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11</w:t>
            </w:r>
          </w:p>
        </w:tc>
        <w:tc>
          <w:tcPr>
            <w:tcW w:w="3260" w:type="dxa"/>
            <w:tcBorders>
              <w:top w:val="single" w:sz="6" w:space="0" w:color="auto"/>
              <w:left w:val="single" w:sz="6" w:space="0" w:color="auto"/>
              <w:bottom w:val="single" w:sz="6" w:space="0" w:color="auto"/>
              <w:right w:val="single" w:sz="6" w:space="0" w:color="auto"/>
            </w:tcBorders>
          </w:tcPr>
          <w:p w14:paraId="29A39462"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p>
        </w:tc>
      </w:tr>
      <w:tr w:rsidR="00F75975" w:rsidRPr="001C476E" w14:paraId="167998C3" w14:textId="77777777" w:rsidTr="00D347E6">
        <w:trPr>
          <w:cantSplit/>
        </w:trPr>
        <w:tc>
          <w:tcPr>
            <w:tcW w:w="2408" w:type="dxa"/>
            <w:tcBorders>
              <w:left w:val="single" w:sz="6" w:space="0" w:color="auto"/>
              <w:bottom w:val="single" w:sz="6" w:space="0" w:color="auto"/>
              <w:right w:val="single" w:sz="6" w:space="0" w:color="auto"/>
            </w:tcBorders>
          </w:tcPr>
          <w:p w14:paraId="6A6A2DC4"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3119" w:type="dxa"/>
            <w:tcBorders>
              <w:left w:val="single" w:sz="6" w:space="0" w:color="auto"/>
              <w:bottom w:val="single" w:sz="6" w:space="0" w:color="auto"/>
              <w:right w:val="single" w:sz="6" w:space="0" w:color="auto"/>
            </w:tcBorders>
            <w:shd w:val="pct20" w:color="auto" w:fill="auto"/>
          </w:tcPr>
          <w:p w14:paraId="066AAA8C"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r w:rsidRPr="001C476E">
              <w:rPr>
                <w:rFonts w:ascii="Arial" w:hAnsi="Arial" w:cs="Arial"/>
                <w:color w:val="000000" w:themeColor="text1"/>
                <w:sz w:val="22"/>
                <w:szCs w:val="22"/>
              </w:rPr>
              <w:t>EFECTIVO</w:t>
            </w:r>
          </w:p>
        </w:tc>
        <w:tc>
          <w:tcPr>
            <w:tcW w:w="3260" w:type="dxa"/>
            <w:tcBorders>
              <w:left w:val="single" w:sz="6" w:space="0" w:color="auto"/>
              <w:bottom w:val="single" w:sz="6" w:space="0" w:color="auto"/>
              <w:right w:val="single" w:sz="6" w:space="0" w:color="auto"/>
            </w:tcBorders>
          </w:tcPr>
          <w:p w14:paraId="451D7761" w14:textId="77777777" w:rsidR="00F75975" w:rsidRPr="001C476E" w:rsidRDefault="00F75975" w:rsidP="00222276">
            <w:pPr>
              <w:pStyle w:val="cuadro"/>
              <w:spacing w:line="240" w:lineRule="auto"/>
              <w:ind w:right="51"/>
              <w:jc w:val="both"/>
              <w:rPr>
                <w:rFonts w:ascii="Arial" w:hAnsi="Arial" w:cs="Arial"/>
                <w:color w:val="000000" w:themeColor="text1"/>
                <w:sz w:val="22"/>
                <w:szCs w:val="22"/>
              </w:rPr>
            </w:pPr>
          </w:p>
        </w:tc>
      </w:tr>
    </w:tbl>
    <w:p w14:paraId="51E6201E" w14:textId="77777777" w:rsidR="00F75975" w:rsidRPr="001C476E" w:rsidRDefault="00F75975" w:rsidP="00222276">
      <w:pPr>
        <w:suppressLineNumbers/>
        <w:tabs>
          <w:tab w:val="left" w:pos="-720"/>
          <w:tab w:val="left" w:pos="1134"/>
        </w:tabs>
        <w:ind w:right="51"/>
        <w:jc w:val="both"/>
        <w:rPr>
          <w:rFonts w:ascii="Arial" w:hAnsi="Arial" w:cs="Arial"/>
          <w:color w:val="000000" w:themeColor="text1"/>
          <w:sz w:val="22"/>
          <w:szCs w:val="22"/>
        </w:rPr>
      </w:pPr>
    </w:p>
    <w:p w14:paraId="046B1058" w14:textId="77777777" w:rsidR="00F75975" w:rsidRPr="001C476E" w:rsidRDefault="00F75975" w:rsidP="00222276">
      <w:pPr>
        <w:tabs>
          <w:tab w:val="left" w:pos="-720"/>
          <w:tab w:val="left" w:pos="1134"/>
        </w:tabs>
        <w:suppressAutoHyphens/>
        <w:ind w:right="51"/>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DESCRIPCIÓN</w:t>
      </w:r>
    </w:p>
    <w:p w14:paraId="1A5EB399" w14:textId="77777777" w:rsidR="00F75975" w:rsidRPr="001C476E" w:rsidRDefault="00F75975" w:rsidP="00222276">
      <w:pPr>
        <w:tabs>
          <w:tab w:val="left" w:pos="-720"/>
          <w:tab w:val="left" w:pos="1134"/>
        </w:tabs>
        <w:suppressAutoHyphens/>
        <w:ind w:right="51"/>
        <w:jc w:val="both"/>
        <w:rPr>
          <w:rFonts w:ascii="Arial" w:hAnsi="Arial" w:cs="Arial"/>
          <w:color w:val="000000" w:themeColor="text1"/>
          <w:sz w:val="22"/>
          <w:szCs w:val="22"/>
        </w:rPr>
      </w:pPr>
    </w:p>
    <w:p w14:paraId="3E1CADD4" w14:textId="77777777" w:rsidR="00F75975" w:rsidRPr="001C476E" w:rsidRDefault="00F75975" w:rsidP="00222276">
      <w:pPr>
        <w:pStyle w:val="elisa"/>
        <w:tabs>
          <w:tab w:val="left" w:pos="1134"/>
        </w:tabs>
        <w:suppressAutoHyphens/>
        <w:ind w:left="0" w:right="51"/>
        <w:rPr>
          <w:rFonts w:cs="Arial"/>
          <w:color w:val="000000" w:themeColor="text1"/>
          <w:sz w:val="22"/>
          <w:szCs w:val="22"/>
        </w:rPr>
      </w:pPr>
      <w:r w:rsidRPr="001C476E">
        <w:rPr>
          <w:rFonts w:cs="Arial"/>
          <w:color w:val="000000" w:themeColor="text1"/>
          <w:sz w:val="22"/>
          <w:szCs w:val="22"/>
        </w:rPr>
        <w:t xml:space="preserve">En esta denominación se incluyen las cuentas representativas de los recursos de liquidez inmediata en caja, cuentas corrientes, de ahorro y en fondos, disponibles para el desarrollo de las funciones de cometido estatal de la entidad contable pública. </w:t>
      </w:r>
    </w:p>
    <w:p w14:paraId="6D456F29" w14:textId="77777777" w:rsidR="00F75975" w:rsidRPr="001C476E" w:rsidRDefault="00F75975" w:rsidP="00222276">
      <w:pPr>
        <w:pStyle w:val="elisa"/>
        <w:tabs>
          <w:tab w:val="left" w:pos="1134"/>
        </w:tabs>
        <w:suppressAutoHyphens/>
        <w:ind w:left="0" w:right="51"/>
        <w:rPr>
          <w:rFonts w:cs="Arial"/>
          <w:color w:val="000000" w:themeColor="text1"/>
          <w:sz w:val="22"/>
          <w:szCs w:val="22"/>
        </w:rPr>
      </w:pPr>
    </w:p>
    <w:p w14:paraId="1BC66D3C" w14:textId="77777777" w:rsidR="00F75975" w:rsidRPr="001C476E" w:rsidRDefault="00F75975" w:rsidP="00222276">
      <w:pPr>
        <w:suppressLineNumbers/>
        <w:tabs>
          <w:tab w:val="left" w:pos="-720"/>
          <w:tab w:val="left" w:pos="1134"/>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Así mismo incluye los recursos disponibles en la Dirección General de Crédito Público y del Tesoro Nacional a través de la cuenta única nacional, y las reservas internacionales para el caso del Banco de la República.</w:t>
      </w:r>
    </w:p>
    <w:p w14:paraId="0F522CE4" w14:textId="62C8E2C8" w:rsidR="00F75975" w:rsidRDefault="00F75975" w:rsidP="00443EFD">
      <w:pPr>
        <w:jc w:val="both"/>
        <w:rPr>
          <w:rFonts w:ascii="Arial" w:hAnsi="Arial" w:cs="Arial"/>
          <w:color w:val="000000" w:themeColor="text1"/>
        </w:rPr>
      </w:pPr>
    </w:p>
    <w:p w14:paraId="77DCD4E7" w14:textId="124BEA10" w:rsidR="00443EFD" w:rsidRDefault="00443EFD" w:rsidP="00443EFD">
      <w:pPr>
        <w:jc w:val="both"/>
        <w:rPr>
          <w:rFonts w:ascii="Arial" w:hAnsi="Arial" w:cs="Arial"/>
          <w:color w:val="000000" w:themeColor="text1"/>
        </w:rPr>
      </w:pPr>
      <w:r>
        <w:rPr>
          <w:rFonts w:ascii="Arial" w:hAnsi="Arial" w:cs="Arial"/>
          <w:color w:val="000000" w:themeColor="text1"/>
        </w:rPr>
        <w:t>OBJETIVO</w:t>
      </w:r>
    </w:p>
    <w:p w14:paraId="6DE09E4C" w14:textId="77777777" w:rsidR="00443EFD" w:rsidRDefault="00443EFD" w:rsidP="00443EFD">
      <w:pPr>
        <w:jc w:val="both"/>
        <w:rPr>
          <w:rFonts w:ascii="Arial" w:hAnsi="Arial" w:cs="Arial"/>
          <w:color w:val="000000" w:themeColor="text1"/>
        </w:rPr>
      </w:pPr>
    </w:p>
    <w:p w14:paraId="033A8A6B" w14:textId="08A744F0" w:rsidR="00443EFD" w:rsidRPr="00EC6EE7" w:rsidRDefault="00443EFD" w:rsidP="00443EFD">
      <w:pPr>
        <w:spacing w:line="288" w:lineRule="auto"/>
        <w:jc w:val="both"/>
        <w:rPr>
          <w:rFonts w:ascii="Arial" w:hAnsi="Arial" w:cs="Arial"/>
          <w:sz w:val="22"/>
          <w:szCs w:val="22"/>
          <w:lang w:val="es-ES_tradnl" w:eastAsia="es-CO"/>
        </w:rPr>
      </w:pPr>
      <w:r w:rsidRPr="00EC6EE7">
        <w:rPr>
          <w:rFonts w:ascii="Arial" w:hAnsi="Arial" w:cs="Arial"/>
          <w:sz w:val="22"/>
          <w:szCs w:val="22"/>
          <w:lang w:val="es-ES_tradnl" w:eastAsia="es-CO"/>
        </w:rPr>
        <w:t xml:space="preserve">Definir los lineamientos que se deben tener en cuenta para el reconocimiento, medición, revelación y presentación del efectivo y equivalentes al efectivo en los Estados Financieros del </w:t>
      </w:r>
      <w:r>
        <w:rPr>
          <w:rFonts w:ascii="Arial" w:hAnsi="Arial" w:cs="Arial"/>
          <w:sz w:val="22"/>
          <w:szCs w:val="22"/>
          <w:lang w:val="es-ES_tradnl" w:eastAsia="es-CO"/>
        </w:rPr>
        <w:t xml:space="preserve">Sistema General de </w:t>
      </w:r>
      <w:r w:rsidR="000247E7">
        <w:rPr>
          <w:rFonts w:ascii="Arial" w:hAnsi="Arial" w:cs="Arial"/>
          <w:sz w:val="22"/>
          <w:szCs w:val="22"/>
          <w:lang w:val="es-ES_tradnl" w:eastAsia="es-CO"/>
        </w:rPr>
        <w:t>Regalías</w:t>
      </w:r>
      <w:r>
        <w:rPr>
          <w:rFonts w:ascii="Arial" w:hAnsi="Arial" w:cs="Arial"/>
          <w:sz w:val="22"/>
          <w:szCs w:val="22"/>
          <w:lang w:val="es-ES_tradnl" w:eastAsia="es-CO"/>
        </w:rPr>
        <w:t xml:space="preserve">. </w:t>
      </w:r>
    </w:p>
    <w:p w14:paraId="443B149F" w14:textId="77777777" w:rsidR="00443EFD" w:rsidRDefault="00443EFD" w:rsidP="00443EFD">
      <w:pPr>
        <w:jc w:val="both"/>
        <w:rPr>
          <w:rFonts w:ascii="Arial" w:hAnsi="Arial" w:cs="Arial"/>
          <w:color w:val="000000" w:themeColor="text1"/>
        </w:rPr>
      </w:pPr>
    </w:p>
    <w:p w14:paraId="20B50FF7" w14:textId="6A7E2E6C" w:rsidR="00443EFD" w:rsidRDefault="00443EFD" w:rsidP="00443EFD">
      <w:pPr>
        <w:jc w:val="both"/>
        <w:rPr>
          <w:rFonts w:ascii="Arial" w:hAnsi="Arial" w:cs="Arial"/>
          <w:color w:val="000000" w:themeColor="text1"/>
        </w:rPr>
      </w:pPr>
      <w:r>
        <w:rPr>
          <w:rFonts w:ascii="Arial" w:hAnsi="Arial" w:cs="Arial"/>
          <w:color w:val="000000" w:themeColor="text1"/>
        </w:rPr>
        <w:t>ALCANCE</w:t>
      </w:r>
    </w:p>
    <w:p w14:paraId="5D32373E" w14:textId="77777777" w:rsidR="00443EFD" w:rsidRDefault="00443EFD" w:rsidP="00443EFD">
      <w:pPr>
        <w:jc w:val="both"/>
        <w:rPr>
          <w:rFonts w:ascii="Arial" w:hAnsi="Arial" w:cs="Arial"/>
          <w:color w:val="000000" w:themeColor="text1"/>
        </w:rPr>
      </w:pPr>
    </w:p>
    <w:p w14:paraId="1E50E6DB" w14:textId="0ACAC431" w:rsidR="00443EFD" w:rsidRPr="00EC6EE7" w:rsidRDefault="00443EFD" w:rsidP="00443EFD">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É</w:t>
      </w:r>
      <w:r w:rsidRPr="00EC6EE7">
        <w:rPr>
          <w:rFonts w:ascii="Arial" w:hAnsi="Arial" w:cs="Arial"/>
          <w:sz w:val="22"/>
          <w:szCs w:val="22"/>
          <w:lang w:val="es-ES_tradnl" w:eastAsia="es-CO"/>
        </w:rPr>
        <w:t>sta política se aplicará en la contabilización del efectivo y equivalentes al efectivo</w:t>
      </w:r>
      <w:r w:rsidR="00C4003E">
        <w:rPr>
          <w:rFonts w:ascii="Arial" w:hAnsi="Arial" w:cs="Arial"/>
          <w:sz w:val="22"/>
          <w:szCs w:val="22"/>
          <w:lang w:val="es-ES_tradnl" w:eastAsia="es-CO"/>
        </w:rPr>
        <w:t xml:space="preserve"> del SGR.</w:t>
      </w:r>
    </w:p>
    <w:p w14:paraId="3FDAE488" w14:textId="77777777" w:rsidR="00931DB0" w:rsidRPr="00EC6EE7" w:rsidRDefault="00931DB0" w:rsidP="00931DB0">
      <w:pPr>
        <w:spacing w:line="288" w:lineRule="auto"/>
        <w:jc w:val="both"/>
        <w:rPr>
          <w:rFonts w:ascii="Arial" w:hAnsi="Arial" w:cs="Arial"/>
          <w:sz w:val="22"/>
          <w:szCs w:val="22"/>
          <w:lang w:val="es-ES_tradnl" w:eastAsia="es-CO"/>
        </w:rPr>
      </w:pPr>
    </w:p>
    <w:p w14:paraId="4B7E1278" w14:textId="77777777" w:rsidR="00931DB0" w:rsidRPr="00EC6EE7" w:rsidRDefault="00931DB0" w:rsidP="00931DB0">
      <w:pPr>
        <w:pStyle w:val="Ttulo5"/>
        <w:numPr>
          <w:ilvl w:val="2"/>
          <w:numId w:val="4"/>
        </w:numPr>
        <w:tabs>
          <w:tab w:val="left" w:pos="709"/>
        </w:tabs>
        <w:spacing w:line="288" w:lineRule="auto"/>
        <w:jc w:val="both"/>
        <w:rPr>
          <w:rFonts w:ascii="Arial" w:hAnsi="Arial" w:cs="Arial"/>
          <w:sz w:val="22"/>
          <w:szCs w:val="22"/>
          <w:lang w:val="es-ES_tradnl" w:eastAsia="es-CO"/>
        </w:rPr>
      </w:pPr>
      <w:bookmarkStart w:id="639" w:name="_Toc515549338"/>
      <w:bookmarkStart w:id="640" w:name="_Toc515549732"/>
      <w:bookmarkStart w:id="641" w:name="_Toc520127194"/>
      <w:bookmarkStart w:id="642" w:name="_Toc529890263"/>
      <w:r w:rsidRPr="00EC6EE7">
        <w:rPr>
          <w:rFonts w:ascii="Arial" w:hAnsi="Arial" w:cs="Arial"/>
          <w:sz w:val="22"/>
          <w:szCs w:val="22"/>
          <w:lang w:val="es-ES_tradnl" w:eastAsia="es-CO"/>
        </w:rPr>
        <w:t>Referencia a Marco Normativo de Entidades de Gobierno</w:t>
      </w:r>
      <w:bookmarkEnd w:id="639"/>
      <w:bookmarkEnd w:id="640"/>
      <w:bookmarkEnd w:id="641"/>
      <w:bookmarkEnd w:id="642"/>
      <w:r w:rsidRPr="00EC6EE7">
        <w:rPr>
          <w:rFonts w:ascii="Arial" w:hAnsi="Arial" w:cs="Arial"/>
          <w:sz w:val="22"/>
          <w:szCs w:val="22"/>
          <w:lang w:val="es-ES_tradnl" w:eastAsia="es-CO"/>
        </w:rPr>
        <w:t xml:space="preserve"> </w:t>
      </w:r>
    </w:p>
    <w:p w14:paraId="3E974FFF" w14:textId="77777777" w:rsidR="00931DB0" w:rsidRPr="00EC6EE7" w:rsidRDefault="00931DB0" w:rsidP="00931DB0">
      <w:pPr>
        <w:spacing w:line="288" w:lineRule="auto"/>
        <w:jc w:val="both"/>
        <w:rPr>
          <w:rFonts w:ascii="Arial" w:hAnsi="Arial" w:cs="Arial"/>
          <w:b/>
          <w:sz w:val="22"/>
          <w:szCs w:val="22"/>
          <w:lang w:val="es-ES_tradnl" w:eastAsia="es-CO"/>
        </w:rPr>
      </w:pPr>
    </w:p>
    <w:tbl>
      <w:tblPr>
        <w:tblW w:w="0" w:type="auto"/>
        <w:jc w:val="center"/>
        <w:tblBorders>
          <w:bottom w:val="single" w:sz="12" w:space="0" w:color="000000"/>
        </w:tblBorders>
        <w:tblLook w:val="0420" w:firstRow="1" w:lastRow="0" w:firstColumn="0" w:lastColumn="0" w:noHBand="0" w:noVBand="1"/>
      </w:tblPr>
      <w:tblGrid>
        <w:gridCol w:w="4674"/>
        <w:gridCol w:w="4166"/>
      </w:tblGrid>
      <w:tr w:rsidR="00993A28" w:rsidRPr="001A68E7" w14:paraId="06C54701" w14:textId="77777777" w:rsidTr="00060959">
        <w:trPr>
          <w:jc w:val="center"/>
        </w:trPr>
        <w:tc>
          <w:tcPr>
            <w:tcW w:w="4748" w:type="dxa"/>
            <w:tcBorders>
              <w:bottom w:val="single" w:sz="12" w:space="0" w:color="000000"/>
            </w:tcBorders>
            <w:shd w:val="solid" w:color="2F5395" w:fill="FFFFFF"/>
            <w:vAlign w:val="center"/>
          </w:tcPr>
          <w:p w14:paraId="4DE4D1A3" w14:textId="77777777" w:rsidR="00931DB0" w:rsidRPr="001A68E7" w:rsidRDefault="00931DB0" w:rsidP="00060959">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MARCO NORMATIVO ENTIDADES DE GOBIERNO</w:t>
            </w:r>
          </w:p>
        </w:tc>
        <w:tc>
          <w:tcPr>
            <w:tcW w:w="4232" w:type="dxa"/>
            <w:tcBorders>
              <w:bottom w:val="single" w:sz="12" w:space="0" w:color="000000"/>
            </w:tcBorders>
            <w:shd w:val="solid" w:color="2F5395" w:fill="FFFFFF"/>
            <w:vAlign w:val="center"/>
          </w:tcPr>
          <w:p w14:paraId="5E4B388C" w14:textId="77777777" w:rsidR="00931DB0" w:rsidRPr="001A68E7" w:rsidRDefault="00931DB0" w:rsidP="00060959">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DENOMINACIÓN</w:t>
            </w:r>
          </w:p>
        </w:tc>
      </w:tr>
      <w:tr w:rsidR="00993A28" w:rsidRPr="001A68E7" w14:paraId="441DEA44" w14:textId="77777777" w:rsidTr="00060959">
        <w:trPr>
          <w:jc w:val="center"/>
        </w:trPr>
        <w:tc>
          <w:tcPr>
            <w:tcW w:w="4748" w:type="dxa"/>
            <w:tcBorders>
              <w:top w:val="single" w:sz="12" w:space="0" w:color="000000"/>
              <w:bottom w:val="nil"/>
            </w:tcBorders>
            <w:shd w:val="pct20" w:color="FFFFFF" w:fill="FFFFFF"/>
          </w:tcPr>
          <w:p w14:paraId="5941934E" w14:textId="77777777" w:rsidR="00931DB0" w:rsidRPr="001A68E7" w:rsidRDefault="00931DB0" w:rsidP="00931DB0">
            <w:pPr>
              <w:numPr>
                <w:ilvl w:val="0"/>
                <w:numId w:val="11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Catálogo General de Cuentas (CGC) </w:t>
            </w:r>
          </w:p>
        </w:tc>
        <w:tc>
          <w:tcPr>
            <w:tcW w:w="4232" w:type="dxa"/>
            <w:tcBorders>
              <w:top w:val="single" w:sz="12" w:space="0" w:color="000000"/>
              <w:bottom w:val="nil"/>
            </w:tcBorders>
            <w:shd w:val="pct20" w:color="FFFFFF" w:fill="FFFFFF"/>
          </w:tcPr>
          <w:p w14:paraId="43BCFC0A" w14:textId="45A45442" w:rsidR="00931DB0" w:rsidRPr="001A68E7" w:rsidRDefault="00931DB0" w:rsidP="00993A28">
            <w:pPr>
              <w:numPr>
                <w:ilvl w:val="0"/>
                <w:numId w:val="111"/>
              </w:numPr>
              <w:spacing w:line="288" w:lineRule="auto"/>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Grupo 11 </w:t>
            </w:r>
            <w:r w:rsidR="00993A28">
              <w:rPr>
                <w:rFonts w:ascii="Arial" w:hAnsi="Arial" w:cs="Arial"/>
                <w:bCs/>
                <w:sz w:val="18"/>
                <w:szCs w:val="18"/>
                <w:lang w:val="es-ES_tradnl" w:eastAsia="es-CO"/>
              </w:rPr>
              <w:t>/</w:t>
            </w:r>
            <w:r w:rsidRPr="001A68E7">
              <w:rPr>
                <w:rFonts w:ascii="Arial" w:hAnsi="Arial" w:cs="Arial"/>
                <w:bCs/>
                <w:sz w:val="18"/>
                <w:szCs w:val="18"/>
                <w:lang w:val="es-ES_tradnl" w:eastAsia="es-CO"/>
              </w:rPr>
              <w:t xml:space="preserve"> Efectivo y equivalentes al efectivo  </w:t>
            </w:r>
          </w:p>
        </w:tc>
      </w:tr>
      <w:tr w:rsidR="00993A28" w:rsidRPr="001A68E7" w14:paraId="27D84BF1" w14:textId="77777777" w:rsidTr="00060959">
        <w:trPr>
          <w:jc w:val="center"/>
        </w:trPr>
        <w:tc>
          <w:tcPr>
            <w:tcW w:w="4748" w:type="dxa"/>
            <w:tcBorders>
              <w:bottom w:val="single" w:sz="12" w:space="0" w:color="000000"/>
            </w:tcBorders>
            <w:shd w:val="pct20" w:color="FFFFFF" w:fill="FFFFFF"/>
          </w:tcPr>
          <w:p w14:paraId="19E2272E" w14:textId="77777777" w:rsidR="00993A28" w:rsidRDefault="00993A28" w:rsidP="00993A28">
            <w:pPr>
              <w:spacing w:line="288" w:lineRule="auto"/>
              <w:ind w:left="360"/>
              <w:jc w:val="both"/>
              <w:rPr>
                <w:rFonts w:ascii="Arial" w:hAnsi="Arial" w:cs="Arial"/>
                <w:sz w:val="18"/>
                <w:szCs w:val="18"/>
                <w:lang w:val="es-ES_tradnl" w:eastAsia="es-CO"/>
              </w:rPr>
            </w:pPr>
          </w:p>
          <w:p w14:paraId="4AB11C5A" w14:textId="77777777" w:rsidR="00931DB0" w:rsidRPr="001A68E7" w:rsidRDefault="00931DB0" w:rsidP="00931DB0">
            <w:pPr>
              <w:numPr>
                <w:ilvl w:val="0"/>
                <w:numId w:val="11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Normas para el Reconocimiento, Medición, Revelación y Presentación de los Hechos Económicos </w:t>
            </w:r>
          </w:p>
        </w:tc>
        <w:tc>
          <w:tcPr>
            <w:tcW w:w="4232" w:type="dxa"/>
            <w:tcBorders>
              <w:bottom w:val="single" w:sz="12" w:space="0" w:color="000000"/>
            </w:tcBorders>
            <w:shd w:val="pct20" w:color="FFFFFF" w:fill="FFFFFF"/>
          </w:tcPr>
          <w:p w14:paraId="1405E090" w14:textId="77777777" w:rsidR="00993A28" w:rsidRDefault="00993A28" w:rsidP="00993A28">
            <w:pPr>
              <w:spacing w:line="288" w:lineRule="auto"/>
              <w:ind w:left="360"/>
              <w:jc w:val="both"/>
              <w:rPr>
                <w:rFonts w:ascii="Arial" w:hAnsi="Arial" w:cs="Arial"/>
                <w:bCs/>
                <w:sz w:val="18"/>
                <w:szCs w:val="18"/>
                <w:lang w:val="es-ES_tradnl" w:eastAsia="es-CO"/>
              </w:rPr>
            </w:pPr>
          </w:p>
          <w:p w14:paraId="079986E2" w14:textId="48E080A7" w:rsidR="00931DB0" w:rsidRPr="001A68E7" w:rsidRDefault="00993A28" w:rsidP="00993A28">
            <w:pPr>
              <w:numPr>
                <w:ilvl w:val="0"/>
                <w:numId w:val="111"/>
              </w:numPr>
              <w:spacing w:line="288" w:lineRule="auto"/>
              <w:jc w:val="both"/>
              <w:rPr>
                <w:rFonts w:ascii="Arial" w:hAnsi="Arial" w:cs="Arial"/>
                <w:bCs/>
                <w:sz w:val="18"/>
                <w:szCs w:val="18"/>
                <w:lang w:val="es-ES_tradnl" w:eastAsia="es-CO"/>
              </w:rPr>
            </w:pPr>
            <w:r>
              <w:rPr>
                <w:rFonts w:ascii="Arial" w:hAnsi="Arial" w:cs="Arial"/>
                <w:bCs/>
                <w:sz w:val="18"/>
                <w:szCs w:val="18"/>
                <w:lang w:val="es-ES_tradnl" w:eastAsia="es-CO"/>
              </w:rPr>
              <w:t xml:space="preserve">Parte 2 / Normas / </w:t>
            </w:r>
            <w:r w:rsidR="00931DB0">
              <w:rPr>
                <w:rFonts w:ascii="Arial" w:hAnsi="Arial" w:cs="Arial"/>
                <w:bCs/>
                <w:sz w:val="18"/>
                <w:szCs w:val="18"/>
                <w:lang w:val="es-ES_tradnl" w:eastAsia="es-CO"/>
              </w:rPr>
              <w:t>Capítulo 1</w:t>
            </w:r>
            <w:r>
              <w:rPr>
                <w:rFonts w:ascii="Arial" w:hAnsi="Arial" w:cs="Arial"/>
                <w:bCs/>
                <w:sz w:val="18"/>
                <w:szCs w:val="18"/>
                <w:lang w:val="es-ES_tradnl" w:eastAsia="es-CO"/>
              </w:rPr>
              <w:t xml:space="preserve"> /</w:t>
            </w:r>
            <w:r w:rsidR="00931DB0">
              <w:rPr>
                <w:rFonts w:ascii="Arial" w:hAnsi="Arial" w:cs="Arial"/>
                <w:bCs/>
                <w:sz w:val="18"/>
                <w:szCs w:val="18"/>
                <w:lang w:val="es-ES_tradnl" w:eastAsia="es-CO"/>
              </w:rPr>
              <w:t xml:space="preserve"> Numeral </w:t>
            </w:r>
            <w:r w:rsidR="00931DB0" w:rsidRPr="001A68E7">
              <w:rPr>
                <w:rFonts w:ascii="Arial" w:hAnsi="Arial" w:cs="Arial"/>
                <w:bCs/>
                <w:sz w:val="18"/>
                <w:szCs w:val="18"/>
                <w:lang w:val="es-ES_tradnl" w:eastAsia="es-CO"/>
              </w:rPr>
              <w:t xml:space="preserve">1 </w:t>
            </w:r>
            <w:r>
              <w:rPr>
                <w:rFonts w:ascii="Arial" w:hAnsi="Arial" w:cs="Arial"/>
                <w:bCs/>
                <w:sz w:val="18"/>
                <w:szCs w:val="18"/>
                <w:lang w:val="es-ES_tradnl" w:eastAsia="es-CO"/>
              </w:rPr>
              <w:t>/</w:t>
            </w:r>
            <w:r w:rsidR="00931DB0" w:rsidRPr="001A68E7">
              <w:rPr>
                <w:rFonts w:ascii="Arial" w:hAnsi="Arial" w:cs="Arial"/>
                <w:bCs/>
                <w:sz w:val="18"/>
                <w:szCs w:val="18"/>
                <w:lang w:val="es-ES_tradnl" w:eastAsia="es-CO"/>
              </w:rPr>
              <w:t xml:space="preserve"> </w:t>
            </w:r>
            <w:r>
              <w:rPr>
                <w:rFonts w:ascii="Arial" w:hAnsi="Arial" w:cs="Arial"/>
                <w:bCs/>
                <w:sz w:val="18"/>
                <w:szCs w:val="18"/>
                <w:lang w:val="es-ES_tradnl" w:eastAsia="es-CO"/>
              </w:rPr>
              <w:t xml:space="preserve">Inversiones de administración de liquidez, Parte 2 / Normas / </w:t>
            </w:r>
            <w:r w:rsidR="00931DB0" w:rsidRPr="001A68E7">
              <w:rPr>
                <w:rFonts w:ascii="Arial" w:hAnsi="Arial" w:cs="Arial"/>
                <w:bCs/>
                <w:sz w:val="18"/>
                <w:szCs w:val="18"/>
                <w:lang w:val="es-ES_tradnl" w:eastAsia="es-CO"/>
              </w:rPr>
              <w:t>Capítulo VI / Normas para la presentación de Estados Financieros y Revelaciones- Estado de Flujos de efectivo</w:t>
            </w:r>
            <w:r w:rsidR="009F1B8E">
              <w:rPr>
                <w:rFonts w:ascii="Arial" w:hAnsi="Arial" w:cs="Arial"/>
                <w:bCs/>
                <w:sz w:val="18"/>
                <w:szCs w:val="18"/>
                <w:lang w:val="es-ES_tradnl" w:eastAsia="es-CO"/>
              </w:rPr>
              <w:t>.</w:t>
            </w:r>
            <w:r w:rsidR="00931DB0" w:rsidRPr="001A68E7">
              <w:rPr>
                <w:rFonts w:ascii="Arial" w:hAnsi="Arial" w:cs="Arial"/>
                <w:bCs/>
                <w:sz w:val="18"/>
                <w:szCs w:val="18"/>
                <w:lang w:val="es-ES_tradnl" w:eastAsia="es-CO"/>
              </w:rPr>
              <w:t xml:space="preserve">  </w:t>
            </w:r>
          </w:p>
        </w:tc>
      </w:tr>
    </w:tbl>
    <w:p w14:paraId="055F2389" w14:textId="77777777" w:rsidR="00443EFD" w:rsidRDefault="00443EFD" w:rsidP="00443EFD">
      <w:pPr>
        <w:jc w:val="both"/>
        <w:rPr>
          <w:rFonts w:ascii="Arial" w:hAnsi="Arial" w:cs="Arial"/>
          <w:color w:val="000000" w:themeColor="text1"/>
        </w:rPr>
      </w:pPr>
    </w:p>
    <w:p w14:paraId="41E3164A" w14:textId="77777777" w:rsidR="00931DB0" w:rsidRDefault="00931DB0" w:rsidP="00443EFD">
      <w:pPr>
        <w:jc w:val="both"/>
        <w:rPr>
          <w:rFonts w:ascii="Arial" w:hAnsi="Arial" w:cs="Arial"/>
          <w:color w:val="000000" w:themeColor="text1"/>
        </w:rPr>
      </w:pPr>
    </w:p>
    <w:p w14:paraId="2992E3D1" w14:textId="77777777" w:rsidR="00443EFD" w:rsidRPr="00443EFD" w:rsidRDefault="00443EFD" w:rsidP="00443EFD">
      <w:pPr>
        <w:jc w:val="both"/>
        <w:rPr>
          <w:rFonts w:ascii="Arial" w:hAnsi="Arial" w:cs="Arial"/>
          <w:color w:val="000000" w:themeColor="text1"/>
        </w:rPr>
      </w:pPr>
    </w:p>
    <w:tbl>
      <w:tblPr>
        <w:tblW w:w="0" w:type="auto"/>
        <w:tblInd w:w="129" w:type="dxa"/>
        <w:tblLayout w:type="fixed"/>
        <w:tblCellMar>
          <w:left w:w="127" w:type="dxa"/>
          <w:right w:w="127" w:type="dxa"/>
        </w:tblCellMar>
        <w:tblLook w:val="0000" w:firstRow="0" w:lastRow="0" w:firstColumn="0" w:lastColumn="0" w:noHBand="0" w:noVBand="0"/>
      </w:tblPr>
      <w:tblGrid>
        <w:gridCol w:w="1983"/>
        <w:gridCol w:w="2268"/>
        <w:gridCol w:w="4536"/>
      </w:tblGrid>
      <w:tr w:rsidR="00F75975" w:rsidRPr="001C476E" w14:paraId="42210B88" w14:textId="77777777" w:rsidTr="00D347E6">
        <w:trPr>
          <w:cantSplit/>
        </w:trPr>
        <w:tc>
          <w:tcPr>
            <w:tcW w:w="1983" w:type="dxa"/>
            <w:tcBorders>
              <w:top w:val="single" w:sz="6" w:space="0" w:color="auto"/>
              <w:left w:val="single" w:sz="6" w:space="0" w:color="auto"/>
            </w:tcBorders>
          </w:tcPr>
          <w:p w14:paraId="5E90EAB6"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2268" w:type="dxa"/>
            <w:tcBorders>
              <w:top w:val="single" w:sz="6" w:space="0" w:color="auto"/>
              <w:left w:val="single" w:sz="6" w:space="0" w:color="auto"/>
            </w:tcBorders>
          </w:tcPr>
          <w:p w14:paraId="788937AF"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4536" w:type="dxa"/>
            <w:tcBorders>
              <w:top w:val="single" w:sz="6" w:space="0" w:color="auto"/>
              <w:left w:val="single" w:sz="6" w:space="0" w:color="auto"/>
              <w:right w:val="single" w:sz="6" w:space="0" w:color="auto"/>
            </w:tcBorders>
          </w:tcPr>
          <w:p w14:paraId="432A202C"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SUBCUENTA</w:t>
            </w:r>
          </w:p>
        </w:tc>
      </w:tr>
      <w:tr w:rsidR="00F75975" w:rsidRPr="001C476E" w14:paraId="2A9915F7" w14:textId="77777777" w:rsidTr="00D347E6">
        <w:trPr>
          <w:cantSplit/>
        </w:trPr>
        <w:tc>
          <w:tcPr>
            <w:tcW w:w="1983" w:type="dxa"/>
            <w:tcBorders>
              <w:top w:val="single" w:sz="6" w:space="0" w:color="auto"/>
              <w:left w:val="single" w:sz="6" w:space="0" w:color="auto"/>
              <w:bottom w:val="single" w:sz="6" w:space="0" w:color="auto"/>
            </w:tcBorders>
          </w:tcPr>
          <w:p w14:paraId="08C42831"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2268" w:type="dxa"/>
            <w:tcBorders>
              <w:top w:val="single" w:sz="6" w:space="0" w:color="auto"/>
              <w:left w:val="single" w:sz="6" w:space="0" w:color="auto"/>
              <w:bottom w:val="single" w:sz="6" w:space="0" w:color="auto"/>
              <w:right w:val="single" w:sz="6" w:space="0" w:color="auto"/>
            </w:tcBorders>
          </w:tcPr>
          <w:p w14:paraId="684693B9"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11</w:t>
            </w:r>
          </w:p>
        </w:tc>
        <w:tc>
          <w:tcPr>
            <w:tcW w:w="4536" w:type="dxa"/>
            <w:tcBorders>
              <w:top w:val="single" w:sz="6" w:space="0" w:color="auto"/>
              <w:bottom w:val="single" w:sz="6" w:space="0" w:color="auto"/>
              <w:right w:val="single" w:sz="6" w:space="0" w:color="auto"/>
            </w:tcBorders>
            <w:shd w:val="pct20" w:color="auto" w:fill="auto"/>
          </w:tcPr>
          <w:p w14:paraId="769E1BB0"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111012</w:t>
            </w:r>
          </w:p>
        </w:tc>
      </w:tr>
      <w:tr w:rsidR="00F75975" w:rsidRPr="001C476E" w14:paraId="300CEB4F" w14:textId="77777777" w:rsidTr="00D347E6">
        <w:trPr>
          <w:cantSplit/>
          <w:trHeight w:val="461"/>
        </w:trPr>
        <w:tc>
          <w:tcPr>
            <w:tcW w:w="1983" w:type="dxa"/>
            <w:tcBorders>
              <w:left w:val="single" w:sz="6" w:space="0" w:color="auto"/>
              <w:bottom w:val="single" w:sz="6" w:space="0" w:color="auto"/>
            </w:tcBorders>
          </w:tcPr>
          <w:p w14:paraId="4DEC7547"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2268" w:type="dxa"/>
            <w:tcBorders>
              <w:left w:val="single" w:sz="6" w:space="0" w:color="auto"/>
              <w:bottom w:val="single" w:sz="6" w:space="0" w:color="auto"/>
            </w:tcBorders>
          </w:tcPr>
          <w:p w14:paraId="035C08C0"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EFECTIVO</w:t>
            </w:r>
          </w:p>
        </w:tc>
        <w:tc>
          <w:tcPr>
            <w:tcW w:w="4536" w:type="dxa"/>
            <w:tcBorders>
              <w:left w:val="single" w:sz="6" w:space="0" w:color="auto"/>
              <w:bottom w:val="single" w:sz="6" w:space="0" w:color="auto"/>
              <w:right w:val="single" w:sz="6" w:space="0" w:color="auto"/>
            </w:tcBorders>
            <w:shd w:val="pct20" w:color="auto" w:fill="auto"/>
          </w:tcPr>
          <w:p w14:paraId="7CC86D10" w14:textId="77777777" w:rsidR="00F75975" w:rsidRPr="001C476E" w:rsidRDefault="00F75975" w:rsidP="00222276">
            <w:pPr>
              <w:suppressLineNumbers/>
              <w:tabs>
                <w:tab w:val="left" w:pos="-720"/>
                <w:tab w:val="left" w:pos="1134"/>
              </w:tabs>
              <w:ind w:right="51" w:firstLine="113"/>
              <w:jc w:val="both"/>
              <w:rPr>
                <w:rFonts w:ascii="Arial" w:hAnsi="Arial" w:cs="Arial"/>
                <w:color w:val="000000" w:themeColor="text1"/>
                <w:sz w:val="22"/>
                <w:szCs w:val="22"/>
              </w:rPr>
            </w:pPr>
            <w:r w:rsidRPr="001C476E">
              <w:rPr>
                <w:rFonts w:ascii="Arial" w:hAnsi="Arial" w:cs="Arial"/>
                <w:color w:val="000000" w:themeColor="text1"/>
                <w:sz w:val="22"/>
                <w:szCs w:val="22"/>
              </w:rPr>
              <w:t>Depósitos remunerados</w:t>
            </w:r>
          </w:p>
        </w:tc>
      </w:tr>
    </w:tbl>
    <w:p w14:paraId="7AAC1022" w14:textId="77777777" w:rsidR="00F75975" w:rsidRPr="001C476E" w:rsidRDefault="00F75975" w:rsidP="00222276">
      <w:pPr>
        <w:spacing w:line="360" w:lineRule="auto"/>
        <w:ind w:left="142" w:right="57"/>
        <w:jc w:val="both"/>
        <w:rPr>
          <w:rFonts w:ascii="Arial" w:hAnsi="Arial" w:cs="Arial"/>
          <w:color w:val="000000" w:themeColor="text1"/>
          <w:sz w:val="22"/>
          <w:szCs w:val="22"/>
          <w:lang w:val="es-CO"/>
        </w:rPr>
      </w:pPr>
    </w:p>
    <w:p w14:paraId="35F3F1C5" w14:textId="77777777" w:rsidR="00F75975" w:rsidRPr="001C476E" w:rsidRDefault="00F75975"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 xml:space="preserve">DESCRIPCION </w:t>
      </w:r>
    </w:p>
    <w:p w14:paraId="6A8EF180" w14:textId="77777777" w:rsidR="00F75975" w:rsidRPr="001C476E" w:rsidRDefault="00F75975" w:rsidP="00222276">
      <w:pPr>
        <w:pStyle w:val="Textoindependiente"/>
        <w:ind w:right="-160"/>
        <w:rPr>
          <w:rFonts w:ascii="Arial" w:hAnsi="Arial" w:cs="Arial"/>
          <w:color w:val="000000" w:themeColor="text1"/>
          <w:sz w:val="22"/>
          <w:szCs w:val="22"/>
        </w:rPr>
      </w:pPr>
    </w:p>
    <w:p w14:paraId="08D39AAA" w14:textId="5CF6A470" w:rsidR="00F75975" w:rsidRPr="001C476E" w:rsidRDefault="00F75975" w:rsidP="00222276">
      <w:pPr>
        <w:pStyle w:val="Textoindependiente"/>
        <w:ind w:right="51"/>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Los Depósitos remunerados </w:t>
      </w:r>
      <w:r w:rsidR="000A7A67" w:rsidRPr="001C476E">
        <w:rPr>
          <w:rFonts w:ascii="Arial" w:eastAsia="Calibri" w:hAnsi="Arial" w:cs="Arial"/>
          <w:color w:val="000000" w:themeColor="text1"/>
          <w:sz w:val="22"/>
          <w:szCs w:val="22"/>
          <w:lang w:eastAsia="en-US"/>
        </w:rPr>
        <w:t>son recursos</w:t>
      </w:r>
      <w:r w:rsidRPr="001C476E">
        <w:rPr>
          <w:rFonts w:ascii="Arial" w:eastAsia="Calibri" w:hAnsi="Arial" w:cs="Arial"/>
          <w:color w:val="000000" w:themeColor="text1"/>
          <w:sz w:val="22"/>
          <w:szCs w:val="22"/>
          <w:lang w:eastAsia="en-US"/>
        </w:rPr>
        <w:t xml:space="preserve"> financieros colocados por la DGCPTN en el Banco de la República a nombre del Sistema General de Regalías con el propósito de obtener rendimientos provenientes de los flujos contractuales del título durante su vigencia. Las condiciones en cuanto a vigencia y tasas se definen desde la emisión del título y son inmodificables, en condiciones normales se redimen la fecha de vencimiento con el traslado </w:t>
      </w:r>
      <w:r w:rsidRPr="001C476E">
        <w:rPr>
          <w:rFonts w:ascii="Arial" w:eastAsia="Calibri" w:hAnsi="Arial" w:cs="Arial"/>
          <w:color w:val="000000" w:themeColor="text1"/>
          <w:sz w:val="22"/>
          <w:szCs w:val="22"/>
          <w:lang w:eastAsia="en-US"/>
        </w:rPr>
        <w:lastRenderedPageBreak/>
        <w:t xml:space="preserve">a la cuenta única de Sistema General de Regalías del capital más los rendimientos generados durante la vigencia a la tasa de interés pactada. De acuerdo al marco normativo para entidades de gobierno, dadas las condiciones antes enunciadas los depósitos remunerados se deben valorar y reflejar en los estados contables del Sistema General de Regalías a costo amortizado.   </w:t>
      </w:r>
    </w:p>
    <w:p w14:paraId="38E11319" w14:textId="77777777" w:rsidR="00F75975" w:rsidRPr="001C476E" w:rsidRDefault="00F75975" w:rsidP="00222276">
      <w:pPr>
        <w:pStyle w:val="Textoindependiente"/>
        <w:rPr>
          <w:rFonts w:ascii="Arial" w:eastAsia="Calibri" w:hAnsi="Arial" w:cs="Arial"/>
          <w:color w:val="000000" w:themeColor="text1"/>
          <w:sz w:val="22"/>
          <w:szCs w:val="22"/>
          <w:lang w:eastAsia="en-US"/>
        </w:rPr>
      </w:pPr>
    </w:p>
    <w:p w14:paraId="2DA6676C" w14:textId="3478EDC3" w:rsidR="00F75975" w:rsidRPr="001C476E" w:rsidRDefault="00F75975"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MEDICION </w:t>
      </w:r>
      <w:r w:rsidR="000A7A67" w:rsidRPr="001C476E">
        <w:rPr>
          <w:rFonts w:ascii="Arial" w:eastAsia="Calibri" w:hAnsi="Arial" w:cs="Arial"/>
          <w:color w:val="000000" w:themeColor="text1"/>
          <w:sz w:val="22"/>
          <w:szCs w:val="22"/>
          <w:lang w:eastAsia="en-US"/>
        </w:rPr>
        <w:t>INICIAL</w:t>
      </w:r>
    </w:p>
    <w:p w14:paraId="63DA5CB2" w14:textId="77777777" w:rsidR="00F75975" w:rsidRPr="001C476E" w:rsidRDefault="00F75975" w:rsidP="00222276">
      <w:pPr>
        <w:pStyle w:val="Textoindependiente"/>
        <w:rPr>
          <w:rFonts w:ascii="Arial" w:hAnsi="Arial" w:cs="Arial"/>
          <w:color w:val="000000" w:themeColor="text1"/>
          <w:sz w:val="22"/>
          <w:szCs w:val="22"/>
        </w:rPr>
      </w:pPr>
      <w:r w:rsidRPr="001C476E">
        <w:rPr>
          <w:rFonts w:ascii="Arial" w:hAnsi="Arial" w:cs="Arial"/>
          <w:color w:val="000000" w:themeColor="text1"/>
          <w:sz w:val="22"/>
          <w:szCs w:val="22"/>
        </w:rPr>
        <w:tab/>
      </w:r>
    </w:p>
    <w:p w14:paraId="4B22F6EC" w14:textId="3BF9D603" w:rsidR="00F75975" w:rsidRPr="001C476E" w:rsidRDefault="00F75975"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En el momento de la emisión, los depósitos remunerados se deben reconocer y reflejar contablemente a valor de mercado, que corresponde al valor en pesos debitado de la cuenta única del Sistema General de </w:t>
      </w:r>
      <w:r w:rsidR="000247E7" w:rsidRPr="001C476E">
        <w:rPr>
          <w:rFonts w:ascii="Arial" w:eastAsia="Calibri" w:hAnsi="Arial" w:cs="Arial"/>
          <w:color w:val="000000" w:themeColor="text1"/>
          <w:sz w:val="22"/>
          <w:szCs w:val="22"/>
          <w:lang w:eastAsia="en-US"/>
        </w:rPr>
        <w:t>Regalías</w:t>
      </w:r>
      <w:r w:rsidRPr="001C476E">
        <w:rPr>
          <w:rFonts w:ascii="Arial" w:eastAsia="Calibri" w:hAnsi="Arial" w:cs="Arial"/>
          <w:color w:val="000000" w:themeColor="text1"/>
          <w:sz w:val="22"/>
          <w:szCs w:val="22"/>
          <w:lang w:eastAsia="en-US"/>
        </w:rPr>
        <w:t xml:space="preserve"> con destino al Banco de la república. </w:t>
      </w:r>
    </w:p>
    <w:p w14:paraId="1767A8E8" w14:textId="77777777" w:rsidR="00F75975" w:rsidRPr="001C476E" w:rsidRDefault="00F75975"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ab/>
      </w:r>
    </w:p>
    <w:p w14:paraId="1E462A08" w14:textId="6BF134E5" w:rsidR="000A7A67" w:rsidRPr="001C476E" w:rsidRDefault="000A7A67"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MEDICION POSTERIOR </w:t>
      </w:r>
    </w:p>
    <w:p w14:paraId="04C746BB" w14:textId="77777777" w:rsidR="000A7A67" w:rsidRPr="001C476E" w:rsidRDefault="000A7A67" w:rsidP="00222276">
      <w:pPr>
        <w:pStyle w:val="Textoindependiente"/>
        <w:rPr>
          <w:rFonts w:ascii="Arial" w:eastAsia="Calibri" w:hAnsi="Arial" w:cs="Arial"/>
          <w:color w:val="000000" w:themeColor="text1"/>
          <w:sz w:val="22"/>
          <w:szCs w:val="22"/>
          <w:lang w:eastAsia="en-US"/>
        </w:rPr>
      </w:pPr>
    </w:p>
    <w:p w14:paraId="00330A72"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Con posterioridad al reconocimiento, las inversiones clasificadas en la categoría de costo amortizado se medirán al costo amortizado.</w:t>
      </w:r>
    </w:p>
    <w:p w14:paraId="4124607A"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El costo amortizado corresponde al valor inicialmente reconocido más el rendimiento efectivo, menos los pagos de capital e intereses, menos cualquier disminución por deterioro del valor.</w:t>
      </w:r>
    </w:p>
    <w:p w14:paraId="7696711A"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p>
    <w:p w14:paraId="2B95F07B"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El rendimiento efectivo se calculará multiplicando el costo amortizado de la inversión por la tasa de interés efectiva.</w:t>
      </w:r>
    </w:p>
    <w:p w14:paraId="047DDD86"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p>
    <w:p w14:paraId="32375D7A"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La tasa de interés efectiva es aquella que hace equivalentes los flujos contractuales del título con su costo amortizado en la fecha de medición. El rendimiento efectivo se reconocerá como un mayor valor de la inversión y como un ingreso en el resultado del periodo. </w:t>
      </w:r>
    </w:p>
    <w:p w14:paraId="6BA80085"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p>
    <w:p w14:paraId="1109CD0B"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Los rendimientos recibidos reducirán el valor de la inversión, afectando el efectivo o equivalentes al efectivo de acuerdo con la contraprestación recibida. </w:t>
      </w:r>
    </w:p>
    <w:p w14:paraId="2728D9EA" w14:textId="77777777" w:rsidR="000A7A67" w:rsidRPr="001C476E" w:rsidRDefault="000A7A67" w:rsidP="00222276">
      <w:pPr>
        <w:autoSpaceDE w:val="0"/>
        <w:autoSpaceDN w:val="0"/>
        <w:adjustRightInd w:val="0"/>
        <w:spacing w:line="288" w:lineRule="auto"/>
        <w:jc w:val="both"/>
        <w:rPr>
          <w:rFonts w:ascii="Arial" w:eastAsia="Calibri" w:hAnsi="Arial" w:cs="Arial"/>
          <w:color w:val="000000" w:themeColor="text1"/>
          <w:sz w:val="22"/>
          <w:szCs w:val="22"/>
          <w:lang w:eastAsia="en-US"/>
        </w:rPr>
      </w:pPr>
    </w:p>
    <w:p w14:paraId="4A3A3C15" w14:textId="400BC98E" w:rsidR="00F75975" w:rsidRPr="001C476E" w:rsidRDefault="000A7A67"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Las inversiones de administración de liquidez clasificadas al costo amortizado serán objeto de estimaciones de deterioro, cuando exista evidencia objetiva del incumplimiento de los pagos a cargo del emisor o del desmejoramiento de sus condiciones crediticias.</w:t>
      </w:r>
      <w:r w:rsidR="00F75975" w:rsidRPr="001C476E">
        <w:rPr>
          <w:rFonts w:ascii="Arial" w:eastAsia="Calibri" w:hAnsi="Arial" w:cs="Arial"/>
          <w:color w:val="000000" w:themeColor="text1"/>
          <w:sz w:val="22"/>
          <w:szCs w:val="22"/>
          <w:lang w:eastAsia="en-US"/>
        </w:rPr>
        <w:tab/>
      </w:r>
    </w:p>
    <w:p w14:paraId="653CB98D" w14:textId="77777777" w:rsidR="000A7A67" w:rsidRPr="001C476E" w:rsidRDefault="000A7A67" w:rsidP="00222276">
      <w:pPr>
        <w:pStyle w:val="Textoindependiente"/>
        <w:ind w:right="-160"/>
        <w:rPr>
          <w:rFonts w:ascii="Arial" w:hAnsi="Arial" w:cs="Arial"/>
          <w:color w:val="000000" w:themeColor="text1"/>
          <w:sz w:val="22"/>
          <w:szCs w:val="22"/>
        </w:rPr>
      </w:pPr>
    </w:p>
    <w:p w14:paraId="61C18DB4" w14:textId="6363831E" w:rsidR="006C1F92" w:rsidRPr="001C476E" w:rsidRDefault="00E26396"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FUENTE DE INF</w:t>
      </w:r>
      <w:r w:rsidR="006C1F92" w:rsidRPr="001C476E">
        <w:rPr>
          <w:rFonts w:ascii="Arial" w:hAnsi="Arial" w:cs="Arial"/>
          <w:color w:val="000000" w:themeColor="text1"/>
          <w:sz w:val="22"/>
          <w:szCs w:val="22"/>
        </w:rPr>
        <w:t>O</w:t>
      </w:r>
      <w:r w:rsidRPr="001C476E">
        <w:rPr>
          <w:rFonts w:ascii="Arial" w:hAnsi="Arial" w:cs="Arial"/>
          <w:color w:val="000000" w:themeColor="text1"/>
          <w:sz w:val="22"/>
          <w:szCs w:val="22"/>
        </w:rPr>
        <w:t>R</w:t>
      </w:r>
      <w:r w:rsidR="006C1F92" w:rsidRPr="001C476E">
        <w:rPr>
          <w:rFonts w:ascii="Arial" w:hAnsi="Arial" w:cs="Arial"/>
          <w:color w:val="000000" w:themeColor="text1"/>
          <w:sz w:val="22"/>
          <w:szCs w:val="22"/>
        </w:rPr>
        <w:t xml:space="preserve">MACION </w:t>
      </w:r>
    </w:p>
    <w:p w14:paraId="59662CD2" w14:textId="77777777" w:rsidR="006C1F92" w:rsidRPr="001C476E" w:rsidRDefault="006C1F92" w:rsidP="00222276">
      <w:pPr>
        <w:pStyle w:val="Textoindependiente"/>
        <w:ind w:right="-160"/>
        <w:rPr>
          <w:rFonts w:ascii="Arial" w:hAnsi="Arial" w:cs="Arial"/>
          <w:color w:val="000000" w:themeColor="text1"/>
          <w:sz w:val="22"/>
          <w:szCs w:val="22"/>
        </w:rPr>
      </w:pPr>
    </w:p>
    <w:p w14:paraId="493838CC" w14:textId="26057679" w:rsidR="006C1F92" w:rsidRPr="001C476E" w:rsidRDefault="00D347E6"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 xml:space="preserve">El grupo de la Mesa de Dinero remite la información </w:t>
      </w:r>
      <w:r w:rsidR="005C1094" w:rsidRPr="001C476E">
        <w:rPr>
          <w:rFonts w:ascii="Arial" w:hAnsi="Arial" w:cs="Arial"/>
          <w:color w:val="000000" w:themeColor="text1"/>
          <w:sz w:val="22"/>
          <w:szCs w:val="22"/>
        </w:rPr>
        <w:t>extraída de sistema de portafolio financieros –</w:t>
      </w:r>
      <w:r w:rsidR="001A1BCC" w:rsidRPr="001C476E">
        <w:rPr>
          <w:rFonts w:ascii="Arial" w:hAnsi="Arial" w:cs="Arial"/>
          <w:color w:val="000000" w:themeColor="text1"/>
          <w:sz w:val="22"/>
          <w:szCs w:val="22"/>
        </w:rPr>
        <w:t xml:space="preserve"> PORFIN, del periodo determinado. </w:t>
      </w:r>
    </w:p>
    <w:p w14:paraId="311A6A6D" w14:textId="77777777" w:rsidR="005C1094" w:rsidRPr="001C476E" w:rsidRDefault="005C1094" w:rsidP="00222276">
      <w:pPr>
        <w:pStyle w:val="Textoindependiente"/>
        <w:ind w:right="-160"/>
        <w:rPr>
          <w:rFonts w:ascii="Arial" w:hAnsi="Arial" w:cs="Arial"/>
          <w:color w:val="000000" w:themeColor="text1"/>
          <w:sz w:val="22"/>
          <w:szCs w:val="22"/>
        </w:rPr>
      </w:pPr>
    </w:p>
    <w:p w14:paraId="1BBDFD62" w14:textId="53A3AD32" w:rsidR="006C1F92" w:rsidRPr="001C476E" w:rsidRDefault="006C1F92"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 xml:space="preserve">CONCILIACION </w:t>
      </w:r>
    </w:p>
    <w:p w14:paraId="62AE4BED" w14:textId="77777777" w:rsidR="006C1F92" w:rsidRPr="001C476E" w:rsidRDefault="006C1F92" w:rsidP="00222276">
      <w:pPr>
        <w:pStyle w:val="Textoindependiente"/>
        <w:ind w:right="-160"/>
        <w:rPr>
          <w:rFonts w:ascii="Arial" w:hAnsi="Arial" w:cs="Arial"/>
          <w:color w:val="000000" w:themeColor="text1"/>
          <w:sz w:val="22"/>
          <w:szCs w:val="22"/>
        </w:rPr>
      </w:pPr>
    </w:p>
    <w:p w14:paraId="5C6D8297" w14:textId="36C8E7DD" w:rsidR="001A1BCC" w:rsidRDefault="001A1BCC"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 xml:space="preserve">Se compara </w:t>
      </w:r>
      <w:r w:rsidR="00E4145E">
        <w:rPr>
          <w:rFonts w:ascii="Arial" w:hAnsi="Arial" w:cs="Arial"/>
          <w:color w:val="000000" w:themeColor="text1"/>
          <w:sz w:val="22"/>
          <w:szCs w:val="22"/>
        </w:rPr>
        <w:t xml:space="preserve">los saldos contables de </w:t>
      </w:r>
      <w:r w:rsidR="00E4145E" w:rsidRPr="001C476E">
        <w:rPr>
          <w:rFonts w:ascii="Arial" w:hAnsi="Arial" w:cs="Arial"/>
          <w:color w:val="000000" w:themeColor="text1"/>
          <w:sz w:val="22"/>
          <w:szCs w:val="22"/>
        </w:rPr>
        <w:t>la constitución, redención y valoración neta de los Depósi</w:t>
      </w:r>
      <w:r w:rsidR="00E4145E">
        <w:rPr>
          <w:rFonts w:ascii="Arial" w:hAnsi="Arial" w:cs="Arial"/>
          <w:color w:val="000000" w:themeColor="text1"/>
          <w:sz w:val="22"/>
          <w:szCs w:val="22"/>
        </w:rPr>
        <w:t>tos Remunerados,</w:t>
      </w:r>
      <w:r w:rsidRPr="001C476E">
        <w:rPr>
          <w:rFonts w:ascii="Arial" w:hAnsi="Arial" w:cs="Arial"/>
          <w:color w:val="000000" w:themeColor="text1"/>
          <w:sz w:val="22"/>
          <w:szCs w:val="22"/>
        </w:rPr>
        <w:t xml:space="preserve"> frente </w:t>
      </w:r>
      <w:r w:rsidR="00E4145E">
        <w:rPr>
          <w:rFonts w:ascii="Arial" w:hAnsi="Arial" w:cs="Arial"/>
          <w:color w:val="000000" w:themeColor="text1"/>
          <w:sz w:val="22"/>
          <w:szCs w:val="22"/>
        </w:rPr>
        <w:t>a la información remitida por la mesa de Dinero.</w:t>
      </w:r>
    </w:p>
    <w:p w14:paraId="07FE0315" w14:textId="77777777" w:rsidR="00E4145E" w:rsidRPr="001C476E" w:rsidRDefault="00E4145E" w:rsidP="00222276">
      <w:pPr>
        <w:pStyle w:val="Textoindependiente"/>
        <w:ind w:right="-160"/>
        <w:rPr>
          <w:rFonts w:ascii="Arial" w:hAnsi="Arial" w:cs="Arial"/>
          <w:color w:val="000000" w:themeColor="text1"/>
          <w:sz w:val="22"/>
          <w:szCs w:val="22"/>
        </w:rPr>
      </w:pPr>
    </w:p>
    <w:p w14:paraId="371FD3DC" w14:textId="77777777" w:rsidR="00F75975" w:rsidRPr="001C476E" w:rsidRDefault="00F75975"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lastRenderedPageBreak/>
        <w:t xml:space="preserve">REVELACIONES </w:t>
      </w:r>
    </w:p>
    <w:p w14:paraId="5B0F7DC8" w14:textId="77777777" w:rsidR="00F75975" w:rsidRPr="001C476E" w:rsidRDefault="00F75975" w:rsidP="00222276">
      <w:pPr>
        <w:pStyle w:val="Textoindependiente"/>
        <w:ind w:right="-160"/>
        <w:rPr>
          <w:rFonts w:ascii="Arial" w:hAnsi="Arial" w:cs="Arial"/>
          <w:color w:val="000000" w:themeColor="text1"/>
          <w:sz w:val="22"/>
          <w:szCs w:val="22"/>
        </w:rPr>
      </w:pPr>
    </w:p>
    <w:p w14:paraId="7C5939D8" w14:textId="4206D8F5" w:rsidR="00F75975" w:rsidRPr="001C476E" w:rsidRDefault="00F75975" w:rsidP="00222276">
      <w:pPr>
        <w:pStyle w:val="Default"/>
        <w:jc w:val="both"/>
        <w:rPr>
          <w:color w:val="000000" w:themeColor="text1"/>
          <w:sz w:val="22"/>
          <w:szCs w:val="22"/>
          <w:lang w:val="es-ES"/>
        </w:rPr>
      </w:pPr>
      <w:r w:rsidRPr="001C476E">
        <w:rPr>
          <w:color w:val="000000" w:themeColor="text1"/>
          <w:sz w:val="22"/>
          <w:szCs w:val="22"/>
          <w:lang w:val="es-ES"/>
        </w:rPr>
        <w:t>De cada Depósito remunerado vigente a</w:t>
      </w:r>
      <w:r w:rsidR="006C1F92" w:rsidRPr="001C476E">
        <w:rPr>
          <w:color w:val="000000" w:themeColor="text1"/>
          <w:sz w:val="22"/>
          <w:szCs w:val="22"/>
          <w:lang w:val="es-ES"/>
        </w:rPr>
        <w:t xml:space="preserve"> la fecha de corte, se revelará</w:t>
      </w:r>
      <w:r w:rsidRPr="001C476E">
        <w:rPr>
          <w:color w:val="000000" w:themeColor="text1"/>
          <w:sz w:val="22"/>
          <w:szCs w:val="22"/>
          <w:lang w:val="es-ES"/>
        </w:rPr>
        <w:t xml:space="preserve"> la información suficiente para identificarlo como: Número de operación, Costo, Total Rendimientos, Valor final, Tasa, Fecha de emisión, Fecha de vencimiento, plazo, Costo, Valor rendimientos causados por recaudar.</w:t>
      </w:r>
    </w:p>
    <w:p w14:paraId="060D0BA8" w14:textId="77777777" w:rsidR="00F75975" w:rsidRPr="001C476E" w:rsidRDefault="00F75975" w:rsidP="00222276">
      <w:pPr>
        <w:pStyle w:val="Textoindependiente"/>
        <w:rPr>
          <w:rFonts w:ascii="Arial" w:hAnsi="Arial" w:cs="Arial"/>
          <w:color w:val="000000" w:themeColor="text1"/>
          <w:sz w:val="22"/>
          <w:szCs w:val="22"/>
        </w:rPr>
      </w:pPr>
    </w:p>
    <w:p w14:paraId="3D84ECFF" w14:textId="77777777" w:rsidR="00F75975" w:rsidRPr="001C476E" w:rsidRDefault="00F75975" w:rsidP="00222276">
      <w:pPr>
        <w:pStyle w:val="Textoindependiente"/>
        <w:rPr>
          <w:rFonts w:ascii="Arial" w:hAnsi="Arial" w:cs="Arial"/>
          <w:color w:val="000000" w:themeColor="text1"/>
          <w:sz w:val="22"/>
          <w:szCs w:val="22"/>
        </w:rPr>
      </w:pPr>
      <w:r w:rsidRPr="001C476E">
        <w:rPr>
          <w:rFonts w:ascii="Arial" w:hAnsi="Arial" w:cs="Arial"/>
          <w:color w:val="000000" w:themeColor="text1"/>
          <w:sz w:val="22"/>
          <w:szCs w:val="22"/>
        </w:rPr>
        <w:t xml:space="preserve">DINÁMICA </w:t>
      </w:r>
    </w:p>
    <w:p w14:paraId="2F84B89F" w14:textId="77777777" w:rsidR="00F75975" w:rsidRDefault="00F75975" w:rsidP="00222276">
      <w:pPr>
        <w:jc w:val="both"/>
        <w:rPr>
          <w:rFonts w:ascii="Arial" w:hAnsi="Arial" w:cs="Arial"/>
          <w:color w:val="000000" w:themeColor="text1"/>
          <w:sz w:val="22"/>
          <w:szCs w:val="22"/>
        </w:rPr>
      </w:pPr>
    </w:p>
    <w:p w14:paraId="11AB7844"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 xml:space="preserve">SE DEBITA CON: </w:t>
      </w:r>
    </w:p>
    <w:p w14:paraId="7A318DA2" w14:textId="77777777" w:rsidR="00F75975" w:rsidRPr="001C476E" w:rsidRDefault="00F75975" w:rsidP="00222276">
      <w:pPr>
        <w:jc w:val="both"/>
        <w:rPr>
          <w:rFonts w:ascii="Arial" w:hAnsi="Arial" w:cs="Arial"/>
          <w:color w:val="000000" w:themeColor="text1"/>
          <w:sz w:val="22"/>
          <w:szCs w:val="22"/>
        </w:rPr>
      </w:pPr>
    </w:p>
    <w:p w14:paraId="5A138440" w14:textId="77777777" w:rsidR="00F75975" w:rsidRPr="001C476E" w:rsidRDefault="00F75975" w:rsidP="00F64234">
      <w:pPr>
        <w:pStyle w:val="Prrafodelista"/>
        <w:numPr>
          <w:ilvl w:val="0"/>
          <w:numId w:val="21"/>
        </w:numPr>
        <w:jc w:val="both"/>
        <w:rPr>
          <w:rFonts w:ascii="Arial" w:hAnsi="Arial" w:cs="Arial"/>
          <w:color w:val="000000" w:themeColor="text1"/>
        </w:rPr>
      </w:pPr>
      <w:r w:rsidRPr="001C476E">
        <w:rPr>
          <w:rFonts w:ascii="Arial" w:hAnsi="Arial" w:cs="Arial"/>
          <w:color w:val="000000" w:themeColor="text1"/>
        </w:rPr>
        <w:t>Por la Constitución del Depósito Remunerado, con crédito a la subcuenta 114001 – Cuenta Única Sistema General de Regalías.</w:t>
      </w:r>
    </w:p>
    <w:p w14:paraId="39C56397" w14:textId="77777777" w:rsidR="00F75975" w:rsidRPr="001C476E" w:rsidRDefault="00F75975" w:rsidP="00F64234">
      <w:pPr>
        <w:pStyle w:val="Prrafodelista"/>
        <w:numPr>
          <w:ilvl w:val="0"/>
          <w:numId w:val="21"/>
        </w:numPr>
        <w:jc w:val="both"/>
        <w:rPr>
          <w:rFonts w:ascii="Arial" w:hAnsi="Arial" w:cs="Arial"/>
          <w:color w:val="000000" w:themeColor="text1"/>
        </w:rPr>
      </w:pPr>
      <w:r w:rsidRPr="001C476E">
        <w:rPr>
          <w:rFonts w:ascii="Arial" w:hAnsi="Arial" w:cs="Arial"/>
          <w:color w:val="000000" w:themeColor="text1"/>
        </w:rPr>
        <w:t>Por el rendimiento efectivo de los Depósitos Remunerados, con crédito a la subcuenta 114001 – Cuenta Única Sistema General de Regalías.</w:t>
      </w:r>
    </w:p>
    <w:p w14:paraId="648A779D"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 xml:space="preserve">SE ACREDITA CON: </w:t>
      </w:r>
    </w:p>
    <w:p w14:paraId="2F1BA11F" w14:textId="77777777" w:rsidR="00F75975" w:rsidRPr="001C476E" w:rsidRDefault="00F75975" w:rsidP="00222276">
      <w:pPr>
        <w:jc w:val="both"/>
        <w:rPr>
          <w:rFonts w:ascii="Arial" w:hAnsi="Arial" w:cs="Arial"/>
          <w:color w:val="000000" w:themeColor="text1"/>
          <w:sz w:val="22"/>
          <w:szCs w:val="22"/>
        </w:rPr>
      </w:pPr>
    </w:p>
    <w:p w14:paraId="79F188DD" w14:textId="163B8760" w:rsidR="00A435A5" w:rsidRPr="00443EFD" w:rsidRDefault="00F75975" w:rsidP="00443EFD">
      <w:pPr>
        <w:pStyle w:val="Prrafodelista"/>
        <w:numPr>
          <w:ilvl w:val="0"/>
          <w:numId w:val="22"/>
        </w:numPr>
        <w:jc w:val="both"/>
        <w:rPr>
          <w:rFonts w:ascii="Arial" w:hAnsi="Arial" w:cs="Arial"/>
          <w:color w:val="000000" w:themeColor="text1"/>
        </w:rPr>
      </w:pPr>
      <w:r w:rsidRPr="001C476E">
        <w:rPr>
          <w:rFonts w:ascii="Arial" w:hAnsi="Arial" w:cs="Arial"/>
          <w:color w:val="000000" w:themeColor="text1"/>
        </w:rPr>
        <w:t>Por la Redención del Depósito Remunerado, con debito a la subcuenta 114001 – Cuenta Única Sistema General de Regalías.</w:t>
      </w:r>
    </w:p>
    <w:tbl>
      <w:tblPr>
        <w:tblpPr w:leftFromText="141" w:rightFromText="141" w:vertAnchor="text" w:horzAnchor="margin" w:tblpY="169"/>
        <w:tblW w:w="8781" w:type="dxa"/>
        <w:tblLayout w:type="fixed"/>
        <w:tblCellMar>
          <w:left w:w="127" w:type="dxa"/>
          <w:right w:w="127" w:type="dxa"/>
        </w:tblCellMar>
        <w:tblLook w:val="0000" w:firstRow="0" w:lastRow="0" w:firstColumn="0" w:lastColumn="0" w:noHBand="0" w:noVBand="0"/>
      </w:tblPr>
      <w:tblGrid>
        <w:gridCol w:w="2044"/>
        <w:gridCol w:w="2660"/>
        <w:gridCol w:w="4077"/>
      </w:tblGrid>
      <w:tr w:rsidR="00F75975" w:rsidRPr="001C476E" w14:paraId="29B6EAE4" w14:textId="77777777" w:rsidTr="00D347E6">
        <w:trPr>
          <w:cantSplit/>
          <w:trHeight w:val="536"/>
        </w:trPr>
        <w:tc>
          <w:tcPr>
            <w:tcW w:w="2044" w:type="dxa"/>
            <w:tcBorders>
              <w:top w:val="single" w:sz="6" w:space="0" w:color="auto"/>
              <w:left w:val="single" w:sz="6" w:space="0" w:color="auto"/>
              <w:right w:val="single" w:sz="6" w:space="0" w:color="auto"/>
            </w:tcBorders>
          </w:tcPr>
          <w:p w14:paraId="3B62D08C"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2660" w:type="dxa"/>
            <w:tcBorders>
              <w:top w:val="single" w:sz="6" w:space="0" w:color="auto"/>
              <w:left w:val="single" w:sz="6" w:space="0" w:color="auto"/>
              <w:right w:val="single" w:sz="6" w:space="0" w:color="auto"/>
            </w:tcBorders>
          </w:tcPr>
          <w:p w14:paraId="58E74E72"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4077" w:type="dxa"/>
            <w:tcBorders>
              <w:top w:val="single" w:sz="6" w:space="0" w:color="auto"/>
              <w:left w:val="single" w:sz="6" w:space="0" w:color="auto"/>
              <w:right w:val="single" w:sz="6" w:space="0" w:color="auto"/>
            </w:tcBorders>
          </w:tcPr>
          <w:p w14:paraId="3CB93F1C"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SUBCUENTA</w:t>
            </w:r>
          </w:p>
        </w:tc>
      </w:tr>
      <w:tr w:rsidR="00F75975" w:rsidRPr="001C476E" w14:paraId="06295FDB" w14:textId="77777777" w:rsidTr="00D347E6">
        <w:trPr>
          <w:cantSplit/>
          <w:trHeight w:val="536"/>
        </w:trPr>
        <w:tc>
          <w:tcPr>
            <w:tcW w:w="2044" w:type="dxa"/>
            <w:tcBorders>
              <w:top w:val="single" w:sz="6" w:space="0" w:color="auto"/>
              <w:left w:val="single" w:sz="6" w:space="0" w:color="auto"/>
              <w:bottom w:val="single" w:sz="6" w:space="0" w:color="auto"/>
              <w:right w:val="single" w:sz="6" w:space="0" w:color="auto"/>
            </w:tcBorders>
          </w:tcPr>
          <w:p w14:paraId="695DFEDF"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2660" w:type="dxa"/>
            <w:tcBorders>
              <w:top w:val="single" w:sz="6" w:space="0" w:color="auto"/>
              <w:left w:val="single" w:sz="6" w:space="0" w:color="auto"/>
              <w:bottom w:val="single" w:sz="6" w:space="0" w:color="auto"/>
              <w:right w:val="single" w:sz="6" w:space="0" w:color="auto"/>
            </w:tcBorders>
          </w:tcPr>
          <w:p w14:paraId="5607AD3E"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11</w:t>
            </w:r>
          </w:p>
        </w:tc>
        <w:tc>
          <w:tcPr>
            <w:tcW w:w="4077" w:type="dxa"/>
            <w:tcBorders>
              <w:top w:val="single" w:sz="6" w:space="0" w:color="auto"/>
              <w:left w:val="single" w:sz="6" w:space="0" w:color="auto"/>
              <w:bottom w:val="single" w:sz="6" w:space="0" w:color="auto"/>
              <w:right w:val="single" w:sz="6" w:space="0" w:color="auto"/>
            </w:tcBorders>
            <w:shd w:val="pct20" w:color="auto" w:fill="auto"/>
          </w:tcPr>
          <w:p w14:paraId="7F8E0381" w14:textId="77777777" w:rsidR="00F75975" w:rsidRPr="001C476E" w:rsidRDefault="00F75975" w:rsidP="00222276">
            <w:pPr>
              <w:pStyle w:val="SOMBRA"/>
              <w:spacing w:line="240" w:lineRule="auto"/>
              <w:ind w:right="51"/>
              <w:jc w:val="both"/>
              <w:rPr>
                <w:rFonts w:ascii="Arial" w:hAnsi="Arial" w:cs="Arial"/>
                <w:b w:val="0"/>
                <w:color w:val="000000" w:themeColor="text1"/>
                <w:sz w:val="22"/>
                <w:szCs w:val="22"/>
              </w:rPr>
            </w:pPr>
            <w:r w:rsidRPr="001C476E">
              <w:rPr>
                <w:rFonts w:ascii="Arial" w:hAnsi="Arial" w:cs="Arial"/>
                <w:b w:val="0"/>
                <w:color w:val="000000" w:themeColor="text1"/>
                <w:sz w:val="22"/>
                <w:szCs w:val="22"/>
              </w:rPr>
              <w:t>114001</w:t>
            </w:r>
          </w:p>
        </w:tc>
      </w:tr>
      <w:tr w:rsidR="00F75975" w:rsidRPr="001C476E" w14:paraId="3CDCFE3F" w14:textId="77777777" w:rsidTr="00D347E6">
        <w:trPr>
          <w:cantSplit/>
          <w:trHeight w:val="828"/>
        </w:trPr>
        <w:tc>
          <w:tcPr>
            <w:tcW w:w="2044" w:type="dxa"/>
            <w:tcBorders>
              <w:left w:val="single" w:sz="6" w:space="0" w:color="auto"/>
              <w:bottom w:val="single" w:sz="6" w:space="0" w:color="auto"/>
              <w:right w:val="single" w:sz="6" w:space="0" w:color="auto"/>
            </w:tcBorders>
          </w:tcPr>
          <w:p w14:paraId="7C4F0EED"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2660" w:type="dxa"/>
            <w:tcBorders>
              <w:left w:val="single" w:sz="6" w:space="0" w:color="auto"/>
              <w:bottom w:val="single" w:sz="6" w:space="0" w:color="auto"/>
              <w:right w:val="single" w:sz="6" w:space="0" w:color="auto"/>
            </w:tcBorders>
          </w:tcPr>
          <w:p w14:paraId="7FFC870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EFECTIVO</w:t>
            </w:r>
          </w:p>
        </w:tc>
        <w:tc>
          <w:tcPr>
            <w:tcW w:w="4077" w:type="dxa"/>
            <w:tcBorders>
              <w:left w:val="single" w:sz="6" w:space="0" w:color="auto"/>
              <w:bottom w:val="single" w:sz="6" w:space="0" w:color="auto"/>
              <w:right w:val="single" w:sz="6" w:space="0" w:color="auto"/>
            </w:tcBorders>
            <w:shd w:val="pct20" w:color="auto" w:fill="auto"/>
          </w:tcPr>
          <w:p w14:paraId="15D58F09" w14:textId="77777777" w:rsidR="00F75975" w:rsidRPr="001C476E" w:rsidRDefault="00F75975" w:rsidP="00222276">
            <w:pPr>
              <w:pStyle w:val="SOMBRA"/>
              <w:spacing w:line="240" w:lineRule="auto"/>
              <w:ind w:right="51"/>
              <w:jc w:val="both"/>
              <w:rPr>
                <w:rFonts w:ascii="Arial" w:hAnsi="Arial" w:cs="Arial"/>
                <w:b w:val="0"/>
                <w:color w:val="000000" w:themeColor="text1"/>
                <w:sz w:val="22"/>
                <w:szCs w:val="22"/>
              </w:rPr>
            </w:pPr>
            <w:r w:rsidRPr="001C476E">
              <w:rPr>
                <w:rFonts w:ascii="Arial" w:hAnsi="Arial" w:cs="Arial"/>
                <w:b w:val="0"/>
                <w:color w:val="000000" w:themeColor="text1"/>
                <w:sz w:val="22"/>
                <w:szCs w:val="22"/>
                <w:lang w:val="es-CO"/>
              </w:rPr>
              <w:t>SISTEMA GENERAL DE REGALÍAS</w:t>
            </w:r>
          </w:p>
        </w:tc>
      </w:tr>
    </w:tbl>
    <w:p w14:paraId="3662CBE9" w14:textId="77777777" w:rsidR="005C1094" w:rsidRPr="001C476E" w:rsidRDefault="005C1094" w:rsidP="00222276">
      <w:pPr>
        <w:pStyle w:val="Textoindependiente"/>
        <w:ind w:right="47"/>
        <w:rPr>
          <w:rFonts w:ascii="Arial" w:hAnsi="Arial" w:cs="Arial"/>
          <w:color w:val="000000" w:themeColor="text1"/>
          <w:sz w:val="22"/>
          <w:szCs w:val="22"/>
          <w:lang w:val="es-CO"/>
        </w:rPr>
      </w:pPr>
    </w:p>
    <w:p w14:paraId="352A1707" w14:textId="77777777" w:rsidR="00F75975" w:rsidRPr="001C476E" w:rsidRDefault="00F75975" w:rsidP="00222276">
      <w:pPr>
        <w:pStyle w:val="Textoindependiente"/>
        <w:ind w:right="47"/>
        <w:rPr>
          <w:rFonts w:ascii="Arial" w:hAnsi="Arial" w:cs="Arial"/>
          <w:color w:val="000000" w:themeColor="text1"/>
          <w:sz w:val="22"/>
          <w:szCs w:val="22"/>
          <w:lang w:val="es-CO"/>
        </w:rPr>
      </w:pPr>
      <w:r w:rsidRPr="001C476E">
        <w:rPr>
          <w:rFonts w:ascii="Arial" w:hAnsi="Arial" w:cs="Arial"/>
          <w:color w:val="000000" w:themeColor="text1"/>
          <w:sz w:val="22"/>
          <w:szCs w:val="22"/>
          <w:lang w:val="es-CO"/>
        </w:rPr>
        <w:t>DESCRIPCIÓN </w:t>
      </w:r>
    </w:p>
    <w:p w14:paraId="2AC22E47" w14:textId="77777777" w:rsidR="00F75975" w:rsidRPr="001C476E" w:rsidRDefault="00F75975" w:rsidP="00222276">
      <w:pPr>
        <w:pStyle w:val="Normal10"/>
        <w:ind w:left="708" w:hanging="708"/>
        <w:jc w:val="both"/>
        <w:rPr>
          <w:rFonts w:ascii="Arial" w:hAnsi="Arial" w:cs="Arial"/>
          <w:color w:val="000000" w:themeColor="text1"/>
          <w:sz w:val="22"/>
          <w:szCs w:val="22"/>
          <w:lang w:val="es-ES_tradnl"/>
        </w:rPr>
      </w:pPr>
    </w:p>
    <w:p w14:paraId="76761F40" w14:textId="77777777" w:rsidR="00F75975" w:rsidRPr="001C476E" w:rsidRDefault="00F75975" w:rsidP="00222276">
      <w:pPr>
        <w:pStyle w:val="Default"/>
        <w:ind w:right="27"/>
        <w:jc w:val="both"/>
        <w:rPr>
          <w:color w:val="000000" w:themeColor="text1"/>
          <w:sz w:val="22"/>
          <w:szCs w:val="22"/>
          <w:lang w:val="es-ES_tradnl"/>
        </w:rPr>
      </w:pPr>
      <w:r w:rsidRPr="001C476E">
        <w:rPr>
          <w:color w:val="000000" w:themeColor="text1"/>
          <w:sz w:val="22"/>
          <w:szCs w:val="22"/>
          <w:lang w:val="es-ES_tradnl"/>
        </w:rPr>
        <w:t>Representa el valor de los recursos en efectivo disponibles en las siguientes Cuentas bancarias del Sistema General de Regalías-SGR, está representada en el saldo de las siguientes cuentas bancarias</w:t>
      </w:r>
    </w:p>
    <w:p w14:paraId="2C99C2B4" w14:textId="77777777" w:rsidR="00F75975" w:rsidRPr="001C476E" w:rsidRDefault="00F75975" w:rsidP="00222276">
      <w:pPr>
        <w:pStyle w:val="Default"/>
        <w:ind w:right="27"/>
        <w:jc w:val="both"/>
        <w:rPr>
          <w:color w:val="000000" w:themeColor="text1"/>
          <w:sz w:val="22"/>
          <w:szCs w:val="22"/>
          <w:lang w:val="es-ES_tradnl"/>
        </w:rPr>
      </w:pPr>
    </w:p>
    <w:p w14:paraId="21CF2EF6" w14:textId="77777777" w:rsidR="00F75975" w:rsidRPr="001C476E" w:rsidRDefault="00F75975" w:rsidP="00F64234">
      <w:pPr>
        <w:pStyle w:val="Default"/>
        <w:numPr>
          <w:ilvl w:val="0"/>
          <w:numId w:val="24"/>
        </w:numPr>
        <w:ind w:right="27"/>
        <w:jc w:val="both"/>
        <w:rPr>
          <w:color w:val="000000" w:themeColor="text1"/>
          <w:sz w:val="22"/>
          <w:szCs w:val="22"/>
          <w:lang w:val="es-ES_tradnl"/>
        </w:rPr>
      </w:pPr>
      <w:r w:rsidRPr="001C476E">
        <w:rPr>
          <w:color w:val="000000" w:themeColor="text1"/>
          <w:sz w:val="22"/>
          <w:szCs w:val="22"/>
          <w:lang w:val="es-ES_tradnl"/>
        </w:rPr>
        <w:t>Cuenta 61016960 Banco de la República: Cuenta Pagadora Única SGR.</w:t>
      </w:r>
    </w:p>
    <w:p w14:paraId="2449565B" w14:textId="77777777" w:rsidR="00F75975" w:rsidRPr="001C476E" w:rsidRDefault="00F75975" w:rsidP="00F64234">
      <w:pPr>
        <w:pStyle w:val="Default"/>
        <w:numPr>
          <w:ilvl w:val="0"/>
          <w:numId w:val="24"/>
        </w:numPr>
        <w:ind w:right="27"/>
        <w:jc w:val="both"/>
        <w:rPr>
          <w:color w:val="000000" w:themeColor="text1"/>
          <w:sz w:val="22"/>
          <w:szCs w:val="22"/>
          <w:lang w:val="es-ES_tradnl"/>
        </w:rPr>
      </w:pPr>
      <w:r w:rsidRPr="001C476E">
        <w:rPr>
          <w:color w:val="000000" w:themeColor="text1"/>
          <w:sz w:val="22"/>
          <w:szCs w:val="22"/>
          <w:lang w:val="es-ES_tradnl"/>
        </w:rPr>
        <w:t xml:space="preserve">Cuenta 61010427 Banco de la República: Cuenta para la constitución y redención de las inversiones de los excedentes de liquidez del SGR.  </w:t>
      </w:r>
    </w:p>
    <w:p w14:paraId="2C82A35F" w14:textId="77777777" w:rsidR="00F75975" w:rsidRPr="001C476E" w:rsidRDefault="00F75975" w:rsidP="00F64234">
      <w:pPr>
        <w:pStyle w:val="Default"/>
        <w:numPr>
          <w:ilvl w:val="0"/>
          <w:numId w:val="24"/>
        </w:numPr>
        <w:ind w:right="27"/>
        <w:jc w:val="both"/>
        <w:rPr>
          <w:color w:val="000000" w:themeColor="text1"/>
          <w:sz w:val="22"/>
          <w:szCs w:val="22"/>
          <w:lang w:val="es-ES_tradnl"/>
        </w:rPr>
      </w:pPr>
      <w:r w:rsidRPr="001C476E">
        <w:rPr>
          <w:color w:val="000000" w:themeColor="text1"/>
          <w:sz w:val="22"/>
          <w:szCs w:val="22"/>
          <w:lang w:val="es-ES_tradnl"/>
        </w:rPr>
        <w:t>Cuenta 61010435 Banco de la Republica: Cuenta para el recaudo de los reintegros generados por pagos con recursos del SGR.</w:t>
      </w:r>
    </w:p>
    <w:p w14:paraId="2AC243D6" w14:textId="77777777" w:rsidR="00F75975" w:rsidRPr="001C476E" w:rsidRDefault="00F75975" w:rsidP="00F64234">
      <w:pPr>
        <w:pStyle w:val="Default"/>
        <w:numPr>
          <w:ilvl w:val="0"/>
          <w:numId w:val="24"/>
        </w:numPr>
        <w:ind w:right="27"/>
        <w:jc w:val="both"/>
        <w:rPr>
          <w:color w:val="000000" w:themeColor="text1"/>
          <w:sz w:val="22"/>
          <w:szCs w:val="22"/>
          <w:lang w:val="es-ES_tradnl"/>
        </w:rPr>
      </w:pPr>
      <w:r w:rsidRPr="001C476E">
        <w:rPr>
          <w:color w:val="000000" w:themeColor="text1"/>
          <w:sz w:val="22"/>
          <w:szCs w:val="22"/>
          <w:lang w:val="es-ES_tradnl"/>
        </w:rPr>
        <w:t>Cuenta 61016978 Banco de la Republica: Cuenta para el recaudo de los rendimientos financieros que son propiedad del SGR.</w:t>
      </w:r>
    </w:p>
    <w:p w14:paraId="79B137CA" w14:textId="77777777" w:rsidR="00F75975" w:rsidRPr="001C476E" w:rsidRDefault="00F75975" w:rsidP="00F64234">
      <w:pPr>
        <w:pStyle w:val="Default"/>
        <w:numPr>
          <w:ilvl w:val="0"/>
          <w:numId w:val="24"/>
        </w:numPr>
        <w:ind w:right="27"/>
        <w:jc w:val="both"/>
        <w:rPr>
          <w:color w:val="000000" w:themeColor="text1"/>
          <w:sz w:val="22"/>
          <w:szCs w:val="22"/>
          <w:lang w:val="es-ES_tradnl"/>
        </w:rPr>
      </w:pPr>
      <w:r w:rsidRPr="001C476E">
        <w:rPr>
          <w:color w:val="000000" w:themeColor="text1"/>
          <w:sz w:val="22"/>
          <w:szCs w:val="22"/>
          <w:lang w:val="es-ES_tradnl"/>
        </w:rPr>
        <w:t>Cuenta 300700006830 Banco Agrario: Cuenta para el recaudo de los rendimientos financieros que son propiedad del SGR.</w:t>
      </w:r>
    </w:p>
    <w:p w14:paraId="1EB6326D" w14:textId="77777777" w:rsidR="00F75975" w:rsidRPr="001C476E" w:rsidRDefault="00F75975" w:rsidP="00F64234">
      <w:pPr>
        <w:pStyle w:val="Default"/>
        <w:numPr>
          <w:ilvl w:val="0"/>
          <w:numId w:val="24"/>
        </w:numPr>
        <w:ind w:right="27"/>
        <w:jc w:val="both"/>
        <w:rPr>
          <w:color w:val="000000" w:themeColor="text1"/>
          <w:sz w:val="22"/>
          <w:szCs w:val="22"/>
          <w:lang w:val="es-ES_tradnl"/>
        </w:rPr>
      </w:pPr>
      <w:r w:rsidRPr="001C476E">
        <w:rPr>
          <w:color w:val="000000" w:themeColor="text1"/>
          <w:sz w:val="22"/>
          <w:szCs w:val="22"/>
          <w:lang w:val="es-ES_tradnl"/>
        </w:rPr>
        <w:t>Cuenta 300700007242 Banco Agrario: Cuenta para el recaudo de los reintegros generados por pagos con recursos del SGR.</w:t>
      </w:r>
    </w:p>
    <w:p w14:paraId="4EB944C2" w14:textId="77777777" w:rsidR="00F75975" w:rsidRPr="001C476E" w:rsidRDefault="00F75975" w:rsidP="00F64234">
      <w:pPr>
        <w:pStyle w:val="Default"/>
        <w:numPr>
          <w:ilvl w:val="0"/>
          <w:numId w:val="24"/>
        </w:numPr>
        <w:ind w:right="27"/>
        <w:jc w:val="both"/>
        <w:rPr>
          <w:color w:val="000000" w:themeColor="text1"/>
          <w:sz w:val="22"/>
          <w:szCs w:val="22"/>
          <w:lang w:val="es-ES_tradnl"/>
        </w:rPr>
      </w:pPr>
      <w:r w:rsidRPr="001C476E">
        <w:rPr>
          <w:color w:val="000000" w:themeColor="text1"/>
          <w:sz w:val="22"/>
          <w:szCs w:val="22"/>
          <w:lang w:val="es-ES_tradnl"/>
        </w:rPr>
        <w:lastRenderedPageBreak/>
        <w:t>Cuenta 36277554 Banco Citibank: Cuenta para el traslado de los recursos al FAE en USD.</w:t>
      </w:r>
    </w:p>
    <w:p w14:paraId="348F930E" w14:textId="77777777" w:rsidR="00F75975" w:rsidRPr="001C476E" w:rsidRDefault="00F75975" w:rsidP="00222276">
      <w:pPr>
        <w:spacing w:before="20" w:line="220" w:lineRule="exact"/>
        <w:jc w:val="both"/>
        <w:rPr>
          <w:rFonts w:ascii="Arial" w:hAnsi="Arial" w:cs="Arial"/>
          <w:color w:val="000000" w:themeColor="text1"/>
          <w:sz w:val="22"/>
          <w:szCs w:val="22"/>
          <w:lang w:val="es-ES_tradnl"/>
        </w:rPr>
      </w:pPr>
    </w:p>
    <w:p w14:paraId="03094BFE"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La contrapartida está condicionada por el origen de la operación que genera el movimiento, de tal forma que puede ser una cuenta del Activo, pasivo, ingresos o gastos.</w:t>
      </w:r>
    </w:p>
    <w:p w14:paraId="16B502D4" w14:textId="77777777" w:rsidR="00F75975" w:rsidRPr="001C476E" w:rsidRDefault="00F75975" w:rsidP="00222276">
      <w:pPr>
        <w:pStyle w:val="Textoindependiente"/>
        <w:ind w:right="47"/>
        <w:rPr>
          <w:rFonts w:ascii="Arial" w:hAnsi="Arial" w:cs="Arial"/>
          <w:color w:val="000000" w:themeColor="text1"/>
          <w:sz w:val="22"/>
          <w:szCs w:val="22"/>
        </w:rPr>
      </w:pPr>
    </w:p>
    <w:p w14:paraId="393A314C"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 xml:space="preserve">MEDICION </w:t>
      </w:r>
    </w:p>
    <w:p w14:paraId="0881F685" w14:textId="77777777" w:rsidR="00F75975" w:rsidRPr="001C476E" w:rsidRDefault="00F75975" w:rsidP="00222276">
      <w:pPr>
        <w:pStyle w:val="Textoindependiente"/>
        <w:ind w:right="47"/>
        <w:rPr>
          <w:rFonts w:ascii="Arial" w:hAnsi="Arial" w:cs="Arial"/>
          <w:color w:val="000000" w:themeColor="text1"/>
          <w:sz w:val="22"/>
          <w:szCs w:val="22"/>
        </w:rPr>
      </w:pPr>
    </w:p>
    <w:p w14:paraId="7CDB11D9"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Las operaciones que implican movimientos bancarios se miden por el valor del importe en efectivo que representa, teniendo como documento fuente el extracto bancario.</w:t>
      </w:r>
    </w:p>
    <w:p w14:paraId="7B48A13F" w14:textId="77777777" w:rsidR="00F75975" w:rsidRPr="001C476E" w:rsidRDefault="00F75975" w:rsidP="00222276">
      <w:pPr>
        <w:pStyle w:val="Textoindependiente"/>
        <w:ind w:right="47"/>
        <w:rPr>
          <w:rFonts w:ascii="Arial" w:hAnsi="Arial" w:cs="Arial"/>
          <w:color w:val="000000" w:themeColor="text1"/>
          <w:sz w:val="22"/>
          <w:szCs w:val="22"/>
        </w:rPr>
      </w:pPr>
    </w:p>
    <w:p w14:paraId="073583C9" w14:textId="2B0D7D34" w:rsidR="005C1094" w:rsidRPr="001C476E" w:rsidRDefault="005C1094"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 xml:space="preserve">FUENTE DE INFORMACION </w:t>
      </w:r>
    </w:p>
    <w:p w14:paraId="3F88FCCC" w14:textId="7D13FF74" w:rsidR="005C1094" w:rsidRPr="001C476E" w:rsidRDefault="005C1094" w:rsidP="00222276">
      <w:pPr>
        <w:pStyle w:val="Textoindependiente"/>
        <w:ind w:right="47"/>
        <w:rPr>
          <w:rFonts w:ascii="Arial" w:hAnsi="Arial" w:cs="Arial"/>
          <w:color w:val="000000" w:themeColor="text1"/>
          <w:sz w:val="22"/>
          <w:szCs w:val="22"/>
        </w:rPr>
      </w:pPr>
    </w:p>
    <w:p w14:paraId="36574D4C" w14:textId="2D2E1ACD" w:rsidR="00CA425A" w:rsidRPr="001C476E" w:rsidRDefault="00B834FD"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Extractos Bancarios, descargados mediante la ba</w:t>
      </w:r>
      <w:r w:rsidR="00D34EE8">
        <w:rPr>
          <w:rFonts w:ascii="Arial" w:hAnsi="Arial" w:cs="Arial"/>
          <w:color w:val="000000" w:themeColor="text1"/>
          <w:sz w:val="22"/>
          <w:szCs w:val="22"/>
        </w:rPr>
        <w:t>nca virtual del Banco Agrario,</w:t>
      </w:r>
      <w:r w:rsidRPr="001C476E">
        <w:rPr>
          <w:rFonts w:ascii="Arial" w:hAnsi="Arial" w:cs="Arial"/>
          <w:color w:val="000000" w:themeColor="text1"/>
          <w:sz w:val="22"/>
          <w:szCs w:val="22"/>
        </w:rPr>
        <w:t xml:space="preserve"> Banco de la Republica </w:t>
      </w:r>
      <w:r w:rsidR="008A5299">
        <w:rPr>
          <w:rFonts w:ascii="Arial" w:hAnsi="Arial" w:cs="Arial"/>
          <w:color w:val="000000" w:themeColor="text1"/>
          <w:sz w:val="22"/>
          <w:szCs w:val="22"/>
        </w:rPr>
        <w:t xml:space="preserve">y Citibank. </w:t>
      </w:r>
    </w:p>
    <w:p w14:paraId="1C9E141E" w14:textId="77777777" w:rsidR="00CA425A" w:rsidRPr="001C476E" w:rsidRDefault="00CA425A" w:rsidP="00222276">
      <w:pPr>
        <w:pStyle w:val="Textoindependiente"/>
        <w:ind w:right="47"/>
        <w:rPr>
          <w:rFonts w:ascii="Arial" w:hAnsi="Arial" w:cs="Arial"/>
          <w:color w:val="000000" w:themeColor="text1"/>
          <w:sz w:val="22"/>
          <w:szCs w:val="22"/>
        </w:rPr>
      </w:pPr>
    </w:p>
    <w:p w14:paraId="033C136F" w14:textId="32C23A67" w:rsidR="005C1094" w:rsidRPr="001C476E" w:rsidRDefault="005C1094"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 xml:space="preserve">CONCILIACION </w:t>
      </w:r>
    </w:p>
    <w:p w14:paraId="0556EDD6" w14:textId="77777777" w:rsidR="005C1094" w:rsidRPr="001C476E" w:rsidRDefault="005C1094" w:rsidP="00222276">
      <w:pPr>
        <w:pStyle w:val="Textoindependiente"/>
        <w:ind w:right="47"/>
        <w:rPr>
          <w:rFonts w:ascii="Arial" w:hAnsi="Arial" w:cs="Arial"/>
          <w:color w:val="000000" w:themeColor="text1"/>
          <w:sz w:val="22"/>
          <w:szCs w:val="22"/>
        </w:rPr>
      </w:pPr>
    </w:p>
    <w:p w14:paraId="2CD81CA2" w14:textId="75D2319E" w:rsidR="00B834FD" w:rsidRPr="001C476E" w:rsidRDefault="00B834FD" w:rsidP="00222276">
      <w:pPr>
        <w:pStyle w:val="Textoindependiente"/>
        <w:rPr>
          <w:rFonts w:ascii="Arial" w:hAnsi="Arial" w:cs="Arial"/>
          <w:color w:val="000000" w:themeColor="text1"/>
          <w:sz w:val="22"/>
          <w:szCs w:val="22"/>
        </w:rPr>
      </w:pPr>
      <w:r w:rsidRPr="001C476E">
        <w:rPr>
          <w:rFonts w:ascii="Arial" w:hAnsi="Arial" w:cs="Arial"/>
          <w:color w:val="000000" w:themeColor="text1"/>
          <w:sz w:val="22"/>
          <w:szCs w:val="22"/>
        </w:rPr>
        <w:t xml:space="preserve">Se compara los saldos </w:t>
      </w:r>
      <w:r w:rsidR="00C209E8" w:rsidRPr="001C476E">
        <w:rPr>
          <w:rFonts w:ascii="Arial" w:hAnsi="Arial" w:cs="Arial"/>
          <w:color w:val="000000" w:themeColor="text1"/>
          <w:sz w:val="22"/>
          <w:szCs w:val="22"/>
        </w:rPr>
        <w:t>contables frente</w:t>
      </w:r>
      <w:r w:rsidRPr="001C476E">
        <w:rPr>
          <w:rFonts w:ascii="Arial" w:hAnsi="Arial" w:cs="Arial"/>
          <w:color w:val="000000" w:themeColor="text1"/>
          <w:sz w:val="22"/>
          <w:szCs w:val="22"/>
        </w:rPr>
        <w:t xml:space="preserve"> a los extractos Bancarios, las cuentas del Banco de la república 61010435, 61010427 y 61016978 tienen traslado diario automático de saldo a la cuenta pagadora 61016960 por lo cual su saldo siempre es CERO, mientras que las cuentas del Banco Agrario 300700006830 y 300700007242 tienen traslado automático semanal de saldo a la cuenta pagadora 91016960 del Banco de la República, por ende no se presentan partidas conciliatorias</w:t>
      </w:r>
      <w:r w:rsidR="00D34EE8">
        <w:rPr>
          <w:rFonts w:ascii="Arial" w:hAnsi="Arial" w:cs="Arial"/>
          <w:color w:val="000000" w:themeColor="text1"/>
          <w:sz w:val="22"/>
          <w:szCs w:val="22"/>
        </w:rPr>
        <w:t>, p</w:t>
      </w:r>
      <w:r w:rsidR="008A5299">
        <w:rPr>
          <w:rFonts w:ascii="Arial" w:hAnsi="Arial" w:cs="Arial"/>
          <w:color w:val="000000" w:themeColor="text1"/>
          <w:sz w:val="22"/>
          <w:szCs w:val="22"/>
        </w:rPr>
        <w:t xml:space="preserve">ara la cuenta </w:t>
      </w:r>
      <w:r w:rsidR="00D34EE8" w:rsidRPr="000D46DD">
        <w:rPr>
          <w:rFonts w:ascii="Tahoma" w:hAnsi="Tahoma" w:cs="Tahoma"/>
          <w:sz w:val="22"/>
          <w:szCs w:val="22"/>
        </w:rPr>
        <w:t>del Citibank en Dólares Americanos 36277554</w:t>
      </w:r>
      <w:r w:rsidR="00D34EE8">
        <w:rPr>
          <w:rFonts w:ascii="Tahoma" w:hAnsi="Tahoma" w:cs="Tahoma"/>
          <w:sz w:val="22"/>
          <w:szCs w:val="22"/>
        </w:rPr>
        <w:t xml:space="preserve">, el saldo es expresado en pesos colombianos y se realiza el ajuste de valorización o </w:t>
      </w:r>
      <w:r w:rsidR="003C3AEC">
        <w:rPr>
          <w:rFonts w:ascii="Tahoma" w:hAnsi="Tahoma" w:cs="Tahoma"/>
          <w:sz w:val="22"/>
          <w:szCs w:val="22"/>
        </w:rPr>
        <w:t>desvalorización</w:t>
      </w:r>
      <w:r w:rsidR="00D34EE8">
        <w:rPr>
          <w:rFonts w:ascii="Tahoma" w:hAnsi="Tahoma" w:cs="Tahoma"/>
          <w:sz w:val="22"/>
          <w:szCs w:val="22"/>
        </w:rPr>
        <w:t xml:space="preserve"> pertinente. </w:t>
      </w:r>
    </w:p>
    <w:p w14:paraId="11A3072F" w14:textId="69654FEC" w:rsidR="00CA425A" w:rsidRPr="001C476E" w:rsidRDefault="00B834FD"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 xml:space="preserve"> </w:t>
      </w:r>
    </w:p>
    <w:p w14:paraId="2C5EF1FD" w14:textId="77777777" w:rsidR="00F75975" w:rsidRPr="001C476E" w:rsidRDefault="00F75975" w:rsidP="00222276">
      <w:pPr>
        <w:spacing w:line="360" w:lineRule="auto"/>
        <w:ind w:right="57"/>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 xml:space="preserve">REVELACIONES </w:t>
      </w:r>
    </w:p>
    <w:p w14:paraId="51763360" w14:textId="6AB11F80"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lang w:val="es-CO"/>
        </w:rPr>
        <w:t>De c</w:t>
      </w:r>
      <w:r w:rsidR="009E0C81">
        <w:rPr>
          <w:rFonts w:ascii="Arial" w:hAnsi="Arial" w:cs="Arial"/>
          <w:color w:val="000000" w:themeColor="text1"/>
          <w:sz w:val="22"/>
          <w:szCs w:val="22"/>
          <w:lang w:val="es-CO"/>
        </w:rPr>
        <w:t>ada cuenta bancaria se revelará</w:t>
      </w:r>
      <w:r w:rsidRPr="001C476E">
        <w:rPr>
          <w:rFonts w:ascii="Arial" w:hAnsi="Arial" w:cs="Arial"/>
          <w:color w:val="000000" w:themeColor="text1"/>
          <w:sz w:val="22"/>
          <w:szCs w:val="22"/>
          <w:lang w:val="es-CO"/>
        </w:rPr>
        <w:t xml:space="preserve"> la Entidad Financiera, Cuenta Bancaria, Saldo Contable, Saldo Extracto y Partidas Conciliatorias. </w:t>
      </w:r>
    </w:p>
    <w:p w14:paraId="3E9DDA1E" w14:textId="77777777" w:rsidR="00F75975" w:rsidRPr="001C476E" w:rsidRDefault="00F75975" w:rsidP="00222276">
      <w:pPr>
        <w:pStyle w:val="Textoindependiente"/>
        <w:ind w:right="47"/>
        <w:rPr>
          <w:rFonts w:ascii="Arial" w:hAnsi="Arial" w:cs="Arial"/>
          <w:color w:val="000000" w:themeColor="text1"/>
          <w:sz w:val="22"/>
          <w:szCs w:val="22"/>
        </w:rPr>
      </w:pPr>
    </w:p>
    <w:p w14:paraId="48C58E7C"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DINÁMICA </w:t>
      </w:r>
    </w:p>
    <w:p w14:paraId="5DF7FFDD" w14:textId="77777777" w:rsidR="00F75975" w:rsidRPr="001C476E" w:rsidRDefault="00F75975" w:rsidP="00222276">
      <w:pPr>
        <w:pStyle w:val="Textoindependiente"/>
        <w:ind w:right="47"/>
        <w:rPr>
          <w:rFonts w:ascii="Arial" w:hAnsi="Arial" w:cs="Arial"/>
          <w:color w:val="000000" w:themeColor="text1"/>
          <w:sz w:val="22"/>
          <w:szCs w:val="22"/>
        </w:rPr>
      </w:pPr>
    </w:p>
    <w:p w14:paraId="0E1FB2CE"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SE DEBITA CON: </w:t>
      </w:r>
    </w:p>
    <w:p w14:paraId="711B436D" w14:textId="77777777" w:rsidR="00F75975" w:rsidRPr="001C476E" w:rsidRDefault="00F75975" w:rsidP="00222276">
      <w:pPr>
        <w:pStyle w:val="Textoindependiente"/>
        <w:ind w:right="47"/>
        <w:rPr>
          <w:rFonts w:ascii="Arial" w:hAnsi="Arial" w:cs="Arial"/>
          <w:color w:val="000000" w:themeColor="text1"/>
          <w:sz w:val="22"/>
          <w:szCs w:val="22"/>
        </w:rPr>
      </w:pPr>
    </w:p>
    <w:p w14:paraId="3DF6AE73" w14:textId="77777777" w:rsidR="00F75975" w:rsidRPr="001C476E" w:rsidRDefault="00F75975" w:rsidP="00F64234">
      <w:pPr>
        <w:numPr>
          <w:ilvl w:val="0"/>
          <w:numId w:val="25"/>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 xml:space="preserve">El valor de las transferencias por liquidación de regalías realizada por la ANH y la ANM, con crédito a la subcuenta 138444 – Regalías y rendimientos pendientes de transferir al Sistema General de Regalías por el valor de las regalías en dinero o en la subcuenta 153043 – Inventario en poder de terceros por el valor de las regalías en especie. </w:t>
      </w:r>
    </w:p>
    <w:p w14:paraId="3B8F4360" w14:textId="77777777" w:rsidR="00F75975" w:rsidRPr="001C476E" w:rsidRDefault="00F75975" w:rsidP="00F64234">
      <w:pPr>
        <w:numPr>
          <w:ilvl w:val="0"/>
          <w:numId w:val="25"/>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El valor de la consignación de rendimientos financieros generado por los recursos del Sistema General de Regalías en cuentas bancarias administradas por las diferentes entidades, con crédito a la subcuenta 138444 – Regalías y rendimientos pendientes de transferir al Sistema General de Regalías.</w:t>
      </w:r>
    </w:p>
    <w:p w14:paraId="02188C4D" w14:textId="77777777" w:rsidR="00F75975" w:rsidRPr="001C476E" w:rsidRDefault="00F75975" w:rsidP="00F64234">
      <w:pPr>
        <w:numPr>
          <w:ilvl w:val="0"/>
          <w:numId w:val="25"/>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El valor de la consignación por reintegros de saldos no ejecutados por las entidades territoriales y/o ejecutores de proyectos, o reintegros por pagos en exceso o no debido ordenados por los órganos ejecutores del SGR, con crédito a la subcuenta 240720 – Recaudos pro clasificar.</w:t>
      </w:r>
    </w:p>
    <w:p w14:paraId="02CB11F6" w14:textId="77777777" w:rsidR="00F75975" w:rsidRPr="001C476E" w:rsidRDefault="00F75975" w:rsidP="00F64234">
      <w:pPr>
        <w:numPr>
          <w:ilvl w:val="0"/>
          <w:numId w:val="25"/>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lastRenderedPageBreak/>
        <w:t>El valor de la redención de depósitos remunerados constituidos con los excedentes de liquidez en el Banco de la República a favor del SGR, con crédito a la subcuenta 111012 – Depósitos Remunerados.</w:t>
      </w:r>
    </w:p>
    <w:p w14:paraId="437CAF62" w14:textId="77777777" w:rsidR="00F75975" w:rsidRPr="001C476E" w:rsidRDefault="00F75975" w:rsidP="00F64234">
      <w:pPr>
        <w:numPr>
          <w:ilvl w:val="0"/>
          <w:numId w:val="25"/>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El valor de la redención de pagarés constituidos con los excedentes de liquidez por la DCPTN a favor del SGR, con crédito a la subcuenta 141642 - Créditos de tesoreria al gobierno general.</w:t>
      </w:r>
    </w:p>
    <w:p w14:paraId="2161291A" w14:textId="77777777" w:rsidR="00F75975" w:rsidRPr="001C476E" w:rsidRDefault="00F75975" w:rsidP="00F64234">
      <w:pPr>
        <w:numPr>
          <w:ilvl w:val="0"/>
          <w:numId w:val="25"/>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Aplicación de pagos no exitosos, con crédito a la subcuenta 240316 – Sistema General de Regalías.</w:t>
      </w:r>
    </w:p>
    <w:p w14:paraId="277288DD" w14:textId="77777777" w:rsidR="00F75975" w:rsidRPr="001C476E" w:rsidRDefault="00F75975" w:rsidP="00F64234">
      <w:pPr>
        <w:numPr>
          <w:ilvl w:val="0"/>
          <w:numId w:val="25"/>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Las demás operaciones que impliquen entrada de recursos a las cuentas bancarias del SGR, con crédito a la subcuenta que corresponda al origen de la operación que genera el movimiento, de tal forma que puede ser una cuenta del Activo, pasivo, ingresos o gastos.</w:t>
      </w:r>
    </w:p>
    <w:p w14:paraId="6FF94586" w14:textId="77777777" w:rsidR="00F75975" w:rsidRPr="001C476E" w:rsidRDefault="00F75975" w:rsidP="00222276">
      <w:pPr>
        <w:pStyle w:val="Textoindependiente"/>
        <w:ind w:right="47"/>
        <w:rPr>
          <w:rFonts w:ascii="Arial" w:hAnsi="Arial" w:cs="Arial"/>
          <w:color w:val="000000" w:themeColor="text1"/>
          <w:sz w:val="22"/>
          <w:szCs w:val="22"/>
          <w:lang w:val="es-CO"/>
        </w:rPr>
      </w:pPr>
    </w:p>
    <w:p w14:paraId="48ED0B35" w14:textId="77777777" w:rsidR="00F75975" w:rsidRPr="001C476E" w:rsidRDefault="00F75975" w:rsidP="00222276">
      <w:pPr>
        <w:pStyle w:val="Textoindependiente"/>
        <w:ind w:right="47"/>
        <w:rPr>
          <w:rFonts w:ascii="Arial" w:hAnsi="Arial" w:cs="Arial"/>
          <w:color w:val="000000" w:themeColor="text1"/>
          <w:sz w:val="22"/>
          <w:szCs w:val="22"/>
          <w:lang w:val="es-CO"/>
        </w:rPr>
      </w:pPr>
      <w:r w:rsidRPr="001C476E">
        <w:rPr>
          <w:rFonts w:ascii="Arial" w:hAnsi="Arial" w:cs="Arial"/>
          <w:color w:val="000000" w:themeColor="text1"/>
          <w:sz w:val="22"/>
          <w:szCs w:val="22"/>
          <w:lang w:val="es-CO"/>
        </w:rPr>
        <w:t>SE ACREDITA CON: </w:t>
      </w:r>
    </w:p>
    <w:p w14:paraId="48D3CEE3" w14:textId="77777777" w:rsidR="00F75975" w:rsidRPr="001C476E" w:rsidRDefault="00F75975" w:rsidP="00222276">
      <w:pPr>
        <w:pStyle w:val="Textoindependiente"/>
        <w:ind w:right="47"/>
        <w:rPr>
          <w:rFonts w:ascii="Arial" w:hAnsi="Arial" w:cs="Arial"/>
          <w:color w:val="000000" w:themeColor="text1"/>
          <w:sz w:val="22"/>
          <w:szCs w:val="22"/>
          <w:lang w:val="es-CO"/>
        </w:rPr>
      </w:pPr>
    </w:p>
    <w:p w14:paraId="00B4C41E" w14:textId="77777777" w:rsidR="00F75975" w:rsidRPr="001C476E" w:rsidRDefault="00F75975" w:rsidP="00F64234">
      <w:pPr>
        <w:numPr>
          <w:ilvl w:val="0"/>
          <w:numId w:val="27"/>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Giro a las entidades territoriales de los valores distribuidos por el DNP a su favor por concepto de asignaciones directas y Fondo de Compensación Regional de impacto local, con debito a la subcuenta 240316 – Sistema General de Regalías</w:t>
      </w:r>
    </w:p>
    <w:p w14:paraId="31D46AB9" w14:textId="77777777" w:rsidR="00F75975" w:rsidRPr="001C476E" w:rsidRDefault="00F75975" w:rsidP="00F64234">
      <w:pPr>
        <w:numPr>
          <w:ilvl w:val="0"/>
          <w:numId w:val="26"/>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Giro a los ejecutores de proyectos designados por el OCAD para proyectos financiados con recursos de los diferentes fondos, con debito a la subcuenta 240316 – Sistema General de Regalías.</w:t>
      </w:r>
    </w:p>
    <w:p w14:paraId="3D0EFB0C" w14:textId="77777777" w:rsidR="00F75975" w:rsidRPr="001C476E" w:rsidRDefault="00F75975" w:rsidP="00F64234">
      <w:pPr>
        <w:numPr>
          <w:ilvl w:val="0"/>
          <w:numId w:val="26"/>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Giro para el Fideicomiso FAE administrado por el Banco de la República, de acuerdo a la distribución realizada por el DNP, con debito a la subcuenta 190801- Recursos entregados en Administración.</w:t>
      </w:r>
    </w:p>
    <w:p w14:paraId="02C1D76A" w14:textId="77777777" w:rsidR="00F75975" w:rsidRPr="001C476E" w:rsidRDefault="00F75975" w:rsidP="00F64234">
      <w:pPr>
        <w:numPr>
          <w:ilvl w:val="0"/>
          <w:numId w:val="26"/>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Giro a las fiduciarias designadas para administrar el Ahorro pensional Territorial de cada entidad territorial, de acuerdo a la distribución realizada por el DNP, con debito a la subcuenta 240316 – Sistema General de Regalías.</w:t>
      </w:r>
    </w:p>
    <w:p w14:paraId="6171A36B" w14:textId="77777777" w:rsidR="00F75975" w:rsidRPr="001C476E" w:rsidRDefault="00F75975" w:rsidP="00F64234">
      <w:pPr>
        <w:numPr>
          <w:ilvl w:val="0"/>
          <w:numId w:val="26"/>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Giro a los beneficiarios finales de los pagos ordenados por los órganos ejecutores de recursos del SGR, con debito a la subcuenta 240316 – Sistema General de Regalías.</w:t>
      </w:r>
    </w:p>
    <w:p w14:paraId="5F973CA1" w14:textId="77777777" w:rsidR="00F75975" w:rsidRPr="001C476E" w:rsidRDefault="00F75975" w:rsidP="00F64234">
      <w:pPr>
        <w:numPr>
          <w:ilvl w:val="0"/>
          <w:numId w:val="26"/>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El valor de la constitución de depósitos remunerados en el Banco de la República a favor del SGR, realizados con los excedentes de liquidez, con debito a la subcuenta 111012 – Depósitos Remunerados.</w:t>
      </w:r>
    </w:p>
    <w:p w14:paraId="47FDC787" w14:textId="77777777" w:rsidR="00F75975" w:rsidRPr="001C476E" w:rsidRDefault="00F75975" w:rsidP="00F64234">
      <w:pPr>
        <w:numPr>
          <w:ilvl w:val="0"/>
          <w:numId w:val="26"/>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El valor de la constitución de pagarés emitidos por la DCPTN a favor del SGR, realizados con los excedentes de liquidez, con debito a la subcuenta 141642 - Créditos de tesoreria al gobierno general.</w:t>
      </w:r>
    </w:p>
    <w:p w14:paraId="6DDC541E" w14:textId="77777777" w:rsidR="00F75975" w:rsidRPr="001C476E" w:rsidRDefault="00F75975" w:rsidP="00F64234">
      <w:pPr>
        <w:numPr>
          <w:ilvl w:val="0"/>
          <w:numId w:val="26"/>
        </w:num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Las demás operaciones que impliquen salida de recursos de las cuentas bancarias del SGR con debito a la subcuenta que corresponda al origen de la operación que genera el movimiento, de tal forma que puede ser una cuenta del Activo, pasivo, ingresos o gastos..</w:t>
      </w:r>
    </w:p>
    <w:p w14:paraId="3893E714" w14:textId="77777777" w:rsidR="00F75975" w:rsidRPr="001C476E" w:rsidRDefault="00F75975" w:rsidP="00222276">
      <w:pPr>
        <w:spacing w:before="20" w:line="220" w:lineRule="exact"/>
        <w:jc w:val="both"/>
        <w:rPr>
          <w:rFonts w:ascii="Arial" w:hAnsi="Arial" w:cs="Arial"/>
          <w:color w:val="000000" w:themeColor="text1"/>
          <w:sz w:val="22"/>
          <w:szCs w:val="22"/>
          <w:lang w:val="es-CO"/>
        </w:rPr>
      </w:pPr>
    </w:p>
    <w:tbl>
      <w:tblPr>
        <w:tblW w:w="0" w:type="auto"/>
        <w:tblInd w:w="177" w:type="dxa"/>
        <w:tblLayout w:type="fixed"/>
        <w:tblCellMar>
          <w:left w:w="0" w:type="dxa"/>
          <w:right w:w="0" w:type="dxa"/>
        </w:tblCellMar>
        <w:tblLook w:val="01E0" w:firstRow="1" w:lastRow="1" w:firstColumn="1" w:lastColumn="1" w:noHBand="0" w:noVBand="0"/>
      </w:tblPr>
      <w:tblGrid>
        <w:gridCol w:w="1985"/>
        <w:gridCol w:w="3645"/>
        <w:gridCol w:w="2835"/>
      </w:tblGrid>
      <w:tr w:rsidR="00F75975" w:rsidRPr="001C476E" w14:paraId="12FBF920" w14:textId="77777777" w:rsidTr="00D347E6">
        <w:trPr>
          <w:trHeight w:hRule="exact" w:val="49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D14BE90"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lang w:val="es-CO"/>
              </w:rPr>
              <w:t xml:space="preserve">      </w:t>
            </w:r>
            <w:r w:rsidRPr="001C476E">
              <w:rPr>
                <w:rFonts w:ascii="Arial" w:hAnsi="Arial" w:cs="Arial"/>
                <w:color w:val="000000" w:themeColor="text1"/>
              </w:rPr>
              <w:t>CLASE</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3FDF5B0D" w14:textId="77777777" w:rsidR="00F75975" w:rsidRPr="001C476E" w:rsidRDefault="00F75975" w:rsidP="00222276">
            <w:pPr>
              <w:pStyle w:val="TableParagraph"/>
              <w:spacing w:before="81"/>
              <w:ind w:right="1368"/>
              <w:jc w:val="both"/>
              <w:rPr>
                <w:rFonts w:ascii="Arial" w:hAnsi="Arial" w:cs="Arial"/>
                <w:color w:val="000000" w:themeColor="text1"/>
              </w:rPr>
            </w:pPr>
            <w:r w:rsidRPr="001C476E">
              <w:rPr>
                <w:rFonts w:ascii="Arial" w:hAnsi="Arial" w:cs="Arial"/>
                <w:color w:val="000000" w:themeColor="text1"/>
              </w:rPr>
              <w:t xml:space="preserve">                   GRUPO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6B4D929" w14:textId="77777777" w:rsidR="00F75975" w:rsidRPr="001C476E" w:rsidRDefault="00F75975" w:rsidP="00222276">
            <w:pPr>
              <w:pStyle w:val="TableParagraph"/>
              <w:spacing w:before="81"/>
              <w:ind w:right="1372"/>
              <w:jc w:val="both"/>
              <w:rPr>
                <w:rFonts w:ascii="Arial" w:hAnsi="Arial" w:cs="Arial"/>
                <w:color w:val="000000" w:themeColor="text1"/>
              </w:rPr>
            </w:pPr>
            <w:r w:rsidRPr="001C476E">
              <w:rPr>
                <w:rFonts w:ascii="Arial" w:hAnsi="Arial" w:cs="Arial"/>
                <w:color w:val="000000" w:themeColor="text1"/>
              </w:rPr>
              <w:t xml:space="preserve">      CUENTA</w:t>
            </w:r>
          </w:p>
        </w:tc>
      </w:tr>
      <w:tr w:rsidR="00F75975" w:rsidRPr="001C476E" w14:paraId="59B93CB7"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7910495"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1</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4169BEAA" w14:textId="77777777" w:rsidR="00F75975" w:rsidRPr="001C476E" w:rsidRDefault="00F75975" w:rsidP="00222276">
            <w:pPr>
              <w:pStyle w:val="TableParagraph"/>
              <w:spacing w:before="81"/>
              <w:ind w:left="103" w:right="522"/>
              <w:jc w:val="both"/>
              <w:rPr>
                <w:rFonts w:ascii="Arial" w:hAnsi="Arial" w:cs="Arial"/>
                <w:color w:val="000000" w:themeColor="text1"/>
              </w:rPr>
            </w:pPr>
            <w:r w:rsidRPr="001C476E">
              <w:rPr>
                <w:rFonts w:ascii="Arial" w:hAnsi="Arial" w:cs="Arial"/>
                <w:color w:val="000000" w:themeColor="text1"/>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C4673D" w14:textId="77777777" w:rsidR="00F75975" w:rsidRPr="001C476E" w:rsidRDefault="00F75975" w:rsidP="00222276">
            <w:pPr>
              <w:jc w:val="both"/>
              <w:rPr>
                <w:rFonts w:ascii="Arial" w:hAnsi="Arial" w:cs="Arial"/>
                <w:color w:val="000000" w:themeColor="text1"/>
                <w:sz w:val="22"/>
                <w:szCs w:val="22"/>
              </w:rPr>
            </w:pPr>
          </w:p>
        </w:tc>
      </w:tr>
      <w:tr w:rsidR="00F75975" w:rsidRPr="001C476E" w14:paraId="4CA0D4B2"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25B231B"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ACTIVOS</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6D5E887D" w14:textId="77777777" w:rsidR="00F75975" w:rsidRPr="001C476E" w:rsidRDefault="00F75975" w:rsidP="00222276">
            <w:pPr>
              <w:pStyle w:val="TableParagraph"/>
              <w:spacing w:before="81"/>
              <w:ind w:left="103" w:right="522"/>
              <w:jc w:val="both"/>
              <w:rPr>
                <w:rFonts w:ascii="Arial" w:hAnsi="Arial" w:cs="Arial"/>
                <w:color w:val="000000" w:themeColor="text1"/>
              </w:rPr>
            </w:pPr>
            <w:r w:rsidRPr="001C476E">
              <w:rPr>
                <w:rFonts w:ascii="Arial" w:hAnsi="Arial" w:cs="Arial"/>
                <w:color w:val="000000" w:themeColor="text1"/>
              </w:rPr>
              <w:t>CUENTAS POR</w:t>
            </w:r>
            <w:r w:rsidRPr="001C476E">
              <w:rPr>
                <w:rFonts w:ascii="Arial" w:hAnsi="Arial" w:cs="Arial"/>
                <w:color w:val="000000" w:themeColor="text1"/>
                <w:spacing w:val="-6"/>
              </w:rPr>
              <w:t xml:space="preserve"> </w:t>
            </w:r>
            <w:r w:rsidRPr="001C476E">
              <w:rPr>
                <w:rFonts w:ascii="Arial" w:hAnsi="Arial" w:cs="Arial"/>
                <w:color w:val="000000" w:themeColor="text1"/>
              </w:rPr>
              <w:t>COBRAR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A720C3" w14:textId="77777777" w:rsidR="00F75975" w:rsidRPr="001C476E" w:rsidRDefault="00F75975" w:rsidP="00222276">
            <w:pPr>
              <w:jc w:val="both"/>
              <w:rPr>
                <w:rFonts w:ascii="Arial" w:hAnsi="Arial" w:cs="Arial"/>
                <w:color w:val="000000" w:themeColor="text1"/>
                <w:sz w:val="22"/>
                <w:szCs w:val="22"/>
              </w:rPr>
            </w:pPr>
          </w:p>
        </w:tc>
      </w:tr>
    </w:tbl>
    <w:p w14:paraId="510C942B" w14:textId="77777777" w:rsidR="00F75975" w:rsidRPr="001C476E" w:rsidRDefault="00F75975" w:rsidP="00222276">
      <w:pPr>
        <w:suppressLineNumbers/>
        <w:tabs>
          <w:tab w:val="left" w:pos="-720"/>
        </w:tabs>
        <w:ind w:left="360" w:right="51"/>
        <w:jc w:val="both"/>
        <w:rPr>
          <w:rFonts w:ascii="Arial" w:hAnsi="Arial" w:cs="Arial"/>
          <w:color w:val="000000" w:themeColor="text1"/>
          <w:sz w:val="22"/>
          <w:szCs w:val="22"/>
        </w:rPr>
      </w:pPr>
    </w:p>
    <w:p w14:paraId="6A9D17DA"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DESCRIPCIÓN</w:t>
      </w:r>
    </w:p>
    <w:p w14:paraId="27A8E50E" w14:textId="77777777" w:rsidR="00F75975" w:rsidRPr="001C476E" w:rsidRDefault="00F75975" w:rsidP="00222276">
      <w:pPr>
        <w:pStyle w:val="Textoindependiente"/>
        <w:ind w:right="47"/>
        <w:rPr>
          <w:rFonts w:ascii="Arial" w:hAnsi="Arial" w:cs="Arial"/>
          <w:color w:val="000000" w:themeColor="text1"/>
          <w:sz w:val="22"/>
          <w:szCs w:val="22"/>
          <w:lang w:val="es-ES_tradnl"/>
        </w:rPr>
      </w:pPr>
    </w:p>
    <w:p w14:paraId="15682248" w14:textId="77777777" w:rsidR="00F75975" w:rsidRPr="001C476E" w:rsidRDefault="00F75975" w:rsidP="00222276">
      <w:pPr>
        <w:pStyle w:val="Textoindependiente"/>
        <w:ind w:right="47"/>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En esta denominación, se incluyen las cuentas que representan los derechos adquiridos por la entidad en desarrollo de sus actividades, de los cuales se espere, a futuro, la entrada de un flujo financiero fijo o determinable, a través de efectivo, equivalentes al efectivo u otro instrumento financiero. Estas partidas incluyen los derechos originados en transacciones sin contraprestación, tales como la venta de bienes y servicios; y en transacciones sin contraprestación, tales como impuestos y transferencias.</w:t>
      </w:r>
    </w:p>
    <w:p w14:paraId="58C8372A" w14:textId="77777777" w:rsidR="00F75975" w:rsidRDefault="00F75975" w:rsidP="00222276">
      <w:pPr>
        <w:suppressLineNumbers/>
        <w:tabs>
          <w:tab w:val="left" w:pos="-720"/>
        </w:tabs>
        <w:ind w:left="360" w:right="51"/>
        <w:jc w:val="both"/>
        <w:rPr>
          <w:rFonts w:ascii="Arial" w:hAnsi="Arial" w:cs="Arial"/>
          <w:color w:val="000000" w:themeColor="text1"/>
          <w:sz w:val="22"/>
          <w:szCs w:val="22"/>
        </w:rPr>
      </w:pPr>
    </w:p>
    <w:p w14:paraId="53DCAF21" w14:textId="54377827" w:rsidR="00BD244D" w:rsidRDefault="00BD244D" w:rsidP="00BD244D">
      <w:pPr>
        <w:suppressLineNumbers/>
        <w:tabs>
          <w:tab w:val="left" w:pos="-720"/>
        </w:tabs>
        <w:ind w:right="51"/>
        <w:jc w:val="both"/>
        <w:rPr>
          <w:rFonts w:ascii="Arial" w:hAnsi="Arial" w:cs="Arial"/>
          <w:color w:val="000000" w:themeColor="text1"/>
          <w:sz w:val="22"/>
          <w:szCs w:val="22"/>
        </w:rPr>
      </w:pPr>
      <w:r>
        <w:rPr>
          <w:rFonts w:ascii="Arial" w:hAnsi="Arial" w:cs="Arial"/>
          <w:color w:val="000000" w:themeColor="text1"/>
          <w:sz w:val="22"/>
          <w:szCs w:val="22"/>
        </w:rPr>
        <w:t xml:space="preserve">OBJETIVO </w:t>
      </w:r>
    </w:p>
    <w:p w14:paraId="7750E6E6" w14:textId="77777777" w:rsidR="00BD244D" w:rsidRDefault="00BD244D" w:rsidP="00BD244D">
      <w:pPr>
        <w:suppressLineNumbers/>
        <w:tabs>
          <w:tab w:val="left" w:pos="-720"/>
        </w:tabs>
        <w:ind w:right="51"/>
        <w:jc w:val="both"/>
        <w:rPr>
          <w:rFonts w:ascii="Arial" w:hAnsi="Arial" w:cs="Arial"/>
          <w:color w:val="000000" w:themeColor="text1"/>
          <w:sz w:val="22"/>
          <w:szCs w:val="22"/>
        </w:rPr>
      </w:pPr>
    </w:p>
    <w:p w14:paraId="7F62F69B" w14:textId="6B6791DE" w:rsidR="00BD244D" w:rsidRDefault="00BD244D" w:rsidP="00BD244D">
      <w:pPr>
        <w:suppressLineNumbers/>
        <w:tabs>
          <w:tab w:val="left" w:pos="-720"/>
        </w:tabs>
        <w:ind w:right="51"/>
        <w:jc w:val="both"/>
        <w:rPr>
          <w:rFonts w:ascii="Arial" w:hAnsi="Arial" w:cs="Arial"/>
          <w:sz w:val="22"/>
          <w:szCs w:val="22"/>
          <w:lang w:val="es-ES_tradnl" w:eastAsia="es-CO"/>
        </w:rPr>
      </w:pPr>
      <w:r w:rsidRPr="00EC6EE7">
        <w:rPr>
          <w:rFonts w:ascii="Arial" w:hAnsi="Arial" w:cs="Arial"/>
          <w:sz w:val="22"/>
          <w:szCs w:val="22"/>
          <w:lang w:val="es-ES_tradnl" w:eastAsia="es-CO"/>
        </w:rPr>
        <w:t xml:space="preserve">Definir los lineamientos que se deben tener en cuenta para el reconocimiento, medición, revelación y presentación de las cuentas por cobrar en los Estados Financieros del </w:t>
      </w:r>
      <w:r>
        <w:rPr>
          <w:rFonts w:ascii="Arial" w:hAnsi="Arial" w:cs="Arial"/>
          <w:sz w:val="22"/>
          <w:szCs w:val="22"/>
          <w:lang w:val="es-ES_tradnl" w:eastAsia="es-CO"/>
        </w:rPr>
        <w:t xml:space="preserve">Sistema General de Regalias. </w:t>
      </w:r>
    </w:p>
    <w:p w14:paraId="7F53D4C6" w14:textId="77777777" w:rsidR="00BD244D" w:rsidRDefault="00BD244D" w:rsidP="00BD244D">
      <w:pPr>
        <w:suppressLineNumbers/>
        <w:tabs>
          <w:tab w:val="left" w:pos="-720"/>
        </w:tabs>
        <w:ind w:right="51"/>
        <w:jc w:val="both"/>
        <w:rPr>
          <w:rFonts w:ascii="Arial" w:hAnsi="Arial" w:cs="Arial"/>
          <w:sz w:val="22"/>
          <w:szCs w:val="22"/>
          <w:lang w:val="es-ES_tradnl" w:eastAsia="es-CO"/>
        </w:rPr>
      </w:pPr>
    </w:p>
    <w:p w14:paraId="4E16BC1F" w14:textId="6510FFF2" w:rsidR="00BD244D" w:rsidRDefault="00BD244D" w:rsidP="00BD244D">
      <w:pPr>
        <w:suppressLineNumbers/>
        <w:tabs>
          <w:tab w:val="left" w:pos="-720"/>
        </w:tabs>
        <w:ind w:right="51"/>
        <w:jc w:val="both"/>
        <w:rPr>
          <w:rFonts w:ascii="Arial" w:hAnsi="Arial" w:cs="Arial"/>
          <w:sz w:val="22"/>
          <w:szCs w:val="22"/>
          <w:lang w:val="es-ES_tradnl" w:eastAsia="es-CO"/>
        </w:rPr>
      </w:pPr>
      <w:r>
        <w:rPr>
          <w:rFonts w:ascii="Arial" w:hAnsi="Arial" w:cs="Arial"/>
          <w:sz w:val="22"/>
          <w:szCs w:val="22"/>
          <w:lang w:val="es-ES_tradnl" w:eastAsia="es-CO"/>
        </w:rPr>
        <w:t xml:space="preserve">ALCANCE </w:t>
      </w:r>
    </w:p>
    <w:p w14:paraId="593BC568" w14:textId="77777777" w:rsidR="00BD244D" w:rsidRDefault="00BD244D" w:rsidP="00BD244D">
      <w:pPr>
        <w:suppressLineNumbers/>
        <w:tabs>
          <w:tab w:val="left" w:pos="-720"/>
        </w:tabs>
        <w:ind w:right="51"/>
        <w:jc w:val="both"/>
        <w:rPr>
          <w:rFonts w:ascii="Arial" w:hAnsi="Arial" w:cs="Arial"/>
          <w:sz w:val="22"/>
          <w:szCs w:val="22"/>
          <w:lang w:val="es-ES_tradnl" w:eastAsia="es-CO"/>
        </w:rPr>
      </w:pPr>
    </w:p>
    <w:p w14:paraId="0A2E3744" w14:textId="46A35E6A" w:rsidR="00BD244D" w:rsidRPr="00EC6EE7" w:rsidRDefault="00BD244D" w:rsidP="00BD244D">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É</w:t>
      </w:r>
      <w:r w:rsidRPr="00EC6EE7">
        <w:rPr>
          <w:rFonts w:ascii="Arial" w:hAnsi="Arial" w:cs="Arial"/>
          <w:sz w:val="22"/>
          <w:szCs w:val="22"/>
          <w:lang w:val="es-ES_tradnl" w:eastAsia="es-CO"/>
        </w:rPr>
        <w:t xml:space="preserve">sta política se aplicará en la contabilización de las cuentas por cobrar del </w:t>
      </w:r>
      <w:r>
        <w:rPr>
          <w:rFonts w:ascii="Arial" w:hAnsi="Arial" w:cs="Arial"/>
          <w:sz w:val="22"/>
          <w:szCs w:val="22"/>
          <w:lang w:val="es-ES_tradnl" w:eastAsia="es-CO"/>
        </w:rPr>
        <w:t>Sistema General de Regalias.</w:t>
      </w:r>
    </w:p>
    <w:p w14:paraId="5837C699" w14:textId="77777777" w:rsidR="00BD244D" w:rsidRDefault="00BD244D" w:rsidP="00BD244D">
      <w:pPr>
        <w:suppressLineNumbers/>
        <w:tabs>
          <w:tab w:val="left" w:pos="-720"/>
        </w:tabs>
        <w:ind w:right="51"/>
        <w:jc w:val="both"/>
        <w:rPr>
          <w:rFonts w:ascii="Arial" w:hAnsi="Arial" w:cs="Arial"/>
          <w:color w:val="000000" w:themeColor="text1"/>
          <w:sz w:val="22"/>
          <w:szCs w:val="22"/>
        </w:rPr>
      </w:pPr>
    </w:p>
    <w:tbl>
      <w:tblPr>
        <w:tblW w:w="8510" w:type="dxa"/>
        <w:tblInd w:w="129" w:type="dxa"/>
        <w:tblLayout w:type="fixed"/>
        <w:tblCellMar>
          <w:left w:w="127" w:type="dxa"/>
          <w:right w:w="127" w:type="dxa"/>
        </w:tblCellMar>
        <w:tblLook w:val="0000" w:firstRow="0" w:lastRow="0" w:firstColumn="0" w:lastColumn="0" w:noHBand="0" w:noVBand="0"/>
      </w:tblPr>
      <w:tblGrid>
        <w:gridCol w:w="2176"/>
        <w:gridCol w:w="3163"/>
        <w:gridCol w:w="3171"/>
      </w:tblGrid>
      <w:tr w:rsidR="00F75975" w:rsidRPr="001C476E" w14:paraId="77715E3F" w14:textId="77777777" w:rsidTr="00D347E6">
        <w:trPr>
          <w:cantSplit/>
          <w:trHeight w:val="257"/>
        </w:trPr>
        <w:tc>
          <w:tcPr>
            <w:tcW w:w="2176" w:type="dxa"/>
            <w:tcBorders>
              <w:top w:val="single" w:sz="6" w:space="0" w:color="auto"/>
              <w:left w:val="single" w:sz="6" w:space="0" w:color="auto"/>
              <w:right w:val="single" w:sz="6" w:space="0" w:color="auto"/>
            </w:tcBorders>
          </w:tcPr>
          <w:p w14:paraId="5A1730CF"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3163" w:type="dxa"/>
            <w:tcBorders>
              <w:top w:val="single" w:sz="6" w:space="0" w:color="auto"/>
              <w:left w:val="single" w:sz="6" w:space="0" w:color="auto"/>
              <w:right w:val="single" w:sz="6" w:space="0" w:color="auto"/>
            </w:tcBorders>
          </w:tcPr>
          <w:p w14:paraId="46B8607F"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3171" w:type="dxa"/>
            <w:tcBorders>
              <w:top w:val="single" w:sz="6" w:space="0" w:color="auto"/>
              <w:left w:val="single" w:sz="6" w:space="0" w:color="auto"/>
              <w:right w:val="single" w:sz="6" w:space="0" w:color="auto"/>
            </w:tcBorders>
          </w:tcPr>
          <w:p w14:paraId="2A5AC62C"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SUBCUENTA</w:t>
            </w:r>
          </w:p>
        </w:tc>
      </w:tr>
      <w:tr w:rsidR="00F75975" w:rsidRPr="001C476E" w14:paraId="50662E1A" w14:textId="77777777" w:rsidTr="00D347E6">
        <w:trPr>
          <w:cantSplit/>
          <w:trHeight w:val="250"/>
        </w:trPr>
        <w:tc>
          <w:tcPr>
            <w:tcW w:w="2176" w:type="dxa"/>
            <w:tcBorders>
              <w:top w:val="single" w:sz="6" w:space="0" w:color="auto"/>
              <w:left w:val="single" w:sz="6" w:space="0" w:color="auto"/>
              <w:bottom w:val="single" w:sz="6" w:space="0" w:color="auto"/>
              <w:right w:val="single" w:sz="6" w:space="0" w:color="auto"/>
            </w:tcBorders>
          </w:tcPr>
          <w:p w14:paraId="5339960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3163" w:type="dxa"/>
            <w:tcBorders>
              <w:top w:val="single" w:sz="6" w:space="0" w:color="auto"/>
              <w:left w:val="single" w:sz="6" w:space="0" w:color="auto"/>
              <w:bottom w:val="single" w:sz="6" w:space="0" w:color="auto"/>
              <w:right w:val="single" w:sz="6" w:space="0" w:color="auto"/>
            </w:tcBorders>
          </w:tcPr>
          <w:p w14:paraId="633DE0E9"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13</w:t>
            </w:r>
          </w:p>
        </w:tc>
        <w:tc>
          <w:tcPr>
            <w:tcW w:w="3171" w:type="dxa"/>
            <w:tcBorders>
              <w:top w:val="single" w:sz="6" w:space="0" w:color="auto"/>
              <w:left w:val="single" w:sz="6" w:space="0" w:color="auto"/>
              <w:bottom w:val="single" w:sz="6" w:space="0" w:color="auto"/>
              <w:right w:val="single" w:sz="6" w:space="0" w:color="auto"/>
            </w:tcBorders>
            <w:shd w:val="pct20" w:color="auto" w:fill="auto"/>
          </w:tcPr>
          <w:p w14:paraId="57EA3E55"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131401</w:t>
            </w:r>
          </w:p>
        </w:tc>
      </w:tr>
      <w:tr w:rsidR="00F75975" w:rsidRPr="001C476E" w14:paraId="0E05D666" w14:textId="77777777" w:rsidTr="00D347E6">
        <w:trPr>
          <w:cantSplit/>
          <w:trHeight w:val="257"/>
        </w:trPr>
        <w:tc>
          <w:tcPr>
            <w:tcW w:w="2176" w:type="dxa"/>
            <w:tcBorders>
              <w:left w:val="single" w:sz="6" w:space="0" w:color="auto"/>
              <w:bottom w:val="single" w:sz="6" w:space="0" w:color="auto"/>
              <w:right w:val="single" w:sz="6" w:space="0" w:color="auto"/>
            </w:tcBorders>
          </w:tcPr>
          <w:p w14:paraId="7B037282"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3163" w:type="dxa"/>
            <w:tcBorders>
              <w:left w:val="single" w:sz="6" w:space="0" w:color="auto"/>
              <w:bottom w:val="single" w:sz="6" w:space="0" w:color="auto"/>
              <w:right w:val="single" w:sz="6" w:space="0" w:color="auto"/>
            </w:tcBorders>
          </w:tcPr>
          <w:p w14:paraId="4E4CE7F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CUENTAS POR COBRAR</w:t>
            </w:r>
          </w:p>
        </w:tc>
        <w:tc>
          <w:tcPr>
            <w:tcW w:w="3171" w:type="dxa"/>
            <w:tcBorders>
              <w:left w:val="single" w:sz="6" w:space="0" w:color="auto"/>
              <w:bottom w:val="single" w:sz="6" w:space="0" w:color="auto"/>
              <w:right w:val="single" w:sz="6" w:space="0" w:color="auto"/>
            </w:tcBorders>
            <w:shd w:val="pct20" w:color="auto" w:fill="auto"/>
          </w:tcPr>
          <w:p w14:paraId="776C3A4F"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HIDROCARBUROS</w:t>
            </w:r>
          </w:p>
        </w:tc>
      </w:tr>
    </w:tbl>
    <w:p w14:paraId="10FEB789" w14:textId="77777777" w:rsidR="00F75975" w:rsidRPr="001C476E" w:rsidRDefault="00F75975" w:rsidP="00222276">
      <w:pPr>
        <w:suppressLineNumbers/>
        <w:tabs>
          <w:tab w:val="left" w:pos="-720"/>
          <w:tab w:val="left" w:pos="1134"/>
        </w:tabs>
        <w:ind w:right="51"/>
        <w:jc w:val="both"/>
        <w:rPr>
          <w:rFonts w:ascii="Arial" w:hAnsi="Arial" w:cs="Arial"/>
          <w:color w:val="000000" w:themeColor="text1"/>
          <w:sz w:val="22"/>
          <w:szCs w:val="22"/>
        </w:rPr>
      </w:pPr>
    </w:p>
    <w:p w14:paraId="16D3CA41"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DESCRIPCIÓN </w:t>
      </w:r>
    </w:p>
    <w:p w14:paraId="5602DE07" w14:textId="77777777" w:rsidR="00F75975" w:rsidRPr="001C476E" w:rsidRDefault="00F75975" w:rsidP="00222276">
      <w:pPr>
        <w:pStyle w:val="Normal10"/>
        <w:jc w:val="both"/>
        <w:rPr>
          <w:rFonts w:ascii="Arial" w:hAnsi="Arial" w:cs="Arial"/>
          <w:color w:val="000000" w:themeColor="text1"/>
          <w:sz w:val="22"/>
          <w:szCs w:val="22"/>
          <w:lang w:val="es-ES_tradnl"/>
        </w:rPr>
      </w:pPr>
    </w:p>
    <w:p w14:paraId="470C9825"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Representa el valor de los derechos que posee el Sistema General de Regalías por regalías que fueron liquidadas y no han sido recaudadas por la ANH, por que los operadores no han realizado el pago para extinguir la obligación. </w:t>
      </w:r>
    </w:p>
    <w:p w14:paraId="4935A8F8"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2AA010A8"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59ABB959"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2BF26DA4"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Los derechos por concepto de regalías liquidadas no recaudadas se miden por el valor que la ANH en su facultad de liquidar y fiscalizar informe al Ministerio de Hacienda.</w:t>
      </w:r>
    </w:p>
    <w:p w14:paraId="0E64EC0C"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69C2A879" w14:textId="77777777"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FUENTES DE INFORMACION </w:t>
      </w:r>
    </w:p>
    <w:p w14:paraId="6BC6085D" w14:textId="77777777"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p>
    <w:p w14:paraId="273BD2E5" w14:textId="1A692C98"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Certificación emitida por el Contador de la Agencia Nacional de Hidrocarburos. </w:t>
      </w:r>
    </w:p>
    <w:p w14:paraId="3D165F74" w14:textId="77777777"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p>
    <w:p w14:paraId="1E58AAD4" w14:textId="77777777"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CONCILIACION </w:t>
      </w:r>
    </w:p>
    <w:p w14:paraId="4A9E37A5" w14:textId="77777777"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p>
    <w:p w14:paraId="32C98A5C" w14:textId="351DCCA2"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Se compara el saldo contable por tercero frente, al detalle remitido por la Agencia Nacional de Hidrocarburos, de las Regalias liquidadas y no recaudadas por cada un</w:t>
      </w:r>
      <w:r w:rsidR="00AD30D4">
        <w:rPr>
          <w:rFonts w:ascii="Arial" w:hAnsi="Arial" w:cs="Arial"/>
          <w:color w:val="000000" w:themeColor="text1"/>
          <w:sz w:val="22"/>
          <w:szCs w:val="22"/>
          <w:lang w:val="es-ES_tradnl"/>
        </w:rPr>
        <w:t>o de los Operadores</w:t>
      </w:r>
      <w:r w:rsidRPr="001C476E">
        <w:rPr>
          <w:rFonts w:ascii="Arial" w:hAnsi="Arial" w:cs="Arial"/>
          <w:color w:val="000000" w:themeColor="text1"/>
          <w:sz w:val="22"/>
          <w:szCs w:val="22"/>
          <w:lang w:val="es-ES_tradnl"/>
        </w:rPr>
        <w:t xml:space="preserve">. </w:t>
      </w:r>
    </w:p>
    <w:p w14:paraId="78CDC7F5" w14:textId="77777777"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p>
    <w:p w14:paraId="439C99BC" w14:textId="77777777" w:rsidR="00C70A06" w:rsidRPr="001C476E" w:rsidRDefault="00C70A06" w:rsidP="00222276">
      <w:pPr>
        <w:autoSpaceDE w:val="0"/>
        <w:autoSpaceDN w:val="0"/>
        <w:adjustRightInd w:val="0"/>
        <w:jc w:val="both"/>
        <w:rPr>
          <w:rFonts w:ascii="Arial" w:hAnsi="Arial" w:cs="Arial"/>
          <w:color w:val="000000" w:themeColor="text1"/>
          <w:sz w:val="22"/>
          <w:szCs w:val="22"/>
          <w:lang w:val="es-ES_tradnl"/>
        </w:rPr>
      </w:pPr>
    </w:p>
    <w:p w14:paraId="50C03611"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lastRenderedPageBreak/>
        <w:t xml:space="preserve">REVELACIONES </w:t>
      </w:r>
    </w:p>
    <w:p w14:paraId="78E6FC5E"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506CAC51"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El saldo de la subcuenta 131401 será revelado discriminando el tercero que como operador tiene la obligación con el Sistema General de Regalías y la edad de la cartera para garantizar que correspondan a derechos reales que van a representar beneficios para el Sistema General de Regalías.</w:t>
      </w:r>
    </w:p>
    <w:p w14:paraId="741B772A"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5CB77AFF" w14:textId="77777777" w:rsidR="00F75975" w:rsidRPr="001C476E" w:rsidRDefault="00F75975" w:rsidP="00222276">
      <w:pPr>
        <w:pStyle w:val="Textoindependiente"/>
        <w:ind w:right="47"/>
        <w:rPr>
          <w:rFonts w:ascii="Arial" w:hAnsi="Arial" w:cs="Arial"/>
          <w:color w:val="000000" w:themeColor="text1"/>
          <w:sz w:val="22"/>
          <w:szCs w:val="22"/>
          <w:lang w:val="es-CO"/>
        </w:rPr>
      </w:pPr>
      <w:r w:rsidRPr="001C476E">
        <w:rPr>
          <w:rFonts w:ascii="Arial" w:hAnsi="Arial" w:cs="Arial"/>
          <w:color w:val="000000" w:themeColor="text1"/>
          <w:sz w:val="22"/>
          <w:szCs w:val="22"/>
          <w:lang w:val="es-CO"/>
        </w:rPr>
        <w:t>DINÁMICA </w:t>
      </w:r>
    </w:p>
    <w:p w14:paraId="05F6627B" w14:textId="77777777" w:rsidR="00F75975" w:rsidRPr="001C476E" w:rsidRDefault="00F75975" w:rsidP="00222276">
      <w:pPr>
        <w:pStyle w:val="Textoindependiente"/>
        <w:ind w:right="47"/>
        <w:rPr>
          <w:rFonts w:ascii="Arial" w:hAnsi="Arial" w:cs="Arial"/>
          <w:color w:val="000000" w:themeColor="text1"/>
          <w:sz w:val="22"/>
          <w:szCs w:val="22"/>
          <w:lang w:val="es-CO"/>
        </w:rPr>
      </w:pPr>
    </w:p>
    <w:p w14:paraId="582CB3FE" w14:textId="77777777" w:rsidR="00F75975" w:rsidRPr="001C476E" w:rsidRDefault="00F75975" w:rsidP="00222276">
      <w:pPr>
        <w:pStyle w:val="Textoindependiente"/>
        <w:ind w:right="47"/>
        <w:rPr>
          <w:rFonts w:ascii="Arial" w:hAnsi="Arial" w:cs="Arial"/>
          <w:color w:val="000000" w:themeColor="text1"/>
          <w:sz w:val="22"/>
          <w:szCs w:val="22"/>
          <w:lang w:val="es-CO"/>
        </w:rPr>
      </w:pPr>
      <w:r w:rsidRPr="001C476E">
        <w:rPr>
          <w:rFonts w:ascii="Arial" w:hAnsi="Arial" w:cs="Arial"/>
          <w:color w:val="000000" w:themeColor="text1"/>
          <w:sz w:val="22"/>
          <w:szCs w:val="22"/>
          <w:lang w:val="es-CO"/>
        </w:rPr>
        <w:t>SE DEBITA CON: </w:t>
      </w:r>
    </w:p>
    <w:p w14:paraId="4601F0AA" w14:textId="77777777" w:rsidR="00F75975" w:rsidRPr="001C476E" w:rsidRDefault="00F75975" w:rsidP="00222276">
      <w:pPr>
        <w:pStyle w:val="Textoindependiente"/>
        <w:ind w:right="47"/>
        <w:rPr>
          <w:rFonts w:ascii="Arial" w:hAnsi="Arial" w:cs="Arial"/>
          <w:color w:val="000000" w:themeColor="text1"/>
          <w:sz w:val="22"/>
          <w:szCs w:val="22"/>
          <w:lang w:val="es-CO"/>
        </w:rPr>
      </w:pPr>
    </w:p>
    <w:p w14:paraId="537A77FB" w14:textId="77777777" w:rsidR="00F75975" w:rsidRPr="001C476E" w:rsidRDefault="00F75975" w:rsidP="00F64234">
      <w:pPr>
        <w:pStyle w:val="Textoindependiente"/>
        <w:widowControl/>
        <w:numPr>
          <w:ilvl w:val="0"/>
          <w:numId w:val="29"/>
        </w:numPr>
        <w:ind w:right="-568"/>
        <w:rPr>
          <w:rFonts w:ascii="Arial" w:hAnsi="Arial" w:cs="Arial"/>
          <w:color w:val="000000" w:themeColor="text1"/>
          <w:sz w:val="22"/>
          <w:szCs w:val="22"/>
          <w:lang w:val="es-ES_tradnl"/>
        </w:rPr>
      </w:pPr>
      <w:r w:rsidRPr="001C476E">
        <w:rPr>
          <w:rFonts w:ascii="Arial" w:hAnsi="Arial" w:cs="Arial"/>
          <w:color w:val="000000" w:themeColor="text1"/>
          <w:sz w:val="22"/>
          <w:szCs w:val="22"/>
          <w:lang w:val="es-CO"/>
        </w:rPr>
        <w:t xml:space="preserve">El valor de las regalías liquidadas en dinero certificadas por el Contador Público de la ANH. </w:t>
      </w:r>
      <w:r w:rsidRPr="001C476E">
        <w:rPr>
          <w:rFonts w:ascii="Arial" w:hAnsi="Arial" w:cs="Arial"/>
          <w:color w:val="000000" w:themeColor="text1"/>
          <w:sz w:val="22"/>
          <w:szCs w:val="22"/>
          <w:lang w:val="es-ES_tradnl"/>
        </w:rPr>
        <w:t xml:space="preserve">La </w:t>
      </w:r>
      <w:r w:rsidRPr="001C476E">
        <w:rPr>
          <w:rFonts w:ascii="Arial" w:hAnsi="Arial" w:cs="Arial"/>
          <w:color w:val="000000" w:themeColor="text1"/>
          <w:sz w:val="22"/>
          <w:szCs w:val="22"/>
          <w:lang w:val="es-CO"/>
        </w:rPr>
        <w:t>contrapartida</w:t>
      </w:r>
      <w:r w:rsidRPr="001C476E">
        <w:rPr>
          <w:rFonts w:ascii="Arial" w:hAnsi="Arial" w:cs="Arial"/>
          <w:color w:val="000000" w:themeColor="text1"/>
          <w:sz w:val="22"/>
          <w:szCs w:val="22"/>
          <w:lang w:val="es-ES_tradnl"/>
        </w:rPr>
        <w:t xml:space="preserve"> corresponde a la subcuenta 411101-Hidrocarburos.</w:t>
      </w:r>
    </w:p>
    <w:p w14:paraId="1C59CA4D" w14:textId="77777777" w:rsidR="00F75975" w:rsidRPr="001C476E" w:rsidRDefault="00F75975" w:rsidP="00222276">
      <w:pPr>
        <w:pStyle w:val="Textoindependiente"/>
        <w:widowControl/>
        <w:ind w:left="360" w:right="-568"/>
        <w:rPr>
          <w:rFonts w:ascii="Arial" w:hAnsi="Arial" w:cs="Arial"/>
          <w:color w:val="000000" w:themeColor="text1"/>
          <w:sz w:val="22"/>
          <w:szCs w:val="22"/>
          <w:lang w:val="es-CO"/>
        </w:rPr>
      </w:pPr>
    </w:p>
    <w:p w14:paraId="3BB2B7F3" w14:textId="77777777" w:rsidR="00F75975" w:rsidRPr="001C476E" w:rsidRDefault="00F75975" w:rsidP="00222276">
      <w:pPr>
        <w:pStyle w:val="Textoindependiente"/>
        <w:ind w:right="47"/>
        <w:rPr>
          <w:rFonts w:ascii="Arial" w:hAnsi="Arial" w:cs="Arial"/>
          <w:color w:val="000000" w:themeColor="text1"/>
          <w:sz w:val="22"/>
          <w:szCs w:val="22"/>
          <w:lang w:val="es-CO"/>
        </w:rPr>
      </w:pPr>
    </w:p>
    <w:p w14:paraId="5247C629"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2689E76A" w14:textId="77777777" w:rsidR="00F75975" w:rsidRPr="001C476E" w:rsidRDefault="00F75975" w:rsidP="00222276">
      <w:pPr>
        <w:pStyle w:val="Textoindependiente"/>
        <w:ind w:right="47"/>
        <w:rPr>
          <w:rFonts w:ascii="Arial" w:hAnsi="Arial" w:cs="Arial"/>
          <w:color w:val="000000" w:themeColor="text1"/>
          <w:sz w:val="22"/>
          <w:szCs w:val="22"/>
        </w:rPr>
      </w:pPr>
    </w:p>
    <w:p w14:paraId="137FA327" w14:textId="77777777" w:rsidR="00F75975" w:rsidRPr="001C476E" w:rsidRDefault="00F75975" w:rsidP="00F64234">
      <w:pPr>
        <w:pStyle w:val="Textoindependiente"/>
        <w:widowControl/>
        <w:numPr>
          <w:ilvl w:val="0"/>
          <w:numId w:val="29"/>
        </w:numPr>
        <w:ind w:right="-568"/>
        <w:rPr>
          <w:rFonts w:ascii="Arial" w:hAnsi="Arial" w:cs="Arial"/>
          <w:color w:val="000000" w:themeColor="text1"/>
          <w:sz w:val="22"/>
          <w:szCs w:val="22"/>
          <w:lang w:val="es-CO"/>
        </w:rPr>
      </w:pPr>
      <w:r w:rsidRPr="001C476E">
        <w:rPr>
          <w:rFonts w:ascii="Arial" w:hAnsi="Arial" w:cs="Arial"/>
          <w:color w:val="000000" w:themeColor="text1"/>
          <w:sz w:val="22"/>
          <w:szCs w:val="22"/>
          <w:lang w:val="es-CO"/>
        </w:rPr>
        <w:t>El valor de los recursos recaudados por el ANH conforme a certificación expedida por esa entidad, con crédito a la subcuenta 138444- Regalías y rendimientos pendientes de transferir al Sistema General de Regalías.</w:t>
      </w:r>
    </w:p>
    <w:p w14:paraId="22A2DA40" w14:textId="77777777" w:rsidR="00F75975" w:rsidRPr="001C476E" w:rsidRDefault="00F75975" w:rsidP="00F64234">
      <w:pPr>
        <w:pStyle w:val="Prrafodelista"/>
        <w:numPr>
          <w:ilvl w:val="0"/>
          <w:numId w:val="29"/>
        </w:numPr>
        <w:jc w:val="both"/>
        <w:rPr>
          <w:rFonts w:ascii="Arial" w:hAnsi="Arial" w:cs="Arial"/>
          <w:color w:val="000000" w:themeColor="text1"/>
        </w:rPr>
      </w:pPr>
      <w:r w:rsidRPr="001C476E">
        <w:rPr>
          <w:rFonts w:ascii="Arial" w:hAnsi="Arial" w:cs="Arial"/>
          <w:color w:val="000000" w:themeColor="text1"/>
        </w:rPr>
        <w:t>El valor del recaudo en especie, certificado por el contador de la ANH, con crédito a la subcuenta 153043 – Inventario en poder de terceros.</w:t>
      </w:r>
    </w:p>
    <w:p w14:paraId="5C9B7CE0" w14:textId="77777777" w:rsidR="00F75975" w:rsidRPr="001C476E" w:rsidRDefault="00F75975" w:rsidP="00222276">
      <w:pPr>
        <w:jc w:val="both"/>
        <w:rPr>
          <w:rFonts w:ascii="Arial" w:hAnsi="Arial" w:cs="Arial"/>
          <w:color w:val="000000" w:themeColor="text1"/>
          <w:sz w:val="22"/>
          <w:szCs w:val="22"/>
          <w:lang w:val="es-CO"/>
        </w:rPr>
      </w:pPr>
    </w:p>
    <w:tbl>
      <w:tblPr>
        <w:tblW w:w="8929" w:type="dxa"/>
        <w:tblInd w:w="129" w:type="dxa"/>
        <w:tblLayout w:type="fixed"/>
        <w:tblCellMar>
          <w:left w:w="127" w:type="dxa"/>
          <w:right w:w="127" w:type="dxa"/>
        </w:tblCellMar>
        <w:tblLook w:val="0000" w:firstRow="0" w:lastRow="0" w:firstColumn="0" w:lastColumn="0" w:noHBand="0" w:noVBand="0"/>
      </w:tblPr>
      <w:tblGrid>
        <w:gridCol w:w="2129"/>
        <w:gridCol w:w="3263"/>
        <w:gridCol w:w="3537"/>
      </w:tblGrid>
      <w:tr w:rsidR="00F75975" w:rsidRPr="001C476E" w14:paraId="3BF5A74A" w14:textId="77777777" w:rsidTr="00D347E6">
        <w:trPr>
          <w:cantSplit/>
          <w:trHeight w:val="475"/>
        </w:trPr>
        <w:tc>
          <w:tcPr>
            <w:tcW w:w="2129" w:type="dxa"/>
            <w:tcBorders>
              <w:top w:val="single" w:sz="6" w:space="0" w:color="auto"/>
              <w:left w:val="single" w:sz="6" w:space="0" w:color="auto"/>
              <w:right w:val="single" w:sz="6" w:space="0" w:color="auto"/>
            </w:tcBorders>
          </w:tcPr>
          <w:p w14:paraId="54127CFC"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3263" w:type="dxa"/>
            <w:tcBorders>
              <w:top w:val="single" w:sz="6" w:space="0" w:color="auto"/>
              <w:left w:val="single" w:sz="6" w:space="0" w:color="auto"/>
              <w:right w:val="single" w:sz="6" w:space="0" w:color="auto"/>
            </w:tcBorders>
          </w:tcPr>
          <w:p w14:paraId="6451A0B1"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3537" w:type="dxa"/>
            <w:tcBorders>
              <w:top w:val="single" w:sz="6" w:space="0" w:color="auto"/>
              <w:left w:val="single" w:sz="6" w:space="0" w:color="auto"/>
              <w:right w:val="single" w:sz="6" w:space="0" w:color="auto"/>
            </w:tcBorders>
          </w:tcPr>
          <w:p w14:paraId="2A8E9BA4"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SUBCUENTA</w:t>
            </w:r>
          </w:p>
        </w:tc>
      </w:tr>
      <w:tr w:rsidR="00F75975" w:rsidRPr="001C476E" w14:paraId="7074F0FE" w14:textId="77777777" w:rsidTr="00D347E6">
        <w:trPr>
          <w:cantSplit/>
          <w:trHeight w:val="461"/>
        </w:trPr>
        <w:tc>
          <w:tcPr>
            <w:tcW w:w="2129" w:type="dxa"/>
            <w:tcBorders>
              <w:top w:val="single" w:sz="6" w:space="0" w:color="auto"/>
              <w:left w:val="single" w:sz="6" w:space="0" w:color="auto"/>
              <w:bottom w:val="single" w:sz="6" w:space="0" w:color="auto"/>
              <w:right w:val="single" w:sz="6" w:space="0" w:color="auto"/>
            </w:tcBorders>
          </w:tcPr>
          <w:p w14:paraId="5A1F8B03"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3263" w:type="dxa"/>
            <w:tcBorders>
              <w:top w:val="single" w:sz="6" w:space="0" w:color="auto"/>
              <w:left w:val="single" w:sz="6" w:space="0" w:color="auto"/>
              <w:bottom w:val="single" w:sz="6" w:space="0" w:color="auto"/>
              <w:right w:val="single" w:sz="6" w:space="0" w:color="auto"/>
            </w:tcBorders>
          </w:tcPr>
          <w:p w14:paraId="0724D6B9"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13</w:t>
            </w:r>
          </w:p>
        </w:tc>
        <w:tc>
          <w:tcPr>
            <w:tcW w:w="3537" w:type="dxa"/>
            <w:tcBorders>
              <w:top w:val="single" w:sz="6" w:space="0" w:color="auto"/>
              <w:left w:val="single" w:sz="6" w:space="0" w:color="auto"/>
              <w:bottom w:val="single" w:sz="6" w:space="0" w:color="auto"/>
              <w:right w:val="single" w:sz="6" w:space="0" w:color="auto"/>
            </w:tcBorders>
            <w:shd w:val="pct20" w:color="auto" w:fill="auto"/>
          </w:tcPr>
          <w:p w14:paraId="2B4E2883"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131402</w:t>
            </w:r>
          </w:p>
        </w:tc>
      </w:tr>
      <w:tr w:rsidR="00F75975" w:rsidRPr="001C476E" w14:paraId="1A6E68BB" w14:textId="77777777" w:rsidTr="00D347E6">
        <w:trPr>
          <w:cantSplit/>
          <w:trHeight w:val="475"/>
        </w:trPr>
        <w:tc>
          <w:tcPr>
            <w:tcW w:w="2129" w:type="dxa"/>
            <w:tcBorders>
              <w:left w:val="single" w:sz="6" w:space="0" w:color="auto"/>
              <w:bottom w:val="single" w:sz="6" w:space="0" w:color="auto"/>
              <w:right w:val="single" w:sz="6" w:space="0" w:color="auto"/>
            </w:tcBorders>
          </w:tcPr>
          <w:p w14:paraId="514E4472"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3263" w:type="dxa"/>
            <w:tcBorders>
              <w:left w:val="single" w:sz="6" w:space="0" w:color="auto"/>
              <w:bottom w:val="single" w:sz="6" w:space="0" w:color="auto"/>
              <w:right w:val="single" w:sz="6" w:space="0" w:color="auto"/>
            </w:tcBorders>
          </w:tcPr>
          <w:p w14:paraId="42A4B323"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CUENTAS POR COBRAR</w:t>
            </w:r>
          </w:p>
        </w:tc>
        <w:tc>
          <w:tcPr>
            <w:tcW w:w="3537" w:type="dxa"/>
            <w:tcBorders>
              <w:left w:val="single" w:sz="6" w:space="0" w:color="auto"/>
              <w:bottom w:val="single" w:sz="6" w:space="0" w:color="auto"/>
              <w:right w:val="single" w:sz="6" w:space="0" w:color="auto"/>
            </w:tcBorders>
            <w:shd w:val="pct20" w:color="auto" w:fill="auto"/>
          </w:tcPr>
          <w:p w14:paraId="43792ADE"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 xml:space="preserve">MINERALES </w:t>
            </w:r>
          </w:p>
        </w:tc>
      </w:tr>
    </w:tbl>
    <w:p w14:paraId="18B49EDC" w14:textId="77777777" w:rsidR="00F75975" w:rsidRPr="001C476E" w:rsidRDefault="00F75975" w:rsidP="00222276">
      <w:pPr>
        <w:suppressLineNumbers/>
        <w:tabs>
          <w:tab w:val="left" w:pos="-720"/>
          <w:tab w:val="left" w:pos="1134"/>
        </w:tabs>
        <w:ind w:right="51"/>
        <w:jc w:val="both"/>
        <w:rPr>
          <w:rFonts w:ascii="Arial" w:hAnsi="Arial" w:cs="Arial"/>
          <w:color w:val="000000" w:themeColor="text1"/>
          <w:sz w:val="22"/>
          <w:szCs w:val="22"/>
        </w:rPr>
      </w:pPr>
    </w:p>
    <w:p w14:paraId="643F17FD" w14:textId="77777777" w:rsidR="00F75975" w:rsidRPr="001C476E" w:rsidRDefault="00F75975" w:rsidP="00222276">
      <w:pPr>
        <w:pStyle w:val="Textoindependiente"/>
        <w:ind w:right="47"/>
        <w:rPr>
          <w:rFonts w:ascii="Arial" w:hAnsi="Arial" w:cs="Arial"/>
          <w:color w:val="000000" w:themeColor="text1"/>
          <w:sz w:val="22"/>
          <w:szCs w:val="22"/>
          <w:lang w:val="es-CO"/>
        </w:rPr>
      </w:pPr>
      <w:r w:rsidRPr="001C476E">
        <w:rPr>
          <w:rFonts w:ascii="Arial" w:hAnsi="Arial" w:cs="Arial"/>
          <w:color w:val="000000" w:themeColor="text1"/>
          <w:sz w:val="22"/>
          <w:szCs w:val="22"/>
          <w:lang w:val="es-CO"/>
        </w:rPr>
        <w:t>DESCRIPCIÓN </w:t>
      </w:r>
    </w:p>
    <w:p w14:paraId="63883C58" w14:textId="77777777" w:rsidR="00F75975" w:rsidRPr="001C476E" w:rsidRDefault="00F75975" w:rsidP="00222276">
      <w:pPr>
        <w:pStyle w:val="Normal10"/>
        <w:jc w:val="both"/>
        <w:rPr>
          <w:rFonts w:ascii="Arial" w:hAnsi="Arial" w:cs="Arial"/>
          <w:color w:val="000000" w:themeColor="text1"/>
          <w:sz w:val="22"/>
          <w:szCs w:val="22"/>
          <w:lang w:val="es-ES_tradnl"/>
        </w:rPr>
      </w:pPr>
    </w:p>
    <w:p w14:paraId="7C7FEA56"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Representa el valor de los derechos que posee el Sistema General de Regalías por regalías que fueron liquidadas y no han sido recaudadas por la ANM, por que los operadores no han realizado el pago para extinguir la obligación. </w:t>
      </w:r>
    </w:p>
    <w:p w14:paraId="0EDB9572" w14:textId="77777777" w:rsidR="00F75975" w:rsidRPr="001C476E" w:rsidRDefault="00F75975" w:rsidP="00222276">
      <w:pPr>
        <w:pStyle w:val="Textoindependiente"/>
        <w:ind w:right="47"/>
        <w:rPr>
          <w:rFonts w:ascii="Arial" w:hAnsi="Arial" w:cs="Arial"/>
          <w:color w:val="000000" w:themeColor="text1"/>
          <w:sz w:val="22"/>
          <w:szCs w:val="22"/>
          <w:lang w:val="es-ES_tradnl"/>
        </w:rPr>
      </w:pPr>
    </w:p>
    <w:p w14:paraId="1900F834"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553EA8CC"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5FDE8601" w14:textId="40A129A4"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Los derechos por concepto de regalías liquidadas no recaudadas se miden por el valor que la ANM en su facultad de liquidar y fiscalizar.</w:t>
      </w:r>
    </w:p>
    <w:p w14:paraId="76C7C3C7"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212D5563" w14:textId="7B543122" w:rsidR="00B834FD" w:rsidRPr="001C476E" w:rsidRDefault="00B834FD"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FUENTES DE INFORMACION </w:t>
      </w:r>
    </w:p>
    <w:p w14:paraId="633174A1" w14:textId="77777777" w:rsidR="00B834FD" w:rsidRPr="001C476E" w:rsidRDefault="00B834FD" w:rsidP="00222276">
      <w:pPr>
        <w:autoSpaceDE w:val="0"/>
        <w:autoSpaceDN w:val="0"/>
        <w:adjustRightInd w:val="0"/>
        <w:jc w:val="both"/>
        <w:rPr>
          <w:rFonts w:ascii="Arial" w:hAnsi="Arial" w:cs="Arial"/>
          <w:color w:val="000000" w:themeColor="text1"/>
          <w:sz w:val="22"/>
          <w:szCs w:val="22"/>
          <w:lang w:val="es-ES_tradnl"/>
        </w:rPr>
      </w:pPr>
    </w:p>
    <w:p w14:paraId="2194F602" w14:textId="77A2367A" w:rsidR="00B834FD" w:rsidRPr="001C476E" w:rsidRDefault="00790BB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Certificación emitida por el Contador de la Agencia Nacional de Minería </w:t>
      </w:r>
    </w:p>
    <w:p w14:paraId="57F10586" w14:textId="77777777" w:rsidR="00C209E8" w:rsidRPr="001C476E" w:rsidRDefault="00C209E8" w:rsidP="00222276">
      <w:pPr>
        <w:autoSpaceDE w:val="0"/>
        <w:autoSpaceDN w:val="0"/>
        <w:adjustRightInd w:val="0"/>
        <w:jc w:val="both"/>
        <w:rPr>
          <w:rFonts w:ascii="Arial" w:hAnsi="Arial" w:cs="Arial"/>
          <w:color w:val="000000" w:themeColor="text1"/>
          <w:sz w:val="22"/>
          <w:szCs w:val="22"/>
          <w:lang w:val="es-ES_tradnl"/>
        </w:rPr>
      </w:pPr>
    </w:p>
    <w:p w14:paraId="67EDCDB9" w14:textId="28FA3376" w:rsidR="00B834FD" w:rsidRPr="001C476E" w:rsidRDefault="00B834FD"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CONCILIACION </w:t>
      </w:r>
    </w:p>
    <w:p w14:paraId="39590830" w14:textId="77777777" w:rsidR="00C209E8" w:rsidRPr="001C476E" w:rsidRDefault="00C209E8" w:rsidP="00222276">
      <w:pPr>
        <w:autoSpaceDE w:val="0"/>
        <w:autoSpaceDN w:val="0"/>
        <w:adjustRightInd w:val="0"/>
        <w:jc w:val="both"/>
        <w:rPr>
          <w:rFonts w:ascii="Arial" w:hAnsi="Arial" w:cs="Arial"/>
          <w:color w:val="000000" w:themeColor="text1"/>
          <w:sz w:val="22"/>
          <w:szCs w:val="22"/>
          <w:lang w:val="es-ES_tradnl"/>
        </w:rPr>
      </w:pPr>
    </w:p>
    <w:p w14:paraId="6EB7EDDE" w14:textId="266655DE" w:rsidR="00B834FD" w:rsidRPr="001C476E" w:rsidRDefault="00C209E8"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lastRenderedPageBreak/>
        <w:t xml:space="preserve">Se compara </w:t>
      </w:r>
      <w:r w:rsidR="00C70A06" w:rsidRPr="001C476E">
        <w:rPr>
          <w:rFonts w:ascii="Arial" w:hAnsi="Arial" w:cs="Arial"/>
          <w:color w:val="000000" w:themeColor="text1"/>
          <w:sz w:val="22"/>
          <w:szCs w:val="22"/>
          <w:lang w:val="es-ES_tradnl"/>
        </w:rPr>
        <w:t xml:space="preserve">el saldo contable por tercero </w:t>
      </w:r>
      <w:r w:rsidRPr="001C476E">
        <w:rPr>
          <w:rFonts w:ascii="Arial" w:hAnsi="Arial" w:cs="Arial"/>
          <w:color w:val="000000" w:themeColor="text1"/>
          <w:sz w:val="22"/>
          <w:szCs w:val="22"/>
          <w:lang w:val="es-ES_tradnl"/>
        </w:rPr>
        <w:t>frente</w:t>
      </w:r>
      <w:r w:rsidR="00790BB5" w:rsidRPr="001C476E">
        <w:rPr>
          <w:rFonts w:ascii="Arial" w:hAnsi="Arial" w:cs="Arial"/>
          <w:color w:val="000000" w:themeColor="text1"/>
          <w:sz w:val="22"/>
          <w:szCs w:val="22"/>
          <w:lang w:val="es-ES_tradnl"/>
        </w:rPr>
        <w:t xml:space="preserve">, </w:t>
      </w:r>
      <w:r w:rsidR="00E90C07" w:rsidRPr="001C476E">
        <w:rPr>
          <w:rFonts w:ascii="Arial" w:hAnsi="Arial" w:cs="Arial"/>
          <w:color w:val="000000" w:themeColor="text1"/>
          <w:sz w:val="22"/>
          <w:szCs w:val="22"/>
          <w:lang w:val="es-ES_tradnl"/>
        </w:rPr>
        <w:t>al detalle remitido por la Agencia Nacional de Minería</w:t>
      </w:r>
      <w:r w:rsidR="00C70A06" w:rsidRPr="001C476E">
        <w:rPr>
          <w:rFonts w:ascii="Arial" w:hAnsi="Arial" w:cs="Arial"/>
          <w:color w:val="000000" w:themeColor="text1"/>
          <w:sz w:val="22"/>
          <w:szCs w:val="22"/>
          <w:lang w:val="es-ES_tradnl"/>
        </w:rPr>
        <w:t>, de las Regalias liquidadas y no recaudadas</w:t>
      </w:r>
      <w:r w:rsidR="00E90C07" w:rsidRPr="001C476E">
        <w:rPr>
          <w:rFonts w:ascii="Arial" w:hAnsi="Arial" w:cs="Arial"/>
          <w:color w:val="000000" w:themeColor="text1"/>
          <w:sz w:val="22"/>
          <w:szCs w:val="22"/>
          <w:lang w:val="es-ES_tradnl"/>
        </w:rPr>
        <w:t xml:space="preserve"> </w:t>
      </w:r>
      <w:r w:rsidR="00CA73CC" w:rsidRPr="001C476E">
        <w:rPr>
          <w:rFonts w:ascii="Arial" w:hAnsi="Arial" w:cs="Arial"/>
          <w:color w:val="000000" w:themeColor="text1"/>
          <w:sz w:val="22"/>
          <w:szCs w:val="22"/>
          <w:lang w:val="es-ES_tradnl"/>
        </w:rPr>
        <w:t>por cada uno de los Operadores</w:t>
      </w:r>
      <w:r w:rsidR="008C1DE6">
        <w:rPr>
          <w:rFonts w:ascii="Arial" w:hAnsi="Arial" w:cs="Arial"/>
          <w:color w:val="000000" w:themeColor="text1"/>
          <w:sz w:val="22"/>
          <w:szCs w:val="22"/>
          <w:lang w:val="es-ES_tradnl"/>
        </w:rPr>
        <w:t>.</w:t>
      </w:r>
    </w:p>
    <w:p w14:paraId="35EEFD32" w14:textId="77777777" w:rsidR="00C209E8" w:rsidRPr="001C476E" w:rsidRDefault="00C209E8" w:rsidP="00222276">
      <w:pPr>
        <w:autoSpaceDE w:val="0"/>
        <w:autoSpaceDN w:val="0"/>
        <w:adjustRightInd w:val="0"/>
        <w:jc w:val="both"/>
        <w:rPr>
          <w:rFonts w:ascii="Arial" w:hAnsi="Arial" w:cs="Arial"/>
          <w:color w:val="000000" w:themeColor="text1"/>
          <w:sz w:val="22"/>
          <w:szCs w:val="22"/>
          <w:lang w:val="es-ES_tradnl"/>
        </w:rPr>
      </w:pPr>
    </w:p>
    <w:p w14:paraId="6AAE70C8" w14:textId="77777777" w:rsidR="00B834FD" w:rsidRPr="001C476E" w:rsidRDefault="00B834FD" w:rsidP="00222276">
      <w:pPr>
        <w:autoSpaceDE w:val="0"/>
        <w:autoSpaceDN w:val="0"/>
        <w:adjustRightInd w:val="0"/>
        <w:jc w:val="both"/>
        <w:rPr>
          <w:rFonts w:ascii="Arial" w:hAnsi="Arial" w:cs="Arial"/>
          <w:color w:val="000000" w:themeColor="text1"/>
          <w:sz w:val="22"/>
          <w:szCs w:val="22"/>
          <w:lang w:val="es-ES_tradnl"/>
        </w:rPr>
      </w:pPr>
    </w:p>
    <w:p w14:paraId="68AEAD51"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103BD85E"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62E83CC1"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El saldo de la subcuenta 131402 será revelado discriminando el tercero que como operador tiene la obligación con el Sistema General de Regalías y la edad de la cartera para garantizar que correspondan a derechos reales que van a representar beneficios para el Sistema General de Regalías. </w:t>
      </w:r>
    </w:p>
    <w:p w14:paraId="0D22509C" w14:textId="77777777" w:rsidR="00F75975" w:rsidRPr="001C476E" w:rsidRDefault="00F75975" w:rsidP="00222276">
      <w:pPr>
        <w:pStyle w:val="Textoindependiente"/>
        <w:ind w:right="47"/>
        <w:rPr>
          <w:rFonts w:ascii="Arial" w:hAnsi="Arial" w:cs="Arial"/>
          <w:color w:val="000000" w:themeColor="text1"/>
          <w:sz w:val="22"/>
          <w:szCs w:val="22"/>
          <w:lang w:val="es-CO"/>
        </w:rPr>
      </w:pPr>
    </w:p>
    <w:p w14:paraId="787B268B" w14:textId="77777777" w:rsidR="00F75975" w:rsidRPr="001C476E" w:rsidRDefault="00F75975" w:rsidP="00222276">
      <w:pPr>
        <w:pStyle w:val="Textoindependiente"/>
        <w:ind w:right="47"/>
        <w:rPr>
          <w:rFonts w:ascii="Arial" w:hAnsi="Arial" w:cs="Arial"/>
          <w:color w:val="000000" w:themeColor="text1"/>
          <w:sz w:val="22"/>
          <w:szCs w:val="22"/>
          <w:lang w:val="es-CO"/>
        </w:rPr>
      </w:pPr>
      <w:r w:rsidRPr="001C476E">
        <w:rPr>
          <w:rFonts w:ascii="Arial" w:hAnsi="Arial" w:cs="Arial"/>
          <w:color w:val="000000" w:themeColor="text1"/>
          <w:sz w:val="22"/>
          <w:szCs w:val="22"/>
          <w:lang w:val="es-CO"/>
        </w:rPr>
        <w:t>DINÁMICA </w:t>
      </w:r>
    </w:p>
    <w:p w14:paraId="2782AA55" w14:textId="77777777" w:rsidR="00F75975" w:rsidRPr="001C476E" w:rsidRDefault="00F75975" w:rsidP="00222276">
      <w:pPr>
        <w:pStyle w:val="Textoindependiente"/>
        <w:ind w:right="47"/>
        <w:rPr>
          <w:rFonts w:ascii="Arial" w:hAnsi="Arial" w:cs="Arial"/>
          <w:color w:val="000000" w:themeColor="text1"/>
          <w:sz w:val="22"/>
          <w:szCs w:val="22"/>
          <w:lang w:val="es-CO"/>
        </w:rPr>
      </w:pPr>
    </w:p>
    <w:p w14:paraId="5ACD5592" w14:textId="77777777" w:rsidR="00F75975" w:rsidRPr="001C476E" w:rsidRDefault="00F75975" w:rsidP="00222276">
      <w:pPr>
        <w:pStyle w:val="Textoindependiente"/>
        <w:ind w:right="47"/>
        <w:rPr>
          <w:rFonts w:ascii="Arial" w:hAnsi="Arial" w:cs="Arial"/>
          <w:color w:val="000000" w:themeColor="text1"/>
          <w:sz w:val="22"/>
          <w:szCs w:val="22"/>
          <w:lang w:val="es-CO"/>
        </w:rPr>
      </w:pPr>
      <w:r w:rsidRPr="001C476E">
        <w:rPr>
          <w:rFonts w:ascii="Arial" w:hAnsi="Arial" w:cs="Arial"/>
          <w:color w:val="000000" w:themeColor="text1"/>
          <w:sz w:val="22"/>
          <w:szCs w:val="22"/>
          <w:lang w:val="es-CO"/>
        </w:rPr>
        <w:t>SE DEBITA CON: </w:t>
      </w:r>
    </w:p>
    <w:p w14:paraId="1258A1F3" w14:textId="77777777" w:rsidR="00F75975" w:rsidRPr="001C476E" w:rsidRDefault="00F75975" w:rsidP="00222276">
      <w:pPr>
        <w:pStyle w:val="Textoindependiente"/>
        <w:ind w:right="47"/>
        <w:rPr>
          <w:rFonts w:ascii="Arial" w:hAnsi="Arial" w:cs="Arial"/>
          <w:color w:val="000000" w:themeColor="text1"/>
          <w:sz w:val="22"/>
          <w:szCs w:val="22"/>
          <w:lang w:val="es-CO"/>
        </w:rPr>
      </w:pPr>
    </w:p>
    <w:p w14:paraId="6D49ADEF" w14:textId="77777777" w:rsidR="00F75975" w:rsidRPr="001C476E" w:rsidRDefault="00F75975" w:rsidP="00F64234">
      <w:pPr>
        <w:pStyle w:val="Prrafodelista"/>
        <w:numPr>
          <w:ilvl w:val="0"/>
          <w:numId w:val="30"/>
        </w:numPr>
        <w:autoSpaceDE w:val="0"/>
        <w:autoSpaceDN w:val="0"/>
        <w:adjustRightInd w:val="0"/>
        <w:jc w:val="both"/>
        <w:rPr>
          <w:rFonts w:ascii="Arial" w:hAnsi="Arial" w:cs="Arial"/>
          <w:color w:val="000000" w:themeColor="text1"/>
          <w:lang w:val="es-ES_tradnl"/>
        </w:rPr>
      </w:pPr>
      <w:r w:rsidRPr="001C476E">
        <w:rPr>
          <w:rFonts w:ascii="Arial" w:hAnsi="Arial" w:cs="Arial"/>
          <w:color w:val="000000" w:themeColor="text1"/>
        </w:rPr>
        <w:t xml:space="preserve">El valor de las regalías liquidadas y certificadas por el contador de la ANM pendientes de recaudar. </w:t>
      </w:r>
      <w:r w:rsidRPr="001C476E">
        <w:rPr>
          <w:rFonts w:ascii="Arial" w:hAnsi="Arial" w:cs="Arial"/>
          <w:color w:val="000000" w:themeColor="text1"/>
          <w:lang w:val="es-ES_tradnl"/>
        </w:rPr>
        <w:t xml:space="preserve">La contrapartida corresponde a la subcuenta 411102 – Minerales. </w:t>
      </w:r>
    </w:p>
    <w:p w14:paraId="3EA28EAE" w14:textId="77777777" w:rsidR="00F75975" w:rsidRPr="001C476E" w:rsidRDefault="00F75975" w:rsidP="00222276">
      <w:pPr>
        <w:pStyle w:val="Textoindependiente"/>
        <w:ind w:right="47"/>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7D486F91" w14:textId="77777777" w:rsidR="00F75975" w:rsidRPr="001C476E" w:rsidRDefault="00F75975" w:rsidP="00222276">
      <w:pPr>
        <w:pStyle w:val="Textoindependiente"/>
        <w:ind w:right="47"/>
        <w:rPr>
          <w:rFonts w:ascii="Arial" w:hAnsi="Arial" w:cs="Arial"/>
          <w:color w:val="000000" w:themeColor="text1"/>
          <w:sz w:val="22"/>
          <w:szCs w:val="22"/>
        </w:rPr>
      </w:pPr>
    </w:p>
    <w:p w14:paraId="5EECFD05" w14:textId="77777777" w:rsidR="00F75975" w:rsidRPr="001C476E" w:rsidRDefault="00F75975" w:rsidP="00F64234">
      <w:pPr>
        <w:pStyle w:val="Textoindependiente"/>
        <w:widowControl/>
        <w:numPr>
          <w:ilvl w:val="0"/>
          <w:numId w:val="30"/>
        </w:numPr>
        <w:ind w:right="-568"/>
        <w:rPr>
          <w:rFonts w:ascii="Arial" w:hAnsi="Arial" w:cs="Arial"/>
          <w:color w:val="000000" w:themeColor="text1"/>
          <w:sz w:val="22"/>
          <w:szCs w:val="22"/>
          <w:lang w:val="es-CO"/>
        </w:rPr>
      </w:pPr>
      <w:r w:rsidRPr="001C476E">
        <w:rPr>
          <w:rFonts w:ascii="Arial" w:hAnsi="Arial" w:cs="Arial"/>
          <w:color w:val="000000" w:themeColor="text1"/>
          <w:sz w:val="22"/>
          <w:szCs w:val="22"/>
          <w:lang w:val="es-CO"/>
        </w:rPr>
        <w:t>El valor de los recursos recaudados por el ANM conforme a certificación expedida por esa entidad, con crédito a la subcuenta 138444- Regalías y rendimientos pendientes de transferir al Sistema General de Regalías.</w:t>
      </w:r>
    </w:p>
    <w:p w14:paraId="44B37FA9" w14:textId="77777777" w:rsidR="00F75975" w:rsidRPr="001C476E" w:rsidRDefault="00F75975" w:rsidP="00222276">
      <w:pPr>
        <w:pStyle w:val="Textoindependiente"/>
        <w:widowControl/>
        <w:ind w:left="360" w:right="-568"/>
        <w:rPr>
          <w:rFonts w:ascii="Arial" w:hAnsi="Arial" w:cs="Arial"/>
          <w:color w:val="000000" w:themeColor="text1"/>
          <w:sz w:val="22"/>
          <w:szCs w:val="22"/>
          <w:lang w:val="es-CO"/>
        </w:rPr>
      </w:pPr>
    </w:p>
    <w:p w14:paraId="3B6655E5"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tbl>
      <w:tblPr>
        <w:tblW w:w="8929" w:type="dxa"/>
        <w:tblInd w:w="129" w:type="dxa"/>
        <w:tblLayout w:type="fixed"/>
        <w:tblCellMar>
          <w:left w:w="127" w:type="dxa"/>
          <w:right w:w="127" w:type="dxa"/>
        </w:tblCellMar>
        <w:tblLook w:val="0000" w:firstRow="0" w:lastRow="0" w:firstColumn="0" w:lastColumn="0" w:noHBand="0" w:noVBand="0"/>
      </w:tblPr>
      <w:tblGrid>
        <w:gridCol w:w="1564"/>
        <w:gridCol w:w="2977"/>
        <w:gridCol w:w="4388"/>
      </w:tblGrid>
      <w:tr w:rsidR="00F75975" w:rsidRPr="001C476E" w14:paraId="06262B74" w14:textId="77777777" w:rsidTr="00D347E6">
        <w:trPr>
          <w:cantSplit/>
          <w:trHeight w:val="475"/>
        </w:trPr>
        <w:tc>
          <w:tcPr>
            <w:tcW w:w="1564" w:type="dxa"/>
            <w:tcBorders>
              <w:top w:val="single" w:sz="6" w:space="0" w:color="auto"/>
              <w:left w:val="single" w:sz="6" w:space="0" w:color="auto"/>
              <w:right w:val="single" w:sz="6" w:space="0" w:color="auto"/>
            </w:tcBorders>
          </w:tcPr>
          <w:p w14:paraId="0D924B30"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2977" w:type="dxa"/>
            <w:tcBorders>
              <w:top w:val="single" w:sz="6" w:space="0" w:color="auto"/>
              <w:left w:val="single" w:sz="6" w:space="0" w:color="auto"/>
              <w:right w:val="single" w:sz="6" w:space="0" w:color="auto"/>
            </w:tcBorders>
          </w:tcPr>
          <w:p w14:paraId="405B305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4388" w:type="dxa"/>
            <w:tcBorders>
              <w:top w:val="single" w:sz="6" w:space="0" w:color="auto"/>
              <w:left w:val="single" w:sz="6" w:space="0" w:color="auto"/>
              <w:right w:val="single" w:sz="6" w:space="0" w:color="auto"/>
            </w:tcBorders>
          </w:tcPr>
          <w:p w14:paraId="055AC437"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SUBCUENTA</w:t>
            </w:r>
          </w:p>
        </w:tc>
      </w:tr>
      <w:tr w:rsidR="00F75975" w:rsidRPr="001C476E" w14:paraId="71EE4F3B" w14:textId="77777777" w:rsidTr="00D347E6">
        <w:trPr>
          <w:cantSplit/>
          <w:trHeight w:val="461"/>
        </w:trPr>
        <w:tc>
          <w:tcPr>
            <w:tcW w:w="1564" w:type="dxa"/>
            <w:tcBorders>
              <w:top w:val="single" w:sz="6" w:space="0" w:color="auto"/>
              <w:left w:val="single" w:sz="6" w:space="0" w:color="auto"/>
              <w:bottom w:val="single" w:sz="6" w:space="0" w:color="auto"/>
              <w:right w:val="single" w:sz="6" w:space="0" w:color="auto"/>
            </w:tcBorders>
          </w:tcPr>
          <w:p w14:paraId="015DC0D5"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2977" w:type="dxa"/>
            <w:tcBorders>
              <w:top w:val="single" w:sz="6" w:space="0" w:color="auto"/>
              <w:left w:val="single" w:sz="6" w:space="0" w:color="auto"/>
              <w:bottom w:val="single" w:sz="6" w:space="0" w:color="auto"/>
              <w:right w:val="single" w:sz="6" w:space="0" w:color="auto"/>
            </w:tcBorders>
          </w:tcPr>
          <w:p w14:paraId="04BB6DFE"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13</w:t>
            </w:r>
          </w:p>
        </w:tc>
        <w:tc>
          <w:tcPr>
            <w:tcW w:w="4388" w:type="dxa"/>
            <w:tcBorders>
              <w:top w:val="single" w:sz="6" w:space="0" w:color="auto"/>
              <w:left w:val="single" w:sz="6" w:space="0" w:color="auto"/>
              <w:bottom w:val="single" w:sz="6" w:space="0" w:color="auto"/>
              <w:right w:val="single" w:sz="6" w:space="0" w:color="auto"/>
            </w:tcBorders>
            <w:shd w:val="pct20" w:color="auto" w:fill="auto"/>
          </w:tcPr>
          <w:p w14:paraId="25776F1C"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138444</w:t>
            </w:r>
          </w:p>
        </w:tc>
      </w:tr>
      <w:tr w:rsidR="00F75975" w:rsidRPr="001C476E" w14:paraId="10E3D66C" w14:textId="77777777" w:rsidTr="00D347E6">
        <w:trPr>
          <w:cantSplit/>
          <w:trHeight w:val="475"/>
        </w:trPr>
        <w:tc>
          <w:tcPr>
            <w:tcW w:w="1564" w:type="dxa"/>
            <w:tcBorders>
              <w:left w:val="single" w:sz="6" w:space="0" w:color="auto"/>
              <w:bottom w:val="single" w:sz="6" w:space="0" w:color="auto"/>
              <w:right w:val="single" w:sz="6" w:space="0" w:color="auto"/>
            </w:tcBorders>
          </w:tcPr>
          <w:p w14:paraId="5E6284F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2977" w:type="dxa"/>
            <w:tcBorders>
              <w:left w:val="single" w:sz="6" w:space="0" w:color="auto"/>
              <w:bottom w:val="single" w:sz="6" w:space="0" w:color="auto"/>
              <w:right w:val="single" w:sz="6" w:space="0" w:color="auto"/>
            </w:tcBorders>
          </w:tcPr>
          <w:p w14:paraId="04945AB1"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CUENTAS POR COBRAR</w:t>
            </w:r>
          </w:p>
        </w:tc>
        <w:tc>
          <w:tcPr>
            <w:tcW w:w="4388" w:type="dxa"/>
            <w:tcBorders>
              <w:left w:val="single" w:sz="6" w:space="0" w:color="auto"/>
              <w:bottom w:val="single" w:sz="6" w:space="0" w:color="auto"/>
              <w:right w:val="single" w:sz="6" w:space="0" w:color="auto"/>
            </w:tcBorders>
            <w:shd w:val="pct20" w:color="auto" w:fill="auto"/>
          </w:tcPr>
          <w:p w14:paraId="4A67F30B"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REGALIAS Y RENDIMIENTOS RECAUDADOS PENDIENTES DE TRANSFERIR AL SGR</w:t>
            </w:r>
          </w:p>
        </w:tc>
      </w:tr>
    </w:tbl>
    <w:p w14:paraId="0FA5B684"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6357B227"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365A77F5"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 xml:space="preserve">DESCRIPCION </w:t>
      </w:r>
    </w:p>
    <w:p w14:paraId="47B8BA29"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14CA8DAA"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Representa el valor de los derechos de cobro por concepto de regalías y rendimientos financieros recaudados por la Agencia Nacional de Minería y la Agencia Nacional de Hidrocarburos que no han sido transferidos al Ministerio de Hacienda.</w:t>
      </w:r>
    </w:p>
    <w:p w14:paraId="39A97346"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34B806F8"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12F016F6"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1FAD9E0E" w14:textId="2780FCA4"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Los derechos por concepto de regalías y rendimientos financieros recaudados no</w:t>
      </w:r>
      <w:r w:rsidR="00B819D3" w:rsidRPr="001C476E">
        <w:rPr>
          <w:rFonts w:ascii="Arial" w:hAnsi="Arial" w:cs="Arial"/>
          <w:color w:val="000000" w:themeColor="text1"/>
          <w:sz w:val="22"/>
          <w:szCs w:val="22"/>
          <w:lang w:val="es-ES_tradnl"/>
        </w:rPr>
        <w:t xml:space="preserve"> transferido</w:t>
      </w:r>
      <w:r w:rsidRPr="001C476E">
        <w:rPr>
          <w:rFonts w:ascii="Arial" w:hAnsi="Arial" w:cs="Arial"/>
          <w:color w:val="000000" w:themeColor="text1"/>
          <w:sz w:val="22"/>
          <w:szCs w:val="22"/>
          <w:lang w:val="es-ES_tradnl"/>
        </w:rPr>
        <w:t>s se miden por el valor que la ANM y la ANH en su facultad de liquidar, fiscalizar y transferir informen al Ministerio de Hacienda.</w:t>
      </w:r>
    </w:p>
    <w:p w14:paraId="62954BE3"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39203C98" w14:textId="77777777" w:rsidR="00EB6B2E" w:rsidRPr="001C476E" w:rsidRDefault="00EB6B2E"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FUENTES DE INFORMACION </w:t>
      </w:r>
    </w:p>
    <w:p w14:paraId="24C17334" w14:textId="77777777" w:rsidR="00EB6B2E" w:rsidRPr="001C476E" w:rsidRDefault="00EB6B2E" w:rsidP="00222276">
      <w:pPr>
        <w:autoSpaceDE w:val="0"/>
        <w:autoSpaceDN w:val="0"/>
        <w:adjustRightInd w:val="0"/>
        <w:jc w:val="both"/>
        <w:rPr>
          <w:rFonts w:ascii="Arial" w:hAnsi="Arial" w:cs="Arial"/>
          <w:color w:val="000000" w:themeColor="text1"/>
          <w:sz w:val="22"/>
          <w:szCs w:val="22"/>
          <w:lang w:val="es-ES_tradnl"/>
        </w:rPr>
      </w:pPr>
    </w:p>
    <w:p w14:paraId="50FE313B" w14:textId="77777777" w:rsidR="00E32E82" w:rsidRPr="001C476E" w:rsidRDefault="00E32E82"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Certificación emitida por el Contador de la Agencia Nacional de Minería </w:t>
      </w:r>
    </w:p>
    <w:p w14:paraId="42B381DF" w14:textId="7A6A3A95" w:rsidR="00E32E82" w:rsidRPr="001C476E" w:rsidRDefault="00E32E82"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Certificación emitida por el Contador de la Agencia Nacional de Hidrocarburos </w:t>
      </w:r>
    </w:p>
    <w:p w14:paraId="7DB2D765" w14:textId="20B6CAF7" w:rsidR="00E32E82" w:rsidRPr="001C476E" w:rsidRDefault="00CA73CC"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Extractos Bancarios </w:t>
      </w:r>
    </w:p>
    <w:p w14:paraId="7AF62BAF" w14:textId="77777777" w:rsidR="00EB6B2E" w:rsidRPr="001C476E" w:rsidRDefault="00EB6B2E" w:rsidP="00222276">
      <w:pPr>
        <w:autoSpaceDE w:val="0"/>
        <w:autoSpaceDN w:val="0"/>
        <w:adjustRightInd w:val="0"/>
        <w:jc w:val="both"/>
        <w:rPr>
          <w:rFonts w:ascii="Arial" w:hAnsi="Arial" w:cs="Arial"/>
          <w:color w:val="000000" w:themeColor="text1"/>
          <w:sz w:val="22"/>
          <w:szCs w:val="22"/>
          <w:lang w:val="es-ES_tradnl"/>
        </w:rPr>
      </w:pPr>
    </w:p>
    <w:p w14:paraId="0E93C4BD" w14:textId="77777777" w:rsidR="00EB6B2E" w:rsidRPr="001C476E" w:rsidRDefault="00EB6B2E" w:rsidP="00222276">
      <w:pPr>
        <w:autoSpaceDE w:val="0"/>
        <w:autoSpaceDN w:val="0"/>
        <w:adjustRightInd w:val="0"/>
        <w:jc w:val="both"/>
        <w:rPr>
          <w:rFonts w:ascii="Arial" w:hAnsi="Arial" w:cs="Arial"/>
          <w:color w:val="000000" w:themeColor="text1"/>
          <w:sz w:val="22"/>
          <w:szCs w:val="22"/>
          <w:lang w:val="es-ES_tradnl"/>
        </w:rPr>
      </w:pPr>
    </w:p>
    <w:p w14:paraId="50F6C585" w14:textId="77777777" w:rsidR="00EB6B2E" w:rsidRPr="001C476E" w:rsidRDefault="00EB6B2E"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CONCILIACION </w:t>
      </w:r>
    </w:p>
    <w:p w14:paraId="26045D5A" w14:textId="77777777" w:rsidR="00EB6B2E" w:rsidRPr="001C476E" w:rsidRDefault="00EB6B2E" w:rsidP="00222276">
      <w:pPr>
        <w:autoSpaceDE w:val="0"/>
        <w:autoSpaceDN w:val="0"/>
        <w:adjustRightInd w:val="0"/>
        <w:jc w:val="both"/>
        <w:rPr>
          <w:rFonts w:ascii="Arial" w:hAnsi="Arial" w:cs="Arial"/>
          <w:color w:val="000000" w:themeColor="text1"/>
          <w:sz w:val="22"/>
          <w:szCs w:val="22"/>
          <w:lang w:val="es-ES_tradnl"/>
        </w:rPr>
      </w:pPr>
    </w:p>
    <w:p w14:paraId="107E1DF7" w14:textId="6309A822" w:rsidR="00EB6B2E" w:rsidRPr="001C476E" w:rsidRDefault="00EB6B2E"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Se compara el saldo contable por tercero frente </w:t>
      </w:r>
      <w:r w:rsidR="00B819D3" w:rsidRPr="001C476E">
        <w:rPr>
          <w:rFonts w:ascii="Arial" w:hAnsi="Arial" w:cs="Arial"/>
          <w:color w:val="000000" w:themeColor="text1"/>
          <w:sz w:val="22"/>
          <w:szCs w:val="22"/>
          <w:lang w:val="es-ES_tradnl"/>
        </w:rPr>
        <w:t xml:space="preserve">al valor </w:t>
      </w:r>
      <w:r w:rsidR="006261DA" w:rsidRPr="001C476E">
        <w:rPr>
          <w:rFonts w:ascii="Arial" w:hAnsi="Arial" w:cs="Arial"/>
          <w:color w:val="000000" w:themeColor="text1"/>
          <w:sz w:val="22"/>
          <w:szCs w:val="22"/>
          <w:lang w:val="es-ES_tradnl"/>
        </w:rPr>
        <w:t xml:space="preserve">liquidado no transferido </w:t>
      </w:r>
      <w:r w:rsidR="000E19C6" w:rsidRPr="001C476E">
        <w:rPr>
          <w:rFonts w:ascii="Arial" w:hAnsi="Arial" w:cs="Arial"/>
          <w:color w:val="000000" w:themeColor="text1"/>
          <w:sz w:val="22"/>
          <w:szCs w:val="22"/>
          <w:lang w:val="es-ES_tradnl"/>
        </w:rPr>
        <w:t>certificado por la Agencia Nacional de Hidrocarburos y Minería, adicional el valor de los rendimientos financieros del Sistema General de Regalias pendientes por transferir a un periodo determinado.</w:t>
      </w:r>
    </w:p>
    <w:p w14:paraId="7C8FF112" w14:textId="77777777" w:rsidR="00EB6B2E" w:rsidRPr="001C476E" w:rsidRDefault="00EB6B2E" w:rsidP="00222276">
      <w:pPr>
        <w:autoSpaceDE w:val="0"/>
        <w:autoSpaceDN w:val="0"/>
        <w:adjustRightInd w:val="0"/>
        <w:jc w:val="both"/>
        <w:rPr>
          <w:rFonts w:ascii="Arial" w:hAnsi="Arial" w:cs="Arial"/>
          <w:color w:val="000000" w:themeColor="text1"/>
          <w:sz w:val="22"/>
          <w:szCs w:val="22"/>
          <w:lang w:val="es-ES_tradnl"/>
        </w:rPr>
      </w:pPr>
    </w:p>
    <w:p w14:paraId="148D2446"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05B55EFC"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1A099CF3"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El saldo de la subcuenta será revelado discriminando el valor que tiene pendiente de transferir cada una de las dos agencias. </w:t>
      </w:r>
    </w:p>
    <w:p w14:paraId="7DD6E0FA"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3781DAB2"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0BAFAC85"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6D7A133A"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7F4078A6"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67617DC0" w14:textId="77777777" w:rsidR="00F75975" w:rsidRPr="001C476E" w:rsidRDefault="00F75975" w:rsidP="00F64234">
      <w:pPr>
        <w:pStyle w:val="Prrafodelista"/>
        <w:numPr>
          <w:ilvl w:val="0"/>
          <w:numId w:val="32"/>
        </w:numPr>
        <w:suppressLineNumbers/>
        <w:tabs>
          <w:tab w:val="left" w:pos="-720"/>
        </w:tabs>
        <w:ind w:right="51"/>
        <w:jc w:val="both"/>
        <w:rPr>
          <w:rFonts w:ascii="Arial" w:hAnsi="Arial" w:cs="Arial"/>
          <w:color w:val="000000" w:themeColor="text1"/>
        </w:rPr>
      </w:pPr>
      <w:r w:rsidRPr="001C476E">
        <w:rPr>
          <w:rFonts w:ascii="Arial" w:hAnsi="Arial" w:cs="Arial"/>
          <w:color w:val="000000" w:themeColor="text1"/>
        </w:rPr>
        <w:t>El valor de las regalías recaudadas por concepto de Hidrocarburos por la ANH, con crédito a la subcuenta 131401 – Hidrocarburos.</w:t>
      </w:r>
    </w:p>
    <w:p w14:paraId="22221BEC" w14:textId="701FCD35" w:rsidR="00F75975" w:rsidRPr="001C476E" w:rsidRDefault="00F75975" w:rsidP="00F64234">
      <w:pPr>
        <w:pStyle w:val="Prrafodelista"/>
        <w:numPr>
          <w:ilvl w:val="0"/>
          <w:numId w:val="32"/>
        </w:numPr>
        <w:suppressLineNumbers/>
        <w:tabs>
          <w:tab w:val="left" w:pos="-720"/>
        </w:tabs>
        <w:ind w:right="51"/>
        <w:jc w:val="both"/>
        <w:rPr>
          <w:rFonts w:ascii="Arial" w:hAnsi="Arial" w:cs="Arial"/>
          <w:color w:val="000000" w:themeColor="text1"/>
        </w:rPr>
      </w:pPr>
      <w:r w:rsidRPr="001C476E">
        <w:rPr>
          <w:rFonts w:ascii="Arial" w:hAnsi="Arial" w:cs="Arial"/>
          <w:color w:val="000000" w:themeColor="text1"/>
        </w:rPr>
        <w:t>El valor de las regalías recaud</w:t>
      </w:r>
      <w:r w:rsidR="003B4550">
        <w:rPr>
          <w:rFonts w:ascii="Arial" w:hAnsi="Arial" w:cs="Arial"/>
          <w:color w:val="000000" w:themeColor="text1"/>
        </w:rPr>
        <w:t xml:space="preserve">adas por concepto de Minerales </w:t>
      </w:r>
      <w:r w:rsidRPr="001C476E">
        <w:rPr>
          <w:rFonts w:ascii="Arial" w:hAnsi="Arial" w:cs="Arial"/>
          <w:color w:val="000000" w:themeColor="text1"/>
        </w:rPr>
        <w:t>no trasferidos al Sistema General de Regalías, con crédito a la subcuenta 131402 – Minerales.</w:t>
      </w:r>
    </w:p>
    <w:p w14:paraId="1195F92A" w14:textId="77777777" w:rsidR="00F75975" w:rsidRPr="001C476E" w:rsidRDefault="00F75975" w:rsidP="00F64234">
      <w:pPr>
        <w:pStyle w:val="Prrafodelista"/>
        <w:numPr>
          <w:ilvl w:val="0"/>
          <w:numId w:val="32"/>
        </w:numPr>
        <w:suppressLineNumbers/>
        <w:tabs>
          <w:tab w:val="left" w:pos="-720"/>
        </w:tabs>
        <w:ind w:right="51"/>
        <w:jc w:val="both"/>
        <w:rPr>
          <w:rFonts w:ascii="Arial" w:hAnsi="Arial" w:cs="Arial"/>
          <w:color w:val="000000" w:themeColor="text1"/>
        </w:rPr>
      </w:pPr>
      <w:r w:rsidRPr="001C476E">
        <w:rPr>
          <w:rFonts w:ascii="Arial" w:hAnsi="Arial" w:cs="Arial"/>
          <w:color w:val="000000" w:themeColor="text1"/>
        </w:rPr>
        <w:t>El valor de los derechos por concepto de rendimientos financieros propiedad del SGR recaudados por terceros, con crédito a la subcuenta 480240- Rendimientos de recursos sistema general de regalías.</w:t>
      </w:r>
    </w:p>
    <w:p w14:paraId="41847E39"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12EB32DE"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640B202D"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19DE3AA9" w14:textId="77777777" w:rsidR="00F75975" w:rsidRPr="001C476E" w:rsidRDefault="00F75975" w:rsidP="00F64234">
      <w:pPr>
        <w:pStyle w:val="Prrafodelista"/>
        <w:numPr>
          <w:ilvl w:val="0"/>
          <w:numId w:val="33"/>
        </w:numPr>
        <w:suppressLineNumbers/>
        <w:tabs>
          <w:tab w:val="left" w:pos="-720"/>
        </w:tabs>
        <w:ind w:right="51"/>
        <w:jc w:val="both"/>
        <w:rPr>
          <w:rFonts w:ascii="Arial" w:hAnsi="Arial" w:cs="Arial"/>
          <w:color w:val="000000" w:themeColor="text1"/>
        </w:rPr>
      </w:pPr>
      <w:r w:rsidRPr="001C476E">
        <w:rPr>
          <w:rFonts w:ascii="Arial" w:hAnsi="Arial" w:cs="Arial"/>
          <w:color w:val="000000" w:themeColor="text1"/>
        </w:rPr>
        <w:t>El valor de las regalias y rendimientos financieros transferidos al Ministerio de Hacienda, con debito a la subcuenta 114001 – Cuenta Única Sistema General del Regalías.</w:t>
      </w:r>
    </w:p>
    <w:p w14:paraId="47ADC0F4"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tbl>
      <w:tblPr>
        <w:tblW w:w="8929" w:type="dxa"/>
        <w:tblInd w:w="129" w:type="dxa"/>
        <w:tblLayout w:type="fixed"/>
        <w:tblCellMar>
          <w:left w:w="127" w:type="dxa"/>
          <w:right w:w="127" w:type="dxa"/>
        </w:tblCellMar>
        <w:tblLook w:val="0000" w:firstRow="0" w:lastRow="0" w:firstColumn="0" w:lastColumn="0" w:noHBand="0" w:noVBand="0"/>
      </w:tblPr>
      <w:tblGrid>
        <w:gridCol w:w="1564"/>
        <w:gridCol w:w="2977"/>
        <w:gridCol w:w="4388"/>
      </w:tblGrid>
      <w:tr w:rsidR="00F75975" w:rsidRPr="001C476E" w14:paraId="1568AA2E" w14:textId="77777777" w:rsidTr="00D347E6">
        <w:trPr>
          <w:cantSplit/>
          <w:trHeight w:val="475"/>
        </w:trPr>
        <w:tc>
          <w:tcPr>
            <w:tcW w:w="1564" w:type="dxa"/>
            <w:tcBorders>
              <w:top w:val="single" w:sz="6" w:space="0" w:color="auto"/>
              <w:left w:val="single" w:sz="6" w:space="0" w:color="auto"/>
              <w:right w:val="single" w:sz="6" w:space="0" w:color="auto"/>
            </w:tcBorders>
          </w:tcPr>
          <w:p w14:paraId="6FD02B60"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2977" w:type="dxa"/>
            <w:tcBorders>
              <w:top w:val="single" w:sz="6" w:space="0" w:color="auto"/>
              <w:left w:val="single" w:sz="6" w:space="0" w:color="auto"/>
              <w:right w:val="single" w:sz="6" w:space="0" w:color="auto"/>
            </w:tcBorders>
          </w:tcPr>
          <w:p w14:paraId="201D00CE"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4388" w:type="dxa"/>
            <w:tcBorders>
              <w:top w:val="single" w:sz="6" w:space="0" w:color="auto"/>
              <w:left w:val="single" w:sz="6" w:space="0" w:color="auto"/>
              <w:right w:val="single" w:sz="6" w:space="0" w:color="auto"/>
            </w:tcBorders>
          </w:tcPr>
          <w:p w14:paraId="13B4AD4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SUBCUENTA</w:t>
            </w:r>
          </w:p>
        </w:tc>
      </w:tr>
      <w:tr w:rsidR="00F75975" w:rsidRPr="001C476E" w14:paraId="49283F63" w14:textId="77777777" w:rsidTr="00D347E6">
        <w:trPr>
          <w:cantSplit/>
          <w:trHeight w:val="461"/>
        </w:trPr>
        <w:tc>
          <w:tcPr>
            <w:tcW w:w="1564" w:type="dxa"/>
            <w:tcBorders>
              <w:top w:val="single" w:sz="6" w:space="0" w:color="auto"/>
              <w:left w:val="single" w:sz="6" w:space="0" w:color="auto"/>
              <w:bottom w:val="single" w:sz="6" w:space="0" w:color="auto"/>
              <w:right w:val="single" w:sz="6" w:space="0" w:color="auto"/>
            </w:tcBorders>
          </w:tcPr>
          <w:p w14:paraId="6B556653"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2977" w:type="dxa"/>
            <w:tcBorders>
              <w:top w:val="single" w:sz="6" w:space="0" w:color="auto"/>
              <w:left w:val="single" w:sz="6" w:space="0" w:color="auto"/>
              <w:bottom w:val="single" w:sz="6" w:space="0" w:color="auto"/>
              <w:right w:val="single" w:sz="6" w:space="0" w:color="auto"/>
            </w:tcBorders>
          </w:tcPr>
          <w:p w14:paraId="46436029"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13</w:t>
            </w:r>
          </w:p>
        </w:tc>
        <w:tc>
          <w:tcPr>
            <w:tcW w:w="4388" w:type="dxa"/>
            <w:tcBorders>
              <w:top w:val="single" w:sz="6" w:space="0" w:color="auto"/>
              <w:left w:val="single" w:sz="6" w:space="0" w:color="auto"/>
              <w:bottom w:val="single" w:sz="6" w:space="0" w:color="auto"/>
              <w:right w:val="single" w:sz="6" w:space="0" w:color="auto"/>
            </w:tcBorders>
            <w:shd w:val="pct20" w:color="auto" w:fill="auto"/>
          </w:tcPr>
          <w:p w14:paraId="21CCCED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138490</w:t>
            </w:r>
          </w:p>
        </w:tc>
      </w:tr>
      <w:tr w:rsidR="00F75975" w:rsidRPr="001C476E" w14:paraId="46B0D0E3" w14:textId="77777777" w:rsidTr="00D347E6">
        <w:trPr>
          <w:cantSplit/>
          <w:trHeight w:val="475"/>
        </w:trPr>
        <w:tc>
          <w:tcPr>
            <w:tcW w:w="1564" w:type="dxa"/>
            <w:tcBorders>
              <w:left w:val="single" w:sz="6" w:space="0" w:color="auto"/>
              <w:bottom w:val="single" w:sz="6" w:space="0" w:color="auto"/>
              <w:right w:val="single" w:sz="6" w:space="0" w:color="auto"/>
            </w:tcBorders>
          </w:tcPr>
          <w:p w14:paraId="281489A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2977" w:type="dxa"/>
            <w:tcBorders>
              <w:left w:val="single" w:sz="6" w:space="0" w:color="auto"/>
              <w:bottom w:val="single" w:sz="6" w:space="0" w:color="auto"/>
              <w:right w:val="single" w:sz="6" w:space="0" w:color="auto"/>
            </w:tcBorders>
          </w:tcPr>
          <w:p w14:paraId="36F20A49"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CUENTAS POR COBRAR</w:t>
            </w:r>
          </w:p>
        </w:tc>
        <w:tc>
          <w:tcPr>
            <w:tcW w:w="4388" w:type="dxa"/>
            <w:tcBorders>
              <w:left w:val="single" w:sz="6" w:space="0" w:color="auto"/>
              <w:bottom w:val="single" w:sz="6" w:space="0" w:color="auto"/>
              <w:right w:val="single" w:sz="6" w:space="0" w:color="auto"/>
            </w:tcBorders>
            <w:shd w:val="pct20" w:color="auto" w:fill="auto"/>
          </w:tcPr>
          <w:p w14:paraId="7E816FF4"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OTRAS CUENTAS POR</w:t>
            </w:r>
            <w:r w:rsidRPr="001C476E">
              <w:rPr>
                <w:rFonts w:ascii="Arial" w:hAnsi="Arial" w:cs="Arial"/>
                <w:color w:val="000000" w:themeColor="text1"/>
                <w:spacing w:val="-3"/>
                <w:sz w:val="22"/>
                <w:szCs w:val="22"/>
              </w:rPr>
              <w:t xml:space="preserve"> </w:t>
            </w:r>
            <w:r w:rsidRPr="001C476E">
              <w:rPr>
                <w:rFonts w:ascii="Arial" w:hAnsi="Arial" w:cs="Arial"/>
                <w:color w:val="000000" w:themeColor="text1"/>
                <w:sz w:val="22"/>
                <w:szCs w:val="22"/>
              </w:rPr>
              <w:t>COBRAR</w:t>
            </w:r>
          </w:p>
        </w:tc>
      </w:tr>
    </w:tbl>
    <w:p w14:paraId="084A6803"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1612470D" w14:textId="77777777" w:rsidR="00DD051B" w:rsidRDefault="00DD051B" w:rsidP="00222276">
      <w:pPr>
        <w:suppressLineNumbers/>
        <w:tabs>
          <w:tab w:val="left" w:pos="-720"/>
        </w:tabs>
        <w:ind w:right="51"/>
        <w:jc w:val="both"/>
        <w:rPr>
          <w:rFonts w:ascii="Arial" w:hAnsi="Arial" w:cs="Arial"/>
          <w:color w:val="000000" w:themeColor="text1"/>
          <w:sz w:val="22"/>
          <w:szCs w:val="22"/>
        </w:rPr>
      </w:pPr>
    </w:p>
    <w:p w14:paraId="6ECBFF4C"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 xml:space="preserve">DESCRIPCION </w:t>
      </w:r>
    </w:p>
    <w:p w14:paraId="230E0218"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6B731361"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lang w:val="es-CO"/>
        </w:rPr>
      </w:pPr>
      <w:r w:rsidRPr="001C476E">
        <w:rPr>
          <w:rFonts w:ascii="Arial" w:hAnsi="Arial" w:cs="Arial"/>
          <w:color w:val="000000" w:themeColor="text1"/>
          <w:sz w:val="22"/>
          <w:szCs w:val="22"/>
          <w:lang w:val="es-CO"/>
        </w:rPr>
        <w:t>Representa el valor de los derechos de cobro que tiene el Sistema General de Regalías que no están clasificados en las demás subcuentas del activo. En condiciones normales, la afectación más recurrente a esta subcuenta corresponde a los derechos del Sistema General de Regalías por valores girados en exceso a entidades territoriales en periodos contables anteriores, que por “Instrucción de abono a cuenta” emitida por el Departamento Nacional de Planeación se debe descontar.</w:t>
      </w:r>
    </w:p>
    <w:p w14:paraId="38BB6713" w14:textId="77777777" w:rsidR="00F75975" w:rsidRDefault="00F75975" w:rsidP="00222276">
      <w:pPr>
        <w:suppressLineNumbers/>
        <w:tabs>
          <w:tab w:val="left" w:pos="-720"/>
        </w:tabs>
        <w:ind w:right="51"/>
        <w:jc w:val="both"/>
        <w:rPr>
          <w:rFonts w:ascii="Arial" w:hAnsi="Arial" w:cs="Arial"/>
          <w:color w:val="000000" w:themeColor="text1"/>
          <w:sz w:val="22"/>
          <w:szCs w:val="22"/>
        </w:rPr>
      </w:pPr>
    </w:p>
    <w:p w14:paraId="563C6F53" w14:textId="77777777" w:rsidR="00DD051B" w:rsidRDefault="00DD051B" w:rsidP="00222276">
      <w:pPr>
        <w:autoSpaceDE w:val="0"/>
        <w:autoSpaceDN w:val="0"/>
        <w:adjustRightInd w:val="0"/>
        <w:jc w:val="both"/>
        <w:rPr>
          <w:rFonts w:ascii="Arial" w:hAnsi="Arial" w:cs="Arial"/>
          <w:color w:val="000000" w:themeColor="text1"/>
          <w:sz w:val="22"/>
          <w:szCs w:val="22"/>
          <w:lang w:val="es-ES_tradnl"/>
        </w:rPr>
      </w:pPr>
    </w:p>
    <w:p w14:paraId="086E210B"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03F64E02"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1B1B603F"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Los derechos por los conceptos que no están clasificados en otras cuentas del activo se registran por el importe en pesos que se espera recibir del deudor. Para el caso de </w:t>
      </w:r>
      <w:r w:rsidRPr="001C476E">
        <w:rPr>
          <w:rFonts w:ascii="Arial" w:hAnsi="Arial" w:cs="Arial"/>
          <w:color w:val="000000" w:themeColor="text1"/>
          <w:sz w:val="22"/>
          <w:szCs w:val="22"/>
          <w:lang w:val="es-CO"/>
        </w:rPr>
        <w:t>valores girados en exceso a entidades territoriales en periodos contables anteriores, se registra por el valor que ordena descontar el Departamento Nacional de Planeación en la “Instrucción de abono a cuenta”.</w:t>
      </w:r>
    </w:p>
    <w:p w14:paraId="0448093D"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5E9E32D9" w14:textId="77777777" w:rsidR="0007449F" w:rsidRPr="001C476E" w:rsidRDefault="0007449F"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FUENTES DE INFORMACION </w:t>
      </w:r>
    </w:p>
    <w:p w14:paraId="1E9A47C6" w14:textId="77777777" w:rsidR="0007449F" w:rsidRPr="001C476E" w:rsidRDefault="0007449F" w:rsidP="00222276">
      <w:pPr>
        <w:autoSpaceDE w:val="0"/>
        <w:autoSpaceDN w:val="0"/>
        <w:adjustRightInd w:val="0"/>
        <w:jc w:val="both"/>
        <w:rPr>
          <w:rFonts w:ascii="Arial" w:hAnsi="Arial" w:cs="Arial"/>
          <w:color w:val="000000" w:themeColor="text1"/>
          <w:sz w:val="22"/>
          <w:szCs w:val="22"/>
          <w:lang w:val="es-ES_tradnl"/>
        </w:rPr>
      </w:pPr>
    </w:p>
    <w:p w14:paraId="2B0D9F1C" w14:textId="08D9F1CA" w:rsidR="0007449F" w:rsidRPr="001C476E" w:rsidRDefault="0007449F"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Instrucción Abono en cuenta </w:t>
      </w:r>
      <w:r w:rsidR="00102265" w:rsidRPr="001C476E">
        <w:rPr>
          <w:rFonts w:ascii="Arial" w:hAnsi="Arial" w:cs="Arial"/>
          <w:color w:val="000000" w:themeColor="text1"/>
          <w:sz w:val="22"/>
          <w:szCs w:val="22"/>
          <w:lang w:val="es-ES_tradnl"/>
        </w:rPr>
        <w:t xml:space="preserve">emitida por el </w:t>
      </w:r>
      <w:r w:rsidR="00102265" w:rsidRPr="001C476E">
        <w:rPr>
          <w:rFonts w:ascii="Arial" w:hAnsi="Arial" w:cs="Arial"/>
          <w:color w:val="000000" w:themeColor="text1"/>
          <w:sz w:val="22"/>
          <w:szCs w:val="22"/>
          <w:lang w:val="es-CO"/>
        </w:rPr>
        <w:t>Departamento Nacional de Planeación</w:t>
      </w:r>
    </w:p>
    <w:p w14:paraId="1FC03067" w14:textId="77777777" w:rsidR="0007449F" w:rsidRPr="001C476E" w:rsidRDefault="0007449F" w:rsidP="00222276">
      <w:pPr>
        <w:autoSpaceDE w:val="0"/>
        <w:autoSpaceDN w:val="0"/>
        <w:adjustRightInd w:val="0"/>
        <w:jc w:val="both"/>
        <w:rPr>
          <w:rFonts w:ascii="Arial" w:hAnsi="Arial" w:cs="Arial"/>
          <w:color w:val="000000" w:themeColor="text1"/>
          <w:sz w:val="22"/>
          <w:szCs w:val="22"/>
          <w:lang w:val="es-ES_tradnl"/>
        </w:rPr>
      </w:pPr>
    </w:p>
    <w:p w14:paraId="7611A956" w14:textId="77777777" w:rsidR="0007449F" w:rsidRPr="001C476E" w:rsidRDefault="0007449F"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CONCILIACION </w:t>
      </w:r>
    </w:p>
    <w:p w14:paraId="446E92A6" w14:textId="77777777" w:rsidR="0007449F" w:rsidRPr="001C476E" w:rsidRDefault="0007449F" w:rsidP="00222276">
      <w:pPr>
        <w:autoSpaceDE w:val="0"/>
        <w:autoSpaceDN w:val="0"/>
        <w:adjustRightInd w:val="0"/>
        <w:jc w:val="both"/>
        <w:rPr>
          <w:rFonts w:ascii="Arial" w:hAnsi="Arial" w:cs="Arial"/>
          <w:color w:val="000000" w:themeColor="text1"/>
          <w:sz w:val="22"/>
          <w:szCs w:val="22"/>
          <w:lang w:val="es-ES_tradnl"/>
        </w:rPr>
      </w:pPr>
    </w:p>
    <w:p w14:paraId="60FCD5AD" w14:textId="7CF4F03F" w:rsidR="0007449F" w:rsidRPr="001C476E" w:rsidRDefault="0010226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Se compara el saldo contable frente al valor reportado en la Instrucción de Abono en cuenta por concepto de </w:t>
      </w:r>
      <w:r w:rsidR="003B4550">
        <w:rPr>
          <w:rFonts w:ascii="Arial" w:hAnsi="Arial" w:cs="Arial"/>
          <w:color w:val="000000" w:themeColor="text1"/>
          <w:sz w:val="22"/>
          <w:szCs w:val="22"/>
          <w:lang w:val="es-ES_tradnl"/>
        </w:rPr>
        <w:t>Descuentos FDR bolsa compensaciones asignaciones directas.</w:t>
      </w:r>
    </w:p>
    <w:p w14:paraId="4541F6F8" w14:textId="77777777" w:rsidR="00102265" w:rsidRPr="001C476E" w:rsidRDefault="00102265" w:rsidP="00222276">
      <w:pPr>
        <w:autoSpaceDE w:val="0"/>
        <w:autoSpaceDN w:val="0"/>
        <w:adjustRightInd w:val="0"/>
        <w:jc w:val="both"/>
        <w:rPr>
          <w:rFonts w:ascii="Arial" w:hAnsi="Arial" w:cs="Arial"/>
          <w:color w:val="000000" w:themeColor="text1"/>
          <w:sz w:val="22"/>
          <w:szCs w:val="22"/>
          <w:lang w:val="es-ES_tradnl"/>
        </w:rPr>
      </w:pPr>
    </w:p>
    <w:p w14:paraId="5A970D0D"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6FDC85C9"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7A055698"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El saldo de la subcuenta será revelado discriminando el valor que tiene que cancelar cada uno de los deudores. </w:t>
      </w:r>
    </w:p>
    <w:p w14:paraId="539FF8EE" w14:textId="77777777" w:rsidR="0007449F" w:rsidRPr="001C476E" w:rsidRDefault="0007449F" w:rsidP="00222276">
      <w:pPr>
        <w:suppressLineNumbers/>
        <w:tabs>
          <w:tab w:val="left" w:pos="-720"/>
        </w:tabs>
        <w:ind w:right="51"/>
        <w:jc w:val="both"/>
        <w:rPr>
          <w:rFonts w:ascii="Arial" w:hAnsi="Arial" w:cs="Arial"/>
          <w:color w:val="000000" w:themeColor="text1"/>
          <w:sz w:val="22"/>
          <w:szCs w:val="22"/>
        </w:rPr>
      </w:pPr>
    </w:p>
    <w:p w14:paraId="2D6C27F8"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29461921"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013EDE22"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63DC7B57"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1C74B344" w14:textId="77777777" w:rsidR="00F75975" w:rsidRPr="001C476E" w:rsidRDefault="00F75975" w:rsidP="00F64234">
      <w:pPr>
        <w:pStyle w:val="Prrafodelista"/>
        <w:numPr>
          <w:ilvl w:val="0"/>
          <w:numId w:val="34"/>
        </w:numPr>
        <w:suppressLineNumbers/>
        <w:tabs>
          <w:tab w:val="left" w:pos="-720"/>
        </w:tabs>
        <w:ind w:right="51"/>
        <w:jc w:val="both"/>
        <w:rPr>
          <w:rFonts w:ascii="Arial" w:hAnsi="Arial" w:cs="Arial"/>
          <w:color w:val="000000" w:themeColor="text1"/>
        </w:rPr>
      </w:pPr>
      <w:r w:rsidRPr="001C476E">
        <w:rPr>
          <w:rFonts w:ascii="Arial" w:hAnsi="Arial" w:cs="Arial"/>
          <w:color w:val="000000" w:themeColor="text1"/>
        </w:rPr>
        <w:t xml:space="preserve">El valor de los derechos, con crédito a la subcuenta que represente el concepto de la operación. Para el caso </w:t>
      </w:r>
      <w:r w:rsidRPr="001C476E">
        <w:rPr>
          <w:rFonts w:ascii="Arial" w:hAnsi="Arial" w:cs="Arial"/>
          <w:color w:val="000000" w:themeColor="text1"/>
          <w:lang w:val="es-ES_tradnl"/>
        </w:rPr>
        <w:t xml:space="preserve">de </w:t>
      </w:r>
      <w:r w:rsidRPr="001C476E">
        <w:rPr>
          <w:rFonts w:ascii="Arial" w:hAnsi="Arial" w:cs="Arial"/>
          <w:color w:val="000000" w:themeColor="text1"/>
        </w:rPr>
        <w:t>valores girados en exceso a entidades territoriales en periodos contables anteriores el crédito se registra a la subcuenta 480826 - Recuperaciones.</w:t>
      </w:r>
    </w:p>
    <w:p w14:paraId="440E03E8"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68B8AAB4"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0F79A9EA"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49782669" w14:textId="77777777" w:rsidR="00F75975" w:rsidRPr="001C476E" w:rsidRDefault="00F75975" w:rsidP="00F64234">
      <w:pPr>
        <w:pStyle w:val="Prrafodelista"/>
        <w:numPr>
          <w:ilvl w:val="0"/>
          <w:numId w:val="34"/>
        </w:numPr>
        <w:suppressLineNumbers/>
        <w:tabs>
          <w:tab w:val="left" w:pos="-720"/>
        </w:tabs>
        <w:ind w:right="51"/>
        <w:jc w:val="both"/>
        <w:rPr>
          <w:rFonts w:ascii="Arial" w:hAnsi="Arial" w:cs="Arial"/>
          <w:color w:val="000000" w:themeColor="text1"/>
        </w:rPr>
      </w:pPr>
      <w:r w:rsidRPr="001C476E">
        <w:rPr>
          <w:rFonts w:ascii="Arial" w:hAnsi="Arial" w:cs="Arial"/>
          <w:color w:val="000000" w:themeColor="text1"/>
        </w:rPr>
        <w:t>El valor con el cual se extingue la obligación del deudor, con debito a la subcuenta 114001 – Cuenta Única Sistema General del Regalías. Cuando el valor sea recaudado, o con debito a la subcuenta 240316 cuando los descuentos van a ser descontados en una próxima “Instrucción de abono a cuenta”.</w:t>
      </w:r>
    </w:p>
    <w:p w14:paraId="21667106" w14:textId="77777777" w:rsidR="00F75975" w:rsidRPr="001C476E" w:rsidRDefault="00F75975" w:rsidP="00222276">
      <w:pPr>
        <w:suppressLineNumbers/>
        <w:tabs>
          <w:tab w:val="left" w:pos="-720"/>
        </w:tabs>
        <w:ind w:left="360" w:right="51"/>
        <w:jc w:val="both"/>
        <w:rPr>
          <w:rFonts w:ascii="Arial" w:hAnsi="Arial" w:cs="Arial"/>
          <w:color w:val="000000" w:themeColor="text1"/>
          <w:sz w:val="22"/>
          <w:szCs w:val="22"/>
        </w:rPr>
      </w:pPr>
    </w:p>
    <w:tbl>
      <w:tblPr>
        <w:tblW w:w="0" w:type="auto"/>
        <w:tblInd w:w="177" w:type="dxa"/>
        <w:tblLayout w:type="fixed"/>
        <w:tblCellMar>
          <w:left w:w="0" w:type="dxa"/>
          <w:right w:w="0" w:type="dxa"/>
        </w:tblCellMar>
        <w:tblLook w:val="01E0" w:firstRow="1" w:lastRow="1" w:firstColumn="1" w:lastColumn="1" w:noHBand="0" w:noVBand="0"/>
      </w:tblPr>
      <w:tblGrid>
        <w:gridCol w:w="1985"/>
        <w:gridCol w:w="3403"/>
        <w:gridCol w:w="3487"/>
      </w:tblGrid>
      <w:tr w:rsidR="00F75975" w:rsidRPr="001C476E" w14:paraId="35FB9582"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0AB5B7" w14:textId="77777777" w:rsidR="00F75975" w:rsidRPr="001C476E" w:rsidRDefault="00F75975" w:rsidP="00222276">
            <w:pPr>
              <w:pStyle w:val="TableParagraph"/>
              <w:spacing w:before="83"/>
              <w:ind w:right="719"/>
              <w:jc w:val="both"/>
              <w:rPr>
                <w:rFonts w:ascii="Arial" w:hAnsi="Arial" w:cs="Arial"/>
                <w:color w:val="000000" w:themeColor="text1"/>
              </w:rPr>
            </w:pPr>
            <w:r w:rsidRPr="001C476E">
              <w:rPr>
                <w:rFonts w:ascii="Arial" w:hAnsi="Arial" w:cs="Arial"/>
                <w:color w:val="000000" w:themeColor="text1"/>
              </w:rPr>
              <w:t>CLASE</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FEA12B6" w14:textId="77777777" w:rsidR="00F75975" w:rsidRPr="001C476E" w:rsidRDefault="00F75975" w:rsidP="00222276">
            <w:pPr>
              <w:pStyle w:val="TableParagraph"/>
              <w:spacing w:before="83"/>
              <w:ind w:right="1368"/>
              <w:jc w:val="both"/>
              <w:rPr>
                <w:rFonts w:ascii="Arial" w:hAnsi="Arial" w:cs="Arial"/>
                <w:color w:val="000000" w:themeColor="text1"/>
              </w:rPr>
            </w:pPr>
            <w:r w:rsidRPr="001C476E">
              <w:rPr>
                <w:rFonts w:ascii="Arial" w:hAnsi="Arial" w:cs="Arial"/>
                <w:color w:val="000000" w:themeColor="text1"/>
              </w:rPr>
              <w:t>GRUPO</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71DC92E0" w14:textId="77777777" w:rsidR="00F75975" w:rsidRPr="001C476E" w:rsidRDefault="00F75975" w:rsidP="00222276">
            <w:pPr>
              <w:pStyle w:val="TableParagraph"/>
              <w:spacing w:before="83"/>
              <w:ind w:right="1372"/>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788B5A0A" w14:textId="77777777" w:rsidTr="00D347E6">
        <w:trPr>
          <w:trHeight w:hRule="exact" w:val="497"/>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A37911" w14:textId="77777777" w:rsidR="00F75975" w:rsidRPr="001C476E" w:rsidRDefault="00F75975" w:rsidP="00222276">
            <w:pPr>
              <w:pStyle w:val="TableParagraph"/>
              <w:spacing w:before="83"/>
              <w:ind w:left="103"/>
              <w:jc w:val="both"/>
              <w:rPr>
                <w:rFonts w:ascii="Arial" w:hAnsi="Arial" w:cs="Arial"/>
                <w:color w:val="000000" w:themeColor="text1"/>
              </w:rPr>
            </w:pPr>
            <w:r w:rsidRPr="001C476E">
              <w:rPr>
                <w:rFonts w:ascii="Arial" w:hAnsi="Arial" w:cs="Arial"/>
                <w:color w:val="000000" w:themeColor="text1"/>
              </w:rPr>
              <w:t>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0D6836AE" w14:textId="77777777" w:rsidR="00F75975" w:rsidRPr="001C476E" w:rsidRDefault="00F75975" w:rsidP="00222276">
            <w:pPr>
              <w:pStyle w:val="TableParagraph"/>
              <w:spacing w:before="83"/>
              <w:ind w:left="103" w:right="522"/>
              <w:jc w:val="both"/>
              <w:rPr>
                <w:rFonts w:ascii="Arial" w:hAnsi="Arial" w:cs="Arial"/>
                <w:color w:val="000000" w:themeColor="text1"/>
              </w:rPr>
            </w:pPr>
            <w:r w:rsidRPr="001C476E">
              <w:rPr>
                <w:rFonts w:ascii="Arial" w:hAnsi="Arial" w:cs="Arial"/>
                <w:color w:val="000000" w:themeColor="text1"/>
              </w:rPr>
              <w:t>14</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720658D8" w14:textId="77777777" w:rsidR="00F75975" w:rsidRPr="001C476E" w:rsidRDefault="00F75975" w:rsidP="00222276">
            <w:pPr>
              <w:jc w:val="both"/>
              <w:rPr>
                <w:rFonts w:ascii="Arial" w:hAnsi="Arial" w:cs="Arial"/>
                <w:color w:val="000000" w:themeColor="text1"/>
                <w:sz w:val="22"/>
                <w:szCs w:val="22"/>
              </w:rPr>
            </w:pPr>
          </w:p>
        </w:tc>
      </w:tr>
      <w:tr w:rsidR="00F75975" w:rsidRPr="001C476E" w14:paraId="7E018A9D" w14:textId="77777777" w:rsidTr="00D347E6">
        <w:trPr>
          <w:trHeight w:hRule="exact" w:val="733"/>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50A3057"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ACTIVOS</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42ED3313" w14:textId="77777777" w:rsidR="00F75975" w:rsidRPr="001C476E" w:rsidRDefault="00F75975" w:rsidP="00222276">
            <w:pPr>
              <w:pStyle w:val="TableParagraph"/>
              <w:spacing w:before="81"/>
              <w:ind w:left="103" w:right="522"/>
              <w:jc w:val="both"/>
              <w:rPr>
                <w:rFonts w:ascii="Arial" w:hAnsi="Arial" w:cs="Arial"/>
                <w:color w:val="000000" w:themeColor="text1"/>
              </w:rPr>
            </w:pPr>
            <w:r w:rsidRPr="001C476E">
              <w:rPr>
                <w:rFonts w:ascii="Arial" w:hAnsi="Arial" w:cs="Arial"/>
                <w:color w:val="000000" w:themeColor="text1"/>
              </w:rPr>
              <w:t>PRÉSTAMOS POR</w:t>
            </w:r>
            <w:r w:rsidRPr="001C476E">
              <w:rPr>
                <w:rFonts w:ascii="Arial" w:hAnsi="Arial" w:cs="Arial"/>
                <w:color w:val="000000" w:themeColor="text1"/>
                <w:spacing w:val="-8"/>
              </w:rPr>
              <w:t xml:space="preserve"> </w:t>
            </w:r>
            <w:r w:rsidRPr="001C476E">
              <w:rPr>
                <w:rFonts w:ascii="Arial" w:hAnsi="Arial" w:cs="Arial"/>
                <w:color w:val="000000" w:themeColor="text1"/>
              </w:rPr>
              <w:t>COBRAR</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20CD45F5" w14:textId="77777777" w:rsidR="00F75975" w:rsidRPr="001C476E" w:rsidRDefault="00F75975" w:rsidP="00222276">
            <w:pPr>
              <w:jc w:val="both"/>
              <w:rPr>
                <w:rFonts w:ascii="Arial" w:hAnsi="Arial" w:cs="Arial"/>
                <w:color w:val="000000" w:themeColor="text1"/>
                <w:sz w:val="22"/>
                <w:szCs w:val="22"/>
              </w:rPr>
            </w:pPr>
          </w:p>
        </w:tc>
      </w:tr>
    </w:tbl>
    <w:p w14:paraId="1C2F953C"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687CDD5C"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DESCRIPCIÓN</w:t>
      </w:r>
    </w:p>
    <w:p w14:paraId="194505F7" w14:textId="77777777" w:rsidR="00F75975" w:rsidRPr="001C476E" w:rsidRDefault="00F75975" w:rsidP="00222276">
      <w:pPr>
        <w:spacing w:before="2"/>
        <w:jc w:val="both"/>
        <w:rPr>
          <w:rFonts w:ascii="Arial" w:hAnsi="Arial" w:cs="Arial"/>
          <w:bCs/>
          <w:color w:val="000000" w:themeColor="text1"/>
          <w:sz w:val="22"/>
          <w:szCs w:val="22"/>
        </w:rPr>
      </w:pPr>
    </w:p>
    <w:p w14:paraId="08028BA8" w14:textId="05939965" w:rsidR="00F75975" w:rsidRPr="001C476E" w:rsidRDefault="00F75975" w:rsidP="00222276">
      <w:pPr>
        <w:pStyle w:val="Textoindependiente"/>
        <w:ind w:right="246"/>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representan los recursos financieros que la entidad destina para el uso por parte de un tercero, de los cuales s</w:t>
      </w:r>
      <w:r w:rsidR="00DD051B">
        <w:rPr>
          <w:rFonts w:ascii="Arial" w:hAnsi="Arial" w:cs="Arial"/>
          <w:color w:val="000000" w:themeColor="text1"/>
          <w:sz w:val="22"/>
          <w:szCs w:val="22"/>
        </w:rPr>
        <w:t xml:space="preserve">e espere, a futuro, la entrada </w:t>
      </w:r>
      <w:r w:rsidRPr="001C476E">
        <w:rPr>
          <w:rFonts w:ascii="Arial" w:hAnsi="Arial" w:cs="Arial"/>
          <w:color w:val="000000" w:themeColor="text1"/>
          <w:sz w:val="22"/>
          <w:szCs w:val="22"/>
        </w:rPr>
        <w:t>de un flujo financiero fijo o determinable, a través de efectivo, equivalentes al efectivo u otro instrumento</w:t>
      </w:r>
      <w:r w:rsidRPr="001C476E">
        <w:rPr>
          <w:rFonts w:ascii="Arial" w:hAnsi="Arial" w:cs="Arial"/>
          <w:color w:val="000000" w:themeColor="text1"/>
          <w:spacing w:val="-7"/>
          <w:sz w:val="22"/>
          <w:szCs w:val="22"/>
        </w:rPr>
        <w:t xml:space="preserve"> </w:t>
      </w:r>
      <w:r w:rsidRPr="001C476E">
        <w:rPr>
          <w:rFonts w:ascii="Arial" w:hAnsi="Arial" w:cs="Arial"/>
          <w:color w:val="000000" w:themeColor="text1"/>
          <w:sz w:val="22"/>
          <w:szCs w:val="22"/>
        </w:rPr>
        <w:t>financiero.</w:t>
      </w:r>
    </w:p>
    <w:p w14:paraId="64B464FA" w14:textId="77777777" w:rsidR="00F75975" w:rsidRDefault="00F75975" w:rsidP="00222276">
      <w:pPr>
        <w:suppressLineNumbers/>
        <w:tabs>
          <w:tab w:val="left" w:pos="-720"/>
        </w:tabs>
        <w:ind w:right="51"/>
        <w:jc w:val="both"/>
        <w:rPr>
          <w:rFonts w:ascii="Arial" w:hAnsi="Arial" w:cs="Arial"/>
          <w:color w:val="000000" w:themeColor="text1"/>
          <w:sz w:val="22"/>
          <w:szCs w:val="22"/>
        </w:rPr>
      </w:pPr>
    </w:p>
    <w:p w14:paraId="3ACC985A" w14:textId="6D047343" w:rsidR="00F75975" w:rsidRDefault="00DD051B" w:rsidP="00222276">
      <w:pPr>
        <w:suppressLineNumbers/>
        <w:tabs>
          <w:tab w:val="left" w:pos="-720"/>
        </w:tabs>
        <w:ind w:right="51"/>
        <w:jc w:val="both"/>
        <w:rPr>
          <w:rFonts w:ascii="Arial" w:hAnsi="Arial" w:cs="Arial"/>
          <w:color w:val="000000" w:themeColor="text1"/>
          <w:sz w:val="22"/>
          <w:szCs w:val="22"/>
        </w:rPr>
      </w:pPr>
      <w:r>
        <w:rPr>
          <w:rFonts w:ascii="Arial" w:hAnsi="Arial" w:cs="Arial"/>
          <w:color w:val="000000" w:themeColor="text1"/>
          <w:sz w:val="22"/>
          <w:szCs w:val="22"/>
        </w:rPr>
        <w:t>OBJETIVO</w:t>
      </w:r>
    </w:p>
    <w:p w14:paraId="781A8C5A" w14:textId="77777777" w:rsidR="00DD051B" w:rsidRDefault="00DD051B" w:rsidP="00222276">
      <w:pPr>
        <w:suppressLineNumbers/>
        <w:tabs>
          <w:tab w:val="left" w:pos="-720"/>
        </w:tabs>
        <w:ind w:right="51"/>
        <w:jc w:val="both"/>
        <w:rPr>
          <w:rFonts w:ascii="Arial" w:hAnsi="Arial" w:cs="Arial"/>
          <w:color w:val="000000" w:themeColor="text1"/>
          <w:sz w:val="22"/>
          <w:szCs w:val="22"/>
        </w:rPr>
      </w:pPr>
    </w:p>
    <w:p w14:paraId="3FF9DCCE" w14:textId="6864A155" w:rsidR="00DD051B" w:rsidRDefault="00DD051B" w:rsidP="00222276">
      <w:pPr>
        <w:suppressLineNumbers/>
        <w:tabs>
          <w:tab w:val="left" w:pos="-720"/>
        </w:tabs>
        <w:ind w:right="51"/>
        <w:jc w:val="both"/>
        <w:rPr>
          <w:rFonts w:ascii="Arial" w:hAnsi="Arial" w:cs="Arial"/>
          <w:sz w:val="22"/>
          <w:szCs w:val="22"/>
          <w:lang w:val="es-ES_tradnl" w:eastAsia="es-CO"/>
        </w:rPr>
      </w:pPr>
      <w:r w:rsidRPr="00EC6EE7">
        <w:rPr>
          <w:rFonts w:ascii="Arial" w:hAnsi="Arial" w:cs="Arial"/>
          <w:sz w:val="22"/>
          <w:szCs w:val="22"/>
          <w:lang w:val="es-ES_tradnl" w:eastAsia="es-CO"/>
        </w:rPr>
        <w:t xml:space="preserve">Definir los lineamientos que se deben tener en cuenta para el reconocimiento, medición, revelación y presentación de los préstamos por cobrar en los Estados Financieros del </w:t>
      </w:r>
      <w:r>
        <w:rPr>
          <w:rFonts w:ascii="Arial" w:hAnsi="Arial" w:cs="Arial"/>
          <w:sz w:val="22"/>
          <w:szCs w:val="22"/>
          <w:lang w:val="es-ES_tradnl" w:eastAsia="es-CO"/>
        </w:rPr>
        <w:t>Sistema General de Regalias.</w:t>
      </w:r>
    </w:p>
    <w:p w14:paraId="4C7CA355" w14:textId="77777777" w:rsidR="00DD051B" w:rsidRDefault="00DD051B" w:rsidP="00222276">
      <w:pPr>
        <w:suppressLineNumbers/>
        <w:tabs>
          <w:tab w:val="left" w:pos="-720"/>
        </w:tabs>
        <w:ind w:right="51"/>
        <w:jc w:val="both"/>
        <w:rPr>
          <w:rFonts w:ascii="Arial" w:hAnsi="Arial" w:cs="Arial"/>
          <w:sz w:val="22"/>
          <w:szCs w:val="22"/>
          <w:lang w:val="es-ES_tradnl" w:eastAsia="es-CO"/>
        </w:rPr>
      </w:pPr>
    </w:p>
    <w:p w14:paraId="6492CBEB" w14:textId="0B47DFEC" w:rsidR="00DD051B" w:rsidRDefault="00DD051B" w:rsidP="00222276">
      <w:pPr>
        <w:suppressLineNumbers/>
        <w:tabs>
          <w:tab w:val="left" w:pos="-720"/>
        </w:tabs>
        <w:ind w:right="51"/>
        <w:jc w:val="both"/>
        <w:rPr>
          <w:rFonts w:ascii="Arial" w:hAnsi="Arial" w:cs="Arial"/>
          <w:sz w:val="22"/>
          <w:szCs w:val="22"/>
          <w:lang w:val="es-ES_tradnl" w:eastAsia="es-CO"/>
        </w:rPr>
      </w:pPr>
      <w:r>
        <w:rPr>
          <w:rFonts w:ascii="Arial" w:hAnsi="Arial" w:cs="Arial"/>
          <w:sz w:val="22"/>
          <w:szCs w:val="22"/>
          <w:lang w:val="es-ES_tradnl" w:eastAsia="es-CO"/>
        </w:rPr>
        <w:t>ALCANCE</w:t>
      </w:r>
    </w:p>
    <w:p w14:paraId="5EC6CA33" w14:textId="77777777" w:rsidR="00DD051B" w:rsidRDefault="00DD051B" w:rsidP="00222276">
      <w:pPr>
        <w:suppressLineNumbers/>
        <w:tabs>
          <w:tab w:val="left" w:pos="-720"/>
        </w:tabs>
        <w:ind w:right="51"/>
        <w:jc w:val="both"/>
        <w:rPr>
          <w:rFonts w:ascii="Arial" w:hAnsi="Arial" w:cs="Arial"/>
          <w:sz w:val="22"/>
          <w:szCs w:val="22"/>
          <w:lang w:val="es-ES_tradnl" w:eastAsia="es-CO"/>
        </w:rPr>
      </w:pPr>
    </w:p>
    <w:p w14:paraId="6EA5E09E" w14:textId="4280B05F" w:rsidR="00DD051B" w:rsidRDefault="00DD051B" w:rsidP="00222276">
      <w:pPr>
        <w:suppressLineNumbers/>
        <w:tabs>
          <w:tab w:val="left" w:pos="-720"/>
        </w:tabs>
        <w:ind w:right="51"/>
        <w:jc w:val="both"/>
        <w:rPr>
          <w:rFonts w:ascii="Arial" w:hAnsi="Arial" w:cs="Arial"/>
          <w:color w:val="000000" w:themeColor="text1"/>
          <w:sz w:val="22"/>
          <w:szCs w:val="22"/>
        </w:rPr>
      </w:pPr>
      <w:r>
        <w:rPr>
          <w:rFonts w:ascii="Arial" w:hAnsi="Arial" w:cs="Arial"/>
          <w:sz w:val="22"/>
          <w:szCs w:val="22"/>
          <w:lang w:val="es-ES_tradnl" w:eastAsia="es-CO"/>
        </w:rPr>
        <w:t>É</w:t>
      </w:r>
      <w:r w:rsidRPr="00EC6EE7">
        <w:rPr>
          <w:rFonts w:ascii="Arial" w:hAnsi="Arial" w:cs="Arial"/>
          <w:sz w:val="22"/>
          <w:szCs w:val="22"/>
          <w:lang w:val="es-ES_tradnl" w:eastAsia="es-CO"/>
        </w:rPr>
        <w:t xml:space="preserve">sta política se aplicará en la contabilización de los </w:t>
      </w:r>
      <w:r>
        <w:rPr>
          <w:rFonts w:ascii="Arial" w:hAnsi="Arial" w:cs="Arial"/>
          <w:sz w:val="22"/>
          <w:szCs w:val="22"/>
          <w:lang w:val="es-ES_tradnl" w:eastAsia="es-CO"/>
        </w:rPr>
        <w:t>préstamos por cobrar a cargo del SGR.</w:t>
      </w:r>
    </w:p>
    <w:p w14:paraId="690329EC" w14:textId="77777777" w:rsidR="00DD051B" w:rsidRPr="001C476E" w:rsidRDefault="00DD051B" w:rsidP="00222276">
      <w:pPr>
        <w:suppressLineNumbers/>
        <w:tabs>
          <w:tab w:val="left" w:pos="-720"/>
        </w:tabs>
        <w:ind w:right="51"/>
        <w:jc w:val="both"/>
        <w:rPr>
          <w:rFonts w:ascii="Arial" w:hAnsi="Arial" w:cs="Arial"/>
          <w:color w:val="000000" w:themeColor="text1"/>
          <w:sz w:val="22"/>
          <w:szCs w:val="22"/>
        </w:rPr>
      </w:pPr>
    </w:p>
    <w:tbl>
      <w:tblPr>
        <w:tblW w:w="0" w:type="auto"/>
        <w:tblInd w:w="129" w:type="dxa"/>
        <w:tblLayout w:type="fixed"/>
        <w:tblCellMar>
          <w:left w:w="127" w:type="dxa"/>
          <w:right w:w="127" w:type="dxa"/>
        </w:tblCellMar>
        <w:tblLook w:val="0000" w:firstRow="0" w:lastRow="0" w:firstColumn="0" w:lastColumn="0" w:noHBand="0" w:noVBand="0"/>
      </w:tblPr>
      <w:tblGrid>
        <w:gridCol w:w="1983"/>
        <w:gridCol w:w="2268"/>
        <w:gridCol w:w="4536"/>
      </w:tblGrid>
      <w:tr w:rsidR="00F75975" w:rsidRPr="001C476E" w14:paraId="56BB8925" w14:textId="77777777" w:rsidTr="00D347E6">
        <w:trPr>
          <w:cantSplit/>
        </w:trPr>
        <w:tc>
          <w:tcPr>
            <w:tcW w:w="1983" w:type="dxa"/>
            <w:tcBorders>
              <w:top w:val="single" w:sz="6" w:space="0" w:color="auto"/>
              <w:left w:val="single" w:sz="6" w:space="0" w:color="auto"/>
            </w:tcBorders>
          </w:tcPr>
          <w:p w14:paraId="55FD992C"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CLASE</w:t>
            </w:r>
          </w:p>
        </w:tc>
        <w:tc>
          <w:tcPr>
            <w:tcW w:w="2268" w:type="dxa"/>
            <w:tcBorders>
              <w:top w:val="single" w:sz="6" w:space="0" w:color="auto"/>
              <w:left w:val="single" w:sz="6" w:space="0" w:color="auto"/>
            </w:tcBorders>
          </w:tcPr>
          <w:p w14:paraId="7CEA1D13"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GRUPO</w:t>
            </w:r>
          </w:p>
        </w:tc>
        <w:tc>
          <w:tcPr>
            <w:tcW w:w="4536" w:type="dxa"/>
            <w:tcBorders>
              <w:top w:val="single" w:sz="6" w:space="0" w:color="auto"/>
              <w:left w:val="single" w:sz="6" w:space="0" w:color="auto"/>
              <w:right w:val="single" w:sz="6" w:space="0" w:color="auto"/>
            </w:tcBorders>
          </w:tcPr>
          <w:p w14:paraId="3C6A57EA"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SUBCUENTA</w:t>
            </w:r>
          </w:p>
        </w:tc>
      </w:tr>
      <w:tr w:rsidR="00F75975" w:rsidRPr="001C476E" w14:paraId="058EC80B" w14:textId="77777777" w:rsidTr="00D347E6">
        <w:trPr>
          <w:cantSplit/>
        </w:trPr>
        <w:tc>
          <w:tcPr>
            <w:tcW w:w="1983" w:type="dxa"/>
            <w:tcBorders>
              <w:top w:val="single" w:sz="6" w:space="0" w:color="auto"/>
              <w:left w:val="single" w:sz="6" w:space="0" w:color="auto"/>
              <w:bottom w:val="single" w:sz="6" w:space="0" w:color="auto"/>
            </w:tcBorders>
          </w:tcPr>
          <w:p w14:paraId="738921D0"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2268" w:type="dxa"/>
            <w:tcBorders>
              <w:top w:val="single" w:sz="6" w:space="0" w:color="auto"/>
              <w:left w:val="single" w:sz="6" w:space="0" w:color="auto"/>
              <w:bottom w:val="single" w:sz="6" w:space="0" w:color="auto"/>
              <w:right w:val="single" w:sz="6" w:space="0" w:color="auto"/>
            </w:tcBorders>
          </w:tcPr>
          <w:p w14:paraId="6EE30C70"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14</w:t>
            </w:r>
          </w:p>
        </w:tc>
        <w:tc>
          <w:tcPr>
            <w:tcW w:w="4536" w:type="dxa"/>
            <w:tcBorders>
              <w:top w:val="single" w:sz="6" w:space="0" w:color="auto"/>
              <w:bottom w:val="single" w:sz="6" w:space="0" w:color="auto"/>
              <w:right w:val="single" w:sz="6" w:space="0" w:color="auto"/>
            </w:tcBorders>
            <w:shd w:val="pct20" w:color="auto" w:fill="auto"/>
          </w:tcPr>
          <w:p w14:paraId="176129D6"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141642</w:t>
            </w:r>
          </w:p>
        </w:tc>
      </w:tr>
      <w:tr w:rsidR="00F75975" w:rsidRPr="001C476E" w14:paraId="0158A348" w14:textId="77777777" w:rsidTr="00D347E6">
        <w:trPr>
          <w:cantSplit/>
          <w:trHeight w:val="461"/>
        </w:trPr>
        <w:tc>
          <w:tcPr>
            <w:tcW w:w="1983" w:type="dxa"/>
            <w:tcBorders>
              <w:left w:val="single" w:sz="6" w:space="0" w:color="auto"/>
              <w:bottom w:val="single" w:sz="6" w:space="0" w:color="auto"/>
            </w:tcBorders>
          </w:tcPr>
          <w:p w14:paraId="519D048B"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ACTIVOS</w:t>
            </w:r>
          </w:p>
        </w:tc>
        <w:tc>
          <w:tcPr>
            <w:tcW w:w="2268" w:type="dxa"/>
            <w:tcBorders>
              <w:left w:val="single" w:sz="6" w:space="0" w:color="auto"/>
              <w:bottom w:val="single" w:sz="6" w:space="0" w:color="auto"/>
            </w:tcBorders>
          </w:tcPr>
          <w:p w14:paraId="0FC42B54"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PRÉSTAMOS POR COBRAR</w:t>
            </w:r>
          </w:p>
        </w:tc>
        <w:tc>
          <w:tcPr>
            <w:tcW w:w="4536" w:type="dxa"/>
            <w:tcBorders>
              <w:left w:val="single" w:sz="6" w:space="0" w:color="auto"/>
              <w:bottom w:val="single" w:sz="6" w:space="0" w:color="auto"/>
              <w:right w:val="single" w:sz="6" w:space="0" w:color="auto"/>
            </w:tcBorders>
            <w:shd w:val="pct20" w:color="auto" w:fill="auto"/>
          </w:tcPr>
          <w:p w14:paraId="73BEFF64" w14:textId="77777777" w:rsidR="00F75975" w:rsidRPr="001C476E" w:rsidRDefault="00F75975" w:rsidP="00222276">
            <w:pPr>
              <w:suppressLineNumbers/>
              <w:tabs>
                <w:tab w:val="left" w:pos="-720"/>
                <w:tab w:val="left" w:pos="1134"/>
              </w:tabs>
              <w:spacing w:before="85" w:after="131"/>
              <w:ind w:right="51"/>
              <w:jc w:val="both"/>
              <w:rPr>
                <w:rFonts w:ascii="Arial" w:hAnsi="Arial" w:cs="Arial"/>
                <w:color w:val="000000" w:themeColor="text1"/>
                <w:sz w:val="22"/>
                <w:szCs w:val="22"/>
              </w:rPr>
            </w:pPr>
            <w:r w:rsidRPr="001C476E">
              <w:rPr>
                <w:rFonts w:ascii="Arial" w:hAnsi="Arial" w:cs="Arial"/>
                <w:color w:val="000000" w:themeColor="text1"/>
                <w:sz w:val="22"/>
                <w:szCs w:val="22"/>
              </w:rPr>
              <w:t xml:space="preserve">Créditos de tesorería al gobierno general </w:t>
            </w:r>
          </w:p>
        </w:tc>
      </w:tr>
    </w:tbl>
    <w:p w14:paraId="407CAFB0"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rPr>
      </w:pPr>
    </w:p>
    <w:p w14:paraId="0A6CC510" w14:textId="77777777" w:rsidR="00F75975" w:rsidRPr="001C476E" w:rsidRDefault="00F75975" w:rsidP="00222276">
      <w:pPr>
        <w:suppressLineNumbers/>
        <w:tabs>
          <w:tab w:val="left" w:pos="-720"/>
          <w:tab w:val="left" w:pos="1134"/>
        </w:tabs>
        <w:ind w:right="51"/>
        <w:jc w:val="both"/>
        <w:rPr>
          <w:rFonts w:ascii="Arial" w:hAnsi="Arial" w:cs="Arial"/>
          <w:color w:val="000000" w:themeColor="text1"/>
          <w:sz w:val="22"/>
          <w:szCs w:val="22"/>
        </w:rPr>
      </w:pPr>
      <w:r w:rsidRPr="001C476E">
        <w:rPr>
          <w:rFonts w:ascii="Arial" w:hAnsi="Arial" w:cs="Arial"/>
          <w:color w:val="000000" w:themeColor="text1"/>
          <w:sz w:val="22"/>
          <w:szCs w:val="22"/>
        </w:rPr>
        <w:t>DESCRIPCIÓN</w:t>
      </w:r>
    </w:p>
    <w:p w14:paraId="09D0B8C1" w14:textId="77777777" w:rsidR="00F75975" w:rsidRPr="001C476E" w:rsidRDefault="00F75975" w:rsidP="00222276">
      <w:pPr>
        <w:suppressLineNumbers/>
        <w:tabs>
          <w:tab w:val="left" w:pos="-720"/>
          <w:tab w:val="left" w:pos="1134"/>
        </w:tabs>
        <w:ind w:right="51"/>
        <w:jc w:val="both"/>
        <w:rPr>
          <w:rFonts w:ascii="Arial" w:hAnsi="Arial" w:cs="Arial"/>
          <w:color w:val="000000" w:themeColor="text1"/>
          <w:sz w:val="22"/>
          <w:szCs w:val="22"/>
        </w:rPr>
      </w:pPr>
    </w:p>
    <w:p w14:paraId="274C7199" w14:textId="77777777" w:rsidR="00F75975" w:rsidRPr="001C476E" w:rsidRDefault="00F75975" w:rsidP="00222276">
      <w:pPr>
        <w:pStyle w:val="Textoindependiente"/>
        <w:ind w:right="51"/>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Los créditos de tesorería al gobierno general corresponden a los Pagarés emitidos por la DGCPTN a nombre del Sistema General de Regalías con el propósito de obtener rendimientos provenientes de los flujos contractuales del título durante su vigencia. Las condiciones en cuanto a vigencia y tasas se definen desde la emisión del título y son inmodificables, en condiciones normales se redimen la fecha de vencimiento con el traslado a la cuenta única de Sistema General de Regalías del capital más los rendimientos generados durante la vigencia a la tasa de interés pactada. De acuerdo al marco normativo para entidades de gobierno, dadas las condiciones antes enunciadas los depósitos remunerados se deben valorar y reflejar en los estados contables del Sistema General de Regalías a costo amortizado.   </w:t>
      </w:r>
    </w:p>
    <w:p w14:paraId="3AAEB7E0" w14:textId="77777777" w:rsidR="00F75975" w:rsidRPr="001C476E" w:rsidRDefault="00F75975" w:rsidP="00222276">
      <w:pPr>
        <w:pStyle w:val="Textoindependiente"/>
        <w:rPr>
          <w:rFonts w:ascii="Arial" w:eastAsia="Calibri" w:hAnsi="Arial" w:cs="Arial"/>
          <w:color w:val="000000" w:themeColor="text1"/>
          <w:sz w:val="22"/>
          <w:szCs w:val="22"/>
          <w:lang w:eastAsia="en-US"/>
        </w:rPr>
      </w:pPr>
    </w:p>
    <w:p w14:paraId="6DD8F5A0" w14:textId="77777777" w:rsidR="000E19C6" w:rsidRPr="001C476E" w:rsidRDefault="000E19C6"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MEDICION INICIAL</w:t>
      </w:r>
    </w:p>
    <w:p w14:paraId="3753E7EC" w14:textId="77777777" w:rsidR="000E19C6" w:rsidRPr="001C476E" w:rsidRDefault="000E19C6" w:rsidP="00222276">
      <w:pPr>
        <w:pStyle w:val="Textoindependiente"/>
        <w:rPr>
          <w:rFonts w:ascii="Arial" w:hAnsi="Arial" w:cs="Arial"/>
          <w:color w:val="000000" w:themeColor="text1"/>
          <w:sz w:val="22"/>
          <w:szCs w:val="22"/>
        </w:rPr>
      </w:pPr>
      <w:r w:rsidRPr="001C476E">
        <w:rPr>
          <w:rFonts w:ascii="Arial" w:hAnsi="Arial" w:cs="Arial"/>
          <w:color w:val="000000" w:themeColor="text1"/>
          <w:sz w:val="22"/>
          <w:szCs w:val="22"/>
        </w:rPr>
        <w:tab/>
      </w:r>
    </w:p>
    <w:p w14:paraId="28F518AF" w14:textId="580F7CAD" w:rsidR="000E19C6" w:rsidRPr="001C476E" w:rsidRDefault="000E19C6"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lastRenderedPageBreak/>
        <w:t>En el momento de la emisión, los Pagarés emitidos por la DGCPTN se deben reconocer y reflejar contablemente a valor de mercado, que corresponde al valor en pesos debitado de la cuenta única del Sistema General de Regalias.</w:t>
      </w:r>
    </w:p>
    <w:p w14:paraId="5DC0C425" w14:textId="77777777" w:rsidR="000E19C6" w:rsidRPr="001C476E" w:rsidRDefault="000E19C6"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ab/>
      </w:r>
    </w:p>
    <w:p w14:paraId="47319FB9" w14:textId="77777777" w:rsidR="000E19C6" w:rsidRPr="001C476E" w:rsidRDefault="000E19C6" w:rsidP="00222276">
      <w:pPr>
        <w:pStyle w:val="Textoindependiente"/>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MEDICION POSTERIOR </w:t>
      </w:r>
    </w:p>
    <w:p w14:paraId="55C965B4" w14:textId="77777777" w:rsidR="000E19C6" w:rsidRPr="001C476E" w:rsidRDefault="000E19C6" w:rsidP="00222276">
      <w:pPr>
        <w:pStyle w:val="Textoindependiente"/>
        <w:rPr>
          <w:rFonts w:ascii="Arial" w:eastAsia="Calibri" w:hAnsi="Arial" w:cs="Arial"/>
          <w:color w:val="000000" w:themeColor="text1"/>
          <w:sz w:val="22"/>
          <w:szCs w:val="22"/>
          <w:lang w:eastAsia="en-US"/>
        </w:rPr>
      </w:pPr>
    </w:p>
    <w:p w14:paraId="2A4FA101"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Con posterioridad al reconocimiento, las inversiones clasificadas en la categoría de costo amortizado se medirán al costo amortizado.</w:t>
      </w:r>
    </w:p>
    <w:p w14:paraId="652ED7B4"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p>
    <w:p w14:paraId="4BE06B72"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El costo amortizado corresponde al valor inicialmente reconocido más el rendimiento efectivo, menos los pagos de capital e intereses, menos cualquier disminución por deterioro del valor.</w:t>
      </w:r>
    </w:p>
    <w:p w14:paraId="7B86C436"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p>
    <w:p w14:paraId="7C22369D"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El rendimiento efectivo se calculará multiplicando el costo amortizado de la inversión por la tasa de interés efectiva.</w:t>
      </w:r>
    </w:p>
    <w:p w14:paraId="47960D8F"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p>
    <w:p w14:paraId="62930FC6"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La tasa de interés efectiva es aquella que hace equivalentes los flujos contractuales del título con su costo amortizado en la fecha de medición. El rendimiento efectivo se reconocerá como un mayor valor de la inversión y como un ingreso en el resultado del periodo. </w:t>
      </w:r>
    </w:p>
    <w:p w14:paraId="3ED0FD31"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p>
    <w:p w14:paraId="728E079B"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 xml:space="preserve">Los rendimientos recibidos reducirán el valor de la inversión, afectando el efectivo o equivalentes al efectivo de acuerdo con la contraprestación recibida. </w:t>
      </w:r>
    </w:p>
    <w:p w14:paraId="4DC6B819" w14:textId="77777777" w:rsidR="000E19C6" w:rsidRPr="001C476E" w:rsidRDefault="000E19C6" w:rsidP="00222276">
      <w:pPr>
        <w:autoSpaceDE w:val="0"/>
        <w:autoSpaceDN w:val="0"/>
        <w:adjustRightInd w:val="0"/>
        <w:contextualSpacing/>
        <w:jc w:val="both"/>
        <w:rPr>
          <w:rFonts w:ascii="Arial" w:eastAsia="Calibri" w:hAnsi="Arial" w:cs="Arial"/>
          <w:color w:val="000000" w:themeColor="text1"/>
          <w:sz w:val="22"/>
          <w:szCs w:val="22"/>
          <w:lang w:eastAsia="en-US"/>
        </w:rPr>
      </w:pPr>
    </w:p>
    <w:p w14:paraId="5B917B69" w14:textId="77777777" w:rsidR="000E19C6" w:rsidRPr="001C476E" w:rsidRDefault="000E19C6" w:rsidP="00222276">
      <w:pPr>
        <w:pStyle w:val="Textoindependiente"/>
        <w:contextualSpacing/>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Las inversiones de administración de liquidez clasificadas al costo amortizado serán objeto de estimaciones de deterioro, cuando exista evidencia objetiva del incumplimiento de los pagos a cargo del emisor o del desmejoramiento de sus condiciones crediticias.</w:t>
      </w:r>
      <w:r w:rsidRPr="001C476E">
        <w:rPr>
          <w:rFonts w:ascii="Arial" w:eastAsia="Calibri" w:hAnsi="Arial" w:cs="Arial"/>
          <w:color w:val="000000" w:themeColor="text1"/>
          <w:sz w:val="22"/>
          <w:szCs w:val="22"/>
          <w:lang w:eastAsia="en-US"/>
        </w:rPr>
        <w:tab/>
      </w:r>
    </w:p>
    <w:p w14:paraId="77384D4C" w14:textId="77777777" w:rsidR="000E19C6" w:rsidRPr="001C476E" w:rsidRDefault="000E19C6" w:rsidP="00222276">
      <w:pPr>
        <w:pStyle w:val="Textoindependiente"/>
        <w:ind w:right="-160"/>
        <w:rPr>
          <w:rFonts w:ascii="Arial" w:hAnsi="Arial" w:cs="Arial"/>
          <w:color w:val="000000" w:themeColor="text1"/>
          <w:sz w:val="22"/>
          <w:szCs w:val="22"/>
        </w:rPr>
      </w:pPr>
    </w:p>
    <w:p w14:paraId="45FA5ADD" w14:textId="77777777" w:rsidR="000E19C6" w:rsidRPr="001C476E" w:rsidRDefault="000E19C6"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 xml:space="preserve">FUENTE DE INFORMACION </w:t>
      </w:r>
    </w:p>
    <w:p w14:paraId="307CACAC" w14:textId="77777777" w:rsidR="000E19C6" w:rsidRPr="001C476E" w:rsidRDefault="000E19C6" w:rsidP="00222276">
      <w:pPr>
        <w:pStyle w:val="Textoindependiente"/>
        <w:ind w:right="-160"/>
        <w:rPr>
          <w:rFonts w:ascii="Arial" w:hAnsi="Arial" w:cs="Arial"/>
          <w:color w:val="000000" w:themeColor="text1"/>
          <w:sz w:val="22"/>
          <w:szCs w:val="22"/>
        </w:rPr>
      </w:pPr>
    </w:p>
    <w:p w14:paraId="39F91AE7" w14:textId="77777777" w:rsidR="000E19C6" w:rsidRPr="001C476E" w:rsidRDefault="000E19C6"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 xml:space="preserve">El grupo de la Mesa de Dinero remite la información extraída de sistema de portafolio financieros – PORFIN, del periodo determinado. </w:t>
      </w:r>
    </w:p>
    <w:p w14:paraId="2489D049" w14:textId="77777777" w:rsidR="000E19C6" w:rsidRPr="001C476E" w:rsidRDefault="000E19C6" w:rsidP="00222276">
      <w:pPr>
        <w:pStyle w:val="Textoindependiente"/>
        <w:ind w:right="-160"/>
        <w:rPr>
          <w:rFonts w:ascii="Arial" w:hAnsi="Arial" w:cs="Arial"/>
          <w:color w:val="000000" w:themeColor="text1"/>
          <w:sz w:val="22"/>
          <w:szCs w:val="22"/>
        </w:rPr>
      </w:pPr>
    </w:p>
    <w:p w14:paraId="5608351E" w14:textId="77777777" w:rsidR="000E19C6" w:rsidRPr="001C476E" w:rsidRDefault="000E19C6"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 xml:space="preserve">CONCILIACION </w:t>
      </w:r>
    </w:p>
    <w:p w14:paraId="13EAAD5F" w14:textId="77777777" w:rsidR="000E19C6" w:rsidRPr="001C476E" w:rsidRDefault="000E19C6" w:rsidP="00222276">
      <w:pPr>
        <w:pStyle w:val="Textoindependiente"/>
        <w:ind w:right="-160"/>
        <w:rPr>
          <w:rFonts w:ascii="Arial" w:hAnsi="Arial" w:cs="Arial"/>
          <w:color w:val="000000" w:themeColor="text1"/>
          <w:sz w:val="22"/>
          <w:szCs w:val="22"/>
        </w:rPr>
      </w:pPr>
    </w:p>
    <w:p w14:paraId="3E4DF403" w14:textId="6D972144" w:rsidR="000E19C6" w:rsidRPr="001C476E" w:rsidRDefault="000E19C6" w:rsidP="00222276">
      <w:pPr>
        <w:pStyle w:val="Textoindependiente"/>
        <w:ind w:right="-160"/>
        <w:rPr>
          <w:rFonts w:ascii="Arial" w:eastAsia="Calibri" w:hAnsi="Arial" w:cs="Arial"/>
          <w:color w:val="000000" w:themeColor="text1"/>
          <w:sz w:val="22"/>
          <w:szCs w:val="22"/>
          <w:lang w:eastAsia="en-US"/>
        </w:rPr>
      </w:pPr>
      <w:r w:rsidRPr="001C476E">
        <w:rPr>
          <w:rFonts w:ascii="Arial" w:hAnsi="Arial" w:cs="Arial"/>
          <w:color w:val="000000" w:themeColor="text1"/>
          <w:sz w:val="22"/>
          <w:szCs w:val="22"/>
        </w:rPr>
        <w:t xml:space="preserve">Se compara los saldos contables, frente a la constitución, redención y valoración neta de los </w:t>
      </w:r>
      <w:r w:rsidRPr="001C476E">
        <w:rPr>
          <w:rFonts w:ascii="Arial" w:eastAsia="Calibri" w:hAnsi="Arial" w:cs="Arial"/>
          <w:color w:val="000000" w:themeColor="text1"/>
          <w:sz w:val="22"/>
          <w:szCs w:val="22"/>
          <w:lang w:eastAsia="en-US"/>
        </w:rPr>
        <w:t>Pagarés emitidos por la DGCPTN.</w:t>
      </w:r>
    </w:p>
    <w:p w14:paraId="1FFDF5D6" w14:textId="4F96F739" w:rsidR="00F75975" w:rsidRPr="001C476E" w:rsidRDefault="00F75975" w:rsidP="00222276">
      <w:pPr>
        <w:pStyle w:val="Textoindependiente"/>
        <w:ind w:right="-160"/>
        <w:rPr>
          <w:rFonts w:ascii="Arial" w:eastAsia="Calibri" w:hAnsi="Arial" w:cs="Arial"/>
          <w:color w:val="000000" w:themeColor="text1"/>
          <w:sz w:val="22"/>
          <w:szCs w:val="22"/>
          <w:lang w:eastAsia="en-US"/>
        </w:rPr>
      </w:pPr>
      <w:r w:rsidRPr="001C476E">
        <w:rPr>
          <w:rFonts w:ascii="Arial" w:eastAsia="Calibri" w:hAnsi="Arial" w:cs="Arial"/>
          <w:color w:val="000000" w:themeColor="text1"/>
          <w:sz w:val="22"/>
          <w:szCs w:val="22"/>
          <w:lang w:eastAsia="en-US"/>
        </w:rPr>
        <w:tab/>
      </w:r>
    </w:p>
    <w:p w14:paraId="6CCCE2C3" w14:textId="77777777" w:rsidR="00F75975" w:rsidRPr="001C476E" w:rsidRDefault="00F75975" w:rsidP="00222276">
      <w:pPr>
        <w:pStyle w:val="Textoindependiente"/>
        <w:ind w:right="-160"/>
        <w:rPr>
          <w:rFonts w:ascii="Arial" w:hAnsi="Arial" w:cs="Arial"/>
          <w:color w:val="000000" w:themeColor="text1"/>
          <w:sz w:val="22"/>
          <w:szCs w:val="22"/>
        </w:rPr>
      </w:pPr>
      <w:r w:rsidRPr="001C476E">
        <w:rPr>
          <w:rFonts w:ascii="Arial" w:hAnsi="Arial" w:cs="Arial"/>
          <w:color w:val="000000" w:themeColor="text1"/>
          <w:sz w:val="22"/>
          <w:szCs w:val="22"/>
        </w:rPr>
        <w:t xml:space="preserve">REVELACIONES </w:t>
      </w:r>
    </w:p>
    <w:p w14:paraId="0B2452BF" w14:textId="77777777" w:rsidR="00F75975" w:rsidRPr="001C476E" w:rsidRDefault="00F75975" w:rsidP="00222276">
      <w:pPr>
        <w:pStyle w:val="Textoindependiente"/>
        <w:ind w:right="-160"/>
        <w:rPr>
          <w:rFonts w:ascii="Arial" w:hAnsi="Arial" w:cs="Arial"/>
          <w:color w:val="000000" w:themeColor="text1"/>
          <w:sz w:val="22"/>
          <w:szCs w:val="22"/>
        </w:rPr>
      </w:pPr>
    </w:p>
    <w:p w14:paraId="0B871F44" w14:textId="031C8E19" w:rsidR="00F75975" w:rsidRPr="001C476E" w:rsidRDefault="00F75975" w:rsidP="00222276">
      <w:pPr>
        <w:pStyle w:val="Default"/>
        <w:jc w:val="both"/>
        <w:rPr>
          <w:color w:val="000000" w:themeColor="text1"/>
          <w:sz w:val="22"/>
          <w:szCs w:val="22"/>
          <w:lang w:val="es-ES"/>
        </w:rPr>
      </w:pPr>
      <w:r w:rsidRPr="001C476E">
        <w:rPr>
          <w:color w:val="000000" w:themeColor="text1"/>
          <w:sz w:val="22"/>
          <w:szCs w:val="22"/>
          <w:lang w:val="es-ES"/>
        </w:rPr>
        <w:t>De cada pagaré vigente a la fecha de corte, se revelará la información suficiente para identificarlo como: Número de operación, Costo, Total Rendimientos, Valor final, Tasa, Fecha de emisión, Fecha de vencimiento, plazo, Costo, Valor rendimientos causados por recaudar.</w:t>
      </w:r>
    </w:p>
    <w:p w14:paraId="59C717D1" w14:textId="77777777" w:rsidR="00F75975" w:rsidRPr="001C476E" w:rsidRDefault="00F75975" w:rsidP="00222276">
      <w:pPr>
        <w:pStyle w:val="Textoindependiente"/>
        <w:rPr>
          <w:rFonts w:ascii="Arial" w:hAnsi="Arial" w:cs="Arial"/>
          <w:color w:val="000000" w:themeColor="text1"/>
          <w:sz w:val="22"/>
          <w:szCs w:val="22"/>
        </w:rPr>
      </w:pPr>
    </w:p>
    <w:p w14:paraId="45E99BE5" w14:textId="77777777" w:rsidR="00F75975" w:rsidRPr="001C476E" w:rsidRDefault="00F75975" w:rsidP="00222276">
      <w:pPr>
        <w:pStyle w:val="Textoindependiente"/>
        <w:rPr>
          <w:rFonts w:ascii="Arial" w:hAnsi="Arial" w:cs="Arial"/>
          <w:color w:val="000000" w:themeColor="text1"/>
          <w:sz w:val="22"/>
          <w:szCs w:val="22"/>
        </w:rPr>
      </w:pPr>
      <w:r w:rsidRPr="001C476E">
        <w:rPr>
          <w:rFonts w:ascii="Arial" w:hAnsi="Arial" w:cs="Arial"/>
          <w:color w:val="000000" w:themeColor="text1"/>
          <w:sz w:val="22"/>
          <w:szCs w:val="22"/>
        </w:rPr>
        <w:t xml:space="preserve">DINÁMICA </w:t>
      </w:r>
    </w:p>
    <w:p w14:paraId="2E0E7A68" w14:textId="77777777" w:rsidR="00F75975" w:rsidRPr="001C476E" w:rsidRDefault="00F75975" w:rsidP="00222276">
      <w:pPr>
        <w:jc w:val="both"/>
        <w:rPr>
          <w:rFonts w:ascii="Arial" w:hAnsi="Arial" w:cs="Arial"/>
          <w:color w:val="000000" w:themeColor="text1"/>
          <w:sz w:val="22"/>
          <w:szCs w:val="22"/>
        </w:rPr>
      </w:pPr>
    </w:p>
    <w:p w14:paraId="7C7AB5EE"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 xml:space="preserve">SE DEBITA CON: </w:t>
      </w:r>
    </w:p>
    <w:p w14:paraId="0AA2569D" w14:textId="77777777" w:rsidR="00F75975" w:rsidRPr="001C476E" w:rsidRDefault="00F75975" w:rsidP="00222276">
      <w:pPr>
        <w:jc w:val="both"/>
        <w:rPr>
          <w:rFonts w:ascii="Arial" w:hAnsi="Arial" w:cs="Arial"/>
          <w:color w:val="000000" w:themeColor="text1"/>
          <w:sz w:val="22"/>
          <w:szCs w:val="22"/>
        </w:rPr>
      </w:pPr>
    </w:p>
    <w:p w14:paraId="10E16EEC" w14:textId="77777777" w:rsidR="00F75975" w:rsidRPr="001C476E" w:rsidRDefault="00F75975" w:rsidP="00F64234">
      <w:pPr>
        <w:pStyle w:val="Prrafodelista"/>
        <w:numPr>
          <w:ilvl w:val="0"/>
          <w:numId w:val="36"/>
        </w:numPr>
        <w:jc w:val="both"/>
        <w:rPr>
          <w:rFonts w:ascii="Arial" w:hAnsi="Arial" w:cs="Arial"/>
          <w:color w:val="000000" w:themeColor="text1"/>
        </w:rPr>
      </w:pPr>
      <w:r w:rsidRPr="001C476E">
        <w:rPr>
          <w:rFonts w:ascii="Arial" w:hAnsi="Arial" w:cs="Arial"/>
          <w:color w:val="000000" w:themeColor="text1"/>
        </w:rPr>
        <w:t>Por la Constitución del pagaré, con crédito a la subcuenta 114001 – Cuenta Única Sistema General de Regalías.</w:t>
      </w:r>
    </w:p>
    <w:p w14:paraId="33691BD1" w14:textId="77777777" w:rsidR="00F75975" w:rsidRPr="009E0C81" w:rsidRDefault="00F75975" w:rsidP="00F64234">
      <w:pPr>
        <w:pStyle w:val="Prrafodelista"/>
        <w:numPr>
          <w:ilvl w:val="0"/>
          <w:numId w:val="36"/>
        </w:numPr>
        <w:jc w:val="both"/>
        <w:rPr>
          <w:rFonts w:ascii="Arial" w:eastAsia="Times New Roman" w:hAnsi="Arial" w:cs="Arial"/>
          <w:color w:val="000000" w:themeColor="text1"/>
          <w:lang w:val="es-ES" w:eastAsia="es-ES"/>
        </w:rPr>
      </w:pPr>
      <w:r w:rsidRPr="001C476E">
        <w:rPr>
          <w:rFonts w:ascii="Arial" w:hAnsi="Arial" w:cs="Arial"/>
          <w:color w:val="000000" w:themeColor="text1"/>
        </w:rPr>
        <w:t xml:space="preserve">Por el rendimiento efectivo de los pagarés, con crédito a la subcuenta 114001 – </w:t>
      </w:r>
      <w:r w:rsidRPr="009E0C81">
        <w:rPr>
          <w:rFonts w:ascii="Arial" w:eastAsia="Times New Roman" w:hAnsi="Arial" w:cs="Arial"/>
          <w:color w:val="000000" w:themeColor="text1"/>
          <w:lang w:val="es-ES" w:eastAsia="es-ES"/>
        </w:rPr>
        <w:t>Cuenta Única Sistema General de Regalías.</w:t>
      </w:r>
    </w:p>
    <w:p w14:paraId="625CF0B9" w14:textId="77777777" w:rsidR="00F75975" w:rsidRPr="009E0C81" w:rsidRDefault="00F75975" w:rsidP="009E0C81">
      <w:pPr>
        <w:jc w:val="both"/>
        <w:rPr>
          <w:rFonts w:ascii="Arial" w:hAnsi="Arial" w:cs="Arial"/>
          <w:color w:val="000000" w:themeColor="text1"/>
          <w:sz w:val="22"/>
          <w:szCs w:val="22"/>
        </w:rPr>
      </w:pPr>
      <w:r w:rsidRPr="009E0C81">
        <w:rPr>
          <w:rFonts w:ascii="Arial" w:hAnsi="Arial" w:cs="Arial"/>
          <w:color w:val="000000" w:themeColor="text1"/>
          <w:sz w:val="22"/>
          <w:szCs w:val="22"/>
        </w:rPr>
        <w:t xml:space="preserve">SE ACREDITA CON: </w:t>
      </w:r>
    </w:p>
    <w:p w14:paraId="228BD435" w14:textId="77777777" w:rsidR="00F75975" w:rsidRPr="001C476E" w:rsidRDefault="00F75975" w:rsidP="00222276">
      <w:pPr>
        <w:suppressLineNumbers/>
        <w:tabs>
          <w:tab w:val="left" w:pos="-720"/>
        </w:tabs>
        <w:ind w:right="51"/>
        <w:jc w:val="both"/>
        <w:rPr>
          <w:rFonts w:ascii="Arial" w:hAnsi="Arial" w:cs="Arial"/>
          <w:color w:val="000000" w:themeColor="text1"/>
          <w:sz w:val="22"/>
          <w:szCs w:val="22"/>
          <w:lang w:val="es-CO"/>
        </w:rPr>
      </w:pPr>
    </w:p>
    <w:p w14:paraId="6958B76A" w14:textId="77777777" w:rsidR="00F75975" w:rsidRPr="001C476E" w:rsidRDefault="00F75975" w:rsidP="00F64234">
      <w:pPr>
        <w:pStyle w:val="Prrafodelista"/>
        <w:numPr>
          <w:ilvl w:val="0"/>
          <w:numId w:val="36"/>
        </w:numPr>
        <w:suppressLineNumbers/>
        <w:tabs>
          <w:tab w:val="left" w:pos="-720"/>
        </w:tabs>
        <w:ind w:right="51"/>
        <w:jc w:val="both"/>
        <w:rPr>
          <w:rFonts w:ascii="Arial" w:hAnsi="Arial" w:cs="Arial"/>
          <w:color w:val="000000" w:themeColor="text1"/>
        </w:rPr>
      </w:pPr>
      <w:r w:rsidRPr="001C476E">
        <w:rPr>
          <w:rFonts w:ascii="Arial" w:hAnsi="Arial" w:cs="Arial"/>
          <w:color w:val="000000" w:themeColor="text1"/>
        </w:rPr>
        <w:t>El valor de los recaudos totales o parciales por concepto de redención de pagarés emitidos por la Dirección de crédito público y Tesoro Nacional, con debito a la subcuenta 114001 – Cuenta Única Sistema General de Regalías.</w:t>
      </w:r>
    </w:p>
    <w:tbl>
      <w:tblPr>
        <w:tblW w:w="8875" w:type="dxa"/>
        <w:tblInd w:w="177" w:type="dxa"/>
        <w:tblLayout w:type="fixed"/>
        <w:tblCellMar>
          <w:left w:w="0" w:type="dxa"/>
          <w:right w:w="0" w:type="dxa"/>
        </w:tblCellMar>
        <w:tblLook w:val="01E0" w:firstRow="1" w:lastRow="1" w:firstColumn="1" w:lastColumn="1" w:noHBand="0" w:noVBand="0"/>
      </w:tblPr>
      <w:tblGrid>
        <w:gridCol w:w="1985"/>
        <w:gridCol w:w="3403"/>
        <w:gridCol w:w="3487"/>
      </w:tblGrid>
      <w:tr w:rsidR="00F75975" w:rsidRPr="001C476E" w14:paraId="5D9E30B0"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814643" w14:textId="77777777" w:rsidR="00F75975" w:rsidRPr="001C476E" w:rsidRDefault="00F75975" w:rsidP="00222276">
            <w:pPr>
              <w:pStyle w:val="TableParagraph"/>
              <w:spacing w:before="81"/>
              <w:ind w:right="83"/>
              <w:jc w:val="both"/>
              <w:rPr>
                <w:rFonts w:ascii="Arial" w:hAnsi="Arial" w:cs="Arial"/>
                <w:color w:val="000000" w:themeColor="text1"/>
              </w:rPr>
            </w:pPr>
            <w:r w:rsidRPr="001C476E">
              <w:rPr>
                <w:rFonts w:ascii="Arial" w:hAnsi="Arial" w:cs="Arial"/>
                <w:color w:val="000000" w:themeColor="text1"/>
              </w:rPr>
              <w:t>CLASE</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9712944" w14:textId="77777777" w:rsidR="00F75975" w:rsidRPr="001C476E" w:rsidRDefault="00F75975" w:rsidP="00222276">
            <w:pPr>
              <w:pStyle w:val="TableParagraph"/>
              <w:spacing w:before="81"/>
              <w:ind w:right="1368"/>
              <w:jc w:val="both"/>
              <w:rPr>
                <w:rFonts w:ascii="Arial" w:hAnsi="Arial" w:cs="Arial"/>
                <w:color w:val="000000" w:themeColor="text1"/>
              </w:rPr>
            </w:pPr>
            <w:r w:rsidRPr="001C476E">
              <w:rPr>
                <w:rFonts w:ascii="Arial" w:hAnsi="Arial" w:cs="Arial"/>
                <w:color w:val="000000" w:themeColor="text1"/>
              </w:rPr>
              <w:t>GRUPO</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05490700" w14:textId="77777777" w:rsidR="00F75975" w:rsidRPr="001C476E" w:rsidRDefault="00F75975" w:rsidP="00222276">
            <w:pPr>
              <w:pStyle w:val="TableParagraph"/>
              <w:spacing w:before="81"/>
              <w:ind w:right="1372"/>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724D9A67"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BEB7CA"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79D90C7" w14:textId="77777777" w:rsidR="00F75975" w:rsidRPr="001C476E" w:rsidRDefault="00F75975" w:rsidP="00222276">
            <w:pPr>
              <w:pStyle w:val="TableParagraph"/>
              <w:spacing w:before="81"/>
              <w:ind w:left="137" w:right="522"/>
              <w:jc w:val="both"/>
              <w:rPr>
                <w:rFonts w:ascii="Arial" w:hAnsi="Arial" w:cs="Arial"/>
                <w:color w:val="000000" w:themeColor="text1"/>
              </w:rPr>
            </w:pPr>
            <w:r w:rsidRPr="001C476E">
              <w:rPr>
                <w:rFonts w:ascii="Arial" w:hAnsi="Arial" w:cs="Arial"/>
                <w:color w:val="000000" w:themeColor="text1"/>
              </w:rPr>
              <w:t>15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22C81EAD" w14:textId="77777777" w:rsidR="00F75975" w:rsidRPr="001C476E" w:rsidRDefault="00F75975" w:rsidP="00222276">
            <w:pPr>
              <w:jc w:val="both"/>
              <w:rPr>
                <w:rFonts w:ascii="Arial" w:hAnsi="Arial" w:cs="Arial"/>
                <w:color w:val="000000" w:themeColor="text1"/>
                <w:sz w:val="22"/>
                <w:szCs w:val="22"/>
              </w:rPr>
            </w:pPr>
          </w:p>
        </w:tc>
      </w:tr>
      <w:tr w:rsidR="00F75975" w:rsidRPr="001C476E" w14:paraId="2B78A822" w14:textId="77777777" w:rsidTr="00D347E6">
        <w:trPr>
          <w:trHeight w:hRule="exact" w:val="497"/>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6294D2B"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ACTIVOS</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98225E4" w14:textId="77777777" w:rsidR="00F75975" w:rsidRPr="001C476E" w:rsidRDefault="00F75975" w:rsidP="00222276">
            <w:pPr>
              <w:pStyle w:val="TableParagraph"/>
              <w:spacing w:before="81"/>
              <w:ind w:left="137" w:right="522"/>
              <w:jc w:val="both"/>
              <w:rPr>
                <w:rFonts w:ascii="Arial" w:hAnsi="Arial" w:cs="Arial"/>
                <w:color w:val="000000" w:themeColor="text1"/>
              </w:rPr>
            </w:pPr>
            <w:r w:rsidRPr="001C476E">
              <w:rPr>
                <w:rFonts w:ascii="Arial" w:hAnsi="Arial" w:cs="Arial"/>
                <w:color w:val="000000" w:themeColor="text1"/>
              </w:rPr>
              <w:t>INVENTARIOS</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30F4694E" w14:textId="77777777" w:rsidR="00F75975" w:rsidRPr="001C476E" w:rsidRDefault="00F75975" w:rsidP="00222276">
            <w:pPr>
              <w:jc w:val="both"/>
              <w:rPr>
                <w:rFonts w:ascii="Arial" w:hAnsi="Arial" w:cs="Arial"/>
                <w:color w:val="000000" w:themeColor="text1"/>
                <w:sz w:val="22"/>
                <w:szCs w:val="22"/>
              </w:rPr>
            </w:pPr>
          </w:p>
        </w:tc>
      </w:tr>
    </w:tbl>
    <w:p w14:paraId="4ED6EF2D" w14:textId="77777777" w:rsidR="00F75975" w:rsidRPr="001C476E" w:rsidRDefault="00F75975" w:rsidP="00222276">
      <w:pPr>
        <w:jc w:val="both"/>
        <w:rPr>
          <w:rFonts w:ascii="Arial" w:hAnsi="Arial" w:cs="Arial"/>
          <w:color w:val="000000" w:themeColor="text1"/>
          <w:sz w:val="22"/>
          <w:szCs w:val="22"/>
        </w:rPr>
      </w:pPr>
    </w:p>
    <w:p w14:paraId="26A26E7C"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DESCRIPCIÓN</w:t>
      </w:r>
    </w:p>
    <w:p w14:paraId="40755C6B" w14:textId="77777777" w:rsidR="00F75975" w:rsidRPr="001C476E" w:rsidRDefault="00F75975" w:rsidP="00222276">
      <w:pPr>
        <w:spacing w:before="1"/>
        <w:jc w:val="both"/>
        <w:rPr>
          <w:rFonts w:ascii="Arial" w:hAnsi="Arial" w:cs="Arial"/>
          <w:bCs/>
          <w:color w:val="000000" w:themeColor="text1"/>
          <w:sz w:val="22"/>
          <w:szCs w:val="22"/>
        </w:rPr>
      </w:pPr>
    </w:p>
    <w:p w14:paraId="716758BF" w14:textId="77777777" w:rsidR="00F75975" w:rsidRPr="001C476E" w:rsidRDefault="00F75975" w:rsidP="00222276">
      <w:pPr>
        <w:pStyle w:val="Textoindependiente"/>
        <w:ind w:right="195"/>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representan los activos adquiridos, los que se encuentran en proceso de transformación y los producidos, así como los productos agrícolas, que se tengan con la intención de a) comercializarse en el curso normal de la operación, b) distribuirse sin contraprestación en el curso normal de la operación, o c) transformarse o consumirse en actividades de producción de bienes o prestación de</w:t>
      </w:r>
      <w:r w:rsidRPr="001C476E">
        <w:rPr>
          <w:rFonts w:ascii="Arial" w:hAnsi="Arial" w:cs="Arial"/>
          <w:color w:val="000000" w:themeColor="text1"/>
          <w:spacing w:val="-16"/>
          <w:sz w:val="22"/>
          <w:szCs w:val="22"/>
        </w:rPr>
        <w:t xml:space="preserve"> </w:t>
      </w:r>
      <w:r w:rsidRPr="001C476E">
        <w:rPr>
          <w:rFonts w:ascii="Arial" w:hAnsi="Arial" w:cs="Arial"/>
          <w:color w:val="000000" w:themeColor="text1"/>
          <w:sz w:val="22"/>
          <w:szCs w:val="22"/>
        </w:rPr>
        <w:t>servicios.</w:t>
      </w:r>
    </w:p>
    <w:p w14:paraId="24C49C76" w14:textId="77777777" w:rsidR="00F75975" w:rsidRPr="001C476E" w:rsidRDefault="00F75975" w:rsidP="00222276">
      <w:pPr>
        <w:spacing w:before="5"/>
        <w:jc w:val="both"/>
        <w:rPr>
          <w:rFonts w:ascii="Arial" w:hAnsi="Arial" w:cs="Arial"/>
          <w:color w:val="000000" w:themeColor="text1"/>
          <w:sz w:val="22"/>
          <w:szCs w:val="22"/>
        </w:rPr>
      </w:pPr>
    </w:p>
    <w:p w14:paraId="1C46B35C" w14:textId="30635F8C" w:rsidR="00F75975" w:rsidRDefault="00881A1A" w:rsidP="00222276">
      <w:pPr>
        <w:jc w:val="both"/>
        <w:rPr>
          <w:rFonts w:ascii="Arial" w:hAnsi="Arial" w:cs="Arial"/>
          <w:color w:val="000000" w:themeColor="text1"/>
          <w:sz w:val="22"/>
          <w:szCs w:val="22"/>
        </w:rPr>
      </w:pPr>
      <w:r>
        <w:rPr>
          <w:rFonts w:ascii="Arial" w:hAnsi="Arial" w:cs="Arial"/>
          <w:color w:val="000000" w:themeColor="text1"/>
          <w:sz w:val="22"/>
          <w:szCs w:val="22"/>
        </w:rPr>
        <w:t xml:space="preserve">OBJETIVO </w:t>
      </w:r>
    </w:p>
    <w:p w14:paraId="421EBDC7" w14:textId="77777777" w:rsidR="00881A1A" w:rsidRDefault="00881A1A" w:rsidP="00222276">
      <w:pPr>
        <w:jc w:val="both"/>
        <w:rPr>
          <w:rFonts w:ascii="Arial" w:hAnsi="Arial" w:cs="Arial"/>
          <w:color w:val="000000" w:themeColor="text1"/>
          <w:sz w:val="22"/>
          <w:szCs w:val="22"/>
        </w:rPr>
      </w:pPr>
    </w:p>
    <w:p w14:paraId="17426DC0" w14:textId="00395278" w:rsidR="00881A1A" w:rsidRDefault="00881A1A" w:rsidP="00222276">
      <w:pPr>
        <w:jc w:val="both"/>
        <w:rPr>
          <w:rFonts w:ascii="Arial" w:hAnsi="Arial" w:cs="Arial"/>
          <w:color w:val="000000" w:themeColor="text1"/>
          <w:sz w:val="22"/>
          <w:szCs w:val="22"/>
        </w:rPr>
      </w:pPr>
      <w:r w:rsidRPr="000E333E">
        <w:rPr>
          <w:rFonts w:ascii="Arial" w:hAnsi="Arial" w:cs="Arial"/>
          <w:sz w:val="22"/>
          <w:szCs w:val="22"/>
          <w:lang w:val="es-ES_tradnl" w:eastAsia="es-CO"/>
        </w:rPr>
        <w:t>Definir los lineamientos que se</w:t>
      </w:r>
      <w:r w:rsidRPr="00EC6EE7">
        <w:rPr>
          <w:rFonts w:ascii="Arial" w:hAnsi="Arial" w:cs="Arial"/>
          <w:sz w:val="22"/>
          <w:szCs w:val="22"/>
          <w:lang w:val="es-ES_tradnl" w:eastAsia="es-CO"/>
        </w:rPr>
        <w:t xml:space="preserve"> deben tener en cuenta para el reconocimiento, medición, revelación y presentación de </w:t>
      </w:r>
      <w:r>
        <w:rPr>
          <w:rFonts w:ascii="Arial" w:hAnsi="Arial" w:cs="Arial"/>
          <w:sz w:val="22"/>
          <w:szCs w:val="22"/>
          <w:lang w:val="es-ES_tradnl" w:eastAsia="es-CO"/>
        </w:rPr>
        <w:t xml:space="preserve">los Inventarios </w:t>
      </w:r>
      <w:r w:rsidRPr="00EC6EE7">
        <w:rPr>
          <w:rFonts w:ascii="Arial" w:hAnsi="Arial" w:cs="Arial"/>
          <w:sz w:val="22"/>
          <w:szCs w:val="22"/>
          <w:lang w:val="es-ES_tradnl" w:eastAsia="es-CO"/>
        </w:rPr>
        <w:t xml:space="preserve">en los Estados Financieros del </w:t>
      </w:r>
      <w:r>
        <w:rPr>
          <w:rFonts w:ascii="Arial" w:hAnsi="Arial" w:cs="Arial"/>
          <w:sz w:val="22"/>
          <w:szCs w:val="22"/>
          <w:lang w:val="es-ES_tradnl" w:eastAsia="es-CO"/>
        </w:rPr>
        <w:t>SGR.</w:t>
      </w:r>
    </w:p>
    <w:p w14:paraId="70160172" w14:textId="77777777" w:rsidR="00881A1A" w:rsidRDefault="00881A1A" w:rsidP="00222276">
      <w:pPr>
        <w:jc w:val="both"/>
        <w:rPr>
          <w:rFonts w:ascii="Arial" w:hAnsi="Arial" w:cs="Arial"/>
          <w:color w:val="000000" w:themeColor="text1"/>
          <w:sz w:val="22"/>
          <w:szCs w:val="22"/>
        </w:rPr>
      </w:pPr>
    </w:p>
    <w:p w14:paraId="6F55590B" w14:textId="3845FD5F" w:rsidR="00881A1A" w:rsidRPr="001C476E" w:rsidRDefault="00881A1A" w:rsidP="00222276">
      <w:pPr>
        <w:jc w:val="both"/>
        <w:rPr>
          <w:rFonts w:ascii="Arial" w:hAnsi="Arial" w:cs="Arial"/>
          <w:color w:val="000000" w:themeColor="text1"/>
          <w:sz w:val="22"/>
          <w:szCs w:val="22"/>
        </w:rPr>
      </w:pPr>
      <w:r>
        <w:rPr>
          <w:rFonts w:ascii="Arial" w:hAnsi="Arial" w:cs="Arial"/>
          <w:color w:val="000000" w:themeColor="text1"/>
          <w:sz w:val="22"/>
          <w:szCs w:val="22"/>
        </w:rPr>
        <w:t>ALCANCE</w:t>
      </w:r>
    </w:p>
    <w:p w14:paraId="7E0BCDE9" w14:textId="77777777" w:rsidR="00F75975" w:rsidRDefault="00F75975" w:rsidP="00222276">
      <w:pPr>
        <w:pStyle w:val="Textoindependiente"/>
        <w:ind w:right="249"/>
        <w:rPr>
          <w:rFonts w:ascii="Arial" w:hAnsi="Arial" w:cs="Arial"/>
          <w:color w:val="000000" w:themeColor="text1"/>
          <w:sz w:val="22"/>
          <w:szCs w:val="22"/>
        </w:rPr>
      </w:pPr>
    </w:p>
    <w:p w14:paraId="1A6B5F4A" w14:textId="3FD23E3B" w:rsidR="00881A1A" w:rsidRDefault="00881A1A" w:rsidP="00222276">
      <w:pPr>
        <w:pStyle w:val="Textoindependiente"/>
        <w:ind w:right="249"/>
        <w:rPr>
          <w:rFonts w:ascii="Arial" w:hAnsi="Arial" w:cs="Arial"/>
          <w:color w:val="000000" w:themeColor="text1"/>
          <w:sz w:val="22"/>
          <w:szCs w:val="22"/>
        </w:rPr>
      </w:pPr>
      <w:r>
        <w:rPr>
          <w:rFonts w:ascii="Arial" w:hAnsi="Arial" w:cs="Arial"/>
          <w:sz w:val="22"/>
          <w:szCs w:val="22"/>
          <w:lang w:val="es-ES_tradnl" w:eastAsia="es-CO"/>
        </w:rPr>
        <w:t>É</w:t>
      </w:r>
      <w:r w:rsidRPr="00EC6EE7">
        <w:rPr>
          <w:rFonts w:ascii="Arial" w:hAnsi="Arial" w:cs="Arial"/>
          <w:sz w:val="22"/>
          <w:szCs w:val="22"/>
          <w:lang w:val="es-ES_tradnl" w:eastAsia="es-CO"/>
        </w:rPr>
        <w:t>sta política se aplicará en la contabilización de l</w:t>
      </w:r>
      <w:r>
        <w:rPr>
          <w:rFonts w:ascii="Arial" w:hAnsi="Arial" w:cs="Arial"/>
          <w:sz w:val="22"/>
          <w:szCs w:val="22"/>
          <w:lang w:val="es-ES_tradnl" w:eastAsia="es-CO"/>
        </w:rPr>
        <w:t>os</w:t>
      </w:r>
      <w:r w:rsidRPr="00EC6EE7">
        <w:rPr>
          <w:rFonts w:ascii="Arial" w:hAnsi="Arial" w:cs="Arial"/>
          <w:sz w:val="22"/>
          <w:szCs w:val="22"/>
          <w:lang w:val="es-ES_tradnl" w:eastAsia="es-CO"/>
        </w:rPr>
        <w:t xml:space="preserve"> </w:t>
      </w:r>
      <w:r>
        <w:rPr>
          <w:rFonts w:ascii="Arial" w:hAnsi="Arial" w:cs="Arial"/>
          <w:sz w:val="22"/>
          <w:szCs w:val="22"/>
          <w:lang w:val="es-ES_tradnl" w:eastAsia="es-CO"/>
        </w:rPr>
        <w:t>Inventarios d</w:t>
      </w:r>
      <w:r w:rsidRPr="00EC6EE7">
        <w:rPr>
          <w:rFonts w:ascii="Arial" w:hAnsi="Arial" w:cs="Arial"/>
          <w:sz w:val="22"/>
          <w:szCs w:val="22"/>
          <w:lang w:val="es-ES_tradnl" w:eastAsia="es-CO"/>
        </w:rPr>
        <w:t>e</w:t>
      </w:r>
      <w:r>
        <w:rPr>
          <w:rFonts w:ascii="Arial" w:hAnsi="Arial" w:cs="Arial"/>
          <w:sz w:val="22"/>
          <w:szCs w:val="22"/>
          <w:lang w:val="es-ES_tradnl" w:eastAsia="es-CO"/>
        </w:rPr>
        <w:t>l SGR.</w:t>
      </w:r>
    </w:p>
    <w:p w14:paraId="2433651D" w14:textId="77777777" w:rsidR="00881A1A" w:rsidRPr="001C476E" w:rsidRDefault="00881A1A" w:rsidP="00222276">
      <w:pPr>
        <w:pStyle w:val="Textoindependiente"/>
        <w:ind w:right="249"/>
        <w:rPr>
          <w:rFonts w:ascii="Arial" w:hAnsi="Arial" w:cs="Arial"/>
          <w:color w:val="000000" w:themeColor="text1"/>
          <w:sz w:val="22"/>
          <w:szCs w:val="22"/>
        </w:rPr>
      </w:pPr>
    </w:p>
    <w:tbl>
      <w:tblPr>
        <w:tblW w:w="8789" w:type="dxa"/>
        <w:tblInd w:w="-5" w:type="dxa"/>
        <w:tblLayout w:type="fixed"/>
        <w:tblCellMar>
          <w:left w:w="0" w:type="dxa"/>
          <w:right w:w="0" w:type="dxa"/>
        </w:tblCellMar>
        <w:tblLook w:val="01E0" w:firstRow="1" w:lastRow="1" w:firstColumn="1" w:lastColumn="1" w:noHBand="0" w:noVBand="0"/>
      </w:tblPr>
      <w:tblGrid>
        <w:gridCol w:w="1803"/>
        <w:gridCol w:w="2410"/>
        <w:gridCol w:w="4576"/>
      </w:tblGrid>
      <w:tr w:rsidR="00F75975" w:rsidRPr="001C476E" w14:paraId="5BA7B58D" w14:textId="77777777" w:rsidTr="00FC05DC">
        <w:trPr>
          <w:trHeight w:hRule="exact" w:val="444"/>
        </w:trPr>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25E761FA"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A670E3"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4576" w:type="dxa"/>
            <w:tcBorders>
              <w:top w:val="single" w:sz="4" w:space="0" w:color="000000"/>
              <w:left w:val="single" w:sz="4" w:space="0" w:color="000000"/>
              <w:bottom w:val="single" w:sz="4" w:space="0" w:color="000000"/>
              <w:right w:val="single" w:sz="4" w:space="0" w:color="000000"/>
            </w:tcBorders>
            <w:shd w:val="clear" w:color="auto" w:fill="auto"/>
          </w:tcPr>
          <w:p w14:paraId="64458FBA" w14:textId="77777777" w:rsidR="00F75975" w:rsidRPr="001C476E" w:rsidRDefault="00F75975" w:rsidP="00222276">
            <w:pPr>
              <w:pStyle w:val="TableParagraph"/>
              <w:spacing w:before="81"/>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2CDCF270" w14:textId="77777777" w:rsidTr="00FC05DC">
        <w:trPr>
          <w:trHeight w:hRule="exact" w:val="436"/>
        </w:trPr>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4BECBA0A"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3A9E6FA"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15</w:t>
            </w:r>
          </w:p>
        </w:tc>
        <w:tc>
          <w:tcPr>
            <w:tcW w:w="4576" w:type="dxa"/>
            <w:tcBorders>
              <w:top w:val="single" w:sz="4" w:space="0" w:color="000000"/>
              <w:left w:val="single" w:sz="4" w:space="0" w:color="000000"/>
              <w:bottom w:val="single" w:sz="4" w:space="0" w:color="000000"/>
              <w:right w:val="single" w:sz="4" w:space="0" w:color="000000"/>
            </w:tcBorders>
            <w:shd w:val="clear" w:color="auto" w:fill="auto"/>
          </w:tcPr>
          <w:p w14:paraId="380EDA64"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153043</w:t>
            </w:r>
          </w:p>
        </w:tc>
      </w:tr>
      <w:tr w:rsidR="00F75975" w:rsidRPr="001C476E" w14:paraId="2C5E4DF2" w14:textId="77777777" w:rsidTr="00FC05DC">
        <w:trPr>
          <w:trHeight w:hRule="exact" w:val="672"/>
        </w:trPr>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334D90CC"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ACTIVOS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1B8C158"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INVENTARIOS</w:t>
            </w:r>
          </w:p>
        </w:tc>
        <w:tc>
          <w:tcPr>
            <w:tcW w:w="4576" w:type="dxa"/>
            <w:tcBorders>
              <w:top w:val="single" w:sz="4" w:space="0" w:color="000000"/>
              <w:left w:val="single" w:sz="4" w:space="0" w:color="000000"/>
              <w:bottom w:val="single" w:sz="4" w:space="0" w:color="000000"/>
              <w:right w:val="single" w:sz="4" w:space="0" w:color="000000"/>
            </w:tcBorders>
            <w:shd w:val="clear" w:color="auto" w:fill="auto"/>
          </w:tcPr>
          <w:p w14:paraId="67DE21A3"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EN PODER DE</w:t>
            </w:r>
            <w:r w:rsidRPr="001C476E">
              <w:rPr>
                <w:rFonts w:ascii="Arial" w:hAnsi="Arial" w:cs="Arial"/>
                <w:color w:val="000000" w:themeColor="text1"/>
                <w:spacing w:val="-7"/>
              </w:rPr>
              <w:t xml:space="preserve"> </w:t>
            </w:r>
            <w:r w:rsidRPr="001C476E">
              <w:rPr>
                <w:rFonts w:ascii="Arial" w:hAnsi="Arial" w:cs="Arial"/>
                <w:color w:val="000000" w:themeColor="text1"/>
              </w:rPr>
              <w:t xml:space="preserve">TERCEROS – HIDROCARBUROS </w:t>
            </w:r>
          </w:p>
          <w:p w14:paraId="4FBD4DCB" w14:textId="77777777" w:rsidR="00F75975" w:rsidRPr="001C476E" w:rsidRDefault="00F75975" w:rsidP="00222276">
            <w:pPr>
              <w:pStyle w:val="TableParagraph"/>
              <w:spacing w:before="81"/>
              <w:ind w:left="100" w:right="568"/>
              <w:jc w:val="both"/>
              <w:rPr>
                <w:rFonts w:ascii="Arial" w:hAnsi="Arial" w:cs="Arial"/>
                <w:color w:val="000000" w:themeColor="text1"/>
              </w:rPr>
            </w:pPr>
          </w:p>
        </w:tc>
      </w:tr>
    </w:tbl>
    <w:p w14:paraId="38E117A7"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2E553A3C"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16A7DE1A" w14:textId="77777777" w:rsidR="00F75975" w:rsidRPr="001C476E" w:rsidRDefault="00F75975" w:rsidP="00FC05DC">
      <w:pPr>
        <w:suppressLineNumbers/>
        <w:tabs>
          <w:tab w:val="left" w:pos="-720"/>
        </w:tabs>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DESCRIPCION</w:t>
      </w:r>
    </w:p>
    <w:p w14:paraId="410037CE"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4069A1B1" w14:textId="77777777" w:rsidR="00F75975" w:rsidRPr="001C476E" w:rsidRDefault="00F75975" w:rsidP="00222276">
      <w:pPr>
        <w:suppressLineNumbers/>
        <w:tabs>
          <w:tab w:val="left" w:pos="-720"/>
        </w:tabs>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lastRenderedPageBreak/>
        <w:t>Representa el valor de los hidrocarburos recibidos para extinguir la obligación del operador como contraprestación por la explotación de recursos naturales son renovables, esta operación se presenta con ECOPETROL quien utiliza el pago en especie, y mantiene el petróleo bajo su custodia hasta su comercialización.</w:t>
      </w:r>
    </w:p>
    <w:p w14:paraId="7F8912F1" w14:textId="52EF8668"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 </w:t>
      </w:r>
    </w:p>
    <w:p w14:paraId="48A8B551"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MEDICIÓN </w:t>
      </w:r>
    </w:p>
    <w:p w14:paraId="0B40B161"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4BE19E9E" w14:textId="77777777" w:rsidR="00F75975" w:rsidRPr="001C476E" w:rsidRDefault="00F75975" w:rsidP="00222276">
      <w:pPr>
        <w:suppressLineNumbers/>
        <w:tabs>
          <w:tab w:val="left" w:pos="-720"/>
        </w:tabs>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El inventario en poder de terceros se registra por el valor de las regalías liquidadas en especie de Ecopetrol según certificación emitida por la Agencia Nacional de Hidrocarburos y se desafecta por el valor transferido por la Agencia Nacional de Hidrocarburos del valor comercializado.</w:t>
      </w:r>
    </w:p>
    <w:p w14:paraId="298EFF12"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4F134CAA" w14:textId="4997F826" w:rsidR="0007449F" w:rsidRPr="001C476E" w:rsidRDefault="0007449F"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6BF8F9E7" w14:textId="77777777" w:rsidR="0007449F" w:rsidRPr="001C476E" w:rsidRDefault="0007449F" w:rsidP="00222276">
      <w:pPr>
        <w:suppressLineNumbers/>
        <w:tabs>
          <w:tab w:val="left" w:pos="-720"/>
        </w:tabs>
        <w:ind w:left="284" w:hanging="284"/>
        <w:jc w:val="both"/>
        <w:rPr>
          <w:rFonts w:ascii="Arial" w:eastAsia="Calibri" w:hAnsi="Arial" w:cs="Arial"/>
          <w:color w:val="000000" w:themeColor="text1"/>
          <w:sz w:val="22"/>
          <w:szCs w:val="22"/>
        </w:rPr>
      </w:pPr>
    </w:p>
    <w:p w14:paraId="12518915" w14:textId="16DE9037" w:rsidR="0007449F" w:rsidRDefault="0007449F"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Certificación emitida por el Contador de la Agencia Nacional de Hidrocarburos.</w:t>
      </w:r>
    </w:p>
    <w:p w14:paraId="2483763B" w14:textId="625B6A68" w:rsidR="00357155" w:rsidRPr="001C476E" w:rsidRDefault="00357155" w:rsidP="00222276">
      <w:pPr>
        <w:autoSpaceDE w:val="0"/>
        <w:autoSpaceDN w:val="0"/>
        <w:adjustRightInd w:val="0"/>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Extractos Bancarios </w:t>
      </w:r>
    </w:p>
    <w:p w14:paraId="3ED6BCBB" w14:textId="77777777" w:rsidR="0007449F" w:rsidRPr="001C476E" w:rsidRDefault="0007449F" w:rsidP="00222276">
      <w:pPr>
        <w:suppressLineNumbers/>
        <w:tabs>
          <w:tab w:val="left" w:pos="-720"/>
        </w:tabs>
        <w:ind w:left="284" w:hanging="284"/>
        <w:jc w:val="both"/>
        <w:rPr>
          <w:rFonts w:ascii="Arial" w:eastAsia="Calibri" w:hAnsi="Arial" w:cs="Arial"/>
          <w:color w:val="000000" w:themeColor="text1"/>
          <w:sz w:val="22"/>
          <w:szCs w:val="22"/>
        </w:rPr>
      </w:pPr>
    </w:p>
    <w:p w14:paraId="6617981A" w14:textId="32331688" w:rsidR="0007449F" w:rsidRPr="001C476E" w:rsidRDefault="0007449F"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3270F7D7" w14:textId="77777777" w:rsidR="0007449F" w:rsidRDefault="0007449F" w:rsidP="00222276">
      <w:pPr>
        <w:suppressLineNumbers/>
        <w:tabs>
          <w:tab w:val="left" w:pos="-720"/>
        </w:tabs>
        <w:ind w:left="284" w:hanging="284"/>
        <w:jc w:val="both"/>
        <w:rPr>
          <w:rFonts w:ascii="Arial" w:eastAsia="Calibri" w:hAnsi="Arial" w:cs="Arial"/>
          <w:color w:val="000000" w:themeColor="text1"/>
          <w:sz w:val="22"/>
          <w:szCs w:val="22"/>
        </w:rPr>
      </w:pPr>
    </w:p>
    <w:p w14:paraId="7A1E883D" w14:textId="283A27A2" w:rsidR="00943C03" w:rsidRPr="001C476E" w:rsidRDefault="00943C03" w:rsidP="00943C03">
      <w:pPr>
        <w:suppressLineNumbers/>
        <w:tabs>
          <w:tab w:val="left" w:pos="-720"/>
        </w:tabs>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Se compara el saldo contable, frente al valor certificado por la Agencia Nacional de Hidrocarburos. </w:t>
      </w:r>
    </w:p>
    <w:p w14:paraId="6D931698" w14:textId="77777777" w:rsidR="0007449F" w:rsidRPr="001C476E" w:rsidRDefault="0007449F" w:rsidP="00222276">
      <w:pPr>
        <w:suppressLineNumbers/>
        <w:tabs>
          <w:tab w:val="left" w:pos="-720"/>
        </w:tabs>
        <w:ind w:left="284" w:hanging="284"/>
        <w:jc w:val="both"/>
        <w:rPr>
          <w:rFonts w:ascii="Arial" w:eastAsia="Calibri" w:hAnsi="Arial" w:cs="Arial"/>
          <w:color w:val="000000" w:themeColor="text1"/>
          <w:sz w:val="22"/>
          <w:szCs w:val="22"/>
        </w:rPr>
      </w:pPr>
    </w:p>
    <w:p w14:paraId="6DDC300D"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REVELACIONES</w:t>
      </w:r>
    </w:p>
    <w:p w14:paraId="332C4CBF"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45891620" w14:textId="77777777" w:rsidR="00F75975" w:rsidRPr="001C476E" w:rsidRDefault="00F75975" w:rsidP="00222276">
      <w:pPr>
        <w:suppressLineNumbers/>
        <w:tabs>
          <w:tab w:val="left" w:pos="-720"/>
        </w:tabs>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El saldo de la cuenta se discrimina por tercero operador que mantiene en su poder el inventario del Sistema General de Regalías.</w:t>
      </w:r>
    </w:p>
    <w:p w14:paraId="3722A231"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46B5001A"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DINAMICA </w:t>
      </w:r>
    </w:p>
    <w:p w14:paraId="28D1B82B"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1093117B"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SE DEBITA CON:</w:t>
      </w:r>
    </w:p>
    <w:p w14:paraId="75125693"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5B903CC3" w14:textId="77777777" w:rsidR="00F75975" w:rsidRDefault="00F75975" w:rsidP="00F64234">
      <w:pPr>
        <w:pStyle w:val="Prrafodelista"/>
        <w:numPr>
          <w:ilvl w:val="0"/>
          <w:numId w:val="98"/>
        </w:numPr>
        <w:suppressLineNumbers/>
        <w:tabs>
          <w:tab w:val="left" w:pos="-720"/>
        </w:tabs>
        <w:jc w:val="both"/>
        <w:rPr>
          <w:rFonts w:ascii="Arial" w:hAnsi="Arial" w:cs="Arial"/>
          <w:color w:val="000000" w:themeColor="text1"/>
        </w:rPr>
      </w:pPr>
      <w:r w:rsidRPr="00D01135">
        <w:rPr>
          <w:rFonts w:ascii="Arial" w:hAnsi="Arial" w:cs="Arial"/>
          <w:color w:val="000000" w:themeColor="text1"/>
        </w:rPr>
        <w:t>El valor de las liquidaciones en especie que certifica mensualmente la Agencia Nacional de Hidrocarburos, con crédito a la subcuenta 411101- Regalias Hidrocarburos.</w:t>
      </w:r>
    </w:p>
    <w:p w14:paraId="7D18E413" w14:textId="1AA87A96" w:rsidR="00A1371A" w:rsidRPr="00CB7817" w:rsidRDefault="00A1371A" w:rsidP="00A1371A">
      <w:pPr>
        <w:pStyle w:val="Prrafodelista"/>
        <w:numPr>
          <w:ilvl w:val="0"/>
          <w:numId w:val="98"/>
        </w:numPr>
        <w:suppressLineNumbers/>
        <w:tabs>
          <w:tab w:val="left" w:pos="-720"/>
        </w:tabs>
        <w:ind w:left="709" w:hanging="283"/>
        <w:jc w:val="both"/>
        <w:rPr>
          <w:rFonts w:ascii="Arial" w:hAnsi="Arial" w:cs="Arial"/>
          <w:color w:val="000000" w:themeColor="text1"/>
        </w:rPr>
      </w:pPr>
      <w:r>
        <w:rPr>
          <w:rFonts w:ascii="Arial" w:hAnsi="Arial" w:cs="Arial"/>
          <w:color w:val="000000"/>
        </w:rPr>
        <w:t>P</w:t>
      </w:r>
      <w:r w:rsidRPr="00CB7817">
        <w:rPr>
          <w:rFonts w:ascii="Arial" w:hAnsi="Arial" w:cs="Arial"/>
          <w:color w:val="000000"/>
        </w:rPr>
        <w:t xml:space="preserve">or la diferencia entre el precio base de liquidación de la regalía </w:t>
      </w:r>
      <w:r>
        <w:rPr>
          <w:rFonts w:ascii="Arial" w:hAnsi="Arial" w:cs="Arial"/>
          <w:color w:val="000000"/>
        </w:rPr>
        <w:t>y el precio de comercialización.</w:t>
      </w:r>
    </w:p>
    <w:p w14:paraId="5EB1B358"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SE ACREDITA CON:</w:t>
      </w:r>
    </w:p>
    <w:p w14:paraId="623A2197"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6B2789E6" w14:textId="77777777" w:rsidR="00F75975" w:rsidRDefault="00F75975" w:rsidP="00F64234">
      <w:pPr>
        <w:pStyle w:val="Prrafodelista"/>
        <w:numPr>
          <w:ilvl w:val="0"/>
          <w:numId w:val="98"/>
        </w:numPr>
        <w:suppressLineNumbers/>
        <w:tabs>
          <w:tab w:val="left" w:pos="-720"/>
        </w:tabs>
        <w:jc w:val="both"/>
        <w:rPr>
          <w:rFonts w:ascii="Arial" w:hAnsi="Arial" w:cs="Arial"/>
          <w:color w:val="000000" w:themeColor="text1"/>
        </w:rPr>
      </w:pPr>
      <w:r w:rsidRPr="00D01135">
        <w:rPr>
          <w:rFonts w:ascii="Arial" w:hAnsi="Arial" w:cs="Arial"/>
          <w:color w:val="000000" w:themeColor="text1"/>
        </w:rPr>
        <w:t xml:space="preserve">El valor de la comercialización de los hidrocarburos, con debito a la subcuenta 138444- Regalias y rendimientos pendientes de transferir al Sistema General de Regalías. </w:t>
      </w:r>
    </w:p>
    <w:p w14:paraId="3EF2B62C" w14:textId="0AAF24D3" w:rsidR="00A1371A" w:rsidRPr="00A1371A" w:rsidRDefault="00DA386B" w:rsidP="00CB7817">
      <w:pPr>
        <w:pStyle w:val="Prrafodelista"/>
        <w:numPr>
          <w:ilvl w:val="0"/>
          <w:numId w:val="98"/>
        </w:numPr>
        <w:suppressLineNumbers/>
        <w:tabs>
          <w:tab w:val="left" w:pos="-720"/>
        </w:tabs>
        <w:ind w:left="709" w:hanging="283"/>
        <w:jc w:val="both"/>
        <w:rPr>
          <w:rFonts w:ascii="Arial" w:hAnsi="Arial" w:cs="Arial"/>
          <w:color w:val="000000" w:themeColor="text1"/>
        </w:rPr>
      </w:pPr>
      <w:r w:rsidRPr="00CB7817">
        <w:rPr>
          <w:rFonts w:ascii="Arial" w:hAnsi="Arial" w:cs="Arial"/>
          <w:color w:val="000000"/>
        </w:rPr>
        <w:t>Con los recursos transferidos producto de la comercializa</w:t>
      </w:r>
      <w:r w:rsidR="00A1371A">
        <w:rPr>
          <w:rFonts w:ascii="Arial" w:hAnsi="Arial" w:cs="Arial"/>
          <w:color w:val="000000"/>
        </w:rPr>
        <w:t>ción de las regalías en especie.</w:t>
      </w:r>
    </w:p>
    <w:p w14:paraId="66E239E8" w14:textId="287A9DAA" w:rsidR="00F75975" w:rsidRPr="00CB7817" w:rsidRDefault="00A1371A" w:rsidP="00CB7817">
      <w:pPr>
        <w:pStyle w:val="Prrafodelista"/>
        <w:numPr>
          <w:ilvl w:val="0"/>
          <w:numId w:val="98"/>
        </w:numPr>
        <w:suppressLineNumbers/>
        <w:tabs>
          <w:tab w:val="left" w:pos="-720"/>
        </w:tabs>
        <w:ind w:left="709" w:hanging="283"/>
        <w:jc w:val="both"/>
        <w:rPr>
          <w:rFonts w:ascii="Arial" w:hAnsi="Arial" w:cs="Arial"/>
          <w:color w:val="000000" w:themeColor="text1"/>
        </w:rPr>
      </w:pPr>
      <w:r>
        <w:rPr>
          <w:rFonts w:ascii="Arial" w:hAnsi="Arial" w:cs="Arial"/>
          <w:color w:val="000000"/>
        </w:rPr>
        <w:t>P</w:t>
      </w:r>
      <w:r w:rsidR="00DA386B" w:rsidRPr="00CB7817">
        <w:rPr>
          <w:rFonts w:ascii="Arial" w:hAnsi="Arial" w:cs="Arial"/>
          <w:color w:val="000000"/>
        </w:rPr>
        <w:t xml:space="preserve">or la diferencia entre el precio base de liquidación de la regalía </w:t>
      </w:r>
      <w:r w:rsidR="00CB7817">
        <w:rPr>
          <w:rFonts w:ascii="Arial" w:hAnsi="Arial" w:cs="Arial"/>
          <w:color w:val="000000"/>
        </w:rPr>
        <w:t>y el precio de comercialización.</w:t>
      </w:r>
    </w:p>
    <w:tbl>
      <w:tblPr>
        <w:tblW w:w="0" w:type="auto"/>
        <w:tblInd w:w="177" w:type="dxa"/>
        <w:tblLayout w:type="fixed"/>
        <w:tblCellMar>
          <w:left w:w="0" w:type="dxa"/>
          <w:right w:w="0" w:type="dxa"/>
        </w:tblCellMar>
        <w:tblLook w:val="01E0" w:firstRow="1" w:lastRow="1" w:firstColumn="1" w:lastColumn="1" w:noHBand="0" w:noVBand="0"/>
      </w:tblPr>
      <w:tblGrid>
        <w:gridCol w:w="1985"/>
        <w:gridCol w:w="3403"/>
        <w:gridCol w:w="3487"/>
      </w:tblGrid>
      <w:tr w:rsidR="00F75975" w:rsidRPr="001C476E" w14:paraId="56264F43"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D47524"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lastRenderedPageBreak/>
              <w:t>CLASE</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49EA338" w14:textId="77777777" w:rsidR="00F75975" w:rsidRPr="001C476E" w:rsidRDefault="00F75975" w:rsidP="00222276">
            <w:pPr>
              <w:pStyle w:val="TableParagraph"/>
              <w:spacing w:before="81"/>
              <w:ind w:right="1368"/>
              <w:jc w:val="both"/>
              <w:rPr>
                <w:rFonts w:ascii="Arial" w:hAnsi="Arial" w:cs="Arial"/>
                <w:color w:val="000000" w:themeColor="text1"/>
              </w:rPr>
            </w:pPr>
            <w:r w:rsidRPr="001C476E">
              <w:rPr>
                <w:rFonts w:ascii="Arial" w:hAnsi="Arial" w:cs="Arial"/>
                <w:color w:val="000000" w:themeColor="text1"/>
              </w:rPr>
              <w:t>GRUPO</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34E87D93" w14:textId="77777777" w:rsidR="00F75975" w:rsidRPr="001C476E" w:rsidRDefault="00F75975" w:rsidP="00222276">
            <w:pPr>
              <w:pStyle w:val="TableParagraph"/>
              <w:spacing w:before="81"/>
              <w:ind w:right="1372"/>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504E3B09"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BB9589"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3564543B" w14:textId="77777777" w:rsidR="00F75975" w:rsidRPr="001C476E" w:rsidRDefault="00F75975" w:rsidP="00222276">
            <w:pPr>
              <w:pStyle w:val="TableParagraph"/>
              <w:spacing w:before="81"/>
              <w:ind w:left="103" w:right="522"/>
              <w:jc w:val="both"/>
              <w:rPr>
                <w:rFonts w:ascii="Arial" w:hAnsi="Arial" w:cs="Arial"/>
                <w:color w:val="000000" w:themeColor="text1"/>
              </w:rPr>
            </w:pPr>
            <w:r w:rsidRPr="001C476E">
              <w:rPr>
                <w:rFonts w:ascii="Arial" w:hAnsi="Arial" w:cs="Arial"/>
                <w:color w:val="000000" w:themeColor="text1"/>
              </w:rPr>
              <w:t>19</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65001C65" w14:textId="77777777" w:rsidR="00F75975" w:rsidRPr="001C476E" w:rsidRDefault="00F75975" w:rsidP="00222276">
            <w:pPr>
              <w:jc w:val="both"/>
              <w:rPr>
                <w:rFonts w:ascii="Arial" w:hAnsi="Arial" w:cs="Arial"/>
                <w:color w:val="000000" w:themeColor="text1"/>
                <w:sz w:val="22"/>
                <w:szCs w:val="22"/>
              </w:rPr>
            </w:pPr>
          </w:p>
        </w:tc>
      </w:tr>
      <w:tr w:rsidR="00F75975" w:rsidRPr="001C476E" w14:paraId="1CA1E9E0"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43BBB22"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ACTIVOS</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286F2A6" w14:textId="77777777" w:rsidR="00F75975" w:rsidRPr="001C476E" w:rsidRDefault="00F75975" w:rsidP="00222276">
            <w:pPr>
              <w:pStyle w:val="TableParagraph"/>
              <w:spacing w:before="81"/>
              <w:ind w:left="103" w:right="522"/>
              <w:jc w:val="both"/>
              <w:rPr>
                <w:rFonts w:ascii="Arial" w:hAnsi="Arial" w:cs="Arial"/>
                <w:color w:val="000000" w:themeColor="text1"/>
              </w:rPr>
            </w:pPr>
            <w:r w:rsidRPr="001C476E">
              <w:rPr>
                <w:rFonts w:ascii="Arial" w:hAnsi="Arial" w:cs="Arial"/>
                <w:color w:val="000000" w:themeColor="text1"/>
              </w:rPr>
              <w:t>OTROS</w:t>
            </w:r>
            <w:r w:rsidRPr="001C476E">
              <w:rPr>
                <w:rFonts w:ascii="Arial" w:hAnsi="Arial" w:cs="Arial"/>
                <w:color w:val="000000" w:themeColor="text1"/>
                <w:spacing w:val="-7"/>
              </w:rPr>
              <w:t xml:space="preserve"> </w:t>
            </w:r>
            <w:r w:rsidRPr="001C476E">
              <w:rPr>
                <w:rFonts w:ascii="Arial" w:hAnsi="Arial" w:cs="Arial"/>
                <w:color w:val="000000" w:themeColor="text1"/>
              </w:rPr>
              <w:t>ACTIVOS</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6E17A856" w14:textId="77777777" w:rsidR="00F75975" w:rsidRPr="001C476E" w:rsidRDefault="00F75975" w:rsidP="00222276">
            <w:pPr>
              <w:jc w:val="both"/>
              <w:rPr>
                <w:rFonts w:ascii="Arial" w:hAnsi="Arial" w:cs="Arial"/>
                <w:color w:val="000000" w:themeColor="text1"/>
                <w:sz w:val="22"/>
                <w:szCs w:val="22"/>
              </w:rPr>
            </w:pPr>
          </w:p>
        </w:tc>
      </w:tr>
    </w:tbl>
    <w:p w14:paraId="680E01BA" w14:textId="77777777" w:rsidR="00357155" w:rsidRDefault="00357155" w:rsidP="00222276">
      <w:pPr>
        <w:jc w:val="both"/>
        <w:rPr>
          <w:rFonts w:ascii="Arial" w:hAnsi="Arial" w:cs="Arial"/>
          <w:color w:val="000000" w:themeColor="text1"/>
          <w:sz w:val="22"/>
          <w:szCs w:val="22"/>
        </w:rPr>
      </w:pPr>
    </w:p>
    <w:p w14:paraId="3416A36C"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DESCRIPCIÓN</w:t>
      </w:r>
    </w:p>
    <w:p w14:paraId="63882459" w14:textId="77777777" w:rsidR="00F75975" w:rsidRPr="001C476E" w:rsidRDefault="00F75975" w:rsidP="00222276">
      <w:pPr>
        <w:jc w:val="both"/>
        <w:rPr>
          <w:rFonts w:ascii="Arial" w:hAnsi="Arial" w:cs="Arial"/>
          <w:bCs/>
          <w:color w:val="000000" w:themeColor="text1"/>
          <w:sz w:val="22"/>
          <w:szCs w:val="22"/>
        </w:rPr>
      </w:pPr>
    </w:p>
    <w:p w14:paraId="78E75A6C" w14:textId="77777777" w:rsidR="00F75975" w:rsidRPr="001C476E" w:rsidRDefault="00F75975" w:rsidP="00222276">
      <w:pPr>
        <w:pStyle w:val="Textoindependiente"/>
        <w:ind w:right="-91"/>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representan los recursos, tangibles e intangibles, que son complementarios para la producción o suministro de bienes, para la prestación de servicios y para propósitos administrativos. También incluye los recursos controlados por la entidad que no han sido incluidos en otro grupo y de los cuales espera obtener un potencial de servicio o generar beneficios económicos</w:t>
      </w:r>
      <w:r w:rsidRPr="001C476E">
        <w:rPr>
          <w:rFonts w:ascii="Arial" w:hAnsi="Arial" w:cs="Arial"/>
          <w:color w:val="000000" w:themeColor="text1"/>
          <w:spacing w:val="-18"/>
          <w:sz w:val="22"/>
          <w:szCs w:val="22"/>
        </w:rPr>
        <w:t xml:space="preserve"> </w:t>
      </w:r>
      <w:r w:rsidRPr="001C476E">
        <w:rPr>
          <w:rFonts w:ascii="Arial" w:hAnsi="Arial" w:cs="Arial"/>
          <w:color w:val="000000" w:themeColor="text1"/>
          <w:sz w:val="22"/>
          <w:szCs w:val="22"/>
        </w:rPr>
        <w:t>futuros.</w:t>
      </w:r>
    </w:p>
    <w:p w14:paraId="5E84D73F" w14:textId="77777777" w:rsidR="00F75975" w:rsidRDefault="00F75975" w:rsidP="00222276">
      <w:pPr>
        <w:suppressLineNumbers/>
        <w:tabs>
          <w:tab w:val="left" w:pos="-720"/>
        </w:tabs>
        <w:ind w:left="284" w:hanging="284"/>
        <w:jc w:val="both"/>
        <w:rPr>
          <w:rFonts w:ascii="Arial" w:eastAsia="Calibri" w:hAnsi="Arial" w:cs="Arial"/>
          <w:color w:val="000000" w:themeColor="text1"/>
          <w:sz w:val="22"/>
          <w:szCs w:val="22"/>
        </w:rPr>
      </w:pPr>
    </w:p>
    <w:p w14:paraId="7C6536A0" w14:textId="225B874D" w:rsidR="00357155" w:rsidRDefault="00357155" w:rsidP="00222276">
      <w:pPr>
        <w:suppressLineNumbers/>
        <w:tabs>
          <w:tab w:val="left" w:pos="-720"/>
        </w:tabs>
        <w:ind w:left="284" w:hanging="284"/>
        <w:jc w:val="both"/>
        <w:rPr>
          <w:rFonts w:ascii="Arial" w:eastAsia="Calibri" w:hAnsi="Arial" w:cs="Arial"/>
          <w:color w:val="000000" w:themeColor="text1"/>
          <w:sz w:val="22"/>
          <w:szCs w:val="22"/>
        </w:rPr>
      </w:pPr>
      <w:r>
        <w:rPr>
          <w:rFonts w:ascii="Arial" w:eastAsia="Calibri" w:hAnsi="Arial" w:cs="Arial"/>
          <w:color w:val="000000" w:themeColor="text1"/>
          <w:sz w:val="22"/>
          <w:szCs w:val="22"/>
        </w:rPr>
        <w:t>OBJETIVO</w:t>
      </w:r>
    </w:p>
    <w:p w14:paraId="51ED9435" w14:textId="77777777" w:rsidR="00357155" w:rsidRDefault="00357155" w:rsidP="00222276">
      <w:pPr>
        <w:suppressLineNumbers/>
        <w:tabs>
          <w:tab w:val="left" w:pos="-720"/>
        </w:tabs>
        <w:ind w:left="284" w:hanging="284"/>
        <w:jc w:val="both"/>
        <w:rPr>
          <w:rFonts w:ascii="Arial" w:eastAsia="Calibri" w:hAnsi="Arial" w:cs="Arial"/>
          <w:color w:val="000000" w:themeColor="text1"/>
          <w:sz w:val="22"/>
          <w:szCs w:val="22"/>
        </w:rPr>
      </w:pPr>
    </w:p>
    <w:p w14:paraId="5431786E" w14:textId="57E7C2B5" w:rsidR="00F96210" w:rsidRPr="00884138" w:rsidRDefault="00F96210" w:rsidP="00F96210">
      <w:pPr>
        <w:spacing w:line="288" w:lineRule="auto"/>
        <w:jc w:val="both"/>
        <w:rPr>
          <w:rFonts w:ascii="Arial" w:hAnsi="Arial" w:cs="Arial"/>
          <w:sz w:val="22"/>
          <w:szCs w:val="22"/>
          <w:lang w:val="es-ES_tradnl" w:eastAsia="es-CO"/>
        </w:rPr>
      </w:pPr>
      <w:r w:rsidRPr="00884138">
        <w:rPr>
          <w:rFonts w:ascii="Arial" w:hAnsi="Arial" w:cs="Arial"/>
          <w:sz w:val="22"/>
          <w:szCs w:val="22"/>
          <w:lang w:val="es-ES_tradnl" w:eastAsia="es-CO"/>
        </w:rPr>
        <w:t xml:space="preserve">Definir los lineamientos que se deben tener en cuenta para el reconocimiento, medición, revelación y presentación de </w:t>
      </w:r>
      <w:r>
        <w:rPr>
          <w:rFonts w:ascii="Arial" w:hAnsi="Arial" w:cs="Arial"/>
          <w:sz w:val="22"/>
          <w:szCs w:val="22"/>
          <w:lang w:val="es-ES_tradnl" w:eastAsia="es-CO"/>
        </w:rPr>
        <w:t>otros activos,</w:t>
      </w:r>
      <w:r w:rsidRPr="00884138">
        <w:rPr>
          <w:rFonts w:ascii="Arial" w:hAnsi="Arial" w:cs="Arial"/>
          <w:sz w:val="22"/>
          <w:szCs w:val="22"/>
          <w:lang w:val="es-ES_tradnl" w:eastAsia="es-CO"/>
        </w:rPr>
        <w:t xml:space="preserve"> en los Estados Financieros del</w:t>
      </w:r>
      <w:r>
        <w:rPr>
          <w:rFonts w:ascii="Arial" w:hAnsi="Arial" w:cs="Arial"/>
          <w:sz w:val="22"/>
          <w:szCs w:val="22"/>
          <w:lang w:val="es-ES_tradnl" w:eastAsia="es-CO"/>
        </w:rPr>
        <w:t xml:space="preserve"> Sistema General de Regalias</w:t>
      </w:r>
      <w:r w:rsidRPr="00884138">
        <w:rPr>
          <w:rFonts w:ascii="Arial" w:hAnsi="Arial" w:cs="Arial"/>
          <w:sz w:val="22"/>
          <w:szCs w:val="22"/>
          <w:lang w:val="es-ES_tradnl" w:eastAsia="es-CO"/>
        </w:rPr>
        <w:t xml:space="preserve">. </w:t>
      </w:r>
    </w:p>
    <w:p w14:paraId="07048A12" w14:textId="77777777" w:rsidR="00F96210" w:rsidRDefault="00F96210" w:rsidP="00222276">
      <w:pPr>
        <w:suppressLineNumbers/>
        <w:tabs>
          <w:tab w:val="left" w:pos="-720"/>
        </w:tabs>
        <w:ind w:left="284" w:hanging="284"/>
        <w:jc w:val="both"/>
        <w:rPr>
          <w:rFonts w:ascii="Arial" w:eastAsia="Calibri" w:hAnsi="Arial" w:cs="Arial"/>
          <w:color w:val="000000" w:themeColor="text1"/>
          <w:sz w:val="22"/>
          <w:szCs w:val="22"/>
        </w:rPr>
      </w:pPr>
    </w:p>
    <w:p w14:paraId="2C626AD8" w14:textId="56A99A16" w:rsidR="00357155" w:rsidRDefault="00357155" w:rsidP="00222276">
      <w:pPr>
        <w:suppressLineNumbers/>
        <w:tabs>
          <w:tab w:val="left" w:pos="-720"/>
        </w:tabs>
        <w:ind w:left="284" w:hanging="284"/>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ALCANCE </w:t>
      </w:r>
    </w:p>
    <w:p w14:paraId="77E942C1" w14:textId="77777777" w:rsidR="00F96210" w:rsidRDefault="00F96210" w:rsidP="00222276">
      <w:pPr>
        <w:suppressLineNumbers/>
        <w:tabs>
          <w:tab w:val="left" w:pos="-720"/>
        </w:tabs>
        <w:ind w:left="284" w:hanging="284"/>
        <w:jc w:val="both"/>
        <w:rPr>
          <w:rFonts w:ascii="Arial" w:eastAsia="Calibri" w:hAnsi="Arial" w:cs="Arial"/>
          <w:color w:val="000000" w:themeColor="text1"/>
          <w:sz w:val="22"/>
          <w:szCs w:val="22"/>
        </w:rPr>
      </w:pPr>
    </w:p>
    <w:p w14:paraId="4AB2D981" w14:textId="45AAD610" w:rsidR="00F96210" w:rsidRPr="001C476E" w:rsidRDefault="00F96210" w:rsidP="00F96210">
      <w:pPr>
        <w:suppressLineNumbers/>
        <w:tabs>
          <w:tab w:val="left" w:pos="-720"/>
        </w:tabs>
        <w:jc w:val="both"/>
        <w:rPr>
          <w:rFonts w:ascii="Arial" w:eastAsia="Calibri" w:hAnsi="Arial" w:cs="Arial"/>
          <w:color w:val="000000" w:themeColor="text1"/>
          <w:sz w:val="22"/>
          <w:szCs w:val="22"/>
        </w:rPr>
      </w:pPr>
      <w:r>
        <w:rPr>
          <w:rFonts w:ascii="Arial" w:hAnsi="Arial" w:cs="Arial"/>
          <w:sz w:val="22"/>
          <w:szCs w:val="22"/>
          <w:lang w:val="es-ES_tradnl" w:eastAsia="es-CO"/>
        </w:rPr>
        <w:t>É</w:t>
      </w:r>
      <w:r w:rsidRPr="00EC6EE7">
        <w:rPr>
          <w:rFonts w:ascii="Arial" w:hAnsi="Arial" w:cs="Arial"/>
          <w:sz w:val="22"/>
          <w:szCs w:val="22"/>
          <w:lang w:val="es-ES_tradnl" w:eastAsia="es-CO"/>
        </w:rPr>
        <w:t xml:space="preserve">sta política se aplicará en la contabilización de </w:t>
      </w:r>
      <w:r>
        <w:rPr>
          <w:rFonts w:ascii="Arial" w:hAnsi="Arial" w:cs="Arial"/>
          <w:sz w:val="22"/>
          <w:szCs w:val="22"/>
          <w:lang w:val="es-ES_tradnl" w:eastAsia="es-CO"/>
        </w:rPr>
        <w:t>otros activos del SGR.</w:t>
      </w:r>
    </w:p>
    <w:p w14:paraId="287491CC" w14:textId="77777777" w:rsidR="00F75975" w:rsidRPr="001C476E" w:rsidRDefault="00F75975" w:rsidP="00222276">
      <w:pPr>
        <w:suppressLineNumbers/>
        <w:tabs>
          <w:tab w:val="left" w:pos="-720"/>
        </w:tabs>
        <w:ind w:left="284" w:hanging="284"/>
        <w:jc w:val="both"/>
        <w:rPr>
          <w:rFonts w:ascii="Arial" w:eastAsia="Calibri" w:hAnsi="Arial" w:cs="Arial"/>
          <w:color w:val="000000" w:themeColor="text1"/>
          <w:sz w:val="22"/>
          <w:szCs w:val="22"/>
        </w:rPr>
      </w:pPr>
    </w:p>
    <w:tbl>
      <w:tblPr>
        <w:tblW w:w="0" w:type="auto"/>
        <w:tblInd w:w="177" w:type="dxa"/>
        <w:tblLayout w:type="fixed"/>
        <w:tblCellMar>
          <w:left w:w="0" w:type="dxa"/>
          <w:right w:w="0" w:type="dxa"/>
        </w:tblCellMar>
        <w:tblLook w:val="01E0" w:firstRow="1" w:lastRow="1" w:firstColumn="1" w:lastColumn="1" w:noHBand="0" w:noVBand="0"/>
      </w:tblPr>
      <w:tblGrid>
        <w:gridCol w:w="1985"/>
        <w:gridCol w:w="3404"/>
        <w:gridCol w:w="3484"/>
      </w:tblGrid>
      <w:tr w:rsidR="00F75975" w:rsidRPr="001C476E" w14:paraId="5CBA52DA" w14:textId="77777777" w:rsidTr="00D347E6">
        <w:trPr>
          <w:trHeight w:hRule="exact" w:val="49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0A19DA"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CLASE</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6D8E7265"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GRUPO</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0CC7815C"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1F5708A9"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3096A61"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1</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4B430EBD"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19</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66993A1B"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190801</w:t>
            </w:r>
          </w:p>
        </w:tc>
      </w:tr>
      <w:tr w:rsidR="00F75975" w:rsidRPr="001C476E" w14:paraId="6C57400E" w14:textId="77777777" w:rsidTr="00D347E6">
        <w:trPr>
          <w:trHeight w:hRule="exact" w:val="101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8F3EF9E"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ACTIVOS</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713C7163"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OTROS</w:t>
            </w:r>
            <w:r w:rsidRPr="001C476E">
              <w:rPr>
                <w:rFonts w:ascii="Arial" w:hAnsi="Arial" w:cs="Arial"/>
                <w:color w:val="000000" w:themeColor="text1"/>
                <w:spacing w:val="-4"/>
              </w:rPr>
              <w:t xml:space="preserve"> </w:t>
            </w:r>
            <w:r w:rsidRPr="001C476E">
              <w:rPr>
                <w:rFonts w:ascii="Arial" w:hAnsi="Arial" w:cs="Arial"/>
                <w:color w:val="000000" w:themeColor="text1"/>
              </w:rPr>
              <w:t>ACTIVOS</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36D6DFDF" w14:textId="77777777" w:rsidR="00F75975" w:rsidRPr="001C476E" w:rsidRDefault="00F75975" w:rsidP="00222276">
            <w:pPr>
              <w:pStyle w:val="TableParagraph"/>
              <w:spacing w:before="80" w:line="266" w:lineRule="exact"/>
              <w:ind w:left="100" w:right="783"/>
              <w:jc w:val="both"/>
              <w:rPr>
                <w:rFonts w:ascii="Arial" w:hAnsi="Arial" w:cs="Arial"/>
                <w:color w:val="000000" w:themeColor="text1"/>
              </w:rPr>
            </w:pPr>
            <w:r w:rsidRPr="001C476E">
              <w:rPr>
                <w:rFonts w:ascii="Arial" w:hAnsi="Arial" w:cs="Arial"/>
                <w:color w:val="000000" w:themeColor="text1"/>
              </w:rPr>
              <w:t>RECURSOS ENTREGADOS EN ADMINISTRACIÓN</w:t>
            </w:r>
          </w:p>
        </w:tc>
      </w:tr>
    </w:tbl>
    <w:p w14:paraId="6A41555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772E48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DB71D8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34F40315"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02703F7"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Representa el valor en pesos de los recursos entregados en administración por el Sistema General de Regalías. El componente de mayor impacto en esta cuenta es el valor de Fondo de Ahorro y estabilización – FAE que administra el Banco de la República en dólares americanos, este valor se refleja a la TRM del último día hábil de cada periodo.</w:t>
      </w:r>
    </w:p>
    <w:p w14:paraId="68F1543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3FEFBF6" w14:textId="1F6BF2FD" w:rsidR="00FB7EAF" w:rsidRPr="001C476E" w:rsidRDefault="00FB7EAF"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 xml:space="preserve">MEDICION INICIAL </w:t>
      </w:r>
    </w:p>
    <w:p w14:paraId="6CA4C236" w14:textId="77777777" w:rsidR="00FB7EAF" w:rsidRPr="001C476E" w:rsidRDefault="00FB7EAF" w:rsidP="00222276">
      <w:pPr>
        <w:jc w:val="both"/>
        <w:rPr>
          <w:rFonts w:ascii="Arial" w:hAnsi="Arial" w:cs="Arial"/>
          <w:sz w:val="22"/>
          <w:szCs w:val="22"/>
        </w:rPr>
      </w:pPr>
    </w:p>
    <w:p w14:paraId="5814D678" w14:textId="7A4B8362" w:rsidR="00FB7EAF" w:rsidRPr="001C476E" w:rsidRDefault="00FB7EAF"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Reconocimiento está dado por las operaciones que afecten el Fondo de Ahorro y estabilización FAE como lo son: los aportes realizados, las utilidades, y el retiro de aportes. </w:t>
      </w:r>
    </w:p>
    <w:p w14:paraId="0B5590E8" w14:textId="77777777" w:rsidR="00FB7EAF" w:rsidRPr="001C476E" w:rsidRDefault="00FB7EAF" w:rsidP="00222276">
      <w:pPr>
        <w:jc w:val="both"/>
        <w:rPr>
          <w:rFonts w:ascii="Arial" w:hAnsi="Arial" w:cs="Arial"/>
          <w:color w:val="000000" w:themeColor="text1"/>
          <w:sz w:val="22"/>
          <w:szCs w:val="22"/>
        </w:rPr>
      </w:pPr>
    </w:p>
    <w:p w14:paraId="3274AC16" w14:textId="00DB51C1" w:rsidR="00FB7EAF" w:rsidRPr="001C476E" w:rsidRDefault="00FB7EAF"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 xml:space="preserve">MEDICION POSTERIOR </w:t>
      </w:r>
    </w:p>
    <w:p w14:paraId="331BF8AC" w14:textId="77777777" w:rsidR="00FB7EAF" w:rsidRPr="001C476E" w:rsidRDefault="00FB7EAF" w:rsidP="00222276">
      <w:pPr>
        <w:suppressLineNumbers/>
        <w:tabs>
          <w:tab w:val="left" w:pos="-720"/>
        </w:tabs>
        <w:ind w:left="284" w:hanging="284"/>
        <w:jc w:val="both"/>
        <w:rPr>
          <w:rFonts w:ascii="Arial" w:hAnsi="Arial" w:cs="Arial"/>
          <w:color w:val="000000" w:themeColor="text1"/>
          <w:sz w:val="22"/>
          <w:szCs w:val="22"/>
        </w:rPr>
      </w:pPr>
    </w:p>
    <w:p w14:paraId="40FA9073" w14:textId="77777777" w:rsidR="00FB7EAF" w:rsidRPr="001C476E" w:rsidRDefault="00FB7EAF"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Con posterioridad al reconocimiento inicial, el saldo del Fondo de Ahorro y Estabilización es reexpresado a la TRM del último día de mes correspondiente, cualquier diferencia con el reconocimiento inicial se reconocerá como ingreso o como gasto en el resultado del periodo, según corresponda.</w:t>
      </w:r>
    </w:p>
    <w:p w14:paraId="6EB86B73" w14:textId="77777777" w:rsidR="00FB7EAF" w:rsidRPr="001C476E" w:rsidRDefault="00FB7EAF" w:rsidP="00222276">
      <w:pPr>
        <w:suppressLineNumbers/>
        <w:tabs>
          <w:tab w:val="left" w:pos="-720"/>
        </w:tabs>
        <w:ind w:left="284" w:hanging="284"/>
        <w:jc w:val="both"/>
        <w:rPr>
          <w:rFonts w:ascii="Arial" w:hAnsi="Arial" w:cs="Arial"/>
          <w:color w:val="000000" w:themeColor="text1"/>
          <w:sz w:val="22"/>
          <w:szCs w:val="22"/>
        </w:rPr>
      </w:pPr>
    </w:p>
    <w:p w14:paraId="7A20CD71" w14:textId="77777777" w:rsidR="00FB7EAF" w:rsidRPr="001C476E" w:rsidRDefault="00FB7EAF"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73AFE130" w14:textId="77777777" w:rsidR="00FB7EAF" w:rsidRPr="001C476E" w:rsidRDefault="00FB7EAF" w:rsidP="00222276">
      <w:pPr>
        <w:suppressLineNumbers/>
        <w:tabs>
          <w:tab w:val="left" w:pos="-720"/>
        </w:tabs>
        <w:ind w:left="284" w:hanging="284"/>
        <w:jc w:val="both"/>
        <w:rPr>
          <w:rFonts w:ascii="Arial" w:eastAsia="Calibri" w:hAnsi="Arial" w:cs="Arial"/>
          <w:color w:val="000000" w:themeColor="text1"/>
          <w:sz w:val="22"/>
          <w:szCs w:val="22"/>
        </w:rPr>
      </w:pPr>
    </w:p>
    <w:p w14:paraId="59CD8C9E" w14:textId="3D0CFA7C" w:rsidR="00EE61DC" w:rsidRPr="001C476E" w:rsidRDefault="00712ACC" w:rsidP="000E16F4">
      <w:pPr>
        <w:suppressLineNumbers/>
        <w:tabs>
          <w:tab w:val="left" w:pos="-720"/>
        </w:tabs>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Evolución de los ahorros por participes emitido por el Banco de la Republica </w:t>
      </w:r>
      <w:r w:rsidR="00EE61DC" w:rsidRPr="001C476E">
        <w:rPr>
          <w:rFonts w:ascii="Arial" w:eastAsia="Calibri" w:hAnsi="Arial" w:cs="Arial"/>
          <w:color w:val="000000" w:themeColor="text1"/>
          <w:sz w:val="22"/>
          <w:szCs w:val="22"/>
        </w:rPr>
        <w:t xml:space="preserve">Instrucción Abono en cuenta emitida por el Departamento Nacional de Planeación </w:t>
      </w:r>
    </w:p>
    <w:p w14:paraId="3D5ED517" w14:textId="77777777" w:rsidR="00FB7EAF" w:rsidRPr="001C476E" w:rsidRDefault="00FB7EAF" w:rsidP="00222276">
      <w:pPr>
        <w:suppressLineNumbers/>
        <w:tabs>
          <w:tab w:val="left" w:pos="-720"/>
        </w:tabs>
        <w:ind w:left="284" w:hanging="284"/>
        <w:jc w:val="both"/>
        <w:rPr>
          <w:rFonts w:ascii="Arial" w:eastAsia="Calibri" w:hAnsi="Arial" w:cs="Arial"/>
          <w:color w:val="000000" w:themeColor="text1"/>
          <w:sz w:val="22"/>
          <w:szCs w:val="22"/>
        </w:rPr>
      </w:pPr>
    </w:p>
    <w:p w14:paraId="5776628F" w14:textId="77777777" w:rsidR="00FB7EAF" w:rsidRPr="001C476E" w:rsidRDefault="00FB7EAF"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1C080126" w14:textId="77777777" w:rsidR="00FB7EAF" w:rsidRPr="001C476E" w:rsidRDefault="00FB7EAF" w:rsidP="00222276">
      <w:pPr>
        <w:suppressLineNumbers/>
        <w:tabs>
          <w:tab w:val="left" w:pos="-720"/>
        </w:tabs>
        <w:ind w:left="284" w:hanging="284"/>
        <w:jc w:val="both"/>
        <w:rPr>
          <w:rFonts w:ascii="Arial" w:hAnsi="Arial" w:cs="Arial"/>
          <w:color w:val="000000" w:themeColor="text1"/>
          <w:sz w:val="22"/>
          <w:szCs w:val="22"/>
        </w:rPr>
      </w:pPr>
    </w:p>
    <w:p w14:paraId="78DC0744" w14:textId="33A45513" w:rsidR="00FB7EAF" w:rsidRPr="001C476E" w:rsidRDefault="00712ACC" w:rsidP="00222276">
      <w:pPr>
        <w:suppressLineNumbers/>
        <w:tabs>
          <w:tab w:val="left" w:pos="-720"/>
        </w:tabs>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Se compara los saldos contables, frente a los aportes, retiros, utilidades y saldo </w:t>
      </w:r>
      <w:r w:rsidR="00BB76EA" w:rsidRPr="001C476E">
        <w:rPr>
          <w:rFonts w:ascii="Arial" w:eastAsia="Calibri" w:hAnsi="Arial" w:cs="Arial"/>
          <w:color w:val="000000" w:themeColor="text1"/>
          <w:sz w:val="22"/>
          <w:szCs w:val="22"/>
        </w:rPr>
        <w:t xml:space="preserve">del fideicomiso FAE, del periodo correspondiente. </w:t>
      </w:r>
    </w:p>
    <w:p w14:paraId="0D3853E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44F7151D"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55F1D7B8"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Del Fondo de Ahorro y estabilización - FAE mensualmente se revela el valor total del Fondo en dólares americanos, en unidades y en pesos. También se detalla el saldo inicial, el valor de los aportes, retiros utilidades y saldo final en USD por cada participe y su porcentaje de participación.</w:t>
      </w:r>
    </w:p>
    <w:p w14:paraId="39ED940C"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6873883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 xml:space="preserve">DINAMICA </w:t>
      </w:r>
    </w:p>
    <w:p w14:paraId="333E4B7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7E24D73"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72337E45" w14:textId="77777777" w:rsidR="00D01135" w:rsidRPr="001C476E" w:rsidRDefault="00D01135" w:rsidP="00222276">
      <w:pPr>
        <w:suppressLineNumbers/>
        <w:tabs>
          <w:tab w:val="left" w:pos="-720"/>
        </w:tabs>
        <w:ind w:left="284" w:hanging="284"/>
        <w:jc w:val="both"/>
        <w:rPr>
          <w:rFonts w:ascii="Arial" w:hAnsi="Arial" w:cs="Arial"/>
          <w:color w:val="000000" w:themeColor="text1"/>
          <w:sz w:val="22"/>
          <w:szCs w:val="22"/>
        </w:rPr>
      </w:pPr>
    </w:p>
    <w:p w14:paraId="3FC23594" w14:textId="77777777" w:rsidR="00F75975" w:rsidRPr="001C476E" w:rsidRDefault="00F75975" w:rsidP="00F64234">
      <w:pPr>
        <w:pStyle w:val="Prrafodelista"/>
        <w:numPr>
          <w:ilvl w:val="0"/>
          <w:numId w:val="38"/>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los aportes al Fondo de Ahorro y Estabilización – FAE, con crédito a la subcuenta 114001 – Cuenta Única Sistema General de Regalías.</w:t>
      </w:r>
    </w:p>
    <w:p w14:paraId="188E51E6" w14:textId="77777777" w:rsidR="00F75975" w:rsidRPr="001C476E" w:rsidRDefault="00F75975" w:rsidP="00F64234">
      <w:pPr>
        <w:pStyle w:val="Prrafodelista"/>
        <w:numPr>
          <w:ilvl w:val="0"/>
          <w:numId w:val="38"/>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las utilidades del Fondo de Ahorro y Estabilización – FAE, con crédito a la subcuenta 480232 - Rendimientos sobre recursos entregados en administración.</w:t>
      </w:r>
    </w:p>
    <w:p w14:paraId="26E8A3F2" w14:textId="77777777" w:rsidR="00F75975" w:rsidRPr="001C476E" w:rsidRDefault="00F75975" w:rsidP="00F64234">
      <w:pPr>
        <w:pStyle w:val="Prrafodelista"/>
        <w:numPr>
          <w:ilvl w:val="0"/>
          <w:numId w:val="38"/>
        </w:numPr>
        <w:suppressLineNumbers/>
        <w:tabs>
          <w:tab w:val="left" w:pos="-720"/>
        </w:tabs>
        <w:jc w:val="both"/>
        <w:rPr>
          <w:rFonts w:ascii="Arial" w:hAnsi="Arial" w:cs="Arial"/>
          <w:color w:val="000000" w:themeColor="text1"/>
        </w:rPr>
      </w:pPr>
      <w:r w:rsidRPr="001C476E">
        <w:rPr>
          <w:rFonts w:ascii="Arial" w:hAnsi="Arial" w:cs="Arial"/>
          <w:color w:val="000000" w:themeColor="text1"/>
        </w:rPr>
        <w:t>LA valorización del Fondo de Ahorro y Estabilización – FAE por efecto del incremento en la TRM, con crédito a la subcuenta 480650 - Recursos entregados en administración.</w:t>
      </w:r>
    </w:p>
    <w:p w14:paraId="45E64804" w14:textId="77777777" w:rsidR="00F75975" w:rsidRDefault="00F75975" w:rsidP="00F96210">
      <w:pPr>
        <w:suppressLineNumbers/>
        <w:tabs>
          <w:tab w:val="left" w:pos="-720"/>
        </w:tabs>
        <w:ind w:left="360"/>
        <w:jc w:val="both"/>
        <w:rPr>
          <w:rFonts w:ascii="Arial" w:hAnsi="Arial" w:cs="Arial"/>
          <w:color w:val="000000" w:themeColor="text1"/>
        </w:rPr>
      </w:pPr>
      <w:r w:rsidRPr="00F96210">
        <w:rPr>
          <w:rFonts w:ascii="Arial" w:hAnsi="Arial" w:cs="Arial"/>
          <w:color w:val="000000" w:themeColor="text1"/>
        </w:rPr>
        <w:t xml:space="preserve">SE ACREDITA CON: </w:t>
      </w:r>
    </w:p>
    <w:p w14:paraId="79B6701C" w14:textId="77777777" w:rsidR="00F96210" w:rsidRDefault="00F96210" w:rsidP="00F96210">
      <w:pPr>
        <w:suppressLineNumbers/>
        <w:tabs>
          <w:tab w:val="left" w:pos="-720"/>
        </w:tabs>
        <w:ind w:left="360"/>
        <w:jc w:val="both"/>
        <w:rPr>
          <w:rFonts w:ascii="Arial" w:hAnsi="Arial" w:cs="Arial"/>
          <w:color w:val="000000" w:themeColor="text1"/>
        </w:rPr>
      </w:pPr>
    </w:p>
    <w:p w14:paraId="66F7D39C" w14:textId="77777777" w:rsidR="00F96210" w:rsidRPr="00F96210" w:rsidRDefault="00F96210" w:rsidP="00F96210">
      <w:pPr>
        <w:suppressLineNumbers/>
        <w:tabs>
          <w:tab w:val="left" w:pos="-720"/>
        </w:tabs>
        <w:ind w:left="360"/>
        <w:jc w:val="both"/>
        <w:rPr>
          <w:rFonts w:ascii="Arial" w:hAnsi="Arial" w:cs="Arial"/>
          <w:color w:val="000000" w:themeColor="text1"/>
        </w:rPr>
      </w:pPr>
    </w:p>
    <w:p w14:paraId="2E6597C6" w14:textId="77777777" w:rsidR="00F75975" w:rsidRPr="001C476E" w:rsidRDefault="00F75975" w:rsidP="00F64234">
      <w:pPr>
        <w:pStyle w:val="Prrafodelista"/>
        <w:numPr>
          <w:ilvl w:val="0"/>
          <w:numId w:val="38"/>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los retiros del Fondo de Ahorro y Estabilización – FAE, con debito a la subcuenta 114001 – Cuenta Única Sistema General de Regalías.</w:t>
      </w:r>
    </w:p>
    <w:p w14:paraId="0A7C4400" w14:textId="77777777" w:rsidR="00F75975" w:rsidRPr="001C476E" w:rsidRDefault="00F75975" w:rsidP="00F64234">
      <w:pPr>
        <w:pStyle w:val="Prrafodelista"/>
        <w:numPr>
          <w:ilvl w:val="0"/>
          <w:numId w:val="38"/>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las pérdidas del Fondo de Ahorro y Estabilización – FAE, con debito a la subcuenta 580408 – Pérdidas en derechos de Fideicomiso.</w:t>
      </w:r>
    </w:p>
    <w:p w14:paraId="5C4968E6" w14:textId="77777777" w:rsidR="00F75975" w:rsidRPr="001C476E" w:rsidRDefault="00F75975" w:rsidP="00F64234">
      <w:pPr>
        <w:pStyle w:val="Prrafodelista"/>
        <w:numPr>
          <w:ilvl w:val="0"/>
          <w:numId w:val="38"/>
        </w:numPr>
        <w:suppressLineNumbers/>
        <w:tabs>
          <w:tab w:val="left" w:pos="-720"/>
        </w:tabs>
        <w:jc w:val="both"/>
        <w:rPr>
          <w:rFonts w:ascii="Arial" w:hAnsi="Arial" w:cs="Arial"/>
          <w:color w:val="000000" w:themeColor="text1"/>
        </w:rPr>
      </w:pPr>
      <w:r w:rsidRPr="001C476E">
        <w:rPr>
          <w:rFonts w:ascii="Arial" w:hAnsi="Arial" w:cs="Arial"/>
          <w:color w:val="000000" w:themeColor="text1"/>
        </w:rPr>
        <w:t>La desvalorización del Fondo de Ahorro y Estabilización – FAE por efecto de la caída de la TRM, con debito a la subcuenta 580349 – Recursos entregados en Administración.</w:t>
      </w:r>
    </w:p>
    <w:p w14:paraId="421BB996" w14:textId="77777777" w:rsidR="00F75975" w:rsidRDefault="00F75975" w:rsidP="00222276">
      <w:pPr>
        <w:pStyle w:val="Prrafodelista"/>
        <w:suppressLineNumbers/>
        <w:tabs>
          <w:tab w:val="left" w:pos="-720"/>
        </w:tabs>
        <w:ind w:left="1440"/>
        <w:jc w:val="both"/>
        <w:rPr>
          <w:rFonts w:ascii="Arial" w:hAnsi="Arial" w:cs="Arial"/>
          <w:color w:val="000000" w:themeColor="text1"/>
        </w:rPr>
      </w:pPr>
    </w:p>
    <w:p w14:paraId="4C7E082C" w14:textId="77777777" w:rsidR="00F96210" w:rsidRDefault="00F96210" w:rsidP="00222276">
      <w:pPr>
        <w:pStyle w:val="Prrafodelista"/>
        <w:suppressLineNumbers/>
        <w:tabs>
          <w:tab w:val="left" w:pos="-720"/>
        </w:tabs>
        <w:ind w:left="1440"/>
        <w:jc w:val="both"/>
        <w:rPr>
          <w:rFonts w:ascii="Arial" w:hAnsi="Arial" w:cs="Arial"/>
          <w:color w:val="000000" w:themeColor="text1"/>
        </w:rPr>
      </w:pPr>
    </w:p>
    <w:p w14:paraId="1A0C6D88" w14:textId="77777777" w:rsidR="00F96210" w:rsidRPr="001C476E" w:rsidRDefault="00F96210" w:rsidP="00222276">
      <w:pPr>
        <w:pStyle w:val="Prrafodelista"/>
        <w:suppressLineNumbers/>
        <w:tabs>
          <w:tab w:val="left" w:pos="-720"/>
        </w:tabs>
        <w:ind w:left="1440"/>
        <w:jc w:val="both"/>
        <w:rPr>
          <w:rFonts w:ascii="Arial" w:hAnsi="Arial" w:cs="Arial"/>
          <w:color w:val="000000" w:themeColor="text1"/>
        </w:rPr>
      </w:pPr>
    </w:p>
    <w:p w14:paraId="3CAB84D6" w14:textId="28563DD9" w:rsidR="00F75975" w:rsidRPr="00D01135" w:rsidRDefault="00F75975" w:rsidP="00222276">
      <w:pPr>
        <w:pStyle w:val="Ttulo2"/>
        <w:rPr>
          <w:rFonts w:ascii="Arial" w:hAnsi="Arial" w:cs="Arial"/>
          <w:color w:val="000000" w:themeColor="text1"/>
          <w:sz w:val="22"/>
          <w:szCs w:val="22"/>
        </w:rPr>
      </w:pPr>
      <w:bookmarkStart w:id="643" w:name="_Toc13042274"/>
      <w:r w:rsidRPr="00D01135">
        <w:rPr>
          <w:rFonts w:ascii="Arial" w:hAnsi="Arial" w:cs="Arial"/>
          <w:color w:val="000000" w:themeColor="text1"/>
          <w:sz w:val="22"/>
          <w:szCs w:val="22"/>
        </w:rPr>
        <w:t>PASIVO</w:t>
      </w:r>
      <w:bookmarkEnd w:id="643"/>
    </w:p>
    <w:p w14:paraId="1B13DB5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0" w:type="auto"/>
        <w:tblInd w:w="177" w:type="dxa"/>
        <w:tblLayout w:type="fixed"/>
        <w:tblCellMar>
          <w:left w:w="0" w:type="dxa"/>
          <w:right w:w="0" w:type="dxa"/>
        </w:tblCellMar>
        <w:tblLook w:val="01E0" w:firstRow="1" w:lastRow="1" w:firstColumn="1" w:lastColumn="1" w:noHBand="0" w:noVBand="0"/>
      </w:tblPr>
      <w:tblGrid>
        <w:gridCol w:w="1985"/>
        <w:gridCol w:w="3404"/>
        <w:gridCol w:w="3485"/>
      </w:tblGrid>
      <w:tr w:rsidR="00F75975" w:rsidRPr="001C476E" w14:paraId="75D2D662"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D1502C"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6FFD8617"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6C0E25F3" w14:textId="77777777" w:rsidR="00F75975" w:rsidRPr="001C476E" w:rsidRDefault="00F75975" w:rsidP="00222276">
            <w:pPr>
              <w:pStyle w:val="TableParagraph"/>
              <w:spacing w:before="81"/>
              <w:ind w:right="1372"/>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0B81801F"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77583A"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2</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61806ED4" w14:textId="77777777" w:rsidR="00F75975" w:rsidRPr="001C476E" w:rsidRDefault="00F75975" w:rsidP="00222276">
            <w:pPr>
              <w:jc w:val="both"/>
              <w:rPr>
                <w:rFonts w:ascii="Arial" w:hAnsi="Arial" w:cs="Arial"/>
                <w:color w:val="000000" w:themeColor="text1"/>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172898FB" w14:textId="77777777" w:rsidR="00F75975" w:rsidRPr="001C476E" w:rsidRDefault="00F75975" w:rsidP="00222276">
            <w:pPr>
              <w:jc w:val="both"/>
              <w:rPr>
                <w:rFonts w:ascii="Arial" w:hAnsi="Arial" w:cs="Arial"/>
                <w:color w:val="000000" w:themeColor="text1"/>
                <w:sz w:val="22"/>
                <w:szCs w:val="22"/>
              </w:rPr>
            </w:pPr>
          </w:p>
        </w:tc>
      </w:tr>
      <w:tr w:rsidR="00F75975" w:rsidRPr="001C476E" w14:paraId="71110E9B" w14:textId="77777777" w:rsidTr="00D347E6">
        <w:trPr>
          <w:trHeight w:hRule="exact" w:val="49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21CDBD0" w14:textId="77777777" w:rsidR="00F75975" w:rsidRPr="001C476E" w:rsidRDefault="00F75975" w:rsidP="00222276">
            <w:pPr>
              <w:pStyle w:val="TableParagraph"/>
              <w:spacing w:line="266" w:lineRule="exact"/>
              <w:ind w:left="103" w:right="83"/>
              <w:jc w:val="both"/>
              <w:rPr>
                <w:rFonts w:ascii="Arial" w:hAnsi="Arial" w:cs="Arial"/>
                <w:color w:val="000000" w:themeColor="text1"/>
              </w:rPr>
            </w:pPr>
            <w:bookmarkStart w:id="644" w:name="_bookmark3"/>
            <w:bookmarkEnd w:id="644"/>
            <w:r w:rsidRPr="001C476E">
              <w:rPr>
                <w:rFonts w:ascii="Arial" w:hAnsi="Arial" w:cs="Arial"/>
                <w:color w:val="000000" w:themeColor="text1"/>
              </w:rPr>
              <w:t>PASIVOS</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28297708" w14:textId="77777777" w:rsidR="00F75975" w:rsidRPr="001C476E" w:rsidRDefault="00F75975" w:rsidP="00222276">
            <w:pPr>
              <w:jc w:val="both"/>
              <w:rPr>
                <w:rFonts w:ascii="Arial" w:hAnsi="Arial" w:cs="Arial"/>
                <w:color w:val="000000" w:themeColor="text1"/>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59C837C9" w14:textId="77777777" w:rsidR="00F75975" w:rsidRPr="001C476E" w:rsidRDefault="00F75975" w:rsidP="00222276">
            <w:pPr>
              <w:jc w:val="both"/>
              <w:rPr>
                <w:rFonts w:ascii="Arial" w:hAnsi="Arial" w:cs="Arial"/>
                <w:color w:val="000000" w:themeColor="text1"/>
                <w:sz w:val="22"/>
                <w:szCs w:val="22"/>
              </w:rPr>
            </w:pPr>
          </w:p>
        </w:tc>
      </w:tr>
    </w:tbl>
    <w:p w14:paraId="366A426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5831BA7"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DESCRIPCIÓN</w:t>
      </w:r>
    </w:p>
    <w:p w14:paraId="31C89728" w14:textId="77777777" w:rsidR="00F75975" w:rsidRPr="001C476E" w:rsidRDefault="00F75975" w:rsidP="00222276">
      <w:pPr>
        <w:jc w:val="both"/>
        <w:rPr>
          <w:rFonts w:ascii="Arial" w:hAnsi="Arial" w:cs="Arial"/>
          <w:bCs/>
          <w:color w:val="000000" w:themeColor="text1"/>
          <w:sz w:val="22"/>
          <w:szCs w:val="22"/>
        </w:rPr>
      </w:pPr>
    </w:p>
    <w:p w14:paraId="775BA9ED" w14:textId="77777777" w:rsidR="00F75975" w:rsidRPr="001C476E" w:rsidRDefault="00F75975" w:rsidP="00222276">
      <w:pPr>
        <w:pStyle w:val="Textoindependiente"/>
        <w:ind w:right="246"/>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los grupos que representan las obligaciones presentes que tiene la entidad como producto de sucesos pasados para cuya cancelación, una vez vencidas, espera desprenderse de recursos que incorporan beneficios económicos o un potencial de servicio. Las cuentas que integran esta clase son de naturaleza</w:t>
      </w:r>
      <w:r w:rsidRPr="001C476E">
        <w:rPr>
          <w:rFonts w:ascii="Arial" w:hAnsi="Arial" w:cs="Arial"/>
          <w:color w:val="000000" w:themeColor="text1"/>
          <w:spacing w:val="-16"/>
          <w:sz w:val="22"/>
          <w:szCs w:val="22"/>
        </w:rPr>
        <w:t xml:space="preserve"> </w:t>
      </w:r>
      <w:r w:rsidRPr="001C476E">
        <w:rPr>
          <w:rFonts w:ascii="Arial" w:hAnsi="Arial" w:cs="Arial"/>
          <w:color w:val="000000" w:themeColor="text1"/>
          <w:sz w:val="22"/>
          <w:szCs w:val="22"/>
        </w:rPr>
        <w:t>crédito.</w:t>
      </w:r>
    </w:p>
    <w:p w14:paraId="1292E57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0" w:type="auto"/>
        <w:tblInd w:w="177" w:type="dxa"/>
        <w:tblLayout w:type="fixed"/>
        <w:tblCellMar>
          <w:left w:w="0" w:type="dxa"/>
          <w:right w:w="0" w:type="dxa"/>
        </w:tblCellMar>
        <w:tblLook w:val="01E0" w:firstRow="1" w:lastRow="1" w:firstColumn="1" w:lastColumn="1" w:noHBand="0" w:noVBand="0"/>
      </w:tblPr>
      <w:tblGrid>
        <w:gridCol w:w="1985"/>
        <w:gridCol w:w="3403"/>
        <w:gridCol w:w="3487"/>
      </w:tblGrid>
      <w:tr w:rsidR="00F75975" w:rsidRPr="001C476E" w14:paraId="1C37D9D2"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7A673E" w14:textId="77777777" w:rsidR="00F75975" w:rsidRPr="001C476E" w:rsidRDefault="00F75975" w:rsidP="00222276">
            <w:pPr>
              <w:pStyle w:val="TableParagraph"/>
              <w:spacing w:before="83"/>
              <w:ind w:right="719"/>
              <w:jc w:val="both"/>
              <w:rPr>
                <w:rFonts w:ascii="Arial" w:hAnsi="Arial" w:cs="Arial"/>
                <w:color w:val="000000" w:themeColor="text1"/>
              </w:rPr>
            </w:pPr>
            <w:r w:rsidRPr="001C476E">
              <w:rPr>
                <w:rFonts w:ascii="Arial" w:hAnsi="Arial" w:cs="Arial"/>
                <w:color w:val="000000" w:themeColor="text1"/>
              </w:rPr>
              <w:t>CLASE</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AD77AE7" w14:textId="77777777" w:rsidR="00F75975" w:rsidRPr="001C476E" w:rsidRDefault="00F75975" w:rsidP="00222276">
            <w:pPr>
              <w:pStyle w:val="TableParagraph"/>
              <w:spacing w:before="83"/>
              <w:ind w:right="1368"/>
              <w:jc w:val="both"/>
              <w:rPr>
                <w:rFonts w:ascii="Arial" w:hAnsi="Arial" w:cs="Arial"/>
                <w:color w:val="000000" w:themeColor="text1"/>
              </w:rPr>
            </w:pPr>
            <w:r w:rsidRPr="001C476E">
              <w:rPr>
                <w:rFonts w:ascii="Arial" w:hAnsi="Arial" w:cs="Arial"/>
                <w:color w:val="000000" w:themeColor="text1"/>
              </w:rPr>
              <w:t>GRUPO</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3792F7C4" w14:textId="77777777" w:rsidR="00F75975" w:rsidRPr="001C476E" w:rsidRDefault="00F75975" w:rsidP="00222276">
            <w:pPr>
              <w:pStyle w:val="TableParagraph"/>
              <w:spacing w:before="83"/>
              <w:ind w:right="1372"/>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2C2C8588" w14:textId="77777777" w:rsidTr="00D347E6">
        <w:trPr>
          <w:trHeight w:hRule="exact" w:val="497"/>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5AC08EF" w14:textId="77777777" w:rsidR="00F75975" w:rsidRPr="001C476E" w:rsidRDefault="00F75975" w:rsidP="00222276">
            <w:pPr>
              <w:pStyle w:val="TableParagraph"/>
              <w:spacing w:before="83"/>
              <w:ind w:left="103"/>
              <w:jc w:val="both"/>
              <w:rPr>
                <w:rFonts w:ascii="Arial" w:hAnsi="Arial" w:cs="Arial"/>
                <w:color w:val="000000" w:themeColor="text1"/>
              </w:rPr>
            </w:pPr>
            <w:r w:rsidRPr="001C476E">
              <w:rPr>
                <w:rFonts w:ascii="Arial" w:hAnsi="Arial" w:cs="Arial"/>
                <w:color w:val="000000" w:themeColor="text1"/>
              </w:rPr>
              <w:t>2</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3DF82C7" w14:textId="77777777" w:rsidR="00F75975" w:rsidRPr="001C476E" w:rsidRDefault="00F75975" w:rsidP="00222276">
            <w:pPr>
              <w:pStyle w:val="TableParagraph"/>
              <w:spacing w:before="83"/>
              <w:ind w:left="103" w:right="522"/>
              <w:jc w:val="both"/>
              <w:rPr>
                <w:rFonts w:ascii="Arial" w:hAnsi="Arial" w:cs="Arial"/>
                <w:color w:val="000000" w:themeColor="text1"/>
              </w:rPr>
            </w:pPr>
            <w:r w:rsidRPr="001C476E">
              <w:rPr>
                <w:rFonts w:ascii="Arial" w:hAnsi="Arial" w:cs="Arial"/>
                <w:color w:val="000000" w:themeColor="text1"/>
              </w:rPr>
              <w:t>24</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40A8F0D9" w14:textId="77777777" w:rsidR="00F75975" w:rsidRPr="001C476E" w:rsidRDefault="00F75975" w:rsidP="00222276">
            <w:pPr>
              <w:jc w:val="both"/>
              <w:rPr>
                <w:rFonts w:ascii="Arial" w:hAnsi="Arial" w:cs="Arial"/>
                <w:color w:val="000000" w:themeColor="text1"/>
                <w:sz w:val="22"/>
                <w:szCs w:val="22"/>
              </w:rPr>
            </w:pPr>
          </w:p>
        </w:tc>
      </w:tr>
      <w:tr w:rsidR="00F75975" w:rsidRPr="001C476E" w14:paraId="40F55A1A" w14:textId="77777777" w:rsidTr="00D347E6">
        <w:trPr>
          <w:trHeight w:hRule="exact" w:val="49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30B7DEF"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PASIVOS</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2AEB1743" w14:textId="77777777" w:rsidR="00F75975" w:rsidRPr="001C476E" w:rsidRDefault="00F75975" w:rsidP="00222276">
            <w:pPr>
              <w:pStyle w:val="TableParagraph"/>
              <w:spacing w:before="81"/>
              <w:ind w:left="103" w:right="522"/>
              <w:jc w:val="both"/>
              <w:rPr>
                <w:rFonts w:ascii="Arial" w:hAnsi="Arial" w:cs="Arial"/>
                <w:color w:val="000000" w:themeColor="text1"/>
              </w:rPr>
            </w:pPr>
            <w:r w:rsidRPr="001C476E">
              <w:rPr>
                <w:rFonts w:ascii="Arial" w:hAnsi="Arial" w:cs="Arial"/>
                <w:color w:val="000000" w:themeColor="text1"/>
              </w:rPr>
              <w:t>CUENTAS POR</w:t>
            </w:r>
            <w:r w:rsidRPr="001C476E">
              <w:rPr>
                <w:rFonts w:ascii="Arial" w:hAnsi="Arial" w:cs="Arial"/>
                <w:color w:val="000000" w:themeColor="text1"/>
                <w:spacing w:val="-6"/>
              </w:rPr>
              <w:t xml:space="preserve"> </w:t>
            </w:r>
            <w:r w:rsidRPr="001C476E">
              <w:rPr>
                <w:rFonts w:ascii="Arial" w:hAnsi="Arial" w:cs="Arial"/>
                <w:color w:val="000000" w:themeColor="text1"/>
              </w:rPr>
              <w:t>PAGAR</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17E82C3A" w14:textId="77777777" w:rsidR="00F75975" w:rsidRPr="001C476E" w:rsidRDefault="00F75975" w:rsidP="00222276">
            <w:pPr>
              <w:jc w:val="both"/>
              <w:rPr>
                <w:rFonts w:ascii="Arial" w:hAnsi="Arial" w:cs="Arial"/>
                <w:color w:val="000000" w:themeColor="text1"/>
                <w:sz w:val="22"/>
                <w:szCs w:val="22"/>
              </w:rPr>
            </w:pPr>
          </w:p>
        </w:tc>
      </w:tr>
    </w:tbl>
    <w:p w14:paraId="1F8E77A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7912433"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DESCRIPCIÓN</w:t>
      </w:r>
    </w:p>
    <w:p w14:paraId="56268CE5" w14:textId="77777777" w:rsidR="00F75975" w:rsidRPr="001C476E" w:rsidRDefault="00F75975" w:rsidP="00222276">
      <w:pPr>
        <w:spacing w:before="10"/>
        <w:jc w:val="both"/>
        <w:rPr>
          <w:rFonts w:ascii="Arial" w:hAnsi="Arial" w:cs="Arial"/>
          <w:bCs/>
          <w:color w:val="000000" w:themeColor="text1"/>
          <w:sz w:val="22"/>
          <w:szCs w:val="22"/>
        </w:rPr>
      </w:pPr>
    </w:p>
    <w:p w14:paraId="1FF81B43" w14:textId="77777777" w:rsidR="00F75975" w:rsidRDefault="00F75975" w:rsidP="00222276">
      <w:pPr>
        <w:pStyle w:val="Textoindependiente"/>
        <w:ind w:right="195"/>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representan las obligaciones adquiridas por la entidad con terceros, originadas en el desarrollo de sus actividades y de las cuales se espera, a futuro, la salida de un flujo financiero fijo o determinable a través de efectivo, equivalentes al efectivo u otro instrumento</w:t>
      </w:r>
      <w:r w:rsidRPr="001C476E">
        <w:rPr>
          <w:rFonts w:ascii="Arial" w:hAnsi="Arial" w:cs="Arial"/>
          <w:color w:val="000000" w:themeColor="text1"/>
          <w:spacing w:val="-9"/>
          <w:sz w:val="22"/>
          <w:szCs w:val="22"/>
        </w:rPr>
        <w:t xml:space="preserve"> </w:t>
      </w:r>
      <w:r w:rsidRPr="001C476E">
        <w:rPr>
          <w:rFonts w:ascii="Arial" w:hAnsi="Arial" w:cs="Arial"/>
          <w:color w:val="000000" w:themeColor="text1"/>
          <w:sz w:val="22"/>
          <w:szCs w:val="22"/>
        </w:rPr>
        <w:t>financiero.</w:t>
      </w:r>
    </w:p>
    <w:p w14:paraId="089FEA67" w14:textId="77777777" w:rsidR="008905EB" w:rsidRDefault="008905EB" w:rsidP="00222276">
      <w:pPr>
        <w:pStyle w:val="Textoindependiente"/>
        <w:ind w:right="195"/>
        <w:rPr>
          <w:rFonts w:ascii="Arial" w:hAnsi="Arial" w:cs="Arial"/>
          <w:color w:val="000000" w:themeColor="text1"/>
          <w:sz w:val="22"/>
          <w:szCs w:val="22"/>
        </w:rPr>
      </w:pPr>
    </w:p>
    <w:p w14:paraId="79F01EE5" w14:textId="68787E92" w:rsidR="008905EB" w:rsidRDefault="008905EB" w:rsidP="00222276">
      <w:pPr>
        <w:pStyle w:val="Textoindependiente"/>
        <w:ind w:right="195"/>
        <w:rPr>
          <w:rFonts w:ascii="Arial" w:hAnsi="Arial" w:cs="Arial"/>
          <w:color w:val="000000" w:themeColor="text1"/>
          <w:sz w:val="22"/>
          <w:szCs w:val="22"/>
        </w:rPr>
      </w:pPr>
      <w:r>
        <w:rPr>
          <w:rFonts w:ascii="Arial" w:hAnsi="Arial" w:cs="Arial"/>
          <w:color w:val="000000" w:themeColor="text1"/>
          <w:sz w:val="22"/>
          <w:szCs w:val="22"/>
        </w:rPr>
        <w:t xml:space="preserve">OBJETIVO </w:t>
      </w:r>
    </w:p>
    <w:p w14:paraId="0BDE4136" w14:textId="77777777" w:rsidR="008905EB" w:rsidRDefault="008905EB" w:rsidP="00222276">
      <w:pPr>
        <w:pStyle w:val="Textoindependiente"/>
        <w:ind w:right="195"/>
        <w:rPr>
          <w:rFonts w:ascii="Arial" w:hAnsi="Arial" w:cs="Arial"/>
          <w:color w:val="000000" w:themeColor="text1"/>
          <w:sz w:val="22"/>
          <w:szCs w:val="22"/>
        </w:rPr>
      </w:pPr>
    </w:p>
    <w:p w14:paraId="283E3135" w14:textId="6AEA9B89" w:rsidR="008905EB" w:rsidRPr="00EC6EE7" w:rsidRDefault="008905EB" w:rsidP="008905EB">
      <w:pPr>
        <w:spacing w:line="288" w:lineRule="auto"/>
        <w:jc w:val="both"/>
        <w:rPr>
          <w:rFonts w:ascii="Arial" w:hAnsi="Arial" w:cs="Arial"/>
          <w:sz w:val="22"/>
          <w:szCs w:val="22"/>
          <w:lang w:val="es-ES_tradnl" w:eastAsia="es-CO"/>
        </w:rPr>
      </w:pPr>
      <w:r w:rsidRPr="00EC6EE7">
        <w:rPr>
          <w:rFonts w:ascii="Arial" w:hAnsi="Arial" w:cs="Arial"/>
          <w:sz w:val="22"/>
          <w:szCs w:val="22"/>
          <w:lang w:val="es-ES_tradnl" w:eastAsia="es-CO"/>
        </w:rPr>
        <w:t xml:space="preserve">Definir los lineamientos que se deben tener en cuenta para el reconocimiento, medición, revelación y presentación de las cuentas por pagar en los Estados Financieros del </w:t>
      </w:r>
      <w:r>
        <w:rPr>
          <w:rFonts w:ascii="Arial" w:hAnsi="Arial" w:cs="Arial"/>
          <w:sz w:val="22"/>
          <w:szCs w:val="22"/>
          <w:lang w:val="es-ES_tradnl" w:eastAsia="es-CO"/>
        </w:rPr>
        <w:t>Sistema General de Regalias.</w:t>
      </w:r>
    </w:p>
    <w:p w14:paraId="3B1000F9" w14:textId="77777777" w:rsidR="008905EB" w:rsidRDefault="008905EB" w:rsidP="00222276">
      <w:pPr>
        <w:pStyle w:val="Textoindependiente"/>
        <w:ind w:right="195"/>
        <w:rPr>
          <w:rFonts w:ascii="Arial" w:hAnsi="Arial" w:cs="Arial"/>
          <w:color w:val="000000" w:themeColor="text1"/>
          <w:sz w:val="22"/>
          <w:szCs w:val="22"/>
        </w:rPr>
      </w:pPr>
    </w:p>
    <w:p w14:paraId="719C8B97" w14:textId="1DA416EB" w:rsidR="008905EB" w:rsidRDefault="008905EB" w:rsidP="00222276">
      <w:pPr>
        <w:pStyle w:val="Textoindependiente"/>
        <w:ind w:right="195"/>
        <w:rPr>
          <w:rFonts w:ascii="Arial" w:hAnsi="Arial" w:cs="Arial"/>
          <w:color w:val="000000" w:themeColor="text1"/>
          <w:sz w:val="22"/>
          <w:szCs w:val="22"/>
        </w:rPr>
      </w:pPr>
      <w:r>
        <w:rPr>
          <w:rFonts w:ascii="Arial" w:hAnsi="Arial" w:cs="Arial"/>
          <w:color w:val="000000" w:themeColor="text1"/>
          <w:sz w:val="22"/>
          <w:szCs w:val="22"/>
        </w:rPr>
        <w:t>ALCANCE</w:t>
      </w:r>
    </w:p>
    <w:p w14:paraId="38F476B0" w14:textId="77777777" w:rsidR="008905EB" w:rsidRDefault="008905EB" w:rsidP="00222276">
      <w:pPr>
        <w:pStyle w:val="Textoindependiente"/>
        <w:ind w:right="195"/>
        <w:rPr>
          <w:rFonts w:ascii="Arial" w:hAnsi="Arial" w:cs="Arial"/>
          <w:color w:val="000000" w:themeColor="text1"/>
          <w:sz w:val="22"/>
          <w:szCs w:val="22"/>
        </w:rPr>
      </w:pPr>
    </w:p>
    <w:p w14:paraId="15B41774" w14:textId="065E2595" w:rsidR="008905EB" w:rsidRDefault="008905EB" w:rsidP="008905EB">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É</w:t>
      </w:r>
      <w:r w:rsidRPr="00EC6EE7">
        <w:rPr>
          <w:rFonts w:ascii="Arial" w:hAnsi="Arial" w:cs="Arial"/>
          <w:sz w:val="22"/>
          <w:szCs w:val="22"/>
          <w:lang w:val="es-ES_tradnl" w:eastAsia="es-CO"/>
        </w:rPr>
        <w:t>sta política se aplicará en la contabilización d</w:t>
      </w:r>
      <w:r>
        <w:rPr>
          <w:rFonts w:ascii="Arial" w:hAnsi="Arial" w:cs="Arial"/>
          <w:sz w:val="22"/>
          <w:szCs w:val="22"/>
          <w:lang w:val="es-ES_tradnl" w:eastAsia="es-CO"/>
        </w:rPr>
        <w:t>e las cuentas por pagar del SGR.</w:t>
      </w:r>
      <w:r w:rsidRPr="00EC6EE7">
        <w:rPr>
          <w:rFonts w:ascii="Arial" w:hAnsi="Arial" w:cs="Arial"/>
          <w:sz w:val="22"/>
          <w:szCs w:val="22"/>
          <w:lang w:val="es-ES_tradnl" w:eastAsia="es-CO"/>
        </w:rPr>
        <w:t xml:space="preserve"> Asimismo, las políticas detalladas a continuación deben ser aplicadas (pero no se limitan) a las siguientes partidas: </w:t>
      </w:r>
    </w:p>
    <w:p w14:paraId="3C1ACED5" w14:textId="77777777" w:rsidR="008905EB" w:rsidRDefault="008905EB" w:rsidP="008905EB">
      <w:pPr>
        <w:spacing w:line="288" w:lineRule="auto"/>
        <w:jc w:val="both"/>
        <w:rPr>
          <w:rFonts w:ascii="Arial" w:hAnsi="Arial" w:cs="Arial"/>
          <w:sz w:val="22"/>
          <w:szCs w:val="22"/>
          <w:lang w:val="es-ES_tradnl" w:eastAsia="es-CO"/>
        </w:rPr>
      </w:pPr>
    </w:p>
    <w:p w14:paraId="6D6906E7" w14:textId="77777777" w:rsidR="00360EAD" w:rsidRDefault="00360EAD" w:rsidP="008905EB">
      <w:pPr>
        <w:pStyle w:val="Prrafodelista"/>
        <w:numPr>
          <w:ilvl w:val="0"/>
          <w:numId w:val="108"/>
        </w:numPr>
        <w:spacing w:line="288" w:lineRule="auto"/>
        <w:jc w:val="both"/>
        <w:rPr>
          <w:rFonts w:ascii="Arial" w:hAnsi="Arial" w:cs="Arial"/>
          <w:lang w:val="es-ES_tradnl" w:eastAsia="es-CO"/>
        </w:rPr>
      </w:pPr>
      <w:r>
        <w:rPr>
          <w:rFonts w:ascii="Arial" w:hAnsi="Arial" w:cs="Arial"/>
          <w:lang w:val="es-ES_tradnl" w:eastAsia="es-CO"/>
        </w:rPr>
        <w:t>Otras Transferencias</w:t>
      </w:r>
    </w:p>
    <w:p w14:paraId="157A0499" w14:textId="35F6556D" w:rsidR="008905EB" w:rsidRDefault="00360EAD" w:rsidP="008905EB">
      <w:pPr>
        <w:pStyle w:val="Prrafodelista"/>
        <w:numPr>
          <w:ilvl w:val="0"/>
          <w:numId w:val="108"/>
        </w:numPr>
        <w:spacing w:line="288" w:lineRule="auto"/>
        <w:jc w:val="both"/>
        <w:rPr>
          <w:rFonts w:ascii="Arial" w:hAnsi="Arial" w:cs="Arial"/>
          <w:lang w:val="es-ES_tradnl" w:eastAsia="es-CO"/>
        </w:rPr>
      </w:pPr>
      <w:r>
        <w:rPr>
          <w:rFonts w:ascii="Arial" w:hAnsi="Arial" w:cs="Arial"/>
          <w:lang w:val="es-ES_tradnl" w:eastAsia="es-CO"/>
        </w:rPr>
        <w:t xml:space="preserve"> Transferencias por pagar del Sistema General de Regalias</w:t>
      </w:r>
    </w:p>
    <w:p w14:paraId="730F888C" w14:textId="6E4EBC34" w:rsidR="00360EAD" w:rsidRDefault="00360EAD" w:rsidP="008905EB">
      <w:pPr>
        <w:pStyle w:val="Prrafodelista"/>
        <w:numPr>
          <w:ilvl w:val="0"/>
          <w:numId w:val="108"/>
        </w:numPr>
        <w:spacing w:line="288" w:lineRule="auto"/>
        <w:jc w:val="both"/>
        <w:rPr>
          <w:rFonts w:ascii="Arial" w:hAnsi="Arial" w:cs="Arial"/>
          <w:lang w:val="es-ES_tradnl" w:eastAsia="es-CO"/>
        </w:rPr>
      </w:pPr>
      <w:r>
        <w:rPr>
          <w:rFonts w:ascii="Arial" w:hAnsi="Arial" w:cs="Arial"/>
          <w:lang w:val="es-ES_tradnl" w:eastAsia="es-CO"/>
        </w:rPr>
        <w:lastRenderedPageBreak/>
        <w:t xml:space="preserve">Recaudos por Clasificar </w:t>
      </w:r>
    </w:p>
    <w:p w14:paraId="46380619" w14:textId="08F45E13" w:rsidR="00360EAD" w:rsidRPr="008905EB" w:rsidRDefault="00360EAD" w:rsidP="008905EB">
      <w:pPr>
        <w:pStyle w:val="Prrafodelista"/>
        <w:numPr>
          <w:ilvl w:val="0"/>
          <w:numId w:val="108"/>
        </w:numPr>
        <w:spacing w:line="288" w:lineRule="auto"/>
        <w:jc w:val="both"/>
        <w:rPr>
          <w:rFonts w:ascii="Arial" w:hAnsi="Arial" w:cs="Arial"/>
          <w:lang w:val="es-ES_tradnl" w:eastAsia="es-CO"/>
        </w:rPr>
      </w:pPr>
      <w:r>
        <w:rPr>
          <w:rFonts w:ascii="Arial" w:hAnsi="Arial" w:cs="Arial"/>
          <w:lang w:val="es-ES_tradnl" w:eastAsia="es-CO"/>
        </w:rPr>
        <w:t>Otras Cuentas por pagar</w:t>
      </w:r>
    </w:p>
    <w:p w14:paraId="74F27B8B" w14:textId="77777777" w:rsidR="008905EB" w:rsidRPr="001C476E" w:rsidRDefault="008905EB" w:rsidP="00222276">
      <w:pPr>
        <w:pStyle w:val="Textoindependiente"/>
        <w:ind w:right="195"/>
        <w:rPr>
          <w:rFonts w:ascii="Arial" w:hAnsi="Arial" w:cs="Arial"/>
          <w:color w:val="000000" w:themeColor="text1"/>
          <w:sz w:val="22"/>
          <w:szCs w:val="22"/>
        </w:rPr>
      </w:pPr>
    </w:p>
    <w:tbl>
      <w:tblPr>
        <w:tblW w:w="8873" w:type="dxa"/>
        <w:tblInd w:w="-5" w:type="dxa"/>
        <w:tblLayout w:type="fixed"/>
        <w:tblCellMar>
          <w:left w:w="0" w:type="dxa"/>
          <w:right w:w="0" w:type="dxa"/>
        </w:tblCellMar>
        <w:tblLook w:val="01E0" w:firstRow="1" w:lastRow="1" w:firstColumn="1" w:lastColumn="1" w:noHBand="0" w:noVBand="0"/>
      </w:tblPr>
      <w:tblGrid>
        <w:gridCol w:w="1985"/>
        <w:gridCol w:w="3404"/>
        <w:gridCol w:w="3484"/>
      </w:tblGrid>
      <w:tr w:rsidR="00F75975" w:rsidRPr="001C476E" w14:paraId="0D8C800F"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874B7D"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4967ABDD"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293912A1" w14:textId="77777777" w:rsidR="00F75975" w:rsidRPr="001C476E" w:rsidRDefault="00F75975" w:rsidP="00222276">
            <w:pPr>
              <w:pStyle w:val="TableParagraph"/>
              <w:spacing w:before="81"/>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53FA2F3E"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19838F"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2</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07D8E310"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24</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268B95AF"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240315</w:t>
            </w:r>
          </w:p>
        </w:tc>
      </w:tr>
      <w:tr w:rsidR="00F75975" w:rsidRPr="001C476E" w14:paraId="4395B2DA" w14:textId="77777777" w:rsidTr="00D347E6">
        <w:trPr>
          <w:trHeight w:hRule="exact" w:val="65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FF3411A"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PASIVOS</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72156BA4"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CUENTAS POR</w:t>
            </w:r>
            <w:r w:rsidRPr="001C476E">
              <w:rPr>
                <w:rFonts w:ascii="Arial" w:hAnsi="Arial" w:cs="Arial"/>
                <w:color w:val="000000" w:themeColor="text1"/>
                <w:spacing w:val="-6"/>
              </w:rPr>
              <w:t xml:space="preserve"> </w:t>
            </w:r>
            <w:r w:rsidRPr="001C476E">
              <w:rPr>
                <w:rFonts w:ascii="Arial" w:hAnsi="Arial" w:cs="Arial"/>
                <w:color w:val="000000" w:themeColor="text1"/>
              </w:rPr>
              <w:t>PAGAR</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3ACF73AE"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OTRAS</w:t>
            </w:r>
            <w:r w:rsidRPr="001C476E">
              <w:rPr>
                <w:rFonts w:ascii="Arial" w:hAnsi="Arial" w:cs="Arial"/>
                <w:color w:val="000000" w:themeColor="text1"/>
                <w:spacing w:val="-9"/>
              </w:rPr>
              <w:t xml:space="preserve"> </w:t>
            </w:r>
            <w:r w:rsidRPr="001C476E">
              <w:rPr>
                <w:rFonts w:ascii="Arial" w:hAnsi="Arial" w:cs="Arial"/>
                <w:color w:val="000000" w:themeColor="text1"/>
              </w:rPr>
              <w:t>TRANSFERENCIAS</w:t>
            </w:r>
          </w:p>
        </w:tc>
      </w:tr>
    </w:tbl>
    <w:p w14:paraId="60FB2A7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E98E5D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6AB5E49C"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5F101268"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Representa el valor pendiente de giro por concepto de incentivo a la producción, que fue destinado al presupuesto de gastos de las entidades receptoras directas de regalías y compensaciones del Sistema General de Regalías, en cumplimento de uno de los fines del Sistema, como es incentivar o propiciar la inversión en la restauración social y económica de los territorios dónde se desarrollan actividades de exploración y explotación de recursos naturales no renovables, así como la protección y recuperación ambiental. El valor del cupo que el corresponde a cada municipio productor beneficiario del incentivo se encuentra desagregado en el anexo 1 de la resolución 40907 de septiembre 5 de 2017 del Ministerio de Minas y Energía.</w:t>
      </w:r>
    </w:p>
    <w:p w14:paraId="069F028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D312B0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024D26B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4D29BD5"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valor del pasivo que se muestra por este concepto corresponde al valor distribuido mediante una Instrucción de abono a cuenta emitida por el DNP que se encuentra pendiente de giro para cada tercero beneficiario.</w:t>
      </w:r>
    </w:p>
    <w:p w14:paraId="7EB12F6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B11BDF2" w14:textId="77777777" w:rsidR="009D787A" w:rsidRPr="001C476E" w:rsidRDefault="009D787A"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50BA8352" w14:textId="77777777" w:rsidR="009D787A" w:rsidRPr="001C476E" w:rsidRDefault="009D787A" w:rsidP="00222276">
      <w:pPr>
        <w:suppressLineNumbers/>
        <w:tabs>
          <w:tab w:val="left" w:pos="-720"/>
        </w:tabs>
        <w:ind w:left="284" w:hanging="284"/>
        <w:jc w:val="both"/>
        <w:rPr>
          <w:rFonts w:ascii="Arial" w:eastAsia="Calibri" w:hAnsi="Arial" w:cs="Arial"/>
          <w:color w:val="000000" w:themeColor="text1"/>
          <w:sz w:val="22"/>
          <w:szCs w:val="22"/>
        </w:rPr>
      </w:pPr>
    </w:p>
    <w:p w14:paraId="03B9F779" w14:textId="3369CA1C" w:rsidR="009D787A" w:rsidRDefault="009D787A"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w:t>
      </w:r>
      <w:r w:rsidR="00A3786D" w:rsidRPr="001C476E">
        <w:rPr>
          <w:rFonts w:ascii="Arial" w:eastAsia="Calibri" w:hAnsi="Arial" w:cs="Arial"/>
          <w:color w:val="000000" w:themeColor="text1"/>
          <w:sz w:val="22"/>
          <w:szCs w:val="22"/>
        </w:rPr>
        <w:t xml:space="preserve">el Departamento Nacional de Planeación </w:t>
      </w:r>
    </w:p>
    <w:p w14:paraId="21C9B694" w14:textId="02759223" w:rsidR="00360EAD" w:rsidRDefault="00360EAD" w:rsidP="00222276">
      <w:pPr>
        <w:suppressLineNumbers/>
        <w:tabs>
          <w:tab w:val="left" w:pos="-720"/>
        </w:tabs>
        <w:ind w:left="284" w:hanging="284"/>
        <w:jc w:val="both"/>
        <w:rPr>
          <w:rFonts w:ascii="Arial" w:hAnsi="Arial" w:cs="Arial"/>
          <w:color w:val="000000" w:themeColor="text1"/>
          <w:sz w:val="22"/>
          <w:szCs w:val="22"/>
        </w:rPr>
      </w:pPr>
      <w:r>
        <w:rPr>
          <w:rFonts w:ascii="Arial" w:eastAsia="Calibri" w:hAnsi="Arial" w:cs="Arial"/>
          <w:color w:val="000000" w:themeColor="text1"/>
          <w:sz w:val="22"/>
          <w:szCs w:val="22"/>
        </w:rPr>
        <w:t xml:space="preserve">Giros por concepto </w:t>
      </w:r>
      <w:r>
        <w:rPr>
          <w:rFonts w:ascii="Arial" w:hAnsi="Arial" w:cs="Arial"/>
          <w:color w:val="000000" w:themeColor="text1"/>
          <w:sz w:val="22"/>
          <w:szCs w:val="22"/>
        </w:rPr>
        <w:t>de Incentivo a la producción</w:t>
      </w:r>
    </w:p>
    <w:p w14:paraId="7E31BE80" w14:textId="77777777" w:rsidR="00360EAD" w:rsidRDefault="00360EAD" w:rsidP="00360EAD">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Reintegros </w:t>
      </w:r>
      <w:r>
        <w:rPr>
          <w:rFonts w:ascii="Arial" w:eastAsia="Calibri" w:hAnsi="Arial" w:cs="Arial"/>
          <w:color w:val="000000" w:themeColor="text1"/>
          <w:sz w:val="22"/>
          <w:szCs w:val="22"/>
        </w:rPr>
        <w:t xml:space="preserve">por concepto </w:t>
      </w:r>
      <w:r>
        <w:rPr>
          <w:rFonts w:ascii="Arial" w:hAnsi="Arial" w:cs="Arial"/>
          <w:color w:val="000000" w:themeColor="text1"/>
          <w:sz w:val="22"/>
          <w:szCs w:val="22"/>
        </w:rPr>
        <w:t>de Incentivo a la producción</w:t>
      </w:r>
    </w:p>
    <w:p w14:paraId="4AC788BE" w14:textId="77777777" w:rsidR="00360EAD" w:rsidRDefault="00360EAD" w:rsidP="00360EAD">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Pagos no Exitosos </w:t>
      </w:r>
      <w:r>
        <w:rPr>
          <w:rFonts w:ascii="Arial" w:eastAsia="Calibri" w:hAnsi="Arial" w:cs="Arial"/>
          <w:color w:val="000000" w:themeColor="text1"/>
          <w:sz w:val="22"/>
          <w:szCs w:val="22"/>
        </w:rPr>
        <w:t xml:space="preserve">por concepto </w:t>
      </w:r>
      <w:r>
        <w:rPr>
          <w:rFonts w:ascii="Arial" w:hAnsi="Arial" w:cs="Arial"/>
          <w:color w:val="000000" w:themeColor="text1"/>
          <w:sz w:val="22"/>
          <w:szCs w:val="22"/>
        </w:rPr>
        <w:t>de Incentivo a la producción</w:t>
      </w:r>
    </w:p>
    <w:p w14:paraId="6493138D" w14:textId="1BF544DC" w:rsidR="00360EAD" w:rsidRPr="001C476E" w:rsidRDefault="00360EAD" w:rsidP="00222276">
      <w:pPr>
        <w:suppressLineNumbers/>
        <w:tabs>
          <w:tab w:val="left" w:pos="-720"/>
        </w:tabs>
        <w:ind w:left="284" w:hanging="284"/>
        <w:jc w:val="both"/>
        <w:rPr>
          <w:rFonts w:ascii="Arial" w:eastAsia="Calibri" w:hAnsi="Arial" w:cs="Arial"/>
          <w:color w:val="000000" w:themeColor="text1"/>
          <w:sz w:val="22"/>
          <w:szCs w:val="22"/>
        </w:rPr>
      </w:pPr>
    </w:p>
    <w:p w14:paraId="02B0B91F" w14:textId="77777777" w:rsidR="009D787A" w:rsidRPr="001C476E" w:rsidRDefault="009D787A"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635EE8B1" w14:textId="77777777" w:rsidR="009D787A" w:rsidRDefault="009D787A" w:rsidP="00222276">
      <w:pPr>
        <w:suppressLineNumbers/>
        <w:tabs>
          <w:tab w:val="left" w:pos="-720"/>
        </w:tabs>
        <w:ind w:left="284" w:hanging="284"/>
        <w:jc w:val="both"/>
        <w:rPr>
          <w:rFonts w:ascii="Arial" w:hAnsi="Arial" w:cs="Arial"/>
          <w:color w:val="000000" w:themeColor="text1"/>
          <w:sz w:val="22"/>
          <w:szCs w:val="22"/>
        </w:rPr>
      </w:pPr>
    </w:p>
    <w:p w14:paraId="3B3CAD77" w14:textId="63216B78" w:rsidR="00136DD8" w:rsidRDefault="00136DD8" w:rsidP="00136DD8">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El saldo contable se determina, mediante el valor distribuido en la Instrucción de Abono en cuenta menos los giros realizados por concepto de Incentivo a la producción. </w:t>
      </w:r>
    </w:p>
    <w:p w14:paraId="2D2D78C0" w14:textId="77777777" w:rsidR="000E16F4" w:rsidRPr="001C476E" w:rsidRDefault="000E16F4" w:rsidP="00222276">
      <w:pPr>
        <w:suppressLineNumbers/>
        <w:tabs>
          <w:tab w:val="left" w:pos="-720"/>
        </w:tabs>
        <w:ind w:left="284" w:hanging="284"/>
        <w:jc w:val="both"/>
        <w:rPr>
          <w:rFonts w:ascii="Arial" w:hAnsi="Arial" w:cs="Arial"/>
          <w:color w:val="000000" w:themeColor="text1"/>
          <w:sz w:val="22"/>
          <w:szCs w:val="22"/>
        </w:rPr>
      </w:pPr>
    </w:p>
    <w:p w14:paraId="6E75021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19DD637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D3D16CE"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saldo de la subcuenta se discrimina el valor que le corresponde a cada tercero y su participación porcentual respecto al valor total.</w:t>
      </w:r>
    </w:p>
    <w:p w14:paraId="0BA0C97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25E5C0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68FE864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77197E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2BDC368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A25B8AF" w14:textId="77777777" w:rsidR="00F75975" w:rsidRPr="001C476E" w:rsidRDefault="00F75975" w:rsidP="00F64234">
      <w:pPr>
        <w:pStyle w:val="Prrafodelista"/>
        <w:numPr>
          <w:ilvl w:val="0"/>
          <w:numId w:val="39"/>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girado a los beneficiarios del incentivo a la producción, con crédito a la subcuenta 114001 – Cuenta Única Sistema General de Regalías.</w:t>
      </w:r>
    </w:p>
    <w:p w14:paraId="01DD35D9" w14:textId="77777777" w:rsidR="00365A04" w:rsidRPr="001C476E" w:rsidRDefault="00365A04" w:rsidP="00222276">
      <w:pPr>
        <w:pStyle w:val="Prrafodelista"/>
        <w:suppressLineNumbers/>
        <w:tabs>
          <w:tab w:val="left" w:pos="-720"/>
        </w:tabs>
        <w:jc w:val="both"/>
        <w:rPr>
          <w:rFonts w:ascii="Arial" w:hAnsi="Arial" w:cs="Arial"/>
          <w:color w:val="000000" w:themeColor="text1"/>
        </w:rPr>
      </w:pPr>
    </w:p>
    <w:p w14:paraId="542AD5E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0A5D184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079EE7B" w14:textId="77777777" w:rsidR="00F75975" w:rsidRPr="001C476E" w:rsidRDefault="00F75975" w:rsidP="00F64234">
      <w:pPr>
        <w:pStyle w:val="Prrafodelista"/>
        <w:numPr>
          <w:ilvl w:val="0"/>
          <w:numId w:val="39"/>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distribuido por este concepto a cada tercero mediante la Instrucción de abono a cuenta por el Departamento Nacional de Planeación, con debito a la subcuenta 542316 - Incentivos a la producción minera.</w:t>
      </w:r>
    </w:p>
    <w:p w14:paraId="04F6C22F" w14:textId="77777777" w:rsidR="0060283F" w:rsidRDefault="0060283F" w:rsidP="00222276">
      <w:pPr>
        <w:suppressLineNumbers/>
        <w:tabs>
          <w:tab w:val="left" w:pos="-720"/>
        </w:tabs>
        <w:ind w:left="284" w:hanging="284"/>
        <w:jc w:val="both"/>
        <w:rPr>
          <w:rFonts w:ascii="Arial" w:hAnsi="Arial" w:cs="Arial"/>
          <w:color w:val="000000" w:themeColor="text1"/>
          <w:sz w:val="22"/>
          <w:szCs w:val="22"/>
        </w:rPr>
      </w:pPr>
    </w:p>
    <w:p w14:paraId="0984413F" w14:textId="77777777" w:rsidR="0060283F" w:rsidRPr="001C476E" w:rsidRDefault="0060283F" w:rsidP="00222276">
      <w:pPr>
        <w:suppressLineNumbers/>
        <w:tabs>
          <w:tab w:val="left" w:pos="-720"/>
        </w:tabs>
        <w:ind w:left="284" w:hanging="284"/>
        <w:jc w:val="both"/>
        <w:rPr>
          <w:rFonts w:ascii="Arial" w:hAnsi="Arial" w:cs="Arial"/>
          <w:color w:val="000000" w:themeColor="text1"/>
          <w:sz w:val="22"/>
          <w:szCs w:val="22"/>
        </w:rPr>
      </w:pPr>
    </w:p>
    <w:tbl>
      <w:tblPr>
        <w:tblW w:w="8873" w:type="dxa"/>
        <w:tblInd w:w="-5" w:type="dxa"/>
        <w:tblLayout w:type="fixed"/>
        <w:tblCellMar>
          <w:left w:w="0" w:type="dxa"/>
          <w:right w:w="0" w:type="dxa"/>
        </w:tblCellMar>
        <w:tblLook w:val="01E0" w:firstRow="1" w:lastRow="1" w:firstColumn="1" w:lastColumn="1" w:noHBand="0" w:noVBand="0"/>
      </w:tblPr>
      <w:tblGrid>
        <w:gridCol w:w="1985"/>
        <w:gridCol w:w="3404"/>
        <w:gridCol w:w="3484"/>
      </w:tblGrid>
      <w:tr w:rsidR="00F75975" w:rsidRPr="001C476E" w14:paraId="0888562D"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04B356"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0F60BBFE"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0D18B945" w14:textId="77777777" w:rsidR="00F75975" w:rsidRPr="001C476E" w:rsidRDefault="00F75975" w:rsidP="00222276">
            <w:pPr>
              <w:pStyle w:val="TableParagraph"/>
              <w:spacing w:before="81"/>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79C20D7C"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15EA21C"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2</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567DFAFD"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24</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3A12AEA0"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240316</w:t>
            </w:r>
          </w:p>
        </w:tc>
      </w:tr>
      <w:tr w:rsidR="00F75975" w:rsidRPr="001C476E" w14:paraId="21EEC696" w14:textId="77777777" w:rsidTr="00D347E6">
        <w:trPr>
          <w:trHeight w:hRule="exact" w:val="65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48C3453"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PASIVOS</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31C02BBF"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CUENTAS POR</w:t>
            </w:r>
            <w:r w:rsidRPr="001C476E">
              <w:rPr>
                <w:rFonts w:ascii="Arial" w:hAnsi="Arial" w:cs="Arial"/>
                <w:color w:val="000000" w:themeColor="text1"/>
                <w:spacing w:val="-6"/>
              </w:rPr>
              <w:t xml:space="preserve"> </w:t>
            </w:r>
            <w:r w:rsidRPr="001C476E">
              <w:rPr>
                <w:rFonts w:ascii="Arial" w:hAnsi="Arial" w:cs="Arial"/>
                <w:color w:val="000000" w:themeColor="text1"/>
              </w:rPr>
              <w:t>PAGAR</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14:paraId="345AFED3"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 xml:space="preserve">SISTEMA GENERAL DE REGALIAS </w:t>
            </w:r>
          </w:p>
        </w:tc>
      </w:tr>
    </w:tbl>
    <w:p w14:paraId="69D2C34F" w14:textId="77777777" w:rsidR="00F96210" w:rsidRDefault="00F96210" w:rsidP="00222276">
      <w:pPr>
        <w:suppressLineNumbers/>
        <w:tabs>
          <w:tab w:val="left" w:pos="-720"/>
        </w:tabs>
        <w:ind w:left="284" w:hanging="284"/>
        <w:jc w:val="both"/>
        <w:rPr>
          <w:rFonts w:ascii="Arial" w:hAnsi="Arial" w:cs="Arial"/>
          <w:color w:val="000000" w:themeColor="text1"/>
          <w:sz w:val="22"/>
          <w:szCs w:val="22"/>
        </w:rPr>
      </w:pPr>
    </w:p>
    <w:p w14:paraId="52B539F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0D7D616C"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E0F118D"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Esta subcuenta es el pasivo más representativo del Sistema General de Regalías y refleja el valor total acumulado de distribuciones realizadas por el Departamento Nacional de Planeación mediante “Instrucción de Abono a cuenta” que se encuentra pendiente de giro por los diferentes conceptos. La “Instrucción de abono a cuenta” es el acto administrativo mediante el cual la entidad competente distribuye las regalías entre los fondos, beneficiarios y conceptos de acuerdo a los porcentajes y lineamientos definidos en las normas que regula el Sistema. Para cada fondo y concepto existen requisitos y cumplimiento de trámites que se deben cumplir para proceder al giro, por ello se justifica la dimensión de esta partida en la información contable del Sistema general de Regalías. En este sentido esta partida representa una obligación real con terceros, originadas en el desarrollo de sus actividades y de las cuales se espera, a futuro, la salida de un flujo financiero fijo o determinable a través de efectivo.</w:t>
      </w:r>
    </w:p>
    <w:p w14:paraId="4321133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6EBA36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78E9D3D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D706B8B"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La obligación con cada tercero se registra por el valor que resulte de aplicar los porcentajes definidos en la legislación para cada concepto, teniendo como soporte la Instrucción de abono a cuenta emitida por el Departamento Nacional de Planeación, la desafectación se registra por el valor que se gira a cada tercero una vez cumplidos los requisitos y condiciones establecidos por cada concepto.</w:t>
      </w:r>
    </w:p>
    <w:p w14:paraId="5816F6D4" w14:textId="77777777"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p>
    <w:p w14:paraId="1C30DD76" w14:textId="77777777"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0DC65E18" w14:textId="77777777" w:rsidR="00136DD8" w:rsidRPr="001C476E" w:rsidRDefault="00136DD8" w:rsidP="00136DD8">
      <w:pPr>
        <w:suppressLineNumbers/>
        <w:tabs>
          <w:tab w:val="left" w:pos="-720"/>
        </w:tabs>
        <w:ind w:left="284" w:hanging="284"/>
        <w:jc w:val="both"/>
        <w:rPr>
          <w:rFonts w:ascii="Arial" w:eastAsia="Calibri" w:hAnsi="Arial" w:cs="Arial"/>
          <w:color w:val="000000" w:themeColor="text1"/>
          <w:sz w:val="22"/>
          <w:szCs w:val="22"/>
        </w:rPr>
      </w:pPr>
    </w:p>
    <w:p w14:paraId="7B9E94FB" w14:textId="77777777" w:rsidR="00136DD8" w:rsidRPr="001C476E" w:rsidRDefault="00136DD8" w:rsidP="00136DD8">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lastRenderedPageBreak/>
        <w:t xml:space="preserve">Instrucción Abono en cuenta emitida por el Departamento Nacional de Planeación </w:t>
      </w:r>
    </w:p>
    <w:p w14:paraId="568007E6" w14:textId="77777777" w:rsidR="0060283F" w:rsidRDefault="0060283F" w:rsidP="0060283F">
      <w:pPr>
        <w:suppressLineNumbers/>
        <w:tabs>
          <w:tab w:val="left" w:pos="-720"/>
        </w:tabs>
        <w:ind w:left="284" w:hanging="284"/>
        <w:jc w:val="both"/>
        <w:rPr>
          <w:rFonts w:ascii="Arial" w:hAnsi="Arial" w:cs="Arial"/>
          <w:color w:val="000000" w:themeColor="text1"/>
          <w:sz w:val="22"/>
          <w:szCs w:val="22"/>
        </w:rPr>
      </w:pPr>
      <w:r>
        <w:rPr>
          <w:rFonts w:ascii="Arial" w:eastAsia="Calibri" w:hAnsi="Arial" w:cs="Arial"/>
          <w:color w:val="000000" w:themeColor="text1"/>
          <w:sz w:val="22"/>
          <w:szCs w:val="22"/>
        </w:rPr>
        <w:t xml:space="preserve">Giros por concepto </w:t>
      </w:r>
      <w:r>
        <w:rPr>
          <w:rFonts w:ascii="Arial" w:hAnsi="Arial" w:cs="Arial"/>
          <w:color w:val="000000" w:themeColor="text1"/>
          <w:sz w:val="22"/>
          <w:szCs w:val="22"/>
        </w:rPr>
        <w:t>de Incentivo a la producción</w:t>
      </w:r>
    </w:p>
    <w:p w14:paraId="08BBD5E1" w14:textId="77777777" w:rsidR="0060283F" w:rsidRDefault="0060283F" w:rsidP="0060283F">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Reintegros </w:t>
      </w:r>
      <w:r>
        <w:rPr>
          <w:rFonts w:ascii="Arial" w:eastAsia="Calibri" w:hAnsi="Arial" w:cs="Arial"/>
          <w:color w:val="000000" w:themeColor="text1"/>
          <w:sz w:val="22"/>
          <w:szCs w:val="22"/>
        </w:rPr>
        <w:t xml:space="preserve">por concepto </w:t>
      </w:r>
      <w:r>
        <w:rPr>
          <w:rFonts w:ascii="Arial" w:hAnsi="Arial" w:cs="Arial"/>
          <w:color w:val="000000" w:themeColor="text1"/>
          <w:sz w:val="22"/>
          <w:szCs w:val="22"/>
        </w:rPr>
        <w:t>de Incentivo a la producción</w:t>
      </w:r>
    </w:p>
    <w:p w14:paraId="2908CB9E" w14:textId="77777777" w:rsidR="0060283F" w:rsidRDefault="0060283F" w:rsidP="0060283F">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Pagos no Exitosos </w:t>
      </w:r>
      <w:r>
        <w:rPr>
          <w:rFonts w:ascii="Arial" w:eastAsia="Calibri" w:hAnsi="Arial" w:cs="Arial"/>
          <w:color w:val="000000" w:themeColor="text1"/>
          <w:sz w:val="22"/>
          <w:szCs w:val="22"/>
        </w:rPr>
        <w:t xml:space="preserve">por concepto </w:t>
      </w:r>
      <w:r>
        <w:rPr>
          <w:rFonts w:ascii="Arial" w:hAnsi="Arial" w:cs="Arial"/>
          <w:color w:val="000000" w:themeColor="text1"/>
          <w:sz w:val="22"/>
          <w:szCs w:val="22"/>
        </w:rPr>
        <w:t>de Incentivo a la producción</w:t>
      </w:r>
    </w:p>
    <w:p w14:paraId="45F9FB80" w14:textId="77777777"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p>
    <w:p w14:paraId="19ACB3AA" w14:textId="77777777"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412A13AE" w14:textId="77777777" w:rsidR="00337291" w:rsidRPr="001C476E" w:rsidRDefault="00337291" w:rsidP="00136DD8">
      <w:pPr>
        <w:suppressLineNumbers/>
        <w:tabs>
          <w:tab w:val="left" w:pos="-720"/>
        </w:tabs>
        <w:ind w:left="284" w:hanging="284"/>
        <w:jc w:val="both"/>
        <w:rPr>
          <w:rFonts w:ascii="Arial" w:eastAsia="Calibri" w:hAnsi="Arial" w:cs="Arial"/>
          <w:color w:val="000000" w:themeColor="text1"/>
          <w:sz w:val="22"/>
          <w:szCs w:val="22"/>
        </w:rPr>
      </w:pPr>
    </w:p>
    <w:p w14:paraId="1CDA9355" w14:textId="1B5C4FF9" w:rsidR="00F75975" w:rsidRDefault="00337291" w:rsidP="00443442">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El saldo contable se determina, mediante el valor distribuido en la Instrucción de Abono en cuenta</w:t>
      </w:r>
      <w:r w:rsidR="00A94C24">
        <w:rPr>
          <w:rFonts w:ascii="Arial" w:hAnsi="Arial" w:cs="Arial"/>
          <w:color w:val="000000" w:themeColor="text1"/>
          <w:sz w:val="22"/>
          <w:szCs w:val="22"/>
        </w:rPr>
        <w:t xml:space="preserve">, reintegros y pagos no exitosos </w:t>
      </w:r>
      <w:r>
        <w:rPr>
          <w:rFonts w:ascii="Arial" w:hAnsi="Arial" w:cs="Arial"/>
          <w:color w:val="000000" w:themeColor="text1"/>
          <w:sz w:val="22"/>
          <w:szCs w:val="22"/>
        </w:rPr>
        <w:t>menos los giros realizados</w:t>
      </w:r>
      <w:r w:rsidR="00A94C24">
        <w:rPr>
          <w:rFonts w:ascii="Arial" w:hAnsi="Arial" w:cs="Arial"/>
          <w:color w:val="000000" w:themeColor="text1"/>
          <w:sz w:val="22"/>
          <w:szCs w:val="22"/>
        </w:rPr>
        <w:t xml:space="preserve">, </w:t>
      </w:r>
      <w:r>
        <w:rPr>
          <w:rFonts w:ascii="Arial" w:hAnsi="Arial" w:cs="Arial"/>
          <w:color w:val="000000" w:themeColor="text1"/>
          <w:sz w:val="22"/>
          <w:szCs w:val="22"/>
        </w:rPr>
        <w:t xml:space="preserve"> por</w:t>
      </w:r>
      <w:r w:rsidR="00A94C24">
        <w:rPr>
          <w:rFonts w:ascii="Arial" w:hAnsi="Arial" w:cs="Arial"/>
          <w:color w:val="000000" w:themeColor="text1"/>
          <w:sz w:val="22"/>
          <w:szCs w:val="22"/>
        </w:rPr>
        <w:t xml:space="preserve"> los </w:t>
      </w:r>
      <w:r>
        <w:rPr>
          <w:rFonts w:ascii="Arial" w:hAnsi="Arial" w:cs="Arial"/>
          <w:color w:val="000000" w:themeColor="text1"/>
          <w:sz w:val="22"/>
          <w:szCs w:val="22"/>
        </w:rPr>
        <w:t xml:space="preserve"> concepto de Asignaciones Directas, </w:t>
      </w:r>
      <w:r w:rsidR="00443442" w:rsidRPr="00443442">
        <w:rPr>
          <w:rFonts w:ascii="Arial" w:hAnsi="Arial" w:cs="Arial"/>
          <w:color w:val="000000" w:themeColor="text1"/>
          <w:sz w:val="22"/>
          <w:szCs w:val="22"/>
        </w:rPr>
        <w:t>Para proyectos de ciencia, tecnología e innovación</w:t>
      </w:r>
      <w:r w:rsidR="00443442">
        <w:rPr>
          <w:rFonts w:ascii="Arial" w:hAnsi="Arial" w:cs="Arial"/>
          <w:color w:val="000000" w:themeColor="text1"/>
          <w:sz w:val="22"/>
          <w:szCs w:val="22"/>
        </w:rPr>
        <w:t xml:space="preserve">, </w:t>
      </w:r>
      <w:r w:rsidR="00443442" w:rsidRPr="00443442">
        <w:rPr>
          <w:rFonts w:ascii="Arial" w:hAnsi="Arial" w:cs="Arial"/>
          <w:color w:val="000000" w:themeColor="text1"/>
          <w:sz w:val="22"/>
          <w:szCs w:val="22"/>
        </w:rPr>
        <w:t>Para proyectos de desarrollo regional</w:t>
      </w:r>
      <w:r w:rsidR="00443442">
        <w:rPr>
          <w:rFonts w:ascii="Arial" w:hAnsi="Arial" w:cs="Arial"/>
          <w:color w:val="000000" w:themeColor="text1"/>
          <w:sz w:val="22"/>
          <w:szCs w:val="22"/>
        </w:rPr>
        <w:t xml:space="preserve">, </w:t>
      </w:r>
      <w:r w:rsidR="00443442" w:rsidRPr="00443442">
        <w:rPr>
          <w:rFonts w:ascii="Arial" w:hAnsi="Arial" w:cs="Arial"/>
          <w:color w:val="000000" w:themeColor="text1"/>
          <w:sz w:val="22"/>
          <w:szCs w:val="22"/>
        </w:rPr>
        <w:t>Para proyectos de compensación regional</w:t>
      </w:r>
      <w:r w:rsidR="00443442">
        <w:rPr>
          <w:rFonts w:ascii="Arial" w:hAnsi="Arial" w:cs="Arial"/>
          <w:color w:val="000000" w:themeColor="text1"/>
          <w:sz w:val="22"/>
          <w:szCs w:val="22"/>
        </w:rPr>
        <w:t xml:space="preserve">, </w:t>
      </w:r>
      <w:r w:rsidR="00443442" w:rsidRPr="00443442">
        <w:rPr>
          <w:rFonts w:ascii="Arial" w:hAnsi="Arial" w:cs="Arial"/>
          <w:color w:val="000000" w:themeColor="text1"/>
          <w:sz w:val="22"/>
          <w:szCs w:val="22"/>
        </w:rPr>
        <w:t>Para ahorro pensional territorial</w:t>
      </w:r>
      <w:r w:rsidR="005D3FD7">
        <w:rPr>
          <w:rFonts w:ascii="Arial" w:hAnsi="Arial" w:cs="Arial"/>
          <w:color w:val="000000" w:themeColor="text1"/>
          <w:sz w:val="22"/>
          <w:szCs w:val="22"/>
        </w:rPr>
        <w:t xml:space="preserve">, </w:t>
      </w:r>
      <w:r w:rsidR="00A94C24" w:rsidRPr="00A94C24">
        <w:rPr>
          <w:rFonts w:ascii="Arial" w:hAnsi="Arial" w:cs="Arial"/>
          <w:color w:val="000000" w:themeColor="text1"/>
          <w:sz w:val="22"/>
          <w:szCs w:val="22"/>
        </w:rPr>
        <w:t>Para proyectos de inversión de los municipios ribereños del río grande de la magdalena y canal del dique</w:t>
      </w:r>
      <w:r w:rsidR="00A94C24">
        <w:rPr>
          <w:rFonts w:ascii="Arial" w:hAnsi="Arial" w:cs="Arial"/>
          <w:color w:val="000000" w:themeColor="text1"/>
          <w:sz w:val="22"/>
          <w:szCs w:val="22"/>
        </w:rPr>
        <w:t xml:space="preserve">, </w:t>
      </w:r>
      <w:r w:rsidR="00A94C24" w:rsidRPr="00A94C24">
        <w:rPr>
          <w:rFonts w:ascii="Arial" w:hAnsi="Arial" w:cs="Arial"/>
          <w:color w:val="000000" w:themeColor="text1"/>
          <w:sz w:val="22"/>
          <w:szCs w:val="22"/>
        </w:rPr>
        <w:t xml:space="preserve">Para fiscalización del </w:t>
      </w:r>
      <w:r w:rsidR="00A94C24">
        <w:rPr>
          <w:rFonts w:ascii="Arial" w:hAnsi="Arial" w:cs="Arial"/>
          <w:color w:val="000000" w:themeColor="text1"/>
          <w:sz w:val="22"/>
          <w:szCs w:val="22"/>
        </w:rPr>
        <w:t xml:space="preserve">SGR, </w:t>
      </w:r>
      <w:r w:rsidR="00A94C24" w:rsidRPr="00A94C24">
        <w:rPr>
          <w:rFonts w:ascii="Arial" w:hAnsi="Arial" w:cs="Arial"/>
          <w:color w:val="000000" w:themeColor="text1"/>
          <w:sz w:val="22"/>
          <w:szCs w:val="22"/>
        </w:rPr>
        <w:t xml:space="preserve">Para monitoreo, seguimiento, control y evaluación del </w:t>
      </w:r>
      <w:r w:rsidR="00A94C24">
        <w:rPr>
          <w:rFonts w:ascii="Arial" w:hAnsi="Arial" w:cs="Arial"/>
          <w:color w:val="000000" w:themeColor="text1"/>
          <w:sz w:val="22"/>
          <w:szCs w:val="22"/>
        </w:rPr>
        <w:t xml:space="preserve">SGR, </w:t>
      </w:r>
      <w:r w:rsidR="00A94C24" w:rsidRPr="00A94C24">
        <w:rPr>
          <w:rFonts w:ascii="Arial" w:hAnsi="Arial" w:cs="Arial"/>
          <w:color w:val="000000" w:themeColor="text1"/>
          <w:sz w:val="22"/>
          <w:szCs w:val="22"/>
        </w:rPr>
        <w:t>Asignación para la Paz</w:t>
      </w:r>
      <w:r w:rsidR="00A94C24">
        <w:rPr>
          <w:rFonts w:ascii="Arial" w:hAnsi="Arial" w:cs="Arial"/>
          <w:color w:val="000000" w:themeColor="text1"/>
          <w:sz w:val="22"/>
          <w:szCs w:val="22"/>
        </w:rPr>
        <w:t>.</w:t>
      </w:r>
    </w:p>
    <w:p w14:paraId="4E7FE995" w14:textId="77777777" w:rsidR="00136DD8" w:rsidRPr="001C476E" w:rsidRDefault="00136DD8" w:rsidP="00222276">
      <w:pPr>
        <w:suppressLineNumbers/>
        <w:tabs>
          <w:tab w:val="left" w:pos="-720"/>
        </w:tabs>
        <w:ind w:left="284" w:hanging="284"/>
        <w:jc w:val="both"/>
        <w:rPr>
          <w:rFonts w:ascii="Arial" w:hAnsi="Arial" w:cs="Arial"/>
          <w:color w:val="000000" w:themeColor="text1"/>
          <w:sz w:val="22"/>
          <w:szCs w:val="22"/>
        </w:rPr>
      </w:pPr>
    </w:p>
    <w:p w14:paraId="0852E39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6EF11AA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2983E81"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saldo de la subcuenta se discrimina el valor que le corresponde a cada tercero y su participación porcentual respecto al valor total.</w:t>
      </w:r>
    </w:p>
    <w:p w14:paraId="15A2996E"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9E4DE2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C2AC1F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0F61595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4AC075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76A24DB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B8BB59A" w14:textId="77777777" w:rsidR="00F75975" w:rsidRPr="001C476E" w:rsidRDefault="00F75975" w:rsidP="00F64234">
      <w:pPr>
        <w:pStyle w:val="Prrafodelista"/>
        <w:numPr>
          <w:ilvl w:val="0"/>
          <w:numId w:val="41"/>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girado a los tercero por cada concepto una vez cumplidos los requisitos y condiciones, con crédito a la subcuenta 114001 – Cuenta Única Sistema General de regalías.</w:t>
      </w:r>
    </w:p>
    <w:p w14:paraId="49C2AC3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C566B1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2A571D6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B1006A1" w14:textId="77777777" w:rsidR="00F75975" w:rsidRPr="001C476E" w:rsidRDefault="00F75975" w:rsidP="00F64234">
      <w:pPr>
        <w:pStyle w:val="Prrafodelista"/>
        <w:numPr>
          <w:ilvl w:val="0"/>
          <w:numId w:val="40"/>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distribuido por cada concepto a cada tercero mediante la Instrucción de abono a cuenta por el Departamento Nacional de Planeación, con debito a la subcuenta que le corresponda a cada concepto de la cuneta 5413 – Sistema General de Regalías.</w:t>
      </w:r>
    </w:p>
    <w:p w14:paraId="60DB453F" w14:textId="77777777" w:rsidR="00F75975" w:rsidRPr="001C476E" w:rsidRDefault="00F75975" w:rsidP="00F64234">
      <w:pPr>
        <w:pStyle w:val="Prrafodelista"/>
        <w:numPr>
          <w:ilvl w:val="0"/>
          <w:numId w:val="40"/>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redistribuido como asignaciones  directas a los beneficiarios, del valor que había sido distribuido como Fondo de Desarrollo Regional para – Compensación de Asignaciones Directas, con debito a la subcuenta 541301 – Asignaciones Directas.</w:t>
      </w:r>
    </w:p>
    <w:p w14:paraId="7B3032B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Style w:val="Tablanormal2"/>
        <w:tblW w:w="8907" w:type="dxa"/>
        <w:tblLayout w:type="fixed"/>
        <w:tblLook w:val="0000" w:firstRow="0" w:lastRow="0" w:firstColumn="0" w:lastColumn="0" w:noHBand="0" w:noVBand="0"/>
      </w:tblPr>
      <w:tblGrid>
        <w:gridCol w:w="1990"/>
        <w:gridCol w:w="3424"/>
        <w:gridCol w:w="3493"/>
      </w:tblGrid>
      <w:tr w:rsidR="00F75975" w:rsidRPr="001C476E" w14:paraId="4B7CF786" w14:textId="77777777" w:rsidTr="00D01135">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1990" w:type="dxa"/>
          </w:tcPr>
          <w:p w14:paraId="03165640"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cnfStyle w:val="000001000000" w:firstRow="0" w:lastRow="0" w:firstColumn="0" w:lastColumn="0" w:oddVBand="0" w:evenVBand="1" w:oddHBand="0" w:evenHBand="0" w:firstRowFirstColumn="0" w:firstRowLastColumn="0" w:lastRowFirstColumn="0" w:lastRowLastColumn="0"/>
            <w:tcW w:w="3424" w:type="dxa"/>
          </w:tcPr>
          <w:p w14:paraId="0AF7788B"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cnfStyle w:val="000010000000" w:firstRow="0" w:lastRow="0" w:firstColumn="0" w:lastColumn="0" w:oddVBand="1" w:evenVBand="0" w:oddHBand="0" w:evenHBand="0" w:firstRowFirstColumn="0" w:firstRowLastColumn="0" w:lastRowFirstColumn="0" w:lastRowLastColumn="0"/>
            <w:tcW w:w="3493" w:type="dxa"/>
          </w:tcPr>
          <w:p w14:paraId="52D8352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6507EE54" w14:textId="77777777" w:rsidTr="00D01135">
        <w:trPr>
          <w:trHeight w:val="355"/>
        </w:trPr>
        <w:tc>
          <w:tcPr>
            <w:cnfStyle w:val="000010000000" w:firstRow="0" w:lastRow="0" w:firstColumn="0" w:lastColumn="0" w:oddVBand="1" w:evenVBand="0" w:oddHBand="0" w:evenHBand="0" w:firstRowFirstColumn="0" w:firstRowLastColumn="0" w:lastRowFirstColumn="0" w:lastRowLastColumn="0"/>
            <w:tcW w:w="1990" w:type="dxa"/>
          </w:tcPr>
          <w:p w14:paraId="1430A7B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2</w:t>
            </w:r>
          </w:p>
        </w:tc>
        <w:tc>
          <w:tcPr>
            <w:cnfStyle w:val="000001000000" w:firstRow="0" w:lastRow="0" w:firstColumn="0" w:lastColumn="0" w:oddVBand="0" w:evenVBand="1" w:oddHBand="0" w:evenHBand="0" w:firstRowFirstColumn="0" w:firstRowLastColumn="0" w:lastRowFirstColumn="0" w:lastRowLastColumn="0"/>
            <w:tcW w:w="3424" w:type="dxa"/>
          </w:tcPr>
          <w:p w14:paraId="299F281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24</w:t>
            </w:r>
          </w:p>
        </w:tc>
        <w:tc>
          <w:tcPr>
            <w:cnfStyle w:val="000010000000" w:firstRow="0" w:lastRow="0" w:firstColumn="0" w:lastColumn="0" w:oddVBand="1" w:evenVBand="0" w:oddHBand="0" w:evenHBand="0" w:firstRowFirstColumn="0" w:firstRowLastColumn="0" w:lastRowFirstColumn="0" w:lastRowLastColumn="0"/>
            <w:tcW w:w="3493" w:type="dxa"/>
          </w:tcPr>
          <w:p w14:paraId="59D1E9E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240720</w:t>
            </w:r>
          </w:p>
        </w:tc>
      </w:tr>
      <w:tr w:rsidR="00F75975" w:rsidRPr="001C476E" w14:paraId="0C4BA9FB" w14:textId="77777777" w:rsidTr="00D01135">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1990" w:type="dxa"/>
          </w:tcPr>
          <w:p w14:paraId="7C4F066C"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PASIVOS</w:t>
            </w:r>
          </w:p>
        </w:tc>
        <w:tc>
          <w:tcPr>
            <w:cnfStyle w:val="000001000000" w:firstRow="0" w:lastRow="0" w:firstColumn="0" w:lastColumn="0" w:oddVBand="0" w:evenVBand="1" w:oddHBand="0" w:evenHBand="0" w:firstRowFirstColumn="0" w:firstRowLastColumn="0" w:lastRowFirstColumn="0" w:lastRowLastColumn="0"/>
            <w:tcW w:w="3424" w:type="dxa"/>
          </w:tcPr>
          <w:p w14:paraId="7EB64B6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CUENTAS POR PAGAR</w:t>
            </w:r>
          </w:p>
        </w:tc>
        <w:tc>
          <w:tcPr>
            <w:cnfStyle w:val="000010000000" w:firstRow="0" w:lastRow="0" w:firstColumn="0" w:lastColumn="0" w:oddVBand="1" w:evenVBand="0" w:oddHBand="0" w:evenHBand="0" w:firstRowFirstColumn="0" w:firstRowLastColumn="0" w:lastRowFirstColumn="0" w:lastRowLastColumn="0"/>
            <w:tcW w:w="3493" w:type="dxa"/>
          </w:tcPr>
          <w:p w14:paraId="3276A2A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RECAUDOS POR CLASIFICAR</w:t>
            </w:r>
          </w:p>
        </w:tc>
      </w:tr>
    </w:tbl>
    <w:p w14:paraId="4DC4C19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042F18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7337B82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BA1A024"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subcuenta se muestra el valor de los recursos financieros que ingresan a las cuentas bancarias del Sistema General de Regalías y que no han sido clasificados. Una de las razones del saldo, es la imposibilidad de las Agencias por tener excedentes de liquidez en las cuentas bancarias, por lo cual deben transferir la totalidad de los recursos que ingresan a las cuentas de recaudo de regalías y hasta tanto no se establezca con certeza su procedencia no se puede disponer de estos recursos. El otro componente son los reintegros de saldos no ejecutados que consignan las entidades territoriales, ejecutores de proyectos y órganos del sistema y solo hasta cuando los imputen en el Sistema es descontado el valor del saldo de la cuenta.</w:t>
      </w:r>
    </w:p>
    <w:p w14:paraId="4289606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B44AC7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0498D83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6AAF23E"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La causación se realiza por el valor del movimiento crédito que aparece en el extracto de las cuentas bancarias del Sistema general de regalías, la desafectación se realiza por el valor que se imputar de cada documento de recaudo por clasificar.</w:t>
      </w:r>
    </w:p>
    <w:p w14:paraId="171C2CF0"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35FFF17D" w14:textId="77777777"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50973706" w14:textId="77777777"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p>
    <w:p w14:paraId="6D7CB981" w14:textId="5042B5B9"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Extractos Bancarios </w:t>
      </w:r>
    </w:p>
    <w:p w14:paraId="521DB379" w14:textId="29DEBF49" w:rsidR="00A23357" w:rsidRDefault="00A23357" w:rsidP="00136DD8">
      <w:pPr>
        <w:suppressLineNumbers/>
        <w:tabs>
          <w:tab w:val="left" w:pos="-720"/>
        </w:tabs>
        <w:ind w:left="284" w:hanging="284"/>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Certificación Agencia Nacional de Minería </w:t>
      </w:r>
    </w:p>
    <w:p w14:paraId="587B1A9F" w14:textId="4E151A6E" w:rsidR="00A23357" w:rsidRDefault="00A23357" w:rsidP="00136DD8">
      <w:pPr>
        <w:suppressLineNumbers/>
        <w:tabs>
          <w:tab w:val="left" w:pos="-720"/>
        </w:tabs>
        <w:ind w:left="284" w:hanging="284"/>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Certificación Agencia Nacional de Hidrocarburos </w:t>
      </w:r>
    </w:p>
    <w:p w14:paraId="60762554" w14:textId="4F701F2A" w:rsidR="0065277E" w:rsidRDefault="0065277E" w:rsidP="00136DD8">
      <w:pPr>
        <w:suppressLineNumbers/>
        <w:tabs>
          <w:tab w:val="left" w:pos="-720"/>
        </w:tabs>
        <w:ind w:left="284" w:hanging="284"/>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Reintegros de Vigencia Actual y Anterior </w:t>
      </w:r>
    </w:p>
    <w:p w14:paraId="2F82FEA7" w14:textId="74907C58" w:rsidR="0065277E" w:rsidRDefault="0065277E" w:rsidP="00136DD8">
      <w:pPr>
        <w:suppressLineNumbers/>
        <w:tabs>
          <w:tab w:val="left" w:pos="-720"/>
        </w:tabs>
        <w:ind w:left="284" w:hanging="284"/>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Devoluciones </w:t>
      </w:r>
      <w:r w:rsidR="005403D3">
        <w:rPr>
          <w:rFonts w:ascii="Arial" w:eastAsia="Calibri" w:hAnsi="Arial" w:cs="Arial"/>
          <w:color w:val="000000" w:themeColor="text1"/>
          <w:sz w:val="22"/>
          <w:szCs w:val="22"/>
        </w:rPr>
        <w:t>de Ingresos y no presupuestales</w:t>
      </w:r>
    </w:p>
    <w:p w14:paraId="64E56AE5" w14:textId="77777777"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p>
    <w:p w14:paraId="5426BF10" w14:textId="77777777" w:rsidR="00136DD8" w:rsidRDefault="00136DD8" w:rsidP="00136DD8">
      <w:pPr>
        <w:suppressLineNumbers/>
        <w:tabs>
          <w:tab w:val="left" w:pos="-720"/>
        </w:tabs>
        <w:ind w:left="284" w:hanging="284"/>
        <w:jc w:val="both"/>
        <w:rPr>
          <w:rFonts w:ascii="Arial" w:eastAsia="Calibri" w:hAnsi="Arial" w:cs="Arial"/>
          <w:color w:val="000000" w:themeColor="text1"/>
          <w:sz w:val="22"/>
          <w:szCs w:val="22"/>
        </w:rPr>
      </w:pPr>
    </w:p>
    <w:p w14:paraId="36E02925" w14:textId="77777777" w:rsidR="00136DD8" w:rsidRPr="001C476E" w:rsidRDefault="00136DD8" w:rsidP="00136DD8">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5CE41B80" w14:textId="77777777" w:rsidR="00136DD8" w:rsidRDefault="00136DD8" w:rsidP="00222276">
      <w:pPr>
        <w:suppressLineNumbers/>
        <w:tabs>
          <w:tab w:val="left" w:pos="-720"/>
        </w:tabs>
        <w:ind w:left="284" w:hanging="284"/>
        <w:jc w:val="both"/>
        <w:rPr>
          <w:rFonts w:ascii="Arial" w:hAnsi="Arial" w:cs="Arial"/>
          <w:color w:val="000000" w:themeColor="text1"/>
          <w:sz w:val="22"/>
          <w:szCs w:val="22"/>
        </w:rPr>
      </w:pPr>
    </w:p>
    <w:p w14:paraId="1B18A265" w14:textId="61B7BA62" w:rsidR="007317EA" w:rsidRDefault="0065277E" w:rsidP="0065277E">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El Saldo contable se establece, mediante los documentos de recaudo pendientes por imputar a un periodo determinado, incluyendo el valor transferido y no distribuido por la Agencia Nacional de Minería, Agencia Nacional de Hidrocarburos y el Departamento Nacional de Planeación. </w:t>
      </w:r>
    </w:p>
    <w:p w14:paraId="2C74E241" w14:textId="77777777" w:rsidR="007317EA" w:rsidRPr="001C476E" w:rsidRDefault="007317EA" w:rsidP="00222276">
      <w:pPr>
        <w:suppressLineNumbers/>
        <w:tabs>
          <w:tab w:val="left" w:pos="-720"/>
        </w:tabs>
        <w:ind w:left="284" w:hanging="284"/>
        <w:jc w:val="both"/>
        <w:rPr>
          <w:rFonts w:ascii="Arial" w:hAnsi="Arial" w:cs="Arial"/>
          <w:color w:val="000000" w:themeColor="text1"/>
          <w:sz w:val="22"/>
          <w:szCs w:val="22"/>
        </w:rPr>
      </w:pPr>
    </w:p>
    <w:p w14:paraId="2EF4A2C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7A15202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77F680A"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lang w:val="es-ES_tradnl"/>
        </w:rPr>
        <w:t>El saldo de la subcuenta será revelado discriminando el tercero que quien realizó la consignación y en la medida de que se conozca la información, se identifica que entidad debe imputar cada documento de recaudo por clasificar.</w:t>
      </w:r>
      <w:r w:rsidRPr="001C476E">
        <w:rPr>
          <w:rFonts w:ascii="Arial" w:hAnsi="Arial" w:cs="Arial"/>
          <w:color w:val="000000" w:themeColor="text1"/>
          <w:sz w:val="22"/>
          <w:szCs w:val="22"/>
        </w:rPr>
        <w:t xml:space="preserve"> </w:t>
      </w:r>
    </w:p>
    <w:p w14:paraId="0DC7027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6B5E62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2B4BEB2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A88B705"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28F21EA0" w14:textId="77777777" w:rsidR="00D01135" w:rsidRPr="001C476E" w:rsidRDefault="00D01135" w:rsidP="00222276">
      <w:pPr>
        <w:suppressLineNumbers/>
        <w:tabs>
          <w:tab w:val="left" w:pos="-720"/>
        </w:tabs>
        <w:ind w:left="284" w:hanging="284"/>
        <w:jc w:val="both"/>
        <w:rPr>
          <w:rFonts w:ascii="Arial" w:hAnsi="Arial" w:cs="Arial"/>
          <w:color w:val="000000" w:themeColor="text1"/>
          <w:sz w:val="22"/>
          <w:szCs w:val="22"/>
        </w:rPr>
      </w:pPr>
    </w:p>
    <w:p w14:paraId="09E206B9" w14:textId="77777777" w:rsidR="00F75975" w:rsidRPr="001C476E" w:rsidRDefault="00F75975" w:rsidP="00F64234">
      <w:pPr>
        <w:pStyle w:val="Prrafodelista"/>
        <w:numPr>
          <w:ilvl w:val="0"/>
          <w:numId w:val="43"/>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que se aplique como reintegro en el SPGR, con crédito a la subcuenta 240316 – Sistema general de Regalías.</w:t>
      </w:r>
    </w:p>
    <w:p w14:paraId="3F289AC2" w14:textId="77777777" w:rsidR="00F75975" w:rsidRPr="001C476E" w:rsidRDefault="00F75975" w:rsidP="00F64234">
      <w:pPr>
        <w:pStyle w:val="Prrafodelista"/>
        <w:numPr>
          <w:ilvl w:val="0"/>
          <w:numId w:val="43"/>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que se aplique como ingreso contra un documento de recaudo por clasificar, con crédito a la subcuenta que identifique el concepto de la operación.</w:t>
      </w:r>
    </w:p>
    <w:p w14:paraId="13C5DD1F" w14:textId="77777777" w:rsidR="00F75975" w:rsidRPr="001C476E" w:rsidRDefault="00F75975" w:rsidP="00F64234">
      <w:pPr>
        <w:pStyle w:val="Prrafodelista"/>
        <w:numPr>
          <w:ilvl w:val="0"/>
          <w:numId w:val="43"/>
        </w:numPr>
        <w:suppressLineNumbers/>
        <w:tabs>
          <w:tab w:val="left" w:pos="-720"/>
        </w:tabs>
        <w:jc w:val="both"/>
        <w:rPr>
          <w:rFonts w:ascii="Arial" w:hAnsi="Arial" w:cs="Arial"/>
          <w:color w:val="000000" w:themeColor="text1"/>
        </w:rPr>
      </w:pPr>
      <w:r w:rsidRPr="001C476E">
        <w:rPr>
          <w:rFonts w:ascii="Arial" w:hAnsi="Arial" w:cs="Arial"/>
          <w:color w:val="000000" w:themeColor="text1"/>
        </w:rPr>
        <w:lastRenderedPageBreak/>
        <w:t>El valor de devoluciones a las agencias de recursos que fueron consignados a las cuentas bancarias del sistema y  que no corresponden a regalías, con crédito a la subcuenta 114001 – Cuenta Única Sistema General de Regalías.</w:t>
      </w:r>
    </w:p>
    <w:p w14:paraId="28C09D2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05A493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22B7D7F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1E3EFEE" w14:textId="77777777" w:rsidR="00F75975" w:rsidRPr="001C476E" w:rsidRDefault="00F75975" w:rsidP="00F64234">
      <w:pPr>
        <w:pStyle w:val="Prrafodelista"/>
        <w:numPr>
          <w:ilvl w:val="0"/>
          <w:numId w:val="42"/>
        </w:numPr>
        <w:suppressLineNumbers/>
        <w:tabs>
          <w:tab w:val="left" w:pos="-720"/>
        </w:tabs>
        <w:jc w:val="both"/>
        <w:rPr>
          <w:rFonts w:ascii="Arial" w:hAnsi="Arial" w:cs="Arial"/>
          <w:color w:val="000000" w:themeColor="text1"/>
        </w:rPr>
      </w:pPr>
      <w:r w:rsidRPr="001C476E">
        <w:rPr>
          <w:rFonts w:ascii="Arial" w:hAnsi="Arial" w:cs="Arial"/>
          <w:color w:val="000000" w:themeColor="text1"/>
        </w:rPr>
        <w:t xml:space="preserve">El valor de la entrada a las cuentas bancarias del Sistema, contabilizado mediante la creación de recaudos por clasificar, con debito a la subcuenta 114001 – Cuenta Única Sistema General de regalías. </w:t>
      </w:r>
    </w:p>
    <w:p w14:paraId="749978F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Style w:val="Tablanormal2"/>
        <w:tblW w:w="8953" w:type="dxa"/>
        <w:tblLayout w:type="fixed"/>
        <w:tblLook w:val="0000" w:firstRow="0" w:lastRow="0" w:firstColumn="0" w:lastColumn="0" w:noHBand="0" w:noVBand="0"/>
      </w:tblPr>
      <w:tblGrid>
        <w:gridCol w:w="1568"/>
        <w:gridCol w:w="3144"/>
        <w:gridCol w:w="4241"/>
      </w:tblGrid>
      <w:tr w:rsidR="00F75975" w:rsidRPr="001C476E" w14:paraId="45783FD5" w14:textId="77777777" w:rsidTr="00F64234">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1568" w:type="dxa"/>
          </w:tcPr>
          <w:p w14:paraId="3EC3B67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cnfStyle w:val="000001000000" w:firstRow="0" w:lastRow="0" w:firstColumn="0" w:lastColumn="0" w:oddVBand="0" w:evenVBand="1" w:oddHBand="0" w:evenHBand="0" w:firstRowFirstColumn="0" w:firstRowLastColumn="0" w:lastRowFirstColumn="0" w:lastRowLastColumn="0"/>
            <w:tcW w:w="3144" w:type="dxa"/>
          </w:tcPr>
          <w:p w14:paraId="753CA9F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cnfStyle w:val="000010000000" w:firstRow="0" w:lastRow="0" w:firstColumn="0" w:lastColumn="0" w:oddVBand="1" w:evenVBand="0" w:oddHBand="0" w:evenHBand="0" w:firstRowFirstColumn="0" w:firstRowLastColumn="0" w:lastRowFirstColumn="0" w:lastRowLastColumn="0"/>
            <w:tcW w:w="4241" w:type="dxa"/>
          </w:tcPr>
          <w:p w14:paraId="3350FFF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7FD92514" w14:textId="77777777" w:rsidTr="00F64234">
        <w:trPr>
          <w:trHeight w:val="346"/>
        </w:trPr>
        <w:tc>
          <w:tcPr>
            <w:cnfStyle w:val="000010000000" w:firstRow="0" w:lastRow="0" w:firstColumn="0" w:lastColumn="0" w:oddVBand="1" w:evenVBand="0" w:oddHBand="0" w:evenHBand="0" w:firstRowFirstColumn="0" w:firstRowLastColumn="0" w:lastRowFirstColumn="0" w:lastRowLastColumn="0"/>
            <w:tcW w:w="1568" w:type="dxa"/>
          </w:tcPr>
          <w:p w14:paraId="3135A27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2</w:t>
            </w:r>
          </w:p>
        </w:tc>
        <w:tc>
          <w:tcPr>
            <w:cnfStyle w:val="000001000000" w:firstRow="0" w:lastRow="0" w:firstColumn="0" w:lastColumn="0" w:oddVBand="0" w:evenVBand="1" w:oddHBand="0" w:evenHBand="0" w:firstRowFirstColumn="0" w:firstRowLastColumn="0" w:lastRowFirstColumn="0" w:lastRowLastColumn="0"/>
            <w:tcW w:w="3144" w:type="dxa"/>
          </w:tcPr>
          <w:p w14:paraId="71A5E7F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24</w:t>
            </w:r>
          </w:p>
        </w:tc>
        <w:tc>
          <w:tcPr>
            <w:cnfStyle w:val="000010000000" w:firstRow="0" w:lastRow="0" w:firstColumn="0" w:lastColumn="0" w:oddVBand="1" w:evenVBand="0" w:oddHBand="0" w:evenHBand="0" w:firstRowFirstColumn="0" w:firstRowLastColumn="0" w:lastRowFirstColumn="0" w:lastRowLastColumn="0"/>
            <w:tcW w:w="4241" w:type="dxa"/>
          </w:tcPr>
          <w:p w14:paraId="04C11F44" w14:textId="77777777" w:rsidR="00F75975" w:rsidRPr="00F64234" w:rsidRDefault="00F75975" w:rsidP="00222276">
            <w:pPr>
              <w:widowControl w:val="0"/>
              <w:autoSpaceDE w:val="0"/>
              <w:autoSpaceDN w:val="0"/>
              <w:adjustRightInd w:val="0"/>
              <w:jc w:val="both"/>
              <w:rPr>
                <w:rFonts w:ascii="Arial" w:hAnsi="Arial" w:cs="Arial"/>
                <w:bCs/>
                <w:sz w:val="22"/>
                <w:szCs w:val="22"/>
              </w:rPr>
            </w:pPr>
            <w:r w:rsidRPr="00F64234">
              <w:rPr>
                <w:rFonts w:ascii="Arial" w:hAnsi="Arial" w:cs="Arial"/>
                <w:bCs/>
                <w:sz w:val="22"/>
                <w:szCs w:val="22"/>
              </w:rPr>
              <w:t>249090</w:t>
            </w:r>
          </w:p>
        </w:tc>
      </w:tr>
      <w:tr w:rsidR="00F75975" w:rsidRPr="001C476E" w14:paraId="4F1612B4" w14:textId="77777777" w:rsidTr="00F64234">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1568" w:type="dxa"/>
          </w:tcPr>
          <w:p w14:paraId="4870650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PASIVOS</w:t>
            </w:r>
          </w:p>
        </w:tc>
        <w:tc>
          <w:tcPr>
            <w:cnfStyle w:val="000001000000" w:firstRow="0" w:lastRow="0" w:firstColumn="0" w:lastColumn="0" w:oddVBand="0" w:evenVBand="1" w:oddHBand="0" w:evenHBand="0" w:firstRowFirstColumn="0" w:firstRowLastColumn="0" w:lastRowFirstColumn="0" w:lastRowLastColumn="0"/>
            <w:tcW w:w="3144" w:type="dxa"/>
          </w:tcPr>
          <w:p w14:paraId="1ADFB13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CUENTAS POR PAGAR</w:t>
            </w:r>
          </w:p>
        </w:tc>
        <w:tc>
          <w:tcPr>
            <w:cnfStyle w:val="000010000000" w:firstRow="0" w:lastRow="0" w:firstColumn="0" w:lastColumn="0" w:oddVBand="1" w:evenVBand="0" w:oddHBand="0" w:evenHBand="0" w:firstRowFirstColumn="0" w:firstRowLastColumn="0" w:lastRowFirstColumn="0" w:lastRowLastColumn="0"/>
            <w:tcW w:w="4241" w:type="dxa"/>
          </w:tcPr>
          <w:p w14:paraId="129DE991" w14:textId="77777777" w:rsidR="00F75975" w:rsidRPr="00F64234" w:rsidRDefault="00F75975" w:rsidP="00222276">
            <w:pPr>
              <w:widowControl w:val="0"/>
              <w:autoSpaceDE w:val="0"/>
              <w:autoSpaceDN w:val="0"/>
              <w:adjustRightInd w:val="0"/>
              <w:jc w:val="both"/>
              <w:rPr>
                <w:rFonts w:ascii="Arial" w:hAnsi="Arial" w:cs="Arial"/>
                <w:bCs/>
                <w:sz w:val="22"/>
                <w:szCs w:val="22"/>
              </w:rPr>
            </w:pPr>
            <w:r w:rsidRPr="00F64234">
              <w:rPr>
                <w:rFonts w:ascii="Arial" w:hAnsi="Arial" w:cs="Arial"/>
                <w:bCs/>
                <w:sz w:val="22"/>
                <w:szCs w:val="22"/>
              </w:rPr>
              <w:t>OTRAS CUENTAS POR PAGAR</w:t>
            </w:r>
          </w:p>
        </w:tc>
      </w:tr>
    </w:tbl>
    <w:p w14:paraId="31BFE62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29ED322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BA99654" w14:textId="3F3D3DE6"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En esta cuenta se muestra el valor de las demás obligaciones que tenga el Sistema General de Regalías, que no estén clasificadas en las demás cuentas y que tenga las características para ser reconocidas como un pasivo. En condiciones normales, el valor más representativo que se muestra en esta cuenta corresponde a descuentos a los valores incluidos en la “instrucción de abono a cuenta” a las entidades beneficiarias de regalías, realizados por orden del Departamento Nacional de Planeación cuyo beneficiario es el Fondo Nacional de Regalías, la Agencia Nacional de Minería o la Agencia Nacional de Hidrocarburos, por </w:t>
      </w:r>
      <w:r w:rsidR="00646EE3" w:rsidRPr="001C476E">
        <w:rPr>
          <w:rFonts w:ascii="Arial" w:hAnsi="Arial" w:cs="Arial"/>
          <w:color w:val="000000" w:themeColor="text1"/>
          <w:sz w:val="22"/>
          <w:szCs w:val="22"/>
        </w:rPr>
        <w:t>Regalias</w:t>
      </w:r>
      <w:r w:rsidRPr="001C476E">
        <w:rPr>
          <w:rFonts w:ascii="Arial" w:hAnsi="Arial" w:cs="Arial"/>
          <w:color w:val="000000" w:themeColor="text1"/>
          <w:sz w:val="22"/>
          <w:szCs w:val="22"/>
        </w:rPr>
        <w:t xml:space="preserve"> que fueron giradas en exceso antes del año 2012 cuando operaba el sistema de regalías anterior.</w:t>
      </w:r>
    </w:p>
    <w:p w14:paraId="03F8C2A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951162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36CABB1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A775551"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Estas operaciones se registran por el valor en pesos que se debe desembolsar para extinguir la obligación, y se desafectan pro el valor en pesos o su equivalente que se desembolsa para extinguir o abonar al pago de la obligación. Los descuentos que ordena el DNP a favor de las agencias o el FNR se registra por el valor que ordena descontar el DNP en la Instrucción de Abono a cuenta y se desafecta con el valor girado por este concepto al Fondo Nacional de Regalías o a las Agencias.</w:t>
      </w:r>
    </w:p>
    <w:p w14:paraId="6F10CB9B"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5CDF5701" w14:textId="15DF5A7F" w:rsidR="00646EE3" w:rsidRDefault="00646EE3"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7F19A517" w14:textId="77777777" w:rsidR="00646EE3" w:rsidRDefault="00646EE3" w:rsidP="00222276">
      <w:pPr>
        <w:suppressLineNumbers/>
        <w:tabs>
          <w:tab w:val="left" w:pos="-720"/>
        </w:tabs>
        <w:ind w:left="284" w:hanging="284"/>
        <w:jc w:val="both"/>
        <w:rPr>
          <w:rFonts w:ascii="Arial" w:hAnsi="Arial" w:cs="Arial"/>
          <w:color w:val="000000" w:themeColor="text1"/>
          <w:sz w:val="22"/>
          <w:szCs w:val="22"/>
        </w:rPr>
      </w:pPr>
    </w:p>
    <w:p w14:paraId="5D43A303" w14:textId="77777777" w:rsidR="0071074A" w:rsidRPr="001C476E" w:rsidRDefault="0071074A" w:rsidP="0071074A">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5022053D" w14:textId="77777777" w:rsidR="0071074A" w:rsidRDefault="0071074A" w:rsidP="0071074A">
      <w:pPr>
        <w:suppressLineNumbers/>
        <w:tabs>
          <w:tab w:val="left" w:pos="-720"/>
        </w:tabs>
        <w:jc w:val="both"/>
        <w:rPr>
          <w:rFonts w:ascii="Arial" w:hAnsi="Arial" w:cs="Arial"/>
          <w:color w:val="000000" w:themeColor="text1"/>
          <w:sz w:val="22"/>
          <w:szCs w:val="22"/>
        </w:rPr>
      </w:pPr>
    </w:p>
    <w:p w14:paraId="46B22340" w14:textId="77777777" w:rsidR="0071074A" w:rsidRDefault="0071074A" w:rsidP="00222276">
      <w:pPr>
        <w:suppressLineNumbers/>
        <w:tabs>
          <w:tab w:val="left" w:pos="-720"/>
        </w:tabs>
        <w:ind w:left="284" w:hanging="284"/>
        <w:jc w:val="both"/>
        <w:rPr>
          <w:rFonts w:ascii="Arial" w:hAnsi="Arial" w:cs="Arial"/>
          <w:color w:val="000000" w:themeColor="text1"/>
          <w:sz w:val="22"/>
          <w:szCs w:val="22"/>
        </w:rPr>
      </w:pPr>
    </w:p>
    <w:p w14:paraId="349F666C" w14:textId="3165D26C" w:rsidR="00646EE3" w:rsidRDefault="0071074A"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CONCI</w:t>
      </w:r>
      <w:r w:rsidR="00646EE3">
        <w:rPr>
          <w:rFonts w:ascii="Arial" w:hAnsi="Arial" w:cs="Arial"/>
          <w:color w:val="000000" w:themeColor="text1"/>
          <w:sz w:val="22"/>
          <w:szCs w:val="22"/>
        </w:rPr>
        <w:t xml:space="preserve">LIACION </w:t>
      </w:r>
    </w:p>
    <w:p w14:paraId="6228FE1F" w14:textId="77777777" w:rsidR="00646EE3" w:rsidRDefault="00646EE3" w:rsidP="00222276">
      <w:pPr>
        <w:suppressLineNumbers/>
        <w:tabs>
          <w:tab w:val="left" w:pos="-720"/>
        </w:tabs>
        <w:ind w:left="284" w:hanging="284"/>
        <w:jc w:val="both"/>
        <w:rPr>
          <w:rFonts w:ascii="Arial" w:hAnsi="Arial" w:cs="Arial"/>
          <w:color w:val="000000" w:themeColor="text1"/>
          <w:sz w:val="22"/>
          <w:szCs w:val="22"/>
        </w:rPr>
      </w:pPr>
    </w:p>
    <w:p w14:paraId="30238319" w14:textId="65B863F4" w:rsidR="0071074A" w:rsidRDefault="0071074A" w:rsidP="0071074A">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El Saldo contable se detalla por la Entidad Beneficiaria del giro, su saldo aumenta con el valor informado en la Instrucción de Abono en cuenta, por los descuentos ordenados a las Entidades Territoriales.</w:t>
      </w:r>
    </w:p>
    <w:p w14:paraId="62B5F433" w14:textId="77777777" w:rsidR="00646EE3" w:rsidRDefault="00646EE3" w:rsidP="00222276">
      <w:pPr>
        <w:suppressLineNumbers/>
        <w:tabs>
          <w:tab w:val="left" w:pos="-720"/>
        </w:tabs>
        <w:ind w:left="284" w:hanging="284"/>
        <w:jc w:val="both"/>
        <w:rPr>
          <w:rFonts w:ascii="Arial" w:hAnsi="Arial" w:cs="Arial"/>
          <w:color w:val="000000" w:themeColor="text1"/>
          <w:sz w:val="22"/>
          <w:szCs w:val="22"/>
        </w:rPr>
      </w:pPr>
    </w:p>
    <w:p w14:paraId="06D18D39" w14:textId="77777777" w:rsidR="0071074A" w:rsidRPr="001C476E" w:rsidRDefault="0071074A" w:rsidP="00222276">
      <w:pPr>
        <w:suppressLineNumbers/>
        <w:tabs>
          <w:tab w:val="left" w:pos="-720"/>
        </w:tabs>
        <w:ind w:left="284" w:hanging="284"/>
        <w:jc w:val="both"/>
        <w:rPr>
          <w:rFonts w:ascii="Arial" w:hAnsi="Arial" w:cs="Arial"/>
          <w:color w:val="000000" w:themeColor="text1"/>
          <w:sz w:val="22"/>
          <w:szCs w:val="22"/>
        </w:rPr>
      </w:pPr>
    </w:p>
    <w:p w14:paraId="725FE89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646A459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BFB9062"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saldo de esta cuenta se revela discriminado por el tercero beneficiario de la obligación, es decir a quien se debe girar los recursos.</w:t>
      </w:r>
    </w:p>
    <w:p w14:paraId="5CDEEF1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F87505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35223E0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DB14D8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01DCE73A" w14:textId="77777777" w:rsidR="00C031BE" w:rsidRPr="001C476E" w:rsidRDefault="00C031BE" w:rsidP="00222276">
      <w:pPr>
        <w:suppressLineNumbers/>
        <w:tabs>
          <w:tab w:val="left" w:pos="-720"/>
        </w:tabs>
        <w:ind w:left="284" w:hanging="284"/>
        <w:jc w:val="both"/>
        <w:rPr>
          <w:rFonts w:ascii="Arial" w:hAnsi="Arial" w:cs="Arial"/>
          <w:color w:val="000000" w:themeColor="text1"/>
          <w:sz w:val="22"/>
          <w:szCs w:val="22"/>
        </w:rPr>
      </w:pPr>
    </w:p>
    <w:p w14:paraId="15F92C56" w14:textId="77777777" w:rsidR="00F75975" w:rsidRPr="00F64234" w:rsidRDefault="00F75975" w:rsidP="00F64234">
      <w:pPr>
        <w:pStyle w:val="Prrafodelista"/>
        <w:numPr>
          <w:ilvl w:val="0"/>
          <w:numId w:val="103"/>
        </w:numPr>
        <w:suppressLineNumbers/>
        <w:tabs>
          <w:tab w:val="left" w:pos="-720"/>
        </w:tabs>
        <w:jc w:val="both"/>
        <w:rPr>
          <w:rFonts w:ascii="Arial" w:hAnsi="Arial" w:cs="Arial"/>
          <w:color w:val="000000" w:themeColor="text1"/>
        </w:rPr>
      </w:pPr>
      <w:r w:rsidRPr="00F64234">
        <w:rPr>
          <w:rFonts w:ascii="Arial" w:hAnsi="Arial" w:cs="Arial"/>
          <w:color w:val="000000" w:themeColor="text1"/>
        </w:rPr>
        <w:t>El valor de los giros realizados a los beneficiarios de las obligaciones que tiene el Sistema General de Regalías por este concepto, con crédito a la subcuenta 114001 – Cuenta Única Sistema General de Regalías.</w:t>
      </w:r>
    </w:p>
    <w:p w14:paraId="13269A8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B02611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35529BF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D366E48" w14:textId="77777777" w:rsidR="00F75975" w:rsidRPr="00F64234" w:rsidRDefault="00F75975" w:rsidP="00F64234">
      <w:pPr>
        <w:pStyle w:val="Prrafodelista"/>
        <w:numPr>
          <w:ilvl w:val="0"/>
          <w:numId w:val="103"/>
        </w:numPr>
        <w:suppressLineNumbers/>
        <w:tabs>
          <w:tab w:val="left" w:pos="-720"/>
        </w:tabs>
        <w:jc w:val="both"/>
        <w:rPr>
          <w:rFonts w:ascii="Arial" w:hAnsi="Arial" w:cs="Arial"/>
          <w:color w:val="000000" w:themeColor="text1"/>
        </w:rPr>
      </w:pPr>
      <w:r w:rsidRPr="00F64234">
        <w:rPr>
          <w:rFonts w:ascii="Arial" w:hAnsi="Arial" w:cs="Arial"/>
          <w:color w:val="000000" w:themeColor="text1"/>
        </w:rPr>
        <w:t>El valor en pesos que representa la obligación del Sistema general de Regalías y que no está configurado en los demás pasivos, con debito a la subcuenta que identifica el concepto de la operación que origina el pasivo.</w:t>
      </w:r>
    </w:p>
    <w:p w14:paraId="6C319D4A" w14:textId="77777777" w:rsidR="00F75975" w:rsidRPr="001C476E" w:rsidRDefault="00F75975" w:rsidP="00222276">
      <w:pPr>
        <w:pStyle w:val="Prrafodelista"/>
        <w:suppressLineNumbers/>
        <w:tabs>
          <w:tab w:val="left" w:pos="-720"/>
        </w:tabs>
        <w:jc w:val="both"/>
        <w:rPr>
          <w:rFonts w:ascii="Arial" w:hAnsi="Arial" w:cs="Arial"/>
          <w:color w:val="000000" w:themeColor="text1"/>
        </w:rPr>
      </w:pPr>
    </w:p>
    <w:p w14:paraId="466C179E" w14:textId="73A4C628" w:rsidR="00F75975" w:rsidRPr="001C476E" w:rsidRDefault="00F75975" w:rsidP="00222276">
      <w:pPr>
        <w:pStyle w:val="Ttulo2"/>
        <w:rPr>
          <w:rFonts w:ascii="Arial" w:hAnsi="Arial" w:cs="Arial"/>
          <w:b w:val="0"/>
          <w:color w:val="000000" w:themeColor="text1"/>
          <w:sz w:val="22"/>
          <w:szCs w:val="22"/>
        </w:rPr>
      </w:pPr>
      <w:bookmarkStart w:id="645" w:name="_Toc13042275"/>
      <w:r w:rsidRPr="001C476E">
        <w:rPr>
          <w:rFonts w:ascii="Arial" w:hAnsi="Arial" w:cs="Arial"/>
          <w:b w:val="0"/>
          <w:color w:val="000000" w:themeColor="text1"/>
          <w:sz w:val="22"/>
          <w:szCs w:val="22"/>
        </w:rPr>
        <w:t>PATRIMONIO</w:t>
      </w:r>
      <w:bookmarkEnd w:id="645"/>
      <w:r w:rsidRPr="001C476E">
        <w:rPr>
          <w:rFonts w:ascii="Arial" w:hAnsi="Arial" w:cs="Arial"/>
          <w:b w:val="0"/>
          <w:color w:val="000000" w:themeColor="text1"/>
          <w:sz w:val="22"/>
          <w:szCs w:val="22"/>
        </w:rPr>
        <w:t xml:space="preserve">  </w:t>
      </w:r>
    </w:p>
    <w:p w14:paraId="3BD2EC6E" w14:textId="77777777" w:rsidR="00F75975" w:rsidRPr="001C476E" w:rsidRDefault="00F75975" w:rsidP="00222276">
      <w:pPr>
        <w:spacing w:before="6"/>
        <w:jc w:val="both"/>
        <w:rPr>
          <w:rFonts w:ascii="Arial" w:hAnsi="Arial" w:cs="Arial"/>
          <w:color w:val="000000" w:themeColor="text1"/>
          <w:sz w:val="22"/>
          <w:szCs w:val="22"/>
        </w:rPr>
      </w:pPr>
    </w:p>
    <w:p w14:paraId="25C4FE3F" w14:textId="77777777" w:rsidR="00F75975" w:rsidRPr="001C476E" w:rsidRDefault="00F75975" w:rsidP="00222276">
      <w:pPr>
        <w:spacing w:before="6"/>
        <w:jc w:val="both"/>
        <w:rPr>
          <w:rFonts w:ascii="Arial" w:hAnsi="Arial" w:cs="Arial"/>
          <w:color w:val="000000" w:themeColor="text1"/>
          <w:sz w:val="22"/>
          <w:szCs w:val="22"/>
        </w:rPr>
      </w:pPr>
    </w:p>
    <w:tbl>
      <w:tblPr>
        <w:tblW w:w="8874" w:type="dxa"/>
        <w:tblInd w:w="177" w:type="dxa"/>
        <w:tblLayout w:type="fixed"/>
        <w:tblCellMar>
          <w:left w:w="0" w:type="dxa"/>
          <w:right w:w="0" w:type="dxa"/>
        </w:tblCellMar>
        <w:tblLook w:val="01E0" w:firstRow="1" w:lastRow="1" w:firstColumn="1" w:lastColumn="1" w:noHBand="0" w:noVBand="0"/>
      </w:tblPr>
      <w:tblGrid>
        <w:gridCol w:w="1985"/>
        <w:gridCol w:w="3404"/>
        <w:gridCol w:w="3485"/>
      </w:tblGrid>
      <w:tr w:rsidR="00F75975" w:rsidRPr="001C476E" w14:paraId="5685BEC1" w14:textId="77777777" w:rsidTr="00D347E6">
        <w:trPr>
          <w:trHeight w:hRule="exact" w:val="49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15A78E7"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56DCEA5E"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7417F7AE" w14:textId="77777777" w:rsidR="00F75975" w:rsidRPr="001C476E" w:rsidRDefault="00F75975" w:rsidP="00222276">
            <w:pPr>
              <w:pStyle w:val="TableParagraph"/>
              <w:spacing w:before="81"/>
              <w:ind w:right="1372"/>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29274586"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F3C55B"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3</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19E72CB2" w14:textId="77777777" w:rsidR="00F75975" w:rsidRPr="001C476E" w:rsidRDefault="00F75975" w:rsidP="00222276">
            <w:pPr>
              <w:jc w:val="both"/>
              <w:rPr>
                <w:rFonts w:ascii="Arial" w:hAnsi="Arial" w:cs="Arial"/>
                <w:color w:val="000000" w:themeColor="text1"/>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54AA6D13" w14:textId="77777777" w:rsidR="00F75975" w:rsidRPr="001C476E" w:rsidRDefault="00F75975" w:rsidP="00222276">
            <w:pPr>
              <w:jc w:val="both"/>
              <w:rPr>
                <w:rFonts w:ascii="Arial" w:hAnsi="Arial" w:cs="Arial"/>
                <w:color w:val="000000" w:themeColor="text1"/>
                <w:sz w:val="22"/>
                <w:szCs w:val="22"/>
              </w:rPr>
            </w:pPr>
          </w:p>
        </w:tc>
      </w:tr>
      <w:tr w:rsidR="00F75975" w:rsidRPr="001C476E" w14:paraId="097CC331"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A2F46D" w14:textId="77777777" w:rsidR="00F75975" w:rsidRPr="001C476E" w:rsidRDefault="00F75975" w:rsidP="00222276">
            <w:pPr>
              <w:pStyle w:val="TableParagraph"/>
              <w:spacing w:before="81"/>
              <w:ind w:left="103" w:right="83"/>
              <w:jc w:val="both"/>
              <w:rPr>
                <w:rFonts w:ascii="Arial" w:hAnsi="Arial" w:cs="Arial"/>
                <w:color w:val="000000" w:themeColor="text1"/>
              </w:rPr>
            </w:pPr>
            <w:bookmarkStart w:id="646" w:name="_bookmark4"/>
            <w:bookmarkEnd w:id="646"/>
            <w:r w:rsidRPr="001C476E">
              <w:rPr>
                <w:rFonts w:ascii="Arial" w:hAnsi="Arial" w:cs="Arial"/>
                <w:color w:val="000000" w:themeColor="text1"/>
              </w:rPr>
              <w:t>PATRIMONIO</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2087F621" w14:textId="77777777" w:rsidR="00F75975" w:rsidRPr="001C476E" w:rsidRDefault="00F75975" w:rsidP="00222276">
            <w:pPr>
              <w:jc w:val="both"/>
              <w:rPr>
                <w:rFonts w:ascii="Arial" w:hAnsi="Arial" w:cs="Arial"/>
                <w:color w:val="000000" w:themeColor="text1"/>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1AFA257C" w14:textId="77777777" w:rsidR="00F75975" w:rsidRPr="001C476E" w:rsidRDefault="00F75975" w:rsidP="00222276">
            <w:pPr>
              <w:jc w:val="both"/>
              <w:rPr>
                <w:rFonts w:ascii="Arial" w:hAnsi="Arial" w:cs="Arial"/>
                <w:color w:val="000000" w:themeColor="text1"/>
                <w:sz w:val="22"/>
                <w:szCs w:val="22"/>
              </w:rPr>
            </w:pPr>
          </w:p>
        </w:tc>
      </w:tr>
    </w:tbl>
    <w:p w14:paraId="5173F560" w14:textId="77777777" w:rsidR="00F75975" w:rsidRPr="001C476E" w:rsidRDefault="00F75975" w:rsidP="00222276">
      <w:pPr>
        <w:jc w:val="both"/>
        <w:rPr>
          <w:rFonts w:ascii="Arial" w:hAnsi="Arial" w:cs="Arial"/>
          <w:sz w:val="22"/>
          <w:szCs w:val="22"/>
        </w:rPr>
      </w:pPr>
    </w:p>
    <w:p w14:paraId="689935C5" w14:textId="77777777" w:rsidR="00F75975" w:rsidRPr="001C476E" w:rsidRDefault="00F75975" w:rsidP="00222276">
      <w:pPr>
        <w:jc w:val="both"/>
        <w:rPr>
          <w:rFonts w:ascii="Arial" w:hAnsi="Arial" w:cs="Arial"/>
          <w:sz w:val="22"/>
          <w:szCs w:val="22"/>
        </w:rPr>
      </w:pPr>
    </w:p>
    <w:p w14:paraId="58B0B4D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DESCRIPCIÓN</w:t>
      </w:r>
    </w:p>
    <w:p w14:paraId="0E174427" w14:textId="77777777" w:rsidR="00F75975" w:rsidRPr="001C476E" w:rsidRDefault="00F75975" w:rsidP="00222276">
      <w:pPr>
        <w:spacing w:before="1"/>
        <w:jc w:val="both"/>
        <w:rPr>
          <w:rFonts w:ascii="Arial" w:hAnsi="Arial" w:cs="Arial"/>
          <w:bCs/>
          <w:color w:val="000000" w:themeColor="text1"/>
          <w:sz w:val="22"/>
          <w:szCs w:val="22"/>
        </w:rPr>
      </w:pPr>
    </w:p>
    <w:p w14:paraId="2D9E32AF" w14:textId="77777777" w:rsidR="00F75975" w:rsidRPr="001C476E" w:rsidRDefault="00F75975" w:rsidP="00222276">
      <w:pPr>
        <w:pStyle w:val="Textoindependiente"/>
        <w:ind w:right="196"/>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los grupos de cuentas que representan los bienes y derechos, deducidas las obligaciones, de las entidades que conforman el sector público. Las cuentas que integran esta clase son de naturaleza</w:t>
      </w:r>
      <w:r w:rsidRPr="001C476E">
        <w:rPr>
          <w:rFonts w:ascii="Arial" w:hAnsi="Arial" w:cs="Arial"/>
          <w:color w:val="000000" w:themeColor="text1"/>
          <w:spacing w:val="-9"/>
          <w:sz w:val="22"/>
          <w:szCs w:val="22"/>
        </w:rPr>
        <w:t xml:space="preserve"> </w:t>
      </w:r>
      <w:r w:rsidRPr="001C476E">
        <w:rPr>
          <w:rFonts w:ascii="Arial" w:hAnsi="Arial" w:cs="Arial"/>
          <w:color w:val="000000" w:themeColor="text1"/>
          <w:sz w:val="22"/>
          <w:szCs w:val="22"/>
        </w:rPr>
        <w:t>crédito.</w:t>
      </w:r>
    </w:p>
    <w:p w14:paraId="290B24FD" w14:textId="77777777" w:rsidR="00F75975" w:rsidRDefault="00F75975" w:rsidP="00222276">
      <w:pPr>
        <w:spacing w:before="2"/>
        <w:jc w:val="both"/>
        <w:rPr>
          <w:rFonts w:ascii="Arial" w:hAnsi="Arial" w:cs="Arial"/>
          <w:color w:val="000000" w:themeColor="text1"/>
          <w:sz w:val="22"/>
          <w:szCs w:val="22"/>
        </w:rPr>
      </w:pPr>
    </w:p>
    <w:p w14:paraId="2F14F81C" w14:textId="77777777" w:rsidR="00010889" w:rsidRPr="001C476E" w:rsidRDefault="00010889" w:rsidP="00222276">
      <w:pPr>
        <w:spacing w:before="2"/>
        <w:jc w:val="both"/>
        <w:rPr>
          <w:rFonts w:ascii="Arial" w:hAnsi="Arial" w:cs="Arial"/>
          <w:color w:val="000000" w:themeColor="text1"/>
          <w:sz w:val="22"/>
          <w:szCs w:val="22"/>
        </w:rPr>
      </w:pPr>
    </w:p>
    <w:tbl>
      <w:tblPr>
        <w:tblW w:w="9174" w:type="dxa"/>
        <w:tblInd w:w="177" w:type="dxa"/>
        <w:tblLayout w:type="fixed"/>
        <w:tblCellMar>
          <w:left w:w="0" w:type="dxa"/>
          <w:right w:w="0" w:type="dxa"/>
        </w:tblCellMar>
        <w:tblLook w:val="01E0" w:firstRow="1" w:lastRow="1" w:firstColumn="1" w:lastColumn="1" w:noHBand="0" w:noVBand="0"/>
      </w:tblPr>
      <w:tblGrid>
        <w:gridCol w:w="1985"/>
        <w:gridCol w:w="3503"/>
        <w:gridCol w:w="3686"/>
      </w:tblGrid>
      <w:tr w:rsidR="00F75975" w:rsidRPr="001C476E" w14:paraId="09A4D5F3" w14:textId="77777777" w:rsidTr="00D347E6">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B96C757"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14:paraId="526A2EBE" w14:textId="77777777" w:rsidR="00F75975" w:rsidRPr="001C476E" w:rsidRDefault="00F75975" w:rsidP="00222276">
            <w:pPr>
              <w:pStyle w:val="TableParagraph"/>
              <w:spacing w:before="81"/>
              <w:ind w:right="1368"/>
              <w:jc w:val="both"/>
              <w:rPr>
                <w:rFonts w:ascii="Arial" w:hAnsi="Arial" w:cs="Arial"/>
                <w:color w:val="000000" w:themeColor="text1"/>
              </w:rPr>
            </w:pPr>
            <w:r w:rsidRPr="001C476E">
              <w:rPr>
                <w:rFonts w:ascii="Arial" w:hAnsi="Arial" w:cs="Arial"/>
                <w:color w:val="000000" w:themeColor="text1"/>
              </w:rPr>
              <w:t>GRUPO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E901C91" w14:textId="77777777" w:rsidR="00F75975" w:rsidRPr="001C476E" w:rsidRDefault="00F75975" w:rsidP="00222276">
            <w:pPr>
              <w:pStyle w:val="TableParagraph"/>
              <w:spacing w:before="81"/>
              <w:ind w:left="1319" w:right="1372"/>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637B3225" w14:textId="77777777" w:rsidTr="00D347E6">
        <w:trPr>
          <w:trHeight w:hRule="exact" w:val="496"/>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3B074A4"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3</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14:paraId="7377753E" w14:textId="77777777" w:rsidR="00F75975" w:rsidRPr="001C476E" w:rsidRDefault="00F75975" w:rsidP="00222276">
            <w:pPr>
              <w:pStyle w:val="TableParagraph"/>
              <w:spacing w:before="81"/>
              <w:ind w:left="103" w:right="522"/>
              <w:jc w:val="both"/>
              <w:rPr>
                <w:rFonts w:ascii="Arial" w:hAnsi="Arial" w:cs="Arial"/>
                <w:color w:val="000000" w:themeColor="text1"/>
              </w:rPr>
            </w:pPr>
            <w:r w:rsidRPr="001C476E">
              <w:rPr>
                <w:rFonts w:ascii="Arial" w:hAnsi="Arial" w:cs="Arial"/>
                <w:color w:val="000000" w:themeColor="text1"/>
              </w:rPr>
              <w:t>31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8D9B82B" w14:textId="77777777" w:rsidR="00F75975" w:rsidRPr="001C476E" w:rsidRDefault="00F75975" w:rsidP="00222276">
            <w:pPr>
              <w:jc w:val="both"/>
              <w:rPr>
                <w:rFonts w:ascii="Arial" w:hAnsi="Arial" w:cs="Arial"/>
                <w:color w:val="000000" w:themeColor="text1"/>
                <w:sz w:val="22"/>
                <w:szCs w:val="22"/>
              </w:rPr>
            </w:pPr>
          </w:p>
        </w:tc>
      </w:tr>
      <w:tr w:rsidR="00F75975" w:rsidRPr="001C476E" w14:paraId="3005A05C" w14:textId="77777777" w:rsidTr="00D347E6">
        <w:trPr>
          <w:trHeight w:hRule="exact" w:val="76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3F9E32" w14:textId="77777777" w:rsidR="00F75975" w:rsidRPr="001C476E" w:rsidRDefault="00F75975" w:rsidP="00222276">
            <w:pPr>
              <w:pStyle w:val="TableParagraph"/>
              <w:spacing w:before="82"/>
              <w:ind w:left="103" w:right="83"/>
              <w:jc w:val="both"/>
              <w:rPr>
                <w:rFonts w:ascii="Arial" w:hAnsi="Arial" w:cs="Arial"/>
                <w:color w:val="000000" w:themeColor="text1"/>
              </w:rPr>
            </w:pPr>
            <w:r w:rsidRPr="001C476E">
              <w:rPr>
                <w:rFonts w:ascii="Arial" w:hAnsi="Arial" w:cs="Arial"/>
                <w:color w:val="000000" w:themeColor="text1"/>
              </w:rPr>
              <w:t>PATRIMONIO</w:t>
            </w:r>
          </w:p>
        </w:tc>
        <w:tc>
          <w:tcPr>
            <w:tcW w:w="3503" w:type="dxa"/>
            <w:tcBorders>
              <w:top w:val="single" w:sz="4" w:space="0" w:color="000000"/>
              <w:left w:val="single" w:sz="4" w:space="0" w:color="000000"/>
              <w:bottom w:val="single" w:sz="4" w:space="0" w:color="000000"/>
              <w:right w:val="single" w:sz="4" w:space="0" w:color="000000"/>
            </w:tcBorders>
            <w:shd w:val="clear" w:color="auto" w:fill="auto"/>
          </w:tcPr>
          <w:p w14:paraId="0BA49519" w14:textId="77777777" w:rsidR="00F75975" w:rsidRPr="001C476E" w:rsidRDefault="00F75975" w:rsidP="00222276">
            <w:pPr>
              <w:pStyle w:val="TableParagraph"/>
              <w:spacing w:before="81" w:line="266" w:lineRule="exact"/>
              <w:ind w:left="103" w:right="277"/>
              <w:jc w:val="both"/>
              <w:rPr>
                <w:rFonts w:ascii="Arial" w:hAnsi="Arial" w:cs="Arial"/>
                <w:color w:val="000000" w:themeColor="text1"/>
                <w:lang w:val="es-CO"/>
              </w:rPr>
            </w:pPr>
            <w:r w:rsidRPr="001C476E">
              <w:rPr>
                <w:rFonts w:ascii="Arial" w:hAnsi="Arial" w:cs="Arial"/>
                <w:color w:val="000000" w:themeColor="text1"/>
                <w:lang w:val="es-CO"/>
              </w:rPr>
              <w:t>PATRIMONIO DE LAS ENTIDADES DE</w:t>
            </w:r>
            <w:r w:rsidRPr="001C476E">
              <w:rPr>
                <w:rFonts w:ascii="Arial" w:hAnsi="Arial" w:cs="Arial"/>
                <w:color w:val="000000" w:themeColor="text1"/>
                <w:spacing w:val="-4"/>
                <w:lang w:val="es-CO"/>
              </w:rPr>
              <w:t xml:space="preserve"> </w:t>
            </w:r>
            <w:r w:rsidRPr="001C476E">
              <w:rPr>
                <w:rFonts w:ascii="Arial" w:hAnsi="Arial" w:cs="Arial"/>
                <w:color w:val="000000" w:themeColor="text1"/>
                <w:lang w:val="es-CO"/>
              </w:rPr>
              <w:t>GOBIERNO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F884A6" w14:textId="77777777" w:rsidR="00F75975" w:rsidRPr="001C476E" w:rsidRDefault="00F75975" w:rsidP="00222276">
            <w:pPr>
              <w:jc w:val="both"/>
              <w:rPr>
                <w:rFonts w:ascii="Arial" w:hAnsi="Arial" w:cs="Arial"/>
                <w:color w:val="000000" w:themeColor="text1"/>
                <w:sz w:val="22"/>
                <w:szCs w:val="22"/>
              </w:rPr>
            </w:pPr>
          </w:p>
        </w:tc>
      </w:tr>
    </w:tbl>
    <w:p w14:paraId="62E5AAE8" w14:textId="77777777" w:rsidR="00F75975" w:rsidRPr="001C476E" w:rsidRDefault="00F75975" w:rsidP="00222276">
      <w:pPr>
        <w:spacing w:before="2"/>
        <w:jc w:val="both"/>
        <w:rPr>
          <w:rFonts w:ascii="Arial" w:hAnsi="Arial" w:cs="Arial"/>
          <w:color w:val="000000" w:themeColor="text1"/>
          <w:sz w:val="22"/>
          <w:szCs w:val="22"/>
        </w:rPr>
      </w:pPr>
    </w:p>
    <w:p w14:paraId="1FDA7D0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DESCRIPCIÓN</w:t>
      </w:r>
    </w:p>
    <w:p w14:paraId="1BFBE504" w14:textId="77777777" w:rsidR="00F75975" w:rsidRPr="001C476E" w:rsidRDefault="00F75975" w:rsidP="00222276">
      <w:pPr>
        <w:spacing w:before="1"/>
        <w:jc w:val="both"/>
        <w:rPr>
          <w:rFonts w:ascii="Arial" w:hAnsi="Arial" w:cs="Arial"/>
          <w:bCs/>
          <w:color w:val="000000" w:themeColor="text1"/>
          <w:sz w:val="22"/>
          <w:szCs w:val="22"/>
        </w:rPr>
      </w:pPr>
    </w:p>
    <w:p w14:paraId="298D9203" w14:textId="77777777" w:rsidR="00F75975" w:rsidRPr="001C476E" w:rsidRDefault="00F75975" w:rsidP="00222276">
      <w:pPr>
        <w:pStyle w:val="Textoindependiente"/>
        <w:ind w:right="97"/>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representan los recursos aportados para la creación  y  desarrollo  de  las  entidades  del  sector  central  de  los  niveles  nacional  y</w:t>
      </w:r>
      <w:r w:rsidRPr="001C476E">
        <w:rPr>
          <w:rFonts w:ascii="Arial" w:hAnsi="Arial" w:cs="Arial"/>
          <w:color w:val="000000" w:themeColor="text1"/>
          <w:spacing w:val="43"/>
          <w:sz w:val="22"/>
          <w:szCs w:val="22"/>
        </w:rPr>
        <w:t xml:space="preserve"> </w:t>
      </w:r>
      <w:r w:rsidRPr="001C476E">
        <w:rPr>
          <w:rFonts w:ascii="Arial" w:hAnsi="Arial" w:cs="Arial"/>
          <w:color w:val="000000" w:themeColor="text1"/>
          <w:sz w:val="22"/>
          <w:szCs w:val="22"/>
        </w:rPr>
        <w:t>territorial.</w:t>
      </w:r>
    </w:p>
    <w:p w14:paraId="37274279" w14:textId="77777777" w:rsidR="00F75975" w:rsidRPr="001C476E" w:rsidRDefault="00F75975" w:rsidP="00222276">
      <w:pPr>
        <w:pStyle w:val="Textoindependiente"/>
        <w:spacing w:before="197"/>
        <w:ind w:right="269"/>
        <w:rPr>
          <w:rFonts w:ascii="Arial" w:hAnsi="Arial" w:cs="Arial"/>
          <w:color w:val="000000" w:themeColor="text1"/>
          <w:sz w:val="22"/>
          <w:szCs w:val="22"/>
        </w:rPr>
      </w:pPr>
      <w:r w:rsidRPr="001C476E">
        <w:rPr>
          <w:rFonts w:ascii="Arial" w:hAnsi="Arial" w:cs="Arial"/>
          <w:color w:val="000000" w:themeColor="text1"/>
          <w:sz w:val="22"/>
          <w:szCs w:val="22"/>
        </w:rPr>
        <w:t>También incluye los resultados acumulados, el capital de los fondos de reservas de pensiones, el capital de los fondos parafiscales, entre</w:t>
      </w:r>
      <w:r w:rsidRPr="001C476E">
        <w:rPr>
          <w:rFonts w:ascii="Arial" w:hAnsi="Arial" w:cs="Arial"/>
          <w:color w:val="000000" w:themeColor="text1"/>
          <w:spacing w:val="-16"/>
          <w:sz w:val="22"/>
          <w:szCs w:val="22"/>
        </w:rPr>
        <w:t xml:space="preserve"> </w:t>
      </w:r>
      <w:r w:rsidRPr="001C476E">
        <w:rPr>
          <w:rFonts w:ascii="Arial" w:hAnsi="Arial" w:cs="Arial"/>
          <w:color w:val="000000" w:themeColor="text1"/>
          <w:sz w:val="22"/>
          <w:szCs w:val="22"/>
        </w:rPr>
        <w:t>otras.</w:t>
      </w:r>
    </w:p>
    <w:p w14:paraId="782DFD70" w14:textId="77777777" w:rsidR="00F75975" w:rsidRPr="001C476E" w:rsidRDefault="00F75975" w:rsidP="00222276">
      <w:pPr>
        <w:spacing w:before="2"/>
        <w:jc w:val="both"/>
        <w:rPr>
          <w:rFonts w:ascii="Arial" w:hAnsi="Arial" w:cs="Arial"/>
          <w:color w:val="000000" w:themeColor="text1"/>
          <w:sz w:val="22"/>
          <w:szCs w:val="22"/>
        </w:rPr>
      </w:pPr>
    </w:p>
    <w:p w14:paraId="66E8971D" w14:textId="77777777" w:rsidR="00F75975" w:rsidRPr="001C476E" w:rsidRDefault="00F75975" w:rsidP="00222276">
      <w:pPr>
        <w:spacing w:before="2"/>
        <w:jc w:val="both"/>
        <w:rPr>
          <w:rFonts w:ascii="Arial" w:hAnsi="Arial" w:cs="Arial"/>
          <w:color w:val="000000" w:themeColor="text1"/>
          <w:sz w:val="22"/>
          <w:szCs w:val="22"/>
        </w:rPr>
      </w:pPr>
    </w:p>
    <w:tbl>
      <w:tblPr>
        <w:tblW w:w="8977" w:type="dxa"/>
        <w:tblInd w:w="177" w:type="dxa"/>
        <w:tblLayout w:type="fixed"/>
        <w:tblCellMar>
          <w:left w:w="0" w:type="dxa"/>
          <w:right w:w="0" w:type="dxa"/>
        </w:tblCellMar>
        <w:tblLook w:val="01E0" w:firstRow="1" w:lastRow="1" w:firstColumn="1" w:lastColumn="1" w:noHBand="0" w:noVBand="0"/>
      </w:tblPr>
      <w:tblGrid>
        <w:gridCol w:w="2008"/>
        <w:gridCol w:w="3444"/>
        <w:gridCol w:w="3525"/>
      </w:tblGrid>
      <w:tr w:rsidR="00F75975" w:rsidRPr="001C476E" w14:paraId="5527A6FE" w14:textId="77777777" w:rsidTr="00D347E6">
        <w:trPr>
          <w:trHeight w:hRule="exact" w:val="553"/>
        </w:trPr>
        <w:tc>
          <w:tcPr>
            <w:tcW w:w="2008" w:type="dxa"/>
            <w:tcBorders>
              <w:top w:val="single" w:sz="4" w:space="0" w:color="000000"/>
              <w:left w:val="single" w:sz="4" w:space="0" w:color="000000"/>
              <w:bottom w:val="single" w:sz="4" w:space="0" w:color="000000"/>
              <w:right w:val="single" w:sz="4" w:space="0" w:color="000000"/>
            </w:tcBorders>
            <w:shd w:val="clear" w:color="auto" w:fill="auto"/>
          </w:tcPr>
          <w:p w14:paraId="03FA1086" w14:textId="77777777" w:rsidR="00F75975" w:rsidRPr="001C476E" w:rsidRDefault="00F75975" w:rsidP="00222276">
            <w:pPr>
              <w:pStyle w:val="TableParagraph"/>
              <w:spacing w:before="83"/>
              <w:ind w:right="719"/>
              <w:jc w:val="both"/>
              <w:rPr>
                <w:rFonts w:ascii="Arial" w:hAnsi="Arial" w:cs="Arial"/>
                <w:color w:val="000000" w:themeColor="text1"/>
              </w:rPr>
            </w:pPr>
            <w:r w:rsidRPr="001C476E">
              <w:rPr>
                <w:rFonts w:ascii="Arial" w:hAnsi="Arial" w:cs="Arial"/>
                <w:color w:val="000000" w:themeColor="text1"/>
              </w:rPr>
              <w:t>CLASE</w:t>
            </w:r>
          </w:p>
        </w:tc>
        <w:tc>
          <w:tcPr>
            <w:tcW w:w="3444" w:type="dxa"/>
            <w:tcBorders>
              <w:top w:val="single" w:sz="4" w:space="0" w:color="000000"/>
              <w:left w:val="single" w:sz="4" w:space="0" w:color="000000"/>
              <w:bottom w:val="single" w:sz="4" w:space="0" w:color="000000"/>
              <w:right w:val="single" w:sz="4" w:space="0" w:color="000000"/>
            </w:tcBorders>
            <w:shd w:val="clear" w:color="auto" w:fill="auto"/>
          </w:tcPr>
          <w:p w14:paraId="2B58A81E" w14:textId="77777777" w:rsidR="00F75975" w:rsidRPr="001C476E" w:rsidRDefault="00F75975" w:rsidP="00222276">
            <w:pPr>
              <w:pStyle w:val="TableParagraph"/>
              <w:spacing w:before="83"/>
              <w:ind w:right="1369"/>
              <w:jc w:val="both"/>
              <w:rPr>
                <w:rFonts w:ascii="Arial" w:hAnsi="Arial" w:cs="Arial"/>
                <w:color w:val="000000" w:themeColor="text1"/>
              </w:rPr>
            </w:pPr>
            <w:r w:rsidRPr="001C476E">
              <w:rPr>
                <w:rFonts w:ascii="Arial" w:hAnsi="Arial" w:cs="Arial"/>
                <w:color w:val="000000" w:themeColor="text1"/>
              </w:rPr>
              <w:t>GRUPO</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03364CA9" w14:textId="77777777" w:rsidR="00F75975" w:rsidRPr="001C476E" w:rsidRDefault="00F75975" w:rsidP="00222276">
            <w:pPr>
              <w:pStyle w:val="TableParagraph"/>
              <w:spacing w:before="83"/>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769A215A" w14:textId="77777777" w:rsidTr="00D347E6">
        <w:trPr>
          <w:trHeight w:hRule="exact" w:val="555"/>
        </w:trPr>
        <w:tc>
          <w:tcPr>
            <w:tcW w:w="2008" w:type="dxa"/>
            <w:tcBorders>
              <w:top w:val="single" w:sz="4" w:space="0" w:color="000000"/>
              <w:left w:val="single" w:sz="4" w:space="0" w:color="000000"/>
              <w:bottom w:val="single" w:sz="4" w:space="0" w:color="000000"/>
              <w:right w:val="single" w:sz="4" w:space="0" w:color="000000"/>
            </w:tcBorders>
            <w:shd w:val="clear" w:color="auto" w:fill="auto"/>
          </w:tcPr>
          <w:p w14:paraId="6D3E2F92" w14:textId="77777777" w:rsidR="00F75975" w:rsidRPr="001C476E" w:rsidRDefault="00F75975" w:rsidP="00222276">
            <w:pPr>
              <w:pStyle w:val="TableParagraph"/>
              <w:spacing w:before="83"/>
              <w:ind w:left="103"/>
              <w:jc w:val="both"/>
              <w:rPr>
                <w:rFonts w:ascii="Arial" w:hAnsi="Arial" w:cs="Arial"/>
                <w:color w:val="000000" w:themeColor="text1"/>
              </w:rPr>
            </w:pPr>
            <w:r w:rsidRPr="001C476E">
              <w:rPr>
                <w:rFonts w:ascii="Arial" w:hAnsi="Arial" w:cs="Arial"/>
                <w:color w:val="000000" w:themeColor="text1"/>
              </w:rPr>
              <w:t>3</w:t>
            </w:r>
          </w:p>
        </w:tc>
        <w:tc>
          <w:tcPr>
            <w:tcW w:w="3444" w:type="dxa"/>
            <w:tcBorders>
              <w:top w:val="single" w:sz="4" w:space="0" w:color="000000"/>
              <w:left w:val="single" w:sz="4" w:space="0" w:color="000000"/>
              <w:bottom w:val="single" w:sz="4" w:space="0" w:color="000000"/>
              <w:right w:val="single" w:sz="4" w:space="0" w:color="000000"/>
            </w:tcBorders>
            <w:shd w:val="clear" w:color="auto" w:fill="auto"/>
          </w:tcPr>
          <w:p w14:paraId="05B3E7F5" w14:textId="77777777" w:rsidR="00F75975" w:rsidRPr="001C476E" w:rsidRDefault="00F75975" w:rsidP="00222276">
            <w:pPr>
              <w:pStyle w:val="TableParagraph"/>
              <w:spacing w:before="83"/>
              <w:ind w:left="103" w:right="626"/>
              <w:jc w:val="both"/>
              <w:rPr>
                <w:rFonts w:ascii="Arial" w:hAnsi="Arial" w:cs="Arial"/>
                <w:color w:val="000000" w:themeColor="text1"/>
              </w:rPr>
            </w:pPr>
            <w:r w:rsidRPr="001C476E">
              <w:rPr>
                <w:rFonts w:ascii="Arial" w:hAnsi="Arial" w:cs="Arial"/>
                <w:color w:val="000000" w:themeColor="text1"/>
              </w:rPr>
              <w:t>31</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61D6557A" w14:textId="77777777" w:rsidR="00F75975" w:rsidRPr="001C476E" w:rsidRDefault="00F75975" w:rsidP="00222276">
            <w:pPr>
              <w:pStyle w:val="TableParagraph"/>
              <w:spacing w:before="83"/>
              <w:ind w:left="100" w:right="568"/>
              <w:jc w:val="both"/>
              <w:rPr>
                <w:rFonts w:ascii="Arial" w:hAnsi="Arial" w:cs="Arial"/>
                <w:color w:val="000000" w:themeColor="text1"/>
              </w:rPr>
            </w:pPr>
            <w:r w:rsidRPr="001C476E">
              <w:rPr>
                <w:rFonts w:ascii="Arial" w:hAnsi="Arial" w:cs="Arial"/>
                <w:color w:val="000000" w:themeColor="text1"/>
              </w:rPr>
              <w:t>310506</w:t>
            </w:r>
          </w:p>
        </w:tc>
      </w:tr>
      <w:tr w:rsidR="00F75975" w:rsidRPr="001C476E" w14:paraId="1A6FD5C5" w14:textId="77777777" w:rsidTr="00D347E6">
        <w:trPr>
          <w:trHeight w:hRule="exact" w:val="855"/>
        </w:trPr>
        <w:tc>
          <w:tcPr>
            <w:tcW w:w="2008" w:type="dxa"/>
            <w:tcBorders>
              <w:top w:val="single" w:sz="4" w:space="0" w:color="000000"/>
              <w:left w:val="single" w:sz="4" w:space="0" w:color="000000"/>
              <w:bottom w:val="single" w:sz="4" w:space="0" w:color="000000"/>
              <w:right w:val="single" w:sz="4" w:space="0" w:color="000000"/>
            </w:tcBorders>
            <w:shd w:val="clear" w:color="auto" w:fill="auto"/>
          </w:tcPr>
          <w:p w14:paraId="11FE7974" w14:textId="77777777" w:rsidR="00F75975" w:rsidRPr="001C476E" w:rsidRDefault="00F75975" w:rsidP="00222276">
            <w:pPr>
              <w:pStyle w:val="TableParagraph"/>
              <w:spacing w:before="82"/>
              <w:ind w:left="103" w:right="83"/>
              <w:jc w:val="both"/>
              <w:rPr>
                <w:rFonts w:ascii="Arial" w:hAnsi="Arial" w:cs="Arial"/>
                <w:color w:val="000000" w:themeColor="text1"/>
              </w:rPr>
            </w:pPr>
            <w:r w:rsidRPr="001C476E">
              <w:rPr>
                <w:rFonts w:ascii="Arial" w:hAnsi="Arial" w:cs="Arial"/>
                <w:color w:val="000000" w:themeColor="text1"/>
              </w:rPr>
              <w:t>PATRIMONIO</w:t>
            </w:r>
          </w:p>
        </w:tc>
        <w:tc>
          <w:tcPr>
            <w:tcW w:w="3444" w:type="dxa"/>
            <w:tcBorders>
              <w:top w:val="single" w:sz="4" w:space="0" w:color="000000"/>
              <w:left w:val="single" w:sz="4" w:space="0" w:color="000000"/>
              <w:bottom w:val="single" w:sz="4" w:space="0" w:color="000000"/>
              <w:right w:val="single" w:sz="4" w:space="0" w:color="000000"/>
            </w:tcBorders>
            <w:shd w:val="clear" w:color="auto" w:fill="auto"/>
          </w:tcPr>
          <w:p w14:paraId="6A85FF13" w14:textId="77777777" w:rsidR="00F75975" w:rsidRPr="001C476E" w:rsidRDefault="00F75975" w:rsidP="00222276">
            <w:pPr>
              <w:pStyle w:val="TableParagraph"/>
              <w:spacing w:before="81" w:line="266" w:lineRule="exact"/>
              <w:ind w:left="103" w:right="349"/>
              <w:jc w:val="both"/>
              <w:rPr>
                <w:rFonts w:ascii="Arial" w:hAnsi="Arial" w:cs="Arial"/>
                <w:color w:val="000000" w:themeColor="text1"/>
                <w:lang w:val="es-CO"/>
              </w:rPr>
            </w:pPr>
            <w:r w:rsidRPr="001C476E">
              <w:rPr>
                <w:rFonts w:ascii="Arial" w:hAnsi="Arial" w:cs="Arial"/>
                <w:color w:val="000000" w:themeColor="text1"/>
                <w:lang w:val="es-CO"/>
              </w:rPr>
              <w:t>PATRIMONIO DE LAS ENTIDADES DEL</w:t>
            </w:r>
            <w:r w:rsidRPr="001C476E">
              <w:rPr>
                <w:rFonts w:ascii="Arial" w:hAnsi="Arial" w:cs="Arial"/>
                <w:color w:val="000000" w:themeColor="text1"/>
                <w:spacing w:val="-3"/>
                <w:lang w:val="es-CO"/>
              </w:rPr>
              <w:t xml:space="preserve"> </w:t>
            </w:r>
            <w:r w:rsidRPr="001C476E">
              <w:rPr>
                <w:rFonts w:ascii="Arial" w:hAnsi="Arial" w:cs="Arial"/>
                <w:color w:val="000000" w:themeColor="text1"/>
                <w:lang w:val="es-CO"/>
              </w:rPr>
              <w:t>GOBIERNO</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319774FD" w14:textId="77777777" w:rsidR="00F75975" w:rsidRPr="001C476E" w:rsidRDefault="00F75975" w:rsidP="00222276">
            <w:pPr>
              <w:pStyle w:val="TableParagraph"/>
              <w:spacing w:before="82"/>
              <w:ind w:left="100" w:right="568"/>
              <w:jc w:val="both"/>
              <w:rPr>
                <w:rFonts w:ascii="Arial" w:hAnsi="Arial" w:cs="Arial"/>
                <w:color w:val="000000" w:themeColor="text1"/>
              </w:rPr>
            </w:pPr>
            <w:r w:rsidRPr="001C476E">
              <w:rPr>
                <w:rFonts w:ascii="Arial" w:hAnsi="Arial" w:cs="Arial"/>
                <w:color w:val="000000" w:themeColor="text1"/>
              </w:rPr>
              <w:t>SISTEMA GENERAL DE REGALÍAS</w:t>
            </w:r>
          </w:p>
        </w:tc>
      </w:tr>
    </w:tbl>
    <w:p w14:paraId="4F68A176" w14:textId="77777777" w:rsidR="00F75975" w:rsidRPr="001C476E" w:rsidRDefault="00F75975" w:rsidP="00222276">
      <w:pPr>
        <w:jc w:val="both"/>
        <w:rPr>
          <w:rFonts w:ascii="Arial" w:hAnsi="Arial" w:cs="Arial"/>
          <w:color w:val="000000" w:themeColor="text1"/>
          <w:sz w:val="22"/>
          <w:szCs w:val="22"/>
        </w:rPr>
      </w:pPr>
    </w:p>
    <w:p w14:paraId="7C06FCDD"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DESCRIPCIÓN</w:t>
      </w:r>
    </w:p>
    <w:p w14:paraId="331F91B0" w14:textId="77777777" w:rsidR="00F75975" w:rsidRPr="001C476E" w:rsidRDefault="00F75975" w:rsidP="00222276">
      <w:pPr>
        <w:spacing w:before="2"/>
        <w:jc w:val="both"/>
        <w:rPr>
          <w:rFonts w:ascii="Arial" w:hAnsi="Arial" w:cs="Arial"/>
          <w:bCs/>
          <w:color w:val="000000" w:themeColor="text1"/>
          <w:sz w:val="22"/>
          <w:szCs w:val="22"/>
        </w:rPr>
      </w:pPr>
    </w:p>
    <w:p w14:paraId="5D24D9E3" w14:textId="4DD41BE8" w:rsidR="00F75975" w:rsidRPr="001C476E" w:rsidRDefault="00F75975" w:rsidP="00222276">
      <w:pPr>
        <w:pStyle w:val="Textoindependiente"/>
        <w:ind w:right="269"/>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El saldo de esta cuenta representa los valores que fueron reconocidos como ingreso contable desde el año 2012 que no han sido distribuidos, más los valores distribuidos que no fueron no girados, más los ingresos que no representan flujo de recursos como la valorización del FAE; al cierre de cada periodo fiscal estos valores constituyen la utilid</w:t>
      </w:r>
      <w:r w:rsidR="00F64234">
        <w:rPr>
          <w:rFonts w:ascii="Arial" w:hAnsi="Arial" w:cs="Arial"/>
          <w:color w:val="000000" w:themeColor="text1"/>
          <w:sz w:val="22"/>
          <w:szCs w:val="22"/>
          <w:lang w:val="es-ES_tradnl"/>
        </w:rPr>
        <w:t xml:space="preserve">ad que pasa a formar parte del </w:t>
      </w:r>
      <w:r w:rsidRPr="001C476E">
        <w:rPr>
          <w:rFonts w:ascii="Arial" w:hAnsi="Arial" w:cs="Arial"/>
          <w:color w:val="000000" w:themeColor="text1"/>
          <w:sz w:val="22"/>
          <w:szCs w:val="22"/>
          <w:lang w:val="es-ES_tradnl"/>
        </w:rPr>
        <w:t>Excedente del ejercicio y luego al capital fiscal.</w:t>
      </w:r>
    </w:p>
    <w:p w14:paraId="69C7C835" w14:textId="77777777" w:rsidR="00F75975" w:rsidRPr="001C476E" w:rsidRDefault="00F75975" w:rsidP="00222276">
      <w:pPr>
        <w:spacing w:before="11"/>
        <w:jc w:val="both"/>
        <w:rPr>
          <w:rFonts w:ascii="Arial" w:hAnsi="Arial" w:cs="Arial"/>
          <w:color w:val="000000" w:themeColor="text1"/>
          <w:sz w:val="22"/>
          <w:szCs w:val="22"/>
          <w:lang w:val="es-ES_tradnl"/>
        </w:rPr>
      </w:pPr>
    </w:p>
    <w:p w14:paraId="305884ED"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4EF0529C"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749E14B1"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Inicialmente se reconoció en esta cuenta, como ajuste de convergencia con fecha 1 de enero de 2018, el saldo que reflejaba la subcuenta 310505- Capital Fiscal del Sistema General de Regalías a diciembre 31 de 2017. Al inicio de cada vigencia fiscal se traslada el resultado del ejercicio del año inmediatamente anterior.</w:t>
      </w:r>
    </w:p>
    <w:p w14:paraId="6F8CCB53" w14:textId="77777777" w:rsidR="00F75975" w:rsidRDefault="00F75975" w:rsidP="00222276">
      <w:pPr>
        <w:autoSpaceDE w:val="0"/>
        <w:autoSpaceDN w:val="0"/>
        <w:adjustRightInd w:val="0"/>
        <w:jc w:val="both"/>
        <w:rPr>
          <w:rFonts w:ascii="Arial" w:hAnsi="Arial" w:cs="Arial"/>
          <w:color w:val="000000" w:themeColor="text1"/>
          <w:sz w:val="22"/>
          <w:szCs w:val="22"/>
          <w:lang w:val="es-ES_tradnl"/>
        </w:rPr>
      </w:pPr>
    </w:p>
    <w:p w14:paraId="4AAB79B6" w14:textId="77777777" w:rsidR="00010889" w:rsidRPr="001C476E" w:rsidRDefault="00010889" w:rsidP="00222276">
      <w:pPr>
        <w:autoSpaceDE w:val="0"/>
        <w:autoSpaceDN w:val="0"/>
        <w:adjustRightInd w:val="0"/>
        <w:jc w:val="both"/>
        <w:rPr>
          <w:rFonts w:ascii="Arial" w:hAnsi="Arial" w:cs="Arial"/>
          <w:color w:val="000000" w:themeColor="text1"/>
          <w:sz w:val="22"/>
          <w:szCs w:val="22"/>
          <w:lang w:val="es-ES_tradnl"/>
        </w:rPr>
      </w:pPr>
    </w:p>
    <w:p w14:paraId="07612744"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352C15C6"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774C1E00" w14:textId="77777777" w:rsidR="00F75975" w:rsidRPr="001C476E" w:rsidRDefault="00F75975" w:rsidP="00222276">
      <w:pPr>
        <w:spacing w:before="11"/>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De esta subcuenta se revela el valor de la utilidad o perdida que dio como resultado coda uno de los ejercicios fiscales cuya sumatoria soportan el saldo de esta subcuenta.</w:t>
      </w:r>
    </w:p>
    <w:p w14:paraId="3E27D45F" w14:textId="77777777" w:rsidR="00F75975" w:rsidRPr="001C476E" w:rsidRDefault="00F75975" w:rsidP="00222276">
      <w:pPr>
        <w:spacing w:before="11"/>
        <w:jc w:val="both"/>
        <w:rPr>
          <w:rFonts w:ascii="Arial" w:hAnsi="Arial" w:cs="Arial"/>
          <w:color w:val="000000" w:themeColor="text1"/>
          <w:sz w:val="22"/>
          <w:szCs w:val="22"/>
        </w:rPr>
      </w:pPr>
    </w:p>
    <w:p w14:paraId="57751D98" w14:textId="77777777" w:rsidR="00F75975" w:rsidRPr="001C476E" w:rsidRDefault="00F75975" w:rsidP="00222276">
      <w:pPr>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DINÁMICA</w:t>
      </w:r>
    </w:p>
    <w:p w14:paraId="42FD3440" w14:textId="77777777" w:rsidR="00F75975" w:rsidRPr="001C476E" w:rsidRDefault="00F75975" w:rsidP="00222276">
      <w:pPr>
        <w:spacing w:before="1"/>
        <w:jc w:val="both"/>
        <w:rPr>
          <w:rFonts w:ascii="Arial" w:hAnsi="Arial" w:cs="Arial"/>
          <w:color w:val="000000" w:themeColor="text1"/>
          <w:sz w:val="22"/>
          <w:szCs w:val="22"/>
          <w:lang w:val="es-ES_tradnl"/>
        </w:rPr>
      </w:pPr>
    </w:p>
    <w:p w14:paraId="06CA4189" w14:textId="77777777" w:rsidR="00F75975" w:rsidRPr="001C476E" w:rsidRDefault="00F75975" w:rsidP="00222276">
      <w:pPr>
        <w:ind w:left="182" w:right="269"/>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SE DEBITA CON:</w:t>
      </w:r>
    </w:p>
    <w:p w14:paraId="1840E6C9" w14:textId="77777777" w:rsidR="00F75975" w:rsidRPr="001C476E" w:rsidRDefault="00F75975" w:rsidP="00222276">
      <w:pPr>
        <w:jc w:val="both"/>
        <w:rPr>
          <w:rFonts w:ascii="Arial" w:hAnsi="Arial" w:cs="Arial"/>
          <w:bCs/>
          <w:color w:val="000000" w:themeColor="text1"/>
          <w:sz w:val="22"/>
          <w:szCs w:val="22"/>
        </w:rPr>
      </w:pPr>
    </w:p>
    <w:p w14:paraId="0CE26179" w14:textId="77777777" w:rsidR="00F75975" w:rsidRPr="001C476E" w:rsidRDefault="00F75975" w:rsidP="00F64234">
      <w:pPr>
        <w:pStyle w:val="Prrafodelista"/>
        <w:widowControl w:val="0"/>
        <w:numPr>
          <w:ilvl w:val="0"/>
          <w:numId w:val="45"/>
        </w:numPr>
        <w:tabs>
          <w:tab w:val="left" w:pos="545"/>
        </w:tabs>
        <w:spacing w:after="0" w:line="240" w:lineRule="auto"/>
        <w:contextualSpacing w:val="0"/>
        <w:jc w:val="both"/>
        <w:rPr>
          <w:rFonts w:ascii="Arial" w:hAnsi="Arial" w:cs="Arial"/>
          <w:color w:val="000000" w:themeColor="text1"/>
        </w:rPr>
      </w:pPr>
      <w:r w:rsidRPr="001C476E">
        <w:rPr>
          <w:rFonts w:ascii="Arial" w:hAnsi="Arial" w:cs="Arial"/>
          <w:color w:val="000000" w:themeColor="text1"/>
        </w:rPr>
        <w:t>El valor de la pérdida o déficit del ejercicio inmediatamente anterior, con debito a la subcuenta 311002 – Pérdida o Déficit del ejercicio.</w:t>
      </w:r>
    </w:p>
    <w:p w14:paraId="63C2182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824742B" w14:textId="77777777" w:rsidR="00F75975" w:rsidRDefault="00F75975" w:rsidP="00222276">
      <w:pPr>
        <w:ind w:left="182" w:right="269"/>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SE ACREDITA CON:</w:t>
      </w:r>
    </w:p>
    <w:p w14:paraId="52AD7863" w14:textId="77777777" w:rsidR="00F64234" w:rsidRPr="001C476E" w:rsidRDefault="00F64234" w:rsidP="00222276">
      <w:pPr>
        <w:ind w:left="182" w:right="269"/>
        <w:jc w:val="both"/>
        <w:rPr>
          <w:rFonts w:ascii="Arial" w:hAnsi="Arial" w:cs="Arial"/>
          <w:color w:val="000000" w:themeColor="text1"/>
          <w:sz w:val="22"/>
          <w:szCs w:val="22"/>
          <w:lang w:val="es-ES_tradnl"/>
        </w:rPr>
      </w:pPr>
    </w:p>
    <w:p w14:paraId="198968B8" w14:textId="77777777" w:rsidR="00F75975" w:rsidRPr="001C476E" w:rsidRDefault="00F75975" w:rsidP="00F64234">
      <w:pPr>
        <w:pStyle w:val="Prrafodelista"/>
        <w:numPr>
          <w:ilvl w:val="0"/>
          <w:numId w:val="46"/>
        </w:numPr>
        <w:ind w:right="269"/>
        <w:jc w:val="both"/>
        <w:rPr>
          <w:rFonts w:ascii="Arial" w:hAnsi="Arial" w:cs="Arial"/>
          <w:color w:val="000000" w:themeColor="text1"/>
        </w:rPr>
      </w:pPr>
      <w:r w:rsidRPr="001C476E">
        <w:rPr>
          <w:rFonts w:ascii="Arial" w:hAnsi="Arial" w:cs="Arial"/>
          <w:bCs/>
          <w:color w:val="000000" w:themeColor="text1"/>
        </w:rPr>
        <w:t>El saldo del</w:t>
      </w:r>
      <w:r w:rsidRPr="001C476E">
        <w:rPr>
          <w:rFonts w:ascii="Arial" w:hAnsi="Arial" w:cs="Arial"/>
          <w:color w:val="000000" w:themeColor="text1"/>
          <w:lang w:val="es-ES_tradnl"/>
        </w:rPr>
        <w:t xml:space="preserve"> Capital Fiscal del Sistema General de Regalías a diciembre 31 de 2017, que corresponde a las utilidades acumuladas, con debito a</w:t>
      </w:r>
      <w:r w:rsidRPr="001C476E">
        <w:rPr>
          <w:rFonts w:ascii="Arial" w:hAnsi="Arial" w:cs="Arial"/>
          <w:bCs/>
          <w:color w:val="000000" w:themeColor="text1"/>
        </w:rPr>
        <w:t xml:space="preserve"> la subcuenta </w:t>
      </w:r>
      <w:r w:rsidRPr="001C476E">
        <w:rPr>
          <w:rFonts w:ascii="Arial" w:hAnsi="Arial" w:cs="Arial"/>
          <w:color w:val="000000" w:themeColor="text1"/>
          <w:lang w:val="es-ES_tradnl"/>
        </w:rPr>
        <w:t>310505- Capital Fiscal del Sistema General de Regalías.</w:t>
      </w:r>
    </w:p>
    <w:p w14:paraId="47831F2E" w14:textId="77777777" w:rsidR="00F75975" w:rsidRPr="001C476E" w:rsidRDefault="00F75975" w:rsidP="00F64234">
      <w:pPr>
        <w:pStyle w:val="Prrafodelista"/>
        <w:numPr>
          <w:ilvl w:val="0"/>
          <w:numId w:val="46"/>
        </w:numPr>
        <w:ind w:right="269"/>
        <w:jc w:val="both"/>
        <w:rPr>
          <w:rFonts w:ascii="Arial" w:hAnsi="Arial" w:cs="Arial"/>
          <w:color w:val="000000" w:themeColor="text1"/>
        </w:rPr>
      </w:pPr>
      <w:r w:rsidRPr="001C476E">
        <w:rPr>
          <w:rFonts w:ascii="Arial" w:hAnsi="Arial" w:cs="Arial"/>
          <w:color w:val="000000" w:themeColor="text1"/>
        </w:rPr>
        <w:t>El valor de la utilidad o superávit del ejercicio inmediatamente anterior, con crédito a la subcuenta 311001 – Utilidad o Excedente del ejercicio.</w:t>
      </w:r>
    </w:p>
    <w:p w14:paraId="0C4FF45E" w14:textId="77777777" w:rsidR="00F75975" w:rsidRPr="001C476E" w:rsidRDefault="00F75975" w:rsidP="00222276">
      <w:pPr>
        <w:pStyle w:val="Prrafodelista"/>
        <w:ind w:left="544"/>
        <w:jc w:val="both"/>
        <w:rPr>
          <w:rFonts w:ascii="Arial" w:hAnsi="Arial" w:cs="Arial"/>
          <w:color w:val="000000" w:themeColor="text1"/>
        </w:rPr>
      </w:pPr>
    </w:p>
    <w:tbl>
      <w:tblPr>
        <w:tblW w:w="8962" w:type="dxa"/>
        <w:tblInd w:w="-5" w:type="dxa"/>
        <w:tblLayout w:type="fixed"/>
        <w:tblCellMar>
          <w:left w:w="0" w:type="dxa"/>
          <w:right w:w="0" w:type="dxa"/>
        </w:tblCellMar>
        <w:tblLook w:val="01E0" w:firstRow="1" w:lastRow="1" w:firstColumn="1" w:lastColumn="1" w:noHBand="0" w:noVBand="0"/>
      </w:tblPr>
      <w:tblGrid>
        <w:gridCol w:w="2005"/>
        <w:gridCol w:w="3438"/>
        <w:gridCol w:w="3519"/>
      </w:tblGrid>
      <w:tr w:rsidR="00F75975" w:rsidRPr="001C476E" w14:paraId="49C77ACB" w14:textId="77777777" w:rsidTr="00F64234">
        <w:trPr>
          <w:trHeight w:hRule="exact" w:val="438"/>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15FCCEB8"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1E9324DD"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14:paraId="0DF9F8B9" w14:textId="77777777" w:rsidR="00F75975" w:rsidRPr="001C476E" w:rsidRDefault="00F75975" w:rsidP="00222276">
            <w:pPr>
              <w:pStyle w:val="TableParagraph"/>
              <w:spacing w:before="81"/>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0D0AFDDD" w14:textId="77777777" w:rsidTr="00F64234">
        <w:trPr>
          <w:trHeight w:hRule="exact" w:val="430"/>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04BE9052"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3</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1DB353B6"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31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14:paraId="039F3042"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311001</w:t>
            </w:r>
          </w:p>
        </w:tc>
      </w:tr>
      <w:tr w:rsidR="00F75975" w:rsidRPr="001C476E" w14:paraId="6E6C410A" w14:textId="77777777" w:rsidTr="00F64234">
        <w:trPr>
          <w:trHeight w:hRule="exact" w:val="855"/>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79B9CF5D"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PATRIMONIO</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685518F2" w14:textId="77777777" w:rsidR="00F75975" w:rsidRPr="001C476E" w:rsidRDefault="00F75975" w:rsidP="00222276">
            <w:pPr>
              <w:pStyle w:val="TableParagraph"/>
              <w:spacing w:before="80" w:line="266" w:lineRule="exact"/>
              <w:ind w:left="103" w:right="349"/>
              <w:jc w:val="both"/>
              <w:rPr>
                <w:rFonts w:ascii="Arial" w:hAnsi="Arial" w:cs="Arial"/>
                <w:color w:val="000000" w:themeColor="text1"/>
                <w:lang w:val="es-CO"/>
              </w:rPr>
            </w:pPr>
            <w:r w:rsidRPr="001C476E">
              <w:rPr>
                <w:rFonts w:ascii="Arial" w:hAnsi="Arial" w:cs="Arial"/>
                <w:color w:val="000000" w:themeColor="text1"/>
                <w:lang w:val="es-CO"/>
              </w:rPr>
              <w:t>PATRIMONIO DE LAS ENTIDADES DEL</w:t>
            </w:r>
            <w:r w:rsidRPr="001C476E">
              <w:rPr>
                <w:rFonts w:ascii="Arial" w:hAnsi="Arial" w:cs="Arial"/>
                <w:color w:val="000000" w:themeColor="text1"/>
                <w:spacing w:val="-3"/>
                <w:lang w:val="es-CO"/>
              </w:rPr>
              <w:t xml:space="preserve"> </w:t>
            </w:r>
            <w:r w:rsidRPr="001C476E">
              <w:rPr>
                <w:rFonts w:ascii="Arial" w:hAnsi="Arial" w:cs="Arial"/>
                <w:color w:val="000000" w:themeColor="text1"/>
                <w:lang w:val="es-CO"/>
              </w:rPr>
              <w:t>GOBIERNO</w:t>
            </w: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14:paraId="23AAE6FD" w14:textId="77777777" w:rsidR="00F75975" w:rsidRPr="001C476E" w:rsidRDefault="00F75975" w:rsidP="00222276">
            <w:pPr>
              <w:pStyle w:val="TableParagraph"/>
              <w:spacing w:before="81"/>
              <w:ind w:left="100" w:right="568"/>
              <w:jc w:val="both"/>
              <w:rPr>
                <w:rFonts w:ascii="Arial" w:hAnsi="Arial" w:cs="Arial"/>
                <w:color w:val="000000" w:themeColor="text1"/>
                <w:lang w:val="es-CO"/>
              </w:rPr>
            </w:pPr>
            <w:r w:rsidRPr="001C476E">
              <w:rPr>
                <w:rFonts w:ascii="Arial" w:hAnsi="Arial" w:cs="Arial"/>
                <w:color w:val="000000" w:themeColor="text1"/>
                <w:lang w:val="es-CO"/>
              </w:rPr>
              <w:t>UTILIDAD O EXCEDENTE DEL EJERCICIO</w:t>
            </w:r>
          </w:p>
        </w:tc>
      </w:tr>
    </w:tbl>
    <w:p w14:paraId="4A080143" w14:textId="77777777" w:rsidR="00F75975" w:rsidRPr="001C476E" w:rsidRDefault="00F75975" w:rsidP="00222276">
      <w:pPr>
        <w:spacing w:before="2"/>
        <w:ind w:left="188"/>
        <w:jc w:val="both"/>
        <w:rPr>
          <w:rFonts w:ascii="Arial" w:hAnsi="Arial" w:cs="Arial"/>
          <w:color w:val="000000" w:themeColor="text1"/>
          <w:sz w:val="22"/>
          <w:szCs w:val="22"/>
        </w:rPr>
      </w:pPr>
    </w:p>
    <w:p w14:paraId="30253F15"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DESCRIPCIÓN</w:t>
      </w:r>
    </w:p>
    <w:p w14:paraId="1FF1D702" w14:textId="77777777" w:rsidR="00F75975" w:rsidRPr="001C476E" w:rsidRDefault="00F75975" w:rsidP="00222276">
      <w:pPr>
        <w:jc w:val="both"/>
        <w:rPr>
          <w:rFonts w:ascii="Arial" w:hAnsi="Arial" w:cs="Arial"/>
          <w:color w:val="000000" w:themeColor="text1"/>
          <w:sz w:val="22"/>
          <w:szCs w:val="22"/>
        </w:rPr>
      </w:pPr>
    </w:p>
    <w:p w14:paraId="1BD21B0E"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Representa el valor de la utilidad obtenida por el Sistema General de Regalías, como consecuencia de las operaciones realizadas durante el periodo</w:t>
      </w:r>
      <w:r w:rsidRPr="001C476E">
        <w:rPr>
          <w:rFonts w:ascii="Arial" w:hAnsi="Arial" w:cs="Arial"/>
          <w:color w:val="000000" w:themeColor="text1"/>
          <w:spacing w:val="-9"/>
          <w:sz w:val="22"/>
          <w:szCs w:val="22"/>
        </w:rPr>
        <w:t xml:space="preserve"> </w:t>
      </w:r>
      <w:r w:rsidRPr="001C476E">
        <w:rPr>
          <w:rFonts w:ascii="Arial" w:hAnsi="Arial" w:cs="Arial"/>
          <w:color w:val="000000" w:themeColor="text1"/>
          <w:sz w:val="22"/>
          <w:szCs w:val="22"/>
        </w:rPr>
        <w:t>contable, que se traduce en un valor de ingresos mayor al valor de los gastos en el periodo.</w:t>
      </w:r>
    </w:p>
    <w:p w14:paraId="6664ABD2" w14:textId="77777777" w:rsidR="00F75975" w:rsidRPr="001C476E" w:rsidRDefault="00F75975" w:rsidP="00222276">
      <w:pPr>
        <w:pStyle w:val="Textoindependiente"/>
        <w:ind w:right="269"/>
        <w:rPr>
          <w:rFonts w:ascii="Arial" w:hAnsi="Arial" w:cs="Arial"/>
          <w:color w:val="000000" w:themeColor="text1"/>
          <w:sz w:val="22"/>
          <w:szCs w:val="22"/>
        </w:rPr>
      </w:pPr>
    </w:p>
    <w:p w14:paraId="3F2078EC"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5BCBC335"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330CC16A"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La afectación a esta cuenta se registra por el valor positivo que resulte de descontar el valor total de los gastos asumidos al valor total de los ingresos generados por el Sistema General de Regalías. </w:t>
      </w:r>
    </w:p>
    <w:p w14:paraId="0B64CE56"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354C7004"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50721AD3"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447BF488"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De esta cuenta se revela el valor total de los ingresos y el valor total de los gastos, cuya diferencias positiva soporta el saldo.</w:t>
      </w:r>
    </w:p>
    <w:p w14:paraId="3A1C1D27" w14:textId="77777777" w:rsidR="00F75975" w:rsidRPr="001C476E" w:rsidRDefault="00F75975" w:rsidP="00222276">
      <w:pPr>
        <w:pStyle w:val="Textoindependiente"/>
        <w:ind w:right="269"/>
        <w:rPr>
          <w:rFonts w:ascii="Arial" w:hAnsi="Arial" w:cs="Arial"/>
          <w:color w:val="000000" w:themeColor="text1"/>
          <w:sz w:val="22"/>
          <w:szCs w:val="22"/>
        </w:rPr>
      </w:pPr>
    </w:p>
    <w:p w14:paraId="63973B3B"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DINÁMICA</w:t>
      </w:r>
    </w:p>
    <w:p w14:paraId="3BC82D03" w14:textId="77777777" w:rsidR="00F75975" w:rsidRPr="001C476E" w:rsidRDefault="00F75975" w:rsidP="00222276">
      <w:pPr>
        <w:pStyle w:val="Textoindependiente"/>
        <w:ind w:right="269"/>
        <w:rPr>
          <w:rFonts w:ascii="Arial" w:hAnsi="Arial" w:cs="Arial"/>
          <w:color w:val="000000" w:themeColor="text1"/>
          <w:sz w:val="22"/>
          <w:szCs w:val="22"/>
        </w:rPr>
      </w:pPr>
    </w:p>
    <w:p w14:paraId="32C5E340"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6CABCF6F" w14:textId="77777777" w:rsidR="00F75975" w:rsidRPr="001C476E" w:rsidRDefault="00F75975" w:rsidP="00222276">
      <w:pPr>
        <w:pStyle w:val="Textoindependiente"/>
        <w:ind w:right="269"/>
        <w:rPr>
          <w:rFonts w:ascii="Arial" w:hAnsi="Arial" w:cs="Arial"/>
          <w:color w:val="000000" w:themeColor="text1"/>
          <w:sz w:val="22"/>
          <w:szCs w:val="22"/>
        </w:rPr>
      </w:pPr>
    </w:p>
    <w:p w14:paraId="1641D694" w14:textId="6499C86B" w:rsidR="00F75975" w:rsidRPr="001C476E" w:rsidRDefault="00F75975" w:rsidP="00770B19">
      <w:pPr>
        <w:pStyle w:val="Textoindependiente"/>
        <w:numPr>
          <w:ilvl w:val="0"/>
          <w:numId w:val="106"/>
        </w:numPr>
        <w:ind w:right="269"/>
        <w:rPr>
          <w:rFonts w:ascii="Arial" w:hAnsi="Arial" w:cs="Arial"/>
          <w:color w:val="000000" w:themeColor="text1"/>
          <w:sz w:val="22"/>
          <w:szCs w:val="22"/>
        </w:rPr>
      </w:pPr>
      <w:r w:rsidRPr="001C476E">
        <w:rPr>
          <w:rFonts w:ascii="Arial" w:hAnsi="Arial" w:cs="Arial"/>
          <w:color w:val="000000" w:themeColor="text1"/>
          <w:sz w:val="22"/>
          <w:szCs w:val="22"/>
        </w:rPr>
        <w:t>El valor de la utilidad o superávit del ejercicio inmediatamente anterior, con crédito a la subcuenta 310506 – Sistema General de Regalías.</w:t>
      </w:r>
    </w:p>
    <w:p w14:paraId="22FFABF8"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45750A48" w14:textId="77777777" w:rsidR="00F75975" w:rsidRPr="001C476E" w:rsidRDefault="00F75975" w:rsidP="00222276">
      <w:pPr>
        <w:pStyle w:val="Textoindependiente"/>
        <w:ind w:right="269"/>
        <w:rPr>
          <w:rFonts w:ascii="Arial" w:hAnsi="Arial" w:cs="Arial"/>
          <w:color w:val="000000" w:themeColor="text1"/>
          <w:sz w:val="22"/>
          <w:szCs w:val="22"/>
        </w:rPr>
      </w:pPr>
    </w:p>
    <w:p w14:paraId="3618470C" w14:textId="77777777" w:rsidR="00F75975" w:rsidRPr="00770B19" w:rsidRDefault="00F75975" w:rsidP="00770B19">
      <w:pPr>
        <w:pStyle w:val="Prrafodelista"/>
        <w:widowControl w:val="0"/>
        <w:numPr>
          <w:ilvl w:val="0"/>
          <w:numId w:val="106"/>
        </w:numPr>
        <w:tabs>
          <w:tab w:val="left" w:pos="545"/>
        </w:tabs>
        <w:jc w:val="both"/>
        <w:rPr>
          <w:rFonts w:ascii="Arial" w:hAnsi="Arial" w:cs="Arial"/>
          <w:color w:val="000000" w:themeColor="text1"/>
        </w:rPr>
      </w:pPr>
      <w:r w:rsidRPr="00770B19">
        <w:rPr>
          <w:rFonts w:ascii="Arial" w:hAnsi="Arial" w:cs="Arial"/>
          <w:color w:val="000000" w:themeColor="text1"/>
        </w:rPr>
        <w:t>El valor de la utilidad o superávit al cierre de cada ejercicio contable,</w:t>
      </w:r>
      <w:r w:rsidRPr="00770B19">
        <w:rPr>
          <w:rFonts w:ascii="Arial" w:hAnsi="Arial" w:cs="Arial"/>
          <w:color w:val="000000" w:themeColor="text1"/>
          <w:spacing w:val="-3"/>
        </w:rPr>
        <w:t xml:space="preserve"> con debito a la subcuenta de 590501 – Cierre de ingresos gastos y costos.</w:t>
      </w:r>
    </w:p>
    <w:p w14:paraId="5C6A577F" w14:textId="77777777" w:rsidR="00F75975" w:rsidRPr="001C476E" w:rsidRDefault="00F75975" w:rsidP="00222276">
      <w:pPr>
        <w:pStyle w:val="Textoindependiente"/>
        <w:ind w:right="269"/>
        <w:rPr>
          <w:rFonts w:ascii="Arial" w:hAnsi="Arial" w:cs="Arial"/>
          <w:color w:val="000000" w:themeColor="text1"/>
          <w:sz w:val="22"/>
          <w:szCs w:val="22"/>
        </w:rPr>
      </w:pPr>
    </w:p>
    <w:tbl>
      <w:tblPr>
        <w:tblW w:w="8931" w:type="dxa"/>
        <w:tblInd w:w="-5" w:type="dxa"/>
        <w:tblLayout w:type="fixed"/>
        <w:tblCellMar>
          <w:left w:w="0" w:type="dxa"/>
          <w:right w:w="0" w:type="dxa"/>
        </w:tblCellMar>
        <w:tblLook w:val="01E0" w:firstRow="1" w:lastRow="1" w:firstColumn="1" w:lastColumn="1" w:noHBand="0" w:noVBand="0"/>
      </w:tblPr>
      <w:tblGrid>
        <w:gridCol w:w="1998"/>
        <w:gridCol w:w="3426"/>
        <w:gridCol w:w="3507"/>
      </w:tblGrid>
      <w:tr w:rsidR="00F75975" w:rsidRPr="001C476E" w14:paraId="0D2B6E84" w14:textId="77777777" w:rsidTr="00770B19">
        <w:trPr>
          <w:trHeight w:hRule="exact" w:val="518"/>
        </w:trPr>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76AB8F8E"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426" w:type="dxa"/>
            <w:tcBorders>
              <w:top w:val="single" w:sz="4" w:space="0" w:color="000000"/>
              <w:left w:val="single" w:sz="4" w:space="0" w:color="000000"/>
              <w:bottom w:val="single" w:sz="4" w:space="0" w:color="000000"/>
              <w:right w:val="single" w:sz="4" w:space="0" w:color="000000"/>
            </w:tcBorders>
            <w:shd w:val="clear" w:color="auto" w:fill="auto"/>
          </w:tcPr>
          <w:p w14:paraId="2EAF346C"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14:paraId="127AD433" w14:textId="77777777" w:rsidR="00F75975" w:rsidRPr="001C476E" w:rsidRDefault="00F75975" w:rsidP="00222276">
            <w:pPr>
              <w:pStyle w:val="TableParagraph"/>
              <w:spacing w:before="81"/>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508E9EA8" w14:textId="77777777" w:rsidTr="00770B19">
        <w:trPr>
          <w:trHeight w:hRule="exact" w:val="412"/>
        </w:trPr>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563B6417"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lastRenderedPageBreak/>
              <w:t>3</w:t>
            </w:r>
          </w:p>
        </w:tc>
        <w:tc>
          <w:tcPr>
            <w:tcW w:w="3426" w:type="dxa"/>
            <w:tcBorders>
              <w:top w:val="single" w:sz="4" w:space="0" w:color="000000"/>
              <w:left w:val="single" w:sz="4" w:space="0" w:color="000000"/>
              <w:bottom w:val="single" w:sz="4" w:space="0" w:color="000000"/>
              <w:right w:val="single" w:sz="4" w:space="0" w:color="000000"/>
            </w:tcBorders>
            <w:shd w:val="clear" w:color="auto" w:fill="auto"/>
          </w:tcPr>
          <w:p w14:paraId="3F7BB1A7"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31</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14:paraId="075B31B5"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311002</w:t>
            </w:r>
          </w:p>
        </w:tc>
      </w:tr>
      <w:tr w:rsidR="00F75975" w:rsidRPr="001C476E" w14:paraId="68EB311D" w14:textId="77777777" w:rsidTr="00770B19">
        <w:trPr>
          <w:trHeight w:hRule="exact" w:val="881"/>
        </w:trPr>
        <w:tc>
          <w:tcPr>
            <w:tcW w:w="1998" w:type="dxa"/>
            <w:tcBorders>
              <w:top w:val="single" w:sz="4" w:space="0" w:color="000000"/>
              <w:left w:val="single" w:sz="4" w:space="0" w:color="000000"/>
              <w:bottom w:val="single" w:sz="4" w:space="0" w:color="000000"/>
              <w:right w:val="single" w:sz="4" w:space="0" w:color="000000"/>
            </w:tcBorders>
            <w:shd w:val="clear" w:color="auto" w:fill="auto"/>
          </w:tcPr>
          <w:p w14:paraId="0A696BD3"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PATRIMONIO</w:t>
            </w:r>
          </w:p>
        </w:tc>
        <w:tc>
          <w:tcPr>
            <w:tcW w:w="3426" w:type="dxa"/>
            <w:tcBorders>
              <w:top w:val="single" w:sz="4" w:space="0" w:color="000000"/>
              <w:left w:val="single" w:sz="4" w:space="0" w:color="000000"/>
              <w:bottom w:val="single" w:sz="4" w:space="0" w:color="000000"/>
              <w:right w:val="single" w:sz="4" w:space="0" w:color="000000"/>
            </w:tcBorders>
            <w:shd w:val="clear" w:color="auto" w:fill="auto"/>
          </w:tcPr>
          <w:p w14:paraId="095A3A7F" w14:textId="77777777" w:rsidR="00F75975" w:rsidRPr="001C476E" w:rsidRDefault="00F75975" w:rsidP="00222276">
            <w:pPr>
              <w:pStyle w:val="TableParagraph"/>
              <w:spacing w:before="80" w:line="266" w:lineRule="exact"/>
              <w:ind w:left="103" w:right="349"/>
              <w:jc w:val="both"/>
              <w:rPr>
                <w:rFonts w:ascii="Arial" w:hAnsi="Arial" w:cs="Arial"/>
                <w:color w:val="000000" w:themeColor="text1"/>
                <w:lang w:val="es-CO"/>
              </w:rPr>
            </w:pPr>
            <w:r w:rsidRPr="001C476E">
              <w:rPr>
                <w:rFonts w:ascii="Arial" w:hAnsi="Arial" w:cs="Arial"/>
                <w:color w:val="000000" w:themeColor="text1"/>
                <w:lang w:val="es-CO"/>
              </w:rPr>
              <w:t>PATRIMONIO DE LAS ENTIDADES DEL</w:t>
            </w:r>
            <w:r w:rsidRPr="001C476E">
              <w:rPr>
                <w:rFonts w:ascii="Arial" w:hAnsi="Arial" w:cs="Arial"/>
                <w:color w:val="000000" w:themeColor="text1"/>
                <w:spacing w:val="-3"/>
                <w:lang w:val="es-CO"/>
              </w:rPr>
              <w:t xml:space="preserve"> </w:t>
            </w:r>
            <w:r w:rsidRPr="001C476E">
              <w:rPr>
                <w:rFonts w:ascii="Arial" w:hAnsi="Arial" w:cs="Arial"/>
                <w:color w:val="000000" w:themeColor="text1"/>
                <w:lang w:val="es-CO"/>
              </w:rPr>
              <w:t>GOBIERNO</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14:paraId="6582E07E" w14:textId="77777777" w:rsidR="00F75975" w:rsidRPr="001C476E" w:rsidRDefault="00F75975" w:rsidP="00222276">
            <w:pPr>
              <w:pStyle w:val="TableParagraph"/>
              <w:spacing w:before="81"/>
              <w:ind w:left="100" w:right="568"/>
              <w:jc w:val="both"/>
              <w:rPr>
                <w:rFonts w:ascii="Arial" w:hAnsi="Arial" w:cs="Arial"/>
                <w:color w:val="000000" w:themeColor="text1"/>
                <w:lang w:val="es-CO"/>
              </w:rPr>
            </w:pPr>
            <w:r w:rsidRPr="001C476E">
              <w:rPr>
                <w:rFonts w:ascii="Arial" w:hAnsi="Arial" w:cs="Arial"/>
                <w:color w:val="000000" w:themeColor="text1"/>
                <w:lang w:val="es-CO"/>
              </w:rPr>
              <w:t>PERDIDA O DEFICIT DEL EJERCICIO</w:t>
            </w:r>
          </w:p>
        </w:tc>
      </w:tr>
    </w:tbl>
    <w:p w14:paraId="21C82298" w14:textId="77777777" w:rsidR="00F75975" w:rsidRPr="001C476E" w:rsidRDefault="00F75975" w:rsidP="00222276">
      <w:pPr>
        <w:spacing w:before="2"/>
        <w:ind w:left="188"/>
        <w:jc w:val="both"/>
        <w:rPr>
          <w:rFonts w:ascii="Arial" w:hAnsi="Arial" w:cs="Arial"/>
          <w:color w:val="000000" w:themeColor="text1"/>
          <w:sz w:val="22"/>
          <w:szCs w:val="22"/>
        </w:rPr>
      </w:pPr>
    </w:p>
    <w:p w14:paraId="15E3DAC4" w14:textId="77777777" w:rsidR="00F75975" w:rsidRPr="001C476E" w:rsidRDefault="00F75975" w:rsidP="00222276">
      <w:pPr>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DESCRIPCIÓN</w:t>
      </w:r>
    </w:p>
    <w:p w14:paraId="614C57DC" w14:textId="77777777" w:rsidR="00F75975" w:rsidRPr="001C476E" w:rsidRDefault="00F75975" w:rsidP="00222276">
      <w:pPr>
        <w:pStyle w:val="Textoindependiente"/>
        <w:ind w:right="269"/>
        <w:rPr>
          <w:rFonts w:ascii="Arial" w:hAnsi="Arial" w:cs="Arial"/>
          <w:color w:val="000000" w:themeColor="text1"/>
          <w:sz w:val="22"/>
          <w:szCs w:val="22"/>
        </w:rPr>
      </w:pPr>
    </w:p>
    <w:p w14:paraId="48D377C6"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Representa el valor de la pérdida asumida por el Sistema General de Regalías, como consecuencia de las operaciones realizadas durante el periodo</w:t>
      </w:r>
      <w:r w:rsidRPr="001C476E">
        <w:rPr>
          <w:rFonts w:ascii="Arial" w:hAnsi="Arial" w:cs="Arial"/>
          <w:color w:val="000000" w:themeColor="text1"/>
          <w:spacing w:val="-9"/>
          <w:sz w:val="22"/>
          <w:szCs w:val="22"/>
        </w:rPr>
        <w:t xml:space="preserve"> </w:t>
      </w:r>
      <w:r w:rsidRPr="001C476E">
        <w:rPr>
          <w:rFonts w:ascii="Arial" w:hAnsi="Arial" w:cs="Arial"/>
          <w:color w:val="000000" w:themeColor="text1"/>
          <w:sz w:val="22"/>
          <w:szCs w:val="22"/>
        </w:rPr>
        <w:t>contable, que se traduce en un valor de gastos mayor al valor de los ingresos en el periodo.</w:t>
      </w:r>
    </w:p>
    <w:p w14:paraId="73A6D37F" w14:textId="77777777" w:rsidR="00F75975" w:rsidRPr="001C476E" w:rsidRDefault="00F75975" w:rsidP="00222276">
      <w:pPr>
        <w:pStyle w:val="Textoindependiente"/>
        <w:ind w:right="269"/>
        <w:rPr>
          <w:rFonts w:ascii="Arial" w:hAnsi="Arial" w:cs="Arial"/>
          <w:color w:val="000000" w:themeColor="text1"/>
          <w:sz w:val="22"/>
          <w:szCs w:val="22"/>
        </w:rPr>
      </w:pPr>
    </w:p>
    <w:p w14:paraId="620CB6E8"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1CD1C138"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35EE3A24"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La afectación a esta cuenta se registra por el valor negativo que resulte de descontar el valor total de los gastos asumidos al valor total de los ingresos generados por el Sistema General de Regalías. </w:t>
      </w:r>
    </w:p>
    <w:p w14:paraId="0F3944C8"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23106DFF"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48589219"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08E9A758"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De esta cuenta se revela el valor total de los ingresos y el valor total de los gastos, cuya diferencias negativa soporta el saldo.</w:t>
      </w:r>
    </w:p>
    <w:p w14:paraId="06C5A1C8" w14:textId="77777777" w:rsidR="00F75975" w:rsidRPr="001C476E" w:rsidRDefault="00F75975" w:rsidP="00222276">
      <w:pPr>
        <w:pStyle w:val="Textoindependiente"/>
        <w:ind w:right="269"/>
        <w:rPr>
          <w:rFonts w:ascii="Arial" w:hAnsi="Arial" w:cs="Arial"/>
          <w:color w:val="000000" w:themeColor="text1"/>
          <w:sz w:val="22"/>
          <w:szCs w:val="22"/>
        </w:rPr>
      </w:pPr>
    </w:p>
    <w:p w14:paraId="66DC1BB8"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DINÁMICA</w:t>
      </w:r>
    </w:p>
    <w:p w14:paraId="2520462D" w14:textId="77777777" w:rsidR="00F75975" w:rsidRPr="001C476E" w:rsidRDefault="00F75975" w:rsidP="00222276">
      <w:pPr>
        <w:pStyle w:val="Textoindependiente"/>
        <w:ind w:right="269"/>
        <w:rPr>
          <w:rFonts w:ascii="Arial" w:hAnsi="Arial" w:cs="Arial"/>
          <w:color w:val="000000" w:themeColor="text1"/>
          <w:sz w:val="22"/>
          <w:szCs w:val="22"/>
        </w:rPr>
      </w:pPr>
    </w:p>
    <w:p w14:paraId="6230E824"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094684F9" w14:textId="77777777" w:rsidR="00F75975" w:rsidRPr="001C476E" w:rsidRDefault="00F75975" w:rsidP="00222276">
      <w:pPr>
        <w:pStyle w:val="Textoindependiente"/>
        <w:ind w:right="269"/>
        <w:rPr>
          <w:rFonts w:ascii="Arial" w:hAnsi="Arial" w:cs="Arial"/>
          <w:color w:val="000000" w:themeColor="text1"/>
          <w:sz w:val="22"/>
          <w:szCs w:val="22"/>
        </w:rPr>
      </w:pPr>
    </w:p>
    <w:p w14:paraId="7167FA67" w14:textId="77777777" w:rsidR="00F75975" w:rsidRPr="001C476E" w:rsidRDefault="00F75975" w:rsidP="00F64234">
      <w:pPr>
        <w:pStyle w:val="Prrafodelista"/>
        <w:widowControl w:val="0"/>
        <w:numPr>
          <w:ilvl w:val="0"/>
          <w:numId w:val="49"/>
        </w:numPr>
        <w:tabs>
          <w:tab w:val="left" w:pos="545"/>
        </w:tabs>
        <w:spacing w:after="0" w:line="240" w:lineRule="auto"/>
        <w:contextualSpacing w:val="0"/>
        <w:jc w:val="both"/>
        <w:rPr>
          <w:rFonts w:ascii="Arial" w:hAnsi="Arial" w:cs="Arial"/>
          <w:color w:val="000000" w:themeColor="text1"/>
        </w:rPr>
      </w:pPr>
      <w:r w:rsidRPr="001C476E">
        <w:rPr>
          <w:rFonts w:ascii="Arial" w:hAnsi="Arial" w:cs="Arial"/>
          <w:color w:val="000000" w:themeColor="text1"/>
        </w:rPr>
        <w:t>El valor de la pérdida o déficit al cierre de cada ejercicio contable,</w:t>
      </w:r>
      <w:r w:rsidRPr="001C476E">
        <w:rPr>
          <w:rFonts w:ascii="Arial" w:hAnsi="Arial" w:cs="Arial"/>
          <w:color w:val="000000" w:themeColor="text1"/>
          <w:spacing w:val="-3"/>
        </w:rPr>
        <w:t xml:space="preserve"> con crédito a la subcuenta de 590501 – Cierre de ingresos gastos y costos.</w:t>
      </w:r>
    </w:p>
    <w:p w14:paraId="3CFE393B" w14:textId="77777777" w:rsidR="00F75975" w:rsidRPr="001C476E" w:rsidRDefault="00F75975" w:rsidP="00222276">
      <w:pPr>
        <w:pStyle w:val="Textoindependiente"/>
        <w:ind w:right="269"/>
        <w:rPr>
          <w:rFonts w:ascii="Arial" w:hAnsi="Arial" w:cs="Arial"/>
          <w:color w:val="000000" w:themeColor="text1"/>
          <w:sz w:val="22"/>
          <w:szCs w:val="22"/>
        </w:rPr>
      </w:pPr>
    </w:p>
    <w:p w14:paraId="7FE650FD" w14:textId="77777777" w:rsidR="00F75975" w:rsidRPr="001C476E" w:rsidRDefault="00F75975" w:rsidP="00222276">
      <w:pPr>
        <w:pStyle w:val="Textoindependiente"/>
        <w:ind w:right="269"/>
        <w:rPr>
          <w:rFonts w:ascii="Arial" w:hAnsi="Arial" w:cs="Arial"/>
          <w:color w:val="000000" w:themeColor="text1"/>
          <w:sz w:val="22"/>
          <w:szCs w:val="22"/>
        </w:rPr>
      </w:pPr>
    </w:p>
    <w:p w14:paraId="41BE01D5" w14:textId="77777777" w:rsidR="00F75975" w:rsidRPr="001C476E" w:rsidRDefault="00F75975" w:rsidP="00222276">
      <w:pPr>
        <w:pStyle w:val="Textoindependiente"/>
        <w:ind w:right="269"/>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31590F0A" w14:textId="77777777" w:rsidR="00F75975" w:rsidRPr="001C476E" w:rsidRDefault="00F75975" w:rsidP="00222276">
      <w:pPr>
        <w:pStyle w:val="Textoindependiente"/>
        <w:ind w:right="269"/>
        <w:rPr>
          <w:rFonts w:ascii="Arial" w:hAnsi="Arial" w:cs="Arial"/>
          <w:color w:val="000000" w:themeColor="text1"/>
          <w:sz w:val="22"/>
          <w:szCs w:val="22"/>
        </w:rPr>
      </w:pPr>
    </w:p>
    <w:p w14:paraId="40A2B120" w14:textId="2A5E182C" w:rsidR="00F75975" w:rsidRPr="001C476E" w:rsidRDefault="00F75975" w:rsidP="00770B19">
      <w:pPr>
        <w:pStyle w:val="Textoindependiente"/>
        <w:numPr>
          <w:ilvl w:val="0"/>
          <w:numId w:val="49"/>
        </w:numPr>
        <w:ind w:right="269"/>
        <w:rPr>
          <w:rFonts w:ascii="Arial" w:hAnsi="Arial" w:cs="Arial"/>
          <w:color w:val="000000" w:themeColor="text1"/>
          <w:sz w:val="22"/>
          <w:szCs w:val="22"/>
        </w:rPr>
      </w:pPr>
      <w:r w:rsidRPr="001C476E">
        <w:rPr>
          <w:rFonts w:ascii="Arial" w:hAnsi="Arial" w:cs="Arial"/>
          <w:color w:val="000000" w:themeColor="text1"/>
          <w:sz w:val="22"/>
          <w:szCs w:val="22"/>
        </w:rPr>
        <w:t>El valor de la pérdida o déficit del ejercicio inmediatamente anterior, con debito a la subcuenta 310506 – Sistema General de Regalías.</w:t>
      </w:r>
    </w:p>
    <w:p w14:paraId="3C71DED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77E72C8" w14:textId="77777777" w:rsidR="00F75975" w:rsidRDefault="00F75975" w:rsidP="00222276">
      <w:pPr>
        <w:spacing w:before="8"/>
        <w:jc w:val="both"/>
        <w:rPr>
          <w:rFonts w:ascii="Arial" w:hAnsi="Arial" w:cs="Arial"/>
          <w:color w:val="000000" w:themeColor="text1"/>
          <w:sz w:val="22"/>
          <w:szCs w:val="22"/>
        </w:rPr>
      </w:pPr>
    </w:p>
    <w:p w14:paraId="0D54562E" w14:textId="77777777" w:rsidR="00670FDF" w:rsidRPr="001C476E" w:rsidRDefault="00670FDF" w:rsidP="00222276">
      <w:pPr>
        <w:spacing w:before="8"/>
        <w:jc w:val="both"/>
        <w:rPr>
          <w:rFonts w:ascii="Arial" w:hAnsi="Arial" w:cs="Arial"/>
          <w:color w:val="000000" w:themeColor="text1"/>
          <w:sz w:val="22"/>
          <w:szCs w:val="22"/>
        </w:rPr>
      </w:pPr>
    </w:p>
    <w:tbl>
      <w:tblPr>
        <w:tblW w:w="8917" w:type="dxa"/>
        <w:tblInd w:w="137" w:type="dxa"/>
        <w:tblLayout w:type="fixed"/>
        <w:tblCellMar>
          <w:left w:w="0" w:type="dxa"/>
          <w:right w:w="0" w:type="dxa"/>
        </w:tblCellMar>
        <w:tblLook w:val="01E0" w:firstRow="1" w:lastRow="1" w:firstColumn="1" w:lastColumn="1" w:noHBand="0" w:noVBand="0"/>
      </w:tblPr>
      <w:tblGrid>
        <w:gridCol w:w="1995"/>
        <w:gridCol w:w="3421"/>
        <w:gridCol w:w="3501"/>
      </w:tblGrid>
      <w:tr w:rsidR="00F75975" w:rsidRPr="001C476E" w14:paraId="69898F5A" w14:textId="77777777" w:rsidTr="00770B19">
        <w:trPr>
          <w:trHeight w:hRule="exact" w:val="410"/>
        </w:trPr>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2078AE63"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421" w:type="dxa"/>
            <w:tcBorders>
              <w:top w:val="single" w:sz="4" w:space="0" w:color="000000"/>
              <w:left w:val="single" w:sz="4" w:space="0" w:color="000000"/>
              <w:bottom w:val="single" w:sz="4" w:space="0" w:color="000000"/>
              <w:right w:val="single" w:sz="4" w:space="0" w:color="000000"/>
            </w:tcBorders>
            <w:shd w:val="clear" w:color="auto" w:fill="auto"/>
          </w:tcPr>
          <w:p w14:paraId="50C6D16C"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765D04AE" w14:textId="77777777" w:rsidR="00F75975" w:rsidRPr="001C476E" w:rsidRDefault="00F75975" w:rsidP="00222276">
            <w:pPr>
              <w:pStyle w:val="TableParagraph"/>
              <w:spacing w:before="81"/>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733CFFA0" w14:textId="77777777" w:rsidTr="00770B19">
        <w:trPr>
          <w:trHeight w:hRule="exact" w:val="431"/>
        </w:trPr>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5D4D718B"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3</w:t>
            </w:r>
          </w:p>
        </w:tc>
        <w:tc>
          <w:tcPr>
            <w:tcW w:w="3421" w:type="dxa"/>
            <w:tcBorders>
              <w:top w:val="single" w:sz="4" w:space="0" w:color="000000"/>
              <w:left w:val="single" w:sz="4" w:space="0" w:color="000000"/>
              <w:bottom w:val="single" w:sz="4" w:space="0" w:color="000000"/>
              <w:right w:val="single" w:sz="4" w:space="0" w:color="000000"/>
            </w:tcBorders>
            <w:shd w:val="clear" w:color="auto" w:fill="auto"/>
          </w:tcPr>
          <w:p w14:paraId="7F09D961"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31</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7E5500E"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314501</w:t>
            </w:r>
          </w:p>
        </w:tc>
      </w:tr>
      <w:tr w:rsidR="00F75975" w:rsidRPr="001C476E" w14:paraId="0658DCBC" w14:textId="77777777" w:rsidTr="00770B19">
        <w:trPr>
          <w:trHeight w:hRule="exact" w:val="920"/>
        </w:trPr>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06279577"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PATRIMONIO</w:t>
            </w:r>
          </w:p>
        </w:tc>
        <w:tc>
          <w:tcPr>
            <w:tcW w:w="3421" w:type="dxa"/>
            <w:tcBorders>
              <w:top w:val="single" w:sz="4" w:space="0" w:color="000000"/>
              <w:left w:val="single" w:sz="4" w:space="0" w:color="000000"/>
              <w:bottom w:val="single" w:sz="4" w:space="0" w:color="000000"/>
              <w:right w:val="single" w:sz="4" w:space="0" w:color="000000"/>
            </w:tcBorders>
            <w:shd w:val="clear" w:color="auto" w:fill="auto"/>
          </w:tcPr>
          <w:p w14:paraId="379D9EEB" w14:textId="77777777" w:rsidR="00F75975" w:rsidRPr="001C476E" w:rsidRDefault="00F75975" w:rsidP="00222276">
            <w:pPr>
              <w:pStyle w:val="TableParagraph"/>
              <w:spacing w:before="80" w:line="266" w:lineRule="exact"/>
              <w:ind w:left="103" w:right="349"/>
              <w:jc w:val="both"/>
              <w:rPr>
                <w:rFonts w:ascii="Arial" w:hAnsi="Arial" w:cs="Arial"/>
                <w:color w:val="000000" w:themeColor="text1"/>
                <w:lang w:val="es-CO"/>
              </w:rPr>
            </w:pPr>
            <w:r w:rsidRPr="001C476E">
              <w:rPr>
                <w:rFonts w:ascii="Arial" w:hAnsi="Arial" w:cs="Arial"/>
                <w:color w:val="000000" w:themeColor="text1"/>
                <w:lang w:val="es-CO"/>
              </w:rPr>
              <w:t>PATRIMONIO DE LAS ENTIDADES DEL</w:t>
            </w:r>
            <w:r w:rsidRPr="001C476E">
              <w:rPr>
                <w:rFonts w:ascii="Arial" w:hAnsi="Arial" w:cs="Arial"/>
                <w:color w:val="000000" w:themeColor="text1"/>
                <w:spacing w:val="-3"/>
                <w:lang w:val="es-CO"/>
              </w:rPr>
              <w:t xml:space="preserve"> </w:t>
            </w:r>
            <w:r w:rsidRPr="001C476E">
              <w:rPr>
                <w:rFonts w:ascii="Arial" w:hAnsi="Arial" w:cs="Arial"/>
                <w:color w:val="000000" w:themeColor="text1"/>
                <w:lang w:val="es-CO"/>
              </w:rPr>
              <w:t>GOBIERNO</w:t>
            </w:r>
          </w:p>
        </w:tc>
        <w:tc>
          <w:tcPr>
            <w:tcW w:w="3501" w:type="dxa"/>
            <w:tcBorders>
              <w:top w:val="single" w:sz="4" w:space="0" w:color="000000"/>
              <w:left w:val="single" w:sz="4" w:space="0" w:color="000000"/>
              <w:bottom w:val="single" w:sz="4" w:space="0" w:color="000000"/>
              <w:right w:val="single" w:sz="4" w:space="0" w:color="000000"/>
            </w:tcBorders>
            <w:shd w:val="clear" w:color="auto" w:fill="auto"/>
          </w:tcPr>
          <w:p w14:paraId="34E6690D" w14:textId="77777777" w:rsidR="00F75975" w:rsidRPr="001C476E" w:rsidRDefault="00F75975" w:rsidP="00222276">
            <w:pPr>
              <w:pStyle w:val="TableParagraph"/>
              <w:spacing w:before="80" w:line="266" w:lineRule="exact"/>
              <w:ind w:left="100" w:right="200"/>
              <w:jc w:val="both"/>
              <w:rPr>
                <w:rFonts w:ascii="Arial" w:hAnsi="Arial" w:cs="Arial"/>
                <w:color w:val="000000" w:themeColor="text1"/>
                <w:lang w:val="es-CO"/>
              </w:rPr>
            </w:pPr>
            <w:r w:rsidRPr="001C476E">
              <w:rPr>
                <w:rFonts w:ascii="Arial" w:hAnsi="Arial" w:cs="Arial"/>
                <w:color w:val="000000" w:themeColor="text1"/>
                <w:lang w:val="es-CO"/>
              </w:rPr>
              <w:t>EFECTIVO Y EQUIVALENTES AL EFECTIVO</w:t>
            </w:r>
          </w:p>
        </w:tc>
      </w:tr>
    </w:tbl>
    <w:p w14:paraId="1A18D6F1" w14:textId="77777777" w:rsidR="00F75975" w:rsidRPr="001C476E" w:rsidRDefault="00F75975" w:rsidP="00222276">
      <w:pPr>
        <w:spacing w:before="3"/>
        <w:jc w:val="both"/>
        <w:rPr>
          <w:rFonts w:ascii="Arial" w:hAnsi="Arial" w:cs="Arial"/>
          <w:color w:val="000000" w:themeColor="text1"/>
          <w:sz w:val="22"/>
          <w:szCs w:val="22"/>
        </w:rPr>
      </w:pPr>
    </w:p>
    <w:p w14:paraId="45FA8955" w14:textId="77777777" w:rsidR="00F75975" w:rsidRPr="001C476E" w:rsidRDefault="00F75975" w:rsidP="00222276">
      <w:pPr>
        <w:spacing w:before="3"/>
        <w:jc w:val="both"/>
        <w:rPr>
          <w:rFonts w:ascii="Arial" w:hAnsi="Arial" w:cs="Arial"/>
          <w:color w:val="000000" w:themeColor="text1"/>
          <w:sz w:val="22"/>
          <w:szCs w:val="22"/>
        </w:rPr>
      </w:pPr>
    </w:p>
    <w:p w14:paraId="37735B0B"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DESCRIPCIÓN</w:t>
      </w:r>
    </w:p>
    <w:p w14:paraId="5F7894AE" w14:textId="77777777" w:rsidR="00F75975" w:rsidRPr="001C476E" w:rsidRDefault="00F75975" w:rsidP="00222276">
      <w:pPr>
        <w:spacing w:before="11"/>
        <w:jc w:val="both"/>
        <w:rPr>
          <w:rFonts w:ascii="Arial" w:hAnsi="Arial" w:cs="Arial"/>
          <w:bCs/>
          <w:color w:val="000000" w:themeColor="text1"/>
          <w:sz w:val="22"/>
          <w:szCs w:val="22"/>
        </w:rPr>
      </w:pPr>
    </w:p>
    <w:p w14:paraId="2FECAF54" w14:textId="77777777" w:rsidR="00F75975" w:rsidRPr="001C476E" w:rsidRDefault="00F75975" w:rsidP="00222276">
      <w:pPr>
        <w:spacing w:before="11"/>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El saldo de esta cuenta es contrario a su naturaleza y corresponde a los valores que a diciembre de 2017 representaban efectivo del Sistema general de regalías, y en cumplimiento del nuevo marco normativo, en especial la resolución 470 de 2016 deben ser retirados de la contabilidad del SGR y que deben ser incorporados en la contabilidad de los órganos del sistema.</w:t>
      </w:r>
    </w:p>
    <w:p w14:paraId="260EF45F" w14:textId="77777777" w:rsidR="00F75975" w:rsidRPr="001C476E" w:rsidRDefault="00F75975" w:rsidP="00222276">
      <w:pPr>
        <w:spacing w:before="11"/>
        <w:jc w:val="both"/>
        <w:rPr>
          <w:rFonts w:ascii="Arial" w:hAnsi="Arial" w:cs="Arial"/>
          <w:color w:val="000000" w:themeColor="text1"/>
          <w:sz w:val="22"/>
          <w:szCs w:val="22"/>
        </w:rPr>
      </w:pPr>
    </w:p>
    <w:p w14:paraId="26C1A599"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6DFAA430"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4379BBD3"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Los ajustes por convergencia se realizan por el importe en efectivo que reflejaban estas partidas en los estados financieros del Sistema General de Regalías a 31 de diciembre de 2017.</w:t>
      </w:r>
    </w:p>
    <w:p w14:paraId="30276731"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72AE9EF6"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30152D3E" w14:textId="77777777" w:rsidR="00F75975" w:rsidRPr="001C476E" w:rsidRDefault="00F75975" w:rsidP="00222276">
      <w:pPr>
        <w:spacing w:before="11"/>
        <w:jc w:val="both"/>
        <w:rPr>
          <w:rFonts w:ascii="Arial" w:hAnsi="Arial" w:cs="Arial"/>
          <w:color w:val="000000" w:themeColor="text1"/>
          <w:sz w:val="22"/>
          <w:szCs w:val="22"/>
        </w:rPr>
      </w:pPr>
    </w:p>
    <w:p w14:paraId="37757053" w14:textId="77777777" w:rsidR="00F75975" w:rsidRPr="001C476E" w:rsidRDefault="00F75975" w:rsidP="00222276">
      <w:pPr>
        <w:spacing w:before="11"/>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El saldo de esta cuenta se revela indicando las partidas del efectivo que fueron retirados de la contabilidad del Sistema General de Regalías y que deben ser incorporados pro los órganos del sistema. </w:t>
      </w:r>
    </w:p>
    <w:p w14:paraId="2F6300F6" w14:textId="77777777" w:rsidR="00F75975" w:rsidRPr="001C476E" w:rsidRDefault="00F75975" w:rsidP="00222276">
      <w:pPr>
        <w:spacing w:before="1"/>
        <w:jc w:val="both"/>
        <w:rPr>
          <w:rFonts w:ascii="Arial" w:hAnsi="Arial" w:cs="Arial"/>
          <w:color w:val="000000" w:themeColor="text1"/>
          <w:sz w:val="22"/>
          <w:szCs w:val="22"/>
          <w:lang w:val="es-ES_tradnl"/>
        </w:rPr>
      </w:pPr>
    </w:p>
    <w:p w14:paraId="2731D323"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DINÁMICA</w:t>
      </w:r>
    </w:p>
    <w:p w14:paraId="3D7DB06B" w14:textId="77777777" w:rsidR="00F75975" w:rsidRPr="001C476E" w:rsidRDefault="00F75975" w:rsidP="00222276">
      <w:pPr>
        <w:spacing w:before="11"/>
        <w:jc w:val="both"/>
        <w:rPr>
          <w:rFonts w:ascii="Arial" w:hAnsi="Arial" w:cs="Arial"/>
          <w:bCs/>
          <w:color w:val="000000" w:themeColor="text1"/>
          <w:sz w:val="22"/>
          <w:szCs w:val="22"/>
        </w:rPr>
      </w:pPr>
    </w:p>
    <w:p w14:paraId="19E5D662"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SE DEBITA</w:t>
      </w:r>
      <w:r w:rsidRPr="001C476E">
        <w:rPr>
          <w:rFonts w:ascii="Arial" w:hAnsi="Arial" w:cs="Arial"/>
          <w:color w:val="000000" w:themeColor="text1"/>
          <w:spacing w:val="-8"/>
          <w:sz w:val="22"/>
          <w:szCs w:val="22"/>
        </w:rPr>
        <w:t xml:space="preserve"> </w:t>
      </w:r>
      <w:r w:rsidRPr="001C476E">
        <w:rPr>
          <w:rFonts w:ascii="Arial" w:hAnsi="Arial" w:cs="Arial"/>
          <w:color w:val="000000" w:themeColor="text1"/>
          <w:sz w:val="22"/>
          <w:szCs w:val="22"/>
        </w:rPr>
        <w:t>CON:</w:t>
      </w:r>
    </w:p>
    <w:p w14:paraId="215E3B74" w14:textId="77777777" w:rsidR="00F75975" w:rsidRPr="001C476E" w:rsidRDefault="00F75975" w:rsidP="00222276">
      <w:pPr>
        <w:spacing w:before="1"/>
        <w:jc w:val="both"/>
        <w:rPr>
          <w:rFonts w:ascii="Arial" w:hAnsi="Arial" w:cs="Arial"/>
          <w:bCs/>
          <w:color w:val="000000" w:themeColor="text1"/>
          <w:sz w:val="22"/>
          <w:szCs w:val="22"/>
        </w:rPr>
      </w:pPr>
    </w:p>
    <w:p w14:paraId="371BA06A" w14:textId="77777777" w:rsidR="00F75975" w:rsidRPr="001C476E" w:rsidRDefault="00F75975" w:rsidP="00F64234">
      <w:pPr>
        <w:pStyle w:val="Textoindependiente"/>
        <w:numPr>
          <w:ilvl w:val="0"/>
          <w:numId w:val="53"/>
        </w:numPr>
        <w:ind w:right="269"/>
        <w:rPr>
          <w:rFonts w:ascii="Arial" w:hAnsi="Arial" w:cs="Arial"/>
          <w:color w:val="000000" w:themeColor="text1"/>
          <w:sz w:val="22"/>
          <w:szCs w:val="22"/>
        </w:rPr>
      </w:pPr>
      <w:r w:rsidRPr="001C476E">
        <w:rPr>
          <w:rFonts w:ascii="Arial" w:hAnsi="Arial" w:cs="Arial"/>
          <w:color w:val="000000" w:themeColor="text1"/>
          <w:sz w:val="22"/>
          <w:szCs w:val="22"/>
        </w:rPr>
        <w:t>El valor de las partidas del efectivo retiradas, con crédito a las subcuentas que identifican las partidas del efectivo que se deben retirar de los saldos contables.</w:t>
      </w:r>
    </w:p>
    <w:p w14:paraId="39E5E317" w14:textId="77777777" w:rsidR="00F75975" w:rsidRPr="001C476E" w:rsidRDefault="00F75975" w:rsidP="00222276">
      <w:pPr>
        <w:spacing w:before="3"/>
        <w:jc w:val="both"/>
        <w:rPr>
          <w:rFonts w:ascii="Arial" w:hAnsi="Arial" w:cs="Arial"/>
          <w:color w:val="000000" w:themeColor="text1"/>
          <w:sz w:val="22"/>
          <w:szCs w:val="22"/>
        </w:rPr>
      </w:pPr>
    </w:p>
    <w:p w14:paraId="4345C85D"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SE ACREDITA</w:t>
      </w:r>
      <w:r w:rsidRPr="001C476E">
        <w:rPr>
          <w:rFonts w:ascii="Arial" w:hAnsi="Arial" w:cs="Arial"/>
          <w:color w:val="000000" w:themeColor="text1"/>
          <w:spacing w:val="-6"/>
          <w:sz w:val="22"/>
          <w:szCs w:val="22"/>
        </w:rPr>
        <w:t xml:space="preserve"> </w:t>
      </w:r>
      <w:r w:rsidRPr="001C476E">
        <w:rPr>
          <w:rFonts w:ascii="Arial" w:hAnsi="Arial" w:cs="Arial"/>
          <w:color w:val="000000" w:themeColor="text1"/>
          <w:sz w:val="22"/>
          <w:szCs w:val="22"/>
        </w:rPr>
        <w:t>CON:</w:t>
      </w:r>
    </w:p>
    <w:p w14:paraId="67247DE9" w14:textId="77777777" w:rsidR="00F75975" w:rsidRPr="001C476E" w:rsidRDefault="00F75975" w:rsidP="00222276">
      <w:pPr>
        <w:spacing w:before="1"/>
        <w:jc w:val="both"/>
        <w:rPr>
          <w:rFonts w:ascii="Arial" w:hAnsi="Arial" w:cs="Arial"/>
          <w:bCs/>
          <w:color w:val="000000" w:themeColor="text1"/>
          <w:sz w:val="22"/>
          <w:szCs w:val="22"/>
        </w:rPr>
      </w:pPr>
    </w:p>
    <w:p w14:paraId="7DFF4395" w14:textId="77777777" w:rsidR="00F75975" w:rsidRPr="001C476E" w:rsidRDefault="00F75975" w:rsidP="00F64234">
      <w:pPr>
        <w:pStyle w:val="Textoindependiente"/>
        <w:numPr>
          <w:ilvl w:val="0"/>
          <w:numId w:val="54"/>
        </w:numPr>
        <w:ind w:right="269"/>
        <w:rPr>
          <w:rFonts w:ascii="Arial" w:hAnsi="Arial" w:cs="Arial"/>
          <w:color w:val="000000" w:themeColor="text1"/>
          <w:sz w:val="22"/>
          <w:szCs w:val="22"/>
        </w:rPr>
      </w:pPr>
      <w:r w:rsidRPr="001C476E">
        <w:rPr>
          <w:rFonts w:ascii="Arial" w:hAnsi="Arial" w:cs="Arial"/>
          <w:color w:val="000000" w:themeColor="text1"/>
          <w:sz w:val="22"/>
          <w:szCs w:val="22"/>
        </w:rPr>
        <w:t>El valor de las partidas en efectivo incorporadas, con debito a las subcuentas que identifican las partidas del efectivo que se deben incorporar contablemente.</w:t>
      </w:r>
    </w:p>
    <w:p w14:paraId="44D0B99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66BD50E" w14:textId="77777777" w:rsidR="00F75975" w:rsidRDefault="00F75975" w:rsidP="00222276">
      <w:pPr>
        <w:spacing w:before="8"/>
        <w:jc w:val="both"/>
        <w:rPr>
          <w:rFonts w:ascii="Arial" w:hAnsi="Arial" w:cs="Arial"/>
          <w:color w:val="000000" w:themeColor="text1"/>
          <w:sz w:val="22"/>
          <w:szCs w:val="22"/>
        </w:rPr>
      </w:pPr>
    </w:p>
    <w:tbl>
      <w:tblPr>
        <w:tblW w:w="8962" w:type="dxa"/>
        <w:tblInd w:w="-5" w:type="dxa"/>
        <w:tblLayout w:type="fixed"/>
        <w:tblCellMar>
          <w:left w:w="0" w:type="dxa"/>
          <w:right w:w="0" w:type="dxa"/>
        </w:tblCellMar>
        <w:tblLook w:val="01E0" w:firstRow="1" w:lastRow="1" w:firstColumn="1" w:lastColumn="1" w:noHBand="0" w:noVBand="0"/>
      </w:tblPr>
      <w:tblGrid>
        <w:gridCol w:w="2005"/>
        <w:gridCol w:w="3438"/>
        <w:gridCol w:w="3519"/>
      </w:tblGrid>
      <w:tr w:rsidR="00F75975" w:rsidRPr="001C476E" w14:paraId="1BA97E4B" w14:textId="77777777" w:rsidTr="00770B19">
        <w:trPr>
          <w:trHeight w:hRule="exact" w:val="375"/>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41D94AB6"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4813ECAD"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14:paraId="3F6B8A68" w14:textId="77777777" w:rsidR="00F75975" w:rsidRPr="001C476E" w:rsidRDefault="00F75975" w:rsidP="00222276">
            <w:pPr>
              <w:pStyle w:val="TableParagraph"/>
              <w:spacing w:before="81"/>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2CA21D4F" w14:textId="77777777" w:rsidTr="00770B19">
        <w:trPr>
          <w:trHeight w:hRule="exact" w:val="422"/>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505EB3CD"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3</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5C248DEC"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31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14:paraId="01657765"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314503</w:t>
            </w:r>
          </w:p>
        </w:tc>
      </w:tr>
      <w:tr w:rsidR="00F75975" w:rsidRPr="001C476E" w14:paraId="596ED7E2" w14:textId="77777777" w:rsidTr="00770B19">
        <w:trPr>
          <w:trHeight w:hRule="exact" w:val="712"/>
        </w:trPr>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624B1B57"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PATRIMONIO</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7664D46C" w14:textId="77777777" w:rsidR="00F75975" w:rsidRPr="001C476E" w:rsidRDefault="00F75975" w:rsidP="00222276">
            <w:pPr>
              <w:pStyle w:val="TableParagraph"/>
              <w:spacing w:before="80" w:line="266" w:lineRule="exact"/>
              <w:ind w:left="103" w:right="349"/>
              <w:jc w:val="both"/>
              <w:rPr>
                <w:rFonts w:ascii="Arial" w:hAnsi="Arial" w:cs="Arial"/>
                <w:color w:val="000000" w:themeColor="text1"/>
                <w:lang w:val="es-CO"/>
              </w:rPr>
            </w:pPr>
            <w:r w:rsidRPr="001C476E">
              <w:rPr>
                <w:rFonts w:ascii="Arial" w:hAnsi="Arial" w:cs="Arial"/>
                <w:color w:val="000000" w:themeColor="text1"/>
                <w:lang w:val="es-CO"/>
              </w:rPr>
              <w:t>PATRIMONIO DE LAS ENTIDADES DEL</w:t>
            </w:r>
            <w:r w:rsidRPr="001C476E">
              <w:rPr>
                <w:rFonts w:ascii="Arial" w:hAnsi="Arial" w:cs="Arial"/>
                <w:color w:val="000000" w:themeColor="text1"/>
                <w:spacing w:val="-3"/>
                <w:lang w:val="es-CO"/>
              </w:rPr>
              <w:t xml:space="preserve"> </w:t>
            </w:r>
            <w:r w:rsidRPr="001C476E">
              <w:rPr>
                <w:rFonts w:ascii="Arial" w:hAnsi="Arial" w:cs="Arial"/>
                <w:color w:val="000000" w:themeColor="text1"/>
                <w:lang w:val="es-CO"/>
              </w:rPr>
              <w:t>GOBIERNO</w:t>
            </w: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14:paraId="1536267A" w14:textId="77777777" w:rsidR="00F75975" w:rsidRPr="001C476E" w:rsidRDefault="00F75975" w:rsidP="00222276">
            <w:pPr>
              <w:pStyle w:val="TableParagraph"/>
              <w:spacing w:before="80" w:line="266" w:lineRule="exact"/>
              <w:ind w:left="100" w:right="200"/>
              <w:jc w:val="both"/>
              <w:rPr>
                <w:rFonts w:ascii="Arial" w:hAnsi="Arial" w:cs="Arial"/>
                <w:color w:val="000000" w:themeColor="text1"/>
              </w:rPr>
            </w:pPr>
            <w:r w:rsidRPr="001C476E">
              <w:rPr>
                <w:rFonts w:ascii="Arial" w:hAnsi="Arial" w:cs="Arial"/>
                <w:color w:val="000000" w:themeColor="text1"/>
              </w:rPr>
              <w:t>CUENTAS POR COBRAR</w:t>
            </w:r>
          </w:p>
        </w:tc>
      </w:tr>
    </w:tbl>
    <w:p w14:paraId="0C5CD079" w14:textId="77777777" w:rsidR="00F75975" w:rsidRPr="001C476E" w:rsidRDefault="00F75975" w:rsidP="00222276">
      <w:pPr>
        <w:spacing w:before="3"/>
        <w:jc w:val="both"/>
        <w:rPr>
          <w:rFonts w:ascii="Arial" w:hAnsi="Arial" w:cs="Arial"/>
          <w:color w:val="000000" w:themeColor="text1"/>
          <w:sz w:val="22"/>
          <w:szCs w:val="22"/>
        </w:rPr>
      </w:pPr>
    </w:p>
    <w:p w14:paraId="5FB65D7D"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DESCRIPCIÓN</w:t>
      </w:r>
    </w:p>
    <w:p w14:paraId="722D72B4" w14:textId="77777777" w:rsidR="00F75975" w:rsidRPr="001C476E" w:rsidRDefault="00F75975" w:rsidP="00222276">
      <w:pPr>
        <w:spacing w:before="11"/>
        <w:jc w:val="both"/>
        <w:rPr>
          <w:rFonts w:ascii="Arial" w:hAnsi="Arial" w:cs="Arial"/>
          <w:bCs/>
          <w:color w:val="000000" w:themeColor="text1"/>
          <w:sz w:val="22"/>
          <w:szCs w:val="22"/>
        </w:rPr>
      </w:pPr>
    </w:p>
    <w:p w14:paraId="54964B9D" w14:textId="77777777" w:rsidR="00F75975" w:rsidRPr="001C476E" w:rsidRDefault="00F75975" w:rsidP="00222276">
      <w:pPr>
        <w:spacing w:before="11"/>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El saldo de esta cuenta es contrario a su naturaleza y corresponde a los valores que a diciembre de 2017 representaban derechos representados en cuentas por cobrar para el Sistema general de regalías, y en cumplimiento del nuevo marco normativo, en especial la resolución 470 de 2016 deben ser retirados de la contabilidad del SGR y que deben ser incorporados en la contabilidad de los órganos del sistema.</w:t>
      </w:r>
    </w:p>
    <w:p w14:paraId="24DFB95A" w14:textId="77777777" w:rsidR="00F75975" w:rsidRPr="001C476E" w:rsidRDefault="00F75975" w:rsidP="00222276">
      <w:pPr>
        <w:spacing w:before="11"/>
        <w:jc w:val="both"/>
        <w:rPr>
          <w:rFonts w:ascii="Arial" w:hAnsi="Arial" w:cs="Arial"/>
          <w:color w:val="000000" w:themeColor="text1"/>
          <w:sz w:val="22"/>
          <w:szCs w:val="22"/>
        </w:rPr>
      </w:pPr>
    </w:p>
    <w:p w14:paraId="35D67A14"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00161694"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6A6CDFEA"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Los ajustes por convergencia se realizan por el importe que representaban estos derechos en los estados financieros del Sistema General de Regalías a 31 de diciembre de 2017.</w:t>
      </w:r>
    </w:p>
    <w:p w14:paraId="6DD6FE08"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6BDC6134"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008A021A" w14:textId="77777777" w:rsidR="00F75975" w:rsidRPr="001C476E" w:rsidRDefault="00F75975" w:rsidP="00222276">
      <w:pPr>
        <w:spacing w:before="11"/>
        <w:jc w:val="both"/>
        <w:rPr>
          <w:rFonts w:ascii="Arial" w:hAnsi="Arial" w:cs="Arial"/>
          <w:color w:val="000000" w:themeColor="text1"/>
          <w:sz w:val="22"/>
          <w:szCs w:val="22"/>
        </w:rPr>
      </w:pPr>
    </w:p>
    <w:p w14:paraId="497F5CD0" w14:textId="77777777" w:rsidR="00F75975" w:rsidRPr="001C476E" w:rsidRDefault="00F75975" w:rsidP="00222276">
      <w:pPr>
        <w:spacing w:before="11"/>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El saldo de esta cuenta se revela indicando los derechos que fueron retirados de la contabilidad del Sistema General de Regalías y que deben ser incorporados pro los órganos del sistema. </w:t>
      </w:r>
    </w:p>
    <w:p w14:paraId="36186856" w14:textId="77777777" w:rsidR="00F75975" w:rsidRPr="001C476E" w:rsidRDefault="00F75975" w:rsidP="00222276">
      <w:pPr>
        <w:spacing w:before="1"/>
        <w:jc w:val="both"/>
        <w:rPr>
          <w:rFonts w:ascii="Arial" w:hAnsi="Arial" w:cs="Arial"/>
          <w:color w:val="000000" w:themeColor="text1"/>
          <w:sz w:val="22"/>
          <w:szCs w:val="22"/>
          <w:lang w:val="es-ES_tradnl"/>
        </w:rPr>
      </w:pPr>
    </w:p>
    <w:p w14:paraId="61678933"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DINÁMICA</w:t>
      </w:r>
    </w:p>
    <w:p w14:paraId="5C076130" w14:textId="77777777" w:rsidR="00F75975" w:rsidRPr="001C476E" w:rsidRDefault="00F75975" w:rsidP="00222276">
      <w:pPr>
        <w:spacing w:before="11"/>
        <w:jc w:val="both"/>
        <w:rPr>
          <w:rFonts w:ascii="Arial" w:hAnsi="Arial" w:cs="Arial"/>
          <w:bCs/>
          <w:color w:val="000000" w:themeColor="text1"/>
          <w:sz w:val="22"/>
          <w:szCs w:val="22"/>
        </w:rPr>
      </w:pPr>
    </w:p>
    <w:p w14:paraId="22284B5A"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SE DEBITA</w:t>
      </w:r>
      <w:r w:rsidRPr="001C476E">
        <w:rPr>
          <w:rFonts w:ascii="Arial" w:hAnsi="Arial" w:cs="Arial"/>
          <w:color w:val="000000" w:themeColor="text1"/>
          <w:spacing w:val="-8"/>
          <w:sz w:val="22"/>
          <w:szCs w:val="22"/>
        </w:rPr>
        <w:t xml:space="preserve"> </w:t>
      </w:r>
      <w:r w:rsidRPr="001C476E">
        <w:rPr>
          <w:rFonts w:ascii="Arial" w:hAnsi="Arial" w:cs="Arial"/>
          <w:color w:val="000000" w:themeColor="text1"/>
          <w:sz w:val="22"/>
          <w:szCs w:val="22"/>
        </w:rPr>
        <w:t>CON:</w:t>
      </w:r>
    </w:p>
    <w:p w14:paraId="7EDF7829" w14:textId="77777777" w:rsidR="00F75975" w:rsidRPr="001C476E" w:rsidRDefault="00F75975" w:rsidP="00222276">
      <w:pPr>
        <w:spacing w:before="1"/>
        <w:jc w:val="both"/>
        <w:rPr>
          <w:rFonts w:ascii="Arial" w:hAnsi="Arial" w:cs="Arial"/>
          <w:bCs/>
          <w:color w:val="000000" w:themeColor="text1"/>
          <w:sz w:val="22"/>
          <w:szCs w:val="22"/>
        </w:rPr>
      </w:pPr>
    </w:p>
    <w:p w14:paraId="5E11AD23" w14:textId="77777777" w:rsidR="00F75975" w:rsidRPr="001C476E" w:rsidRDefault="00F75975" w:rsidP="00F64234">
      <w:pPr>
        <w:pStyle w:val="Textoindependiente"/>
        <w:numPr>
          <w:ilvl w:val="0"/>
          <w:numId w:val="56"/>
        </w:numPr>
        <w:ind w:right="269"/>
        <w:rPr>
          <w:rFonts w:ascii="Arial" w:hAnsi="Arial" w:cs="Arial"/>
          <w:color w:val="000000" w:themeColor="text1"/>
          <w:sz w:val="22"/>
          <w:szCs w:val="22"/>
        </w:rPr>
      </w:pPr>
      <w:r w:rsidRPr="001C476E">
        <w:rPr>
          <w:rFonts w:ascii="Arial" w:hAnsi="Arial" w:cs="Arial"/>
          <w:color w:val="000000" w:themeColor="text1"/>
          <w:sz w:val="22"/>
          <w:szCs w:val="22"/>
        </w:rPr>
        <w:t>El valor de los bienes y derechos retirados, con crédito a las subcuentas que identifican los bienes y derechos que se deben retirar de los saldos contables.</w:t>
      </w:r>
    </w:p>
    <w:p w14:paraId="672BF573" w14:textId="77777777" w:rsidR="00F75975" w:rsidRPr="001C476E" w:rsidRDefault="00F75975" w:rsidP="00222276">
      <w:pPr>
        <w:spacing w:before="3"/>
        <w:jc w:val="both"/>
        <w:rPr>
          <w:rFonts w:ascii="Arial" w:hAnsi="Arial" w:cs="Arial"/>
          <w:color w:val="000000" w:themeColor="text1"/>
          <w:sz w:val="22"/>
          <w:szCs w:val="22"/>
        </w:rPr>
      </w:pPr>
    </w:p>
    <w:p w14:paraId="1C741F89"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SE ACREDITA</w:t>
      </w:r>
      <w:r w:rsidRPr="001C476E">
        <w:rPr>
          <w:rFonts w:ascii="Arial" w:hAnsi="Arial" w:cs="Arial"/>
          <w:color w:val="000000" w:themeColor="text1"/>
          <w:spacing w:val="-6"/>
          <w:sz w:val="22"/>
          <w:szCs w:val="22"/>
        </w:rPr>
        <w:t xml:space="preserve"> </w:t>
      </w:r>
      <w:r w:rsidRPr="001C476E">
        <w:rPr>
          <w:rFonts w:ascii="Arial" w:hAnsi="Arial" w:cs="Arial"/>
          <w:color w:val="000000" w:themeColor="text1"/>
          <w:sz w:val="22"/>
          <w:szCs w:val="22"/>
        </w:rPr>
        <w:t>CON:</w:t>
      </w:r>
    </w:p>
    <w:p w14:paraId="2DEA8DAF" w14:textId="77777777" w:rsidR="00F75975" w:rsidRPr="001C476E" w:rsidRDefault="00F75975" w:rsidP="00222276">
      <w:pPr>
        <w:spacing w:before="1"/>
        <w:jc w:val="both"/>
        <w:rPr>
          <w:rFonts w:ascii="Arial" w:hAnsi="Arial" w:cs="Arial"/>
          <w:bCs/>
          <w:color w:val="000000" w:themeColor="text1"/>
          <w:sz w:val="22"/>
          <w:szCs w:val="22"/>
        </w:rPr>
      </w:pPr>
    </w:p>
    <w:p w14:paraId="1A4A2DEC" w14:textId="77777777" w:rsidR="00F75975" w:rsidRPr="001C476E" w:rsidRDefault="00F75975" w:rsidP="00F64234">
      <w:pPr>
        <w:pStyle w:val="Textoindependiente"/>
        <w:numPr>
          <w:ilvl w:val="0"/>
          <w:numId w:val="55"/>
        </w:numPr>
        <w:ind w:right="269"/>
        <w:rPr>
          <w:rFonts w:ascii="Arial" w:hAnsi="Arial" w:cs="Arial"/>
          <w:color w:val="000000" w:themeColor="text1"/>
          <w:sz w:val="22"/>
          <w:szCs w:val="22"/>
        </w:rPr>
      </w:pPr>
      <w:r w:rsidRPr="001C476E">
        <w:rPr>
          <w:rFonts w:ascii="Arial" w:hAnsi="Arial" w:cs="Arial"/>
          <w:color w:val="000000" w:themeColor="text1"/>
          <w:sz w:val="22"/>
          <w:szCs w:val="22"/>
        </w:rPr>
        <w:t>El valor de los bienes y derechos incorporados, con debito a las subcuentas que identifican los bienes y derechos que se deben incorporar contablemente.</w:t>
      </w:r>
    </w:p>
    <w:p w14:paraId="2AD064D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7B8749A" w14:textId="77777777" w:rsidR="00F75975" w:rsidRPr="001C476E" w:rsidRDefault="00F75975" w:rsidP="00222276">
      <w:pPr>
        <w:spacing w:before="8"/>
        <w:jc w:val="both"/>
        <w:rPr>
          <w:rFonts w:ascii="Arial" w:hAnsi="Arial" w:cs="Arial"/>
          <w:color w:val="000000" w:themeColor="text1"/>
          <w:sz w:val="22"/>
          <w:szCs w:val="22"/>
        </w:rPr>
      </w:pPr>
    </w:p>
    <w:tbl>
      <w:tblPr>
        <w:tblW w:w="8707" w:type="dxa"/>
        <w:tblInd w:w="177" w:type="dxa"/>
        <w:tblLayout w:type="fixed"/>
        <w:tblCellMar>
          <w:left w:w="0" w:type="dxa"/>
          <w:right w:w="0" w:type="dxa"/>
        </w:tblCellMar>
        <w:tblLook w:val="01E0" w:firstRow="1" w:lastRow="1" w:firstColumn="1" w:lastColumn="1" w:noHBand="0" w:noVBand="0"/>
      </w:tblPr>
      <w:tblGrid>
        <w:gridCol w:w="1948"/>
        <w:gridCol w:w="3340"/>
        <w:gridCol w:w="3419"/>
      </w:tblGrid>
      <w:tr w:rsidR="00F75975" w:rsidRPr="001C476E" w14:paraId="183F1FBC" w14:textId="77777777" w:rsidTr="00770B19">
        <w:trPr>
          <w:trHeight w:hRule="exact" w:val="488"/>
        </w:trPr>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1A5E0726" w14:textId="77777777" w:rsidR="00F75975" w:rsidRPr="001C476E" w:rsidRDefault="00F75975" w:rsidP="00222276">
            <w:pPr>
              <w:pStyle w:val="TableParagraph"/>
              <w:spacing w:before="81"/>
              <w:ind w:right="719"/>
              <w:jc w:val="both"/>
              <w:rPr>
                <w:rFonts w:ascii="Arial" w:hAnsi="Arial" w:cs="Arial"/>
                <w:color w:val="000000" w:themeColor="text1"/>
              </w:rPr>
            </w:pPr>
            <w:r w:rsidRPr="001C476E">
              <w:rPr>
                <w:rFonts w:ascii="Arial" w:hAnsi="Arial" w:cs="Arial"/>
                <w:color w:val="000000" w:themeColor="text1"/>
              </w:rPr>
              <w:t>CLASE</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14:paraId="2444F00F" w14:textId="77777777" w:rsidR="00F75975" w:rsidRPr="001C476E" w:rsidRDefault="00F75975" w:rsidP="00222276">
            <w:pPr>
              <w:pStyle w:val="TableParagraph"/>
              <w:spacing w:before="81"/>
              <w:ind w:right="1369"/>
              <w:jc w:val="both"/>
              <w:rPr>
                <w:rFonts w:ascii="Arial" w:hAnsi="Arial" w:cs="Arial"/>
                <w:color w:val="000000" w:themeColor="text1"/>
              </w:rPr>
            </w:pPr>
            <w:r w:rsidRPr="001C476E">
              <w:rPr>
                <w:rFonts w:ascii="Arial" w:hAnsi="Arial" w:cs="Arial"/>
                <w:color w:val="000000" w:themeColor="text1"/>
              </w:rPr>
              <w:t>GRUPO</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14:paraId="03BA2C38" w14:textId="77777777" w:rsidR="00F75975" w:rsidRPr="001C476E" w:rsidRDefault="00F75975" w:rsidP="00222276">
            <w:pPr>
              <w:pStyle w:val="TableParagraph"/>
              <w:spacing w:before="81"/>
              <w:ind w:right="1370"/>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7DF2BECF" w14:textId="77777777" w:rsidTr="00770B19">
        <w:trPr>
          <w:trHeight w:hRule="exact" w:val="410"/>
        </w:trPr>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48B13C66"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3</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14:paraId="5266EB5F" w14:textId="77777777" w:rsidR="00F75975" w:rsidRPr="001C476E" w:rsidRDefault="00F75975" w:rsidP="00222276">
            <w:pPr>
              <w:pStyle w:val="TableParagraph"/>
              <w:spacing w:before="81"/>
              <w:ind w:left="103" w:right="626"/>
              <w:jc w:val="both"/>
              <w:rPr>
                <w:rFonts w:ascii="Arial" w:hAnsi="Arial" w:cs="Arial"/>
                <w:color w:val="000000" w:themeColor="text1"/>
              </w:rPr>
            </w:pPr>
            <w:r w:rsidRPr="001C476E">
              <w:rPr>
                <w:rFonts w:ascii="Arial" w:hAnsi="Arial" w:cs="Arial"/>
                <w:color w:val="000000" w:themeColor="text1"/>
              </w:rPr>
              <w:t>31</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14:paraId="51607EF1" w14:textId="77777777" w:rsidR="00F75975" w:rsidRPr="001C476E" w:rsidRDefault="00F75975" w:rsidP="00222276">
            <w:pPr>
              <w:pStyle w:val="TableParagraph"/>
              <w:spacing w:before="81"/>
              <w:ind w:left="100" w:right="568"/>
              <w:jc w:val="both"/>
              <w:rPr>
                <w:rFonts w:ascii="Arial" w:hAnsi="Arial" w:cs="Arial"/>
                <w:color w:val="000000" w:themeColor="text1"/>
              </w:rPr>
            </w:pPr>
            <w:r w:rsidRPr="001C476E">
              <w:rPr>
                <w:rFonts w:ascii="Arial" w:hAnsi="Arial" w:cs="Arial"/>
                <w:color w:val="000000" w:themeColor="text1"/>
              </w:rPr>
              <w:t>314515</w:t>
            </w:r>
          </w:p>
        </w:tc>
      </w:tr>
      <w:tr w:rsidR="00F75975" w:rsidRPr="001C476E" w14:paraId="486A8F3D" w14:textId="77777777" w:rsidTr="00D347E6">
        <w:trPr>
          <w:trHeight w:hRule="exact" w:val="920"/>
        </w:trPr>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648F148A" w14:textId="77777777" w:rsidR="00F75975" w:rsidRPr="001C476E" w:rsidRDefault="00F75975" w:rsidP="00222276">
            <w:pPr>
              <w:pStyle w:val="TableParagraph"/>
              <w:spacing w:before="81"/>
              <w:ind w:left="103" w:right="83"/>
              <w:jc w:val="both"/>
              <w:rPr>
                <w:rFonts w:ascii="Arial" w:hAnsi="Arial" w:cs="Arial"/>
                <w:color w:val="000000" w:themeColor="text1"/>
              </w:rPr>
            </w:pPr>
            <w:r w:rsidRPr="001C476E">
              <w:rPr>
                <w:rFonts w:ascii="Arial" w:hAnsi="Arial" w:cs="Arial"/>
                <w:color w:val="000000" w:themeColor="text1"/>
              </w:rPr>
              <w:t>PATRIMONIO</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14:paraId="6013F063" w14:textId="77777777" w:rsidR="00F75975" w:rsidRPr="001C476E" w:rsidRDefault="00F75975" w:rsidP="00222276">
            <w:pPr>
              <w:pStyle w:val="TableParagraph"/>
              <w:spacing w:before="80" w:line="266" w:lineRule="exact"/>
              <w:ind w:left="103" w:right="349"/>
              <w:jc w:val="both"/>
              <w:rPr>
                <w:rFonts w:ascii="Arial" w:hAnsi="Arial" w:cs="Arial"/>
                <w:color w:val="000000" w:themeColor="text1"/>
                <w:lang w:val="es-CO"/>
              </w:rPr>
            </w:pPr>
            <w:r w:rsidRPr="001C476E">
              <w:rPr>
                <w:rFonts w:ascii="Arial" w:hAnsi="Arial" w:cs="Arial"/>
                <w:color w:val="000000" w:themeColor="text1"/>
                <w:lang w:val="es-CO"/>
              </w:rPr>
              <w:t>PATRIMONIO DE LAS ENTIDADES DEL</w:t>
            </w:r>
            <w:r w:rsidRPr="001C476E">
              <w:rPr>
                <w:rFonts w:ascii="Arial" w:hAnsi="Arial" w:cs="Arial"/>
                <w:color w:val="000000" w:themeColor="text1"/>
                <w:spacing w:val="-3"/>
                <w:lang w:val="es-CO"/>
              </w:rPr>
              <w:t xml:space="preserve"> </w:t>
            </w:r>
            <w:r w:rsidRPr="001C476E">
              <w:rPr>
                <w:rFonts w:ascii="Arial" w:hAnsi="Arial" w:cs="Arial"/>
                <w:color w:val="000000" w:themeColor="text1"/>
                <w:lang w:val="es-CO"/>
              </w:rPr>
              <w:t>GOBIERNO</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14:paraId="77F9E246" w14:textId="77777777" w:rsidR="00F75975" w:rsidRPr="001C476E" w:rsidRDefault="00F75975" w:rsidP="00222276">
            <w:pPr>
              <w:pStyle w:val="TableParagraph"/>
              <w:spacing w:before="80" w:line="266" w:lineRule="exact"/>
              <w:ind w:left="100" w:right="200"/>
              <w:jc w:val="both"/>
              <w:rPr>
                <w:rFonts w:ascii="Arial" w:hAnsi="Arial" w:cs="Arial"/>
                <w:color w:val="000000" w:themeColor="text1"/>
              </w:rPr>
            </w:pPr>
            <w:r w:rsidRPr="001C476E">
              <w:rPr>
                <w:rFonts w:ascii="Arial" w:hAnsi="Arial" w:cs="Arial"/>
                <w:color w:val="000000" w:themeColor="text1"/>
              </w:rPr>
              <w:t>CUENTAS POR PAGAR</w:t>
            </w:r>
          </w:p>
        </w:tc>
      </w:tr>
    </w:tbl>
    <w:p w14:paraId="3B060215" w14:textId="77777777" w:rsidR="00F75975" w:rsidRPr="001C476E" w:rsidRDefault="00F75975" w:rsidP="00222276">
      <w:pPr>
        <w:spacing w:before="3"/>
        <w:jc w:val="both"/>
        <w:rPr>
          <w:rFonts w:ascii="Arial" w:hAnsi="Arial" w:cs="Arial"/>
          <w:color w:val="000000" w:themeColor="text1"/>
          <w:sz w:val="22"/>
          <w:szCs w:val="22"/>
        </w:rPr>
      </w:pPr>
    </w:p>
    <w:p w14:paraId="708AC12F" w14:textId="77777777" w:rsidR="00F75975" w:rsidRPr="001C476E" w:rsidRDefault="00F75975" w:rsidP="00222276">
      <w:pPr>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DESCRIPCIÓN</w:t>
      </w:r>
    </w:p>
    <w:p w14:paraId="162214F3" w14:textId="77777777" w:rsidR="00F75975" w:rsidRPr="001C476E" w:rsidRDefault="00F75975" w:rsidP="00222276">
      <w:pPr>
        <w:spacing w:before="11"/>
        <w:jc w:val="both"/>
        <w:rPr>
          <w:rFonts w:ascii="Arial" w:hAnsi="Arial" w:cs="Arial"/>
          <w:color w:val="000000" w:themeColor="text1"/>
          <w:sz w:val="22"/>
          <w:szCs w:val="22"/>
          <w:lang w:val="es-ES_tradnl"/>
        </w:rPr>
      </w:pPr>
    </w:p>
    <w:p w14:paraId="348A5EE8" w14:textId="77777777" w:rsidR="00F75975" w:rsidRPr="001C476E" w:rsidRDefault="00F75975" w:rsidP="00222276">
      <w:pPr>
        <w:pStyle w:val="Textoindependiente"/>
        <w:widowControl/>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El saldo de esta cuenta es contrario a su naturaleza debido a que los valores distribuido no girados por el DNP que a diciembre de 2017 no estaban reconocidos contablemente como obligaciones del Sistema General de Regalías por disposición del modelo contable definido en la resolución 139 de 2012 que aplicó hasta diciembre de 2017 y que a partir del año 2018 con la implementación del modelo contable definido en la resolución 470 de 2016 se deben reconocer como obligaciones-. El otro componente de este saldo corresponde a los pasivos retirados del SGR por concepto de obligaciones que se deben retirar de la contabilidad del SGR para ser incorporadas por los órganos del sistema por concepto de descuentos pendientes de giro, gastos de fiscalización, gastos por monitoreo seguimiento control y evaluación y gastos de funcionamiento.</w:t>
      </w:r>
    </w:p>
    <w:p w14:paraId="3B67BFB3" w14:textId="77777777" w:rsidR="00F75975" w:rsidRPr="001C476E" w:rsidRDefault="00F75975" w:rsidP="00222276">
      <w:pPr>
        <w:spacing w:before="11"/>
        <w:jc w:val="both"/>
        <w:rPr>
          <w:rFonts w:ascii="Arial" w:hAnsi="Arial" w:cs="Arial"/>
          <w:color w:val="000000" w:themeColor="text1"/>
          <w:sz w:val="22"/>
          <w:szCs w:val="22"/>
          <w:lang w:val="es-ES_tradnl"/>
        </w:rPr>
      </w:pPr>
    </w:p>
    <w:p w14:paraId="19FF04AB"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MEDICION </w:t>
      </w:r>
    </w:p>
    <w:p w14:paraId="6762CC3E"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5442423C" w14:textId="77777777" w:rsidR="00F75975" w:rsidRPr="001C476E" w:rsidRDefault="00F75975" w:rsidP="00222276">
      <w:pPr>
        <w:pStyle w:val="Textoindependiente"/>
        <w:widowControl/>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Los ajustes por convergencia se realizan por el valor que representaban las obligaciones por concepto del valor distribuido no girado a diciembre 31 de 2017 que no estaba </w:t>
      </w:r>
      <w:r w:rsidRPr="001C476E">
        <w:rPr>
          <w:rFonts w:ascii="Arial" w:hAnsi="Arial" w:cs="Arial"/>
          <w:color w:val="000000" w:themeColor="text1"/>
          <w:sz w:val="22"/>
          <w:szCs w:val="22"/>
          <w:lang w:val="es-ES_tradnl"/>
        </w:rPr>
        <w:lastRenderedPageBreak/>
        <w:t>reconocido  en los estados financieros del Sistema General de Regalías a 31 de diciembre de 2017, también por el valor  de las obligaciones que se deben retirar de la contabilidad del SGR para ser incorporadas por los órganos del sistema por concepto de descuentos pendientes de giro, gastos de fiscalización, gastos por monitoreo seguimiento control y evaluación y gastos de funcionamiento.</w:t>
      </w:r>
    </w:p>
    <w:p w14:paraId="02A1162A"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p>
    <w:p w14:paraId="78DBFA7C" w14:textId="77777777" w:rsidR="00F75975" w:rsidRPr="001C476E" w:rsidRDefault="00F75975" w:rsidP="00222276">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REVELACIONES </w:t>
      </w:r>
    </w:p>
    <w:p w14:paraId="2A254DDA" w14:textId="77777777" w:rsidR="00F75975" w:rsidRPr="001C476E" w:rsidRDefault="00F75975" w:rsidP="00222276">
      <w:pPr>
        <w:spacing w:before="11"/>
        <w:jc w:val="both"/>
        <w:rPr>
          <w:rFonts w:ascii="Arial" w:hAnsi="Arial" w:cs="Arial"/>
          <w:color w:val="000000" w:themeColor="text1"/>
          <w:sz w:val="22"/>
          <w:szCs w:val="22"/>
        </w:rPr>
      </w:pPr>
    </w:p>
    <w:p w14:paraId="742876D7" w14:textId="77777777" w:rsidR="00F75975" w:rsidRPr="001C476E" w:rsidRDefault="00F75975" w:rsidP="00222276">
      <w:pPr>
        <w:spacing w:before="11"/>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El saldo de esta cuenta se revela indicando los conceptos de las obligaciones por el valor distribuido no girado a diciembre de 2017 que se debieron incorporar en la contabilidad del Sistema general de Regalías y también las obligaciones que fueron retiradas de la contabilidad del Sistema General de Regalías y que deben ser incorporados pro los órganos del sistema. </w:t>
      </w:r>
    </w:p>
    <w:p w14:paraId="4F63FD5B" w14:textId="77777777" w:rsidR="00F75975" w:rsidRPr="001C476E" w:rsidRDefault="00F75975" w:rsidP="00222276">
      <w:pPr>
        <w:spacing w:before="1"/>
        <w:jc w:val="both"/>
        <w:rPr>
          <w:rFonts w:ascii="Arial" w:hAnsi="Arial" w:cs="Arial"/>
          <w:color w:val="000000" w:themeColor="text1"/>
          <w:sz w:val="22"/>
          <w:szCs w:val="22"/>
          <w:lang w:val="es-ES_tradnl"/>
        </w:rPr>
      </w:pPr>
    </w:p>
    <w:p w14:paraId="49FB7196" w14:textId="77777777" w:rsidR="00F75975" w:rsidRPr="001C476E" w:rsidRDefault="00F75975" w:rsidP="00222276">
      <w:pPr>
        <w:jc w:val="both"/>
        <w:rPr>
          <w:rFonts w:ascii="Arial" w:hAnsi="Arial" w:cs="Arial"/>
          <w:bCs/>
          <w:color w:val="000000" w:themeColor="text1"/>
          <w:sz w:val="22"/>
          <w:szCs w:val="22"/>
        </w:rPr>
      </w:pPr>
      <w:r w:rsidRPr="001C476E">
        <w:rPr>
          <w:rFonts w:ascii="Arial" w:hAnsi="Arial" w:cs="Arial"/>
          <w:color w:val="000000" w:themeColor="text1"/>
          <w:sz w:val="22"/>
          <w:szCs w:val="22"/>
        </w:rPr>
        <w:t>DINÁMICA</w:t>
      </w:r>
    </w:p>
    <w:p w14:paraId="4E41660D" w14:textId="77777777" w:rsidR="00F75975" w:rsidRPr="001C476E" w:rsidRDefault="00F75975" w:rsidP="00222276">
      <w:pPr>
        <w:spacing w:before="11"/>
        <w:jc w:val="both"/>
        <w:rPr>
          <w:rFonts w:ascii="Arial" w:hAnsi="Arial" w:cs="Arial"/>
          <w:bCs/>
          <w:color w:val="000000" w:themeColor="text1"/>
          <w:sz w:val="22"/>
          <w:szCs w:val="22"/>
        </w:rPr>
      </w:pPr>
    </w:p>
    <w:p w14:paraId="3DF4E367"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SE DEBITA</w:t>
      </w:r>
      <w:r w:rsidRPr="001C476E">
        <w:rPr>
          <w:rFonts w:ascii="Arial" w:hAnsi="Arial" w:cs="Arial"/>
          <w:color w:val="000000" w:themeColor="text1"/>
          <w:spacing w:val="-8"/>
          <w:sz w:val="22"/>
          <w:szCs w:val="22"/>
        </w:rPr>
        <w:t xml:space="preserve"> </w:t>
      </w:r>
      <w:r w:rsidRPr="001C476E">
        <w:rPr>
          <w:rFonts w:ascii="Arial" w:hAnsi="Arial" w:cs="Arial"/>
          <w:color w:val="000000" w:themeColor="text1"/>
          <w:sz w:val="22"/>
          <w:szCs w:val="22"/>
        </w:rPr>
        <w:t>CON:</w:t>
      </w:r>
    </w:p>
    <w:p w14:paraId="76C4C8B9" w14:textId="77777777" w:rsidR="00F75975" w:rsidRPr="001C476E" w:rsidRDefault="00F75975" w:rsidP="00222276">
      <w:pPr>
        <w:spacing w:before="1"/>
        <w:jc w:val="both"/>
        <w:rPr>
          <w:rFonts w:ascii="Arial" w:hAnsi="Arial" w:cs="Arial"/>
          <w:bCs/>
          <w:color w:val="000000" w:themeColor="text1"/>
          <w:sz w:val="22"/>
          <w:szCs w:val="22"/>
        </w:rPr>
      </w:pPr>
    </w:p>
    <w:p w14:paraId="76554708" w14:textId="77777777" w:rsidR="00F75975" w:rsidRPr="001C476E" w:rsidRDefault="00F75975" w:rsidP="00F64234">
      <w:pPr>
        <w:pStyle w:val="Textoindependiente"/>
        <w:numPr>
          <w:ilvl w:val="0"/>
          <w:numId w:val="58"/>
        </w:numPr>
        <w:ind w:right="269"/>
        <w:rPr>
          <w:rFonts w:ascii="Arial" w:hAnsi="Arial" w:cs="Arial"/>
          <w:color w:val="000000" w:themeColor="text1"/>
          <w:sz w:val="22"/>
          <w:szCs w:val="22"/>
        </w:rPr>
      </w:pPr>
      <w:r w:rsidRPr="001C476E">
        <w:rPr>
          <w:rFonts w:ascii="Arial" w:hAnsi="Arial" w:cs="Arial"/>
          <w:color w:val="000000" w:themeColor="text1"/>
          <w:sz w:val="22"/>
          <w:szCs w:val="22"/>
        </w:rPr>
        <w:t xml:space="preserve"> El valor de las obligaciones incorporadas, con crédito a las subcuentas que identifican las obligaciones que se deben incorporar contablemente.</w:t>
      </w:r>
    </w:p>
    <w:p w14:paraId="4092F86A" w14:textId="77777777" w:rsidR="00F75975" w:rsidRPr="001C476E" w:rsidRDefault="00F75975" w:rsidP="00222276">
      <w:pPr>
        <w:pStyle w:val="Textoindependiente"/>
        <w:ind w:left="644" w:right="269"/>
        <w:rPr>
          <w:rFonts w:ascii="Arial" w:hAnsi="Arial" w:cs="Arial"/>
          <w:color w:val="000000" w:themeColor="text1"/>
          <w:sz w:val="22"/>
          <w:szCs w:val="22"/>
        </w:rPr>
      </w:pPr>
    </w:p>
    <w:p w14:paraId="6150D3BF"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74D82D09" w14:textId="77777777" w:rsidR="00F75975" w:rsidRPr="001C476E" w:rsidRDefault="00F75975" w:rsidP="00222276">
      <w:pPr>
        <w:pStyle w:val="Textoindependiente"/>
        <w:ind w:left="644" w:right="269"/>
        <w:rPr>
          <w:rFonts w:ascii="Arial" w:hAnsi="Arial" w:cs="Arial"/>
          <w:color w:val="000000" w:themeColor="text1"/>
          <w:sz w:val="22"/>
          <w:szCs w:val="22"/>
        </w:rPr>
      </w:pPr>
    </w:p>
    <w:p w14:paraId="2444ACA1" w14:textId="77777777" w:rsidR="00F75975" w:rsidRPr="001C476E" w:rsidRDefault="00F75975" w:rsidP="00F64234">
      <w:pPr>
        <w:pStyle w:val="Textoindependiente"/>
        <w:numPr>
          <w:ilvl w:val="0"/>
          <w:numId w:val="57"/>
        </w:numPr>
        <w:ind w:right="269"/>
        <w:rPr>
          <w:rFonts w:ascii="Arial" w:hAnsi="Arial" w:cs="Arial"/>
          <w:color w:val="000000" w:themeColor="text1"/>
          <w:sz w:val="22"/>
          <w:szCs w:val="22"/>
        </w:rPr>
      </w:pPr>
      <w:r w:rsidRPr="001C476E">
        <w:rPr>
          <w:rFonts w:ascii="Arial" w:hAnsi="Arial" w:cs="Arial"/>
          <w:color w:val="000000" w:themeColor="text1"/>
          <w:sz w:val="22"/>
          <w:szCs w:val="22"/>
        </w:rPr>
        <w:t>El valor de las obligaciones retiradas, con debito a las subcuentas que identifican las obligaciones que se deben retiradas de los saldos contables.</w:t>
      </w:r>
    </w:p>
    <w:p w14:paraId="799F67C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35D9F46" w14:textId="00D80A96" w:rsidR="00F75975" w:rsidRPr="00770B19" w:rsidRDefault="00F75975" w:rsidP="00222276">
      <w:pPr>
        <w:pStyle w:val="Ttulo2"/>
        <w:rPr>
          <w:rFonts w:ascii="Arial" w:hAnsi="Arial" w:cs="Arial"/>
          <w:color w:val="000000" w:themeColor="text1"/>
          <w:sz w:val="22"/>
          <w:szCs w:val="22"/>
        </w:rPr>
      </w:pPr>
      <w:bookmarkStart w:id="647" w:name="_Toc13042276"/>
      <w:r w:rsidRPr="00770B19">
        <w:rPr>
          <w:rFonts w:ascii="Arial" w:hAnsi="Arial" w:cs="Arial"/>
          <w:color w:val="000000" w:themeColor="text1"/>
          <w:sz w:val="22"/>
          <w:szCs w:val="22"/>
        </w:rPr>
        <w:t>INGRESOS</w:t>
      </w:r>
      <w:bookmarkEnd w:id="647"/>
      <w:r w:rsidRPr="00770B19">
        <w:rPr>
          <w:rFonts w:ascii="Arial" w:hAnsi="Arial" w:cs="Arial"/>
          <w:color w:val="000000" w:themeColor="text1"/>
          <w:sz w:val="22"/>
          <w:szCs w:val="22"/>
        </w:rPr>
        <w:t xml:space="preserve"> </w:t>
      </w:r>
    </w:p>
    <w:p w14:paraId="69B43A0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Style w:val="Tablanormal2"/>
        <w:tblW w:w="0" w:type="auto"/>
        <w:tblLayout w:type="fixed"/>
        <w:tblLook w:val="0000" w:firstRow="0" w:lastRow="0" w:firstColumn="0" w:lastColumn="0" w:noHBand="0" w:noVBand="0"/>
      </w:tblPr>
      <w:tblGrid>
        <w:gridCol w:w="1984"/>
        <w:gridCol w:w="3413"/>
        <w:gridCol w:w="3482"/>
      </w:tblGrid>
      <w:tr w:rsidR="00F75975" w:rsidRPr="001C476E" w14:paraId="43C088B0" w14:textId="77777777" w:rsidTr="00D347E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tcPr>
          <w:p w14:paraId="422363FB"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cnfStyle w:val="000001000000" w:firstRow="0" w:lastRow="0" w:firstColumn="0" w:lastColumn="0" w:oddVBand="0" w:evenVBand="1" w:oddHBand="0" w:evenHBand="0" w:firstRowFirstColumn="0" w:firstRowLastColumn="0" w:lastRowFirstColumn="0" w:lastRowLastColumn="0"/>
            <w:tcW w:w="3413" w:type="dxa"/>
          </w:tcPr>
          <w:p w14:paraId="62BF5F8F"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cnfStyle w:val="000010000000" w:firstRow="0" w:lastRow="0" w:firstColumn="0" w:lastColumn="0" w:oddVBand="1" w:evenVBand="0" w:oddHBand="0" w:evenHBand="0" w:firstRowFirstColumn="0" w:firstRowLastColumn="0" w:lastRowFirstColumn="0" w:lastRowLastColumn="0"/>
            <w:tcW w:w="3482" w:type="dxa"/>
          </w:tcPr>
          <w:p w14:paraId="62C1E6CF"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0062C907" w14:textId="77777777" w:rsidTr="00D347E6">
        <w:tc>
          <w:tcPr>
            <w:cnfStyle w:val="000010000000" w:firstRow="0" w:lastRow="0" w:firstColumn="0" w:lastColumn="0" w:oddVBand="1" w:evenVBand="0" w:oddHBand="0" w:evenHBand="0" w:firstRowFirstColumn="0" w:firstRowLastColumn="0" w:lastRowFirstColumn="0" w:lastRowLastColumn="0"/>
            <w:tcW w:w="1984" w:type="dxa"/>
          </w:tcPr>
          <w:p w14:paraId="4C489A9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w:t>
            </w:r>
          </w:p>
        </w:tc>
        <w:tc>
          <w:tcPr>
            <w:cnfStyle w:val="000001000000" w:firstRow="0" w:lastRow="0" w:firstColumn="0" w:lastColumn="0" w:oddVBand="0" w:evenVBand="1" w:oddHBand="0" w:evenHBand="0" w:firstRowFirstColumn="0" w:firstRowLastColumn="0" w:lastRowFirstColumn="0" w:lastRowLastColumn="0"/>
            <w:tcW w:w="3413" w:type="dxa"/>
          </w:tcPr>
          <w:p w14:paraId="185F2D6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3482" w:type="dxa"/>
          </w:tcPr>
          <w:p w14:paraId="165CC79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r w:rsidR="00F75975" w:rsidRPr="001C476E" w14:paraId="2498EA49" w14:textId="77777777" w:rsidTr="00D347E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tcPr>
          <w:p w14:paraId="68C6AFB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INGRESOS</w:t>
            </w:r>
          </w:p>
        </w:tc>
        <w:tc>
          <w:tcPr>
            <w:cnfStyle w:val="000001000000" w:firstRow="0" w:lastRow="0" w:firstColumn="0" w:lastColumn="0" w:oddVBand="0" w:evenVBand="1" w:oddHBand="0" w:evenHBand="0" w:firstRowFirstColumn="0" w:firstRowLastColumn="0" w:lastRowFirstColumn="0" w:lastRowLastColumn="0"/>
            <w:tcW w:w="3413" w:type="dxa"/>
          </w:tcPr>
          <w:p w14:paraId="2950C73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3482" w:type="dxa"/>
          </w:tcPr>
          <w:p w14:paraId="1AF7843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bl>
    <w:p w14:paraId="1960A8F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C3FF42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DESCRIPCIÓN</w:t>
      </w:r>
    </w:p>
    <w:p w14:paraId="2C85B0B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FD939B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los grupos que representan los incrementos en los beneficios económicos o en el potencial de servicio producidos a lo largo del periodo contable, bien en forma de entradas o incrementos de valor de los activos, o bien como decrementos de los pasivos, que dan como resultado aumentos del patrimonio y no están relacionados con los aportes para la creación de la entidad. Las cuentas que integran esta clase son de naturaleza crédito y surgen de transacciones con y sin contraprestación.</w:t>
      </w:r>
    </w:p>
    <w:p w14:paraId="6B8713A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bl>
      <w:tblPr>
        <w:tblStyle w:val="Tablanormal2"/>
        <w:tblW w:w="8923" w:type="dxa"/>
        <w:tblLayout w:type="fixed"/>
        <w:tblLook w:val="0000" w:firstRow="0" w:lastRow="0" w:firstColumn="0" w:lastColumn="0" w:noHBand="0" w:noVBand="0"/>
      </w:tblPr>
      <w:tblGrid>
        <w:gridCol w:w="1994"/>
        <w:gridCol w:w="3430"/>
        <w:gridCol w:w="3499"/>
      </w:tblGrid>
      <w:tr w:rsidR="00F75975" w:rsidRPr="001C476E" w14:paraId="319A0D7E" w14:textId="77777777" w:rsidTr="00770B19">
        <w:trPr>
          <w:cnfStyle w:val="000000100000" w:firstRow="0" w:lastRow="0" w:firstColumn="0" w:lastColumn="0" w:oddVBand="0" w:evenVBand="0" w:oddHBand="1" w:evenHBand="0" w:firstRowFirstColumn="0" w:firstRowLastColumn="0" w:lastRowFirstColumn="0" w:lastRowLastColumn="0"/>
          <w:trHeight w:val="348"/>
        </w:trPr>
        <w:tc>
          <w:tcPr>
            <w:cnfStyle w:val="000010000000" w:firstRow="0" w:lastRow="0" w:firstColumn="0" w:lastColumn="0" w:oddVBand="1" w:evenVBand="0" w:oddHBand="0" w:evenHBand="0" w:firstRowFirstColumn="0" w:firstRowLastColumn="0" w:lastRowFirstColumn="0" w:lastRowLastColumn="0"/>
            <w:tcW w:w="1994" w:type="dxa"/>
          </w:tcPr>
          <w:p w14:paraId="38095A5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cnfStyle w:val="000001000000" w:firstRow="0" w:lastRow="0" w:firstColumn="0" w:lastColumn="0" w:oddVBand="0" w:evenVBand="1" w:oddHBand="0" w:evenHBand="0" w:firstRowFirstColumn="0" w:firstRowLastColumn="0" w:lastRowFirstColumn="0" w:lastRowLastColumn="0"/>
            <w:tcW w:w="3430" w:type="dxa"/>
          </w:tcPr>
          <w:p w14:paraId="59DB747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cnfStyle w:val="000010000000" w:firstRow="0" w:lastRow="0" w:firstColumn="0" w:lastColumn="0" w:oddVBand="1" w:evenVBand="0" w:oddHBand="0" w:evenHBand="0" w:firstRowFirstColumn="0" w:firstRowLastColumn="0" w:lastRowFirstColumn="0" w:lastRowLastColumn="0"/>
            <w:tcW w:w="3499" w:type="dxa"/>
          </w:tcPr>
          <w:p w14:paraId="531040F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4C43DC4A" w14:textId="77777777" w:rsidTr="00770B19">
        <w:trPr>
          <w:trHeight w:val="327"/>
        </w:trPr>
        <w:tc>
          <w:tcPr>
            <w:cnfStyle w:val="000010000000" w:firstRow="0" w:lastRow="0" w:firstColumn="0" w:lastColumn="0" w:oddVBand="1" w:evenVBand="0" w:oddHBand="0" w:evenHBand="0" w:firstRowFirstColumn="0" w:firstRowLastColumn="0" w:lastRowFirstColumn="0" w:lastRowLastColumn="0"/>
            <w:tcW w:w="1994" w:type="dxa"/>
          </w:tcPr>
          <w:p w14:paraId="7E045D9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w:t>
            </w:r>
          </w:p>
        </w:tc>
        <w:tc>
          <w:tcPr>
            <w:cnfStyle w:val="000001000000" w:firstRow="0" w:lastRow="0" w:firstColumn="0" w:lastColumn="0" w:oddVBand="0" w:evenVBand="1" w:oddHBand="0" w:evenHBand="0" w:firstRowFirstColumn="0" w:firstRowLastColumn="0" w:lastRowFirstColumn="0" w:lastRowLastColumn="0"/>
            <w:tcW w:w="3430" w:type="dxa"/>
          </w:tcPr>
          <w:p w14:paraId="0888046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41</w:t>
            </w:r>
          </w:p>
        </w:tc>
        <w:tc>
          <w:tcPr>
            <w:cnfStyle w:val="000010000000" w:firstRow="0" w:lastRow="0" w:firstColumn="0" w:lastColumn="0" w:oddVBand="1" w:evenVBand="0" w:oddHBand="0" w:evenHBand="0" w:firstRowFirstColumn="0" w:firstRowLastColumn="0" w:lastRowFirstColumn="0" w:lastRowLastColumn="0"/>
            <w:tcW w:w="3499" w:type="dxa"/>
          </w:tcPr>
          <w:p w14:paraId="651E08C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r w:rsidR="00F75975" w:rsidRPr="001C476E" w14:paraId="486414CC" w14:textId="77777777" w:rsidTr="00770B1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994" w:type="dxa"/>
          </w:tcPr>
          <w:p w14:paraId="6266D17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INGRESOS</w:t>
            </w:r>
          </w:p>
        </w:tc>
        <w:tc>
          <w:tcPr>
            <w:cnfStyle w:val="000001000000" w:firstRow="0" w:lastRow="0" w:firstColumn="0" w:lastColumn="0" w:oddVBand="0" w:evenVBand="1" w:oddHBand="0" w:evenHBand="0" w:firstRowFirstColumn="0" w:firstRowLastColumn="0" w:lastRowFirstColumn="0" w:lastRowLastColumn="0"/>
            <w:tcW w:w="3430" w:type="dxa"/>
          </w:tcPr>
          <w:p w14:paraId="1D7F4A4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INGRESOS FISCALES</w:t>
            </w:r>
          </w:p>
        </w:tc>
        <w:tc>
          <w:tcPr>
            <w:cnfStyle w:val="000010000000" w:firstRow="0" w:lastRow="0" w:firstColumn="0" w:lastColumn="0" w:oddVBand="1" w:evenVBand="0" w:oddHBand="0" w:evenHBand="0" w:firstRowFirstColumn="0" w:firstRowLastColumn="0" w:lastRowFirstColumn="0" w:lastRowLastColumn="0"/>
            <w:tcW w:w="3499" w:type="dxa"/>
          </w:tcPr>
          <w:p w14:paraId="3751638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bl>
    <w:p w14:paraId="427EBF6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380F450"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DESCRIPCIÓN</w:t>
      </w:r>
    </w:p>
    <w:p w14:paraId="55294F2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CCE0D1E" w14:textId="77777777" w:rsidR="00F75975"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En esta denominación, se incluyen las cuentas que representan los ingresos obtenidos por la entidad a través de la aplicación de las leyes que sustentan el cobro de conceptos tales como multas, sanciones, estampillas, cuotas de sostenimiento, rentas parafiscales, entre otros derivados del poder impositivo del Estado.</w:t>
      </w:r>
    </w:p>
    <w:p w14:paraId="6FE41986" w14:textId="77777777" w:rsidR="00670FDF" w:rsidRDefault="00670FDF" w:rsidP="00222276">
      <w:pPr>
        <w:widowControl w:val="0"/>
        <w:autoSpaceDE w:val="0"/>
        <w:autoSpaceDN w:val="0"/>
        <w:adjustRightInd w:val="0"/>
        <w:jc w:val="both"/>
        <w:rPr>
          <w:rFonts w:ascii="Arial" w:hAnsi="Arial" w:cs="Arial"/>
          <w:color w:val="000000" w:themeColor="text1"/>
          <w:sz w:val="22"/>
          <w:szCs w:val="22"/>
        </w:rPr>
      </w:pPr>
    </w:p>
    <w:p w14:paraId="2192BBA0" w14:textId="1F93842B" w:rsidR="00670FDF" w:rsidRDefault="00670FDF" w:rsidP="00222276">
      <w:pPr>
        <w:widowControl w:val="0"/>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 xml:space="preserve">OBJETIVO </w:t>
      </w:r>
    </w:p>
    <w:p w14:paraId="1534A465" w14:textId="77777777" w:rsidR="00670FDF" w:rsidRDefault="00670FDF" w:rsidP="00222276">
      <w:pPr>
        <w:widowControl w:val="0"/>
        <w:autoSpaceDE w:val="0"/>
        <w:autoSpaceDN w:val="0"/>
        <w:adjustRightInd w:val="0"/>
        <w:jc w:val="both"/>
        <w:rPr>
          <w:rFonts w:ascii="Arial" w:hAnsi="Arial" w:cs="Arial"/>
          <w:color w:val="000000" w:themeColor="text1"/>
          <w:sz w:val="22"/>
          <w:szCs w:val="22"/>
        </w:rPr>
      </w:pPr>
    </w:p>
    <w:p w14:paraId="1CB40DA3" w14:textId="024D5DBA" w:rsidR="00670FDF" w:rsidRDefault="00670FDF" w:rsidP="00222276">
      <w:pPr>
        <w:widowControl w:val="0"/>
        <w:autoSpaceDE w:val="0"/>
        <w:autoSpaceDN w:val="0"/>
        <w:adjustRightInd w:val="0"/>
        <w:jc w:val="both"/>
        <w:rPr>
          <w:rFonts w:ascii="Arial" w:hAnsi="Arial" w:cs="Arial"/>
          <w:sz w:val="22"/>
          <w:szCs w:val="22"/>
          <w:lang w:val="es-ES_tradnl" w:eastAsia="es-CO"/>
        </w:rPr>
      </w:pPr>
      <w:r w:rsidRPr="00EC6EE7">
        <w:rPr>
          <w:rFonts w:ascii="Arial" w:hAnsi="Arial" w:cs="Arial"/>
          <w:sz w:val="22"/>
          <w:szCs w:val="22"/>
          <w:lang w:val="es-ES_tradnl" w:eastAsia="es-CO"/>
        </w:rPr>
        <w:t xml:space="preserve">Definir los lineamientos que se deben tener en cuenta para el reconocimiento, medición, revelación y presentación de ingresos </w:t>
      </w:r>
      <w:r>
        <w:rPr>
          <w:rFonts w:ascii="Arial" w:hAnsi="Arial" w:cs="Arial"/>
          <w:sz w:val="22"/>
          <w:szCs w:val="22"/>
          <w:lang w:val="es-ES_tradnl" w:eastAsia="es-CO"/>
        </w:rPr>
        <w:t xml:space="preserve">Fiscales </w:t>
      </w:r>
      <w:r w:rsidRPr="00EC6EE7">
        <w:rPr>
          <w:rFonts w:ascii="Arial" w:hAnsi="Arial" w:cs="Arial"/>
          <w:sz w:val="22"/>
          <w:szCs w:val="22"/>
          <w:lang w:val="es-ES_tradnl" w:eastAsia="es-CO"/>
        </w:rPr>
        <w:t xml:space="preserve">en los Estados Financieros del </w:t>
      </w:r>
      <w:r>
        <w:rPr>
          <w:rFonts w:ascii="Arial" w:hAnsi="Arial" w:cs="Arial"/>
          <w:sz w:val="22"/>
          <w:szCs w:val="22"/>
          <w:lang w:val="es-ES_tradnl" w:eastAsia="es-CO"/>
        </w:rPr>
        <w:t>Sistema General de Regalias.</w:t>
      </w:r>
    </w:p>
    <w:p w14:paraId="44DB545A" w14:textId="77777777" w:rsidR="00670FDF" w:rsidRDefault="00670FDF" w:rsidP="00222276">
      <w:pPr>
        <w:widowControl w:val="0"/>
        <w:autoSpaceDE w:val="0"/>
        <w:autoSpaceDN w:val="0"/>
        <w:adjustRightInd w:val="0"/>
        <w:jc w:val="both"/>
        <w:rPr>
          <w:rFonts w:ascii="Arial" w:hAnsi="Arial" w:cs="Arial"/>
          <w:color w:val="000000" w:themeColor="text1"/>
          <w:sz w:val="22"/>
          <w:szCs w:val="22"/>
        </w:rPr>
      </w:pPr>
    </w:p>
    <w:p w14:paraId="7942386A" w14:textId="1CE19CCD" w:rsidR="00670FDF" w:rsidRDefault="00670FDF" w:rsidP="00222276">
      <w:pPr>
        <w:widowControl w:val="0"/>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ALCANCE</w:t>
      </w:r>
    </w:p>
    <w:p w14:paraId="7C7B2FB1" w14:textId="77777777" w:rsidR="00670FDF" w:rsidRDefault="00670FDF" w:rsidP="00222276">
      <w:pPr>
        <w:widowControl w:val="0"/>
        <w:autoSpaceDE w:val="0"/>
        <w:autoSpaceDN w:val="0"/>
        <w:adjustRightInd w:val="0"/>
        <w:jc w:val="both"/>
        <w:rPr>
          <w:rFonts w:ascii="Arial" w:hAnsi="Arial" w:cs="Arial"/>
          <w:color w:val="000000" w:themeColor="text1"/>
          <w:sz w:val="22"/>
          <w:szCs w:val="22"/>
        </w:rPr>
      </w:pPr>
    </w:p>
    <w:p w14:paraId="1E2155FB" w14:textId="77777777" w:rsidR="00670FDF" w:rsidRDefault="00670FDF" w:rsidP="00222276">
      <w:pPr>
        <w:widowControl w:val="0"/>
        <w:autoSpaceDE w:val="0"/>
        <w:autoSpaceDN w:val="0"/>
        <w:adjustRightInd w:val="0"/>
        <w:jc w:val="both"/>
        <w:rPr>
          <w:rFonts w:ascii="Arial" w:hAnsi="Arial" w:cs="Arial"/>
          <w:sz w:val="22"/>
          <w:szCs w:val="22"/>
          <w:lang w:val="es-ES_tradnl" w:eastAsia="es-CO"/>
        </w:rPr>
      </w:pPr>
      <w:r>
        <w:rPr>
          <w:rFonts w:ascii="Arial" w:hAnsi="Arial" w:cs="Arial"/>
          <w:sz w:val="22"/>
          <w:szCs w:val="22"/>
          <w:lang w:val="es-ES_tradnl" w:eastAsia="es-CO"/>
        </w:rPr>
        <w:t>É</w:t>
      </w:r>
      <w:r w:rsidRPr="00EC6EE7">
        <w:rPr>
          <w:rFonts w:ascii="Arial" w:hAnsi="Arial" w:cs="Arial"/>
          <w:sz w:val="22"/>
          <w:szCs w:val="22"/>
          <w:lang w:val="es-ES_tradnl" w:eastAsia="es-CO"/>
        </w:rPr>
        <w:t xml:space="preserve">sta política se aplicará en la contabilización de ingresos </w:t>
      </w:r>
      <w:r>
        <w:rPr>
          <w:rFonts w:ascii="Arial" w:hAnsi="Arial" w:cs="Arial"/>
          <w:sz w:val="22"/>
          <w:szCs w:val="22"/>
          <w:lang w:val="es-ES_tradnl" w:eastAsia="es-CO"/>
        </w:rPr>
        <w:t xml:space="preserve">Fiscales </w:t>
      </w:r>
      <w:r w:rsidRPr="00EC6EE7">
        <w:rPr>
          <w:rFonts w:ascii="Arial" w:hAnsi="Arial" w:cs="Arial"/>
          <w:sz w:val="22"/>
          <w:szCs w:val="22"/>
          <w:lang w:val="es-ES_tradnl" w:eastAsia="es-CO"/>
        </w:rPr>
        <w:t>en el</w:t>
      </w:r>
      <w:r>
        <w:rPr>
          <w:rFonts w:ascii="Arial" w:hAnsi="Arial" w:cs="Arial"/>
          <w:sz w:val="22"/>
          <w:szCs w:val="22"/>
          <w:lang w:val="es-ES_tradnl" w:eastAsia="es-CO"/>
        </w:rPr>
        <w:t xml:space="preserve"> SGR.</w:t>
      </w:r>
    </w:p>
    <w:p w14:paraId="36C6A4BB" w14:textId="77777777" w:rsidR="003C2BB8" w:rsidRDefault="003C2BB8" w:rsidP="00222276">
      <w:pPr>
        <w:widowControl w:val="0"/>
        <w:autoSpaceDE w:val="0"/>
        <w:autoSpaceDN w:val="0"/>
        <w:adjustRightInd w:val="0"/>
        <w:jc w:val="both"/>
        <w:rPr>
          <w:rFonts w:ascii="Arial" w:hAnsi="Arial" w:cs="Arial"/>
          <w:sz w:val="22"/>
          <w:szCs w:val="22"/>
          <w:lang w:val="es-ES_tradnl" w:eastAsia="es-CO"/>
        </w:rPr>
      </w:pPr>
    </w:p>
    <w:p w14:paraId="7DAA7485" w14:textId="77777777" w:rsidR="003C2BB8" w:rsidRDefault="003C2BB8" w:rsidP="00222276">
      <w:pPr>
        <w:widowControl w:val="0"/>
        <w:autoSpaceDE w:val="0"/>
        <w:autoSpaceDN w:val="0"/>
        <w:adjustRightInd w:val="0"/>
        <w:jc w:val="both"/>
        <w:rPr>
          <w:rFonts w:ascii="Arial" w:hAnsi="Arial" w:cs="Arial"/>
          <w:sz w:val="22"/>
          <w:szCs w:val="22"/>
          <w:lang w:val="es-ES_tradnl" w:eastAsia="es-CO"/>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3"/>
        <w:gridCol w:w="2694"/>
        <w:gridCol w:w="3827"/>
      </w:tblGrid>
      <w:tr w:rsidR="003C2BB8" w:rsidRPr="001C476E" w14:paraId="3A787324" w14:textId="77777777" w:rsidTr="000247E7">
        <w:tc>
          <w:tcPr>
            <w:tcW w:w="2263" w:type="dxa"/>
            <w:tcBorders>
              <w:top w:val="single" w:sz="4" w:space="0" w:color="auto"/>
              <w:left w:val="single" w:sz="4" w:space="0" w:color="auto"/>
              <w:bottom w:val="single" w:sz="4" w:space="0" w:color="auto"/>
              <w:right w:val="single" w:sz="4" w:space="0" w:color="auto"/>
            </w:tcBorders>
          </w:tcPr>
          <w:p w14:paraId="2A022CC5" w14:textId="77777777" w:rsidR="003C2BB8" w:rsidRPr="001C476E" w:rsidRDefault="003C2BB8" w:rsidP="000247E7">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694" w:type="dxa"/>
            <w:tcBorders>
              <w:top w:val="single" w:sz="4" w:space="0" w:color="auto"/>
              <w:left w:val="single" w:sz="4" w:space="0" w:color="auto"/>
              <w:bottom w:val="single" w:sz="4" w:space="0" w:color="auto"/>
              <w:right w:val="single" w:sz="4" w:space="0" w:color="auto"/>
            </w:tcBorders>
          </w:tcPr>
          <w:p w14:paraId="307C58EF" w14:textId="77777777" w:rsidR="003C2BB8" w:rsidRPr="001C476E" w:rsidRDefault="003C2BB8" w:rsidP="000247E7">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827" w:type="dxa"/>
            <w:tcBorders>
              <w:top w:val="single" w:sz="4" w:space="0" w:color="auto"/>
              <w:left w:val="single" w:sz="4" w:space="0" w:color="auto"/>
              <w:bottom w:val="single" w:sz="4" w:space="0" w:color="auto"/>
              <w:right w:val="single" w:sz="4" w:space="0" w:color="auto"/>
            </w:tcBorders>
          </w:tcPr>
          <w:p w14:paraId="2D6C9AB9" w14:textId="77777777" w:rsidR="003C2BB8" w:rsidRPr="001C476E" w:rsidRDefault="003C2BB8" w:rsidP="000247E7">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Pr="001C476E">
              <w:rPr>
                <w:rFonts w:ascii="Arial" w:hAnsi="Arial" w:cs="Arial"/>
                <w:bCs/>
                <w:color w:val="000000" w:themeColor="text1"/>
                <w:sz w:val="22"/>
                <w:szCs w:val="22"/>
              </w:rPr>
              <w:t>CUENTA</w:t>
            </w:r>
          </w:p>
        </w:tc>
      </w:tr>
      <w:tr w:rsidR="003C2BB8" w:rsidRPr="001C476E" w14:paraId="7197B04D" w14:textId="77777777" w:rsidTr="000247E7">
        <w:tc>
          <w:tcPr>
            <w:tcW w:w="2263" w:type="dxa"/>
          </w:tcPr>
          <w:p w14:paraId="39E5EDF1" w14:textId="77777777" w:rsidR="003C2BB8" w:rsidRPr="001C476E" w:rsidRDefault="003C2BB8" w:rsidP="000247E7">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w:t>
            </w:r>
          </w:p>
        </w:tc>
        <w:tc>
          <w:tcPr>
            <w:tcW w:w="2694" w:type="dxa"/>
          </w:tcPr>
          <w:p w14:paraId="44E6036D" w14:textId="64635927" w:rsidR="003C2BB8" w:rsidRPr="001C476E" w:rsidRDefault="003C2BB8" w:rsidP="000247E7">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41</w:t>
            </w:r>
          </w:p>
        </w:tc>
        <w:tc>
          <w:tcPr>
            <w:tcW w:w="3827" w:type="dxa"/>
          </w:tcPr>
          <w:p w14:paraId="471E5460" w14:textId="42E4E288" w:rsidR="003C2BB8" w:rsidRPr="001C476E" w:rsidRDefault="003C2BB8" w:rsidP="003C2BB8">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411002</w:t>
            </w:r>
          </w:p>
        </w:tc>
      </w:tr>
      <w:tr w:rsidR="003C2BB8" w:rsidRPr="001C476E" w14:paraId="48D0712E" w14:textId="77777777" w:rsidTr="000247E7">
        <w:tc>
          <w:tcPr>
            <w:tcW w:w="2263" w:type="dxa"/>
          </w:tcPr>
          <w:p w14:paraId="63537A79" w14:textId="77777777" w:rsidR="003C2BB8" w:rsidRPr="001C476E" w:rsidRDefault="003C2BB8" w:rsidP="000247E7">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INGRESOS</w:t>
            </w:r>
          </w:p>
        </w:tc>
        <w:tc>
          <w:tcPr>
            <w:tcW w:w="2694" w:type="dxa"/>
          </w:tcPr>
          <w:p w14:paraId="148E6195" w14:textId="4FDB3F3C" w:rsidR="003C2BB8" w:rsidRPr="001C476E" w:rsidRDefault="003C2BB8" w:rsidP="000247E7">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INGRESOS FISCALES</w:t>
            </w:r>
          </w:p>
        </w:tc>
        <w:tc>
          <w:tcPr>
            <w:tcW w:w="3827" w:type="dxa"/>
          </w:tcPr>
          <w:p w14:paraId="35423AA4" w14:textId="03D8FF4B" w:rsidR="003C2BB8" w:rsidRPr="001C476E" w:rsidRDefault="003C2BB8" w:rsidP="000247E7">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MULTAS</w:t>
            </w:r>
          </w:p>
        </w:tc>
      </w:tr>
    </w:tbl>
    <w:p w14:paraId="7F92D61C"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p>
    <w:p w14:paraId="3F2CFFA9"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3C58CA3D" w14:textId="77777777" w:rsidR="003C2BB8" w:rsidRPr="001C476E" w:rsidRDefault="003C2BB8" w:rsidP="003C2BB8">
      <w:pPr>
        <w:suppressLineNumbers/>
        <w:tabs>
          <w:tab w:val="left" w:pos="-720"/>
        </w:tabs>
        <w:jc w:val="both"/>
        <w:rPr>
          <w:rFonts w:ascii="Arial" w:hAnsi="Arial" w:cs="Arial"/>
          <w:color w:val="000000" w:themeColor="text1"/>
          <w:sz w:val="22"/>
          <w:szCs w:val="22"/>
        </w:rPr>
      </w:pPr>
    </w:p>
    <w:p w14:paraId="355369D1" w14:textId="18BC7B4F" w:rsidR="003C2BB8" w:rsidRPr="001C476E" w:rsidRDefault="006B683C" w:rsidP="003C2BB8">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En esta cuenta</w:t>
      </w:r>
      <w:r w:rsidR="003C2BB8" w:rsidRPr="001C476E">
        <w:rPr>
          <w:rFonts w:ascii="Arial" w:hAnsi="Arial" w:cs="Arial"/>
          <w:color w:val="000000" w:themeColor="text1"/>
          <w:sz w:val="22"/>
          <w:szCs w:val="22"/>
          <w:lang w:val="es-CO"/>
        </w:rPr>
        <w:t xml:space="preserve"> </w:t>
      </w:r>
      <w:r w:rsidRPr="00EE5F26">
        <w:rPr>
          <w:rFonts w:ascii="Tahoma" w:hAnsi="Tahoma" w:cs="Tahoma"/>
          <w:sz w:val="22"/>
          <w:szCs w:val="22"/>
        </w:rPr>
        <w:t>corresponde a las multas impuestas mediante resoluciones en firme emitidas por el DNP contempladas en el artículo 117 de la ley 1530 de 2012 a los representantes legales de entidades territoriales como resultado</w:t>
      </w:r>
      <w:r>
        <w:rPr>
          <w:rFonts w:ascii="Tahoma" w:hAnsi="Tahoma" w:cs="Tahoma"/>
          <w:sz w:val="22"/>
          <w:szCs w:val="22"/>
        </w:rPr>
        <w:t xml:space="preserve"> </w:t>
      </w:r>
      <w:r w:rsidRPr="00EE5F26">
        <w:rPr>
          <w:rFonts w:ascii="Tahoma" w:hAnsi="Tahoma" w:cs="Tahoma"/>
          <w:sz w:val="22"/>
          <w:szCs w:val="22"/>
        </w:rPr>
        <w:t>d</w:t>
      </w:r>
      <w:r>
        <w:rPr>
          <w:rFonts w:ascii="Tahoma" w:hAnsi="Tahoma" w:cs="Tahoma"/>
          <w:sz w:val="22"/>
          <w:szCs w:val="22"/>
        </w:rPr>
        <w:t xml:space="preserve">el SMSCyE del SGR.  </w:t>
      </w:r>
    </w:p>
    <w:p w14:paraId="5C0F40BB"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p>
    <w:p w14:paraId="50331C8D"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53DB2629"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p>
    <w:p w14:paraId="1953E40A" w14:textId="527779BF" w:rsidR="003C2BB8" w:rsidRPr="001C476E" w:rsidRDefault="003C2BB8" w:rsidP="003C2BB8">
      <w:pPr>
        <w:autoSpaceDE w:val="0"/>
        <w:autoSpaceDN w:val="0"/>
        <w:adjustRightInd w:val="0"/>
        <w:jc w:val="both"/>
        <w:rPr>
          <w:rFonts w:ascii="Arial" w:hAnsi="Arial" w:cs="Arial"/>
          <w:color w:val="000000" w:themeColor="text1"/>
          <w:sz w:val="22"/>
          <w:szCs w:val="22"/>
          <w:lang w:val="es-ES_tradnl"/>
        </w:rPr>
      </w:pPr>
      <w:r w:rsidRPr="001C476E">
        <w:rPr>
          <w:rFonts w:ascii="Arial" w:hAnsi="Arial" w:cs="Arial"/>
          <w:color w:val="000000" w:themeColor="text1"/>
          <w:sz w:val="22"/>
          <w:szCs w:val="22"/>
          <w:lang w:val="es-ES_tradnl"/>
        </w:rPr>
        <w:t xml:space="preserve">Los ingresos de esta subcuenta se </w:t>
      </w:r>
      <w:r w:rsidR="002856F3" w:rsidRPr="001C476E">
        <w:rPr>
          <w:rFonts w:ascii="Arial" w:hAnsi="Arial" w:cs="Arial"/>
          <w:color w:val="000000" w:themeColor="text1"/>
          <w:sz w:val="22"/>
          <w:szCs w:val="22"/>
          <w:lang w:val="es-ES_tradnl"/>
        </w:rPr>
        <w:t>registran</w:t>
      </w:r>
      <w:r w:rsidRPr="001C476E">
        <w:rPr>
          <w:rFonts w:ascii="Arial" w:hAnsi="Arial" w:cs="Arial"/>
          <w:color w:val="000000" w:themeColor="text1"/>
          <w:sz w:val="22"/>
          <w:szCs w:val="22"/>
          <w:lang w:val="es-ES_tradnl"/>
        </w:rPr>
        <w:t xml:space="preserve"> por el valor que representa el derecho. Para el caso </w:t>
      </w:r>
      <w:r w:rsidR="00F35F29">
        <w:rPr>
          <w:rFonts w:ascii="Arial" w:hAnsi="Arial" w:cs="Arial"/>
          <w:color w:val="000000" w:themeColor="text1"/>
          <w:sz w:val="22"/>
          <w:szCs w:val="22"/>
          <w:lang w:val="es-ES_tradnl"/>
        </w:rPr>
        <w:t xml:space="preserve">de las multas impuestas por el Departamento Nacional de Planeación, </w:t>
      </w:r>
      <w:r w:rsidRPr="001C476E">
        <w:rPr>
          <w:rFonts w:ascii="Arial" w:hAnsi="Arial" w:cs="Arial"/>
          <w:color w:val="000000" w:themeColor="text1"/>
          <w:sz w:val="22"/>
          <w:szCs w:val="22"/>
          <w:lang w:val="es-CO"/>
        </w:rPr>
        <w:t xml:space="preserve">se registra por </w:t>
      </w:r>
      <w:r w:rsidR="002856F3">
        <w:rPr>
          <w:rFonts w:ascii="Arial" w:hAnsi="Arial" w:cs="Arial"/>
          <w:color w:val="000000" w:themeColor="text1"/>
          <w:sz w:val="22"/>
          <w:szCs w:val="22"/>
          <w:lang w:val="es-CO"/>
        </w:rPr>
        <w:t>el valor</w:t>
      </w:r>
      <w:r w:rsidR="00F35F29">
        <w:rPr>
          <w:rFonts w:ascii="Arial" w:hAnsi="Arial" w:cs="Arial"/>
          <w:color w:val="000000" w:themeColor="text1"/>
          <w:sz w:val="22"/>
          <w:szCs w:val="22"/>
          <w:lang w:val="es-CO"/>
        </w:rPr>
        <w:t xml:space="preserve"> establecido en la resolución </w:t>
      </w:r>
      <w:r w:rsidR="002856F3">
        <w:rPr>
          <w:rFonts w:ascii="Arial" w:hAnsi="Arial" w:cs="Arial"/>
          <w:color w:val="000000" w:themeColor="text1"/>
          <w:sz w:val="22"/>
          <w:szCs w:val="22"/>
          <w:lang w:val="es-CO"/>
        </w:rPr>
        <w:t xml:space="preserve">que se encuentre en estado </w:t>
      </w:r>
      <w:r w:rsidR="00F35F29">
        <w:rPr>
          <w:rFonts w:ascii="Arial" w:hAnsi="Arial" w:cs="Arial"/>
          <w:color w:val="000000" w:themeColor="text1"/>
          <w:sz w:val="22"/>
          <w:szCs w:val="22"/>
          <w:lang w:val="es-CO"/>
        </w:rPr>
        <w:t>en firme.</w:t>
      </w:r>
    </w:p>
    <w:p w14:paraId="5D6C8A55" w14:textId="77777777" w:rsidR="003C2BB8" w:rsidRDefault="003C2BB8" w:rsidP="003C2BB8">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2803BC04" w14:textId="77777777" w:rsidR="003C2BB8" w:rsidRDefault="003C2BB8" w:rsidP="003C2BB8">
      <w:pPr>
        <w:suppressLineNumbers/>
        <w:tabs>
          <w:tab w:val="left" w:pos="-720"/>
        </w:tabs>
        <w:ind w:left="284" w:hanging="284"/>
        <w:jc w:val="both"/>
        <w:rPr>
          <w:rFonts w:ascii="Arial" w:hAnsi="Arial" w:cs="Arial"/>
          <w:color w:val="000000" w:themeColor="text1"/>
          <w:sz w:val="22"/>
          <w:szCs w:val="22"/>
        </w:rPr>
      </w:pPr>
    </w:p>
    <w:p w14:paraId="3250B6D4" w14:textId="197C883E" w:rsidR="003C2BB8" w:rsidRDefault="006B683C" w:rsidP="006B683C">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Informe emitido por el Departamento Nacional de Planeación, en el cual se refleja el estado de las multas impuestas.</w:t>
      </w:r>
    </w:p>
    <w:p w14:paraId="5D82A088" w14:textId="77777777" w:rsidR="003C2BB8" w:rsidRDefault="003C2BB8" w:rsidP="003C2BB8">
      <w:pPr>
        <w:suppressLineNumbers/>
        <w:tabs>
          <w:tab w:val="left" w:pos="-720"/>
        </w:tabs>
        <w:ind w:left="284" w:hanging="284"/>
        <w:jc w:val="both"/>
        <w:rPr>
          <w:rFonts w:ascii="Arial" w:hAnsi="Arial" w:cs="Arial"/>
          <w:color w:val="000000" w:themeColor="text1"/>
          <w:sz w:val="22"/>
          <w:szCs w:val="22"/>
        </w:rPr>
      </w:pPr>
    </w:p>
    <w:p w14:paraId="7755601D" w14:textId="77777777" w:rsidR="003C2BB8" w:rsidRDefault="003C2BB8" w:rsidP="003C2BB8">
      <w:pPr>
        <w:suppressLineNumbers/>
        <w:tabs>
          <w:tab w:val="left" w:pos="-720"/>
        </w:tabs>
        <w:ind w:left="284" w:hanging="284"/>
        <w:jc w:val="both"/>
        <w:rPr>
          <w:rFonts w:ascii="Arial" w:hAnsi="Arial" w:cs="Arial"/>
          <w:color w:val="000000" w:themeColor="text1"/>
          <w:sz w:val="22"/>
          <w:szCs w:val="22"/>
        </w:rPr>
      </w:pPr>
    </w:p>
    <w:p w14:paraId="21552928" w14:textId="77777777" w:rsidR="003C2BB8" w:rsidRDefault="003C2BB8" w:rsidP="003C2BB8">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5B18974E" w14:textId="77777777" w:rsidR="003C2BB8" w:rsidRDefault="003C2BB8" w:rsidP="003C2BB8">
      <w:pPr>
        <w:suppressLineNumbers/>
        <w:tabs>
          <w:tab w:val="left" w:pos="-720"/>
        </w:tabs>
        <w:ind w:left="284" w:hanging="284"/>
        <w:jc w:val="both"/>
        <w:rPr>
          <w:rFonts w:ascii="Arial" w:hAnsi="Arial" w:cs="Arial"/>
          <w:color w:val="000000" w:themeColor="text1"/>
          <w:sz w:val="22"/>
          <w:szCs w:val="22"/>
        </w:rPr>
      </w:pPr>
    </w:p>
    <w:p w14:paraId="597178E1" w14:textId="7E7A537C" w:rsidR="003C2BB8" w:rsidRDefault="00C909BB" w:rsidP="003C2BB8">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El saldo contable por tercero, se compara </w:t>
      </w:r>
      <w:r w:rsidR="00C85CA5">
        <w:rPr>
          <w:rFonts w:ascii="Arial" w:hAnsi="Arial" w:cs="Arial"/>
          <w:color w:val="000000" w:themeColor="text1"/>
          <w:sz w:val="22"/>
          <w:szCs w:val="22"/>
        </w:rPr>
        <w:t>con el informe remitido por el DNP.</w:t>
      </w:r>
    </w:p>
    <w:p w14:paraId="71373F01"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p>
    <w:p w14:paraId="6F78FF73"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0FECC2CF"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p>
    <w:p w14:paraId="08FA4590" w14:textId="77777777" w:rsidR="003C2BB8" w:rsidRPr="001C476E" w:rsidRDefault="003C2BB8" w:rsidP="003C2BB8">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lang w:val="es-ES_tradnl"/>
        </w:rPr>
        <w:t>El saldo de la subcuenta será revelado discriminando el derecho que tiene el Sistema General de Regalías por cada tercero.</w:t>
      </w:r>
    </w:p>
    <w:p w14:paraId="044B47EF" w14:textId="77777777" w:rsidR="003C2BB8" w:rsidRPr="001C476E" w:rsidRDefault="003C2BB8" w:rsidP="003C2BB8">
      <w:pPr>
        <w:suppressLineNumbers/>
        <w:tabs>
          <w:tab w:val="left" w:pos="-720"/>
        </w:tabs>
        <w:jc w:val="both"/>
        <w:rPr>
          <w:rFonts w:ascii="Arial" w:hAnsi="Arial" w:cs="Arial"/>
          <w:color w:val="000000" w:themeColor="text1"/>
          <w:sz w:val="22"/>
          <w:szCs w:val="22"/>
        </w:rPr>
      </w:pPr>
    </w:p>
    <w:p w14:paraId="57134C27"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1A5D5414" w14:textId="77777777" w:rsidR="003C2BB8" w:rsidRPr="001C476E" w:rsidRDefault="003C2BB8" w:rsidP="003C2BB8">
      <w:pPr>
        <w:suppressLineNumbers/>
        <w:tabs>
          <w:tab w:val="left" w:pos="-720"/>
        </w:tabs>
        <w:ind w:left="284" w:hanging="284"/>
        <w:jc w:val="both"/>
        <w:rPr>
          <w:rFonts w:ascii="Arial" w:hAnsi="Arial" w:cs="Arial"/>
          <w:color w:val="000000" w:themeColor="text1"/>
          <w:sz w:val="22"/>
          <w:szCs w:val="22"/>
        </w:rPr>
      </w:pPr>
    </w:p>
    <w:p w14:paraId="096F49ED" w14:textId="77777777" w:rsidR="003C2BB8" w:rsidRPr="001C476E" w:rsidRDefault="003C2BB8" w:rsidP="003C2BB8">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lastRenderedPageBreak/>
        <w:t>SE DEBITA CON</w:t>
      </w:r>
      <w:r w:rsidRPr="001C476E">
        <w:rPr>
          <w:rFonts w:ascii="Arial" w:hAnsi="Arial" w:cs="Arial"/>
          <w:color w:val="000000" w:themeColor="text1"/>
          <w:sz w:val="22"/>
          <w:szCs w:val="22"/>
        </w:rPr>
        <w:t>:</w:t>
      </w:r>
    </w:p>
    <w:p w14:paraId="0D73C797" w14:textId="77777777" w:rsidR="003C2BB8" w:rsidRPr="001C476E" w:rsidRDefault="003C2BB8" w:rsidP="003C2BB8">
      <w:pPr>
        <w:pStyle w:val="Prrafodelista"/>
        <w:widowControl w:val="0"/>
        <w:autoSpaceDE w:val="0"/>
        <w:autoSpaceDN w:val="0"/>
        <w:adjustRightInd w:val="0"/>
        <w:ind w:left="426"/>
        <w:jc w:val="both"/>
        <w:rPr>
          <w:rFonts w:ascii="Arial" w:hAnsi="Arial" w:cs="Arial"/>
          <w:color w:val="000000" w:themeColor="text1"/>
        </w:rPr>
      </w:pPr>
    </w:p>
    <w:p w14:paraId="2DBCB211" w14:textId="77777777" w:rsidR="003C2BB8" w:rsidRDefault="003C2BB8" w:rsidP="003C2BB8">
      <w:pPr>
        <w:pStyle w:val="Prrafodelista"/>
        <w:widowControl w:val="0"/>
        <w:numPr>
          <w:ilvl w:val="0"/>
          <w:numId w:val="69"/>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crédito a la subcuenta 311001 - Utilidad o excedente del ejercicio cuando los ingresos son superiores a los gastos del periodo, o a la subcuenta 311002 – Déficit del Ejercicio cuando los ingresos son inferiores a los gastos del periodo.</w:t>
      </w:r>
    </w:p>
    <w:p w14:paraId="2E7971C5" w14:textId="35D49E14" w:rsidR="00D144EB" w:rsidRPr="001C476E" w:rsidRDefault="00D144EB" w:rsidP="003C2BB8">
      <w:pPr>
        <w:pStyle w:val="Prrafodelista"/>
        <w:widowControl w:val="0"/>
        <w:numPr>
          <w:ilvl w:val="0"/>
          <w:numId w:val="69"/>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Por la disminución </w:t>
      </w:r>
      <w:r w:rsidR="004D1430">
        <w:rPr>
          <w:rFonts w:ascii="Arial" w:hAnsi="Arial" w:cs="Arial"/>
          <w:color w:val="000000" w:themeColor="text1"/>
        </w:rPr>
        <w:t>de la Multa im</w:t>
      </w:r>
      <w:r>
        <w:rPr>
          <w:rFonts w:ascii="Arial" w:hAnsi="Arial" w:cs="Arial"/>
          <w:color w:val="000000" w:themeColor="text1"/>
        </w:rPr>
        <w:t xml:space="preserve">puesta </w:t>
      </w:r>
      <w:r w:rsidR="00B843C2">
        <w:rPr>
          <w:rFonts w:ascii="Arial" w:hAnsi="Arial" w:cs="Arial"/>
          <w:color w:val="000000" w:themeColor="text1"/>
        </w:rPr>
        <w:t>por el DNP.</w:t>
      </w:r>
    </w:p>
    <w:p w14:paraId="3B07F138" w14:textId="77777777" w:rsidR="003C2BB8" w:rsidRPr="001C476E" w:rsidRDefault="003C2BB8" w:rsidP="003C2BB8">
      <w:pPr>
        <w:pStyle w:val="Prrafodelista"/>
        <w:widowControl w:val="0"/>
        <w:autoSpaceDE w:val="0"/>
        <w:autoSpaceDN w:val="0"/>
        <w:adjustRightInd w:val="0"/>
        <w:jc w:val="both"/>
        <w:rPr>
          <w:rFonts w:ascii="Arial" w:hAnsi="Arial" w:cs="Arial"/>
          <w:color w:val="000000" w:themeColor="text1"/>
        </w:rPr>
      </w:pPr>
    </w:p>
    <w:p w14:paraId="3ABDD047" w14:textId="77777777" w:rsidR="003C2BB8" w:rsidRPr="001C476E" w:rsidRDefault="003C2BB8" w:rsidP="003C2BB8">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1EEC12F4" w14:textId="77777777" w:rsidR="003C2BB8" w:rsidRPr="001C476E" w:rsidRDefault="003C2BB8" w:rsidP="003C2BB8">
      <w:pPr>
        <w:widowControl w:val="0"/>
        <w:autoSpaceDE w:val="0"/>
        <w:autoSpaceDN w:val="0"/>
        <w:adjustRightInd w:val="0"/>
        <w:jc w:val="both"/>
        <w:rPr>
          <w:rFonts w:ascii="Arial" w:hAnsi="Arial" w:cs="Arial"/>
          <w:color w:val="000000" w:themeColor="text1"/>
          <w:sz w:val="22"/>
          <w:szCs w:val="22"/>
        </w:rPr>
      </w:pPr>
    </w:p>
    <w:p w14:paraId="619FE857" w14:textId="0D31A226" w:rsidR="003C2BB8" w:rsidRPr="001C476E" w:rsidRDefault="003C2BB8" w:rsidP="003C2BB8">
      <w:pPr>
        <w:pStyle w:val="Prrafodelista"/>
        <w:widowControl w:val="0"/>
        <w:numPr>
          <w:ilvl w:val="0"/>
          <w:numId w:val="70"/>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de los derechos, con crédito a la subcuenta que represente el concepto de la operación. Para el caso </w:t>
      </w:r>
      <w:r w:rsidRPr="001C476E">
        <w:rPr>
          <w:rFonts w:ascii="Arial" w:hAnsi="Arial" w:cs="Arial"/>
          <w:color w:val="000000" w:themeColor="text1"/>
          <w:lang w:val="es-ES_tradnl"/>
        </w:rPr>
        <w:t xml:space="preserve">de </w:t>
      </w:r>
      <w:r w:rsidR="0046227D">
        <w:rPr>
          <w:rFonts w:ascii="Arial" w:hAnsi="Arial" w:cs="Arial"/>
          <w:color w:val="000000" w:themeColor="text1"/>
          <w:lang w:val="es-ES_tradnl"/>
        </w:rPr>
        <w:t xml:space="preserve">las multas impuestas por DNP </w:t>
      </w:r>
      <w:r w:rsidRPr="001C476E">
        <w:rPr>
          <w:rFonts w:ascii="Arial" w:hAnsi="Arial" w:cs="Arial"/>
          <w:color w:val="000000" w:themeColor="text1"/>
        </w:rPr>
        <w:t>el débito se registra a la sub</w:t>
      </w:r>
      <w:r w:rsidR="0046227D">
        <w:rPr>
          <w:rFonts w:ascii="Arial" w:hAnsi="Arial" w:cs="Arial"/>
          <w:color w:val="000000" w:themeColor="text1"/>
        </w:rPr>
        <w:t>cuenta 131102 – Multas</w:t>
      </w:r>
    </w:p>
    <w:p w14:paraId="17015AB9" w14:textId="77777777" w:rsidR="003C2BB8" w:rsidRPr="001C476E" w:rsidRDefault="003C2BB8" w:rsidP="00222276">
      <w:pPr>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2C972941" w14:textId="77777777" w:rsidTr="00D347E6">
        <w:tc>
          <w:tcPr>
            <w:tcW w:w="1984" w:type="dxa"/>
          </w:tcPr>
          <w:p w14:paraId="47FBF7E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28624CC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5E27814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329212CA" w14:textId="77777777" w:rsidTr="00D347E6">
        <w:tc>
          <w:tcPr>
            <w:tcW w:w="1984" w:type="dxa"/>
          </w:tcPr>
          <w:p w14:paraId="3E167FC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w:t>
            </w:r>
          </w:p>
        </w:tc>
        <w:tc>
          <w:tcPr>
            <w:tcW w:w="3413" w:type="dxa"/>
          </w:tcPr>
          <w:p w14:paraId="002FBA2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41</w:t>
            </w:r>
          </w:p>
        </w:tc>
        <w:tc>
          <w:tcPr>
            <w:tcW w:w="3482" w:type="dxa"/>
          </w:tcPr>
          <w:p w14:paraId="42041B24"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411101</w:t>
            </w:r>
          </w:p>
        </w:tc>
      </w:tr>
      <w:tr w:rsidR="00F75975" w:rsidRPr="001C476E" w14:paraId="101E0E79" w14:textId="77777777" w:rsidTr="00D347E6">
        <w:tc>
          <w:tcPr>
            <w:tcW w:w="1984" w:type="dxa"/>
          </w:tcPr>
          <w:p w14:paraId="28E7A80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INGRESOS</w:t>
            </w:r>
          </w:p>
        </w:tc>
        <w:tc>
          <w:tcPr>
            <w:tcW w:w="3413" w:type="dxa"/>
          </w:tcPr>
          <w:p w14:paraId="5A25C37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INGRESOS FISCALES</w:t>
            </w:r>
          </w:p>
        </w:tc>
        <w:tc>
          <w:tcPr>
            <w:tcW w:w="3482" w:type="dxa"/>
          </w:tcPr>
          <w:p w14:paraId="75C7E160"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HIDROCARBUROS</w:t>
            </w:r>
          </w:p>
        </w:tc>
      </w:tr>
    </w:tbl>
    <w:p w14:paraId="6C1DEF5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3734C4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0941DC7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EB4970E"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saldo de esta subcuenta representa el valor de los derechos del Sistema General de Regalías por concepto de liquidación de hidrocarburos que realiza la Agencia Nacional de Hidrocarburos, como el resultado de la aplicación de las variables técnicas asociadas con la producción y comercialización de hidrocarburos en un periodo determinado, tales como volúmenes de producción, precios base de liquidación, tasa representativa del mercado y porcentajes de participación de regalía por recurso natural no renovable, en las condiciones establecidas en la ley y en los contratos. El Ministerio de Minas y Energía y la Agencia Nacional de Hidrocarburos, son las máximas autoridades para determinar y ejecutar los procedimientos y plazos de liquidación de hidrocarburos y sus derivados. </w:t>
      </w:r>
    </w:p>
    <w:p w14:paraId="3113C04A"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 </w:t>
      </w:r>
    </w:p>
    <w:p w14:paraId="5DC4A64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5C2CECD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2876453"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Las regalías se causan al momento en que se extrae el recurso natural no renovable, es decir, en boca de pozo, en boca de mina y en borde de mina, con base en la certificación que expide mensualmente la Agencia Nacional de Hidrocarburos.</w:t>
      </w:r>
    </w:p>
    <w:p w14:paraId="5F20AB07"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64301A87" w14:textId="198D1972" w:rsidR="00337291" w:rsidRDefault="005D3FD7"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72AE089B" w14:textId="77777777" w:rsidR="005D3FD7" w:rsidRDefault="005D3FD7" w:rsidP="00222276">
      <w:pPr>
        <w:suppressLineNumbers/>
        <w:tabs>
          <w:tab w:val="left" w:pos="-720"/>
        </w:tabs>
        <w:ind w:left="284" w:hanging="284"/>
        <w:jc w:val="both"/>
        <w:rPr>
          <w:rFonts w:ascii="Arial" w:hAnsi="Arial" w:cs="Arial"/>
          <w:color w:val="000000" w:themeColor="text1"/>
          <w:sz w:val="22"/>
          <w:szCs w:val="22"/>
        </w:rPr>
      </w:pPr>
    </w:p>
    <w:p w14:paraId="7C592B67" w14:textId="730B5BE8" w:rsidR="005D3FD7" w:rsidRDefault="00520CB2"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Certificación expedida por el Contador de la Agencia Nacional de Hidrocarburos</w:t>
      </w:r>
    </w:p>
    <w:p w14:paraId="386B33C4" w14:textId="77777777" w:rsidR="00520CB2" w:rsidRDefault="00520CB2" w:rsidP="00222276">
      <w:pPr>
        <w:suppressLineNumbers/>
        <w:tabs>
          <w:tab w:val="left" w:pos="-720"/>
        </w:tabs>
        <w:ind w:left="284" w:hanging="284"/>
        <w:jc w:val="both"/>
        <w:rPr>
          <w:rFonts w:ascii="Arial" w:hAnsi="Arial" w:cs="Arial"/>
          <w:color w:val="000000" w:themeColor="text1"/>
          <w:sz w:val="22"/>
          <w:szCs w:val="22"/>
        </w:rPr>
      </w:pPr>
    </w:p>
    <w:p w14:paraId="5515FD0F" w14:textId="479A0FB3" w:rsidR="005D3FD7" w:rsidRDefault="005D3FD7" w:rsidP="005D3FD7">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24769E90" w14:textId="77777777" w:rsidR="00337291" w:rsidRDefault="00337291" w:rsidP="00222276">
      <w:pPr>
        <w:suppressLineNumbers/>
        <w:tabs>
          <w:tab w:val="left" w:pos="-720"/>
        </w:tabs>
        <w:ind w:left="284" w:hanging="284"/>
        <w:jc w:val="both"/>
        <w:rPr>
          <w:rFonts w:ascii="Arial" w:hAnsi="Arial" w:cs="Arial"/>
          <w:color w:val="000000" w:themeColor="text1"/>
          <w:sz w:val="22"/>
          <w:szCs w:val="22"/>
        </w:rPr>
      </w:pPr>
    </w:p>
    <w:p w14:paraId="15D1B54A" w14:textId="3B05D14D" w:rsidR="00520CB2" w:rsidRDefault="00520CB2" w:rsidP="00520CB2">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Se compara el valor del saldo contable con el valor certificado por concepto de liquidaciones. </w:t>
      </w:r>
    </w:p>
    <w:p w14:paraId="03E30568" w14:textId="77777777" w:rsidR="005D3FD7" w:rsidRPr="001C476E" w:rsidRDefault="005D3FD7" w:rsidP="00222276">
      <w:pPr>
        <w:suppressLineNumbers/>
        <w:tabs>
          <w:tab w:val="left" w:pos="-720"/>
        </w:tabs>
        <w:ind w:left="284" w:hanging="284"/>
        <w:jc w:val="both"/>
        <w:rPr>
          <w:rFonts w:ascii="Arial" w:hAnsi="Arial" w:cs="Arial"/>
          <w:color w:val="000000" w:themeColor="text1"/>
          <w:sz w:val="22"/>
          <w:szCs w:val="22"/>
        </w:rPr>
      </w:pPr>
    </w:p>
    <w:p w14:paraId="034E147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REVELACIONES</w:t>
      </w:r>
    </w:p>
    <w:p w14:paraId="6573184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B7744D9"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valor de las liquidaciones se revela discriminando el valor mensual de liquidaciones en dinero y el valor de liquidaciones en especie, también se revela el valor liquidado pendiente de recaudar y el valor liquidado y recaudado por la Agencia Nacional de Hidrocarburos pendiente de transferir a la cuenta única del Sistema General de Regalías. </w:t>
      </w:r>
    </w:p>
    <w:p w14:paraId="7998F64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C2CB32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59E26D6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E8D1C0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667A320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8DE3ACA" w14:textId="77777777" w:rsidR="00F75975" w:rsidRPr="001C476E" w:rsidRDefault="00F75975" w:rsidP="00F64234">
      <w:pPr>
        <w:pStyle w:val="Prrafodelista"/>
        <w:numPr>
          <w:ilvl w:val="0"/>
          <w:numId w:val="59"/>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del saldo al final de cada periodo contable, con crédito a la subcuenta 590501- Cierre de ingresos gastos y costos.</w:t>
      </w:r>
    </w:p>
    <w:p w14:paraId="0082481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2113E1F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2CF7049" w14:textId="77777777" w:rsidR="00F75975" w:rsidRPr="001C476E" w:rsidRDefault="00F75975" w:rsidP="00F64234">
      <w:pPr>
        <w:pStyle w:val="Prrafodelista"/>
        <w:numPr>
          <w:ilvl w:val="0"/>
          <w:numId w:val="60"/>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que certifica mensualmente la Agencia Nacional de Hidrocarburos como liquidación de regalías en dinero y liquidación de regalías en especie, con debito a la subcuenta 131401 – Hidrocarburos por el valor de liquidaciones en dinero y a la subcuenta 153043 – Inventario en poder de terceros por el valor de liquidaciones en especie.</w:t>
      </w:r>
    </w:p>
    <w:p w14:paraId="79E505E2" w14:textId="77777777" w:rsidR="00770B19" w:rsidRPr="001C476E" w:rsidRDefault="00770B19" w:rsidP="00222276">
      <w:pPr>
        <w:suppressLineNumbers/>
        <w:tabs>
          <w:tab w:val="left" w:pos="-720"/>
        </w:tabs>
        <w:ind w:left="284" w:hanging="284"/>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7F49C1D2" w14:textId="77777777" w:rsidTr="00770B19">
        <w:trPr>
          <w:trHeight w:val="343"/>
        </w:trPr>
        <w:tc>
          <w:tcPr>
            <w:tcW w:w="1984" w:type="dxa"/>
          </w:tcPr>
          <w:p w14:paraId="6F6640E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40D5976B"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5D1EBD1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78EB9122" w14:textId="77777777" w:rsidTr="00770B19">
        <w:trPr>
          <w:trHeight w:val="322"/>
        </w:trPr>
        <w:tc>
          <w:tcPr>
            <w:tcW w:w="1984" w:type="dxa"/>
          </w:tcPr>
          <w:p w14:paraId="4B9D8FA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w:t>
            </w:r>
          </w:p>
        </w:tc>
        <w:tc>
          <w:tcPr>
            <w:tcW w:w="3413" w:type="dxa"/>
          </w:tcPr>
          <w:p w14:paraId="769C9E9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41</w:t>
            </w:r>
          </w:p>
        </w:tc>
        <w:tc>
          <w:tcPr>
            <w:tcW w:w="3482" w:type="dxa"/>
          </w:tcPr>
          <w:p w14:paraId="717D8F3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411102</w:t>
            </w:r>
          </w:p>
        </w:tc>
      </w:tr>
      <w:tr w:rsidR="00F75975" w:rsidRPr="001C476E" w14:paraId="29E02B60" w14:textId="77777777" w:rsidTr="00770B19">
        <w:trPr>
          <w:trHeight w:val="322"/>
        </w:trPr>
        <w:tc>
          <w:tcPr>
            <w:tcW w:w="1984" w:type="dxa"/>
          </w:tcPr>
          <w:p w14:paraId="002BBE1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INGRESOS</w:t>
            </w:r>
          </w:p>
        </w:tc>
        <w:tc>
          <w:tcPr>
            <w:tcW w:w="3413" w:type="dxa"/>
          </w:tcPr>
          <w:p w14:paraId="2927374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INGRESOS FISCALES</w:t>
            </w:r>
          </w:p>
        </w:tc>
        <w:tc>
          <w:tcPr>
            <w:tcW w:w="3482" w:type="dxa"/>
          </w:tcPr>
          <w:p w14:paraId="6080022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MINERALES</w:t>
            </w:r>
          </w:p>
        </w:tc>
      </w:tr>
    </w:tbl>
    <w:p w14:paraId="17ECD01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2F8413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8EA0D8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0614EEE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C1DA9A5"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saldo de esta subcuenta representa el valor de los derechos del Sistema General de Regalías por concepto de liquidación de minerales que realiza la Agencia Nacional de Minería, como el resultado de la aplicación de las variables técnicas asociadas con la producción y comercialización de minerales en un periodo determinado, tales como volúmenes de producción, precios base de liquidación, tasa representativa del mercado y porcentajes de participación de regalía por recurso natural no renovable, en las condiciones establecidas en la ley y en los contratos. El Ministerio de Minas y Energía y la Agencia Nacional de Minería, serán las máximas autoridades para determinar y ejecutar los procedimientos y plazos de liquidación de minerales. </w:t>
      </w:r>
    </w:p>
    <w:p w14:paraId="490212B5"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 </w:t>
      </w:r>
    </w:p>
    <w:p w14:paraId="6F9475A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2D7287F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DD6278F"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Las regalías se causan al momento en que se extrae el recurso natural no renovable, es decir, en boca de pozo, en boca de mina y en borde de mina, con base en la certificación que expide mensualmente la Agencia Nacional de Hidrocarburos.</w:t>
      </w:r>
    </w:p>
    <w:p w14:paraId="3BB847DB"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1510912F" w14:textId="77777777" w:rsidR="00520CB2" w:rsidRDefault="00520CB2" w:rsidP="00520CB2">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379E7285" w14:textId="77777777" w:rsidR="00520CB2" w:rsidRDefault="00520CB2" w:rsidP="00520CB2">
      <w:pPr>
        <w:suppressLineNumbers/>
        <w:tabs>
          <w:tab w:val="left" w:pos="-720"/>
        </w:tabs>
        <w:ind w:left="284" w:hanging="284"/>
        <w:jc w:val="both"/>
        <w:rPr>
          <w:rFonts w:ascii="Arial" w:hAnsi="Arial" w:cs="Arial"/>
          <w:color w:val="000000" w:themeColor="text1"/>
          <w:sz w:val="22"/>
          <w:szCs w:val="22"/>
        </w:rPr>
      </w:pPr>
    </w:p>
    <w:p w14:paraId="549C25DE" w14:textId="1AFCD8BD" w:rsidR="00520CB2" w:rsidRDefault="00520CB2" w:rsidP="00520CB2">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Certificación expedida por el Contador de la Agencia Nacional de Minería.</w:t>
      </w:r>
    </w:p>
    <w:p w14:paraId="05658F6B" w14:textId="77777777" w:rsidR="00520CB2" w:rsidRDefault="00520CB2" w:rsidP="00520CB2">
      <w:pPr>
        <w:suppressLineNumbers/>
        <w:tabs>
          <w:tab w:val="left" w:pos="-720"/>
        </w:tabs>
        <w:ind w:left="284" w:hanging="284"/>
        <w:jc w:val="both"/>
        <w:rPr>
          <w:rFonts w:ascii="Arial" w:hAnsi="Arial" w:cs="Arial"/>
          <w:color w:val="000000" w:themeColor="text1"/>
          <w:sz w:val="22"/>
          <w:szCs w:val="22"/>
        </w:rPr>
      </w:pPr>
    </w:p>
    <w:p w14:paraId="243BA037" w14:textId="77777777" w:rsidR="00520CB2" w:rsidRDefault="00520CB2" w:rsidP="00520CB2">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1E7E1521" w14:textId="77777777" w:rsidR="00520CB2" w:rsidRDefault="00520CB2" w:rsidP="00520CB2">
      <w:pPr>
        <w:suppressLineNumbers/>
        <w:tabs>
          <w:tab w:val="left" w:pos="-720"/>
        </w:tabs>
        <w:ind w:left="284" w:hanging="284"/>
        <w:jc w:val="both"/>
        <w:rPr>
          <w:rFonts w:ascii="Arial" w:hAnsi="Arial" w:cs="Arial"/>
          <w:color w:val="000000" w:themeColor="text1"/>
          <w:sz w:val="22"/>
          <w:szCs w:val="22"/>
        </w:rPr>
      </w:pPr>
    </w:p>
    <w:p w14:paraId="65FD60D6" w14:textId="77777777" w:rsidR="00520CB2" w:rsidRDefault="00520CB2" w:rsidP="00520CB2">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Se compara el valor del saldo contable con el valor certificado por concepto de liquidaciones. </w:t>
      </w:r>
    </w:p>
    <w:p w14:paraId="1263ADD5" w14:textId="77777777" w:rsidR="00520CB2" w:rsidRPr="001C476E" w:rsidRDefault="00520CB2" w:rsidP="00222276">
      <w:pPr>
        <w:suppressLineNumbers/>
        <w:tabs>
          <w:tab w:val="left" w:pos="-720"/>
        </w:tabs>
        <w:ind w:left="284" w:hanging="284"/>
        <w:jc w:val="both"/>
        <w:rPr>
          <w:rFonts w:ascii="Arial" w:hAnsi="Arial" w:cs="Arial"/>
          <w:color w:val="000000" w:themeColor="text1"/>
          <w:sz w:val="22"/>
          <w:szCs w:val="22"/>
        </w:rPr>
      </w:pPr>
    </w:p>
    <w:p w14:paraId="27A96B2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2980CC2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D23C55C"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valor de las liquidaciones se revela discriminando el valor mensual de liquidaciones, indicando el valor de liquidaciones de la vigencia actual y el valor de liquidaciones de vigencias anteriores, también se revela el valor liquidado pendiente de recaudar y el valor liquidado y recaudado por la Agencia Nacional de Minería pendiente de transferir a la cuenta única del Sistema General de Regalías.</w:t>
      </w:r>
    </w:p>
    <w:p w14:paraId="70573D2D"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7B9A458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686AC0E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277753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1BD7F51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6E2BC8A" w14:textId="77777777" w:rsidR="00F75975" w:rsidRPr="001C476E" w:rsidRDefault="00F75975" w:rsidP="00F64234">
      <w:pPr>
        <w:pStyle w:val="Prrafodelista"/>
        <w:numPr>
          <w:ilvl w:val="0"/>
          <w:numId w:val="62"/>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del saldo al final de cada periodo contable, con crédito a la subcuenta 590501- Cierre de ingresos gastos y costos.</w:t>
      </w:r>
    </w:p>
    <w:p w14:paraId="70C113FA" w14:textId="77777777" w:rsidR="00C031BE" w:rsidRPr="001C476E" w:rsidRDefault="00C031BE" w:rsidP="00222276">
      <w:pPr>
        <w:pStyle w:val="Prrafodelista"/>
        <w:suppressLineNumbers/>
        <w:tabs>
          <w:tab w:val="left" w:pos="-720"/>
        </w:tabs>
        <w:jc w:val="both"/>
        <w:rPr>
          <w:rFonts w:ascii="Arial" w:hAnsi="Arial" w:cs="Arial"/>
          <w:color w:val="000000" w:themeColor="text1"/>
        </w:rPr>
      </w:pPr>
    </w:p>
    <w:p w14:paraId="0367C8A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3F89BCA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2175AE4" w14:textId="77777777" w:rsidR="00F75975" w:rsidRPr="001C476E" w:rsidRDefault="00F75975" w:rsidP="00F64234">
      <w:pPr>
        <w:pStyle w:val="Prrafodelista"/>
        <w:numPr>
          <w:ilvl w:val="0"/>
          <w:numId w:val="61"/>
        </w:numPr>
        <w:suppressLineNumbers/>
        <w:tabs>
          <w:tab w:val="left" w:pos="-720"/>
        </w:tabs>
        <w:jc w:val="both"/>
        <w:rPr>
          <w:rFonts w:ascii="Arial" w:hAnsi="Arial" w:cs="Arial"/>
          <w:color w:val="000000" w:themeColor="text1"/>
        </w:rPr>
      </w:pPr>
      <w:r w:rsidRPr="001C476E">
        <w:rPr>
          <w:rFonts w:ascii="Arial" w:hAnsi="Arial" w:cs="Arial"/>
          <w:color w:val="000000" w:themeColor="text1"/>
        </w:rPr>
        <w:t xml:space="preserve">El valor que certifica mensualmente la Agencia Nacional de Minería como liquidación de regalías, con debito a la subcuenta 131402 – Minerales. </w:t>
      </w:r>
    </w:p>
    <w:tbl>
      <w:tblPr>
        <w:tblW w:w="8875" w:type="dxa"/>
        <w:tblInd w:w="177" w:type="dxa"/>
        <w:tblLayout w:type="fixed"/>
        <w:tblCellMar>
          <w:left w:w="0" w:type="dxa"/>
          <w:right w:w="0" w:type="dxa"/>
        </w:tblCellMar>
        <w:tblLook w:val="01E0" w:firstRow="1" w:lastRow="1" w:firstColumn="1" w:lastColumn="1" w:noHBand="0" w:noVBand="0"/>
      </w:tblPr>
      <w:tblGrid>
        <w:gridCol w:w="1985"/>
        <w:gridCol w:w="3403"/>
        <w:gridCol w:w="3487"/>
      </w:tblGrid>
      <w:tr w:rsidR="00F75975" w:rsidRPr="001C476E" w14:paraId="431F6871" w14:textId="77777777" w:rsidTr="00606BE7">
        <w:trPr>
          <w:trHeight w:hRule="exact" w:val="4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9228344" w14:textId="77777777" w:rsidR="00F75975" w:rsidRPr="001C476E" w:rsidRDefault="00F75975" w:rsidP="00222276">
            <w:pPr>
              <w:pStyle w:val="TableParagraph"/>
              <w:spacing w:before="83"/>
              <w:ind w:right="719"/>
              <w:jc w:val="both"/>
              <w:rPr>
                <w:rFonts w:ascii="Arial" w:hAnsi="Arial" w:cs="Arial"/>
                <w:color w:val="000000" w:themeColor="text1"/>
              </w:rPr>
            </w:pPr>
            <w:r w:rsidRPr="001C476E">
              <w:rPr>
                <w:rFonts w:ascii="Arial" w:hAnsi="Arial" w:cs="Arial"/>
                <w:color w:val="000000" w:themeColor="text1"/>
              </w:rPr>
              <w:t>CLASE</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C1297A6" w14:textId="77777777" w:rsidR="00F75975" w:rsidRPr="001C476E" w:rsidRDefault="00F75975" w:rsidP="00222276">
            <w:pPr>
              <w:pStyle w:val="TableParagraph"/>
              <w:spacing w:before="83"/>
              <w:ind w:right="1368"/>
              <w:jc w:val="both"/>
              <w:rPr>
                <w:rFonts w:ascii="Arial" w:hAnsi="Arial" w:cs="Arial"/>
                <w:color w:val="000000" w:themeColor="text1"/>
              </w:rPr>
            </w:pPr>
            <w:r w:rsidRPr="001C476E">
              <w:rPr>
                <w:rFonts w:ascii="Arial" w:hAnsi="Arial" w:cs="Arial"/>
                <w:color w:val="000000" w:themeColor="text1"/>
              </w:rPr>
              <w:t>GRUPO</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5050B43D" w14:textId="77777777" w:rsidR="00F75975" w:rsidRPr="001C476E" w:rsidRDefault="00F75975" w:rsidP="00222276">
            <w:pPr>
              <w:pStyle w:val="TableParagraph"/>
              <w:spacing w:before="83"/>
              <w:ind w:right="1372"/>
              <w:jc w:val="both"/>
              <w:rPr>
                <w:rFonts w:ascii="Arial" w:hAnsi="Arial" w:cs="Arial"/>
                <w:color w:val="000000" w:themeColor="text1"/>
              </w:rPr>
            </w:pPr>
            <w:r w:rsidRPr="001C476E">
              <w:rPr>
                <w:rFonts w:ascii="Arial" w:hAnsi="Arial" w:cs="Arial"/>
                <w:color w:val="000000" w:themeColor="text1"/>
              </w:rPr>
              <w:t>CUENTA</w:t>
            </w:r>
          </w:p>
        </w:tc>
      </w:tr>
      <w:tr w:rsidR="00F75975" w:rsidRPr="001C476E" w14:paraId="0769AA6F" w14:textId="77777777" w:rsidTr="00606BE7">
        <w:trPr>
          <w:trHeight w:hRule="exact" w:val="496"/>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6F6A08D" w14:textId="77777777" w:rsidR="00F75975" w:rsidRPr="001C476E" w:rsidRDefault="00F75975" w:rsidP="00222276">
            <w:pPr>
              <w:pStyle w:val="TableParagraph"/>
              <w:spacing w:before="83"/>
              <w:ind w:left="103"/>
              <w:jc w:val="both"/>
              <w:rPr>
                <w:rFonts w:ascii="Arial" w:hAnsi="Arial" w:cs="Arial"/>
                <w:color w:val="000000" w:themeColor="text1"/>
              </w:rPr>
            </w:pPr>
            <w:r w:rsidRPr="001C476E">
              <w:rPr>
                <w:rFonts w:ascii="Arial" w:hAnsi="Arial" w:cs="Arial"/>
                <w:color w:val="000000" w:themeColor="text1"/>
              </w:rPr>
              <w:t>4</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E7A1178" w14:textId="77777777" w:rsidR="00F75975" w:rsidRPr="001C476E" w:rsidRDefault="00F75975" w:rsidP="00222276">
            <w:pPr>
              <w:pStyle w:val="TableParagraph"/>
              <w:spacing w:before="83"/>
              <w:ind w:left="103" w:right="522"/>
              <w:jc w:val="both"/>
              <w:rPr>
                <w:rFonts w:ascii="Arial" w:hAnsi="Arial" w:cs="Arial"/>
                <w:color w:val="000000" w:themeColor="text1"/>
              </w:rPr>
            </w:pPr>
            <w:r w:rsidRPr="001C476E">
              <w:rPr>
                <w:rFonts w:ascii="Arial" w:hAnsi="Arial" w:cs="Arial"/>
                <w:color w:val="000000" w:themeColor="text1"/>
              </w:rPr>
              <w:t>48</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0BFD170B" w14:textId="77777777" w:rsidR="00F75975" w:rsidRPr="001C476E" w:rsidRDefault="00F75975" w:rsidP="00222276">
            <w:pPr>
              <w:jc w:val="both"/>
              <w:rPr>
                <w:rFonts w:ascii="Arial" w:hAnsi="Arial" w:cs="Arial"/>
                <w:color w:val="000000" w:themeColor="text1"/>
                <w:sz w:val="22"/>
                <w:szCs w:val="22"/>
              </w:rPr>
            </w:pPr>
          </w:p>
        </w:tc>
      </w:tr>
      <w:tr w:rsidR="00F75975" w:rsidRPr="001C476E" w14:paraId="60AF78FB" w14:textId="77777777" w:rsidTr="00606BE7">
        <w:trPr>
          <w:trHeight w:hRule="exact" w:val="496"/>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BBC28F5" w14:textId="77777777" w:rsidR="00F75975" w:rsidRPr="001C476E" w:rsidRDefault="00F75975" w:rsidP="00222276">
            <w:pPr>
              <w:pStyle w:val="TableParagraph"/>
              <w:spacing w:before="82"/>
              <w:ind w:left="103" w:right="83"/>
              <w:jc w:val="both"/>
              <w:rPr>
                <w:rFonts w:ascii="Arial" w:hAnsi="Arial" w:cs="Arial"/>
                <w:color w:val="000000" w:themeColor="text1"/>
              </w:rPr>
            </w:pPr>
            <w:r w:rsidRPr="001C476E">
              <w:rPr>
                <w:rFonts w:ascii="Arial" w:hAnsi="Arial" w:cs="Arial"/>
                <w:color w:val="000000" w:themeColor="text1"/>
              </w:rPr>
              <w:t>INGRESOS</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C7C2787" w14:textId="77777777" w:rsidR="00F75975" w:rsidRPr="001C476E" w:rsidRDefault="00F75975" w:rsidP="00222276">
            <w:pPr>
              <w:pStyle w:val="TableParagraph"/>
              <w:spacing w:before="82"/>
              <w:ind w:left="103" w:right="522"/>
              <w:jc w:val="both"/>
              <w:rPr>
                <w:rFonts w:ascii="Arial" w:hAnsi="Arial" w:cs="Arial"/>
                <w:color w:val="000000" w:themeColor="text1"/>
              </w:rPr>
            </w:pPr>
            <w:r w:rsidRPr="001C476E">
              <w:rPr>
                <w:rFonts w:ascii="Arial" w:hAnsi="Arial" w:cs="Arial"/>
                <w:color w:val="000000" w:themeColor="text1"/>
              </w:rPr>
              <w:t>OTROS</w:t>
            </w:r>
            <w:r w:rsidRPr="001C476E">
              <w:rPr>
                <w:rFonts w:ascii="Arial" w:hAnsi="Arial" w:cs="Arial"/>
                <w:color w:val="000000" w:themeColor="text1"/>
                <w:spacing w:val="-8"/>
              </w:rPr>
              <w:t xml:space="preserve"> </w:t>
            </w:r>
            <w:r w:rsidRPr="001C476E">
              <w:rPr>
                <w:rFonts w:ascii="Arial" w:hAnsi="Arial" w:cs="Arial"/>
                <w:color w:val="000000" w:themeColor="text1"/>
              </w:rPr>
              <w:t>INGRESOS</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42054EDE" w14:textId="77777777" w:rsidR="00F75975" w:rsidRPr="001C476E" w:rsidRDefault="00F75975" w:rsidP="00222276">
            <w:pPr>
              <w:jc w:val="both"/>
              <w:rPr>
                <w:rFonts w:ascii="Arial" w:hAnsi="Arial" w:cs="Arial"/>
                <w:color w:val="000000" w:themeColor="text1"/>
                <w:sz w:val="22"/>
                <w:szCs w:val="22"/>
              </w:rPr>
            </w:pPr>
          </w:p>
        </w:tc>
      </w:tr>
    </w:tbl>
    <w:p w14:paraId="46C12953" w14:textId="77777777" w:rsidR="00F75975" w:rsidRPr="001C476E" w:rsidRDefault="00F75975" w:rsidP="00222276">
      <w:pPr>
        <w:spacing w:before="1"/>
        <w:jc w:val="both"/>
        <w:rPr>
          <w:rFonts w:ascii="Arial" w:hAnsi="Arial" w:cs="Arial"/>
          <w:color w:val="000000" w:themeColor="text1"/>
          <w:sz w:val="22"/>
          <w:szCs w:val="22"/>
        </w:rPr>
      </w:pPr>
    </w:p>
    <w:p w14:paraId="7B5B1D7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DESCRIPCIÓN</w:t>
      </w:r>
    </w:p>
    <w:p w14:paraId="7185F634" w14:textId="77777777" w:rsidR="00F75975" w:rsidRPr="001C476E" w:rsidRDefault="00F75975" w:rsidP="00222276">
      <w:pPr>
        <w:spacing w:before="1"/>
        <w:jc w:val="both"/>
        <w:rPr>
          <w:rFonts w:ascii="Arial" w:hAnsi="Arial" w:cs="Arial"/>
          <w:bCs/>
          <w:color w:val="000000" w:themeColor="text1"/>
          <w:sz w:val="22"/>
          <w:szCs w:val="22"/>
        </w:rPr>
      </w:pPr>
    </w:p>
    <w:p w14:paraId="3B432DE4" w14:textId="77777777" w:rsidR="00F75975" w:rsidRPr="001C476E" w:rsidRDefault="00F75975" w:rsidP="00222276">
      <w:pPr>
        <w:pStyle w:val="Textoindependiente"/>
        <w:ind w:right="199"/>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representan el valor de los ingresos de la entidad que, por su naturaleza, no son susceptibles de clasificarse en algunos de los demás grupos definidos.</w:t>
      </w:r>
    </w:p>
    <w:p w14:paraId="1B44473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75C8DF0" w14:textId="00D428D8" w:rsidR="00F75975" w:rsidRDefault="00CC69BA"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OBJETIVO </w:t>
      </w:r>
    </w:p>
    <w:p w14:paraId="5E9E7AA6" w14:textId="77777777" w:rsidR="00CC69BA" w:rsidRDefault="00CC69BA" w:rsidP="00222276">
      <w:pPr>
        <w:suppressLineNumbers/>
        <w:tabs>
          <w:tab w:val="left" w:pos="-720"/>
        </w:tabs>
        <w:ind w:left="284" w:hanging="284"/>
        <w:jc w:val="both"/>
        <w:rPr>
          <w:rFonts w:ascii="Arial" w:hAnsi="Arial" w:cs="Arial"/>
          <w:color w:val="000000" w:themeColor="text1"/>
          <w:sz w:val="22"/>
          <w:szCs w:val="22"/>
        </w:rPr>
      </w:pPr>
    </w:p>
    <w:p w14:paraId="1072FC76" w14:textId="617E7CBF" w:rsidR="00CC69BA" w:rsidRPr="00EC6EE7" w:rsidRDefault="00CC69BA" w:rsidP="00CC69BA">
      <w:pPr>
        <w:spacing w:line="288" w:lineRule="auto"/>
        <w:jc w:val="both"/>
        <w:rPr>
          <w:rFonts w:ascii="Arial" w:hAnsi="Arial" w:cs="Arial"/>
          <w:sz w:val="22"/>
          <w:szCs w:val="22"/>
          <w:lang w:val="es-ES_tradnl" w:eastAsia="es-CO"/>
        </w:rPr>
      </w:pPr>
      <w:r w:rsidRPr="00EC6EE7">
        <w:rPr>
          <w:rFonts w:ascii="Arial" w:hAnsi="Arial" w:cs="Arial"/>
          <w:sz w:val="22"/>
          <w:szCs w:val="22"/>
          <w:lang w:val="es-ES_tradnl" w:eastAsia="es-CO"/>
        </w:rPr>
        <w:t xml:space="preserve">Definir los lineamientos que se deben tener en cuenta para el reconocimiento, medición, revelación y presentación de </w:t>
      </w:r>
      <w:r>
        <w:rPr>
          <w:rFonts w:ascii="Arial" w:hAnsi="Arial" w:cs="Arial"/>
          <w:sz w:val="22"/>
          <w:szCs w:val="22"/>
          <w:lang w:val="es-ES_tradnl" w:eastAsia="es-CO"/>
        </w:rPr>
        <w:t xml:space="preserve">otros </w:t>
      </w:r>
      <w:r w:rsidRPr="00EC6EE7">
        <w:rPr>
          <w:rFonts w:ascii="Arial" w:hAnsi="Arial" w:cs="Arial"/>
          <w:sz w:val="22"/>
          <w:szCs w:val="22"/>
          <w:lang w:val="es-ES_tradnl" w:eastAsia="es-CO"/>
        </w:rPr>
        <w:t xml:space="preserve">ingresos </w:t>
      </w:r>
      <w:r>
        <w:rPr>
          <w:rFonts w:ascii="Arial" w:hAnsi="Arial" w:cs="Arial"/>
          <w:sz w:val="22"/>
          <w:szCs w:val="22"/>
          <w:lang w:val="es-ES_tradnl" w:eastAsia="es-CO"/>
        </w:rPr>
        <w:t>del Sistema General de Regalias.</w:t>
      </w:r>
    </w:p>
    <w:p w14:paraId="7246B209" w14:textId="77777777" w:rsidR="00CC69BA" w:rsidRDefault="00CC69BA" w:rsidP="00222276">
      <w:pPr>
        <w:suppressLineNumbers/>
        <w:tabs>
          <w:tab w:val="left" w:pos="-720"/>
        </w:tabs>
        <w:ind w:left="284" w:hanging="284"/>
        <w:jc w:val="both"/>
        <w:rPr>
          <w:rFonts w:ascii="Arial" w:hAnsi="Arial" w:cs="Arial"/>
          <w:color w:val="000000" w:themeColor="text1"/>
          <w:sz w:val="22"/>
          <w:szCs w:val="22"/>
        </w:rPr>
      </w:pPr>
    </w:p>
    <w:p w14:paraId="662FA794" w14:textId="31796973" w:rsidR="00CC69BA" w:rsidRDefault="00CC69BA"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ALCANCE</w:t>
      </w:r>
    </w:p>
    <w:p w14:paraId="39CFC1B3" w14:textId="77777777" w:rsidR="00CC69BA" w:rsidRDefault="00CC69BA" w:rsidP="00222276">
      <w:pPr>
        <w:suppressLineNumbers/>
        <w:tabs>
          <w:tab w:val="left" w:pos="-720"/>
        </w:tabs>
        <w:ind w:left="284" w:hanging="284"/>
        <w:jc w:val="both"/>
        <w:rPr>
          <w:rFonts w:ascii="Arial" w:hAnsi="Arial" w:cs="Arial"/>
          <w:color w:val="000000" w:themeColor="text1"/>
          <w:sz w:val="22"/>
          <w:szCs w:val="22"/>
        </w:rPr>
      </w:pPr>
    </w:p>
    <w:p w14:paraId="53AB9555" w14:textId="67266009" w:rsidR="00CC69BA" w:rsidRDefault="00CC69BA" w:rsidP="00CC69BA">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É</w:t>
      </w:r>
      <w:r w:rsidRPr="00EC6EE7">
        <w:rPr>
          <w:rFonts w:ascii="Arial" w:hAnsi="Arial" w:cs="Arial"/>
          <w:sz w:val="22"/>
          <w:szCs w:val="22"/>
          <w:lang w:val="es-ES_tradnl" w:eastAsia="es-CO"/>
        </w:rPr>
        <w:t xml:space="preserve">sta política se aplicará en la contabilización de </w:t>
      </w:r>
      <w:r>
        <w:rPr>
          <w:rFonts w:ascii="Arial" w:hAnsi="Arial" w:cs="Arial"/>
          <w:sz w:val="22"/>
          <w:szCs w:val="22"/>
          <w:lang w:val="es-ES_tradnl" w:eastAsia="es-CO"/>
        </w:rPr>
        <w:t xml:space="preserve">otros </w:t>
      </w:r>
      <w:r w:rsidRPr="00EC6EE7">
        <w:rPr>
          <w:rFonts w:ascii="Arial" w:hAnsi="Arial" w:cs="Arial"/>
          <w:sz w:val="22"/>
          <w:szCs w:val="22"/>
          <w:lang w:val="es-ES_tradnl" w:eastAsia="es-CO"/>
        </w:rPr>
        <w:t xml:space="preserve">ingresos en el </w:t>
      </w:r>
      <w:r>
        <w:rPr>
          <w:rFonts w:ascii="Arial" w:hAnsi="Arial" w:cs="Arial"/>
          <w:sz w:val="22"/>
          <w:szCs w:val="22"/>
          <w:lang w:val="es-ES_tradnl" w:eastAsia="es-CO"/>
        </w:rPr>
        <w:t>SGR</w:t>
      </w:r>
      <w:r w:rsidRPr="00EC6EE7">
        <w:rPr>
          <w:rFonts w:ascii="Arial" w:hAnsi="Arial" w:cs="Arial"/>
          <w:sz w:val="22"/>
          <w:szCs w:val="22"/>
          <w:lang w:val="es-ES_tradnl" w:eastAsia="es-CO"/>
        </w:rPr>
        <w:t>.</w:t>
      </w:r>
    </w:p>
    <w:p w14:paraId="51917112" w14:textId="77777777" w:rsidR="00CC69BA" w:rsidRPr="001C476E" w:rsidRDefault="00CC69BA" w:rsidP="00222276">
      <w:pPr>
        <w:suppressLineNumbers/>
        <w:tabs>
          <w:tab w:val="left" w:pos="-720"/>
        </w:tabs>
        <w:ind w:left="284" w:hanging="284"/>
        <w:jc w:val="both"/>
        <w:rPr>
          <w:rFonts w:ascii="Arial" w:hAnsi="Arial" w:cs="Arial"/>
          <w:color w:val="000000" w:themeColor="text1"/>
          <w:sz w:val="22"/>
          <w:szCs w:val="22"/>
        </w:rPr>
      </w:pP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7"/>
        <w:gridCol w:w="2147"/>
        <w:gridCol w:w="4829"/>
      </w:tblGrid>
      <w:tr w:rsidR="00F75975" w:rsidRPr="001C476E" w14:paraId="3A4BAACF" w14:textId="77777777" w:rsidTr="00356C3C">
        <w:trPr>
          <w:trHeight w:val="387"/>
        </w:trPr>
        <w:tc>
          <w:tcPr>
            <w:tcW w:w="2007" w:type="dxa"/>
          </w:tcPr>
          <w:p w14:paraId="64BE1D9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147" w:type="dxa"/>
          </w:tcPr>
          <w:p w14:paraId="6C81BE7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4829" w:type="dxa"/>
          </w:tcPr>
          <w:p w14:paraId="48748CD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795C24A5" w14:textId="77777777" w:rsidTr="00356C3C">
        <w:trPr>
          <w:trHeight w:val="365"/>
        </w:trPr>
        <w:tc>
          <w:tcPr>
            <w:tcW w:w="2007" w:type="dxa"/>
          </w:tcPr>
          <w:p w14:paraId="03E4A27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w:t>
            </w:r>
          </w:p>
        </w:tc>
        <w:tc>
          <w:tcPr>
            <w:tcW w:w="2147" w:type="dxa"/>
          </w:tcPr>
          <w:p w14:paraId="75396BD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48</w:t>
            </w:r>
          </w:p>
        </w:tc>
        <w:tc>
          <w:tcPr>
            <w:tcW w:w="4829" w:type="dxa"/>
          </w:tcPr>
          <w:p w14:paraId="36EB3BA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480221</w:t>
            </w:r>
          </w:p>
        </w:tc>
      </w:tr>
      <w:tr w:rsidR="00F75975" w:rsidRPr="001C476E" w14:paraId="471A228C" w14:textId="77777777" w:rsidTr="00356C3C">
        <w:trPr>
          <w:trHeight w:val="753"/>
        </w:trPr>
        <w:tc>
          <w:tcPr>
            <w:tcW w:w="2007" w:type="dxa"/>
          </w:tcPr>
          <w:p w14:paraId="5EF6C9D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INGRESOS</w:t>
            </w:r>
          </w:p>
        </w:tc>
        <w:tc>
          <w:tcPr>
            <w:tcW w:w="2147" w:type="dxa"/>
          </w:tcPr>
          <w:p w14:paraId="3CAB5AA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OTROS INGRESOS</w:t>
            </w:r>
          </w:p>
        </w:tc>
        <w:tc>
          <w:tcPr>
            <w:tcW w:w="4829" w:type="dxa"/>
          </w:tcPr>
          <w:p w14:paraId="14C0E4E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 xml:space="preserve">RENDIMIENTO EFECTIVO PRESTAMOS POR COBRAR </w:t>
            </w:r>
          </w:p>
        </w:tc>
      </w:tr>
    </w:tbl>
    <w:p w14:paraId="50AC2A4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7DEC25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37D1F6D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CF88149"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saldo de esta subcuenta representa el valor de los rendimientos financieros generados por los pagarés constituidos por la DGCPTN a nombre del Sistema General de Regalías con los excedentes transitorios de liquidez. En cumplimiento de lo establecido en el artículo 95 de la ley 1530 de 2012, los excedentes de liquidez que se presentan como consecuencia de la diferencia entre el recaudo y el giro, se han venido invirtiendo en Depósito remunerados en el Banco de la república y pagarés emitidos por la Dirección de Crédito Público y Tesoro Nacional.</w:t>
      </w:r>
    </w:p>
    <w:p w14:paraId="348490CE"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6083732C" w14:textId="787CF603" w:rsidR="00520CB2" w:rsidRDefault="00520CB2"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2DE655F9" w14:textId="77777777" w:rsidR="00520CB2" w:rsidRDefault="00520CB2" w:rsidP="00222276">
      <w:pPr>
        <w:suppressLineNumbers/>
        <w:tabs>
          <w:tab w:val="left" w:pos="-720"/>
        </w:tabs>
        <w:ind w:left="284" w:hanging="284"/>
        <w:jc w:val="both"/>
        <w:rPr>
          <w:rFonts w:ascii="Arial" w:hAnsi="Arial" w:cs="Arial"/>
          <w:color w:val="000000" w:themeColor="text1"/>
          <w:sz w:val="22"/>
          <w:szCs w:val="22"/>
        </w:rPr>
      </w:pPr>
    </w:p>
    <w:p w14:paraId="510B93C8" w14:textId="66D305F5" w:rsidR="000B50BA" w:rsidRDefault="000B50BA"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Extractos Bancarios</w:t>
      </w:r>
      <w:r w:rsidR="00520CB2">
        <w:rPr>
          <w:rFonts w:ascii="Arial" w:hAnsi="Arial" w:cs="Arial"/>
          <w:color w:val="000000" w:themeColor="text1"/>
          <w:sz w:val="22"/>
          <w:szCs w:val="22"/>
        </w:rPr>
        <w:t xml:space="preserve"> </w:t>
      </w:r>
    </w:p>
    <w:p w14:paraId="18729A51" w14:textId="44315299" w:rsidR="00520CB2" w:rsidRDefault="00520CB2"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Reporte generado en PORFIN.</w:t>
      </w:r>
    </w:p>
    <w:p w14:paraId="7F96E299" w14:textId="77777777" w:rsidR="00520CB2" w:rsidRDefault="00520CB2" w:rsidP="00222276">
      <w:pPr>
        <w:suppressLineNumbers/>
        <w:tabs>
          <w:tab w:val="left" w:pos="-720"/>
        </w:tabs>
        <w:ind w:left="284" w:hanging="284"/>
        <w:jc w:val="both"/>
        <w:rPr>
          <w:rFonts w:ascii="Arial" w:hAnsi="Arial" w:cs="Arial"/>
          <w:color w:val="000000" w:themeColor="text1"/>
          <w:sz w:val="22"/>
          <w:szCs w:val="22"/>
        </w:rPr>
      </w:pPr>
    </w:p>
    <w:p w14:paraId="6CF6D902" w14:textId="54F00EBF" w:rsidR="00520CB2" w:rsidRDefault="00520CB2"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CONCIALIACION </w:t>
      </w:r>
    </w:p>
    <w:p w14:paraId="7113943D" w14:textId="77777777" w:rsidR="00520CB2" w:rsidRDefault="00520CB2" w:rsidP="00222276">
      <w:pPr>
        <w:suppressLineNumbers/>
        <w:tabs>
          <w:tab w:val="left" w:pos="-720"/>
        </w:tabs>
        <w:ind w:left="284" w:hanging="284"/>
        <w:jc w:val="both"/>
        <w:rPr>
          <w:rFonts w:ascii="Arial" w:hAnsi="Arial" w:cs="Arial"/>
          <w:color w:val="000000" w:themeColor="text1"/>
          <w:sz w:val="22"/>
          <w:szCs w:val="22"/>
        </w:rPr>
      </w:pPr>
    </w:p>
    <w:p w14:paraId="01168B08" w14:textId="1FDBDF20" w:rsidR="00520CB2" w:rsidRPr="001C476E" w:rsidRDefault="00520CB2" w:rsidP="00520CB2">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EL saldo contable se compara con el valor de los rendimientos financieros generados por los </w:t>
      </w:r>
      <w:r w:rsidRPr="001C476E">
        <w:rPr>
          <w:rFonts w:ascii="Arial" w:hAnsi="Arial" w:cs="Arial"/>
          <w:color w:val="000000" w:themeColor="text1"/>
          <w:sz w:val="22"/>
          <w:szCs w:val="22"/>
        </w:rPr>
        <w:t>pagarés emitidos por la Dirección de Cr</w:t>
      </w:r>
      <w:r w:rsidR="000B50BA">
        <w:rPr>
          <w:rFonts w:ascii="Arial" w:hAnsi="Arial" w:cs="Arial"/>
          <w:color w:val="000000" w:themeColor="text1"/>
          <w:sz w:val="22"/>
          <w:szCs w:val="22"/>
        </w:rPr>
        <w:t>édito Público y Tesoro Nacional</w:t>
      </w:r>
      <w:r w:rsidR="00CF7860">
        <w:rPr>
          <w:rFonts w:ascii="Arial" w:hAnsi="Arial" w:cs="Arial"/>
          <w:color w:val="000000" w:themeColor="text1"/>
          <w:sz w:val="22"/>
          <w:szCs w:val="22"/>
        </w:rPr>
        <w:t xml:space="preserve">, y los rendimientos que se encuentran causados a una fecha determinada y aun no se han recaudado. </w:t>
      </w:r>
    </w:p>
    <w:p w14:paraId="6FCF8C0B" w14:textId="776573D1" w:rsidR="00520CB2" w:rsidRDefault="00520CB2" w:rsidP="00222276">
      <w:pPr>
        <w:suppressLineNumbers/>
        <w:tabs>
          <w:tab w:val="left" w:pos="-720"/>
        </w:tabs>
        <w:ind w:left="284" w:hanging="284"/>
        <w:jc w:val="both"/>
        <w:rPr>
          <w:rFonts w:ascii="Arial" w:hAnsi="Arial" w:cs="Arial"/>
          <w:color w:val="000000" w:themeColor="text1"/>
          <w:sz w:val="22"/>
          <w:szCs w:val="22"/>
        </w:rPr>
      </w:pPr>
    </w:p>
    <w:p w14:paraId="5CB40D0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02645F0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F9E135D"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registro contable para reflejar las operaciones relacionadas con los rendimientos financieros generados por los excedentes de liquidez del el sistema general de regalías fue definido en el concepto 0142000028181 de septiembre 26 de 2014, la causación de los rendimientos financieros generados por las inversiones pendientes de transferir a las cuentas del Sistema general de regalías se registran conforme a lo establecido en el artículo 829 del código de comercio, de acuerdo al informe recibido de la Subdirección de Tesorería del Ministerio de Hacienda y C.P.</w:t>
      </w:r>
    </w:p>
    <w:p w14:paraId="4E59BAB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35DE15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239AAA0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F79F687"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efectivamente recaudado y el valor pendiente de recaudar generado por los pagarés vigentes al cierre de cada periodo contable.</w:t>
      </w:r>
    </w:p>
    <w:p w14:paraId="04F3A264"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1A987D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2FCDB8D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23A147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092FB75B" w14:textId="77777777" w:rsidR="00F75975" w:rsidRPr="001C476E" w:rsidRDefault="00F75975" w:rsidP="00222276">
      <w:pPr>
        <w:pStyle w:val="Prrafodelista"/>
        <w:widowControl w:val="0"/>
        <w:autoSpaceDE w:val="0"/>
        <w:autoSpaceDN w:val="0"/>
        <w:adjustRightInd w:val="0"/>
        <w:ind w:left="426"/>
        <w:jc w:val="both"/>
        <w:rPr>
          <w:rFonts w:ascii="Arial" w:hAnsi="Arial" w:cs="Arial"/>
          <w:color w:val="000000" w:themeColor="text1"/>
        </w:rPr>
      </w:pPr>
    </w:p>
    <w:p w14:paraId="0699D24A" w14:textId="77777777" w:rsidR="00F75975" w:rsidRPr="001C476E" w:rsidRDefault="00F75975" w:rsidP="00F64234">
      <w:pPr>
        <w:pStyle w:val="Prrafodelista"/>
        <w:widowControl w:val="0"/>
        <w:numPr>
          <w:ilvl w:val="0"/>
          <w:numId w:val="72"/>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crédito a la subcuenta 590501- Cierre de ingresos gastos y costos.</w:t>
      </w:r>
    </w:p>
    <w:p w14:paraId="56251C24" w14:textId="77777777" w:rsidR="00F75975" w:rsidRPr="001C476E" w:rsidRDefault="00F75975" w:rsidP="00222276">
      <w:pPr>
        <w:pStyle w:val="Prrafodelista"/>
        <w:widowControl w:val="0"/>
        <w:autoSpaceDE w:val="0"/>
        <w:autoSpaceDN w:val="0"/>
        <w:adjustRightInd w:val="0"/>
        <w:ind w:left="426"/>
        <w:jc w:val="both"/>
        <w:rPr>
          <w:rFonts w:ascii="Arial" w:hAnsi="Arial" w:cs="Arial"/>
          <w:color w:val="000000" w:themeColor="text1"/>
        </w:rPr>
      </w:pPr>
    </w:p>
    <w:p w14:paraId="68B575A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146FAC8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B39E872" w14:textId="77777777" w:rsidR="00F75975" w:rsidRPr="001C476E" w:rsidRDefault="00F75975" w:rsidP="00F64234">
      <w:pPr>
        <w:pStyle w:val="Prrafodelista"/>
        <w:widowControl w:val="0"/>
        <w:numPr>
          <w:ilvl w:val="0"/>
          <w:numId w:val="71"/>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causado por concepto de los rendimientos financieros generados por los pagarés constituidos en pagarés con los excedentes transitorios de liquidez del Sistema General de Regalías, con debito a la subcuenta 141642 - Créditos Tesorería Gobierno General.</w:t>
      </w:r>
    </w:p>
    <w:p w14:paraId="1797228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2268"/>
        <w:gridCol w:w="5056"/>
      </w:tblGrid>
      <w:tr w:rsidR="00F75975" w:rsidRPr="001C476E" w14:paraId="2E9A888E" w14:textId="77777777" w:rsidTr="00D347E6">
        <w:tc>
          <w:tcPr>
            <w:tcW w:w="1555" w:type="dxa"/>
          </w:tcPr>
          <w:p w14:paraId="1C134E1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268" w:type="dxa"/>
          </w:tcPr>
          <w:p w14:paraId="2BA8583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5056" w:type="dxa"/>
          </w:tcPr>
          <w:p w14:paraId="744C4FB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19761674" w14:textId="77777777" w:rsidTr="00D347E6">
        <w:tc>
          <w:tcPr>
            <w:tcW w:w="1555" w:type="dxa"/>
          </w:tcPr>
          <w:p w14:paraId="7975733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w:t>
            </w:r>
          </w:p>
        </w:tc>
        <w:tc>
          <w:tcPr>
            <w:tcW w:w="2268" w:type="dxa"/>
          </w:tcPr>
          <w:p w14:paraId="29D3128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48</w:t>
            </w:r>
          </w:p>
        </w:tc>
        <w:tc>
          <w:tcPr>
            <w:tcW w:w="5056" w:type="dxa"/>
          </w:tcPr>
          <w:p w14:paraId="217B7CF9"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480232</w:t>
            </w:r>
          </w:p>
        </w:tc>
      </w:tr>
      <w:tr w:rsidR="00F75975" w:rsidRPr="001C476E" w14:paraId="0829AAED" w14:textId="77777777" w:rsidTr="00D347E6">
        <w:tc>
          <w:tcPr>
            <w:tcW w:w="1555" w:type="dxa"/>
          </w:tcPr>
          <w:p w14:paraId="62482A3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INGRESOS</w:t>
            </w:r>
          </w:p>
        </w:tc>
        <w:tc>
          <w:tcPr>
            <w:tcW w:w="2268" w:type="dxa"/>
          </w:tcPr>
          <w:p w14:paraId="05897F0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OTROS INGRESOS</w:t>
            </w:r>
          </w:p>
        </w:tc>
        <w:tc>
          <w:tcPr>
            <w:tcW w:w="5056" w:type="dxa"/>
          </w:tcPr>
          <w:p w14:paraId="06DA84E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RENDIMIENTOS SOBRE RECURSOS ENTREGADOS EN ADMINISTRACIÓN</w:t>
            </w:r>
          </w:p>
        </w:tc>
      </w:tr>
    </w:tbl>
    <w:p w14:paraId="418EF62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485140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205E0153"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51658A25"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saldo de esta subcuenta representa el valor de las utilidades generadas por el Fondo de Ahorro y Estabilización – FAE reportadas por el Banco de la República, entidad encargada de administrar el fideicomiso.</w:t>
      </w:r>
    </w:p>
    <w:p w14:paraId="008AF06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6D35507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15DF101" w14:textId="2E87532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para afectar esta subcuenta se realiza por el valor que resulte de multiplicar el valor de utilidades reportado mensualmente por el Banco de la República </w:t>
      </w:r>
      <w:r w:rsidR="008104FE">
        <w:rPr>
          <w:rFonts w:ascii="Arial" w:hAnsi="Arial" w:cs="Arial"/>
          <w:color w:val="000000" w:themeColor="text1"/>
          <w:sz w:val="22"/>
          <w:szCs w:val="22"/>
        </w:rPr>
        <w:t xml:space="preserve">por la TRM del último día </w:t>
      </w:r>
      <w:r w:rsidRPr="001C476E">
        <w:rPr>
          <w:rFonts w:ascii="Arial" w:hAnsi="Arial" w:cs="Arial"/>
          <w:color w:val="000000" w:themeColor="text1"/>
          <w:sz w:val="22"/>
          <w:szCs w:val="22"/>
        </w:rPr>
        <w:t>del mes objeto de reporte.</w:t>
      </w:r>
    </w:p>
    <w:p w14:paraId="7BF382B6"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44E874D3" w14:textId="573E8AF4" w:rsidR="006A4EB9" w:rsidRDefault="006A4EB9"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505D0578" w14:textId="77777777" w:rsidR="00E91EFE" w:rsidRDefault="00E91EFE" w:rsidP="00222276">
      <w:pPr>
        <w:suppressLineNumbers/>
        <w:tabs>
          <w:tab w:val="left" w:pos="-720"/>
        </w:tabs>
        <w:ind w:left="284" w:hanging="284"/>
        <w:jc w:val="both"/>
        <w:rPr>
          <w:rFonts w:ascii="Arial" w:hAnsi="Arial" w:cs="Arial"/>
          <w:color w:val="000000" w:themeColor="text1"/>
          <w:sz w:val="22"/>
          <w:szCs w:val="22"/>
        </w:rPr>
      </w:pPr>
    </w:p>
    <w:p w14:paraId="24D695D3" w14:textId="542BF2C9" w:rsidR="006A4EB9" w:rsidRDefault="008E75B6" w:rsidP="008E75B6">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Reporte de </w:t>
      </w:r>
      <w:r w:rsidR="00E91EFE">
        <w:rPr>
          <w:rFonts w:ascii="Arial" w:hAnsi="Arial" w:cs="Arial"/>
          <w:color w:val="000000" w:themeColor="text1"/>
          <w:sz w:val="22"/>
          <w:szCs w:val="22"/>
        </w:rPr>
        <w:t>Evol</w:t>
      </w:r>
      <w:r>
        <w:rPr>
          <w:rFonts w:ascii="Arial" w:hAnsi="Arial" w:cs="Arial"/>
          <w:color w:val="000000" w:themeColor="text1"/>
          <w:sz w:val="22"/>
          <w:szCs w:val="22"/>
        </w:rPr>
        <w:t>ución de Ahorros por participe descargado de la plataforma del Banco de la Republica.</w:t>
      </w:r>
    </w:p>
    <w:p w14:paraId="5B8E758D" w14:textId="0340971D" w:rsidR="00980B6C" w:rsidRDefault="00980B6C" w:rsidP="008E75B6">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TRM</w:t>
      </w:r>
    </w:p>
    <w:p w14:paraId="229DF8BA" w14:textId="77777777" w:rsidR="00E91EFE" w:rsidRDefault="00E91EFE" w:rsidP="00222276">
      <w:pPr>
        <w:suppressLineNumbers/>
        <w:tabs>
          <w:tab w:val="left" w:pos="-720"/>
        </w:tabs>
        <w:ind w:left="284" w:hanging="284"/>
        <w:jc w:val="both"/>
        <w:rPr>
          <w:rFonts w:ascii="Arial" w:hAnsi="Arial" w:cs="Arial"/>
          <w:color w:val="000000" w:themeColor="text1"/>
          <w:sz w:val="22"/>
          <w:szCs w:val="22"/>
        </w:rPr>
      </w:pPr>
    </w:p>
    <w:p w14:paraId="1565A18A" w14:textId="5D55E3B9" w:rsidR="006A4EB9" w:rsidRDefault="006A4EB9"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1BF7A8C9" w14:textId="77777777" w:rsidR="006A4EB9" w:rsidRDefault="006A4EB9" w:rsidP="00222276">
      <w:pPr>
        <w:suppressLineNumbers/>
        <w:tabs>
          <w:tab w:val="left" w:pos="-720"/>
        </w:tabs>
        <w:ind w:left="284" w:hanging="284"/>
        <w:jc w:val="both"/>
        <w:rPr>
          <w:rFonts w:ascii="Arial" w:hAnsi="Arial" w:cs="Arial"/>
          <w:color w:val="000000" w:themeColor="text1"/>
          <w:sz w:val="22"/>
          <w:szCs w:val="22"/>
        </w:rPr>
      </w:pPr>
    </w:p>
    <w:p w14:paraId="76F2D803" w14:textId="65DD3720" w:rsidR="006A4EB9" w:rsidRDefault="006A4EB9" w:rsidP="006A4EB9">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Se compara el saldo de la cuenta</w:t>
      </w:r>
      <w:r w:rsidR="003C7484">
        <w:rPr>
          <w:rFonts w:ascii="Arial" w:hAnsi="Arial" w:cs="Arial"/>
          <w:color w:val="000000" w:themeColor="text1"/>
          <w:sz w:val="22"/>
          <w:szCs w:val="22"/>
        </w:rPr>
        <w:t>,</w:t>
      </w:r>
      <w:r w:rsidR="008104FE">
        <w:rPr>
          <w:rFonts w:ascii="Arial" w:hAnsi="Arial" w:cs="Arial"/>
          <w:color w:val="000000" w:themeColor="text1"/>
          <w:sz w:val="22"/>
          <w:szCs w:val="22"/>
        </w:rPr>
        <w:t xml:space="preserve"> frente a la utilidad total en el periodo del</w:t>
      </w:r>
      <w:r>
        <w:rPr>
          <w:rFonts w:ascii="Arial" w:hAnsi="Arial" w:cs="Arial"/>
          <w:color w:val="000000" w:themeColor="text1"/>
          <w:sz w:val="22"/>
          <w:szCs w:val="22"/>
        </w:rPr>
        <w:t xml:space="preserve"> reporte descargado de la plataforma del Banco de la Republica</w:t>
      </w:r>
      <w:r w:rsidR="008104FE">
        <w:rPr>
          <w:rFonts w:ascii="Arial" w:hAnsi="Arial" w:cs="Arial"/>
          <w:color w:val="000000" w:themeColor="text1"/>
          <w:sz w:val="22"/>
          <w:szCs w:val="22"/>
        </w:rPr>
        <w:t>,</w:t>
      </w:r>
      <w:r>
        <w:rPr>
          <w:rFonts w:ascii="Arial" w:hAnsi="Arial" w:cs="Arial"/>
          <w:color w:val="000000" w:themeColor="text1"/>
          <w:sz w:val="22"/>
          <w:szCs w:val="22"/>
        </w:rPr>
        <w:t xml:space="preserve"> Evolución de Ahorros por participe</w:t>
      </w:r>
      <w:r w:rsidR="003C7484">
        <w:rPr>
          <w:rFonts w:ascii="Arial" w:hAnsi="Arial" w:cs="Arial"/>
          <w:color w:val="000000" w:themeColor="text1"/>
          <w:sz w:val="22"/>
          <w:szCs w:val="22"/>
        </w:rPr>
        <w:t>,</w:t>
      </w:r>
      <w:r w:rsidR="008104FE">
        <w:rPr>
          <w:rFonts w:ascii="Arial" w:hAnsi="Arial" w:cs="Arial"/>
          <w:color w:val="000000" w:themeColor="text1"/>
          <w:sz w:val="22"/>
          <w:szCs w:val="22"/>
        </w:rPr>
        <w:t xml:space="preserve"> expresado en Pesos Colombianos a la TRM del ultimo día del periodo determinado.  </w:t>
      </w:r>
    </w:p>
    <w:p w14:paraId="430E1B21" w14:textId="77777777" w:rsidR="006A4EB9" w:rsidRPr="001C476E" w:rsidRDefault="006A4EB9" w:rsidP="00222276">
      <w:pPr>
        <w:suppressLineNumbers/>
        <w:tabs>
          <w:tab w:val="left" w:pos="-720"/>
        </w:tabs>
        <w:ind w:left="284" w:hanging="284"/>
        <w:jc w:val="both"/>
        <w:rPr>
          <w:rFonts w:ascii="Arial" w:hAnsi="Arial" w:cs="Arial"/>
          <w:color w:val="000000" w:themeColor="text1"/>
          <w:sz w:val="22"/>
          <w:szCs w:val="22"/>
        </w:rPr>
      </w:pPr>
    </w:p>
    <w:p w14:paraId="47EA67A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0697E62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C6580F9"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de la utilidad o pérdida de cada mes del año fiscal en dólares americanos, la TRM del último día hábil y el valor equivalente en pesos.</w:t>
      </w:r>
    </w:p>
    <w:p w14:paraId="2D118E46"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58BE7A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3342AB7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FB7C34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67CA46BD" w14:textId="77777777" w:rsidR="00F75975" w:rsidRPr="001C476E" w:rsidRDefault="00F75975" w:rsidP="00222276">
      <w:pPr>
        <w:pStyle w:val="Prrafodelista"/>
        <w:widowControl w:val="0"/>
        <w:autoSpaceDE w:val="0"/>
        <w:autoSpaceDN w:val="0"/>
        <w:adjustRightInd w:val="0"/>
        <w:ind w:left="426"/>
        <w:jc w:val="both"/>
        <w:rPr>
          <w:rFonts w:ascii="Arial" w:hAnsi="Arial" w:cs="Arial"/>
          <w:color w:val="000000" w:themeColor="text1"/>
        </w:rPr>
      </w:pPr>
    </w:p>
    <w:p w14:paraId="5608AE5B" w14:textId="77777777" w:rsidR="00F75975" w:rsidRPr="001C476E" w:rsidRDefault="00F75975" w:rsidP="00F64234">
      <w:pPr>
        <w:pStyle w:val="Prrafodelista"/>
        <w:widowControl w:val="0"/>
        <w:numPr>
          <w:ilvl w:val="0"/>
          <w:numId w:val="63"/>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La pérdida del Fondo de Ahorro y estabilización – FAE equivalente en pesos del mes, hasta por el saldo que existe en esta subcuenta, con crédito a la subcuenta 190801 – Recursos entregados en Administración.</w:t>
      </w:r>
    </w:p>
    <w:p w14:paraId="2615AFE7" w14:textId="77777777" w:rsidR="00F75975" w:rsidRPr="001C476E" w:rsidRDefault="00F75975" w:rsidP="00F64234">
      <w:pPr>
        <w:pStyle w:val="Prrafodelista"/>
        <w:widowControl w:val="0"/>
        <w:numPr>
          <w:ilvl w:val="0"/>
          <w:numId w:val="63"/>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crédito a la subcuenta 311001 - Utilidad o excedente del ejercicio cuando los ingresos son superiores a los gastos del periodo, o a la subcuenta 311002 – Déficit del Ejercicio cuando los ingresos son inferiores a los gastos del periodo.</w:t>
      </w:r>
    </w:p>
    <w:p w14:paraId="2909F867" w14:textId="77777777" w:rsidR="00F75975" w:rsidRPr="001C476E" w:rsidRDefault="00F75975" w:rsidP="00222276">
      <w:pPr>
        <w:pStyle w:val="Prrafodelista"/>
        <w:widowControl w:val="0"/>
        <w:autoSpaceDE w:val="0"/>
        <w:autoSpaceDN w:val="0"/>
        <w:adjustRightInd w:val="0"/>
        <w:jc w:val="both"/>
        <w:rPr>
          <w:rFonts w:ascii="Arial" w:hAnsi="Arial" w:cs="Arial"/>
          <w:color w:val="000000" w:themeColor="text1"/>
        </w:rPr>
      </w:pPr>
    </w:p>
    <w:p w14:paraId="7E8B45D4"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4002E1F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9A43FB6" w14:textId="77777777" w:rsidR="00F75975" w:rsidRPr="001C476E" w:rsidRDefault="00F75975" w:rsidP="00F64234">
      <w:pPr>
        <w:pStyle w:val="Prrafodelista"/>
        <w:widowControl w:val="0"/>
        <w:numPr>
          <w:ilvl w:val="0"/>
          <w:numId w:val="64"/>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La utilidad equivalente en pesos del mes del Fondo de Ahorro y estabilización – FAE equivalente en pesos, previa disminución del gasto por el  mismo  concepto, si</w:t>
      </w:r>
      <w:r w:rsidRPr="001C476E">
        <w:rPr>
          <w:rFonts w:ascii="Arial" w:hAnsi="Arial" w:cs="Arial"/>
          <w:color w:val="000000" w:themeColor="text1"/>
          <w:spacing w:val="-9"/>
        </w:rPr>
        <w:t xml:space="preserve"> </w:t>
      </w:r>
      <w:r w:rsidRPr="001C476E">
        <w:rPr>
          <w:rFonts w:ascii="Arial" w:hAnsi="Arial" w:cs="Arial"/>
          <w:color w:val="000000" w:themeColor="text1"/>
        </w:rPr>
        <w:t>existiere; con crédito a la subcuenta 190801 – Recursos entregados en Administración.</w:t>
      </w:r>
    </w:p>
    <w:p w14:paraId="3D2D07A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547"/>
        <w:gridCol w:w="4348"/>
      </w:tblGrid>
      <w:tr w:rsidR="00F75975" w:rsidRPr="001C476E" w14:paraId="20F94BF7" w14:textId="77777777" w:rsidTr="00D347E6">
        <w:tc>
          <w:tcPr>
            <w:tcW w:w="1984" w:type="dxa"/>
          </w:tcPr>
          <w:p w14:paraId="038C5A8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547" w:type="dxa"/>
          </w:tcPr>
          <w:p w14:paraId="3A79CF59"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4348" w:type="dxa"/>
          </w:tcPr>
          <w:p w14:paraId="6E146F2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197A862E" w14:textId="77777777" w:rsidTr="00D347E6">
        <w:tc>
          <w:tcPr>
            <w:tcW w:w="1984" w:type="dxa"/>
          </w:tcPr>
          <w:p w14:paraId="16E4151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w:t>
            </w:r>
          </w:p>
        </w:tc>
        <w:tc>
          <w:tcPr>
            <w:tcW w:w="2547" w:type="dxa"/>
          </w:tcPr>
          <w:p w14:paraId="47096BA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48</w:t>
            </w:r>
          </w:p>
        </w:tc>
        <w:tc>
          <w:tcPr>
            <w:tcW w:w="4348" w:type="dxa"/>
          </w:tcPr>
          <w:p w14:paraId="4F73687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480240</w:t>
            </w:r>
          </w:p>
        </w:tc>
      </w:tr>
      <w:tr w:rsidR="00F75975" w:rsidRPr="001C476E" w14:paraId="78580712" w14:textId="77777777" w:rsidTr="00D347E6">
        <w:tc>
          <w:tcPr>
            <w:tcW w:w="1984" w:type="dxa"/>
          </w:tcPr>
          <w:p w14:paraId="0C7A3EF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INGRESOS</w:t>
            </w:r>
          </w:p>
        </w:tc>
        <w:tc>
          <w:tcPr>
            <w:tcW w:w="2547" w:type="dxa"/>
          </w:tcPr>
          <w:p w14:paraId="48CF7D8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OTROS INGRESOS</w:t>
            </w:r>
          </w:p>
        </w:tc>
        <w:tc>
          <w:tcPr>
            <w:tcW w:w="4348" w:type="dxa"/>
          </w:tcPr>
          <w:p w14:paraId="5B0F630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 xml:space="preserve">RENDIMIENTOS DE RECURSOS DEL SISTEMA GENERAL DE REGALIAS </w:t>
            </w:r>
          </w:p>
        </w:tc>
      </w:tr>
    </w:tbl>
    <w:p w14:paraId="6414287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461187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4BF5B3FA"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2C0650C4"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saldo de esta subcuenta representa el valor de los rendimientos financieros generados por los recursos del Sistema General de Regalías. Existen dos grandes componentes que generan lo recursos que se reflejan en esta subcuenta, los rendimientos de los depósitos remunerados constituidos en el Banco de la República a nombre del Sistema General de Regalías y los saldos en cuentas bancarias de entidades que manejan recursos cuyos rendimientos son propiedad del Sistema General de Regalías.</w:t>
      </w:r>
    </w:p>
    <w:p w14:paraId="09554BF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85017A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23A7274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E9978B9"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registro contable para afectar esta subcuenta se realiza por el valor de la transacción, que corresponde a las entradas a las cuentas bancarias habilitadas para el manejo de rendimientos financieros del Sistema General de Regalías.</w:t>
      </w:r>
    </w:p>
    <w:p w14:paraId="64316267" w14:textId="77777777" w:rsidR="008950DD" w:rsidRDefault="008950DD" w:rsidP="00222276">
      <w:pPr>
        <w:suppressLineNumbers/>
        <w:tabs>
          <w:tab w:val="left" w:pos="-720"/>
        </w:tabs>
        <w:ind w:left="284" w:hanging="284"/>
        <w:jc w:val="both"/>
        <w:rPr>
          <w:rFonts w:ascii="Arial" w:hAnsi="Arial" w:cs="Arial"/>
          <w:color w:val="000000" w:themeColor="text1"/>
          <w:sz w:val="22"/>
          <w:szCs w:val="22"/>
        </w:rPr>
      </w:pPr>
    </w:p>
    <w:p w14:paraId="40B92D12" w14:textId="723F6CF9" w:rsidR="00F75975" w:rsidRDefault="00183158"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367644F0" w14:textId="77777777" w:rsidR="00183158" w:rsidRDefault="00183158" w:rsidP="00222276">
      <w:pPr>
        <w:suppressLineNumbers/>
        <w:tabs>
          <w:tab w:val="left" w:pos="-720"/>
        </w:tabs>
        <w:ind w:left="284" w:hanging="284"/>
        <w:jc w:val="both"/>
        <w:rPr>
          <w:rFonts w:ascii="Arial" w:hAnsi="Arial" w:cs="Arial"/>
          <w:color w:val="000000" w:themeColor="text1"/>
          <w:sz w:val="22"/>
          <w:szCs w:val="22"/>
        </w:rPr>
      </w:pPr>
    </w:p>
    <w:p w14:paraId="5674E461" w14:textId="7ABFBA91" w:rsidR="00B71348" w:rsidRDefault="00B71348"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Extractos Bancarios</w:t>
      </w:r>
    </w:p>
    <w:p w14:paraId="525B9BB7" w14:textId="5D6A4995" w:rsidR="00183158" w:rsidRDefault="00183158"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Reporte Remitido por PORFIN. </w:t>
      </w:r>
    </w:p>
    <w:p w14:paraId="076F9B86" w14:textId="77777777" w:rsidR="00183158" w:rsidRDefault="00183158" w:rsidP="00222276">
      <w:pPr>
        <w:suppressLineNumbers/>
        <w:tabs>
          <w:tab w:val="left" w:pos="-720"/>
        </w:tabs>
        <w:ind w:left="284" w:hanging="284"/>
        <w:jc w:val="both"/>
        <w:rPr>
          <w:rFonts w:ascii="Arial" w:hAnsi="Arial" w:cs="Arial"/>
          <w:color w:val="000000" w:themeColor="text1"/>
          <w:sz w:val="22"/>
          <w:szCs w:val="22"/>
        </w:rPr>
      </w:pPr>
    </w:p>
    <w:p w14:paraId="064478BB" w14:textId="0BD8638C" w:rsidR="00183158" w:rsidRDefault="00183158"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lastRenderedPageBreak/>
        <w:t xml:space="preserve">CONCILIACION </w:t>
      </w:r>
    </w:p>
    <w:p w14:paraId="4900958E" w14:textId="77777777" w:rsidR="00183158" w:rsidRDefault="00183158" w:rsidP="00222276">
      <w:pPr>
        <w:suppressLineNumbers/>
        <w:tabs>
          <w:tab w:val="left" w:pos="-720"/>
        </w:tabs>
        <w:ind w:left="284" w:hanging="284"/>
        <w:jc w:val="both"/>
        <w:rPr>
          <w:rFonts w:ascii="Arial" w:hAnsi="Arial" w:cs="Arial"/>
          <w:color w:val="000000" w:themeColor="text1"/>
          <w:sz w:val="22"/>
          <w:szCs w:val="22"/>
        </w:rPr>
      </w:pPr>
    </w:p>
    <w:p w14:paraId="34AFABB9" w14:textId="229830FE" w:rsidR="00183158" w:rsidRDefault="00183158" w:rsidP="008950DD">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El Saldo </w:t>
      </w:r>
      <w:r w:rsidR="008950DD">
        <w:rPr>
          <w:rFonts w:ascii="Arial" w:hAnsi="Arial" w:cs="Arial"/>
          <w:color w:val="000000" w:themeColor="text1"/>
          <w:sz w:val="22"/>
          <w:szCs w:val="22"/>
        </w:rPr>
        <w:t xml:space="preserve">contable </w:t>
      </w:r>
      <w:r>
        <w:rPr>
          <w:rFonts w:ascii="Arial" w:hAnsi="Arial" w:cs="Arial"/>
          <w:color w:val="000000" w:themeColor="text1"/>
          <w:sz w:val="22"/>
          <w:szCs w:val="22"/>
        </w:rPr>
        <w:t xml:space="preserve">se compara </w:t>
      </w:r>
      <w:r w:rsidR="008950DD">
        <w:rPr>
          <w:rFonts w:ascii="Arial" w:hAnsi="Arial" w:cs="Arial"/>
          <w:color w:val="000000" w:themeColor="text1"/>
          <w:sz w:val="22"/>
          <w:szCs w:val="22"/>
        </w:rPr>
        <w:t xml:space="preserve">frente a las transferencias recibidas por concepto de rendimientos financieros en la cuentas 300700006830 y 300700007242 del Banco Agrario, </w:t>
      </w:r>
      <w:r w:rsidR="008950DD" w:rsidRPr="008950DD">
        <w:rPr>
          <w:rFonts w:ascii="Arial" w:hAnsi="Arial" w:cs="Arial"/>
          <w:color w:val="000000" w:themeColor="text1"/>
          <w:sz w:val="22"/>
          <w:szCs w:val="22"/>
        </w:rPr>
        <w:t>61016978</w:t>
      </w:r>
      <w:r w:rsidR="008950DD">
        <w:rPr>
          <w:rFonts w:ascii="Arial" w:hAnsi="Arial" w:cs="Arial"/>
          <w:color w:val="000000" w:themeColor="text1"/>
          <w:sz w:val="22"/>
          <w:szCs w:val="22"/>
        </w:rPr>
        <w:t xml:space="preserve"> del Banco de la Republica, </w:t>
      </w:r>
      <w:r w:rsidR="008950DD" w:rsidRPr="008950DD">
        <w:rPr>
          <w:rFonts w:ascii="Arial" w:hAnsi="Arial" w:cs="Arial"/>
          <w:color w:val="000000" w:themeColor="text1"/>
          <w:sz w:val="22"/>
          <w:szCs w:val="22"/>
        </w:rPr>
        <w:t>36277554</w:t>
      </w:r>
      <w:r w:rsidR="008950DD">
        <w:rPr>
          <w:rFonts w:ascii="Arial" w:hAnsi="Arial" w:cs="Arial"/>
          <w:color w:val="000000" w:themeColor="text1"/>
          <w:sz w:val="22"/>
          <w:szCs w:val="22"/>
        </w:rPr>
        <w:t xml:space="preserve"> de Citibank, </w:t>
      </w:r>
      <w:r w:rsidR="008950DD" w:rsidRPr="008950DD">
        <w:rPr>
          <w:rFonts w:ascii="Arial" w:hAnsi="Arial" w:cs="Arial"/>
          <w:color w:val="000000" w:themeColor="text1"/>
          <w:sz w:val="22"/>
          <w:szCs w:val="22"/>
        </w:rPr>
        <w:t>61010427</w:t>
      </w:r>
      <w:r w:rsidR="008950DD">
        <w:rPr>
          <w:rFonts w:ascii="Arial" w:hAnsi="Arial" w:cs="Arial"/>
          <w:color w:val="000000" w:themeColor="text1"/>
          <w:sz w:val="22"/>
          <w:szCs w:val="22"/>
        </w:rPr>
        <w:t xml:space="preserve"> del Banco de la Republica correspondiente a los rendimientos financieros generados por los Depósitos remunerados y las devoluciones realizadas sobre los Rendimientos Financieros. </w:t>
      </w:r>
    </w:p>
    <w:p w14:paraId="5FAE16DB" w14:textId="77777777" w:rsidR="00183158" w:rsidRPr="001C476E" w:rsidRDefault="00183158" w:rsidP="00222276">
      <w:pPr>
        <w:suppressLineNumbers/>
        <w:tabs>
          <w:tab w:val="left" w:pos="-720"/>
        </w:tabs>
        <w:ind w:left="284" w:hanging="284"/>
        <w:jc w:val="both"/>
        <w:rPr>
          <w:rFonts w:ascii="Arial" w:hAnsi="Arial" w:cs="Arial"/>
          <w:color w:val="000000" w:themeColor="text1"/>
          <w:sz w:val="22"/>
          <w:szCs w:val="22"/>
        </w:rPr>
      </w:pPr>
    </w:p>
    <w:p w14:paraId="1B02D98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5760605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75CE850"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cuanto es el valor generado por los depósitos remunerados y el valor generado en cuentas bancarias donde se administran recursos del Sistema General de Regalías, de este último componente se detallan las entidades que generaron los valores más representativos.</w:t>
      </w:r>
    </w:p>
    <w:p w14:paraId="3248FE75"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594E409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A10A65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5BC9338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0CA0A5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71FCB9EC" w14:textId="77777777" w:rsidR="00F75975" w:rsidRPr="001C476E" w:rsidRDefault="00F75975" w:rsidP="00222276">
      <w:pPr>
        <w:pStyle w:val="Prrafodelista"/>
        <w:widowControl w:val="0"/>
        <w:autoSpaceDE w:val="0"/>
        <w:autoSpaceDN w:val="0"/>
        <w:adjustRightInd w:val="0"/>
        <w:ind w:left="426"/>
        <w:jc w:val="both"/>
        <w:rPr>
          <w:rFonts w:ascii="Arial" w:hAnsi="Arial" w:cs="Arial"/>
          <w:color w:val="000000" w:themeColor="text1"/>
        </w:rPr>
      </w:pPr>
    </w:p>
    <w:p w14:paraId="077583A8" w14:textId="77777777" w:rsidR="00F75975" w:rsidRPr="001C476E" w:rsidRDefault="00F75975" w:rsidP="00F64234">
      <w:pPr>
        <w:pStyle w:val="Prrafodelista"/>
        <w:widowControl w:val="0"/>
        <w:numPr>
          <w:ilvl w:val="0"/>
          <w:numId w:val="74"/>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crédito a la subcuenta 590501- Cierre de ingresos gastos y costos.</w:t>
      </w:r>
    </w:p>
    <w:p w14:paraId="42486D51" w14:textId="77777777" w:rsidR="00F75975" w:rsidRPr="001C476E" w:rsidRDefault="00F75975" w:rsidP="00222276">
      <w:pPr>
        <w:widowControl w:val="0"/>
        <w:autoSpaceDE w:val="0"/>
        <w:autoSpaceDN w:val="0"/>
        <w:adjustRightInd w:val="0"/>
        <w:ind w:left="360"/>
        <w:jc w:val="both"/>
        <w:rPr>
          <w:rFonts w:ascii="Arial" w:hAnsi="Arial" w:cs="Arial"/>
          <w:color w:val="000000" w:themeColor="text1"/>
          <w:sz w:val="22"/>
          <w:szCs w:val="22"/>
        </w:rPr>
      </w:pPr>
    </w:p>
    <w:p w14:paraId="6F96997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7F8B1AC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69085A4" w14:textId="77777777" w:rsidR="00F75975" w:rsidRPr="001C476E" w:rsidRDefault="00F75975" w:rsidP="00F64234">
      <w:pPr>
        <w:pStyle w:val="Prrafodelista"/>
        <w:widowControl w:val="0"/>
        <w:numPr>
          <w:ilvl w:val="0"/>
          <w:numId w:val="73"/>
        </w:numPr>
        <w:suppressLineNumbers/>
        <w:tabs>
          <w:tab w:val="left" w:pos="-720"/>
        </w:tabs>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los movimientos crédito del extracto de las cuentas bancarias habilitadas para el recaudo de rendimientos financieros del Sistema General de regalías, con debito a la subcuenta 240720 - Recaudos por clasificar.</w:t>
      </w:r>
    </w:p>
    <w:p w14:paraId="1677D5FD" w14:textId="500D690A" w:rsidR="00F75975" w:rsidRPr="0035224B" w:rsidRDefault="00F75975" w:rsidP="0035224B">
      <w:pPr>
        <w:widowControl w:val="0"/>
        <w:autoSpaceDE w:val="0"/>
        <w:autoSpaceDN w:val="0"/>
        <w:adjustRightInd w:val="0"/>
        <w:jc w:val="both"/>
        <w:rPr>
          <w:rFonts w:ascii="Arial" w:hAnsi="Arial" w:cs="Arial"/>
          <w:color w:val="000000" w:themeColor="text1"/>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122"/>
        <w:gridCol w:w="4773"/>
      </w:tblGrid>
      <w:tr w:rsidR="00BF4C41" w:rsidRPr="001C476E" w14:paraId="793CCB37" w14:textId="77777777" w:rsidTr="00606BE7">
        <w:tc>
          <w:tcPr>
            <w:tcW w:w="1984" w:type="dxa"/>
            <w:tcBorders>
              <w:top w:val="single" w:sz="4" w:space="0" w:color="auto"/>
              <w:left w:val="single" w:sz="4" w:space="0" w:color="auto"/>
              <w:bottom w:val="single" w:sz="4" w:space="0" w:color="auto"/>
              <w:right w:val="single" w:sz="4" w:space="0" w:color="auto"/>
            </w:tcBorders>
          </w:tcPr>
          <w:p w14:paraId="106999C3" w14:textId="77777777" w:rsidR="00BF4C41" w:rsidRPr="001C476E" w:rsidRDefault="00BF4C41" w:rsidP="008A0FCE">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122" w:type="dxa"/>
            <w:tcBorders>
              <w:top w:val="single" w:sz="4" w:space="0" w:color="auto"/>
              <w:left w:val="single" w:sz="4" w:space="0" w:color="auto"/>
              <w:bottom w:val="single" w:sz="4" w:space="0" w:color="auto"/>
              <w:right w:val="single" w:sz="4" w:space="0" w:color="auto"/>
            </w:tcBorders>
          </w:tcPr>
          <w:p w14:paraId="3E3C7B52" w14:textId="77777777" w:rsidR="00BF4C41" w:rsidRPr="001C476E" w:rsidRDefault="00BF4C41" w:rsidP="008A0FCE">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4773" w:type="dxa"/>
            <w:tcBorders>
              <w:top w:val="single" w:sz="4" w:space="0" w:color="auto"/>
              <w:left w:val="single" w:sz="4" w:space="0" w:color="auto"/>
              <w:bottom w:val="single" w:sz="4" w:space="0" w:color="auto"/>
              <w:right w:val="single" w:sz="4" w:space="0" w:color="auto"/>
            </w:tcBorders>
          </w:tcPr>
          <w:p w14:paraId="3153DC72" w14:textId="2C4CF9F6" w:rsidR="00BF4C41" w:rsidRPr="001C476E" w:rsidRDefault="00BF4C41" w:rsidP="008A0FCE">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Pr="001C476E">
              <w:rPr>
                <w:rFonts w:ascii="Arial" w:hAnsi="Arial" w:cs="Arial"/>
                <w:bCs/>
                <w:color w:val="000000" w:themeColor="text1"/>
                <w:sz w:val="22"/>
                <w:szCs w:val="22"/>
              </w:rPr>
              <w:t>CUENTA</w:t>
            </w:r>
          </w:p>
        </w:tc>
      </w:tr>
      <w:tr w:rsidR="00F75975" w:rsidRPr="001C476E" w14:paraId="66A4FF24" w14:textId="77777777" w:rsidTr="00606BE7">
        <w:tc>
          <w:tcPr>
            <w:tcW w:w="1984" w:type="dxa"/>
          </w:tcPr>
          <w:p w14:paraId="06EA703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w:t>
            </w:r>
          </w:p>
        </w:tc>
        <w:tc>
          <w:tcPr>
            <w:tcW w:w="2122" w:type="dxa"/>
          </w:tcPr>
          <w:p w14:paraId="6AE019C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48</w:t>
            </w:r>
          </w:p>
        </w:tc>
        <w:tc>
          <w:tcPr>
            <w:tcW w:w="4773" w:type="dxa"/>
          </w:tcPr>
          <w:p w14:paraId="324A477B"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480601</w:t>
            </w:r>
          </w:p>
        </w:tc>
      </w:tr>
      <w:tr w:rsidR="00F75975" w:rsidRPr="001C476E" w14:paraId="10CF54BC" w14:textId="77777777" w:rsidTr="00606BE7">
        <w:tc>
          <w:tcPr>
            <w:tcW w:w="1984" w:type="dxa"/>
          </w:tcPr>
          <w:p w14:paraId="62DCF08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INGRESOS</w:t>
            </w:r>
          </w:p>
        </w:tc>
        <w:tc>
          <w:tcPr>
            <w:tcW w:w="2122" w:type="dxa"/>
          </w:tcPr>
          <w:p w14:paraId="51044CD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OTROS INGRESOS</w:t>
            </w:r>
          </w:p>
        </w:tc>
        <w:tc>
          <w:tcPr>
            <w:tcW w:w="4773" w:type="dxa"/>
          </w:tcPr>
          <w:p w14:paraId="2D04161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EFECTIVO Y EQUIVALENTES AL EFECTIVO</w:t>
            </w:r>
          </w:p>
        </w:tc>
      </w:tr>
    </w:tbl>
    <w:p w14:paraId="7CF2598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ED9666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539D2A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7652758D"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5474A738"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 registra el valor que se genera como diferencia en cambio por el incremento de la TRM sobre el saldo de la cuenta bancaria 3627554 del Citibank que se maneja en dólares americanos.</w:t>
      </w:r>
    </w:p>
    <w:p w14:paraId="1A3FF91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342E65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588B069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888EC81" w14:textId="3C2B2411"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registro contable para afectar esta subcuenta se realiza por el valor que resulte de la diferencia entre el valor que resulte de multiplicar el saldo del extracto bancario de la cuenta 36277554 del Citibank por la TRM del último día hábil de cada mes, y el saldo contable de la cuenta bancaria 36277554 una vez registradas todas las operaciones del respectivo mes.</w:t>
      </w:r>
    </w:p>
    <w:p w14:paraId="67E5F14B"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4F56250A" w14:textId="0E2C24E5" w:rsidR="002F3469" w:rsidRDefault="002F3469"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36D7C1A2" w14:textId="77777777" w:rsidR="002F3469" w:rsidRDefault="002F3469" w:rsidP="00222276">
      <w:pPr>
        <w:suppressLineNumbers/>
        <w:tabs>
          <w:tab w:val="left" w:pos="-720"/>
        </w:tabs>
        <w:ind w:left="284" w:hanging="284"/>
        <w:jc w:val="both"/>
        <w:rPr>
          <w:rFonts w:ascii="Arial" w:hAnsi="Arial" w:cs="Arial"/>
          <w:color w:val="000000" w:themeColor="text1"/>
          <w:sz w:val="22"/>
          <w:szCs w:val="22"/>
        </w:rPr>
      </w:pPr>
    </w:p>
    <w:p w14:paraId="75656B67" w14:textId="4ED64661" w:rsidR="002F3469" w:rsidRDefault="002F3469"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Extracto Bancario Citibank </w:t>
      </w:r>
    </w:p>
    <w:p w14:paraId="230C2D5C" w14:textId="2534F79E" w:rsidR="00FE0E0C" w:rsidRDefault="00FE0E0C"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TRM </w:t>
      </w:r>
    </w:p>
    <w:p w14:paraId="3CB48BD6" w14:textId="77777777" w:rsidR="002F3469" w:rsidRDefault="002F3469" w:rsidP="00222276">
      <w:pPr>
        <w:suppressLineNumbers/>
        <w:tabs>
          <w:tab w:val="left" w:pos="-720"/>
        </w:tabs>
        <w:ind w:left="284" w:hanging="284"/>
        <w:jc w:val="both"/>
        <w:rPr>
          <w:rFonts w:ascii="Arial" w:hAnsi="Arial" w:cs="Arial"/>
          <w:color w:val="000000" w:themeColor="text1"/>
          <w:sz w:val="22"/>
          <w:szCs w:val="22"/>
        </w:rPr>
      </w:pPr>
    </w:p>
    <w:p w14:paraId="4E900BC7" w14:textId="0E7404F2" w:rsidR="002F3469" w:rsidRDefault="002F3469"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CONCILACION </w:t>
      </w:r>
    </w:p>
    <w:p w14:paraId="0720C00A" w14:textId="77777777" w:rsidR="002F3469" w:rsidRDefault="002F3469" w:rsidP="00222276">
      <w:pPr>
        <w:suppressLineNumbers/>
        <w:tabs>
          <w:tab w:val="left" w:pos="-720"/>
        </w:tabs>
        <w:ind w:left="284" w:hanging="284"/>
        <w:jc w:val="both"/>
        <w:rPr>
          <w:rFonts w:ascii="Arial" w:hAnsi="Arial" w:cs="Arial"/>
          <w:color w:val="000000" w:themeColor="text1"/>
          <w:sz w:val="22"/>
          <w:szCs w:val="22"/>
        </w:rPr>
      </w:pPr>
    </w:p>
    <w:p w14:paraId="0D56C9BD" w14:textId="24B7A222" w:rsidR="002F3469" w:rsidRDefault="002F3469" w:rsidP="00BA14FE">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Se compara el saldo contable frente a la valorización </w:t>
      </w:r>
      <w:r w:rsidR="00BA14FE">
        <w:rPr>
          <w:rFonts w:ascii="Arial" w:hAnsi="Arial" w:cs="Arial"/>
          <w:color w:val="000000" w:themeColor="text1"/>
          <w:sz w:val="22"/>
          <w:szCs w:val="22"/>
        </w:rPr>
        <w:t xml:space="preserve">neta, generada por la diferencia en cambio entre la TRM y pesos colombianos. </w:t>
      </w:r>
    </w:p>
    <w:p w14:paraId="13EE6C11" w14:textId="77777777" w:rsidR="002F3469" w:rsidRPr="001C476E" w:rsidRDefault="002F3469" w:rsidP="00222276">
      <w:pPr>
        <w:suppressLineNumbers/>
        <w:tabs>
          <w:tab w:val="left" w:pos="-720"/>
        </w:tabs>
        <w:ind w:left="284" w:hanging="284"/>
        <w:jc w:val="both"/>
        <w:rPr>
          <w:rFonts w:ascii="Arial" w:hAnsi="Arial" w:cs="Arial"/>
          <w:color w:val="000000" w:themeColor="text1"/>
          <w:sz w:val="22"/>
          <w:szCs w:val="22"/>
        </w:rPr>
      </w:pPr>
    </w:p>
    <w:p w14:paraId="7B66C1A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30211E9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19F030A"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la diferencia en la TRM que justifica el valor del saldo.</w:t>
      </w:r>
    </w:p>
    <w:p w14:paraId="4C443FFE"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7157D74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51EB9D1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6F60F0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38ACA9E3" w14:textId="77777777" w:rsidR="00F75975" w:rsidRPr="001C476E" w:rsidRDefault="00F75975" w:rsidP="00222276">
      <w:pPr>
        <w:pStyle w:val="Prrafodelista"/>
        <w:widowControl w:val="0"/>
        <w:autoSpaceDE w:val="0"/>
        <w:autoSpaceDN w:val="0"/>
        <w:adjustRightInd w:val="0"/>
        <w:ind w:left="426"/>
        <w:jc w:val="both"/>
        <w:rPr>
          <w:rFonts w:ascii="Arial" w:hAnsi="Arial" w:cs="Arial"/>
          <w:color w:val="000000" w:themeColor="text1"/>
        </w:rPr>
      </w:pPr>
    </w:p>
    <w:p w14:paraId="52FE3178" w14:textId="77777777" w:rsidR="00F75975" w:rsidRPr="001C476E" w:rsidRDefault="00F75975" w:rsidP="00F64234">
      <w:pPr>
        <w:pStyle w:val="Prrafodelista"/>
        <w:widowControl w:val="0"/>
        <w:numPr>
          <w:ilvl w:val="0"/>
          <w:numId w:val="65"/>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ajuste por la disminución en la TRM entre el último día hábil del mes inmediatamente anterior y la TRM del último día hábil del mes objeto de ajuste, hasta por el saldo que existe en esta subcuenta, con crédito a la subcuenta 114001 – Cuenta única Sistema General de Regalías. </w:t>
      </w:r>
    </w:p>
    <w:p w14:paraId="7CBCB7C9" w14:textId="77777777" w:rsidR="00F75975" w:rsidRPr="001C476E" w:rsidRDefault="00F75975" w:rsidP="00F64234">
      <w:pPr>
        <w:pStyle w:val="Prrafodelista"/>
        <w:widowControl w:val="0"/>
        <w:numPr>
          <w:ilvl w:val="0"/>
          <w:numId w:val="65"/>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crédito a la subcuenta 311001 - Utilidad o excedente del ejercicio cuando los ingresos son superiores a los gastos del periodo, o a la subcuenta 311002 – Déficit del Ejercicio cuando los ingresos son inferiores a los gastos del periodo.</w:t>
      </w:r>
    </w:p>
    <w:p w14:paraId="478AAD69" w14:textId="77777777" w:rsidR="007E3CAD" w:rsidRPr="001C476E" w:rsidRDefault="007E3CAD" w:rsidP="00222276">
      <w:pPr>
        <w:pStyle w:val="Prrafodelista"/>
        <w:widowControl w:val="0"/>
        <w:autoSpaceDE w:val="0"/>
        <w:autoSpaceDN w:val="0"/>
        <w:adjustRightInd w:val="0"/>
        <w:jc w:val="both"/>
        <w:rPr>
          <w:rFonts w:ascii="Arial" w:hAnsi="Arial" w:cs="Arial"/>
          <w:color w:val="000000" w:themeColor="text1"/>
        </w:rPr>
      </w:pPr>
    </w:p>
    <w:p w14:paraId="6EE3892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2A10EBF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66384980" w14:textId="77777777" w:rsidR="00F75975" w:rsidRPr="001C476E" w:rsidRDefault="00F75975" w:rsidP="00F64234">
      <w:pPr>
        <w:pStyle w:val="Prrafodelista"/>
        <w:widowControl w:val="0"/>
        <w:numPr>
          <w:ilvl w:val="0"/>
          <w:numId w:val="66"/>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ajuste por el incremento en la TRM entre el último día hábil del mes inmediatamente anterior y la TRM del último día hábil del mes objeto de ajuste, previa disminución del gasto por el mismo concepto, si existiere; con debito a la subcuenta 114001 – Cuenta única Sistema General de Regalías.</w:t>
      </w:r>
    </w:p>
    <w:p w14:paraId="1868A23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3"/>
        <w:gridCol w:w="2252"/>
        <w:gridCol w:w="5209"/>
      </w:tblGrid>
      <w:tr w:rsidR="00BF4C41" w:rsidRPr="001C476E" w14:paraId="4D68BE34" w14:textId="77777777" w:rsidTr="00BF4C41">
        <w:trPr>
          <w:trHeight w:val="452"/>
        </w:trPr>
        <w:tc>
          <w:tcPr>
            <w:tcW w:w="1403" w:type="dxa"/>
            <w:tcBorders>
              <w:top w:val="single" w:sz="4" w:space="0" w:color="auto"/>
              <w:left w:val="single" w:sz="4" w:space="0" w:color="auto"/>
              <w:bottom w:val="single" w:sz="4" w:space="0" w:color="auto"/>
              <w:right w:val="single" w:sz="4" w:space="0" w:color="auto"/>
            </w:tcBorders>
          </w:tcPr>
          <w:p w14:paraId="201E2B4F" w14:textId="77777777" w:rsidR="00BF4C41" w:rsidRPr="001C476E" w:rsidRDefault="00BF4C41" w:rsidP="008A0FCE">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252" w:type="dxa"/>
            <w:tcBorders>
              <w:top w:val="single" w:sz="4" w:space="0" w:color="auto"/>
              <w:left w:val="single" w:sz="4" w:space="0" w:color="auto"/>
              <w:bottom w:val="single" w:sz="4" w:space="0" w:color="auto"/>
              <w:right w:val="single" w:sz="4" w:space="0" w:color="auto"/>
            </w:tcBorders>
          </w:tcPr>
          <w:p w14:paraId="4070407A" w14:textId="77777777" w:rsidR="00BF4C41" w:rsidRPr="001C476E" w:rsidRDefault="00BF4C41" w:rsidP="008A0FCE">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5209" w:type="dxa"/>
            <w:tcBorders>
              <w:top w:val="single" w:sz="4" w:space="0" w:color="auto"/>
              <w:left w:val="single" w:sz="4" w:space="0" w:color="auto"/>
              <w:bottom w:val="single" w:sz="4" w:space="0" w:color="auto"/>
              <w:right w:val="single" w:sz="4" w:space="0" w:color="auto"/>
            </w:tcBorders>
          </w:tcPr>
          <w:p w14:paraId="2D666CCD" w14:textId="4655A08A" w:rsidR="00BF4C41" w:rsidRPr="001C476E" w:rsidRDefault="00BF4C41" w:rsidP="008A0FCE">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Pr="001C476E">
              <w:rPr>
                <w:rFonts w:ascii="Arial" w:hAnsi="Arial" w:cs="Arial"/>
                <w:bCs/>
                <w:color w:val="000000" w:themeColor="text1"/>
                <w:sz w:val="22"/>
                <w:szCs w:val="22"/>
              </w:rPr>
              <w:t>CUENTA</w:t>
            </w:r>
          </w:p>
        </w:tc>
      </w:tr>
      <w:tr w:rsidR="00F75975" w:rsidRPr="001C476E" w14:paraId="7F037E7E" w14:textId="77777777" w:rsidTr="00606BE7">
        <w:trPr>
          <w:trHeight w:val="285"/>
        </w:trPr>
        <w:tc>
          <w:tcPr>
            <w:tcW w:w="1403" w:type="dxa"/>
          </w:tcPr>
          <w:p w14:paraId="29845EE0"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w:t>
            </w:r>
          </w:p>
        </w:tc>
        <w:tc>
          <w:tcPr>
            <w:tcW w:w="2252" w:type="dxa"/>
          </w:tcPr>
          <w:p w14:paraId="5638772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48</w:t>
            </w:r>
          </w:p>
        </w:tc>
        <w:tc>
          <w:tcPr>
            <w:tcW w:w="5209" w:type="dxa"/>
          </w:tcPr>
          <w:p w14:paraId="4F40AB9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480650</w:t>
            </w:r>
          </w:p>
        </w:tc>
      </w:tr>
      <w:tr w:rsidR="00F75975" w:rsidRPr="001C476E" w14:paraId="0C906DF8" w14:textId="77777777" w:rsidTr="00606BE7">
        <w:trPr>
          <w:trHeight w:val="390"/>
        </w:trPr>
        <w:tc>
          <w:tcPr>
            <w:tcW w:w="1403" w:type="dxa"/>
          </w:tcPr>
          <w:p w14:paraId="4418A24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INGRESOS</w:t>
            </w:r>
          </w:p>
        </w:tc>
        <w:tc>
          <w:tcPr>
            <w:tcW w:w="2252" w:type="dxa"/>
          </w:tcPr>
          <w:p w14:paraId="00167D6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OTROS INGRESOS</w:t>
            </w:r>
          </w:p>
        </w:tc>
        <w:tc>
          <w:tcPr>
            <w:tcW w:w="5209" w:type="dxa"/>
          </w:tcPr>
          <w:p w14:paraId="79D5725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RECURSOS ENTREGADOS EN ADMINISTRACIÓN</w:t>
            </w:r>
          </w:p>
        </w:tc>
      </w:tr>
    </w:tbl>
    <w:p w14:paraId="1BD775A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3CA124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6A2B78D1"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20C6DA05"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En esta cuenta se registra el valor que se genera como diferencia en cambio por el incremento de la TRM sobre el saldo del Fondo de Ahorro y Estabilización – FAE en dólares americanos que es administrado por el Banco de la República.</w:t>
      </w:r>
    </w:p>
    <w:p w14:paraId="07A6C17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358CF4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21153AA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677DA4E"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registro contable para afectar esta subcuenta se realiza por la diferencia entre el valor que resulte de multiplicar el saldo del Fondo de Ahorro y Estabilización – FAE por la TRM del último día hábil de cada mes y el saldo contable de la cuenta de recursos entregados en administración al Banco de la República una vez  registradas todas las operaciones del respectivo mes.</w:t>
      </w:r>
    </w:p>
    <w:p w14:paraId="16B9C899" w14:textId="77777777" w:rsidR="00FE0E0C" w:rsidRDefault="00FE0E0C" w:rsidP="00222276">
      <w:pPr>
        <w:suppressLineNumbers/>
        <w:tabs>
          <w:tab w:val="left" w:pos="-720"/>
        </w:tabs>
        <w:ind w:left="284" w:hanging="284"/>
        <w:jc w:val="both"/>
        <w:rPr>
          <w:rFonts w:ascii="Arial" w:hAnsi="Arial" w:cs="Arial"/>
          <w:color w:val="000000" w:themeColor="text1"/>
          <w:sz w:val="22"/>
          <w:szCs w:val="22"/>
        </w:rPr>
      </w:pPr>
    </w:p>
    <w:p w14:paraId="5C979385" w14:textId="77777777" w:rsidR="0056357E" w:rsidRDefault="0056357E" w:rsidP="0056357E">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3E0337C6" w14:textId="77777777" w:rsidR="0056357E" w:rsidRDefault="0056357E" w:rsidP="0056357E">
      <w:pPr>
        <w:suppressLineNumbers/>
        <w:tabs>
          <w:tab w:val="left" w:pos="-720"/>
        </w:tabs>
        <w:ind w:left="284" w:hanging="284"/>
        <w:jc w:val="both"/>
        <w:rPr>
          <w:rFonts w:ascii="Arial" w:hAnsi="Arial" w:cs="Arial"/>
          <w:color w:val="000000" w:themeColor="text1"/>
          <w:sz w:val="22"/>
          <w:szCs w:val="22"/>
        </w:rPr>
      </w:pPr>
    </w:p>
    <w:p w14:paraId="1FCB11D9" w14:textId="7422B3D1" w:rsidR="0056357E" w:rsidRDefault="0056357E" w:rsidP="0056357E">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Reporte Evolución de los Ahorros por participes </w:t>
      </w:r>
    </w:p>
    <w:p w14:paraId="609EACB4" w14:textId="77777777" w:rsidR="0056357E" w:rsidRDefault="0056357E" w:rsidP="0056357E">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TRM </w:t>
      </w:r>
    </w:p>
    <w:p w14:paraId="42546EB3" w14:textId="77777777" w:rsidR="0056357E" w:rsidRDefault="0056357E" w:rsidP="0056357E">
      <w:pPr>
        <w:suppressLineNumbers/>
        <w:tabs>
          <w:tab w:val="left" w:pos="-720"/>
        </w:tabs>
        <w:ind w:left="284" w:hanging="284"/>
        <w:jc w:val="both"/>
        <w:rPr>
          <w:rFonts w:ascii="Arial" w:hAnsi="Arial" w:cs="Arial"/>
          <w:color w:val="000000" w:themeColor="text1"/>
          <w:sz w:val="22"/>
          <w:szCs w:val="22"/>
        </w:rPr>
      </w:pPr>
    </w:p>
    <w:p w14:paraId="3C27A5CA" w14:textId="77777777" w:rsidR="0056357E" w:rsidRDefault="0056357E" w:rsidP="0056357E">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CONCILACION </w:t>
      </w:r>
    </w:p>
    <w:p w14:paraId="58100B47" w14:textId="77777777" w:rsidR="0056357E" w:rsidRDefault="0056357E" w:rsidP="0056357E">
      <w:pPr>
        <w:suppressLineNumbers/>
        <w:tabs>
          <w:tab w:val="left" w:pos="-720"/>
        </w:tabs>
        <w:ind w:left="284" w:hanging="284"/>
        <w:jc w:val="both"/>
        <w:rPr>
          <w:rFonts w:ascii="Arial" w:hAnsi="Arial" w:cs="Arial"/>
          <w:color w:val="000000" w:themeColor="text1"/>
          <w:sz w:val="22"/>
          <w:szCs w:val="22"/>
        </w:rPr>
      </w:pPr>
    </w:p>
    <w:p w14:paraId="006FFF8C" w14:textId="5ECDC5A9" w:rsidR="0056357E" w:rsidRDefault="0056357E" w:rsidP="0056357E">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Se compara el saldo contable frente a la valorización neta,</w:t>
      </w:r>
      <w:r w:rsidRPr="0056357E">
        <w:rPr>
          <w:rFonts w:ascii="Arial" w:hAnsi="Arial" w:cs="Arial"/>
          <w:color w:val="000000" w:themeColor="text1"/>
          <w:sz w:val="22"/>
          <w:szCs w:val="22"/>
        </w:rPr>
        <w:t xml:space="preserve"> </w:t>
      </w:r>
      <w:r>
        <w:rPr>
          <w:rFonts w:ascii="Arial" w:hAnsi="Arial" w:cs="Arial"/>
          <w:color w:val="000000" w:themeColor="text1"/>
          <w:sz w:val="22"/>
          <w:szCs w:val="22"/>
        </w:rPr>
        <w:t>del saldo reflejado en el Reporte Evolución de los Ahorros por participes, generada por la diferencia en cambio entre la TRM y pesos colombianos.</w:t>
      </w:r>
    </w:p>
    <w:p w14:paraId="7A8D74E9" w14:textId="0238013C" w:rsidR="0056357E" w:rsidRDefault="0056357E" w:rsidP="0056357E">
      <w:pPr>
        <w:suppressLineNumbers/>
        <w:tabs>
          <w:tab w:val="left" w:pos="-720"/>
        </w:tabs>
        <w:jc w:val="both"/>
        <w:rPr>
          <w:rFonts w:ascii="Arial" w:hAnsi="Arial" w:cs="Arial"/>
          <w:color w:val="000000" w:themeColor="text1"/>
          <w:sz w:val="22"/>
          <w:szCs w:val="22"/>
        </w:rPr>
      </w:pPr>
    </w:p>
    <w:p w14:paraId="4208655F" w14:textId="77777777" w:rsidR="00FE0E0C" w:rsidRDefault="00FE0E0C" w:rsidP="00222276">
      <w:pPr>
        <w:suppressLineNumbers/>
        <w:tabs>
          <w:tab w:val="left" w:pos="-720"/>
        </w:tabs>
        <w:ind w:left="284" w:hanging="284"/>
        <w:jc w:val="both"/>
        <w:rPr>
          <w:rFonts w:ascii="Arial" w:hAnsi="Arial" w:cs="Arial"/>
          <w:color w:val="000000" w:themeColor="text1"/>
          <w:sz w:val="22"/>
          <w:szCs w:val="22"/>
        </w:rPr>
      </w:pPr>
    </w:p>
    <w:p w14:paraId="0E32544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3BD756C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F299C63"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revelan los siguientes datos de cada mes del respectivo ejercicio contables; Saldo final en dólares americanos, TRM del último día hábil y las valorización o desvalorización. La sumatoria de las valorizaciones y desvalorizaciones soportan el saldo de esta subcuenta.</w:t>
      </w:r>
    </w:p>
    <w:p w14:paraId="0A61585C"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5387857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1117B0A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4E08D4C"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459970E7" w14:textId="77777777" w:rsidR="00F75975" w:rsidRPr="001C476E" w:rsidRDefault="00F75975" w:rsidP="00222276">
      <w:pPr>
        <w:pStyle w:val="Prrafodelista"/>
        <w:widowControl w:val="0"/>
        <w:autoSpaceDE w:val="0"/>
        <w:autoSpaceDN w:val="0"/>
        <w:adjustRightInd w:val="0"/>
        <w:ind w:left="426"/>
        <w:jc w:val="both"/>
        <w:rPr>
          <w:rFonts w:ascii="Arial" w:hAnsi="Arial" w:cs="Arial"/>
          <w:color w:val="000000" w:themeColor="text1"/>
        </w:rPr>
      </w:pPr>
    </w:p>
    <w:p w14:paraId="2A8D3505" w14:textId="77777777" w:rsidR="00F75975" w:rsidRPr="001C476E" w:rsidRDefault="00F75975" w:rsidP="00F64234">
      <w:pPr>
        <w:pStyle w:val="Prrafodelista"/>
        <w:widowControl w:val="0"/>
        <w:numPr>
          <w:ilvl w:val="0"/>
          <w:numId w:val="67"/>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ajuste por la disminución en la TRM entre el último día hábil del mes inmediatamente anterior y la TRM del último día hábil del mes objeto de ajuste, sobre el saldo del Fondo de Ahorro y Estabilización – FAE, hasta por el saldo que existe en esta subcuenta, con crédito a la subcuenta 190801 – Recursos entregados en Administración.</w:t>
      </w:r>
    </w:p>
    <w:p w14:paraId="0637D843" w14:textId="77777777" w:rsidR="00F75975" w:rsidRPr="001C476E" w:rsidRDefault="00F75975" w:rsidP="00F64234">
      <w:pPr>
        <w:pStyle w:val="Prrafodelista"/>
        <w:widowControl w:val="0"/>
        <w:numPr>
          <w:ilvl w:val="0"/>
          <w:numId w:val="67"/>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crédito a la subcuenta 311001 - Utilidad o excedente del ejercicio cuando los ingresos son superiores a los gastos del periodo, o a la subcuenta 311002 – Déficit del Ejercicio cuando los ingresos son inferiores a los gastos del periodo.</w:t>
      </w:r>
    </w:p>
    <w:p w14:paraId="277034D8" w14:textId="77777777" w:rsidR="00F75975" w:rsidRPr="001C476E" w:rsidRDefault="00F75975" w:rsidP="00222276">
      <w:pPr>
        <w:pStyle w:val="Prrafodelista"/>
        <w:widowControl w:val="0"/>
        <w:autoSpaceDE w:val="0"/>
        <w:autoSpaceDN w:val="0"/>
        <w:adjustRightInd w:val="0"/>
        <w:jc w:val="both"/>
        <w:rPr>
          <w:rFonts w:ascii="Arial" w:hAnsi="Arial" w:cs="Arial"/>
          <w:color w:val="000000" w:themeColor="text1"/>
        </w:rPr>
      </w:pPr>
    </w:p>
    <w:p w14:paraId="16A8064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4705BA6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1CC7E0C" w14:textId="77777777" w:rsidR="00F75975" w:rsidRPr="001C476E" w:rsidRDefault="00F75975" w:rsidP="00F64234">
      <w:pPr>
        <w:pStyle w:val="Prrafodelista"/>
        <w:widowControl w:val="0"/>
        <w:numPr>
          <w:ilvl w:val="0"/>
          <w:numId w:val="68"/>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ajuste por el incremento en la TRM entre el último día hábil del mes inmediatamente anterior y la TRM del último día hábil del mes objeto de ajuste, sobre el saldo del Fondo de Ahorro y Estabilización – FAE, previa disminución del gasto por el mismo concepto, si existiere; con debito a la subcuenta 190801 – Recursos entregados en Administración.</w:t>
      </w:r>
    </w:p>
    <w:p w14:paraId="5A393B25" w14:textId="77777777" w:rsidR="00F75975" w:rsidRPr="001C476E" w:rsidRDefault="00F75975" w:rsidP="00222276">
      <w:pPr>
        <w:pStyle w:val="Prrafodelista"/>
        <w:widowControl w:val="0"/>
        <w:autoSpaceDE w:val="0"/>
        <w:autoSpaceDN w:val="0"/>
        <w:adjustRightInd w:val="0"/>
        <w:ind w:left="901"/>
        <w:jc w:val="both"/>
        <w:rPr>
          <w:rFonts w:ascii="Arial" w:hAnsi="Arial" w:cs="Arial"/>
          <w:color w:val="000000" w:themeColor="text1"/>
        </w:rPr>
      </w:pPr>
    </w:p>
    <w:p w14:paraId="609EE9EF" w14:textId="16B69A8B" w:rsidR="00F75975" w:rsidRPr="00BF4C41" w:rsidRDefault="00F75975" w:rsidP="00222276">
      <w:pPr>
        <w:pStyle w:val="Ttulo2"/>
        <w:rPr>
          <w:rFonts w:ascii="Arial" w:hAnsi="Arial" w:cs="Arial"/>
          <w:sz w:val="22"/>
          <w:szCs w:val="22"/>
        </w:rPr>
      </w:pPr>
      <w:bookmarkStart w:id="648" w:name="_Toc13042277"/>
      <w:r w:rsidRPr="00BF4C41">
        <w:rPr>
          <w:rFonts w:ascii="Arial" w:hAnsi="Arial" w:cs="Arial"/>
          <w:sz w:val="22"/>
          <w:szCs w:val="22"/>
        </w:rPr>
        <w:t>GASTOS</w:t>
      </w:r>
      <w:bookmarkEnd w:id="648"/>
      <w:r w:rsidRPr="00BF4C41">
        <w:rPr>
          <w:rFonts w:ascii="Arial" w:hAnsi="Arial" w:cs="Arial"/>
          <w:sz w:val="22"/>
          <w:szCs w:val="22"/>
        </w:rPr>
        <w:t xml:space="preserve"> </w:t>
      </w:r>
      <w:r w:rsidRPr="00BF4C41">
        <w:rPr>
          <w:rFonts w:ascii="Arial" w:hAnsi="Arial" w:cs="Arial"/>
          <w:sz w:val="22"/>
          <w:szCs w:val="22"/>
        </w:rPr>
        <w:tab/>
      </w:r>
    </w:p>
    <w:p w14:paraId="4B815A74" w14:textId="77777777" w:rsidR="00F75975" w:rsidRDefault="00F75975" w:rsidP="00222276">
      <w:pPr>
        <w:widowControl w:val="0"/>
        <w:autoSpaceDE w:val="0"/>
        <w:autoSpaceDN w:val="0"/>
        <w:adjustRightInd w:val="0"/>
        <w:jc w:val="both"/>
        <w:rPr>
          <w:rFonts w:ascii="Arial" w:hAnsi="Arial" w:cs="Arial"/>
          <w:color w:val="000000" w:themeColor="text1"/>
          <w:sz w:val="22"/>
          <w:szCs w:val="22"/>
        </w:rPr>
      </w:pPr>
    </w:p>
    <w:p w14:paraId="79098F7F" w14:textId="77777777" w:rsidR="00BF4C41" w:rsidRPr="001C476E" w:rsidRDefault="00BF4C41" w:rsidP="00222276">
      <w:pPr>
        <w:widowControl w:val="0"/>
        <w:autoSpaceDE w:val="0"/>
        <w:autoSpaceDN w:val="0"/>
        <w:adjustRightInd w:val="0"/>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40ACE39F" w14:textId="77777777" w:rsidTr="00D347E6">
        <w:tc>
          <w:tcPr>
            <w:tcW w:w="1984" w:type="dxa"/>
          </w:tcPr>
          <w:p w14:paraId="3C77EBCF"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5F9E2B9B"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51FBB71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01F0913B" w14:textId="77777777" w:rsidTr="00D347E6">
        <w:tc>
          <w:tcPr>
            <w:tcW w:w="1984" w:type="dxa"/>
          </w:tcPr>
          <w:p w14:paraId="43A52FE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w:t>
            </w:r>
          </w:p>
        </w:tc>
        <w:tc>
          <w:tcPr>
            <w:tcW w:w="3413" w:type="dxa"/>
          </w:tcPr>
          <w:p w14:paraId="332C061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c>
          <w:tcPr>
            <w:tcW w:w="3482" w:type="dxa"/>
          </w:tcPr>
          <w:p w14:paraId="3AF2714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r w:rsidR="00F75975" w:rsidRPr="001C476E" w14:paraId="1D78CFCA" w14:textId="77777777" w:rsidTr="00D347E6">
        <w:tc>
          <w:tcPr>
            <w:tcW w:w="1984" w:type="dxa"/>
          </w:tcPr>
          <w:p w14:paraId="05002F2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GASTOS</w:t>
            </w:r>
          </w:p>
        </w:tc>
        <w:tc>
          <w:tcPr>
            <w:tcW w:w="3413" w:type="dxa"/>
          </w:tcPr>
          <w:p w14:paraId="731D667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c>
          <w:tcPr>
            <w:tcW w:w="3482" w:type="dxa"/>
          </w:tcPr>
          <w:p w14:paraId="49F0299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bl>
    <w:p w14:paraId="3EC83FD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59459D09"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DESCRIPCIÓN</w:t>
      </w:r>
    </w:p>
    <w:p w14:paraId="5EA640E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B14C79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los grupos que representan los decrementos en los beneficios económicos o en el potencial de servicio, producidos a lo largo del periodo contable, bien en forma de salidas o disminuciones del valor de los activos, o bien por la generación o aumento de los pasivos, los cuales dan como resultado decrementos en el patrimonio y no están asociados con la adquisición o producción de bienes y la prestación de servicios, vendidos, ni con la distribución de excedentes. Las cuentas que integran esta clase son de naturaleza débito.</w:t>
      </w:r>
    </w:p>
    <w:p w14:paraId="5738E3D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C8A552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4532"/>
        <w:gridCol w:w="2363"/>
      </w:tblGrid>
      <w:tr w:rsidR="00F75975" w:rsidRPr="001C476E" w14:paraId="380AFAC8" w14:textId="77777777" w:rsidTr="00D347E6">
        <w:tc>
          <w:tcPr>
            <w:tcW w:w="1984" w:type="dxa"/>
          </w:tcPr>
          <w:p w14:paraId="21F07D2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4532" w:type="dxa"/>
          </w:tcPr>
          <w:p w14:paraId="21FEE4F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2363" w:type="dxa"/>
          </w:tcPr>
          <w:p w14:paraId="4AA1B0D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4B122BC7" w14:textId="77777777" w:rsidTr="00D347E6">
        <w:tc>
          <w:tcPr>
            <w:tcW w:w="1984" w:type="dxa"/>
          </w:tcPr>
          <w:p w14:paraId="1843A51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4532" w:type="dxa"/>
          </w:tcPr>
          <w:p w14:paraId="76216CC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w:t>
            </w:r>
          </w:p>
        </w:tc>
        <w:tc>
          <w:tcPr>
            <w:tcW w:w="2363" w:type="dxa"/>
          </w:tcPr>
          <w:p w14:paraId="7B56C6B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r w:rsidR="00F75975" w:rsidRPr="001C476E" w14:paraId="302A6BC8" w14:textId="77777777" w:rsidTr="00D347E6">
        <w:tc>
          <w:tcPr>
            <w:tcW w:w="1984" w:type="dxa"/>
          </w:tcPr>
          <w:p w14:paraId="13264E4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4532" w:type="dxa"/>
          </w:tcPr>
          <w:p w14:paraId="3F95E39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TRANSFERENCIAS Y SUBVENCIONES</w:t>
            </w:r>
          </w:p>
        </w:tc>
        <w:tc>
          <w:tcPr>
            <w:tcW w:w="2363" w:type="dxa"/>
          </w:tcPr>
          <w:p w14:paraId="744903F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bl>
    <w:p w14:paraId="6675A91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AE5354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563A58D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DESCRIPCIÓN</w:t>
      </w:r>
    </w:p>
    <w:p w14:paraId="176ED46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1D6170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 xml:space="preserve">En esta denominación, se incluyen las cuentas que representan los gastos por transacciones sin contraprestación causados por la entidad, por recursos entregados a otras entidades de diferentes niveles y sectores, o al sector privado.  </w:t>
      </w:r>
    </w:p>
    <w:p w14:paraId="5C7D686E" w14:textId="77777777" w:rsidR="00F75975" w:rsidRDefault="00F75975" w:rsidP="00222276">
      <w:pPr>
        <w:widowControl w:val="0"/>
        <w:autoSpaceDE w:val="0"/>
        <w:autoSpaceDN w:val="0"/>
        <w:adjustRightInd w:val="0"/>
        <w:jc w:val="both"/>
        <w:rPr>
          <w:rFonts w:ascii="Arial" w:hAnsi="Arial" w:cs="Arial"/>
          <w:color w:val="000000" w:themeColor="text1"/>
          <w:sz w:val="22"/>
          <w:szCs w:val="22"/>
        </w:rPr>
      </w:pPr>
    </w:p>
    <w:p w14:paraId="7AB4F321" w14:textId="534A4939" w:rsidR="00FA5A6B" w:rsidRDefault="00FA5A6B" w:rsidP="00222276">
      <w:pPr>
        <w:widowControl w:val="0"/>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 xml:space="preserve">OBJETIVO </w:t>
      </w:r>
    </w:p>
    <w:p w14:paraId="0AE02078" w14:textId="77777777" w:rsidR="00FA5A6B" w:rsidRDefault="00FA5A6B" w:rsidP="00222276">
      <w:pPr>
        <w:widowControl w:val="0"/>
        <w:autoSpaceDE w:val="0"/>
        <w:autoSpaceDN w:val="0"/>
        <w:adjustRightInd w:val="0"/>
        <w:jc w:val="both"/>
        <w:rPr>
          <w:rFonts w:ascii="Arial" w:hAnsi="Arial" w:cs="Arial"/>
          <w:color w:val="000000" w:themeColor="text1"/>
          <w:sz w:val="22"/>
          <w:szCs w:val="22"/>
        </w:rPr>
      </w:pPr>
    </w:p>
    <w:p w14:paraId="4CEE4174" w14:textId="32E37C84" w:rsidR="003244AD" w:rsidRPr="00EC6EE7" w:rsidRDefault="003244AD" w:rsidP="003244AD">
      <w:pPr>
        <w:spacing w:line="288" w:lineRule="auto"/>
        <w:jc w:val="both"/>
        <w:rPr>
          <w:rFonts w:ascii="Arial" w:hAnsi="Arial" w:cs="Arial"/>
          <w:sz w:val="22"/>
          <w:szCs w:val="22"/>
          <w:lang w:val="es-ES_tradnl"/>
        </w:rPr>
      </w:pPr>
      <w:r w:rsidRPr="00EC6EE7">
        <w:rPr>
          <w:rFonts w:ascii="Arial" w:hAnsi="Arial" w:cs="Arial"/>
          <w:sz w:val="22"/>
          <w:szCs w:val="22"/>
          <w:lang w:val="es-ES_tradnl" w:eastAsia="es-CO"/>
        </w:rPr>
        <w:t>Definir los lineamientos que se deben tener en cuenta para el reconocimiento, medición, revelación y presentación de las</w:t>
      </w:r>
      <w:r>
        <w:rPr>
          <w:rFonts w:ascii="Arial" w:hAnsi="Arial" w:cs="Arial"/>
          <w:sz w:val="22"/>
          <w:szCs w:val="22"/>
          <w:lang w:val="es-ES_tradnl" w:eastAsia="es-CO"/>
        </w:rPr>
        <w:t xml:space="preserve"> transferencias y subvenciones </w:t>
      </w:r>
      <w:r w:rsidRPr="00EC6EE7">
        <w:rPr>
          <w:rFonts w:ascii="Arial" w:hAnsi="Arial" w:cs="Arial"/>
          <w:sz w:val="22"/>
          <w:szCs w:val="22"/>
          <w:lang w:val="es-ES_tradnl" w:eastAsia="es-CO"/>
        </w:rPr>
        <w:t xml:space="preserve">en los Estados Financieros del </w:t>
      </w:r>
      <w:r>
        <w:rPr>
          <w:rFonts w:ascii="Arial" w:hAnsi="Arial" w:cs="Arial"/>
          <w:sz w:val="22"/>
          <w:szCs w:val="22"/>
          <w:lang w:val="es-ES_tradnl" w:eastAsia="es-CO"/>
        </w:rPr>
        <w:t>Sistema General de Regalias</w:t>
      </w:r>
      <w:r w:rsidRPr="00EC6EE7">
        <w:rPr>
          <w:rFonts w:ascii="Arial" w:hAnsi="Arial" w:cs="Arial"/>
          <w:sz w:val="22"/>
          <w:szCs w:val="22"/>
          <w:lang w:val="es-ES_tradnl" w:eastAsia="es-CO"/>
        </w:rPr>
        <w:t>.</w:t>
      </w:r>
    </w:p>
    <w:p w14:paraId="1C0D7B9D" w14:textId="77777777" w:rsidR="00FA5A6B" w:rsidRDefault="00FA5A6B" w:rsidP="00222276">
      <w:pPr>
        <w:widowControl w:val="0"/>
        <w:autoSpaceDE w:val="0"/>
        <w:autoSpaceDN w:val="0"/>
        <w:adjustRightInd w:val="0"/>
        <w:jc w:val="both"/>
        <w:rPr>
          <w:rFonts w:ascii="Arial" w:hAnsi="Arial" w:cs="Arial"/>
          <w:color w:val="000000" w:themeColor="text1"/>
          <w:sz w:val="22"/>
          <w:szCs w:val="22"/>
        </w:rPr>
      </w:pPr>
    </w:p>
    <w:p w14:paraId="63E8014C" w14:textId="06FC6724" w:rsidR="00FA5A6B" w:rsidRDefault="00FA5A6B" w:rsidP="00222276">
      <w:pPr>
        <w:widowControl w:val="0"/>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ALCANCE</w:t>
      </w:r>
    </w:p>
    <w:p w14:paraId="5686A889" w14:textId="77777777" w:rsidR="00FA5A6B" w:rsidRDefault="00FA5A6B" w:rsidP="00222276">
      <w:pPr>
        <w:widowControl w:val="0"/>
        <w:autoSpaceDE w:val="0"/>
        <w:autoSpaceDN w:val="0"/>
        <w:adjustRightInd w:val="0"/>
        <w:jc w:val="both"/>
        <w:rPr>
          <w:rFonts w:ascii="Arial" w:hAnsi="Arial" w:cs="Arial"/>
          <w:color w:val="000000" w:themeColor="text1"/>
          <w:sz w:val="22"/>
          <w:szCs w:val="22"/>
        </w:rPr>
      </w:pPr>
    </w:p>
    <w:p w14:paraId="521C19FA" w14:textId="2FB46095" w:rsidR="00F75975" w:rsidRDefault="003244AD" w:rsidP="00222276">
      <w:pPr>
        <w:widowControl w:val="0"/>
        <w:autoSpaceDE w:val="0"/>
        <w:autoSpaceDN w:val="0"/>
        <w:adjustRightInd w:val="0"/>
        <w:jc w:val="both"/>
        <w:rPr>
          <w:rFonts w:ascii="Arial" w:hAnsi="Arial" w:cs="Arial"/>
          <w:color w:val="000000" w:themeColor="text1"/>
          <w:sz w:val="22"/>
          <w:szCs w:val="22"/>
        </w:rPr>
      </w:pPr>
      <w:r>
        <w:rPr>
          <w:rFonts w:ascii="Arial" w:hAnsi="Arial" w:cs="Arial"/>
          <w:sz w:val="22"/>
          <w:szCs w:val="22"/>
          <w:lang w:val="es-ES_tradnl" w:eastAsia="es-CO"/>
        </w:rPr>
        <w:t>É</w:t>
      </w:r>
      <w:r w:rsidRPr="00EC6EE7">
        <w:rPr>
          <w:rFonts w:ascii="Arial" w:hAnsi="Arial" w:cs="Arial"/>
          <w:sz w:val="22"/>
          <w:szCs w:val="22"/>
          <w:lang w:val="es-ES_tradnl" w:eastAsia="es-CO"/>
        </w:rPr>
        <w:t>sta política se aplicará en la contabilización de las</w:t>
      </w:r>
      <w:r>
        <w:rPr>
          <w:rFonts w:ascii="Arial" w:hAnsi="Arial" w:cs="Arial"/>
          <w:sz w:val="22"/>
          <w:szCs w:val="22"/>
          <w:lang w:val="es-ES_tradnl" w:eastAsia="es-CO"/>
        </w:rPr>
        <w:t xml:space="preserve"> transferencias y subvenciones </w:t>
      </w:r>
      <w:r w:rsidRPr="00EC6EE7">
        <w:rPr>
          <w:rFonts w:ascii="Arial" w:hAnsi="Arial" w:cs="Arial"/>
          <w:sz w:val="22"/>
          <w:szCs w:val="22"/>
          <w:lang w:val="es-ES_tradnl" w:eastAsia="es-CO"/>
        </w:rPr>
        <w:t xml:space="preserve">del </w:t>
      </w:r>
      <w:r>
        <w:rPr>
          <w:rFonts w:ascii="Arial" w:hAnsi="Arial" w:cs="Arial"/>
          <w:sz w:val="22"/>
          <w:szCs w:val="22"/>
          <w:lang w:val="es-ES_tradnl" w:eastAsia="es-CO"/>
        </w:rPr>
        <w:t>SGR.</w:t>
      </w:r>
    </w:p>
    <w:p w14:paraId="5C2C9CEF" w14:textId="77777777" w:rsidR="003244AD" w:rsidRPr="001C476E" w:rsidRDefault="003244AD" w:rsidP="00222276">
      <w:pPr>
        <w:widowControl w:val="0"/>
        <w:autoSpaceDE w:val="0"/>
        <w:autoSpaceDN w:val="0"/>
        <w:adjustRightInd w:val="0"/>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7F5B363D" w14:textId="77777777" w:rsidTr="00D347E6">
        <w:tc>
          <w:tcPr>
            <w:tcW w:w="1984" w:type="dxa"/>
          </w:tcPr>
          <w:p w14:paraId="1B1D79B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lastRenderedPageBreak/>
              <w:t>CLASE</w:t>
            </w:r>
          </w:p>
        </w:tc>
        <w:tc>
          <w:tcPr>
            <w:tcW w:w="3413" w:type="dxa"/>
          </w:tcPr>
          <w:p w14:paraId="54D4336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6BC4FE43" w14:textId="7ED30646"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0DE81C8E" w14:textId="77777777" w:rsidTr="00D347E6">
        <w:tc>
          <w:tcPr>
            <w:tcW w:w="1984" w:type="dxa"/>
          </w:tcPr>
          <w:p w14:paraId="693CC38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5B27397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3482" w:type="dxa"/>
          </w:tcPr>
          <w:p w14:paraId="0AD44F0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541301</w:t>
            </w:r>
          </w:p>
        </w:tc>
      </w:tr>
      <w:tr w:rsidR="00F75975" w:rsidRPr="001C476E" w14:paraId="7B7660F5" w14:textId="77777777" w:rsidTr="00D347E6">
        <w:tc>
          <w:tcPr>
            <w:tcW w:w="1984" w:type="dxa"/>
          </w:tcPr>
          <w:p w14:paraId="1C9C2DBC"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2E9336F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3482" w:type="dxa"/>
          </w:tcPr>
          <w:p w14:paraId="60B0D8B4"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ASIGNACIONES DIRECTAS</w:t>
            </w:r>
          </w:p>
        </w:tc>
      </w:tr>
    </w:tbl>
    <w:p w14:paraId="0772829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F09217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2C56A68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3406FE1"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 muestra el valor distribuido por el DNP para asignaciones directas durante la vigencia fiscal en curso, para los departamentos, municipios y distritos en cuyo territorio se adelanten explotaciones de recursos naturales no renovables, así como los municipios y distritos con puertos marítimos y fluviales por donde se transporten dichos recursos o productos derivados de los mismos. El valor que le corresponde a cada beneficio resulta de la aplicación de los porcentajes señalados en la Constitución Política y en la ley para esta destinación, a los recursos que se deben distribuir mensualmente definidos por la Agencia Nacional de Hidrocarburos y la Agencia Nacional de Minería.</w:t>
      </w:r>
    </w:p>
    <w:p w14:paraId="2A10B97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EA8FDC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141D71F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8A92DE6"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los beneficiarios de asignaciones directas, mediante la Instrucción de abono a cuenta.   </w:t>
      </w:r>
    </w:p>
    <w:p w14:paraId="1D52BA5B"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577C335" w14:textId="77777777" w:rsidR="00A3786D" w:rsidRPr="001C476E" w:rsidRDefault="00A3786D"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2E88846C" w14:textId="77777777" w:rsidR="00A3786D" w:rsidRPr="001C476E" w:rsidRDefault="00A3786D" w:rsidP="00222276">
      <w:pPr>
        <w:suppressLineNumbers/>
        <w:tabs>
          <w:tab w:val="left" w:pos="-720"/>
        </w:tabs>
        <w:ind w:left="284" w:hanging="284"/>
        <w:jc w:val="both"/>
        <w:rPr>
          <w:rFonts w:ascii="Arial" w:eastAsia="Calibri" w:hAnsi="Arial" w:cs="Arial"/>
          <w:color w:val="000000" w:themeColor="text1"/>
          <w:sz w:val="22"/>
          <w:szCs w:val="22"/>
        </w:rPr>
      </w:pPr>
    </w:p>
    <w:p w14:paraId="464CF79B" w14:textId="77777777" w:rsidR="00A3786D" w:rsidRPr="001C476E" w:rsidRDefault="00A3786D"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11C3BD05" w14:textId="77777777" w:rsidR="00A3786D" w:rsidRPr="001C476E" w:rsidRDefault="00A3786D" w:rsidP="00222276">
      <w:pPr>
        <w:suppressLineNumbers/>
        <w:tabs>
          <w:tab w:val="left" w:pos="-720"/>
        </w:tabs>
        <w:ind w:left="284" w:hanging="284"/>
        <w:jc w:val="both"/>
        <w:rPr>
          <w:rFonts w:ascii="Arial" w:eastAsia="Calibri" w:hAnsi="Arial" w:cs="Arial"/>
          <w:color w:val="000000" w:themeColor="text1"/>
          <w:sz w:val="22"/>
          <w:szCs w:val="22"/>
        </w:rPr>
      </w:pPr>
    </w:p>
    <w:p w14:paraId="1D3715C7" w14:textId="77777777" w:rsidR="00A3786D" w:rsidRPr="001C476E" w:rsidRDefault="00A3786D"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7A36701B" w14:textId="77777777" w:rsidR="00A3786D" w:rsidRPr="001C476E" w:rsidRDefault="00A3786D" w:rsidP="00222276">
      <w:pPr>
        <w:suppressLineNumbers/>
        <w:tabs>
          <w:tab w:val="left" w:pos="-720"/>
        </w:tabs>
        <w:jc w:val="both"/>
        <w:rPr>
          <w:rFonts w:ascii="Arial" w:hAnsi="Arial" w:cs="Arial"/>
          <w:color w:val="000000" w:themeColor="text1"/>
          <w:sz w:val="22"/>
          <w:szCs w:val="22"/>
        </w:rPr>
      </w:pPr>
    </w:p>
    <w:p w14:paraId="0F042647" w14:textId="78BF7B5A" w:rsidR="00A3786D" w:rsidRPr="001C476E" w:rsidRDefault="0061701A"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w:t>
      </w:r>
      <w:r w:rsidR="00C81AFE" w:rsidRPr="001C476E">
        <w:rPr>
          <w:rFonts w:ascii="Arial" w:hAnsi="Arial" w:cs="Arial"/>
          <w:color w:val="000000" w:themeColor="text1"/>
          <w:sz w:val="22"/>
          <w:szCs w:val="22"/>
        </w:rPr>
        <w:t xml:space="preserve"> de asignaciones directas. </w:t>
      </w:r>
      <w:r w:rsidRPr="001C476E">
        <w:rPr>
          <w:rFonts w:ascii="Arial" w:hAnsi="Arial" w:cs="Arial"/>
          <w:color w:val="000000" w:themeColor="text1"/>
          <w:sz w:val="22"/>
          <w:szCs w:val="22"/>
        </w:rPr>
        <w:t xml:space="preserve"> </w:t>
      </w:r>
    </w:p>
    <w:p w14:paraId="654B262B" w14:textId="77777777" w:rsidR="00A3786D" w:rsidRPr="001C476E" w:rsidRDefault="00A3786D" w:rsidP="00222276">
      <w:pPr>
        <w:suppressLineNumbers/>
        <w:tabs>
          <w:tab w:val="left" w:pos="-720"/>
        </w:tabs>
        <w:jc w:val="both"/>
        <w:rPr>
          <w:rFonts w:ascii="Arial" w:hAnsi="Arial" w:cs="Arial"/>
          <w:color w:val="000000" w:themeColor="text1"/>
          <w:sz w:val="22"/>
          <w:szCs w:val="22"/>
        </w:rPr>
      </w:pPr>
    </w:p>
    <w:p w14:paraId="09C3FAD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3E7A01E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9A732C3"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distribuido por el DNP por asignaciones directas durante el año en curso, para los terceros más representativos y su participación porcentual respecto al valor total de la subcuenta.</w:t>
      </w:r>
    </w:p>
    <w:p w14:paraId="4E533FC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AC18B9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1E149D0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7D83351" w14:textId="77777777" w:rsidR="00F75975" w:rsidRPr="001C476E"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5C3558E1"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059FA142" w14:textId="77777777" w:rsidR="00F75975" w:rsidRPr="001C476E" w:rsidRDefault="00F75975" w:rsidP="00F64234">
      <w:pPr>
        <w:pStyle w:val="Prrafodelista"/>
        <w:widowControl w:val="0"/>
        <w:numPr>
          <w:ilvl w:val="0"/>
          <w:numId w:val="70"/>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 asignaciones directas, con crédito a la subcuenta 240316 – Transferencias Sistema General de Regalías. </w:t>
      </w:r>
    </w:p>
    <w:p w14:paraId="57FA1B92" w14:textId="77777777" w:rsidR="00F75975" w:rsidRPr="001C476E" w:rsidRDefault="00F75975" w:rsidP="00F64234">
      <w:pPr>
        <w:pStyle w:val="Prrafodelista"/>
        <w:widowControl w:val="0"/>
        <w:numPr>
          <w:ilvl w:val="0"/>
          <w:numId w:val="70"/>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redistribuido como asignaciones  directas a los beneficiarios, del valor que había sido distribuido como Fondo de Desarrollo Regional para – Compensación de Asignaciones Directas, con crédito a la subcuenta 240316 – Transferencias Sistema General de Regalías.</w:t>
      </w:r>
    </w:p>
    <w:p w14:paraId="31008B8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lastRenderedPageBreak/>
        <w:t>SE ACREDITA CON:</w:t>
      </w:r>
    </w:p>
    <w:p w14:paraId="7CF58B9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72F80520" w14:textId="77777777" w:rsidR="00F75975" w:rsidRPr="001C476E" w:rsidRDefault="00F75975" w:rsidP="00F64234">
      <w:pPr>
        <w:pStyle w:val="Prrafodelista"/>
        <w:numPr>
          <w:ilvl w:val="0"/>
          <w:numId w:val="75"/>
        </w:numPr>
        <w:suppressLineNumbers/>
        <w:tabs>
          <w:tab w:val="left" w:pos="-720"/>
        </w:tabs>
        <w:jc w:val="both"/>
        <w:rPr>
          <w:rFonts w:ascii="Arial" w:hAnsi="Arial" w:cs="Arial"/>
          <w:color w:val="000000" w:themeColor="text1"/>
        </w:rPr>
      </w:pPr>
      <w:r w:rsidRPr="001C476E">
        <w:rPr>
          <w:rFonts w:ascii="Arial" w:hAnsi="Arial" w:cs="Arial"/>
          <w:color w:val="000000" w:themeColor="text1"/>
        </w:rPr>
        <w:t xml:space="preserve">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 </w:t>
      </w:r>
    </w:p>
    <w:p w14:paraId="2FE9998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FB3C87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48F32CC1" w14:textId="77777777" w:rsidTr="00D347E6">
        <w:tc>
          <w:tcPr>
            <w:tcW w:w="1984" w:type="dxa"/>
          </w:tcPr>
          <w:p w14:paraId="1F1DE00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58278CB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004DEFBF" w14:textId="00A4B77A"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7BCEF413" w14:textId="77777777" w:rsidTr="00D347E6">
        <w:tc>
          <w:tcPr>
            <w:tcW w:w="1984" w:type="dxa"/>
          </w:tcPr>
          <w:p w14:paraId="3408D51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51E28CB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3482" w:type="dxa"/>
          </w:tcPr>
          <w:p w14:paraId="7B3D5AB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541302</w:t>
            </w:r>
          </w:p>
        </w:tc>
      </w:tr>
      <w:tr w:rsidR="00F75975" w:rsidRPr="001C476E" w14:paraId="6642798F" w14:textId="77777777" w:rsidTr="00D347E6">
        <w:tc>
          <w:tcPr>
            <w:tcW w:w="1984" w:type="dxa"/>
          </w:tcPr>
          <w:p w14:paraId="4D76810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563FBFD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3482" w:type="dxa"/>
          </w:tcPr>
          <w:p w14:paraId="66AF184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PARA PROYECTOS DE CIENCIA, TECNOLOGÍA E INNOVACIÓN</w:t>
            </w:r>
          </w:p>
        </w:tc>
      </w:tr>
    </w:tbl>
    <w:p w14:paraId="1F3E5E2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36AE098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4DAF7AD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007A5C6"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 muestra el valor distribuido por el DNP para el Fondo de Ciencia Tecnología e Innovación durante la vigencia fiscal en curso, este fondo tiene como objeto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biotecnología y tecnologías de la información y las comunicaciones, contribuyendo al progreso social, al dinamismo económico, al crecimiento sostenible y una mayor prosperidad para toda la población. El valor que le corresponde a cada beneficio resulta de la aplicación del porcentaje del 10%  señalado en el inciso cuarto del artículo 361 de la Constitución Política, al valor de los ingresos que se deben distribuir definidos por la Agencia Nacional de Hidrocarburos y la Agencia Nacional de Minería.</w:t>
      </w:r>
    </w:p>
    <w:p w14:paraId="206F94D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3ACE16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4A4F1CB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80D16E8"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los beneficiarios del Fondo de Ciencia tecnología e Innovación, mediante la Instrucción de abono a cuenta.   </w:t>
      </w:r>
    </w:p>
    <w:p w14:paraId="0934A33E"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7B1BEDCB" w14:textId="77777777" w:rsidR="00C81AFE" w:rsidRPr="001C476E" w:rsidRDefault="00C81AFE"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797E7164" w14:textId="77777777" w:rsidR="00C81AFE" w:rsidRPr="001C476E" w:rsidRDefault="00C81AFE" w:rsidP="00222276">
      <w:pPr>
        <w:suppressLineNumbers/>
        <w:tabs>
          <w:tab w:val="left" w:pos="-720"/>
        </w:tabs>
        <w:ind w:left="284" w:hanging="284"/>
        <w:jc w:val="both"/>
        <w:rPr>
          <w:rFonts w:ascii="Arial" w:eastAsia="Calibri" w:hAnsi="Arial" w:cs="Arial"/>
          <w:color w:val="000000" w:themeColor="text1"/>
          <w:sz w:val="22"/>
          <w:szCs w:val="22"/>
        </w:rPr>
      </w:pPr>
    </w:p>
    <w:p w14:paraId="02D0F1DB" w14:textId="77777777" w:rsidR="00C81AFE" w:rsidRPr="001C476E" w:rsidRDefault="00C81AFE"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24DB2106" w14:textId="77777777" w:rsidR="00C81AFE" w:rsidRPr="001C476E" w:rsidRDefault="00C81AFE" w:rsidP="00222276">
      <w:pPr>
        <w:suppressLineNumbers/>
        <w:tabs>
          <w:tab w:val="left" w:pos="-720"/>
        </w:tabs>
        <w:ind w:left="284" w:hanging="284"/>
        <w:jc w:val="both"/>
        <w:rPr>
          <w:rFonts w:ascii="Arial" w:eastAsia="Calibri" w:hAnsi="Arial" w:cs="Arial"/>
          <w:color w:val="000000" w:themeColor="text1"/>
          <w:sz w:val="22"/>
          <w:szCs w:val="22"/>
        </w:rPr>
      </w:pPr>
    </w:p>
    <w:p w14:paraId="058E9B15" w14:textId="77777777" w:rsidR="00C81AFE" w:rsidRPr="001C476E" w:rsidRDefault="00C81AFE"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4AE02C13" w14:textId="77777777" w:rsidR="00C81AFE" w:rsidRPr="001C476E" w:rsidRDefault="00C81AFE" w:rsidP="00222276">
      <w:pPr>
        <w:suppressLineNumbers/>
        <w:tabs>
          <w:tab w:val="left" w:pos="-720"/>
        </w:tabs>
        <w:jc w:val="both"/>
        <w:rPr>
          <w:rFonts w:ascii="Arial" w:hAnsi="Arial" w:cs="Arial"/>
          <w:color w:val="000000" w:themeColor="text1"/>
          <w:sz w:val="22"/>
          <w:szCs w:val="22"/>
        </w:rPr>
      </w:pPr>
    </w:p>
    <w:p w14:paraId="1507BEA1" w14:textId="01953622" w:rsidR="00C81AFE" w:rsidRPr="001C476E" w:rsidRDefault="00C81AFE"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Se compara el saldo contable, frente al valor distribuido por el Departamento Nacional de Planeación, por concepto de fondo de ciencia tecnología e innovación. </w:t>
      </w:r>
    </w:p>
    <w:p w14:paraId="0B168C95" w14:textId="77777777" w:rsidR="00C81AFE" w:rsidRPr="001C476E" w:rsidRDefault="00C81AFE" w:rsidP="00222276">
      <w:pPr>
        <w:suppressLineNumbers/>
        <w:tabs>
          <w:tab w:val="left" w:pos="-720"/>
        </w:tabs>
        <w:jc w:val="both"/>
        <w:rPr>
          <w:rFonts w:ascii="Arial" w:hAnsi="Arial" w:cs="Arial"/>
          <w:color w:val="000000" w:themeColor="text1"/>
          <w:sz w:val="22"/>
          <w:szCs w:val="22"/>
        </w:rPr>
      </w:pPr>
    </w:p>
    <w:p w14:paraId="436736A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69A84FD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90B4377"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distribuido por el DNP para el Fondo de Ciencia tecnología e Innovación durante el año en curso, para cada beneficiario, y su participación porcentual respecto al valor total de la subcuenta.</w:t>
      </w:r>
    </w:p>
    <w:p w14:paraId="4028291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FBC15F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4DA385B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54C8C6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p>
    <w:p w14:paraId="34B4031F" w14:textId="6E05B64E" w:rsidR="00F75975" w:rsidRPr="001C476E" w:rsidRDefault="00F75975" w:rsidP="00F64234">
      <w:pPr>
        <w:pStyle w:val="Prrafodelista"/>
        <w:widowControl w:val="0"/>
        <w:numPr>
          <w:ilvl w:val="0"/>
          <w:numId w:val="75"/>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del Fondo de Ciencia tecnología e Innovación, con crédito a la subcuenta 240316 – Transferencias Sistema General de Regalías. </w:t>
      </w:r>
    </w:p>
    <w:p w14:paraId="78E887B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0BAB4DF4"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45DA2E6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5E3412EB" w14:textId="2E19BA3F" w:rsidR="00F75975" w:rsidRPr="001C476E" w:rsidRDefault="00F75975" w:rsidP="00F64234">
      <w:pPr>
        <w:pStyle w:val="Prrafodelista"/>
        <w:numPr>
          <w:ilvl w:val="0"/>
          <w:numId w:val="75"/>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3C8121C6" w14:textId="77777777" w:rsidTr="00396E34">
        <w:tc>
          <w:tcPr>
            <w:tcW w:w="1984" w:type="dxa"/>
          </w:tcPr>
          <w:p w14:paraId="747C757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65B261D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07615832" w14:textId="4A1F632A"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2C0FF3D8" w14:textId="77777777" w:rsidTr="00396E34">
        <w:tc>
          <w:tcPr>
            <w:tcW w:w="1984" w:type="dxa"/>
          </w:tcPr>
          <w:p w14:paraId="40F977D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3D76E41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3482" w:type="dxa"/>
          </w:tcPr>
          <w:p w14:paraId="151A4684"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541303</w:t>
            </w:r>
          </w:p>
        </w:tc>
      </w:tr>
      <w:tr w:rsidR="00F75975" w:rsidRPr="001C476E" w14:paraId="4E5213CB" w14:textId="77777777" w:rsidTr="00396E34">
        <w:tc>
          <w:tcPr>
            <w:tcW w:w="1984" w:type="dxa"/>
          </w:tcPr>
          <w:p w14:paraId="7B0A80A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5CF6890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3482" w:type="dxa"/>
          </w:tcPr>
          <w:p w14:paraId="78F446E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PARA PROYECTOS DE DESARROLLO REGIONAL</w:t>
            </w:r>
          </w:p>
        </w:tc>
      </w:tr>
    </w:tbl>
    <w:p w14:paraId="3DCE2BFC"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97A493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5356FD8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B48C8E8"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 muestra el valor distribuido por el DNP para el Fondo de Desarrollo Regional durante la vigencia fiscal en curso, este fondo tiene como objeto mejorar la competitividad de la economía, así como promover el desarrollo social, económico, institucional y ambiental de las entidades territoriales, mediante la financiación de proyectos de inversión de impacto regional, acordados entre el Gobierno Nacional y las entidades territoriales en el marco de los esquemas de asociación que se creen. El valor que le corresponde a cada beneficio resulta de la aplicación de los porcentajes señalados en el inciso cuarto del artículo 361 de la Constitución Política, al valor de los ingresos que se deben distribuir definidos por la Agencia Nacional de Hidrocarburos y la Agencia Nacional de Minería.</w:t>
      </w:r>
    </w:p>
    <w:p w14:paraId="4250543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EBB4C9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127741A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41EB854"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los beneficiarios del Fondo de Desarrollo Regional, mediante la Instrucción de abono a cuenta.   </w:t>
      </w:r>
    </w:p>
    <w:p w14:paraId="29923061"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63AE80FF" w14:textId="77777777" w:rsidR="00C46CF4" w:rsidRPr="001C476E" w:rsidRDefault="00C46CF4"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3897A648" w14:textId="77777777" w:rsidR="00C46CF4" w:rsidRPr="001C476E" w:rsidRDefault="00C46CF4" w:rsidP="00222276">
      <w:pPr>
        <w:suppressLineNumbers/>
        <w:tabs>
          <w:tab w:val="left" w:pos="-720"/>
        </w:tabs>
        <w:ind w:left="284" w:hanging="284"/>
        <w:jc w:val="both"/>
        <w:rPr>
          <w:rFonts w:ascii="Arial" w:eastAsia="Calibri" w:hAnsi="Arial" w:cs="Arial"/>
          <w:color w:val="000000" w:themeColor="text1"/>
          <w:sz w:val="22"/>
          <w:szCs w:val="22"/>
        </w:rPr>
      </w:pPr>
    </w:p>
    <w:p w14:paraId="2CD2E45C" w14:textId="77777777" w:rsidR="00C46CF4" w:rsidRPr="001C476E" w:rsidRDefault="00C46CF4"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318F6CD9" w14:textId="77777777" w:rsidR="00C46CF4" w:rsidRPr="001C476E" w:rsidRDefault="00C46CF4" w:rsidP="00222276">
      <w:pPr>
        <w:suppressLineNumbers/>
        <w:tabs>
          <w:tab w:val="left" w:pos="-720"/>
        </w:tabs>
        <w:ind w:left="284" w:hanging="284"/>
        <w:jc w:val="both"/>
        <w:rPr>
          <w:rFonts w:ascii="Arial" w:eastAsia="Calibri" w:hAnsi="Arial" w:cs="Arial"/>
          <w:color w:val="000000" w:themeColor="text1"/>
          <w:sz w:val="22"/>
          <w:szCs w:val="22"/>
        </w:rPr>
      </w:pPr>
    </w:p>
    <w:p w14:paraId="664F88FC" w14:textId="77777777" w:rsidR="00C46CF4" w:rsidRPr="001C476E" w:rsidRDefault="00C46CF4"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144728AE" w14:textId="77777777" w:rsidR="00C46CF4" w:rsidRPr="001C476E" w:rsidRDefault="00C46CF4" w:rsidP="00222276">
      <w:pPr>
        <w:suppressLineNumbers/>
        <w:tabs>
          <w:tab w:val="left" w:pos="-720"/>
        </w:tabs>
        <w:jc w:val="both"/>
        <w:rPr>
          <w:rFonts w:ascii="Arial" w:hAnsi="Arial" w:cs="Arial"/>
          <w:color w:val="000000" w:themeColor="text1"/>
          <w:sz w:val="22"/>
          <w:szCs w:val="22"/>
        </w:rPr>
      </w:pPr>
    </w:p>
    <w:p w14:paraId="63B2F6AF" w14:textId="5DC63E09" w:rsidR="00C46CF4" w:rsidRPr="001C476E" w:rsidRDefault="00C46CF4"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 de fondo de desarrollo Regional.</w:t>
      </w:r>
    </w:p>
    <w:p w14:paraId="1946C852" w14:textId="77777777" w:rsidR="00C46CF4" w:rsidRPr="001C476E" w:rsidRDefault="00C46CF4" w:rsidP="00222276">
      <w:pPr>
        <w:suppressLineNumbers/>
        <w:tabs>
          <w:tab w:val="left" w:pos="-720"/>
        </w:tabs>
        <w:ind w:left="284" w:hanging="284"/>
        <w:jc w:val="both"/>
        <w:rPr>
          <w:rFonts w:ascii="Arial" w:hAnsi="Arial" w:cs="Arial"/>
          <w:color w:val="000000" w:themeColor="text1"/>
          <w:sz w:val="22"/>
          <w:szCs w:val="22"/>
        </w:rPr>
      </w:pPr>
    </w:p>
    <w:p w14:paraId="6856C61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63FB2E4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62C7C7E"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distribuido por el DNP para el Fondo de Desarrollo Regional durante el año en curso, para cada beneficiario, y su participación porcentual respecto al valor total de la subcuenta.</w:t>
      </w:r>
    </w:p>
    <w:p w14:paraId="63B0C7E9"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0FF2233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573CD7B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42C0A7A" w14:textId="77777777" w:rsidR="00F75975"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7C59383E" w14:textId="77777777" w:rsidR="008932D5" w:rsidRPr="001C476E" w:rsidRDefault="008932D5" w:rsidP="00222276">
      <w:pPr>
        <w:suppressLineNumbers/>
        <w:tabs>
          <w:tab w:val="left" w:pos="-720"/>
        </w:tabs>
        <w:ind w:left="284" w:hanging="284"/>
        <w:jc w:val="both"/>
        <w:rPr>
          <w:rFonts w:ascii="Arial" w:hAnsi="Arial" w:cs="Arial"/>
          <w:color w:val="000000" w:themeColor="text1"/>
          <w:sz w:val="22"/>
          <w:szCs w:val="22"/>
        </w:rPr>
      </w:pPr>
    </w:p>
    <w:p w14:paraId="389ACE5A" w14:textId="283F3F20" w:rsidR="00F75975" w:rsidRPr="001C476E" w:rsidRDefault="00F75975" w:rsidP="00F64234">
      <w:pPr>
        <w:pStyle w:val="Prrafodelista"/>
        <w:widowControl w:val="0"/>
        <w:numPr>
          <w:ilvl w:val="0"/>
          <w:numId w:val="75"/>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del Fondo de Desarrollo Regional, con crédito a la subcuenta 240316 – Transferencias Sistema General de Regalías. </w:t>
      </w:r>
    </w:p>
    <w:p w14:paraId="25EB18F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72A173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34C8B3F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2AD5D5B" w14:textId="2AB9B5A4" w:rsidR="00F75975" w:rsidRPr="001C476E" w:rsidRDefault="00F75975" w:rsidP="00F64234">
      <w:pPr>
        <w:pStyle w:val="Prrafodelista"/>
        <w:numPr>
          <w:ilvl w:val="0"/>
          <w:numId w:val="75"/>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p w14:paraId="1FE3363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3119"/>
        <w:gridCol w:w="4631"/>
      </w:tblGrid>
      <w:tr w:rsidR="00F75975" w:rsidRPr="001C476E" w14:paraId="70701559" w14:textId="77777777" w:rsidTr="00D347E6">
        <w:tc>
          <w:tcPr>
            <w:tcW w:w="1129" w:type="dxa"/>
          </w:tcPr>
          <w:p w14:paraId="6AA4954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119" w:type="dxa"/>
          </w:tcPr>
          <w:p w14:paraId="46FEC950"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4631" w:type="dxa"/>
          </w:tcPr>
          <w:p w14:paraId="377DCEB7" w14:textId="312C23AB"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70589837" w14:textId="77777777" w:rsidTr="00D347E6">
        <w:tc>
          <w:tcPr>
            <w:tcW w:w="1129" w:type="dxa"/>
          </w:tcPr>
          <w:p w14:paraId="16EFF37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119" w:type="dxa"/>
          </w:tcPr>
          <w:p w14:paraId="0E5CDB8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4631" w:type="dxa"/>
          </w:tcPr>
          <w:p w14:paraId="1B5D963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541304</w:t>
            </w:r>
          </w:p>
        </w:tc>
      </w:tr>
      <w:tr w:rsidR="00F75975" w:rsidRPr="001C476E" w14:paraId="00D5DCBD" w14:textId="77777777" w:rsidTr="00D347E6">
        <w:tc>
          <w:tcPr>
            <w:tcW w:w="1129" w:type="dxa"/>
          </w:tcPr>
          <w:p w14:paraId="11D466D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119" w:type="dxa"/>
          </w:tcPr>
          <w:p w14:paraId="1C79756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4631" w:type="dxa"/>
          </w:tcPr>
          <w:p w14:paraId="7A99FEE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PARA PROYECTOS DE DESARROLLO REGIONAL-COMPENSACIÓN</w:t>
            </w:r>
          </w:p>
        </w:tc>
      </w:tr>
    </w:tbl>
    <w:p w14:paraId="2781DDE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3C2ADD4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5378DE6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EF7F3B9"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 muestra el valor distribuido por el DNP para el Fondo de Compensación Regional durante la vigencia fiscal en curso, este fondo tiene como objeto financiar los proyectos de impacto regional o local de desarrollo en las entidades territoriales más pobres del país, acordados entre el Gobierno Nacional y las entidades territoriales, de acuerdo con los criterios señalados en el inciso noveno del artículo 361 de la Constitución. El valor que le corresponde a cada beneficio resulta de la aplicación de los porcentajes señalados en el inciso cuarto del artículo 361 de la Constitución Política, al valor de los ingresos que se deben distribuir definidos por la Agencia Nacional de Hidrocarburos y la Agencia Nacional de Minería.</w:t>
      </w:r>
    </w:p>
    <w:p w14:paraId="694DDAC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ACF8EB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37A3BF3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FEAFFF0"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los beneficiarios del Fondo de Compensación Regional, mediante la Instrucción de abono a cuenta.   </w:t>
      </w:r>
    </w:p>
    <w:p w14:paraId="1569700F"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329C8B70" w14:textId="77777777" w:rsidR="00C44A95" w:rsidRPr="001C476E" w:rsidRDefault="00C44A9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3A9E274C" w14:textId="77777777" w:rsidR="00C44A95" w:rsidRPr="001C476E" w:rsidRDefault="00C44A95" w:rsidP="00222276">
      <w:pPr>
        <w:suppressLineNumbers/>
        <w:tabs>
          <w:tab w:val="left" w:pos="-720"/>
        </w:tabs>
        <w:ind w:left="284" w:hanging="284"/>
        <w:jc w:val="both"/>
        <w:rPr>
          <w:rFonts w:ascii="Arial" w:eastAsia="Calibri" w:hAnsi="Arial" w:cs="Arial"/>
          <w:color w:val="000000" w:themeColor="text1"/>
          <w:sz w:val="22"/>
          <w:szCs w:val="22"/>
        </w:rPr>
      </w:pPr>
    </w:p>
    <w:p w14:paraId="60565FC1" w14:textId="77777777" w:rsidR="00C44A95" w:rsidRPr="001C476E" w:rsidRDefault="00C44A9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6CA46473" w14:textId="77777777" w:rsidR="00C44A95" w:rsidRPr="001C476E" w:rsidRDefault="00C44A95" w:rsidP="00222276">
      <w:pPr>
        <w:suppressLineNumbers/>
        <w:tabs>
          <w:tab w:val="left" w:pos="-720"/>
        </w:tabs>
        <w:ind w:left="284" w:hanging="284"/>
        <w:jc w:val="both"/>
        <w:rPr>
          <w:rFonts w:ascii="Arial" w:eastAsia="Calibri" w:hAnsi="Arial" w:cs="Arial"/>
          <w:color w:val="000000" w:themeColor="text1"/>
          <w:sz w:val="22"/>
          <w:szCs w:val="22"/>
        </w:rPr>
      </w:pPr>
    </w:p>
    <w:p w14:paraId="79AE7AD9" w14:textId="77777777" w:rsidR="00C44A95" w:rsidRPr="001C476E" w:rsidRDefault="00C44A95"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35ABC667" w14:textId="77777777" w:rsidR="00C44A95" w:rsidRPr="001C476E" w:rsidRDefault="00C44A95" w:rsidP="00222276">
      <w:pPr>
        <w:suppressLineNumbers/>
        <w:tabs>
          <w:tab w:val="left" w:pos="-720"/>
        </w:tabs>
        <w:jc w:val="both"/>
        <w:rPr>
          <w:rFonts w:ascii="Arial" w:hAnsi="Arial" w:cs="Arial"/>
          <w:color w:val="000000" w:themeColor="text1"/>
          <w:sz w:val="22"/>
          <w:szCs w:val="22"/>
        </w:rPr>
      </w:pPr>
    </w:p>
    <w:p w14:paraId="19E722BB" w14:textId="3A25C66F" w:rsidR="00C44A95" w:rsidRPr="001C476E" w:rsidRDefault="00C44A9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 de fondo de Compensación Regional.</w:t>
      </w:r>
    </w:p>
    <w:p w14:paraId="57C81A0F" w14:textId="77777777" w:rsidR="00C44A95" w:rsidRPr="001C476E" w:rsidRDefault="00C44A95" w:rsidP="00222276">
      <w:pPr>
        <w:suppressLineNumbers/>
        <w:tabs>
          <w:tab w:val="left" w:pos="-720"/>
        </w:tabs>
        <w:jc w:val="both"/>
        <w:rPr>
          <w:rFonts w:ascii="Arial" w:hAnsi="Arial" w:cs="Arial"/>
          <w:color w:val="000000" w:themeColor="text1"/>
          <w:sz w:val="22"/>
          <w:szCs w:val="22"/>
        </w:rPr>
      </w:pPr>
    </w:p>
    <w:p w14:paraId="08FCA91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5FEEE52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ADA5CFD"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distribuido por el DNP para el Fondo de Compensación Regional durante el año en curso, para los beneficiarios con valores más representativos, y su participación porcentual respecto al valor total de la subcuenta.</w:t>
      </w:r>
    </w:p>
    <w:p w14:paraId="562E42DB"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47C7A99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51C2047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B32E1D7" w14:textId="77777777" w:rsidR="00F75975" w:rsidRPr="001C476E"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0A0EB1F3" w14:textId="6B7F13CE" w:rsidR="00F75975" w:rsidRPr="001C476E" w:rsidRDefault="00F75975" w:rsidP="00F64234">
      <w:pPr>
        <w:pStyle w:val="Prrafodelista"/>
        <w:widowControl w:val="0"/>
        <w:numPr>
          <w:ilvl w:val="0"/>
          <w:numId w:val="75"/>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del Fondo de Compensación Regional, con crédito a la subcuenta 240316 – Transferencias Sistema General de Regalías. </w:t>
      </w:r>
    </w:p>
    <w:p w14:paraId="70CD7DA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6599F3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073D180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DCECC35" w14:textId="77777777" w:rsidR="00F75975" w:rsidRPr="001C476E" w:rsidRDefault="00F75975" w:rsidP="00F64234">
      <w:pPr>
        <w:pStyle w:val="Prrafodelista"/>
        <w:numPr>
          <w:ilvl w:val="0"/>
          <w:numId w:val="75"/>
        </w:numPr>
        <w:suppressLineNumbers/>
        <w:tabs>
          <w:tab w:val="left" w:pos="-720"/>
        </w:tabs>
        <w:jc w:val="both"/>
        <w:rPr>
          <w:rFonts w:ascii="Arial" w:hAnsi="Arial" w:cs="Arial"/>
          <w:color w:val="000000" w:themeColor="text1"/>
        </w:rPr>
      </w:pPr>
      <w:r w:rsidRPr="001C476E">
        <w:rPr>
          <w:rFonts w:ascii="Arial" w:hAnsi="Arial" w:cs="Arial"/>
          <w:color w:val="000000" w:themeColor="text1"/>
        </w:rPr>
        <w:t>1-El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p w14:paraId="117CF20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1F0280AB" w14:textId="77777777" w:rsidTr="00D347E6">
        <w:tc>
          <w:tcPr>
            <w:tcW w:w="1984" w:type="dxa"/>
          </w:tcPr>
          <w:p w14:paraId="015E028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0E931AC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3C763CAD" w14:textId="05611B29"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2FFEB43F" w14:textId="77777777" w:rsidTr="00D347E6">
        <w:tc>
          <w:tcPr>
            <w:tcW w:w="1984" w:type="dxa"/>
          </w:tcPr>
          <w:p w14:paraId="3E0EEAC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5D509E4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3482" w:type="dxa"/>
          </w:tcPr>
          <w:p w14:paraId="78D5753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541305</w:t>
            </w:r>
          </w:p>
        </w:tc>
      </w:tr>
      <w:tr w:rsidR="00F75975" w:rsidRPr="001C476E" w14:paraId="6F2BC965" w14:textId="77777777" w:rsidTr="00D347E6">
        <w:tc>
          <w:tcPr>
            <w:tcW w:w="1984" w:type="dxa"/>
          </w:tcPr>
          <w:p w14:paraId="595592B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42E9D79C"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3482" w:type="dxa"/>
          </w:tcPr>
          <w:p w14:paraId="20015BCF"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PARA AHORRO PENSIONAL TERRITORIAL</w:t>
            </w:r>
          </w:p>
        </w:tc>
      </w:tr>
    </w:tbl>
    <w:p w14:paraId="7DDA268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3505904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317C5E97" w14:textId="77777777" w:rsidR="00F75975" w:rsidRPr="001C476E" w:rsidRDefault="00F75975" w:rsidP="00222276">
      <w:pPr>
        <w:pStyle w:val="estilo1"/>
        <w:ind w:left="0"/>
        <w:jc w:val="both"/>
        <w:rPr>
          <w:rFonts w:ascii="Arial" w:hAnsi="Arial" w:cs="Arial"/>
          <w:color w:val="000000" w:themeColor="text1"/>
          <w:sz w:val="22"/>
          <w:szCs w:val="22"/>
          <w:lang w:val="es-ES" w:eastAsia="es-ES"/>
        </w:rPr>
      </w:pPr>
      <w:r w:rsidRPr="001C476E">
        <w:rPr>
          <w:rFonts w:ascii="Arial" w:hAnsi="Arial" w:cs="Arial"/>
          <w:color w:val="000000" w:themeColor="text1"/>
          <w:sz w:val="22"/>
          <w:szCs w:val="22"/>
          <w:lang w:val="es-ES" w:eastAsia="es-ES"/>
        </w:rPr>
        <w:t>En esta cuenta se muestra el valor distribuido por el DNP para Ahorro pensional Territorial, será manejado a través del Fondo Nacional de Pensiones de las Entidades Territoriales (Fonpet), cuyo objetivo es aprovisionar los recursos necesarios para cubrir el pasivo pensional. Los recursos de este fondo provienen de las Entidades Territoriales y de la Nación y son administrados por el Ministerio de Hacienda por medio de patrimonios autónomos manejados por fiduciarias y fondos de pensiones. El valor que le corresponde a cada beneficio resulta de la aplicación de los porcentajes señalados en el inciso cuarto del artículo 361 de la Constitución Política, al valor de los ingresos que se deben distribuir definidos por la Agencia Nacional de Hidrocarburos y la Agencia Nacional de Minería.</w:t>
      </w:r>
    </w:p>
    <w:p w14:paraId="0B45913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6DF991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4B01834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415951B"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los beneficiarios del Ahorro pensional Territorial, mediante la Instrucción de abono a cuenta.   </w:t>
      </w:r>
    </w:p>
    <w:p w14:paraId="1B05F8A3"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4A9EFDA9" w14:textId="77777777" w:rsidR="001F0DE1" w:rsidRPr="001C476E" w:rsidRDefault="001F0DE1"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50761B2E" w14:textId="77777777" w:rsidR="001F0DE1" w:rsidRPr="001C476E" w:rsidRDefault="001F0DE1" w:rsidP="00222276">
      <w:pPr>
        <w:suppressLineNumbers/>
        <w:tabs>
          <w:tab w:val="left" w:pos="-720"/>
        </w:tabs>
        <w:ind w:left="284" w:hanging="284"/>
        <w:jc w:val="both"/>
        <w:rPr>
          <w:rFonts w:ascii="Arial" w:eastAsia="Calibri" w:hAnsi="Arial" w:cs="Arial"/>
          <w:color w:val="000000" w:themeColor="text1"/>
          <w:sz w:val="22"/>
          <w:szCs w:val="22"/>
        </w:rPr>
      </w:pPr>
    </w:p>
    <w:p w14:paraId="5DFD84EF" w14:textId="77777777" w:rsidR="001F0DE1" w:rsidRPr="001C476E" w:rsidRDefault="001F0DE1"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61E19AC4" w14:textId="77777777" w:rsidR="001F0DE1" w:rsidRPr="001C476E" w:rsidRDefault="001F0DE1" w:rsidP="00222276">
      <w:pPr>
        <w:suppressLineNumbers/>
        <w:tabs>
          <w:tab w:val="left" w:pos="-720"/>
        </w:tabs>
        <w:ind w:left="284" w:hanging="284"/>
        <w:jc w:val="both"/>
        <w:rPr>
          <w:rFonts w:ascii="Arial" w:eastAsia="Calibri" w:hAnsi="Arial" w:cs="Arial"/>
          <w:color w:val="000000" w:themeColor="text1"/>
          <w:sz w:val="22"/>
          <w:szCs w:val="22"/>
        </w:rPr>
      </w:pPr>
    </w:p>
    <w:p w14:paraId="26FB3828" w14:textId="77777777" w:rsidR="001F0DE1" w:rsidRPr="001C476E" w:rsidRDefault="001F0DE1" w:rsidP="00222276">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0EA6200A" w14:textId="77777777" w:rsidR="001F0DE1" w:rsidRPr="001C476E" w:rsidRDefault="001F0DE1" w:rsidP="00222276">
      <w:pPr>
        <w:suppressLineNumbers/>
        <w:tabs>
          <w:tab w:val="left" w:pos="-720"/>
        </w:tabs>
        <w:jc w:val="both"/>
        <w:rPr>
          <w:rFonts w:ascii="Arial" w:hAnsi="Arial" w:cs="Arial"/>
          <w:color w:val="000000" w:themeColor="text1"/>
          <w:sz w:val="22"/>
          <w:szCs w:val="22"/>
        </w:rPr>
      </w:pPr>
    </w:p>
    <w:p w14:paraId="1627DA61" w14:textId="71E09ED0" w:rsidR="001F0DE1" w:rsidRPr="001C476E" w:rsidRDefault="001F0DE1"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Se compara el saldo contable, frente al valor distribuido por el Departamento Nacional de Planeación, por concepto de Ahorro Pensional Territorial. </w:t>
      </w:r>
    </w:p>
    <w:p w14:paraId="4B064557" w14:textId="77777777" w:rsidR="001F0DE1" w:rsidRPr="001C476E" w:rsidRDefault="001F0DE1" w:rsidP="00222276">
      <w:pPr>
        <w:suppressLineNumbers/>
        <w:tabs>
          <w:tab w:val="left" w:pos="-720"/>
        </w:tabs>
        <w:ind w:left="284" w:hanging="284"/>
        <w:jc w:val="both"/>
        <w:rPr>
          <w:rFonts w:ascii="Arial" w:hAnsi="Arial" w:cs="Arial"/>
          <w:color w:val="000000" w:themeColor="text1"/>
          <w:sz w:val="22"/>
          <w:szCs w:val="22"/>
        </w:rPr>
      </w:pPr>
    </w:p>
    <w:p w14:paraId="4F20582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26E2F9A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C9076EC"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distribuido por el DNP para ahorro Pensional Territorial durante el año en curso, para los beneficiarios con valores más representativos, y su participación porcentual respecto al valor total de la subcuenta.</w:t>
      </w:r>
    </w:p>
    <w:p w14:paraId="7D2F3437"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6F3252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08E631A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20B8247" w14:textId="77777777" w:rsidR="00F75975" w:rsidRPr="001C476E"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4A603E6D" w14:textId="77777777" w:rsidR="007E3CAD" w:rsidRPr="001C476E" w:rsidRDefault="007E3CAD" w:rsidP="00222276">
      <w:pPr>
        <w:suppressLineNumbers/>
        <w:tabs>
          <w:tab w:val="left" w:pos="-720"/>
        </w:tabs>
        <w:ind w:left="284" w:hanging="284"/>
        <w:jc w:val="both"/>
        <w:rPr>
          <w:rFonts w:ascii="Arial" w:hAnsi="Arial" w:cs="Arial"/>
          <w:color w:val="000000" w:themeColor="text1"/>
          <w:sz w:val="22"/>
          <w:szCs w:val="22"/>
        </w:rPr>
      </w:pPr>
    </w:p>
    <w:p w14:paraId="0E919086" w14:textId="0E649DCB" w:rsidR="00F75975" w:rsidRPr="001C476E" w:rsidRDefault="00F75975" w:rsidP="00F64234">
      <w:pPr>
        <w:pStyle w:val="Prrafodelista"/>
        <w:widowControl w:val="0"/>
        <w:numPr>
          <w:ilvl w:val="0"/>
          <w:numId w:val="75"/>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 Ahorro Pensional Territorial, con crédito a la subcuenta 240316 – Transferencias Sistema General de Regalías. </w:t>
      </w:r>
    </w:p>
    <w:p w14:paraId="0162170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B1A812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32D9503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55E74946" w14:textId="77777777" w:rsidR="00F75975" w:rsidRPr="001C476E" w:rsidRDefault="00F75975" w:rsidP="00F64234">
      <w:pPr>
        <w:pStyle w:val="Prrafodelista"/>
        <w:numPr>
          <w:ilvl w:val="0"/>
          <w:numId w:val="76"/>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p w14:paraId="24F2EB3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2268"/>
        <w:gridCol w:w="5623"/>
      </w:tblGrid>
      <w:tr w:rsidR="00F75975" w:rsidRPr="001C476E" w14:paraId="1057E440" w14:textId="77777777" w:rsidTr="00D347E6">
        <w:tc>
          <w:tcPr>
            <w:tcW w:w="988" w:type="dxa"/>
          </w:tcPr>
          <w:p w14:paraId="16368AF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268" w:type="dxa"/>
          </w:tcPr>
          <w:p w14:paraId="457E652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5623" w:type="dxa"/>
          </w:tcPr>
          <w:p w14:paraId="1CFC2659" w14:textId="795BA4AB"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658B6EF2" w14:textId="77777777" w:rsidTr="00D347E6">
        <w:tc>
          <w:tcPr>
            <w:tcW w:w="988" w:type="dxa"/>
          </w:tcPr>
          <w:p w14:paraId="16DC1C6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2268" w:type="dxa"/>
          </w:tcPr>
          <w:p w14:paraId="153A7B4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5623" w:type="dxa"/>
          </w:tcPr>
          <w:p w14:paraId="7F972C4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541306</w:t>
            </w:r>
          </w:p>
        </w:tc>
      </w:tr>
      <w:tr w:rsidR="00F75975" w:rsidRPr="001C476E" w14:paraId="3AE07840" w14:textId="77777777" w:rsidTr="00D347E6">
        <w:tc>
          <w:tcPr>
            <w:tcW w:w="988" w:type="dxa"/>
          </w:tcPr>
          <w:p w14:paraId="312C263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2268" w:type="dxa"/>
          </w:tcPr>
          <w:p w14:paraId="05C1C4F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5623" w:type="dxa"/>
          </w:tcPr>
          <w:p w14:paraId="75AE4D8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PARA PROYECTOS DE INVERSIÓN DE LOS MUNICIPIOS RIBEREÑOS DEL RÍO GRANDE DE LA MAGDALENA Y CANAL DEL DIQUE</w:t>
            </w:r>
          </w:p>
        </w:tc>
      </w:tr>
    </w:tbl>
    <w:p w14:paraId="50720B3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224056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7AF03FD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DCF26B9"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 xml:space="preserve">En esta cuenta se muestra el valor distribuido por el DNP para </w:t>
      </w:r>
      <w:r w:rsidRPr="001C476E">
        <w:rPr>
          <w:rFonts w:ascii="Arial" w:hAnsi="Arial" w:cs="Arial"/>
          <w:bCs/>
          <w:color w:val="000000" w:themeColor="text1"/>
          <w:sz w:val="22"/>
          <w:szCs w:val="22"/>
        </w:rPr>
        <w:t>para proyectos de inversión de los municipios ribereños del río grande de la Magdalena y canal del dique</w:t>
      </w:r>
      <w:r w:rsidRPr="001C476E">
        <w:rPr>
          <w:rFonts w:ascii="Arial" w:hAnsi="Arial" w:cs="Arial"/>
          <w:color w:val="000000" w:themeColor="text1"/>
          <w:sz w:val="22"/>
          <w:szCs w:val="22"/>
        </w:rPr>
        <w:t xml:space="preserve"> durante la vigencia fiscal en curso. En desarrollo del artículo 331 de la Constitución Política, se asignará el 0.5% de los ingresos del Sistema General de Regalías para proyectos de inversión de los municipios ribereños del Río Grande de la Magdalena, incluidos, los del Canal del Dique. Estos recursos serán canalizados a través de la Corporación Autónoma Regional del Río Grande de la Magdalena.</w:t>
      </w:r>
    </w:p>
    <w:p w14:paraId="3F0D89C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56C94C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31937FB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2965909"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la Corporación Autónoma Regional del Río Grande de la Magdalena, mediante la Instrucción de abono a cuenta.   </w:t>
      </w:r>
    </w:p>
    <w:p w14:paraId="5CE2566E" w14:textId="77777777" w:rsidR="00F75975" w:rsidRDefault="00F75975" w:rsidP="00222276">
      <w:pPr>
        <w:suppressLineNumbers/>
        <w:tabs>
          <w:tab w:val="left" w:pos="-720"/>
        </w:tabs>
        <w:jc w:val="both"/>
        <w:rPr>
          <w:rFonts w:ascii="Arial" w:hAnsi="Arial" w:cs="Arial"/>
          <w:color w:val="000000" w:themeColor="text1"/>
          <w:sz w:val="22"/>
          <w:szCs w:val="22"/>
        </w:rPr>
      </w:pPr>
    </w:p>
    <w:p w14:paraId="7DF1B089" w14:textId="77777777" w:rsidR="00FC5AB8" w:rsidRPr="001C476E" w:rsidRDefault="00FC5AB8" w:rsidP="00FC5AB8">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3C0E6098" w14:textId="77777777" w:rsidR="00FC5AB8" w:rsidRPr="001C476E" w:rsidRDefault="00FC5AB8" w:rsidP="00FC5AB8">
      <w:pPr>
        <w:suppressLineNumbers/>
        <w:tabs>
          <w:tab w:val="left" w:pos="-720"/>
        </w:tabs>
        <w:ind w:left="284" w:hanging="284"/>
        <w:jc w:val="both"/>
        <w:rPr>
          <w:rFonts w:ascii="Arial" w:eastAsia="Calibri" w:hAnsi="Arial" w:cs="Arial"/>
          <w:color w:val="000000" w:themeColor="text1"/>
          <w:sz w:val="22"/>
          <w:szCs w:val="22"/>
        </w:rPr>
      </w:pPr>
    </w:p>
    <w:p w14:paraId="0E9C858F" w14:textId="77777777" w:rsidR="00FC5AB8" w:rsidRPr="001C476E" w:rsidRDefault="00FC5AB8" w:rsidP="00FC5AB8">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25BC665D" w14:textId="77777777" w:rsidR="00FC5AB8" w:rsidRPr="001C476E" w:rsidRDefault="00FC5AB8" w:rsidP="00FC5AB8">
      <w:pPr>
        <w:suppressLineNumbers/>
        <w:tabs>
          <w:tab w:val="left" w:pos="-720"/>
        </w:tabs>
        <w:ind w:left="284" w:hanging="284"/>
        <w:jc w:val="both"/>
        <w:rPr>
          <w:rFonts w:ascii="Arial" w:eastAsia="Calibri" w:hAnsi="Arial" w:cs="Arial"/>
          <w:color w:val="000000" w:themeColor="text1"/>
          <w:sz w:val="22"/>
          <w:szCs w:val="22"/>
        </w:rPr>
      </w:pPr>
    </w:p>
    <w:p w14:paraId="47AFC617" w14:textId="77777777" w:rsidR="00FC5AB8" w:rsidRPr="001C476E" w:rsidRDefault="00FC5AB8" w:rsidP="00FC5AB8">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3D4F450F" w14:textId="77777777" w:rsidR="00FC5AB8" w:rsidRPr="001C476E" w:rsidRDefault="00FC5AB8" w:rsidP="00FC5AB8">
      <w:pPr>
        <w:suppressLineNumbers/>
        <w:tabs>
          <w:tab w:val="left" w:pos="-720"/>
        </w:tabs>
        <w:jc w:val="both"/>
        <w:rPr>
          <w:rFonts w:ascii="Arial" w:hAnsi="Arial" w:cs="Arial"/>
          <w:color w:val="000000" w:themeColor="text1"/>
          <w:sz w:val="22"/>
          <w:szCs w:val="22"/>
        </w:rPr>
      </w:pPr>
    </w:p>
    <w:p w14:paraId="25192F16" w14:textId="038F0E09" w:rsidR="00FC5AB8" w:rsidRPr="001C476E" w:rsidRDefault="00FC5AB8" w:rsidP="00FC5AB8">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 de</w:t>
      </w:r>
      <w:r>
        <w:rPr>
          <w:rFonts w:ascii="Arial" w:hAnsi="Arial" w:cs="Arial"/>
          <w:color w:val="000000" w:themeColor="text1"/>
          <w:sz w:val="22"/>
          <w:szCs w:val="22"/>
        </w:rPr>
        <w:t xml:space="preserve"> </w:t>
      </w:r>
      <w:r w:rsidRPr="001C476E">
        <w:rPr>
          <w:rFonts w:ascii="Arial" w:hAnsi="Arial" w:cs="Arial"/>
          <w:bCs/>
          <w:color w:val="000000" w:themeColor="text1"/>
          <w:sz w:val="22"/>
          <w:szCs w:val="22"/>
        </w:rPr>
        <w:t>proyectos de inversión de los municipios ribereños del río grande de la magdalena y canal del dique</w:t>
      </w:r>
      <w:r w:rsidRPr="001C476E">
        <w:rPr>
          <w:rFonts w:ascii="Arial" w:hAnsi="Arial" w:cs="Arial"/>
          <w:color w:val="000000" w:themeColor="text1"/>
          <w:sz w:val="22"/>
          <w:szCs w:val="22"/>
        </w:rPr>
        <w:t xml:space="preserve">. </w:t>
      </w:r>
    </w:p>
    <w:p w14:paraId="52302247" w14:textId="77777777" w:rsidR="00FC5AB8" w:rsidRPr="001C476E" w:rsidRDefault="00FC5AB8" w:rsidP="00FC5AB8">
      <w:pPr>
        <w:suppressLineNumbers/>
        <w:tabs>
          <w:tab w:val="left" w:pos="-720"/>
        </w:tabs>
        <w:ind w:left="284" w:hanging="284"/>
        <w:jc w:val="both"/>
        <w:rPr>
          <w:rFonts w:ascii="Arial" w:hAnsi="Arial" w:cs="Arial"/>
          <w:color w:val="000000" w:themeColor="text1"/>
          <w:sz w:val="22"/>
          <w:szCs w:val="22"/>
        </w:rPr>
      </w:pPr>
    </w:p>
    <w:p w14:paraId="721AA19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02B5F05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8D28616"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distribuido por el DNP para la Corporación Autónoma Regional del Río Grande de la Magdalena.</w:t>
      </w:r>
    </w:p>
    <w:p w14:paraId="5F6EC838"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3803EF1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09F87B5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CA133C4" w14:textId="77777777" w:rsidR="00F75975"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4BC93DD7" w14:textId="77777777" w:rsidR="00BF4C41" w:rsidRPr="001C476E" w:rsidRDefault="00BF4C41" w:rsidP="00222276">
      <w:pPr>
        <w:suppressLineNumbers/>
        <w:tabs>
          <w:tab w:val="left" w:pos="-720"/>
        </w:tabs>
        <w:ind w:left="284" w:hanging="284"/>
        <w:jc w:val="both"/>
        <w:rPr>
          <w:rFonts w:ascii="Arial" w:hAnsi="Arial" w:cs="Arial"/>
          <w:color w:val="000000" w:themeColor="text1"/>
          <w:sz w:val="22"/>
          <w:szCs w:val="22"/>
        </w:rPr>
      </w:pPr>
    </w:p>
    <w:p w14:paraId="6F4BBAA5" w14:textId="419F2504" w:rsidR="00F75975" w:rsidRPr="001C476E" w:rsidRDefault="00F75975" w:rsidP="00F64234">
      <w:pPr>
        <w:pStyle w:val="Prrafodelista"/>
        <w:widowControl w:val="0"/>
        <w:numPr>
          <w:ilvl w:val="0"/>
          <w:numId w:val="76"/>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la Corporación Autónoma Regional del Río Grande de la Magdalena, con crédito a la subcuenta 240316 – Transferencias Sistema General de Regalías. </w:t>
      </w:r>
    </w:p>
    <w:p w14:paraId="474440F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07DAC89"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1050C4F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05A0C5E5" w14:textId="77777777" w:rsidR="00F75975" w:rsidRPr="001C476E" w:rsidRDefault="00F75975" w:rsidP="00F64234">
      <w:pPr>
        <w:pStyle w:val="Prrafodelista"/>
        <w:numPr>
          <w:ilvl w:val="0"/>
          <w:numId w:val="76"/>
        </w:numPr>
        <w:suppressLineNumbers/>
        <w:tabs>
          <w:tab w:val="left" w:pos="-720"/>
        </w:tabs>
        <w:jc w:val="both"/>
        <w:rPr>
          <w:rFonts w:ascii="Arial" w:hAnsi="Arial" w:cs="Arial"/>
          <w:color w:val="000000" w:themeColor="text1"/>
        </w:rPr>
      </w:pPr>
      <w:r w:rsidRPr="001C476E">
        <w:rPr>
          <w:rFonts w:ascii="Arial" w:hAnsi="Arial" w:cs="Arial"/>
          <w:color w:val="000000" w:themeColor="text1"/>
        </w:rPr>
        <w:t>1-El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p w14:paraId="03D4A25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F645CF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2410"/>
        <w:gridCol w:w="5340"/>
      </w:tblGrid>
      <w:tr w:rsidR="00F75975" w:rsidRPr="001C476E" w14:paraId="77D04380" w14:textId="77777777" w:rsidTr="00D347E6">
        <w:tc>
          <w:tcPr>
            <w:tcW w:w="1129" w:type="dxa"/>
          </w:tcPr>
          <w:p w14:paraId="184E36A9"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410" w:type="dxa"/>
          </w:tcPr>
          <w:p w14:paraId="0B93B23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5340" w:type="dxa"/>
          </w:tcPr>
          <w:p w14:paraId="3C2879AA" w14:textId="0256358E"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1008C14D" w14:textId="77777777" w:rsidTr="00D347E6">
        <w:tc>
          <w:tcPr>
            <w:tcW w:w="1129" w:type="dxa"/>
          </w:tcPr>
          <w:p w14:paraId="0BBA700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5</w:t>
            </w:r>
          </w:p>
        </w:tc>
        <w:tc>
          <w:tcPr>
            <w:tcW w:w="2410" w:type="dxa"/>
          </w:tcPr>
          <w:p w14:paraId="0A69619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5340" w:type="dxa"/>
          </w:tcPr>
          <w:p w14:paraId="07D1A08C"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541307</w:t>
            </w:r>
          </w:p>
        </w:tc>
      </w:tr>
      <w:tr w:rsidR="00F75975" w:rsidRPr="001C476E" w14:paraId="46F6FAB4" w14:textId="77777777" w:rsidTr="00D347E6">
        <w:tc>
          <w:tcPr>
            <w:tcW w:w="1129" w:type="dxa"/>
          </w:tcPr>
          <w:p w14:paraId="3AEC616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2410" w:type="dxa"/>
          </w:tcPr>
          <w:p w14:paraId="1962136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5340" w:type="dxa"/>
          </w:tcPr>
          <w:p w14:paraId="628FEFFF"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PARA FISCALIZACIÓN DEL SISTEMA GENERAL DE REGALÍAS</w:t>
            </w:r>
          </w:p>
        </w:tc>
      </w:tr>
    </w:tbl>
    <w:p w14:paraId="0BFCA8E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76E873C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4EAE1BD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86EE7D7"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 muestra el valor distribuido por el DNP para fiscalización del sistema general de regalías durante la vigencia fiscal en curso. Se entiende por fiscalización el conjunto de actividades y procedimientos que se llevan a cabo para garantizar el cumplimiento de las normas y de los contratos de exploración y explotación de recursos naturales no renovables, la determinación efectiva de los volúmenes de producción y la aplicación de las mejores prácticas de exploración y producción, teniendo en cuenta los aspectos técnicos, operativos y ambientales, como base determinante para la adecuada determinación y recaudo de regalías y compensaciones y el funcionamiento del Sistema General de Regalías. El porcentaje destinado a la fiscalización de la exploración y explotación de los yacimientos, y al conocimiento y cartografía geológica del subsuelo, será administrado en la forma señalada por el Ministerio de Minas y Energía, directamente, o a través de las entidades que este designe.</w:t>
      </w:r>
    </w:p>
    <w:p w14:paraId="21C0E9B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0D1E2D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0EF782FC"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4868B837"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las entidades beneficiarias de los recursos de Fiscalización, mediante la Instrucción de abono a cuenta.   </w:t>
      </w:r>
    </w:p>
    <w:p w14:paraId="747003EF" w14:textId="77777777" w:rsidR="00F75975" w:rsidRDefault="00F75975" w:rsidP="00222276">
      <w:pPr>
        <w:suppressLineNumbers/>
        <w:tabs>
          <w:tab w:val="left" w:pos="-720"/>
        </w:tabs>
        <w:jc w:val="both"/>
        <w:rPr>
          <w:rFonts w:ascii="Arial" w:hAnsi="Arial" w:cs="Arial"/>
          <w:color w:val="000000" w:themeColor="text1"/>
          <w:sz w:val="22"/>
          <w:szCs w:val="22"/>
        </w:rPr>
      </w:pPr>
    </w:p>
    <w:p w14:paraId="101D069A" w14:textId="77777777" w:rsidR="00DB5BCC" w:rsidRPr="001C476E" w:rsidRDefault="00DB5BCC" w:rsidP="00DB5BCC">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4492F905" w14:textId="77777777" w:rsidR="00DB5BCC" w:rsidRPr="001C476E" w:rsidRDefault="00DB5BCC" w:rsidP="00DB5BCC">
      <w:pPr>
        <w:suppressLineNumbers/>
        <w:tabs>
          <w:tab w:val="left" w:pos="-720"/>
        </w:tabs>
        <w:ind w:left="284" w:hanging="284"/>
        <w:jc w:val="both"/>
        <w:rPr>
          <w:rFonts w:ascii="Arial" w:eastAsia="Calibri" w:hAnsi="Arial" w:cs="Arial"/>
          <w:color w:val="000000" w:themeColor="text1"/>
          <w:sz w:val="22"/>
          <w:szCs w:val="22"/>
        </w:rPr>
      </w:pPr>
    </w:p>
    <w:p w14:paraId="5567FBB3" w14:textId="77777777" w:rsidR="00DB5BCC" w:rsidRPr="001C476E" w:rsidRDefault="00DB5BCC" w:rsidP="00DB5BCC">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112FD56D" w14:textId="77777777" w:rsidR="00DB5BCC" w:rsidRPr="001C476E" w:rsidRDefault="00DB5BCC" w:rsidP="00DB5BCC">
      <w:pPr>
        <w:suppressLineNumbers/>
        <w:tabs>
          <w:tab w:val="left" w:pos="-720"/>
        </w:tabs>
        <w:ind w:left="284" w:hanging="284"/>
        <w:jc w:val="both"/>
        <w:rPr>
          <w:rFonts w:ascii="Arial" w:eastAsia="Calibri" w:hAnsi="Arial" w:cs="Arial"/>
          <w:color w:val="000000" w:themeColor="text1"/>
          <w:sz w:val="22"/>
          <w:szCs w:val="22"/>
        </w:rPr>
      </w:pPr>
    </w:p>
    <w:p w14:paraId="731B7071" w14:textId="77777777" w:rsidR="00DB5BCC" w:rsidRPr="001C476E" w:rsidRDefault="00DB5BCC" w:rsidP="00DB5BCC">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7EB58194" w14:textId="77777777" w:rsidR="00DB5BCC" w:rsidRPr="001C476E" w:rsidRDefault="00DB5BCC" w:rsidP="00DB5BCC">
      <w:pPr>
        <w:suppressLineNumbers/>
        <w:tabs>
          <w:tab w:val="left" w:pos="-720"/>
        </w:tabs>
        <w:jc w:val="both"/>
        <w:rPr>
          <w:rFonts w:ascii="Arial" w:hAnsi="Arial" w:cs="Arial"/>
          <w:color w:val="000000" w:themeColor="text1"/>
          <w:sz w:val="22"/>
          <w:szCs w:val="22"/>
        </w:rPr>
      </w:pPr>
    </w:p>
    <w:p w14:paraId="14390593" w14:textId="10EF70E1" w:rsidR="00DB5BCC" w:rsidRPr="001C476E" w:rsidRDefault="00DB5BCC" w:rsidP="00DB5BCC">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 de</w:t>
      </w:r>
      <w:r>
        <w:rPr>
          <w:rFonts w:ascii="Arial" w:hAnsi="Arial" w:cs="Arial"/>
          <w:color w:val="000000" w:themeColor="text1"/>
          <w:sz w:val="22"/>
          <w:szCs w:val="22"/>
        </w:rPr>
        <w:t xml:space="preserve"> </w:t>
      </w:r>
      <w:r w:rsidRPr="001C476E">
        <w:rPr>
          <w:rFonts w:ascii="Arial" w:hAnsi="Arial" w:cs="Arial"/>
          <w:bCs/>
          <w:color w:val="000000" w:themeColor="text1"/>
          <w:sz w:val="22"/>
          <w:szCs w:val="22"/>
        </w:rPr>
        <w:t>fiscalización del sistema general de regalías</w:t>
      </w:r>
      <w:r w:rsidR="00F2493B">
        <w:rPr>
          <w:rFonts w:ascii="Arial" w:hAnsi="Arial" w:cs="Arial"/>
          <w:bCs/>
          <w:color w:val="000000" w:themeColor="text1"/>
          <w:sz w:val="22"/>
          <w:szCs w:val="22"/>
        </w:rPr>
        <w:t>.</w:t>
      </w:r>
    </w:p>
    <w:p w14:paraId="4C59123A" w14:textId="77777777" w:rsidR="00DB5BCC" w:rsidRPr="001C476E" w:rsidRDefault="00DB5BCC" w:rsidP="00222276">
      <w:pPr>
        <w:suppressLineNumbers/>
        <w:tabs>
          <w:tab w:val="left" w:pos="-720"/>
        </w:tabs>
        <w:jc w:val="both"/>
        <w:rPr>
          <w:rFonts w:ascii="Arial" w:hAnsi="Arial" w:cs="Arial"/>
          <w:color w:val="000000" w:themeColor="text1"/>
          <w:sz w:val="22"/>
          <w:szCs w:val="22"/>
        </w:rPr>
      </w:pPr>
    </w:p>
    <w:p w14:paraId="0853EA3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164C827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035E434"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distribuido por el DNP para realizar actividades de fiscalización del Sistema General de Regalías durante el año en curso, para cada beneficiario, y su participación porcentual respecto al valor total de la subcuenta.</w:t>
      </w:r>
    </w:p>
    <w:p w14:paraId="7E80519D"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BC7F31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0C67BC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3987256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0B2F5C1" w14:textId="77777777" w:rsidR="00F75975" w:rsidRPr="001C476E"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3C8AA0F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D4DF1E2" w14:textId="4BFF2969" w:rsidR="00F75975" w:rsidRPr="001C476E" w:rsidRDefault="00F75975" w:rsidP="00F64234">
      <w:pPr>
        <w:pStyle w:val="Prrafodelista"/>
        <w:widowControl w:val="0"/>
        <w:numPr>
          <w:ilvl w:val="0"/>
          <w:numId w:val="76"/>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 recursos para Fiscalización del Sistema General de Regalías, con crédito a la subcuenta 240316 – Transferencias Sistema General de Regalías. </w:t>
      </w:r>
    </w:p>
    <w:p w14:paraId="22452FE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534AE790"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7BA25FD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F42D355" w14:textId="77777777" w:rsidR="00F75975" w:rsidRPr="001C476E" w:rsidRDefault="00F75975" w:rsidP="00F64234">
      <w:pPr>
        <w:pStyle w:val="Prrafodelista"/>
        <w:numPr>
          <w:ilvl w:val="0"/>
          <w:numId w:val="76"/>
        </w:numPr>
        <w:suppressLineNumbers/>
        <w:tabs>
          <w:tab w:val="left" w:pos="-720"/>
        </w:tabs>
        <w:jc w:val="both"/>
        <w:rPr>
          <w:rFonts w:ascii="Arial" w:hAnsi="Arial" w:cs="Arial"/>
          <w:color w:val="000000" w:themeColor="text1"/>
        </w:rPr>
      </w:pPr>
      <w:r w:rsidRPr="001C476E">
        <w:rPr>
          <w:rFonts w:ascii="Arial" w:hAnsi="Arial" w:cs="Arial"/>
          <w:color w:val="000000" w:themeColor="text1"/>
        </w:rPr>
        <w:t>1-El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2409"/>
        <w:gridCol w:w="5482"/>
      </w:tblGrid>
      <w:tr w:rsidR="00F75975" w:rsidRPr="001C476E" w14:paraId="5D38122B" w14:textId="77777777" w:rsidTr="00D347E6">
        <w:tc>
          <w:tcPr>
            <w:tcW w:w="988" w:type="dxa"/>
          </w:tcPr>
          <w:p w14:paraId="0AAF334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409" w:type="dxa"/>
          </w:tcPr>
          <w:p w14:paraId="7E4F1244"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5482" w:type="dxa"/>
          </w:tcPr>
          <w:p w14:paraId="3A7CB4FD" w14:textId="405130E6"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3638B82E" w14:textId="77777777" w:rsidTr="00D347E6">
        <w:tc>
          <w:tcPr>
            <w:tcW w:w="988" w:type="dxa"/>
          </w:tcPr>
          <w:p w14:paraId="4B1DE7A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2409" w:type="dxa"/>
          </w:tcPr>
          <w:p w14:paraId="554D621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5482" w:type="dxa"/>
          </w:tcPr>
          <w:p w14:paraId="14B9C7F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541308</w:t>
            </w:r>
          </w:p>
        </w:tc>
      </w:tr>
      <w:tr w:rsidR="00F75975" w:rsidRPr="001C476E" w14:paraId="19233E67" w14:textId="77777777" w:rsidTr="00D347E6">
        <w:tc>
          <w:tcPr>
            <w:tcW w:w="988" w:type="dxa"/>
          </w:tcPr>
          <w:p w14:paraId="38FE7CB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2409" w:type="dxa"/>
          </w:tcPr>
          <w:p w14:paraId="1602BD8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5482" w:type="dxa"/>
          </w:tcPr>
          <w:p w14:paraId="022D264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PARA MONITOREO, SEGUIMIENTO, CONTROL Y EVALUACIÓN DEL SISTEMA GENERAL DE REGALÍAS</w:t>
            </w:r>
          </w:p>
        </w:tc>
      </w:tr>
    </w:tbl>
    <w:p w14:paraId="781DB48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6A2CDD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4EBECF0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918FBF0"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En esta cuenta se muestra el valor distribuido por el DNP para monitoreo, seguimiento, control y evaluación del sistema general de regalías durante la vigencia fiscal en curso cuyo objeto es velar por el uso eficiente y eficaz de los recursos del Sistema General de Regalías, fortaleciendo la transparencia, la participación ciudadana y el Buen Gobierno. El Sistema de Monitoreo, Seguimiento, Control y Evaluación de Regalías (SMSCE), es el conjunto de actores, normas, procedimientos y actividades que tienen como finalidad velar por el uso eficiente y eficaz de los recursos del Sistema General de Regalías. Se desarrollará de manera selectiva, con énfasis en acciones preventivas, sin perjuicio de las funciones que correspondan a las autoridades competentes en materia de inspección, vigilancia y control fiscal o disciplinario; y de investigación, acusación y juzgamiento de carácter penal. Para el ejercicio de las actividades de </w:t>
      </w:r>
      <w:r w:rsidRPr="001C476E">
        <w:rPr>
          <w:rFonts w:ascii="Arial" w:hAnsi="Arial" w:cs="Arial"/>
          <w:bCs/>
          <w:color w:val="000000" w:themeColor="text1"/>
          <w:sz w:val="22"/>
          <w:szCs w:val="22"/>
        </w:rPr>
        <w:t>monitoreo, seguimiento, control y evaluación del sistema general de regalías</w:t>
      </w:r>
      <w:r w:rsidRPr="001C476E">
        <w:rPr>
          <w:rFonts w:ascii="Arial" w:hAnsi="Arial" w:cs="Arial"/>
          <w:color w:val="000000" w:themeColor="text1"/>
          <w:sz w:val="22"/>
          <w:szCs w:val="22"/>
        </w:rPr>
        <w:t xml:space="preserve"> se podrá disponer hasta del 1% de los recursos del Sistema General de Regalías. Este porcentaje se descontará en forma proporcional del total de los ingresos del Sistema General de Regalías.</w:t>
      </w:r>
    </w:p>
    <w:p w14:paraId="1E85E91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24C45C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131E2AD4"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075DD5B2"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las entidades beneficiarias de los recursos de </w:t>
      </w:r>
      <w:r w:rsidRPr="001C476E">
        <w:rPr>
          <w:rFonts w:ascii="Arial" w:hAnsi="Arial" w:cs="Arial"/>
          <w:bCs/>
          <w:color w:val="000000" w:themeColor="text1"/>
          <w:sz w:val="22"/>
          <w:szCs w:val="22"/>
        </w:rPr>
        <w:t>monitoreo, seguimiento, control y evaluación del sistema general de regalías</w:t>
      </w:r>
      <w:r w:rsidRPr="001C476E">
        <w:rPr>
          <w:rFonts w:ascii="Arial" w:hAnsi="Arial" w:cs="Arial"/>
          <w:color w:val="000000" w:themeColor="text1"/>
          <w:sz w:val="22"/>
          <w:szCs w:val="22"/>
        </w:rPr>
        <w:t xml:space="preserve">, mediante la Instrucción de abono a cuenta.   </w:t>
      </w:r>
    </w:p>
    <w:p w14:paraId="35DBB680" w14:textId="77777777" w:rsidR="00F75975" w:rsidRDefault="00F75975" w:rsidP="00222276">
      <w:pPr>
        <w:suppressLineNumbers/>
        <w:tabs>
          <w:tab w:val="left" w:pos="-720"/>
        </w:tabs>
        <w:jc w:val="both"/>
        <w:rPr>
          <w:rFonts w:ascii="Arial" w:hAnsi="Arial" w:cs="Arial"/>
          <w:color w:val="000000" w:themeColor="text1"/>
          <w:sz w:val="22"/>
          <w:szCs w:val="22"/>
        </w:rPr>
      </w:pPr>
    </w:p>
    <w:p w14:paraId="3FD52A6C" w14:textId="77777777" w:rsidR="00F2493B" w:rsidRPr="001C476E" w:rsidRDefault="00F2493B" w:rsidP="00F2493B">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6FC938CA" w14:textId="77777777" w:rsidR="00F2493B" w:rsidRPr="001C476E" w:rsidRDefault="00F2493B" w:rsidP="00F2493B">
      <w:pPr>
        <w:suppressLineNumbers/>
        <w:tabs>
          <w:tab w:val="left" w:pos="-720"/>
        </w:tabs>
        <w:ind w:left="284" w:hanging="284"/>
        <w:jc w:val="both"/>
        <w:rPr>
          <w:rFonts w:ascii="Arial" w:eastAsia="Calibri" w:hAnsi="Arial" w:cs="Arial"/>
          <w:color w:val="000000" w:themeColor="text1"/>
          <w:sz w:val="22"/>
          <w:szCs w:val="22"/>
        </w:rPr>
      </w:pPr>
    </w:p>
    <w:p w14:paraId="15948922" w14:textId="77777777" w:rsidR="00F2493B" w:rsidRPr="001C476E" w:rsidRDefault="00F2493B" w:rsidP="00F2493B">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7E5D989E" w14:textId="77777777" w:rsidR="00F2493B" w:rsidRPr="001C476E" w:rsidRDefault="00F2493B" w:rsidP="00F2493B">
      <w:pPr>
        <w:suppressLineNumbers/>
        <w:tabs>
          <w:tab w:val="left" w:pos="-720"/>
        </w:tabs>
        <w:ind w:left="284" w:hanging="284"/>
        <w:jc w:val="both"/>
        <w:rPr>
          <w:rFonts w:ascii="Arial" w:eastAsia="Calibri" w:hAnsi="Arial" w:cs="Arial"/>
          <w:color w:val="000000" w:themeColor="text1"/>
          <w:sz w:val="22"/>
          <w:szCs w:val="22"/>
        </w:rPr>
      </w:pPr>
    </w:p>
    <w:p w14:paraId="67B4D93C" w14:textId="77777777" w:rsidR="00F2493B" w:rsidRPr="001C476E" w:rsidRDefault="00F2493B" w:rsidP="00F2493B">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1FFECC1C" w14:textId="77777777" w:rsidR="00F2493B" w:rsidRPr="001C476E" w:rsidRDefault="00F2493B" w:rsidP="00F2493B">
      <w:pPr>
        <w:suppressLineNumbers/>
        <w:tabs>
          <w:tab w:val="left" w:pos="-720"/>
        </w:tabs>
        <w:jc w:val="both"/>
        <w:rPr>
          <w:rFonts w:ascii="Arial" w:hAnsi="Arial" w:cs="Arial"/>
          <w:color w:val="000000" w:themeColor="text1"/>
          <w:sz w:val="22"/>
          <w:szCs w:val="22"/>
        </w:rPr>
      </w:pPr>
    </w:p>
    <w:p w14:paraId="381CB193" w14:textId="140FBACD" w:rsidR="00F2493B" w:rsidRDefault="00F2493B" w:rsidP="00222276">
      <w:pPr>
        <w:suppressLineNumbers/>
        <w:tabs>
          <w:tab w:val="left" w:pos="-720"/>
        </w:tabs>
        <w:jc w:val="both"/>
        <w:rPr>
          <w:rFonts w:ascii="Arial" w:hAnsi="Arial" w:cs="Arial"/>
          <w:bCs/>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 de</w:t>
      </w:r>
      <w:r>
        <w:rPr>
          <w:rFonts w:ascii="Arial" w:hAnsi="Arial" w:cs="Arial"/>
          <w:color w:val="000000" w:themeColor="text1"/>
          <w:sz w:val="22"/>
          <w:szCs w:val="22"/>
        </w:rPr>
        <w:t xml:space="preserve"> m</w:t>
      </w:r>
      <w:r w:rsidRPr="001C476E">
        <w:rPr>
          <w:rFonts w:ascii="Arial" w:hAnsi="Arial" w:cs="Arial"/>
          <w:bCs/>
          <w:color w:val="000000" w:themeColor="text1"/>
          <w:sz w:val="22"/>
          <w:szCs w:val="22"/>
        </w:rPr>
        <w:t>onitoreo, seguimiento, control y evaluación del sistema general de regalías</w:t>
      </w:r>
      <w:r w:rsidR="00E57AD2">
        <w:rPr>
          <w:rFonts w:ascii="Arial" w:hAnsi="Arial" w:cs="Arial"/>
          <w:bCs/>
          <w:color w:val="000000" w:themeColor="text1"/>
          <w:sz w:val="22"/>
          <w:szCs w:val="22"/>
        </w:rPr>
        <w:t>.</w:t>
      </w:r>
    </w:p>
    <w:p w14:paraId="19560522" w14:textId="77777777" w:rsidR="00E57AD2" w:rsidRPr="001C476E" w:rsidRDefault="00E57AD2" w:rsidP="00222276">
      <w:pPr>
        <w:suppressLineNumbers/>
        <w:tabs>
          <w:tab w:val="left" w:pos="-720"/>
        </w:tabs>
        <w:jc w:val="both"/>
        <w:rPr>
          <w:rFonts w:ascii="Arial" w:hAnsi="Arial" w:cs="Arial"/>
          <w:color w:val="000000" w:themeColor="text1"/>
          <w:sz w:val="22"/>
          <w:szCs w:val="22"/>
        </w:rPr>
      </w:pPr>
    </w:p>
    <w:p w14:paraId="48F5261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REVELACIONES</w:t>
      </w:r>
    </w:p>
    <w:p w14:paraId="7FC409A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EB3A483"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De esta subcuenta se revela el valor distribuido por el DNP para realizar actividades de </w:t>
      </w:r>
      <w:r w:rsidRPr="001C476E">
        <w:rPr>
          <w:rFonts w:ascii="Arial" w:hAnsi="Arial" w:cs="Arial"/>
          <w:bCs/>
          <w:color w:val="000000" w:themeColor="text1"/>
          <w:sz w:val="22"/>
          <w:szCs w:val="22"/>
        </w:rPr>
        <w:t>monitoreo, seguimiento, control y evaluación del sistema general de regalías</w:t>
      </w:r>
      <w:r w:rsidRPr="001C476E">
        <w:rPr>
          <w:rFonts w:ascii="Arial" w:hAnsi="Arial" w:cs="Arial"/>
          <w:color w:val="000000" w:themeColor="text1"/>
          <w:sz w:val="22"/>
          <w:szCs w:val="22"/>
        </w:rPr>
        <w:t xml:space="preserve"> durante el año en curso, para cada beneficiario, y su participación porcentual respecto al valor total de la subcuenta.</w:t>
      </w:r>
    </w:p>
    <w:p w14:paraId="5D68D65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9F462C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4F7D966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000A74B" w14:textId="77777777" w:rsidR="00F75975" w:rsidRPr="001C476E"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541EBDF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A6A7EC7" w14:textId="72CCB295" w:rsidR="00F75975" w:rsidRPr="001C476E" w:rsidRDefault="00F75975" w:rsidP="00F64234">
      <w:pPr>
        <w:pStyle w:val="Prrafodelista"/>
        <w:widowControl w:val="0"/>
        <w:numPr>
          <w:ilvl w:val="0"/>
          <w:numId w:val="76"/>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 recursos para </w:t>
      </w:r>
      <w:r w:rsidRPr="001C476E">
        <w:rPr>
          <w:rFonts w:ascii="Arial" w:hAnsi="Arial" w:cs="Arial"/>
          <w:bCs/>
          <w:color w:val="000000" w:themeColor="text1"/>
        </w:rPr>
        <w:t>monitoreo, seguimiento, control y evaluación del sistema general de regalías</w:t>
      </w:r>
      <w:r w:rsidRPr="001C476E">
        <w:rPr>
          <w:rFonts w:ascii="Arial" w:hAnsi="Arial" w:cs="Arial"/>
          <w:color w:val="000000" w:themeColor="text1"/>
        </w:rPr>
        <w:t xml:space="preserve">, con crédito a la subcuenta 240316 – Transferencias Sistema General de Regalías. </w:t>
      </w:r>
    </w:p>
    <w:p w14:paraId="228E6E2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D24FAE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1EB9575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7596B84" w14:textId="22E2AC08" w:rsidR="00F75975" w:rsidRPr="001C476E" w:rsidRDefault="00F75975" w:rsidP="00F64234">
      <w:pPr>
        <w:pStyle w:val="Prrafodelista"/>
        <w:numPr>
          <w:ilvl w:val="0"/>
          <w:numId w:val="76"/>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p w14:paraId="4C7E93E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2409"/>
        <w:gridCol w:w="5482"/>
      </w:tblGrid>
      <w:tr w:rsidR="00F75975" w:rsidRPr="001C476E" w14:paraId="1A83A886" w14:textId="77777777" w:rsidTr="00D347E6">
        <w:tc>
          <w:tcPr>
            <w:tcW w:w="988" w:type="dxa"/>
          </w:tcPr>
          <w:p w14:paraId="2EFCBC7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2409" w:type="dxa"/>
          </w:tcPr>
          <w:p w14:paraId="30D6056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5482" w:type="dxa"/>
          </w:tcPr>
          <w:p w14:paraId="1D993B46" w14:textId="05CDB6C3"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6660F289" w14:textId="77777777" w:rsidTr="00D347E6">
        <w:tc>
          <w:tcPr>
            <w:tcW w:w="988" w:type="dxa"/>
          </w:tcPr>
          <w:p w14:paraId="47E4EA1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2409" w:type="dxa"/>
          </w:tcPr>
          <w:p w14:paraId="33F4F37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5482" w:type="dxa"/>
          </w:tcPr>
          <w:p w14:paraId="572CA273"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541309</w:t>
            </w:r>
          </w:p>
        </w:tc>
      </w:tr>
      <w:tr w:rsidR="00F75975" w:rsidRPr="001C476E" w14:paraId="4B215028" w14:textId="77777777" w:rsidTr="00D347E6">
        <w:tc>
          <w:tcPr>
            <w:tcW w:w="988" w:type="dxa"/>
          </w:tcPr>
          <w:p w14:paraId="30456D0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2409" w:type="dxa"/>
          </w:tcPr>
          <w:p w14:paraId="727477A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5482" w:type="dxa"/>
          </w:tcPr>
          <w:p w14:paraId="791F919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PARA FUNCIONAMIENTO DEL SISTEMA GENERAL DE REGALÍAS</w:t>
            </w:r>
          </w:p>
        </w:tc>
      </w:tr>
    </w:tbl>
    <w:p w14:paraId="580CE39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01835E7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27CBA97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B30F07B"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En esta cuenta se muestra el valor distribuido por el DNP para </w:t>
      </w:r>
      <w:r w:rsidRPr="001C476E">
        <w:rPr>
          <w:rFonts w:ascii="Arial" w:hAnsi="Arial" w:cs="Arial"/>
          <w:bCs/>
          <w:color w:val="000000" w:themeColor="text1"/>
          <w:sz w:val="22"/>
          <w:szCs w:val="22"/>
        </w:rPr>
        <w:t>el funcionamiento del sistema general de regalías</w:t>
      </w:r>
      <w:r w:rsidRPr="001C476E">
        <w:rPr>
          <w:rFonts w:ascii="Arial" w:hAnsi="Arial" w:cs="Arial"/>
          <w:color w:val="000000" w:themeColor="text1"/>
          <w:sz w:val="22"/>
          <w:szCs w:val="22"/>
        </w:rPr>
        <w:t xml:space="preserve"> durante la vigencia fiscal en curso. En cumplimiento de lo dispuesto por el inciso tercero del parágrafo tercero del artículo 361 de la Constitución Política, asígnese hasta el 2% anual de los recursos del Sistema General de Regalías para su funcionamiento. Con cargo a estos recursos se podrá fortalecer las Secretarías Técnicas de los Órganos Colegiados de Administración y Decisión. La administración de este porcentaje estará a cargo de la Comisión Rectora.</w:t>
      </w:r>
    </w:p>
    <w:p w14:paraId="2F86712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3AF5B2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0947CDCB"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22AE9F31"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para las entidades beneficiarias de los recursos de </w:t>
      </w:r>
      <w:r w:rsidRPr="001C476E">
        <w:rPr>
          <w:rFonts w:ascii="Arial" w:hAnsi="Arial" w:cs="Arial"/>
          <w:bCs/>
          <w:color w:val="000000" w:themeColor="text1"/>
          <w:sz w:val="22"/>
          <w:szCs w:val="22"/>
        </w:rPr>
        <w:t>funcionamiento del sistema general de regalías</w:t>
      </w:r>
      <w:r w:rsidRPr="001C476E">
        <w:rPr>
          <w:rFonts w:ascii="Arial" w:hAnsi="Arial" w:cs="Arial"/>
          <w:color w:val="000000" w:themeColor="text1"/>
          <w:sz w:val="22"/>
          <w:szCs w:val="22"/>
        </w:rPr>
        <w:t xml:space="preserve">, mediante la Instrucción de abono a cuenta.   </w:t>
      </w:r>
    </w:p>
    <w:p w14:paraId="201DE85B" w14:textId="77777777" w:rsidR="00F75975" w:rsidRDefault="00F75975" w:rsidP="00222276">
      <w:pPr>
        <w:suppressLineNumbers/>
        <w:tabs>
          <w:tab w:val="left" w:pos="-720"/>
        </w:tabs>
        <w:jc w:val="both"/>
        <w:rPr>
          <w:rFonts w:ascii="Arial" w:hAnsi="Arial" w:cs="Arial"/>
          <w:color w:val="000000" w:themeColor="text1"/>
          <w:sz w:val="22"/>
          <w:szCs w:val="22"/>
        </w:rPr>
      </w:pPr>
    </w:p>
    <w:p w14:paraId="1E6C5543" w14:textId="77777777" w:rsidR="00A351FE" w:rsidRPr="001C476E" w:rsidRDefault="00A351FE" w:rsidP="00A351FE">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3D0F9C7E" w14:textId="77777777" w:rsidR="00A351FE" w:rsidRPr="001C476E" w:rsidRDefault="00A351FE" w:rsidP="00A351FE">
      <w:pPr>
        <w:suppressLineNumbers/>
        <w:tabs>
          <w:tab w:val="left" w:pos="-720"/>
        </w:tabs>
        <w:ind w:left="284" w:hanging="284"/>
        <w:jc w:val="both"/>
        <w:rPr>
          <w:rFonts w:ascii="Arial" w:eastAsia="Calibri" w:hAnsi="Arial" w:cs="Arial"/>
          <w:color w:val="000000" w:themeColor="text1"/>
          <w:sz w:val="22"/>
          <w:szCs w:val="22"/>
        </w:rPr>
      </w:pPr>
    </w:p>
    <w:p w14:paraId="1AF36D9C" w14:textId="77777777" w:rsidR="00A351FE" w:rsidRPr="001C476E" w:rsidRDefault="00A351FE" w:rsidP="00A351FE">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07C0B95D" w14:textId="77777777" w:rsidR="00A351FE" w:rsidRPr="001C476E" w:rsidRDefault="00A351FE" w:rsidP="00A351FE">
      <w:pPr>
        <w:suppressLineNumbers/>
        <w:tabs>
          <w:tab w:val="left" w:pos="-720"/>
        </w:tabs>
        <w:ind w:left="284" w:hanging="284"/>
        <w:jc w:val="both"/>
        <w:rPr>
          <w:rFonts w:ascii="Arial" w:eastAsia="Calibri" w:hAnsi="Arial" w:cs="Arial"/>
          <w:color w:val="000000" w:themeColor="text1"/>
          <w:sz w:val="22"/>
          <w:szCs w:val="22"/>
        </w:rPr>
      </w:pPr>
    </w:p>
    <w:p w14:paraId="0793E766" w14:textId="77777777" w:rsidR="00A351FE" w:rsidRPr="001C476E" w:rsidRDefault="00A351FE" w:rsidP="00A351FE">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5020F9E3" w14:textId="77777777" w:rsidR="00A351FE" w:rsidRPr="001C476E" w:rsidRDefault="00A351FE" w:rsidP="00A351FE">
      <w:pPr>
        <w:suppressLineNumbers/>
        <w:tabs>
          <w:tab w:val="left" w:pos="-720"/>
        </w:tabs>
        <w:jc w:val="both"/>
        <w:rPr>
          <w:rFonts w:ascii="Arial" w:hAnsi="Arial" w:cs="Arial"/>
          <w:color w:val="000000" w:themeColor="text1"/>
          <w:sz w:val="22"/>
          <w:szCs w:val="22"/>
        </w:rPr>
      </w:pPr>
    </w:p>
    <w:p w14:paraId="1C1F5E65" w14:textId="6E478B2E" w:rsidR="00A351FE" w:rsidRDefault="00A351FE" w:rsidP="00A351FE">
      <w:pPr>
        <w:suppressLineNumbers/>
        <w:tabs>
          <w:tab w:val="left" w:pos="-720"/>
        </w:tabs>
        <w:jc w:val="both"/>
        <w:rPr>
          <w:rFonts w:ascii="Arial" w:hAnsi="Arial" w:cs="Arial"/>
          <w:bCs/>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 de</w:t>
      </w:r>
      <w:r>
        <w:rPr>
          <w:rFonts w:ascii="Arial" w:hAnsi="Arial" w:cs="Arial"/>
          <w:color w:val="000000" w:themeColor="text1"/>
          <w:sz w:val="22"/>
          <w:szCs w:val="22"/>
        </w:rPr>
        <w:t xml:space="preserve"> </w:t>
      </w:r>
      <w:r w:rsidRPr="001C476E">
        <w:rPr>
          <w:rFonts w:ascii="Arial" w:hAnsi="Arial" w:cs="Arial"/>
          <w:bCs/>
          <w:color w:val="000000" w:themeColor="text1"/>
          <w:sz w:val="22"/>
          <w:szCs w:val="22"/>
        </w:rPr>
        <w:t>funcionamiento del sistema general de regalías</w:t>
      </w:r>
      <w:r>
        <w:rPr>
          <w:rFonts w:ascii="Arial" w:hAnsi="Arial" w:cs="Arial"/>
          <w:bCs/>
          <w:color w:val="000000" w:themeColor="text1"/>
          <w:sz w:val="22"/>
          <w:szCs w:val="22"/>
        </w:rPr>
        <w:t>.</w:t>
      </w:r>
    </w:p>
    <w:p w14:paraId="08BEE538" w14:textId="77777777" w:rsidR="00A351FE" w:rsidRPr="001C476E" w:rsidRDefault="00A351FE" w:rsidP="00222276">
      <w:pPr>
        <w:suppressLineNumbers/>
        <w:tabs>
          <w:tab w:val="left" w:pos="-720"/>
        </w:tabs>
        <w:jc w:val="both"/>
        <w:rPr>
          <w:rFonts w:ascii="Arial" w:hAnsi="Arial" w:cs="Arial"/>
          <w:color w:val="000000" w:themeColor="text1"/>
          <w:sz w:val="22"/>
          <w:szCs w:val="22"/>
        </w:rPr>
      </w:pPr>
    </w:p>
    <w:p w14:paraId="36679E76"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7A7515DD" w14:textId="77777777" w:rsidR="00A351FE" w:rsidRPr="001C476E" w:rsidRDefault="00A351FE" w:rsidP="00222276">
      <w:pPr>
        <w:suppressLineNumbers/>
        <w:tabs>
          <w:tab w:val="left" w:pos="-720"/>
        </w:tabs>
        <w:ind w:left="284" w:hanging="284"/>
        <w:jc w:val="both"/>
        <w:rPr>
          <w:rFonts w:ascii="Arial" w:hAnsi="Arial" w:cs="Arial"/>
          <w:color w:val="000000" w:themeColor="text1"/>
          <w:sz w:val="22"/>
          <w:szCs w:val="22"/>
        </w:rPr>
      </w:pPr>
    </w:p>
    <w:p w14:paraId="4036DF92"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distribuido por el DNP para funcionamiento</w:t>
      </w:r>
      <w:r w:rsidRPr="001C476E">
        <w:rPr>
          <w:rFonts w:ascii="Arial" w:hAnsi="Arial" w:cs="Arial"/>
          <w:bCs/>
          <w:color w:val="000000" w:themeColor="text1"/>
          <w:sz w:val="22"/>
          <w:szCs w:val="22"/>
        </w:rPr>
        <w:t xml:space="preserve"> del sistema general de regalías</w:t>
      </w:r>
      <w:r w:rsidRPr="001C476E">
        <w:rPr>
          <w:rFonts w:ascii="Arial" w:hAnsi="Arial" w:cs="Arial"/>
          <w:color w:val="000000" w:themeColor="text1"/>
          <w:sz w:val="22"/>
          <w:szCs w:val="22"/>
        </w:rPr>
        <w:t xml:space="preserve"> durante el año en curso, para cada beneficiario, y su participación porcentual respecto al valor total de la subcuenta.</w:t>
      </w:r>
    </w:p>
    <w:p w14:paraId="142BC18D"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6DAD0C1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2B5042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156E131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ADED336" w14:textId="77777777" w:rsidR="00F75975" w:rsidRPr="001C476E"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11599C8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5D5CB31" w14:textId="71CF5E99" w:rsidR="00F75975" w:rsidRPr="001C476E" w:rsidRDefault="00F75975" w:rsidP="00F64234">
      <w:pPr>
        <w:pStyle w:val="Prrafodelista"/>
        <w:widowControl w:val="0"/>
        <w:numPr>
          <w:ilvl w:val="0"/>
          <w:numId w:val="76"/>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 recursos para </w:t>
      </w:r>
      <w:r w:rsidRPr="001C476E">
        <w:rPr>
          <w:rFonts w:ascii="Arial" w:hAnsi="Arial" w:cs="Arial"/>
          <w:bCs/>
          <w:color w:val="000000" w:themeColor="text1"/>
        </w:rPr>
        <w:t>funcionamiento del sistema general de regalías</w:t>
      </w:r>
      <w:r w:rsidRPr="001C476E">
        <w:rPr>
          <w:rFonts w:ascii="Arial" w:hAnsi="Arial" w:cs="Arial"/>
          <w:color w:val="000000" w:themeColor="text1"/>
        </w:rPr>
        <w:t xml:space="preserve">, con crédito a la subcuenta 240316 – Transferencias Sistema General de Regalías. </w:t>
      </w:r>
    </w:p>
    <w:p w14:paraId="65E0F7D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029088D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7DDE472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535C2245" w14:textId="037CF598" w:rsidR="00F75975" w:rsidRPr="001C476E" w:rsidRDefault="00F75975" w:rsidP="00F64234">
      <w:pPr>
        <w:pStyle w:val="Prrafodelista"/>
        <w:numPr>
          <w:ilvl w:val="0"/>
          <w:numId w:val="76"/>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p w14:paraId="109B9B1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C999C0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5F566193" w14:textId="77777777" w:rsidTr="00D347E6">
        <w:tc>
          <w:tcPr>
            <w:tcW w:w="1984" w:type="dxa"/>
          </w:tcPr>
          <w:p w14:paraId="6C033D69"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5357DDE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6CE9C5CE" w14:textId="3FE8FABB"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3A900F0D" w14:textId="77777777" w:rsidTr="00D347E6">
        <w:tc>
          <w:tcPr>
            <w:tcW w:w="1984" w:type="dxa"/>
          </w:tcPr>
          <w:p w14:paraId="0FEA3A6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27CFD19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54</w:t>
            </w:r>
          </w:p>
        </w:tc>
        <w:tc>
          <w:tcPr>
            <w:tcW w:w="3482" w:type="dxa"/>
          </w:tcPr>
          <w:p w14:paraId="6AA7987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541310</w:t>
            </w:r>
          </w:p>
        </w:tc>
      </w:tr>
      <w:tr w:rsidR="00F75975" w:rsidRPr="001C476E" w14:paraId="337FC594" w14:textId="77777777" w:rsidTr="00D347E6">
        <w:tc>
          <w:tcPr>
            <w:tcW w:w="1984" w:type="dxa"/>
          </w:tcPr>
          <w:p w14:paraId="439E440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29A5C13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TRANSFERENCIAS Y SUBVENCIONES</w:t>
            </w:r>
          </w:p>
        </w:tc>
        <w:tc>
          <w:tcPr>
            <w:tcW w:w="3482" w:type="dxa"/>
          </w:tcPr>
          <w:p w14:paraId="56F29660"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ASIGNACIÓN PARA LA PAZ</w:t>
            </w:r>
          </w:p>
        </w:tc>
      </w:tr>
    </w:tbl>
    <w:p w14:paraId="47CB9D6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69623BB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7899469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B355B9B"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En esta cuenta se muestra el valor distribuido por el DNP para asignaciones para la paz durante la vigencia fiscal en curso. El acto legislativo 04 de 2017 definió los recursos del Sistema General de regalías que se deben destinar para la paz en los siguientes términos: PARÁGRAFO 4°, Cuando una entidad territorial que recibe recursos del Sistema General de Regalías para el ahorro pensional territorial cubra sus pasivos pensionales, destinará los recursos provenientes de esta fuente a la financiación de proyectos de inversión, Durante los veinte (20) años siguientes a la entrada en vigencia del presente acto legislativo, estos proyectos deberán tener como objeto la implementación del Acuerdo Final para la Terminación del Conflicto y la Construcción de una Paz Estable y Duradera, incluyendo la · financiación de proyectos destinados a la reparación integral de víctimas. Estos proyectos </w:t>
      </w:r>
      <w:r w:rsidRPr="001C476E">
        <w:rPr>
          <w:rFonts w:ascii="Arial" w:hAnsi="Arial" w:cs="Arial"/>
          <w:color w:val="000000" w:themeColor="text1"/>
          <w:sz w:val="22"/>
          <w:szCs w:val="22"/>
        </w:rPr>
        <w:lastRenderedPageBreak/>
        <w:t xml:space="preserve">deberán ser definidos, por el Órgano Colegiado de Administración y Decisión de que trata el Parágrafo 7° Transitorio del Artículo 2 del presente acto legislativo; con posterioridad a los veinte (20) años, dichos provectos deberán ser definidos por los Órganos Colegiados de administración y Decisión municipales y Departamentales que trata el Parágrafo 2° del presente artículo. Las entidades territoriales Que, a la fecha de entrada en vigencia del presente acto legislativo cuentes con recursos de ahorro pensional provenientes del Sistema General de Regalías, que sobrepasen el cubrimiento requerido de sus pasivos pensionales los destinarán igualmente a la financiación de proyectos de inversión en los términos señalados en el inciso anterior. PARÁGRAFO 7° TRANSITORIO. Durante los veinte (20) años siguientes a la entrada en vigencia del presente acto legislativo, un 7% de los ingresos del Sistema General de Regalías se destinarán a una asignación para la Paz que tendrá como objeto financiar proyectos de inversión para la implementación del Acuerdo Final para la Terminación del conflicto y la Construcción de una Paz Estable y Duradera, incluyendo la financiación de proyectos destinados a la reparación de víctimas. Igual destinación tendrá el 70% de los ingresos que por rendimientos financieros genere el Sistema General de Regalías en estos años, con excepción de los generados por las asignaciones directas de que trata el inciso segundo del presente artículo. </w:t>
      </w:r>
    </w:p>
    <w:p w14:paraId="390819D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6D4CA8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2C69E94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626C232"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del proyecto definido por el Órgano colegiado de Administración y decisión.   </w:t>
      </w:r>
    </w:p>
    <w:p w14:paraId="47F4F8F7" w14:textId="77777777" w:rsidR="00F75975" w:rsidRDefault="00F75975" w:rsidP="00222276">
      <w:pPr>
        <w:suppressLineNumbers/>
        <w:tabs>
          <w:tab w:val="left" w:pos="-720"/>
        </w:tabs>
        <w:jc w:val="both"/>
        <w:rPr>
          <w:rFonts w:ascii="Arial" w:hAnsi="Arial" w:cs="Arial"/>
          <w:color w:val="000000" w:themeColor="text1"/>
          <w:sz w:val="22"/>
          <w:szCs w:val="22"/>
        </w:rPr>
      </w:pPr>
    </w:p>
    <w:p w14:paraId="173A11BF" w14:textId="77777777" w:rsidR="0057702D" w:rsidRPr="001C476E" w:rsidRDefault="0057702D" w:rsidP="0057702D">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29C779CC" w14:textId="77777777" w:rsidR="0057702D" w:rsidRPr="001C476E" w:rsidRDefault="0057702D" w:rsidP="0057702D">
      <w:pPr>
        <w:suppressLineNumbers/>
        <w:tabs>
          <w:tab w:val="left" w:pos="-720"/>
        </w:tabs>
        <w:ind w:left="284" w:hanging="284"/>
        <w:jc w:val="both"/>
        <w:rPr>
          <w:rFonts w:ascii="Arial" w:eastAsia="Calibri" w:hAnsi="Arial" w:cs="Arial"/>
          <w:color w:val="000000" w:themeColor="text1"/>
          <w:sz w:val="22"/>
          <w:szCs w:val="22"/>
        </w:rPr>
      </w:pPr>
    </w:p>
    <w:p w14:paraId="64983D6E" w14:textId="77777777" w:rsidR="0057702D" w:rsidRPr="001C476E" w:rsidRDefault="0057702D" w:rsidP="0057702D">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3F799940" w14:textId="77777777" w:rsidR="0057702D" w:rsidRPr="001C476E" w:rsidRDefault="0057702D" w:rsidP="0057702D">
      <w:pPr>
        <w:suppressLineNumbers/>
        <w:tabs>
          <w:tab w:val="left" w:pos="-720"/>
        </w:tabs>
        <w:ind w:left="284" w:hanging="284"/>
        <w:jc w:val="both"/>
        <w:rPr>
          <w:rFonts w:ascii="Arial" w:eastAsia="Calibri" w:hAnsi="Arial" w:cs="Arial"/>
          <w:color w:val="000000" w:themeColor="text1"/>
          <w:sz w:val="22"/>
          <w:szCs w:val="22"/>
        </w:rPr>
      </w:pPr>
    </w:p>
    <w:p w14:paraId="36F9027E" w14:textId="77777777" w:rsidR="0057702D" w:rsidRPr="001C476E" w:rsidRDefault="0057702D" w:rsidP="0057702D">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09E1783D" w14:textId="77777777" w:rsidR="0057702D" w:rsidRPr="001C476E" w:rsidRDefault="0057702D" w:rsidP="0057702D">
      <w:pPr>
        <w:suppressLineNumbers/>
        <w:tabs>
          <w:tab w:val="left" w:pos="-720"/>
        </w:tabs>
        <w:jc w:val="both"/>
        <w:rPr>
          <w:rFonts w:ascii="Arial" w:hAnsi="Arial" w:cs="Arial"/>
          <w:color w:val="000000" w:themeColor="text1"/>
          <w:sz w:val="22"/>
          <w:szCs w:val="22"/>
        </w:rPr>
      </w:pPr>
    </w:p>
    <w:p w14:paraId="40264536" w14:textId="4D9D0940" w:rsidR="0057702D" w:rsidRPr="001C476E" w:rsidRDefault="0057702D" w:rsidP="0057702D">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 de</w:t>
      </w:r>
      <w:r>
        <w:rPr>
          <w:rFonts w:ascii="Arial" w:hAnsi="Arial" w:cs="Arial"/>
          <w:color w:val="000000" w:themeColor="text1"/>
          <w:sz w:val="22"/>
          <w:szCs w:val="22"/>
        </w:rPr>
        <w:t xml:space="preserve"> asignación para la Paz.</w:t>
      </w:r>
    </w:p>
    <w:p w14:paraId="4D2C73EA" w14:textId="77777777" w:rsidR="0038262C" w:rsidRDefault="0038262C" w:rsidP="00222276">
      <w:pPr>
        <w:suppressLineNumbers/>
        <w:tabs>
          <w:tab w:val="left" w:pos="-720"/>
        </w:tabs>
        <w:ind w:left="284" w:hanging="284"/>
        <w:jc w:val="both"/>
        <w:rPr>
          <w:rFonts w:ascii="Arial" w:hAnsi="Arial" w:cs="Arial"/>
          <w:color w:val="000000" w:themeColor="text1"/>
          <w:sz w:val="22"/>
          <w:szCs w:val="22"/>
        </w:rPr>
      </w:pPr>
    </w:p>
    <w:p w14:paraId="1BFFFED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46E123A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62270F3"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asignado por el Órgano colegiado de administración y decisión para cada entidad beneficiaria de estos recursos durante el año en curso, y su participación porcentual respecto al valor total de la subcuenta.</w:t>
      </w:r>
    </w:p>
    <w:p w14:paraId="3253F09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941DAA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4E6DED9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A3FB6A7" w14:textId="77777777" w:rsidR="00F75975" w:rsidRPr="001C476E"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294F22D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BF8B42D" w14:textId="77777777" w:rsidR="00F75975" w:rsidRPr="00BF4C41" w:rsidRDefault="00F75975" w:rsidP="00BF4C41">
      <w:pPr>
        <w:pStyle w:val="Prrafodelista"/>
        <w:widowControl w:val="0"/>
        <w:numPr>
          <w:ilvl w:val="0"/>
          <w:numId w:val="76"/>
        </w:numPr>
        <w:autoSpaceDE w:val="0"/>
        <w:autoSpaceDN w:val="0"/>
        <w:adjustRightInd w:val="0"/>
        <w:jc w:val="both"/>
        <w:rPr>
          <w:rFonts w:ascii="Arial" w:hAnsi="Arial" w:cs="Arial"/>
          <w:color w:val="000000" w:themeColor="text1"/>
        </w:rPr>
      </w:pPr>
      <w:r w:rsidRPr="00BF4C41">
        <w:rPr>
          <w:rFonts w:ascii="Arial" w:hAnsi="Arial" w:cs="Arial"/>
          <w:color w:val="000000" w:themeColor="text1"/>
        </w:rPr>
        <w:t xml:space="preserve">El valor asignado por el Órgano colegiado de administración y decisión para cada entidad beneficiaria de estos recursos, con crédito a la subcuenta 240316 – Transferencias Sistema General de Regalías. </w:t>
      </w:r>
    </w:p>
    <w:p w14:paraId="6F24F7E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7847B67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72306AD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680ACED" w14:textId="77777777" w:rsidR="00F75975" w:rsidRPr="001C476E" w:rsidRDefault="00F75975" w:rsidP="00F64234">
      <w:pPr>
        <w:pStyle w:val="Prrafodelista"/>
        <w:numPr>
          <w:ilvl w:val="0"/>
          <w:numId w:val="78"/>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183E6969" w14:textId="77777777" w:rsidTr="000A57D4">
        <w:tc>
          <w:tcPr>
            <w:tcW w:w="1984" w:type="dxa"/>
          </w:tcPr>
          <w:p w14:paraId="73F90B4F"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3433D4E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437C726C" w14:textId="3B62E405" w:rsidR="00F75975" w:rsidRPr="001C476E" w:rsidRDefault="00BF4C4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68705F9B" w14:textId="77777777" w:rsidTr="000A57D4">
        <w:tc>
          <w:tcPr>
            <w:tcW w:w="1984" w:type="dxa"/>
          </w:tcPr>
          <w:p w14:paraId="2D5EA24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w:t>
            </w:r>
          </w:p>
        </w:tc>
        <w:tc>
          <w:tcPr>
            <w:tcW w:w="3413" w:type="dxa"/>
          </w:tcPr>
          <w:p w14:paraId="228391E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w:t>
            </w:r>
          </w:p>
        </w:tc>
        <w:tc>
          <w:tcPr>
            <w:tcW w:w="3482" w:type="dxa"/>
          </w:tcPr>
          <w:p w14:paraId="2C80E8D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542316</w:t>
            </w:r>
          </w:p>
        </w:tc>
      </w:tr>
      <w:tr w:rsidR="00F75975" w:rsidRPr="001C476E" w14:paraId="66345F74" w14:textId="77777777" w:rsidTr="000A57D4">
        <w:tc>
          <w:tcPr>
            <w:tcW w:w="1984" w:type="dxa"/>
          </w:tcPr>
          <w:p w14:paraId="3A10BAA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GASTOS</w:t>
            </w:r>
          </w:p>
        </w:tc>
        <w:tc>
          <w:tcPr>
            <w:tcW w:w="3413" w:type="dxa"/>
          </w:tcPr>
          <w:p w14:paraId="2ED5E12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TRANSFERENCIAS Y SUBVENCIONES</w:t>
            </w:r>
          </w:p>
        </w:tc>
        <w:tc>
          <w:tcPr>
            <w:tcW w:w="3482" w:type="dxa"/>
          </w:tcPr>
          <w:p w14:paraId="5E2C57E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INCENTIVOS A LA PRODUCCIÓN MINERA</w:t>
            </w:r>
          </w:p>
        </w:tc>
      </w:tr>
    </w:tbl>
    <w:p w14:paraId="023EC3A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CE3ACD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056A742D"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FF79213"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 muestra el valor distribuido para incentivos a la producción minera durante la vigencia fiscal en curso. El objeto de estos recursos es incentivar o propiciar la inversión en la restauración social y económica de los territorios donde se desarrollen actividades de exploración y explotación de recursos naturales no renovables, así como en la protección y recuperación ambiental, sin perjuicio de la responsabilidad ambiental que le asiste a las empresas que adelanten dichas actividades, en virtud de la cual deben adelantar acciones de conservación y recuperación ambiental en los territorios en los que se lleven a cabo tales actividades. Los recursos correspondientes al incentivo para el aprovechamiento y la explotación integral de los recursos naturales no renovables se distribuirán entre los municipios y distritos de asignaciones directas y se destinaran a financiar y cofinanciar proyectos de inversión en los territorios dónde se realizan actividades de exploración y explotación, en las líneas de restauración social, restauración económica y protección y recuperación ambiental. El parágrafo del artículo 8 del decreto 2190 de 2016 le otorga al Ministerio de Minas y energía la facultad de elaborar la metodología de distribución, aplicación y asignación del incentivo, basados en la sostenibilidad o mejoramiento de los volúmenes de producción, de las entidades que resulten beneficiadas.</w:t>
      </w:r>
    </w:p>
    <w:p w14:paraId="37ABD7C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682480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5F11569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7337483"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se realiza por el valor que distribuye el Departamento Nacional de Planeación, mediante la Instrucción de abono a cuenta, con base en los cupos asignados a las entidades beneficiarias de los recursos por el Ministerio de Minas y Energía.   </w:t>
      </w:r>
    </w:p>
    <w:p w14:paraId="4C098C06" w14:textId="77777777" w:rsidR="00F75975" w:rsidRDefault="00F75975" w:rsidP="00222276">
      <w:pPr>
        <w:suppressLineNumbers/>
        <w:tabs>
          <w:tab w:val="left" w:pos="-720"/>
        </w:tabs>
        <w:jc w:val="both"/>
        <w:rPr>
          <w:rFonts w:ascii="Arial" w:hAnsi="Arial" w:cs="Arial"/>
          <w:color w:val="000000" w:themeColor="text1"/>
          <w:sz w:val="22"/>
          <w:szCs w:val="22"/>
        </w:rPr>
      </w:pPr>
    </w:p>
    <w:p w14:paraId="63415065" w14:textId="77777777" w:rsidR="0038262C" w:rsidRPr="001C476E" w:rsidRDefault="0038262C" w:rsidP="0038262C">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FUENTES DE INFORMACION </w:t>
      </w:r>
    </w:p>
    <w:p w14:paraId="5BB610A6" w14:textId="77777777" w:rsidR="0038262C" w:rsidRPr="001C476E" w:rsidRDefault="0038262C" w:rsidP="0038262C">
      <w:pPr>
        <w:suppressLineNumbers/>
        <w:tabs>
          <w:tab w:val="left" w:pos="-720"/>
        </w:tabs>
        <w:ind w:left="284" w:hanging="284"/>
        <w:jc w:val="both"/>
        <w:rPr>
          <w:rFonts w:ascii="Arial" w:eastAsia="Calibri" w:hAnsi="Arial" w:cs="Arial"/>
          <w:color w:val="000000" w:themeColor="text1"/>
          <w:sz w:val="22"/>
          <w:szCs w:val="22"/>
        </w:rPr>
      </w:pPr>
    </w:p>
    <w:p w14:paraId="72A9A7F6" w14:textId="77777777" w:rsidR="0038262C" w:rsidRPr="001C476E" w:rsidRDefault="0038262C" w:rsidP="0038262C">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Instrucción Abono en cuenta emitida por el Departamento Nacional de Planeación </w:t>
      </w:r>
    </w:p>
    <w:p w14:paraId="719D8BA4" w14:textId="77777777" w:rsidR="0038262C" w:rsidRPr="001C476E" w:rsidRDefault="0038262C" w:rsidP="0038262C">
      <w:pPr>
        <w:suppressLineNumbers/>
        <w:tabs>
          <w:tab w:val="left" w:pos="-720"/>
        </w:tabs>
        <w:ind w:left="284" w:hanging="284"/>
        <w:jc w:val="both"/>
        <w:rPr>
          <w:rFonts w:ascii="Arial" w:eastAsia="Calibri" w:hAnsi="Arial" w:cs="Arial"/>
          <w:color w:val="000000" w:themeColor="text1"/>
          <w:sz w:val="22"/>
          <w:szCs w:val="22"/>
        </w:rPr>
      </w:pPr>
    </w:p>
    <w:p w14:paraId="4402F569" w14:textId="77777777" w:rsidR="0038262C" w:rsidRPr="001C476E" w:rsidRDefault="0038262C" w:rsidP="0038262C">
      <w:pPr>
        <w:suppressLineNumbers/>
        <w:tabs>
          <w:tab w:val="left" w:pos="-720"/>
        </w:tabs>
        <w:ind w:left="284" w:hanging="284"/>
        <w:jc w:val="both"/>
        <w:rPr>
          <w:rFonts w:ascii="Arial" w:eastAsia="Calibri" w:hAnsi="Arial" w:cs="Arial"/>
          <w:color w:val="000000" w:themeColor="text1"/>
          <w:sz w:val="22"/>
          <w:szCs w:val="22"/>
        </w:rPr>
      </w:pPr>
      <w:r w:rsidRPr="001C476E">
        <w:rPr>
          <w:rFonts w:ascii="Arial" w:eastAsia="Calibri" w:hAnsi="Arial" w:cs="Arial"/>
          <w:color w:val="000000" w:themeColor="text1"/>
          <w:sz w:val="22"/>
          <w:szCs w:val="22"/>
        </w:rPr>
        <w:t xml:space="preserve">CONCILIACION </w:t>
      </w:r>
    </w:p>
    <w:p w14:paraId="408D8719" w14:textId="77777777" w:rsidR="0038262C" w:rsidRPr="001C476E" w:rsidRDefault="0038262C" w:rsidP="0038262C">
      <w:pPr>
        <w:suppressLineNumbers/>
        <w:tabs>
          <w:tab w:val="left" w:pos="-720"/>
        </w:tabs>
        <w:jc w:val="both"/>
        <w:rPr>
          <w:rFonts w:ascii="Arial" w:hAnsi="Arial" w:cs="Arial"/>
          <w:color w:val="000000" w:themeColor="text1"/>
          <w:sz w:val="22"/>
          <w:szCs w:val="22"/>
        </w:rPr>
      </w:pPr>
    </w:p>
    <w:p w14:paraId="1084AEA4" w14:textId="082A2062" w:rsidR="0038262C" w:rsidRPr="001C476E" w:rsidRDefault="0038262C" w:rsidP="0038262C">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Se compara el saldo contable, frente al valor distribuido por el Departamento Nacional de Planeación, por concepto de</w:t>
      </w:r>
      <w:r>
        <w:rPr>
          <w:rFonts w:ascii="Arial" w:hAnsi="Arial" w:cs="Arial"/>
          <w:color w:val="000000" w:themeColor="text1"/>
          <w:sz w:val="22"/>
          <w:szCs w:val="22"/>
        </w:rPr>
        <w:t xml:space="preserve"> incentivos a la producción minera.</w:t>
      </w:r>
    </w:p>
    <w:p w14:paraId="5CD310DA" w14:textId="77777777" w:rsidR="0038262C" w:rsidRDefault="0038262C" w:rsidP="00222276">
      <w:pPr>
        <w:suppressLineNumbers/>
        <w:tabs>
          <w:tab w:val="left" w:pos="-720"/>
        </w:tabs>
        <w:jc w:val="both"/>
        <w:rPr>
          <w:rFonts w:ascii="Arial" w:hAnsi="Arial" w:cs="Arial"/>
          <w:color w:val="000000" w:themeColor="text1"/>
          <w:sz w:val="22"/>
          <w:szCs w:val="22"/>
        </w:rPr>
      </w:pPr>
    </w:p>
    <w:p w14:paraId="203AC609" w14:textId="77777777" w:rsidR="0038262C" w:rsidRPr="001C476E" w:rsidRDefault="0038262C" w:rsidP="00222276">
      <w:pPr>
        <w:suppressLineNumbers/>
        <w:tabs>
          <w:tab w:val="left" w:pos="-720"/>
        </w:tabs>
        <w:jc w:val="both"/>
        <w:rPr>
          <w:rFonts w:ascii="Arial" w:hAnsi="Arial" w:cs="Arial"/>
          <w:color w:val="000000" w:themeColor="text1"/>
          <w:sz w:val="22"/>
          <w:szCs w:val="22"/>
        </w:rPr>
      </w:pPr>
    </w:p>
    <w:p w14:paraId="254D922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2BEBCE9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060243C"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De esta subcuenta se revela el valor distribuido por el DNP para incentivo a la producción minera durante el año en curso, para cada beneficiario, y su participación porcentual respecto al valor total de la subcuenta.</w:t>
      </w:r>
    </w:p>
    <w:p w14:paraId="535AD4EF"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EA7A51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607491F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3114058" w14:textId="77777777" w:rsidR="00F75975" w:rsidRPr="001C476E" w:rsidRDefault="00F75975" w:rsidP="00222276">
      <w:pPr>
        <w:suppressLineNumbers/>
        <w:tabs>
          <w:tab w:val="left" w:pos="-720"/>
        </w:tabs>
        <w:ind w:left="284" w:hanging="284"/>
        <w:jc w:val="both"/>
        <w:rPr>
          <w:rFonts w:ascii="Arial" w:hAnsi="Arial" w:cs="Arial"/>
          <w:bCs/>
          <w:color w:val="000000" w:themeColor="text1"/>
          <w:sz w:val="22"/>
          <w:szCs w:val="22"/>
        </w:rPr>
      </w:pPr>
      <w:r w:rsidRPr="001C476E">
        <w:rPr>
          <w:rFonts w:ascii="Arial" w:hAnsi="Arial" w:cs="Arial"/>
          <w:bCs/>
          <w:color w:val="000000" w:themeColor="text1"/>
          <w:sz w:val="22"/>
          <w:szCs w:val="22"/>
        </w:rPr>
        <w:t>SE DEBITA CON:</w:t>
      </w:r>
    </w:p>
    <w:p w14:paraId="77DE5AF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8549E42" w14:textId="73D2DD11" w:rsidR="00F75975" w:rsidRPr="001C476E" w:rsidRDefault="00F75975" w:rsidP="00F64234">
      <w:pPr>
        <w:pStyle w:val="Prrafodelista"/>
        <w:widowControl w:val="0"/>
        <w:numPr>
          <w:ilvl w:val="0"/>
          <w:numId w:val="78"/>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valor distribuido por el DNP para cada beneficiario de recursos para </w:t>
      </w:r>
      <w:r w:rsidRPr="001C476E">
        <w:rPr>
          <w:rFonts w:ascii="Arial" w:hAnsi="Arial" w:cs="Arial"/>
          <w:bCs/>
          <w:color w:val="000000" w:themeColor="text1"/>
        </w:rPr>
        <w:t>funcionamiento del sistema general de regalías</w:t>
      </w:r>
      <w:r w:rsidRPr="001C476E">
        <w:rPr>
          <w:rFonts w:ascii="Arial" w:hAnsi="Arial" w:cs="Arial"/>
          <w:color w:val="000000" w:themeColor="text1"/>
        </w:rPr>
        <w:t xml:space="preserve">, con crédito a la subcuenta 240316 – Transferencias Sistema General de Regalías. </w:t>
      </w:r>
    </w:p>
    <w:p w14:paraId="51480C7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541202F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5207EB1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14D2776C" w14:textId="0732DDAD" w:rsidR="00F75975" w:rsidRPr="001C476E" w:rsidRDefault="00F75975" w:rsidP="00F64234">
      <w:pPr>
        <w:pStyle w:val="Prrafodelista"/>
        <w:numPr>
          <w:ilvl w:val="0"/>
          <w:numId w:val="79"/>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p w14:paraId="693C283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7C1291F1" w14:textId="77777777" w:rsidTr="00D347E6">
        <w:tc>
          <w:tcPr>
            <w:tcW w:w="1984" w:type="dxa"/>
          </w:tcPr>
          <w:p w14:paraId="43DF0EAF"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5F43277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2E4DDC8B"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CUENTA</w:t>
            </w:r>
          </w:p>
        </w:tc>
      </w:tr>
      <w:tr w:rsidR="00F75975" w:rsidRPr="001C476E" w14:paraId="638E633B" w14:textId="77777777" w:rsidTr="00D347E6">
        <w:tc>
          <w:tcPr>
            <w:tcW w:w="1984" w:type="dxa"/>
          </w:tcPr>
          <w:p w14:paraId="6F75B56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11BCE4CC"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58</w:t>
            </w:r>
          </w:p>
        </w:tc>
        <w:tc>
          <w:tcPr>
            <w:tcW w:w="3482" w:type="dxa"/>
          </w:tcPr>
          <w:p w14:paraId="16A2186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r w:rsidR="00F75975" w:rsidRPr="001C476E" w14:paraId="4FC79E5E" w14:textId="77777777" w:rsidTr="00D347E6">
        <w:tc>
          <w:tcPr>
            <w:tcW w:w="1984" w:type="dxa"/>
          </w:tcPr>
          <w:p w14:paraId="6881C36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5531E84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OTROS GASTOS</w:t>
            </w:r>
          </w:p>
        </w:tc>
        <w:tc>
          <w:tcPr>
            <w:tcW w:w="3482" w:type="dxa"/>
          </w:tcPr>
          <w:p w14:paraId="76A9164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bl>
    <w:p w14:paraId="3813659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5B2C81A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DESCRIPCIÓN</w:t>
      </w:r>
    </w:p>
    <w:p w14:paraId="5577E2C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p>
    <w:p w14:paraId="7343BBB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representan los gastos de la entidad que, por su naturaleza, no son susceptibles de clasificarse en alguna de las cuentas definidas anteriormente.</w:t>
      </w:r>
    </w:p>
    <w:p w14:paraId="2618AD3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23A13035" w14:textId="77777777" w:rsidTr="00D347E6">
        <w:tc>
          <w:tcPr>
            <w:tcW w:w="1984" w:type="dxa"/>
          </w:tcPr>
          <w:p w14:paraId="1BBAD1AF"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690AD5D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5FBAFDA3" w14:textId="006E722A" w:rsidR="00F75975" w:rsidRPr="001C476E" w:rsidRDefault="00F8429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7746BABC" w14:textId="77777777" w:rsidTr="00D347E6">
        <w:tc>
          <w:tcPr>
            <w:tcW w:w="1984" w:type="dxa"/>
          </w:tcPr>
          <w:p w14:paraId="79C31A7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4CDC71A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58</w:t>
            </w:r>
          </w:p>
        </w:tc>
        <w:tc>
          <w:tcPr>
            <w:tcW w:w="3482" w:type="dxa"/>
          </w:tcPr>
          <w:p w14:paraId="4000BC5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580301</w:t>
            </w:r>
          </w:p>
        </w:tc>
      </w:tr>
      <w:tr w:rsidR="00F75975" w:rsidRPr="001C476E" w14:paraId="253D257F" w14:textId="77777777" w:rsidTr="00D347E6">
        <w:tc>
          <w:tcPr>
            <w:tcW w:w="1984" w:type="dxa"/>
          </w:tcPr>
          <w:p w14:paraId="6F76A9A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3657EA3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OTROS GASTOS</w:t>
            </w:r>
          </w:p>
        </w:tc>
        <w:tc>
          <w:tcPr>
            <w:tcW w:w="3482" w:type="dxa"/>
          </w:tcPr>
          <w:p w14:paraId="65C081B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EFECTIVO Y EQUIVALENTES AL EFECTIVO</w:t>
            </w:r>
          </w:p>
        </w:tc>
      </w:tr>
    </w:tbl>
    <w:p w14:paraId="35D42EB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810D11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28321215"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23EC8859"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 registra el valor que se genera como diferencia en cambio por la reducción de la TRM sobre el saldo de la cuenta bancaria 3627554 del Citibank que se maneja en dólares americanos.</w:t>
      </w:r>
    </w:p>
    <w:p w14:paraId="4437743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E71DFB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11A0F7E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7533321" w14:textId="30AAB139"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registro contable para afectar esta subcuenta se realiza por el valor que resulte de la diferencia entre el saldo contable de la c</w:t>
      </w:r>
      <w:r w:rsidR="00F84291">
        <w:rPr>
          <w:rFonts w:ascii="Arial" w:hAnsi="Arial" w:cs="Arial"/>
          <w:color w:val="000000" w:themeColor="text1"/>
          <w:sz w:val="22"/>
          <w:szCs w:val="22"/>
        </w:rPr>
        <w:t>uenta bancaria 36277554 una vez</w:t>
      </w:r>
      <w:r w:rsidRPr="001C476E">
        <w:rPr>
          <w:rFonts w:ascii="Arial" w:hAnsi="Arial" w:cs="Arial"/>
          <w:color w:val="000000" w:themeColor="text1"/>
          <w:sz w:val="22"/>
          <w:szCs w:val="22"/>
        </w:rPr>
        <w:t xml:space="preserve"> registradas todas </w:t>
      </w:r>
      <w:r w:rsidRPr="001C476E">
        <w:rPr>
          <w:rFonts w:ascii="Arial" w:hAnsi="Arial" w:cs="Arial"/>
          <w:color w:val="000000" w:themeColor="text1"/>
          <w:sz w:val="22"/>
          <w:szCs w:val="22"/>
        </w:rPr>
        <w:lastRenderedPageBreak/>
        <w:t>las operaciones del respectivo mes, y el valor que resulte de multiplicar el saldo del extracto bancario de la cuenta 36277554 por la TRM del último día hábil del respectivo mes.</w:t>
      </w:r>
    </w:p>
    <w:p w14:paraId="7DDD6D80"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5EBD5DB0" w14:textId="77777777" w:rsidR="00FC4946" w:rsidRDefault="00FC4946" w:rsidP="00FC494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21C021CD" w14:textId="77777777" w:rsidR="00FC4946" w:rsidRDefault="00FC4946" w:rsidP="00FC4946">
      <w:pPr>
        <w:suppressLineNumbers/>
        <w:tabs>
          <w:tab w:val="left" w:pos="-720"/>
        </w:tabs>
        <w:ind w:left="284" w:hanging="284"/>
        <w:jc w:val="both"/>
        <w:rPr>
          <w:rFonts w:ascii="Arial" w:hAnsi="Arial" w:cs="Arial"/>
          <w:color w:val="000000" w:themeColor="text1"/>
          <w:sz w:val="22"/>
          <w:szCs w:val="22"/>
        </w:rPr>
      </w:pPr>
    </w:p>
    <w:p w14:paraId="62DD686C" w14:textId="77777777" w:rsidR="00FC4946" w:rsidRDefault="00FC4946" w:rsidP="00FC494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Extracto Bancario Citibank </w:t>
      </w:r>
    </w:p>
    <w:p w14:paraId="62FBE4DA" w14:textId="77777777" w:rsidR="00FC4946" w:rsidRDefault="00FC4946" w:rsidP="00FC494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TRM </w:t>
      </w:r>
    </w:p>
    <w:p w14:paraId="7487756E" w14:textId="77777777" w:rsidR="00FC4946" w:rsidRDefault="00FC4946" w:rsidP="00FC4946">
      <w:pPr>
        <w:suppressLineNumbers/>
        <w:tabs>
          <w:tab w:val="left" w:pos="-720"/>
        </w:tabs>
        <w:ind w:left="284" w:hanging="284"/>
        <w:jc w:val="both"/>
        <w:rPr>
          <w:rFonts w:ascii="Arial" w:hAnsi="Arial" w:cs="Arial"/>
          <w:color w:val="000000" w:themeColor="text1"/>
          <w:sz w:val="22"/>
          <w:szCs w:val="22"/>
        </w:rPr>
      </w:pPr>
    </w:p>
    <w:p w14:paraId="0BB0EEEE" w14:textId="77777777" w:rsidR="00FC4946" w:rsidRDefault="00FC4946" w:rsidP="00FC494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CONCILACION </w:t>
      </w:r>
    </w:p>
    <w:p w14:paraId="1DCADE94" w14:textId="77777777" w:rsidR="00FC4946" w:rsidRDefault="00FC4946" w:rsidP="00FC4946">
      <w:pPr>
        <w:suppressLineNumbers/>
        <w:tabs>
          <w:tab w:val="left" w:pos="-720"/>
        </w:tabs>
        <w:ind w:left="284" w:hanging="284"/>
        <w:jc w:val="both"/>
        <w:rPr>
          <w:rFonts w:ascii="Arial" w:hAnsi="Arial" w:cs="Arial"/>
          <w:color w:val="000000" w:themeColor="text1"/>
          <w:sz w:val="22"/>
          <w:szCs w:val="22"/>
        </w:rPr>
      </w:pPr>
    </w:p>
    <w:p w14:paraId="0AC99D80" w14:textId="73ABE0C8" w:rsidR="00FC4946" w:rsidRDefault="00FC4946" w:rsidP="00FC4946">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Se compara el saldo contable frente a la desvalorización neta, generada por la diferencia en cambio entre la TRM y pesos colombianos. </w:t>
      </w:r>
    </w:p>
    <w:p w14:paraId="2B6508F9" w14:textId="77777777" w:rsidR="005D1E2B" w:rsidRPr="001C476E" w:rsidRDefault="005D1E2B" w:rsidP="00222276">
      <w:pPr>
        <w:suppressLineNumbers/>
        <w:tabs>
          <w:tab w:val="left" w:pos="-720"/>
        </w:tabs>
        <w:ind w:left="284" w:hanging="284"/>
        <w:jc w:val="both"/>
        <w:rPr>
          <w:rFonts w:ascii="Arial" w:hAnsi="Arial" w:cs="Arial"/>
          <w:color w:val="000000" w:themeColor="text1"/>
          <w:sz w:val="22"/>
          <w:szCs w:val="22"/>
        </w:rPr>
      </w:pPr>
    </w:p>
    <w:p w14:paraId="32BEB2A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58D85A8D"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7F16C1AA"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la diferencia en la TRM que justifica el valor del saldo.</w:t>
      </w:r>
    </w:p>
    <w:p w14:paraId="27108CEC"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40FAFE7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7800248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886CD2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26781C5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68E51085" w14:textId="77777777" w:rsidR="00F75975" w:rsidRPr="001C476E" w:rsidRDefault="00F75975" w:rsidP="00F64234">
      <w:pPr>
        <w:pStyle w:val="Prrafodelista"/>
        <w:widowControl w:val="0"/>
        <w:numPr>
          <w:ilvl w:val="0"/>
          <w:numId w:val="80"/>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 xml:space="preserve">El ajuste por la reducción en la TRM entre el último día hábil del mes inmediatamente anterior y la TRM del último día hábil del mes objeto de ajuste, previa disminución del gasto por el mismo concepto, si existiere; con crédito a la subcuenta 114001 – Cuenta única Sistema General de Regalías. </w:t>
      </w:r>
    </w:p>
    <w:p w14:paraId="36B7BE5F" w14:textId="77777777" w:rsidR="00F75975" w:rsidRPr="001C476E" w:rsidRDefault="00F75975" w:rsidP="00222276">
      <w:pPr>
        <w:pStyle w:val="Prrafodelista"/>
        <w:widowControl w:val="0"/>
        <w:autoSpaceDE w:val="0"/>
        <w:autoSpaceDN w:val="0"/>
        <w:adjustRightInd w:val="0"/>
        <w:ind w:left="901"/>
        <w:jc w:val="both"/>
        <w:rPr>
          <w:rFonts w:ascii="Arial" w:hAnsi="Arial" w:cs="Arial"/>
          <w:color w:val="000000" w:themeColor="text1"/>
        </w:rPr>
      </w:pPr>
    </w:p>
    <w:p w14:paraId="420F063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ACREDITA CON:</w:t>
      </w:r>
    </w:p>
    <w:p w14:paraId="556F808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31A23BCB" w14:textId="77777777" w:rsidR="00F75975" w:rsidRPr="001C476E" w:rsidRDefault="00F75975" w:rsidP="00F64234">
      <w:pPr>
        <w:pStyle w:val="Prrafodelista"/>
        <w:widowControl w:val="0"/>
        <w:numPr>
          <w:ilvl w:val="0"/>
          <w:numId w:val="81"/>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ajuste por el incremento en la TRM entre el último día hábil del mes inmediatamente anterior y la TRM del último día hábil del mes objeto de ajuste, hasta por el saldo que existe en esta subcuenta, con debito a la subcuenta 114001 – Cuenta única Sistema General de Regalías.</w:t>
      </w:r>
    </w:p>
    <w:p w14:paraId="37DCAD8B" w14:textId="77777777" w:rsidR="00F75975" w:rsidRPr="001C476E" w:rsidRDefault="00F75975" w:rsidP="00F64234">
      <w:pPr>
        <w:pStyle w:val="Prrafodelista"/>
        <w:widowControl w:val="0"/>
        <w:numPr>
          <w:ilvl w:val="0"/>
          <w:numId w:val="81"/>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débito a la subcuenta 311001 - Utilidad o excedente del ejercicio cuando los ingresos son superiores a los gastos del periodo, o a la subcuenta 311002 – Déficit del Ejercicio cuando los ingresos son inferiores a los gastos del periodo.</w:t>
      </w:r>
    </w:p>
    <w:p w14:paraId="27FA7C5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67B4BAAA" w14:textId="77777777" w:rsidTr="00D347E6">
        <w:tc>
          <w:tcPr>
            <w:tcW w:w="1984" w:type="dxa"/>
          </w:tcPr>
          <w:p w14:paraId="4F8032E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042E7F79"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06DD027A" w14:textId="1F5DA380" w:rsidR="00F75975" w:rsidRPr="001C476E" w:rsidRDefault="00F8429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6E587D3A" w14:textId="77777777" w:rsidTr="00D347E6">
        <w:tc>
          <w:tcPr>
            <w:tcW w:w="1984" w:type="dxa"/>
          </w:tcPr>
          <w:p w14:paraId="1B69FC6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4C03C8F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58</w:t>
            </w:r>
          </w:p>
        </w:tc>
        <w:tc>
          <w:tcPr>
            <w:tcW w:w="3482" w:type="dxa"/>
          </w:tcPr>
          <w:p w14:paraId="484085C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580349</w:t>
            </w:r>
          </w:p>
        </w:tc>
      </w:tr>
      <w:tr w:rsidR="00F75975" w:rsidRPr="001C476E" w14:paraId="25DDFC79" w14:textId="77777777" w:rsidTr="00D347E6">
        <w:tc>
          <w:tcPr>
            <w:tcW w:w="1984" w:type="dxa"/>
          </w:tcPr>
          <w:p w14:paraId="53C90FC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636F534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OTROS GASTOS</w:t>
            </w:r>
          </w:p>
        </w:tc>
        <w:tc>
          <w:tcPr>
            <w:tcW w:w="3482" w:type="dxa"/>
          </w:tcPr>
          <w:p w14:paraId="40DAD30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RECURSOS ENTREGADOS EN ADMINISTRACIÓN</w:t>
            </w:r>
          </w:p>
        </w:tc>
      </w:tr>
    </w:tbl>
    <w:p w14:paraId="502B746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E1CF04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273AA65E"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100D1E12"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En esta cuenta se registra el valor que se genera como diferencia en cambio por la reducción de la TRM sobre el saldo del Fondo de Ahorro y Estabilización – FAE en dólares americanos que es administrado por el Banco de la República.</w:t>
      </w:r>
    </w:p>
    <w:p w14:paraId="62475BA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694CC1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7566A32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D8E520E"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registro contable para afectar esta subcuenta se realiza por la diferencia entre el saldo contable de la cuenta de recursos entregados en administración al Banco de la República una vez  registradas todas las operaciones de cada mes y el valor que resulte de multiplicar el saldo del Fondo de Ahorro y Estabilización – FAE por la TRM del último día hábil del respectivo mes. </w:t>
      </w:r>
    </w:p>
    <w:p w14:paraId="57EECE28"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0DA946F4" w14:textId="77777777" w:rsidR="00841499" w:rsidRDefault="00841499" w:rsidP="00841499">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3213A5D4" w14:textId="77777777" w:rsidR="00841499" w:rsidRDefault="00841499" w:rsidP="00841499">
      <w:pPr>
        <w:suppressLineNumbers/>
        <w:tabs>
          <w:tab w:val="left" w:pos="-720"/>
        </w:tabs>
        <w:ind w:left="284" w:hanging="284"/>
        <w:jc w:val="both"/>
        <w:rPr>
          <w:rFonts w:ascii="Arial" w:hAnsi="Arial" w:cs="Arial"/>
          <w:color w:val="000000" w:themeColor="text1"/>
          <w:sz w:val="22"/>
          <w:szCs w:val="22"/>
        </w:rPr>
      </w:pPr>
    </w:p>
    <w:p w14:paraId="36CD8FC8" w14:textId="77777777" w:rsidR="00841499" w:rsidRDefault="00841499" w:rsidP="00841499">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Reporte Evolución de los Ahorros por participes </w:t>
      </w:r>
    </w:p>
    <w:p w14:paraId="0711B65D" w14:textId="77777777" w:rsidR="00841499" w:rsidRDefault="00841499" w:rsidP="00841499">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TRM </w:t>
      </w:r>
    </w:p>
    <w:p w14:paraId="4D8DC4EF" w14:textId="77777777" w:rsidR="00841499" w:rsidRDefault="00841499" w:rsidP="00841499">
      <w:pPr>
        <w:suppressLineNumbers/>
        <w:tabs>
          <w:tab w:val="left" w:pos="-720"/>
        </w:tabs>
        <w:ind w:left="284" w:hanging="284"/>
        <w:jc w:val="both"/>
        <w:rPr>
          <w:rFonts w:ascii="Arial" w:hAnsi="Arial" w:cs="Arial"/>
          <w:color w:val="000000" w:themeColor="text1"/>
          <w:sz w:val="22"/>
          <w:szCs w:val="22"/>
        </w:rPr>
      </w:pPr>
    </w:p>
    <w:p w14:paraId="52C8D2AD" w14:textId="77777777" w:rsidR="00841499" w:rsidRDefault="00841499" w:rsidP="00841499">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CONCILACION </w:t>
      </w:r>
    </w:p>
    <w:p w14:paraId="7D47061E" w14:textId="77777777" w:rsidR="00841499" w:rsidRDefault="00841499" w:rsidP="00841499">
      <w:pPr>
        <w:suppressLineNumbers/>
        <w:tabs>
          <w:tab w:val="left" w:pos="-720"/>
        </w:tabs>
        <w:ind w:left="284" w:hanging="284"/>
        <w:jc w:val="both"/>
        <w:rPr>
          <w:rFonts w:ascii="Arial" w:hAnsi="Arial" w:cs="Arial"/>
          <w:color w:val="000000" w:themeColor="text1"/>
          <w:sz w:val="22"/>
          <w:szCs w:val="22"/>
        </w:rPr>
      </w:pPr>
    </w:p>
    <w:p w14:paraId="28C2B3D9" w14:textId="507A448D" w:rsidR="00841499" w:rsidRDefault="00841499" w:rsidP="00841499">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Se compara el saldo contable frente a la desvalorización neta,</w:t>
      </w:r>
      <w:r w:rsidRPr="0056357E">
        <w:rPr>
          <w:rFonts w:ascii="Arial" w:hAnsi="Arial" w:cs="Arial"/>
          <w:color w:val="000000" w:themeColor="text1"/>
          <w:sz w:val="22"/>
          <w:szCs w:val="22"/>
        </w:rPr>
        <w:t xml:space="preserve"> </w:t>
      </w:r>
      <w:r>
        <w:rPr>
          <w:rFonts w:ascii="Arial" w:hAnsi="Arial" w:cs="Arial"/>
          <w:color w:val="000000" w:themeColor="text1"/>
          <w:sz w:val="22"/>
          <w:szCs w:val="22"/>
        </w:rPr>
        <w:t>del saldo reflejado en el Reporte Evolución de los Ahorros por participes, generada por la diferencia en cambio entre la TRM y pesos colombianos.</w:t>
      </w:r>
    </w:p>
    <w:p w14:paraId="257ED475" w14:textId="77777777" w:rsidR="00841499" w:rsidRPr="001C476E" w:rsidRDefault="00841499" w:rsidP="00222276">
      <w:pPr>
        <w:suppressLineNumbers/>
        <w:tabs>
          <w:tab w:val="left" w:pos="-720"/>
        </w:tabs>
        <w:ind w:left="284" w:hanging="284"/>
        <w:jc w:val="both"/>
        <w:rPr>
          <w:rFonts w:ascii="Arial" w:hAnsi="Arial" w:cs="Arial"/>
          <w:color w:val="000000" w:themeColor="text1"/>
          <w:sz w:val="22"/>
          <w:szCs w:val="22"/>
        </w:rPr>
      </w:pPr>
    </w:p>
    <w:p w14:paraId="7F67C419"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4ADADEA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99D8CC1"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revelan los siguientes datos de cada mes del respectivo ejercicio contables; Saldo final en dólares americanos, TRM del último día hábil y las valorización o desvalorización. La sumatoria de las valorizaciones y desvalorizaciones soportan el saldo de esta subcuenta.</w:t>
      </w:r>
    </w:p>
    <w:p w14:paraId="3C2DB642"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40B5DC4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1BCFF1D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37CEC52"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3A82AFE6" w14:textId="77777777" w:rsidR="00F75975" w:rsidRPr="001C476E" w:rsidRDefault="00F75975" w:rsidP="00222276">
      <w:pPr>
        <w:pStyle w:val="Prrafodelista"/>
        <w:widowControl w:val="0"/>
        <w:autoSpaceDE w:val="0"/>
        <w:autoSpaceDN w:val="0"/>
        <w:adjustRightInd w:val="0"/>
        <w:ind w:left="426"/>
        <w:jc w:val="both"/>
        <w:rPr>
          <w:rFonts w:ascii="Arial" w:hAnsi="Arial" w:cs="Arial"/>
          <w:color w:val="000000" w:themeColor="text1"/>
        </w:rPr>
      </w:pPr>
    </w:p>
    <w:p w14:paraId="42A2E78A" w14:textId="77777777" w:rsidR="00F75975" w:rsidRPr="001C476E" w:rsidRDefault="00F75975" w:rsidP="00F64234">
      <w:pPr>
        <w:pStyle w:val="Prrafodelista"/>
        <w:widowControl w:val="0"/>
        <w:numPr>
          <w:ilvl w:val="0"/>
          <w:numId w:val="82"/>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ajuste por la reducción en la TRM entre el último día hábil del mes inmediatamente anterior y la TRM del último día hábil del mes objeto de ajuste, sobre el saldo del Fondo de Ahorro y Estabilización – FAE, hasta por el saldo que existe en esta subcuenta, con crédito a la subcuenta 190801 – Recursos entregados en Administración.</w:t>
      </w:r>
    </w:p>
    <w:p w14:paraId="7E9982E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6240D09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6B8EC229" w14:textId="77777777" w:rsidR="00F75975" w:rsidRPr="001C476E" w:rsidRDefault="00F75975" w:rsidP="00F64234">
      <w:pPr>
        <w:pStyle w:val="Prrafodelista"/>
        <w:widowControl w:val="0"/>
        <w:numPr>
          <w:ilvl w:val="0"/>
          <w:numId w:val="83"/>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ajuste por el incremento en la TRM entre el último día hábil del mes inmediatamente anterior y la TRM del último día hábil del mes objeto de ajuste, sobre el saldo del Fondo de Ahorro y Estabilización – FAE, previa disminución del gasto por el mismo concepto, si existiere; con crédito a la subcuenta 190801 – Recursos entregados en Administración.</w:t>
      </w:r>
    </w:p>
    <w:p w14:paraId="5EBB9D86" w14:textId="77777777" w:rsidR="00F75975" w:rsidRPr="001C476E" w:rsidRDefault="00F75975" w:rsidP="00F64234">
      <w:pPr>
        <w:pStyle w:val="Prrafodelista"/>
        <w:widowControl w:val="0"/>
        <w:numPr>
          <w:ilvl w:val="0"/>
          <w:numId w:val="83"/>
        </w:numPr>
        <w:autoSpaceDE w:val="0"/>
        <w:autoSpaceDN w:val="0"/>
        <w:adjustRightInd w:val="0"/>
        <w:jc w:val="both"/>
        <w:rPr>
          <w:rFonts w:ascii="Arial" w:hAnsi="Arial" w:cs="Arial"/>
          <w:color w:val="000000" w:themeColor="text1"/>
        </w:rPr>
      </w:pPr>
      <w:r w:rsidRPr="001C476E">
        <w:rPr>
          <w:rFonts w:ascii="Arial" w:hAnsi="Arial" w:cs="Arial"/>
          <w:color w:val="000000" w:themeColor="text1"/>
        </w:rPr>
        <w:lastRenderedPageBreak/>
        <w:t>El valor de la cancelación de su saldo al final del periodo contable, con debito a la subcuenta 311001 - Utilidad o excedente del ejercicio cuando los ingresos son superiores a los gastos del periodo, o a la subcuenta 311002 – Déficit del Ejercicio cuando los ingresos son inferiores a los gastos del periodo.</w:t>
      </w:r>
    </w:p>
    <w:p w14:paraId="3635825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4730C7A8" w14:textId="77777777" w:rsidTr="00D347E6">
        <w:tc>
          <w:tcPr>
            <w:tcW w:w="1984" w:type="dxa"/>
          </w:tcPr>
          <w:p w14:paraId="3DD6853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69C19CF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43AFB7F3" w14:textId="115AC14D" w:rsidR="00F75975" w:rsidRPr="001C476E" w:rsidRDefault="00F8429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12655043" w14:textId="77777777" w:rsidTr="00D347E6">
        <w:tc>
          <w:tcPr>
            <w:tcW w:w="1984" w:type="dxa"/>
          </w:tcPr>
          <w:p w14:paraId="356864D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00F0E8F8"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58</w:t>
            </w:r>
          </w:p>
        </w:tc>
        <w:tc>
          <w:tcPr>
            <w:tcW w:w="3482" w:type="dxa"/>
          </w:tcPr>
          <w:p w14:paraId="35261E4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580408</w:t>
            </w:r>
          </w:p>
        </w:tc>
      </w:tr>
      <w:tr w:rsidR="00F75975" w:rsidRPr="001C476E" w14:paraId="7C04224D" w14:textId="77777777" w:rsidTr="00D347E6">
        <w:tc>
          <w:tcPr>
            <w:tcW w:w="1984" w:type="dxa"/>
          </w:tcPr>
          <w:p w14:paraId="53C4C29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3E6ADFE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OTROS GASTOS</w:t>
            </w:r>
          </w:p>
        </w:tc>
        <w:tc>
          <w:tcPr>
            <w:tcW w:w="3482" w:type="dxa"/>
          </w:tcPr>
          <w:p w14:paraId="251D9C5B"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PÉRDIDA EN DERECHOS EN FIDEICOMISO</w:t>
            </w:r>
          </w:p>
        </w:tc>
      </w:tr>
    </w:tbl>
    <w:p w14:paraId="45A4DC9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0B0113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5D91E5FD"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413107C8"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saldo de esta subcuenta representa el valor de las pérdidas generadas por el Fondo de Ahorro y Estabilización – FAE reportadas por el Banco de la República, entidad encargada de administrar el fideicomiso.</w:t>
      </w:r>
    </w:p>
    <w:p w14:paraId="11045A94"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F1387D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5B4F96D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75B0F53"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registro contable para afectar esta subcuenta se realiza por el valor que resulte de multiplicar el valor de pérdidas reportado mensualmente por el Banco de la República por la TRM del último día hábil del mes objeto de reporte.</w:t>
      </w:r>
    </w:p>
    <w:p w14:paraId="1B8D2353" w14:textId="77777777" w:rsidR="00980B6C" w:rsidRDefault="00980B6C" w:rsidP="00980B6C">
      <w:pPr>
        <w:suppressLineNumbers/>
        <w:tabs>
          <w:tab w:val="left" w:pos="-720"/>
        </w:tabs>
        <w:ind w:left="284" w:hanging="284"/>
        <w:jc w:val="both"/>
        <w:rPr>
          <w:rFonts w:ascii="Arial" w:hAnsi="Arial" w:cs="Arial"/>
          <w:color w:val="000000" w:themeColor="text1"/>
          <w:sz w:val="22"/>
          <w:szCs w:val="22"/>
        </w:rPr>
      </w:pPr>
    </w:p>
    <w:p w14:paraId="1090E007" w14:textId="77777777" w:rsidR="00980B6C" w:rsidRDefault="00980B6C" w:rsidP="00980B6C">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20EF1ADA" w14:textId="77777777" w:rsidR="00980B6C" w:rsidRDefault="00980B6C" w:rsidP="00980B6C">
      <w:pPr>
        <w:suppressLineNumbers/>
        <w:tabs>
          <w:tab w:val="left" w:pos="-720"/>
        </w:tabs>
        <w:ind w:left="284" w:hanging="284"/>
        <w:jc w:val="both"/>
        <w:rPr>
          <w:rFonts w:ascii="Arial" w:hAnsi="Arial" w:cs="Arial"/>
          <w:color w:val="000000" w:themeColor="text1"/>
          <w:sz w:val="22"/>
          <w:szCs w:val="22"/>
        </w:rPr>
      </w:pPr>
    </w:p>
    <w:p w14:paraId="0FE5DA6A" w14:textId="77777777" w:rsidR="00980B6C" w:rsidRDefault="00980B6C" w:rsidP="00980B6C">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Reporte de Evolución de Ahorros por participe descargado de la plataforma del Banco de la Republica.</w:t>
      </w:r>
    </w:p>
    <w:p w14:paraId="7FF8D757" w14:textId="77777777" w:rsidR="00980B6C" w:rsidRDefault="00980B6C" w:rsidP="00980B6C">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TRM</w:t>
      </w:r>
    </w:p>
    <w:p w14:paraId="086A25B6" w14:textId="77777777" w:rsidR="00980B6C" w:rsidRDefault="00980B6C" w:rsidP="00980B6C">
      <w:pPr>
        <w:suppressLineNumbers/>
        <w:tabs>
          <w:tab w:val="left" w:pos="-720"/>
        </w:tabs>
        <w:ind w:left="284" w:hanging="284"/>
        <w:jc w:val="both"/>
        <w:rPr>
          <w:rFonts w:ascii="Arial" w:hAnsi="Arial" w:cs="Arial"/>
          <w:color w:val="000000" w:themeColor="text1"/>
          <w:sz w:val="22"/>
          <w:szCs w:val="22"/>
        </w:rPr>
      </w:pPr>
    </w:p>
    <w:p w14:paraId="6B356964" w14:textId="77777777" w:rsidR="00980B6C" w:rsidRDefault="00980B6C" w:rsidP="00980B6C">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7B191CF5" w14:textId="77777777" w:rsidR="00980B6C" w:rsidRDefault="00980B6C" w:rsidP="00980B6C">
      <w:pPr>
        <w:suppressLineNumbers/>
        <w:tabs>
          <w:tab w:val="left" w:pos="-720"/>
        </w:tabs>
        <w:ind w:left="284" w:hanging="284"/>
        <w:jc w:val="both"/>
        <w:rPr>
          <w:rFonts w:ascii="Arial" w:hAnsi="Arial" w:cs="Arial"/>
          <w:color w:val="000000" w:themeColor="text1"/>
          <w:sz w:val="22"/>
          <w:szCs w:val="22"/>
        </w:rPr>
      </w:pPr>
    </w:p>
    <w:p w14:paraId="1B67ACBC" w14:textId="6D4E5A91" w:rsidR="00F75975" w:rsidRPr="001C476E" w:rsidRDefault="00980B6C" w:rsidP="00980B6C">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Se compara el saldo de la cuenta, frente a la </w:t>
      </w:r>
      <w:r w:rsidR="00F36685">
        <w:rPr>
          <w:rFonts w:ascii="Arial" w:hAnsi="Arial" w:cs="Arial"/>
          <w:color w:val="000000" w:themeColor="text1"/>
          <w:sz w:val="22"/>
          <w:szCs w:val="22"/>
        </w:rPr>
        <w:t>pérdida</w:t>
      </w:r>
      <w:r w:rsidR="008648C5">
        <w:rPr>
          <w:rFonts w:ascii="Arial" w:hAnsi="Arial" w:cs="Arial"/>
          <w:color w:val="000000" w:themeColor="text1"/>
          <w:sz w:val="22"/>
          <w:szCs w:val="22"/>
        </w:rPr>
        <w:t xml:space="preserve"> </w:t>
      </w:r>
      <w:r>
        <w:rPr>
          <w:rFonts w:ascii="Arial" w:hAnsi="Arial" w:cs="Arial"/>
          <w:color w:val="000000" w:themeColor="text1"/>
          <w:sz w:val="22"/>
          <w:szCs w:val="22"/>
        </w:rPr>
        <w:t xml:space="preserve">total en el periodo del reporte descargado de la plataforma del Banco de la Republica, Evolución de Ahorros por participe, expresado en Pesos Colombianos a la TRM del </w:t>
      </w:r>
      <w:r w:rsidR="00F36685">
        <w:rPr>
          <w:rFonts w:ascii="Arial" w:hAnsi="Arial" w:cs="Arial"/>
          <w:color w:val="000000" w:themeColor="text1"/>
          <w:sz w:val="22"/>
          <w:szCs w:val="22"/>
        </w:rPr>
        <w:t>último</w:t>
      </w:r>
      <w:r>
        <w:rPr>
          <w:rFonts w:ascii="Arial" w:hAnsi="Arial" w:cs="Arial"/>
          <w:color w:val="000000" w:themeColor="text1"/>
          <w:sz w:val="22"/>
          <w:szCs w:val="22"/>
        </w:rPr>
        <w:t xml:space="preserve"> día del periodo determinado.  </w:t>
      </w:r>
    </w:p>
    <w:p w14:paraId="5A711537" w14:textId="77777777" w:rsidR="00980B6C" w:rsidRDefault="00980B6C" w:rsidP="00222276">
      <w:pPr>
        <w:suppressLineNumbers/>
        <w:tabs>
          <w:tab w:val="left" w:pos="-720"/>
        </w:tabs>
        <w:ind w:left="284" w:hanging="284"/>
        <w:jc w:val="both"/>
        <w:rPr>
          <w:rFonts w:ascii="Arial" w:hAnsi="Arial" w:cs="Arial"/>
          <w:color w:val="000000" w:themeColor="text1"/>
          <w:sz w:val="22"/>
          <w:szCs w:val="22"/>
        </w:rPr>
      </w:pPr>
    </w:p>
    <w:p w14:paraId="735A6A0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6EA1B40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4C84608F"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subcuenta se revela el valor de la utilidad o pérdida de cada mes del año fiscal en dólares americanos, la TRM del último día hábil y el valor equivalente en pesos.</w:t>
      </w:r>
    </w:p>
    <w:p w14:paraId="0D793D12" w14:textId="77777777" w:rsidR="00F75975" w:rsidRPr="001C476E" w:rsidRDefault="00F75975" w:rsidP="00222276">
      <w:pPr>
        <w:suppressLineNumbers/>
        <w:tabs>
          <w:tab w:val="left" w:pos="-720"/>
        </w:tabs>
        <w:jc w:val="both"/>
        <w:rPr>
          <w:rFonts w:ascii="Arial" w:hAnsi="Arial" w:cs="Arial"/>
          <w:color w:val="000000" w:themeColor="text1"/>
          <w:sz w:val="22"/>
          <w:szCs w:val="22"/>
        </w:rPr>
      </w:pPr>
    </w:p>
    <w:p w14:paraId="7F289D5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5428656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CC7CC3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07F1DD48" w14:textId="77777777" w:rsidR="00F75975" w:rsidRPr="001C476E" w:rsidRDefault="00F75975" w:rsidP="00222276">
      <w:pPr>
        <w:pStyle w:val="Prrafodelista"/>
        <w:widowControl w:val="0"/>
        <w:autoSpaceDE w:val="0"/>
        <w:autoSpaceDN w:val="0"/>
        <w:adjustRightInd w:val="0"/>
        <w:ind w:left="426"/>
        <w:jc w:val="both"/>
        <w:rPr>
          <w:rFonts w:ascii="Arial" w:hAnsi="Arial" w:cs="Arial"/>
          <w:color w:val="000000" w:themeColor="text1"/>
        </w:rPr>
      </w:pPr>
    </w:p>
    <w:p w14:paraId="64C2C655" w14:textId="77777777" w:rsidR="00F75975" w:rsidRPr="001C476E" w:rsidRDefault="00F75975" w:rsidP="00F64234">
      <w:pPr>
        <w:pStyle w:val="Prrafodelista"/>
        <w:widowControl w:val="0"/>
        <w:numPr>
          <w:ilvl w:val="0"/>
          <w:numId w:val="86"/>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La pérdida del Fondo de Ahorro y estabilización – FAE equivalente en pesos, hasta por el saldo que existe en esta subcuenta, con crédito a la subcuenta 190801 – Recursos entregados en Administración.</w:t>
      </w:r>
    </w:p>
    <w:p w14:paraId="1F3F870B"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lastRenderedPageBreak/>
        <w:t>SE ACREDITA CON:</w:t>
      </w:r>
    </w:p>
    <w:p w14:paraId="632C748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3B7E6BF4" w14:textId="77777777" w:rsidR="00F75975" w:rsidRPr="001C476E" w:rsidRDefault="00F75975" w:rsidP="00F64234">
      <w:pPr>
        <w:pStyle w:val="Prrafodelista"/>
        <w:widowControl w:val="0"/>
        <w:numPr>
          <w:ilvl w:val="0"/>
          <w:numId w:val="87"/>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La utilidad del Fondo de Ahorro y estabilización – FAE equivalente en pesos del mes, hasta por el saldo que existe en esta subcuenta, con debito a la subcuenta 190801 – Recursos entregados en Administración.</w:t>
      </w:r>
    </w:p>
    <w:p w14:paraId="7C00497A" w14:textId="77777777" w:rsidR="00F75975" w:rsidRPr="001C476E" w:rsidRDefault="00F75975" w:rsidP="00F64234">
      <w:pPr>
        <w:pStyle w:val="Prrafodelista"/>
        <w:widowControl w:val="0"/>
        <w:numPr>
          <w:ilvl w:val="0"/>
          <w:numId w:val="87"/>
        </w:numPr>
        <w:autoSpaceDE w:val="0"/>
        <w:autoSpaceDN w:val="0"/>
        <w:adjustRightInd w:val="0"/>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crédito a la subcuenta 311001 - Utilidad o excedente del ejercicio cuando los ingresos son superiores a los gastos del periodo, o a la subcuenta 311002 – Déficit del Ejercicio cuando los ingresos son inferiores a los gastos del periodo.</w:t>
      </w:r>
    </w:p>
    <w:p w14:paraId="60CF659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7CC7320F" w14:textId="77777777" w:rsidTr="00D347E6">
        <w:tc>
          <w:tcPr>
            <w:tcW w:w="1984" w:type="dxa"/>
          </w:tcPr>
          <w:p w14:paraId="0F79F927"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CLASE</w:t>
            </w:r>
          </w:p>
        </w:tc>
        <w:tc>
          <w:tcPr>
            <w:tcW w:w="3413" w:type="dxa"/>
          </w:tcPr>
          <w:p w14:paraId="5557FAB9"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GRUPO</w:t>
            </w:r>
          </w:p>
        </w:tc>
        <w:tc>
          <w:tcPr>
            <w:tcW w:w="3482" w:type="dxa"/>
          </w:tcPr>
          <w:p w14:paraId="2B3A75D5" w14:textId="61B65547" w:rsidR="00F75975" w:rsidRPr="001C476E" w:rsidRDefault="00F84291" w:rsidP="00222276">
            <w:pPr>
              <w:widowControl w:val="0"/>
              <w:autoSpaceDE w:val="0"/>
              <w:autoSpaceDN w:val="0"/>
              <w:adjustRightInd w:val="0"/>
              <w:jc w:val="both"/>
              <w:rPr>
                <w:rFonts w:ascii="Arial" w:hAnsi="Arial" w:cs="Arial"/>
                <w:bCs/>
                <w:color w:val="000000" w:themeColor="text1"/>
                <w:sz w:val="22"/>
                <w:szCs w:val="22"/>
              </w:rPr>
            </w:pPr>
            <w:r>
              <w:rPr>
                <w:rFonts w:ascii="Arial" w:hAnsi="Arial" w:cs="Arial"/>
                <w:bCs/>
                <w:color w:val="000000" w:themeColor="text1"/>
                <w:sz w:val="22"/>
                <w:szCs w:val="22"/>
              </w:rPr>
              <w:t>SUB</w:t>
            </w:r>
            <w:r w:rsidR="00F75975" w:rsidRPr="001C476E">
              <w:rPr>
                <w:rFonts w:ascii="Arial" w:hAnsi="Arial" w:cs="Arial"/>
                <w:bCs/>
                <w:color w:val="000000" w:themeColor="text1"/>
                <w:sz w:val="22"/>
                <w:szCs w:val="22"/>
              </w:rPr>
              <w:t>CUENTA</w:t>
            </w:r>
          </w:p>
        </w:tc>
      </w:tr>
      <w:tr w:rsidR="00F75975" w:rsidRPr="001C476E" w14:paraId="4689518C" w14:textId="77777777" w:rsidTr="00D347E6">
        <w:tc>
          <w:tcPr>
            <w:tcW w:w="1984" w:type="dxa"/>
          </w:tcPr>
          <w:p w14:paraId="00D866C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w:t>
            </w:r>
          </w:p>
        </w:tc>
        <w:tc>
          <w:tcPr>
            <w:tcW w:w="3413" w:type="dxa"/>
          </w:tcPr>
          <w:p w14:paraId="08ECC255"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58</w:t>
            </w:r>
          </w:p>
        </w:tc>
        <w:tc>
          <w:tcPr>
            <w:tcW w:w="3482" w:type="dxa"/>
          </w:tcPr>
          <w:p w14:paraId="7DE7F405"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589090</w:t>
            </w:r>
          </w:p>
        </w:tc>
      </w:tr>
      <w:tr w:rsidR="00F75975" w:rsidRPr="001C476E" w14:paraId="5BF011A0" w14:textId="77777777" w:rsidTr="00D347E6">
        <w:tc>
          <w:tcPr>
            <w:tcW w:w="1984" w:type="dxa"/>
          </w:tcPr>
          <w:p w14:paraId="1D0A557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GASTOS</w:t>
            </w:r>
          </w:p>
        </w:tc>
        <w:tc>
          <w:tcPr>
            <w:tcW w:w="3413" w:type="dxa"/>
          </w:tcPr>
          <w:p w14:paraId="307E1F8F"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OTROS GASTOS</w:t>
            </w:r>
          </w:p>
        </w:tc>
        <w:tc>
          <w:tcPr>
            <w:tcW w:w="3482" w:type="dxa"/>
          </w:tcPr>
          <w:p w14:paraId="718D7C8D"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OTROS GASTOS DIVERSOS</w:t>
            </w:r>
          </w:p>
        </w:tc>
      </w:tr>
    </w:tbl>
    <w:p w14:paraId="23E1104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C393B0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0A9A0B82"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2B821CA"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En esta cuenta se clasifican las operaciones que afectan cuentas de gastos que no tienen una subcuenta específica. Las operaciones que generan registros más importantes y que se afectan corresponden a ajustes de vigencias contables anteriores. </w:t>
      </w:r>
    </w:p>
    <w:p w14:paraId="7CF5189F" w14:textId="77777777" w:rsidR="00F75975" w:rsidRDefault="00F75975" w:rsidP="00222276">
      <w:pPr>
        <w:suppressLineNumbers/>
        <w:tabs>
          <w:tab w:val="left" w:pos="-720"/>
        </w:tabs>
        <w:jc w:val="both"/>
        <w:rPr>
          <w:rFonts w:ascii="Arial" w:hAnsi="Arial" w:cs="Arial"/>
          <w:color w:val="000000" w:themeColor="text1"/>
          <w:sz w:val="22"/>
          <w:szCs w:val="22"/>
        </w:rPr>
      </w:pPr>
    </w:p>
    <w:p w14:paraId="61BE8E9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6670F00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5B506BA"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valor de los registros que afectan esta subcuenta corresponde al valor de la operación que da origen al ajuste.</w:t>
      </w:r>
    </w:p>
    <w:p w14:paraId="5CCFBA4D"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3B0418F7" w14:textId="77777777" w:rsidR="00207B80" w:rsidRDefault="00207B80" w:rsidP="00207B80">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273E9353" w14:textId="77777777" w:rsidR="00207B80" w:rsidRDefault="00207B80" w:rsidP="00207B80">
      <w:pPr>
        <w:suppressLineNumbers/>
        <w:tabs>
          <w:tab w:val="left" w:pos="-720"/>
        </w:tabs>
        <w:jc w:val="both"/>
        <w:rPr>
          <w:rFonts w:ascii="Arial" w:hAnsi="Arial" w:cs="Arial"/>
          <w:color w:val="000000" w:themeColor="text1"/>
          <w:sz w:val="22"/>
          <w:szCs w:val="22"/>
        </w:rPr>
      </w:pPr>
    </w:p>
    <w:p w14:paraId="26A69798" w14:textId="77777777" w:rsidR="00207B80" w:rsidRDefault="00207B80" w:rsidP="00207B80">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Solicitud de devolución de recursos, transferidos al Sistema General de Regalias en vigencias anteriores.</w:t>
      </w:r>
    </w:p>
    <w:p w14:paraId="60125DC9" w14:textId="77777777" w:rsidR="00207B80" w:rsidRDefault="00207B80" w:rsidP="00207B80">
      <w:pPr>
        <w:suppressLineNumbers/>
        <w:tabs>
          <w:tab w:val="left" w:pos="-720"/>
        </w:tabs>
        <w:jc w:val="both"/>
        <w:rPr>
          <w:rFonts w:ascii="Arial" w:hAnsi="Arial" w:cs="Arial"/>
          <w:color w:val="000000" w:themeColor="text1"/>
          <w:sz w:val="22"/>
          <w:szCs w:val="22"/>
        </w:rPr>
      </w:pPr>
    </w:p>
    <w:p w14:paraId="3BA4D15F" w14:textId="77777777" w:rsidR="00207B80" w:rsidRDefault="00207B80" w:rsidP="00207B80">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3D00EBD3" w14:textId="77777777" w:rsidR="00207B80" w:rsidRDefault="00207B80" w:rsidP="00207B80">
      <w:pPr>
        <w:suppressLineNumbers/>
        <w:tabs>
          <w:tab w:val="left" w:pos="-720"/>
        </w:tabs>
        <w:jc w:val="both"/>
        <w:rPr>
          <w:rFonts w:ascii="Arial" w:hAnsi="Arial" w:cs="Arial"/>
          <w:color w:val="000000" w:themeColor="text1"/>
          <w:sz w:val="22"/>
          <w:szCs w:val="22"/>
        </w:rPr>
      </w:pPr>
    </w:p>
    <w:p w14:paraId="6763CDF9" w14:textId="77777777" w:rsidR="00207B80" w:rsidRDefault="00207B80" w:rsidP="00207B80">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Se compra el saldo contable con diferentes fuentes de información.  </w:t>
      </w:r>
    </w:p>
    <w:p w14:paraId="3E2F635F" w14:textId="77777777" w:rsidR="00207B80" w:rsidRPr="001C476E" w:rsidRDefault="00207B80" w:rsidP="00222276">
      <w:pPr>
        <w:suppressLineNumbers/>
        <w:tabs>
          <w:tab w:val="left" w:pos="-720"/>
        </w:tabs>
        <w:ind w:left="284" w:hanging="284"/>
        <w:jc w:val="both"/>
        <w:rPr>
          <w:rFonts w:ascii="Arial" w:hAnsi="Arial" w:cs="Arial"/>
          <w:color w:val="000000" w:themeColor="text1"/>
          <w:sz w:val="22"/>
          <w:szCs w:val="22"/>
        </w:rPr>
      </w:pPr>
    </w:p>
    <w:p w14:paraId="282B06AC"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4C11A930" w14:textId="77777777" w:rsidR="00EF4492" w:rsidRPr="001C476E" w:rsidRDefault="00EF4492" w:rsidP="00222276">
      <w:pPr>
        <w:suppressLineNumbers/>
        <w:tabs>
          <w:tab w:val="left" w:pos="-720"/>
        </w:tabs>
        <w:ind w:left="284" w:hanging="284"/>
        <w:jc w:val="both"/>
        <w:rPr>
          <w:rFonts w:ascii="Arial" w:hAnsi="Arial" w:cs="Arial"/>
          <w:color w:val="000000" w:themeColor="text1"/>
          <w:sz w:val="22"/>
          <w:szCs w:val="22"/>
        </w:rPr>
      </w:pPr>
    </w:p>
    <w:p w14:paraId="15ABC124" w14:textId="77777777"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De esta subcuenta se revela el concepto de las operaciones que originaron los ajustes y el valor discriminado pro tercero con su participación porcentual respecto al saldo de la subcuenta. </w:t>
      </w:r>
    </w:p>
    <w:p w14:paraId="791D2E95"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F91064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29AAF79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EE9F47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1054361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9AB3D43" w14:textId="77777777" w:rsidR="00F75975" w:rsidRPr="001C476E" w:rsidRDefault="00F75975" w:rsidP="00F64234">
      <w:pPr>
        <w:pStyle w:val="Prrafodelista"/>
        <w:numPr>
          <w:ilvl w:val="0"/>
          <w:numId w:val="89"/>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operación que da origen al registro, con crédito a la subcuenta que identifique el concepto de acuerdo a las condiciones propias de cada situación.</w:t>
      </w:r>
    </w:p>
    <w:p w14:paraId="0959FC53"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C31AC7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78B2CA9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7E12EFDF" w14:textId="77777777" w:rsidR="00F75975" w:rsidRPr="001C476E" w:rsidRDefault="00F75975" w:rsidP="00F64234">
      <w:pPr>
        <w:pStyle w:val="Prrafodelista"/>
        <w:numPr>
          <w:ilvl w:val="0"/>
          <w:numId w:val="90"/>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cancelación de su saldo al final del periodo contable, con debito a la subcuenta 311001 - Utilidad o excedente del ejercicio cuando los ingresos son superiores a los gastos del periodo, o a la subcuenta 311002 – Déficit del Ejercicio cuando los ingresos son inferiores a los gastos del periodo.</w:t>
      </w:r>
    </w:p>
    <w:p w14:paraId="3789494E" w14:textId="7D42C844" w:rsidR="00F75975" w:rsidRPr="001C476E" w:rsidRDefault="00F75975" w:rsidP="00222276">
      <w:pPr>
        <w:pStyle w:val="Prrafodelista"/>
        <w:tabs>
          <w:tab w:val="left" w:pos="3600"/>
        </w:tabs>
        <w:spacing w:before="8"/>
        <w:ind w:firstLine="2880"/>
        <w:jc w:val="both"/>
        <w:rPr>
          <w:rFonts w:ascii="Arial" w:hAnsi="Arial" w:cs="Arial"/>
          <w:color w:val="000000" w:themeColor="text1"/>
        </w:rPr>
      </w:pPr>
    </w:p>
    <w:p w14:paraId="28CE0297" w14:textId="77777777" w:rsidR="00F75975" w:rsidRDefault="00F75975" w:rsidP="00222276">
      <w:pPr>
        <w:pStyle w:val="Ttulo2"/>
        <w:rPr>
          <w:rFonts w:ascii="Arial" w:hAnsi="Arial" w:cs="Arial"/>
          <w:sz w:val="22"/>
          <w:szCs w:val="22"/>
        </w:rPr>
      </w:pPr>
      <w:bookmarkStart w:id="649" w:name="_Toc13042278"/>
      <w:r w:rsidRPr="00F84291">
        <w:rPr>
          <w:rFonts w:ascii="Arial" w:hAnsi="Arial" w:cs="Arial"/>
          <w:sz w:val="22"/>
          <w:szCs w:val="22"/>
        </w:rPr>
        <w:t>CUENTAS DE ORDEN ACREEDORAS</w:t>
      </w:r>
      <w:bookmarkEnd w:id="649"/>
    </w:p>
    <w:p w14:paraId="7737C255" w14:textId="77777777" w:rsidR="00821E4A" w:rsidRDefault="00821E4A" w:rsidP="00821E4A"/>
    <w:p w14:paraId="312738BB"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p>
    <w:tbl>
      <w:tblPr>
        <w:tblW w:w="8776" w:type="dxa"/>
        <w:tblInd w:w="-5" w:type="dxa"/>
        <w:tblLayout w:type="fixed"/>
        <w:tblCellMar>
          <w:left w:w="0" w:type="dxa"/>
          <w:right w:w="0" w:type="dxa"/>
        </w:tblCellMar>
        <w:tblLook w:val="01E0" w:firstRow="1" w:lastRow="1" w:firstColumn="1" w:lastColumn="1" w:noHBand="0" w:noVBand="0"/>
      </w:tblPr>
      <w:tblGrid>
        <w:gridCol w:w="3645"/>
        <w:gridCol w:w="2523"/>
        <w:gridCol w:w="2608"/>
      </w:tblGrid>
      <w:tr w:rsidR="00821E4A" w:rsidRPr="005C453A" w14:paraId="20DEED62" w14:textId="77777777" w:rsidTr="005C453A">
        <w:trPr>
          <w:trHeight w:hRule="exact" w:val="251"/>
        </w:trPr>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26226DD1"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r w:rsidRPr="005C453A">
              <w:rPr>
                <w:rFonts w:ascii="Arial" w:hAnsi="Arial" w:cs="Arial"/>
                <w:color w:val="000000" w:themeColor="text1"/>
                <w:sz w:val="22"/>
                <w:szCs w:val="22"/>
              </w:rPr>
              <w:t>CLASE</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11DBAFCA"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r w:rsidRPr="005C453A">
              <w:rPr>
                <w:rFonts w:ascii="Arial" w:hAnsi="Arial" w:cs="Arial"/>
                <w:color w:val="000000" w:themeColor="text1"/>
                <w:sz w:val="22"/>
                <w:szCs w:val="22"/>
              </w:rPr>
              <w:t>GRUPO</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14:paraId="33F38916"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r w:rsidRPr="005C453A">
              <w:rPr>
                <w:rFonts w:ascii="Arial" w:hAnsi="Arial" w:cs="Arial"/>
                <w:color w:val="000000" w:themeColor="text1"/>
                <w:sz w:val="22"/>
                <w:szCs w:val="22"/>
              </w:rPr>
              <w:t>CUENTA</w:t>
            </w:r>
          </w:p>
        </w:tc>
      </w:tr>
      <w:tr w:rsidR="00821E4A" w:rsidRPr="005C453A" w14:paraId="454A5423" w14:textId="77777777" w:rsidTr="005C453A">
        <w:trPr>
          <w:trHeight w:hRule="exact" w:val="251"/>
        </w:trPr>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23457AA8"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r w:rsidRPr="005C453A">
              <w:rPr>
                <w:rFonts w:ascii="Arial" w:hAnsi="Arial" w:cs="Arial"/>
                <w:color w:val="000000" w:themeColor="text1"/>
                <w:sz w:val="22"/>
                <w:szCs w:val="22"/>
              </w:rPr>
              <w:t>8</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3B7F3F65"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14:paraId="1BAFE0A8"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p>
        </w:tc>
      </w:tr>
      <w:tr w:rsidR="00821E4A" w:rsidRPr="005C453A" w14:paraId="5BC3B182" w14:textId="77777777" w:rsidTr="005C453A">
        <w:trPr>
          <w:trHeight w:hRule="exact" w:val="280"/>
        </w:trPr>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4F8AAB04"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bookmarkStart w:id="650" w:name="_bookmark9"/>
            <w:bookmarkEnd w:id="650"/>
            <w:r w:rsidRPr="005C453A">
              <w:rPr>
                <w:rFonts w:ascii="Arial" w:hAnsi="Arial" w:cs="Arial"/>
                <w:color w:val="000000" w:themeColor="text1"/>
                <w:sz w:val="22"/>
                <w:szCs w:val="22"/>
              </w:rPr>
              <w:t>CUENTAS DE ORDEN DEUDORAS</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15CF8C4D"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14:paraId="56462343" w14:textId="77777777" w:rsidR="00821E4A" w:rsidRPr="005C453A" w:rsidRDefault="00821E4A" w:rsidP="005C453A">
            <w:pPr>
              <w:suppressLineNumbers/>
              <w:tabs>
                <w:tab w:val="left" w:pos="-720"/>
              </w:tabs>
              <w:ind w:left="284" w:hanging="284"/>
              <w:jc w:val="both"/>
              <w:rPr>
                <w:rFonts w:ascii="Arial" w:hAnsi="Arial" w:cs="Arial"/>
                <w:color w:val="000000" w:themeColor="text1"/>
                <w:sz w:val="22"/>
                <w:szCs w:val="22"/>
              </w:rPr>
            </w:pPr>
          </w:p>
        </w:tc>
      </w:tr>
    </w:tbl>
    <w:p w14:paraId="48B82F88" w14:textId="77777777" w:rsidR="00821E4A" w:rsidRPr="00783FB0" w:rsidRDefault="00821E4A" w:rsidP="00821E4A">
      <w:pPr>
        <w:rPr>
          <w:rFonts w:ascii="Arial" w:hAnsi="Arial" w:cs="Arial"/>
          <w:sz w:val="22"/>
          <w:szCs w:val="22"/>
        </w:rPr>
      </w:pPr>
    </w:p>
    <w:p w14:paraId="53FCB29A" w14:textId="77777777" w:rsidR="00821E4A" w:rsidRPr="00783FB0" w:rsidRDefault="00821E4A" w:rsidP="00821E4A">
      <w:pPr>
        <w:suppressLineNumbers/>
        <w:tabs>
          <w:tab w:val="left" w:pos="-720"/>
        </w:tabs>
        <w:ind w:left="284" w:hanging="284"/>
        <w:jc w:val="both"/>
        <w:rPr>
          <w:rFonts w:ascii="Arial" w:hAnsi="Arial" w:cs="Arial"/>
          <w:color w:val="000000" w:themeColor="text1"/>
          <w:sz w:val="22"/>
          <w:szCs w:val="22"/>
        </w:rPr>
      </w:pPr>
      <w:r w:rsidRPr="00783FB0">
        <w:rPr>
          <w:rFonts w:ascii="Arial" w:hAnsi="Arial" w:cs="Arial"/>
          <w:color w:val="000000" w:themeColor="text1"/>
          <w:sz w:val="22"/>
          <w:szCs w:val="22"/>
        </w:rPr>
        <w:t>DESCRIPCIÓN</w:t>
      </w:r>
    </w:p>
    <w:p w14:paraId="205C8DF9" w14:textId="77777777" w:rsidR="00821E4A" w:rsidRPr="00783FB0" w:rsidRDefault="00821E4A" w:rsidP="00821E4A">
      <w:pPr>
        <w:suppressLineNumbers/>
        <w:tabs>
          <w:tab w:val="left" w:pos="-720"/>
        </w:tabs>
        <w:ind w:left="284" w:hanging="284"/>
        <w:jc w:val="both"/>
        <w:rPr>
          <w:rFonts w:ascii="Arial" w:hAnsi="Arial" w:cs="Arial"/>
          <w:color w:val="000000" w:themeColor="text1"/>
          <w:sz w:val="22"/>
          <w:szCs w:val="22"/>
        </w:rPr>
      </w:pPr>
    </w:p>
    <w:p w14:paraId="19BF3CA3" w14:textId="77777777" w:rsidR="00821E4A" w:rsidRPr="00783FB0" w:rsidRDefault="00821E4A" w:rsidP="00821E4A">
      <w:pPr>
        <w:suppressLineNumbers/>
        <w:tabs>
          <w:tab w:val="left" w:pos="-720"/>
        </w:tabs>
        <w:jc w:val="both"/>
        <w:rPr>
          <w:rFonts w:ascii="Arial" w:hAnsi="Arial" w:cs="Arial"/>
          <w:color w:val="000000" w:themeColor="text1"/>
          <w:sz w:val="22"/>
          <w:szCs w:val="22"/>
        </w:rPr>
      </w:pPr>
      <w:r w:rsidRPr="00783FB0">
        <w:rPr>
          <w:rFonts w:ascii="Arial" w:hAnsi="Arial" w:cs="Arial"/>
          <w:color w:val="000000" w:themeColor="text1"/>
          <w:sz w:val="22"/>
          <w:szCs w:val="22"/>
        </w:rPr>
        <w:t>En esta denominación, se incluyen los grupos que representan los hechos o circunstancias de los cuales pueden generarse derechos a favor de la entidad. Incluye cuentas para el registro de activos contingentes, cuentas de orden deudoras fiscales y cuentas de orden deudoras de control, así como para el registro de las correspondientes contrapartidas. Las cuentas que integran esta clase son de naturaleza débito.</w:t>
      </w:r>
    </w:p>
    <w:p w14:paraId="42731516" w14:textId="77777777" w:rsidR="00821E4A" w:rsidRPr="00783FB0" w:rsidRDefault="00821E4A" w:rsidP="00821E4A">
      <w:pPr>
        <w:rPr>
          <w:rFonts w:ascii="Arial" w:hAnsi="Arial" w:cs="Arial"/>
          <w:sz w:val="22"/>
          <w:szCs w:val="22"/>
        </w:rPr>
      </w:pPr>
    </w:p>
    <w:p w14:paraId="08DDEE12" w14:textId="77777777" w:rsidR="00821E4A" w:rsidRPr="00783FB0" w:rsidRDefault="00821E4A" w:rsidP="00821E4A">
      <w:pPr>
        <w:rPr>
          <w:rFonts w:ascii="Arial" w:hAnsi="Arial" w:cs="Arial"/>
          <w:sz w:val="22"/>
          <w:szCs w:val="22"/>
        </w:rPr>
      </w:pPr>
    </w:p>
    <w:tbl>
      <w:tblPr>
        <w:tblW w:w="8820" w:type="dxa"/>
        <w:tblInd w:w="-5" w:type="dxa"/>
        <w:tblLayout w:type="fixed"/>
        <w:tblCellMar>
          <w:left w:w="0" w:type="dxa"/>
          <w:right w:w="0" w:type="dxa"/>
        </w:tblCellMar>
        <w:tblLook w:val="01E0" w:firstRow="1" w:lastRow="1" w:firstColumn="1" w:lastColumn="1" w:noHBand="0" w:noVBand="0"/>
      </w:tblPr>
      <w:tblGrid>
        <w:gridCol w:w="3100"/>
        <w:gridCol w:w="2958"/>
        <w:gridCol w:w="2762"/>
      </w:tblGrid>
      <w:tr w:rsidR="00821E4A" w:rsidRPr="004935FF" w14:paraId="617BCA1C" w14:textId="77777777" w:rsidTr="004935FF">
        <w:trPr>
          <w:trHeight w:hRule="exact" w:val="260"/>
        </w:trPr>
        <w:tc>
          <w:tcPr>
            <w:tcW w:w="3100" w:type="dxa"/>
            <w:tcBorders>
              <w:top w:val="single" w:sz="4" w:space="0" w:color="000000"/>
              <w:left w:val="single" w:sz="4" w:space="0" w:color="000000"/>
              <w:bottom w:val="single" w:sz="4" w:space="0" w:color="000000"/>
              <w:right w:val="single" w:sz="4" w:space="0" w:color="000000"/>
            </w:tcBorders>
            <w:shd w:val="clear" w:color="auto" w:fill="auto"/>
          </w:tcPr>
          <w:p w14:paraId="1B3511D1" w14:textId="77777777" w:rsidR="00821E4A" w:rsidRPr="004935FF" w:rsidRDefault="00821E4A" w:rsidP="004935FF">
            <w:pPr>
              <w:suppressLineNumbers/>
              <w:tabs>
                <w:tab w:val="left" w:pos="-720"/>
              </w:tabs>
              <w:ind w:left="284" w:hanging="284"/>
              <w:jc w:val="both"/>
              <w:rPr>
                <w:rFonts w:ascii="Arial" w:hAnsi="Arial" w:cs="Arial"/>
                <w:color w:val="000000" w:themeColor="text1"/>
                <w:sz w:val="22"/>
                <w:szCs w:val="22"/>
              </w:rPr>
            </w:pPr>
            <w:r w:rsidRPr="004935FF">
              <w:rPr>
                <w:rFonts w:ascii="Arial" w:hAnsi="Arial" w:cs="Arial"/>
                <w:color w:val="000000" w:themeColor="text1"/>
                <w:sz w:val="22"/>
                <w:szCs w:val="22"/>
              </w:rPr>
              <w:t>CLASE</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14:paraId="5DF941E9" w14:textId="77777777" w:rsidR="00821E4A" w:rsidRPr="004935FF" w:rsidRDefault="00821E4A" w:rsidP="004935FF">
            <w:pPr>
              <w:suppressLineNumbers/>
              <w:tabs>
                <w:tab w:val="left" w:pos="-720"/>
              </w:tabs>
              <w:ind w:left="284" w:hanging="284"/>
              <w:jc w:val="both"/>
              <w:rPr>
                <w:rFonts w:ascii="Arial" w:hAnsi="Arial" w:cs="Arial"/>
                <w:color w:val="000000" w:themeColor="text1"/>
                <w:sz w:val="22"/>
                <w:szCs w:val="22"/>
              </w:rPr>
            </w:pPr>
            <w:r w:rsidRPr="004935FF">
              <w:rPr>
                <w:rFonts w:ascii="Arial" w:hAnsi="Arial" w:cs="Arial"/>
                <w:color w:val="000000" w:themeColor="text1"/>
                <w:sz w:val="22"/>
                <w:szCs w:val="22"/>
              </w:rPr>
              <w:t>GRUPO</w:t>
            </w:r>
          </w:p>
        </w:tc>
        <w:tc>
          <w:tcPr>
            <w:tcW w:w="2762" w:type="dxa"/>
            <w:tcBorders>
              <w:top w:val="single" w:sz="4" w:space="0" w:color="000000"/>
              <w:left w:val="single" w:sz="4" w:space="0" w:color="000000"/>
              <w:bottom w:val="single" w:sz="4" w:space="0" w:color="000000"/>
              <w:right w:val="single" w:sz="4" w:space="0" w:color="000000"/>
            </w:tcBorders>
            <w:shd w:val="clear" w:color="auto" w:fill="auto"/>
          </w:tcPr>
          <w:p w14:paraId="3E627052" w14:textId="77777777" w:rsidR="00821E4A" w:rsidRPr="004935FF" w:rsidRDefault="00821E4A" w:rsidP="004935FF">
            <w:pPr>
              <w:suppressLineNumbers/>
              <w:tabs>
                <w:tab w:val="left" w:pos="-720"/>
              </w:tabs>
              <w:ind w:left="284" w:hanging="284"/>
              <w:jc w:val="both"/>
              <w:rPr>
                <w:rFonts w:ascii="Arial" w:hAnsi="Arial" w:cs="Arial"/>
                <w:color w:val="000000" w:themeColor="text1"/>
                <w:sz w:val="22"/>
                <w:szCs w:val="22"/>
              </w:rPr>
            </w:pPr>
            <w:r w:rsidRPr="004935FF">
              <w:rPr>
                <w:rFonts w:ascii="Arial" w:hAnsi="Arial" w:cs="Arial"/>
                <w:color w:val="000000" w:themeColor="text1"/>
                <w:sz w:val="22"/>
                <w:szCs w:val="22"/>
              </w:rPr>
              <w:t>CUENTA</w:t>
            </w:r>
          </w:p>
        </w:tc>
      </w:tr>
      <w:tr w:rsidR="00821E4A" w:rsidRPr="004935FF" w14:paraId="1B670448" w14:textId="77777777" w:rsidTr="004935FF">
        <w:trPr>
          <w:trHeight w:hRule="exact" w:val="304"/>
        </w:trPr>
        <w:tc>
          <w:tcPr>
            <w:tcW w:w="3100" w:type="dxa"/>
            <w:tcBorders>
              <w:top w:val="single" w:sz="4" w:space="0" w:color="000000"/>
              <w:left w:val="single" w:sz="4" w:space="0" w:color="000000"/>
              <w:bottom w:val="single" w:sz="4" w:space="0" w:color="000000"/>
              <w:right w:val="single" w:sz="4" w:space="0" w:color="000000"/>
            </w:tcBorders>
            <w:shd w:val="clear" w:color="auto" w:fill="auto"/>
          </w:tcPr>
          <w:p w14:paraId="65058995" w14:textId="77777777" w:rsidR="00821E4A" w:rsidRPr="004935FF" w:rsidRDefault="00821E4A" w:rsidP="004935FF">
            <w:pPr>
              <w:suppressLineNumbers/>
              <w:tabs>
                <w:tab w:val="left" w:pos="-720"/>
              </w:tabs>
              <w:ind w:left="284" w:hanging="284"/>
              <w:jc w:val="both"/>
              <w:rPr>
                <w:rFonts w:ascii="Arial" w:hAnsi="Arial" w:cs="Arial"/>
                <w:color w:val="000000" w:themeColor="text1"/>
                <w:sz w:val="22"/>
                <w:szCs w:val="22"/>
              </w:rPr>
            </w:pPr>
            <w:r w:rsidRPr="004935FF">
              <w:rPr>
                <w:rFonts w:ascii="Arial" w:hAnsi="Arial" w:cs="Arial"/>
                <w:color w:val="000000" w:themeColor="text1"/>
                <w:sz w:val="22"/>
                <w:szCs w:val="22"/>
              </w:rPr>
              <w:t>8</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14:paraId="207C0B2C" w14:textId="5DF8AC9F" w:rsidR="00821E4A" w:rsidRPr="004935FF" w:rsidRDefault="00821E4A" w:rsidP="004935FF">
            <w:pPr>
              <w:suppressLineNumbers/>
              <w:tabs>
                <w:tab w:val="left" w:pos="-720"/>
              </w:tabs>
              <w:ind w:left="284" w:hanging="284"/>
              <w:jc w:val="both"/>
              <w:rPr>
                <w:rFonts w:ascii="Arial" w:hAnsi="Arial" w:cs="Arial"/>
                <w:color w:val="000000" w:themeColor="text1"/>
                <w:sz w:val="22"/>
                <w:szCs w:val="22"/>
              </w:rPr>
            </w:pPr>
            <w:r w:rsidRPr="004935FF">
              <w:rPr>
                <w:rFonts w:ascii="Arial" w:hAnsi="Arial" w:cs="Arial"/>
                <w:color w:val="000000" w:themeColor="text1"/>
                <w:sz w:val="22"/>
                <w:szCs w:val="22"/>
              </w:rPr>
              <w:t>8</w:t>
            </w:r>
            <w:r w:rsidR="00DA6882">
              <w:rPr>
                <w:rFonts w:ascii="Arial" w:hAnsi="Arial" w:cs="Arial"/>
                <w:color w:val="000000" w:themeColor="text1"/>
                <w:sz w:val="22"/>
                <w:szCs w:val="22"/>
              </w:rPr>
              <w:t>1</w:t>
            </w:r>
          </w:p>
        </w:tc>
        <w:tc>
          <w:tcPr>
            <w:tcW w:w="2762" w:type="dxa"/>
            <w:tcBorders>
              <w:top w:val="single" w:sz="4" w:space="0" w:color="000000"/>
              <w:left w:val="single" w:sz="4" w:space="0" w:color="000000"/>
              <w:bottom w:val="single" w:sz="4" w:space="0" w:color="000000"/>
              <w:right w:val="single" w:sz="4" w:space="0" w:color="000000"/>
            </w:tcBorders>
            <w:shd w:val="clear" w:color="auto" w:fill="auto"/>
          </w:tcPr>
          <w:p w14:paraId="51C55BFE" w14:textId="77777777" w:rsidR="00821E4A" w:rsidRPr="004935FF" w:rsidRDefault="00821E4A" w:rsidP="004935FF">
            <w:pPr>
              <w:suppressLineNumbers/>
              <w:tabs>
                <w:tab w:val="left" w:pos="-720"/>
              </w:tabs>
              <w:ind w:left="284" w:hanging="284"/>
              <w:jc w:val="both"/>
              <w:rPr>
                <w:rFonts w:ascii="Arial" w:hAnsi="Arial" w:cs="Arial"/>
                <w:color w:val="000000" w:themeColor="text1"/>
                <w:sz w:val="22"/>
                <w:szCs w:val="22"/>
              </w:rPr>
            </w:pPr>
          </w:p>
        </w:tc>
      </w:tr>
      <w:tr w:rsidR="00821E4A" w:rsidRPr="004935FF" w14:paraId="335DB46E" w14:textId="77777777" w:rsidTr="004935FF">
        <w:trPr>
          <w:trHeight w:hRule="exact" w:val="545"/>
        </w:trPr>
        <w:tc>
          <w:tcPr>
            <w:tcW w:w="3100" w:type="dxa"/>
            <w:tcBorders>
              <w:top w:val="single" w:sz="4" w:space="0" w:color="000000"/>
              <w:left w:val="single" w:sz="4" w:space="0" w:color="000000"/>
              <w:bottom w:val="single" w:sz="4" w:space="0" w:color="000000"/>
              <w:right w:val="single" w:sz="4" w:space="0" w:color="000000"/>
            </w:tcBorders>
            <w:shd w:val="clear" w:color="auto" w:fill="auto"/>
          </w:tcPr>
          <w:p w14:paraId="5A1BEBF0" w14:textId="77777777" w:rsidR="00821E4A" w:rsidRPr="004935FF" w:rsidRDefault="00821E4A" w:rsidP="004935FF">
            <w:pPr>
              <w:suppressLineNumbers/>
              <w:tabs>
                <w:tab w:val="left" w:pos="-720"/>
              </w:tabs>
              <w:jc w:val="both"/>
              <w:rPr>
                <w:rFonts w:ascii="Arial" w:hAnsi="Arial" w:cs="Arial"/>
                <w:color w:val="000000" w:themeColor="text1"/>
                <w:sz w:val="22"/>
                <w:szCs w:val="22"/>
              </w:rPr>
            </w:pPr>
            <w:r w:rsidRPr="004935FF">
              <w:rPr>
                <w:rFonts w:ascii="Arial" w:hAnsi="Arial" w:cs="Arial"/>
                <w:color w:val="000000" w:themeColor="text1"/>
                <w:sz w:val="22"/>
                <w:szCs w:val="22"/>
              </w:rPr>
              <w:t>CUENTAS DE ORDEN DEUDORAS</w:t>
            </w:r>
          </w:p>
        </w:tc>
        <w:tc>
          <w:tcPr>
            <w:tcW w:w="2958" w:type="dxa"/>
            <w:tcBorders>
              <w:top w:val="single" w:sz="4" w:space="0" w:color="000000"/>
              <w:left w:val="single" w:sz="4" w:space="0" w:color="000000"/>
              <w:bottom w:val="single" w:sz="4" w:space="0" w:color="000000"/>
              <w:right w:val="single" w:sz="4" w:space="0" w:color="000000"/>
            </w:tcBorders>
            <w:shd w:val="clear" w:color="auto" w:fill="auto"/>
          </w:tcPr>
          <w:p w14:paraId="7C372F59" w14:textId="7FE42C34" w:rsidR="00821E4A" w:rsidRPr="004935FF" w:rsidRDefault="00DA6882" w:rsidP="004935FF">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ACTIVOS CONTINGENTES </w:t>
            </w:r>
          </w:p>
        </w:tc>
        <w:tc>
          <w:tcPr>
            <w:tcW w:w="2762" w:type="dxa"/>
            <w:tcBorders>
              <w:top w:val="single" w:sz="4" w:space="0" w:color="000000"/>
              <w:left w:val="single" w:sz="4" w:space="0" w:color="000000"/>
              <w:bottom w:val="single" w:sz="4" w:space="0" w:color="000000"/>
              <w:right w:val="single" w:sz="4" w:space="0" w:color="000000"/>
            </w:tcBorders>
            <w:shd w:val="clear" w:color="auto" w:fill="auto"/>
          </w:tcPr>
          <w:p w14:paraId="6C206F60" w14:textId="77777777" w:rsidR="00821E4A" w:rsidRPr="004935FF" w:rsidRDefault="00821E4A" w:rsidP="004935FF">
            <w:pPr>
              <w:suppressLineNumbers/>
              <w:tabs>
                <w:tab w:val="left" w:pos="-720"/>
              </w:tabs>
              <w:ind w:left="284" w:hanging="284"/>
              <w:jc w:val="both"/>
              <w:rPr>
                <w:rFonts w:ascii="Arial" w:hAnsi="Arial" w:cs="Arial"/>
                <w:color w:val="000000" w:themeColor="text1"/>
                <w:sz w:val="22"/>
                <w:szCs w:val="22"/>
              </w:rPr>
            </w:pPr>
          </w:p>
        </w:tc>
      </w:tr>
    </w:tbl>
    <w:p w14:paraId="011891EB" w14:textId="77777777" w:rsidR="00783FB0" w:rsidRPr="00783FB0" w:rsidRDefault="00783FB0" w:rsidP="00821E4A">
      <w:pPr>
        <w:rPr>
          <w:rFonts w:ascii="Arial" w:hAnsi="Arial" w:cs="Arial"/>
          <w:sz w:val="22"/>
          <w:szCs w:val="22"/>
        </w:rPr>
      </w:pPr>
    </w:p>
    <w:p w14:paraId="01FC1CED" w14:textId="77777777" w:rsidR="007003BC" w:rsidRDefault="007003BC" w:rsidP="007003BC">
      <w:pPr>
        <w:jc w:val="both"/>
        <w:rPr>
          <w:rFonts w:ascii="Arial" w:hAnsi="Arial" w:cs="Arial"/>
          <w:sz w:val="22"/>
          <w:szCs w:val="22"/>
        </w:rPr>
      </w:pPr>
      <w:r>
        <w:rPr>
          <w:rFonts w:ascii="Arial" w:hAnsi="Arial" w:cs="Arial"/>
          <w:sz w:val="22"/>
          <w:szCs w:val="22"/>
        </w:rPr>
        <w:t>OBJETIVO</w:t>
      </w:r>
    </w:p>
    <w:p w14:paraId="3FEE5CFB" w14:textId="77777777" w:rsidR="007003BC" w:rsidRDefault="007003BC" w:rsidP="007003BC">
      <w:pPr>
        <w:jc w:val="both"/>
        <w:rPr>
          <w:rFonts w:ascii="Arial" w:hAnsi="Arial" w:cs="Arial"/>
          <w:sz w:val="22"/>
          <w:szCs w:val="22"/>
        </w:rPr>
      </w:pPr>
    </w:p>
    <w:p w14:paraId="3671DB75" w14:textId="7031E80B" w:rsidR="007003BC" w:rsidRDefault="007003BC" w:rsidP="007003BC">
      <w:pPr>
        <w:spacing w:line="288" w:lineRule="auto"/>
        <w:jc w:val="both"/>
        <w:rPr>
          <w:rFonts w:ascii="Arial" w:hAnsi="Arial" w:cs="Arial"/>
          <w:sz w:val="22"/>
          <w:szCs w:val="22"/>
          <w:lang w:val="es-ES_tradnl" w:eastAsia="es-CO"/>
        </w:rPr>
      </w:pPr>
      <w:r w:rsidRPr="00EC6EE7">
        <w:rPr>
          <w:rFonts w:ascii="Arial" w:hAnsi="Arial" w:cs="Arial"/>
          <w:sz w:val="22"/>
          <w:szCs w:val="22"/>
          <w:lang w:val="es-ES_tradnl" w:eastAsia="es-CO"/>
        </w:rPr>
        <w:t>Definir los lineamientos que se deben tener en cuenta para el reconocimiento, medición, revelació</w:t>
      </w:r>
      <w:r w:rsidR="00DA6882">
        <w:rPr>
          <w:rFonts w:ascii="Arial" w:hAnsi="Arial" w:cs="Arial"/>
          <w:sz w:val="22"/>
          <w:szCs w:val="22"/>
          <w:lang w:val="es-ES_tradnl" w:eastAsia="es-CO"/>
        </w:rPr>
        <w:t xml:space="preserve">n y presentación de los Activos Contingentes </w:t>
      </w:r>
      <w:r w:rsidRPr="00EC6EE7">
        <w:rPr>
          <w:rFonts w:ascii="Arial" w:hAnsi="Arial" w:cs="Arial"/>
          <w:sz w:val="22"/>
          <w:szCs w:val="22"/>
          <w:lang w:val="es-ES_tradnl" w:eastAsia="es-CO"/>
        </w:rPr>
        <w:t xml:space="preserve">en los Estados Financieros del </w:t>
      </w:r>
      <w:r>
        <w:rPr>
          <w:rFonts w:ascii="Arial" w:hAnsi="Arial" w:cs="Arial"/>
          <w:sz w:val="22"/>
          <w:szCs w:val="22"/>
          <w:lang w:val="es-ES_tradnl" w:eastAsia="es-CO"/>
        </w:rPr>
        <w:t xml:space="preserve">Sistema General de Regalias. </w:t>
      </w:r>
    </w:p>
    <w:p w14:paraId="48FCF2EB" w14:textId="77777777" w:rsidR="007003BC" w:rsidRDefault="007003BC" w:rsidP="007003BC">
      <w:pPr>
        <w:spacing w:line="288" w:lineRule="auto"/>
        <w:jc w:val="both"/>
        <w:rPr>
          <w:rFonts w:ascii="Arial" w:hAnsi="Arial" w:cs="Arial"/>
          <w:sz w:val="22"/>
          <w:szCs w:val="22"/>
          <w:lang w:val="es-ES_tradnl" w:eastAsia="es-CO"/>
        </w:rPr>
      </w:pPr>
    </w:p>
    <w:p w14:paraId="2AFFEBED" w14:textId="77777777" w:rsidR="007003BC" w:rsidRDefault="007003BC" w:rsidP="007003BC">
      <w:pPr>
        <w:jc w:val="both"/>
        <w:rPr>
          <w:rFonts w:ascii="Arial" w:hAnsi="Arial" w:cs="Arial"/>
          <w:sz w:val="22"/>
          <w:szCs w:val="22"/>
        </w:rPr>
      </w:pPr>
      <w:r>
        <w:rPr>
          <w:rFonts w:ascii="Arial" w:hAnsi="Arial" w:cs="Arial"/>
          <w:sz w:val="22"/>
          <w:szCs w:val="22"/>
        </w:rPr>
        <w:t xml:space="preserve">ALCANCE </w:t>
      </w:r>
    </w:p>
    <w:p w14:paraId="370AB2AC" w14:textId="77777777" w:rsidR="007003BC" w:rsidRDefault="007003BC" w:rsidP="007003BC">
      <w:pPr>
        <w:spacing w:line="288" w:lineRule="auto"/>
        <w:jc w:val="both"/>
        <w:rPr>
          <w:rFonts w:ascii="Arial" w:hAnsi="Arial" w:cs="Arial"/>
          <w:sz w:val="22"/>
          <w:szCs w:val="22"/>
          <w:lang w:val="es-ES_tradnl"/>
        </w:rPr>
      </w:pPr>
    </w:p>
    <w:p w14:paraId="30754694" w14:textId="5C5F57AE" w:rsidR="007003BC" w:rsidRPr="00EC6EE7" w:rsidRDefault="007003BC" w:rsidP="007003BC">
      <w:pPr>
        <w:spacing w:line="288" w:lineRule="auto"/>
        <w:jc w:val="both"/>
        <w:rPr>
          <w:rFonts w:ascii="Arial" w:hAnsi="Arial" w:cs="Arial"/>
          <w:sz w:val="22"/>
          <w:szCs w:val="22"/>
          <w:lang w:val="es-ES_tradnl"/>
        </w:rPr>
      </w:pPr>
      <w:r>
        <w:rPr>
          <w:rFonts w:ascii="Arial" w:hAnsi="Arial" w:cs="Arial"/>
          <w:sz w:val="22"/>
          <w:szCs w:val="22"/>
          <w:lang w:val="es-ES_tradnl" w:eastAsia="es-CO"/>
        </w:rPr>
        <w:t>É</w:t>
      </w:r>
      <w:r w:rsidRPr="00EC6EE7">
        <w:rPr>
          <w:rFonts w:ascii="Arial" w:hAnsi="Arial" w:cs="Arial"/>
          <w:sz w:val="22"/>
          <w:szCs w:val="22"/>
          <w:lang w:val="es-ES_tradnl" w:eastAsia="es-CO"/>
        </w:rPr>
        <w:t xml:space="preserve">sta política se aplicará en la contabilización </w:t>
      </w:r>
      <w:r w:rsidR="003C1EEB">
        <w:rPr>
          <w:rFonts w:ascii="Arial" w:hAnsi="Arial" w:cs="Arial"/>
          <w:sz w:val="22"/>
          <w:szCs w:val="22"/>
          <w:lang w:val="es-ES_tradnl" w:eastAsia="es-CO"/>
        </w:rPr>
        <w:t>de los activos conti</w:t>
      </w:r>
      <w:r w:rsidRPr="00EC6EE7">
        <w:rPr>
          <w:rFonts w:ascii="Arial" w:hAnsi="Arial" w:cs="Arial"/>
          <w:sz w:val="22"/>
          <w:szCs w:val="22"/>
          <w:lang w:val="es-ES_tradnl" w:eastAsia="es-CO"/>
        </w:rPr>
        <w:t xml:space="preserve"> cuentas </w:t>
      </w:r>
      <w:r>
        <w:rPr>
          <w:rFonts w:ascii="Arial" w:hAnsi="Arial" w:cs="Arial"/>
          <w:sz w:val="22"/>
          <w:szCs w:val="22"/>
          <w:lang w:val="es-ES_tradnl" w:eastAsia="es-CO"/>
        </w:rPr>
        <w:t xml:space="preserve">deudoras por el contra (CR) </w:t>
      </w:r>
      <w:r w:rsidRPr="00EC6EE7">
        <w:rPr>
          <w:rFonts w:ascii="Arial" w:hAnsi="Arial" w:cs="Arial"/>
          <w:sz w:val="22"/>
          <w:szCs w:val="22"/>
          <w:lang w:val="es-ES_tradnl" w:eastAsia="es-CO"/>
        </w:rPr>
        <w:t xml:space="preserve">del </w:t>
      </w:r>
      <w:r>
        <w:rPr>
          <w:rFonts w:ascii="Arial" w:hAnsi="Arial" w:cs="Arial"/>
          <w:sz w:val="22"/>
          <w:szCs w:val="22"/>
          <w:lang w:val="es-ES_tradnl" w:eastAsia="es-CO"/>
        </w:rPr>
        <w:t>SGR.</w:t>
      </w:r>
    </w:p>
    <w:p w14:paraId="4502E5C2" w14:textId="77777777" w:rsidR="00821E4A" w:rsidRPr="00783FB0" w:rsidRDefault="00821E4A" w:rsidP="00821E4A">
      <w:pPr>
        <w:rPr>
          <w:rFonts w:ascii="Arial" w:hAnsi="Arial" w:cs="Arial"/>
          <w:sz w:val="22"/>
          <w:szCs w:val="22"/>
        </w:rPr>
      </w:pPr>
    </w:p>
    <w:p w14:paraId="6D345B05" w14:textId="77777777" w:rsidR="00B213E8" w:rsidRDefault="00B213E8" w:rsidP="00B213E8">
      <w:pPr>
        <w:pStyle w:val="Textoindependiente"/>
        <w:ind w:right="269"/>
        <w:rPr>
          <w:rFonts w:ascii="Arial" w:hAnsi="Arial" w:cs="Arial"/>
          <w:sz w:val="22"/>
          <w:szCs w:val="22"/>
        </w:rPr>
      </w:pPr>
    </w:p>
    <w:tbl>
      <w:tblPr>
        <w:tblW w:w="8846" w:type="dxa"/>
        <w:tblInd w:w="-5" w:type="dxa"/>
        <w:tblLayout w:type="fixed"/>
        <w:tblCellMar>
          <w:left w:w="0" w:type="dxa"/>
          <w:right w:w="0" w:type="dxa"/>
        </w:tblCellMar>
        <w:tblLook w:val="01E0" w:firstRow="1" w:lastRow="1" w:firstColumn="1" w:lastColumn="1" w:noHBand="0" w:noVBand="0"/>
      </w:tblPr>
      <w:tblGrid>
        <w:gridCol w:w="2781"/>
        <w:gridCol w:w="2398"/>
        <w:gridCol w:w="3667"/>
      </w:tblGrid>
      <w:tr w:rsidR="00B213E8" w:rsidRPr="00A45059" w14:paraId="13391903" w14:textId="77777777" w:rsidTr="00A45059">
        <w:trPr>
          <w:trHeight w:hRule="exact" w:val="419"/>
        </w:trPr>
        <w:tc>
          <w:tcPr>
            <w:tcW w:w="2781" w:type="dxa"/>
            <w:tcBorders>
              <w:top w:val="single" w:sz="4" w:space="0" w:color="000000"/>
              <w:left w:val="single" w:sz="4" w:space="0" w:color="000000"/>
              <w:bottom w:val="single" w:sz="4" w:space="0" w:color="000000"/>
              <w:right w:val="single" w:sz="4" w:space="0" w:color="000000"/>
            </w:tcBorders>
            <w:shd w:val="clear" w:color="auto" w:fill="auto"/>
          </w:tcPr>
          <w:p w14:paraId="73E16578" w14:textId="77777777" w:rsidR="00B213E8" w:rsidRPr="00A45059" w:rsidRDefault="00B213E8" w:rsidP="00A45059">
            <w:pPr>
              <w:suppressLineNumbers/>
              <w:tabs>
                <w:tab w:val="left" w:pos="-720"/>
              </w:tabs>
              <w:ind w:left="284" w:hanging="284"/>
              <w:jc w:val="both"/>
              <w:rPr>
                <w:rFonts w:ascii="Arial" w:hAnsi="Arial" w:cs="Arial"/>
                <w:color w:val="000000" w:themeColor="text1"/>
                <w:sz w:val="22"/>
                <w:szCs w:val="22"/>
              </w:rPr>
            </w:pPr>
            <w:r w:rsidRPr="00A45059">
              <w:rPr>
                <w:rFonts w:ascii="Arial" w:hAnsi="Arial" w:cs="Arial"/>
                <w:color w:val="000000" w:themeColor="text1"/>
                <w:sz w:val="22"/>
                <w:szCs w:val="22"/>
              </w:rPr>
              <w:t>CLASE</w:t>
            </w:r>
          </w:p>
        </w:tc>
        <w:tc>
          <w:tcPr>
            <w:tcW w:w="2398" w:type="dxa"/>
            <w:tcBorders>
              <w:top w:val="single" w:sz="4" w:space="0" w:color="000000"/>
              <w:left w:val="single" w:sz="4" w:space="0" w:color="000000"/>
              <w:bottom w:val="single" w:sz="4" w:space="0" w:color="000000"/>
              <w:right w:val="single" w:sz="4" w:space="0" w:color="000000"/>
            </w:tcBorders>
            <w:shd w:val="clear" w:color="auto" w:fill="auto"/>
          </w:tcPr>
          <w:p w14:paraId="28FEA741" w14:textId="77777777" w:rsidR="00B213E8" w:rsidRPr="00A45059" w:rsidRDefault="00B213E8" w:rsidP="00A45059">
            <w:pPr>
              <w:suppressLineNumbers/>
              <w:tabs>
                <w:tab w:val="left" w:pos="-720"/>
              </w:tabs>
              <w:ind w:left="284" w:hanging="284"/>
              <w:jc w:val="both"/>
              <w:rPr>
                <w:rFonts w:ascii="Arial" w:hAnsi="Arial" w:cs="Arial"/>
                <w:color w:val="000000" w:themeColor="text1"/>
                <w:sz w:val="22"/>
                <w:szCs w:val="22"/>
              </w:rPr>
            </w:pPr>
            <w:r w:rsidRPr="00A45059">
              <w:rPr>
                <w:rFonts w:ascii="Arial" w:hAnsi="Arial" w:cs="Arial"/>
                <w:color w:val="000000" w:themeColor="text1"/>
                <w:sz w:val="22"/>
                <w:szCs w:val="22"/>
              </w:rPr>
              <w:t>GRUPO</w:t>
            </w: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4C63296D" w14:textId="6BD288CE" w:rsidR="00B213E8" w:rsidRPr="00A45059" w:rsidRDefault="00B213E8" w:rsidP="00A45059">
            <w:pPr>
              <w:suppressLineNumbers/>
              <w:tabs>
                <w:tab w:val="left" w:pos="-720"/>
              </w:tabs>
              <w:ind w:left="284" w:hanging="284"/>
              <w:jc w:val="both"/>
              <w:rPr>
                <w:rFonts w:ascii="Arial" w:hAnsi="Arial" w:cs="Arial"/>
                <w:color w:val="000000" w:themeColor="text1"/>
                <w:sz w:val="22"/>
                <w:szCs w:val="22"/>
              </w:rPr>
            </w:pPr>
            <w:r w:rsidRPr="00A45059">
              <w:rPr>
                <w:rFonts w:ascii="Arial" w:hAnsi="Arial" w:cs="Arial"/>
                <w:color w:val="000000" w:themeColor="text1"/>
                <w:sz w:val="22"/>
                <w:szCs w:val="22"/>
              </w:rPr>
              <w:t>SUBCUENTA</w:t>
            </w:r>
          </w:p>
        </w:tc>
      </w:tr>
      <w:tr w:rsidR="00B213E8" w:rsidRPr="00A45059" w14:paraId="237A5FA5" w14:textId="77777777" w:rsidTr="00A45059">
        <w:trPr>
          <w:trHeight w:hRule="exact" w:val="419"/>
        </w:trPr>
        <w:tc>
          <w:tcPr>
            <w:tcW w:w="2781" w:type="dxa"/>
            <w:tcBorders>
              <w:top w:val="single" w:sz="4" w:space="0" w:color="000000"/>
              <w:left w:val="single" w:sz="4" w:space="0" w:color="000000"/>
              <w:bottom w:val="single" w:sz="4" w:space="0" w:color="000000"/>
              <w:right w:val="single" w:sz="4" w:space="0" w:color="000000"/>
            </w:tcBorders>
            <w:shd w:val="clear" w:color="auto" w:fill="auto"/>
          </w:tcPr>
          <w:p w14:paraId="10813679" w14:textId="77777777" w:rsidR="00B213E8" w:rsidRPr="00A45059" w:rsidRDefault="00B213E8" w:rsidP="00A45059">
            <w:pPr>
              <w:suppressLineNumbers/>
              <w:tabs>
                <w:tab w:val="left" w:pos="-720"/>
              </w:tabs>
              <w:ind w:left="284" w:hanging="284"/>
              <w:jc w:val="both"/>
              <w:rPr>
                <w:rFonts w:ascii="Arial" w:hAnsi="Arial" w:cs="Arial"/>
                <w:color w:val="000000" w:themeColor="text1"/>
                <w:sz w:val="22"/>
                <w:szCs w:val="22"/>
              </w:rPr>
            </w:pPr>
            <w:r w:rsidRPr="00A45059">
              <w:rPr>
                <w:rFonts w:ascii="Arial" w:hAnsi="Arial" w:cs="Arial"/>
                <w:color w:val="000000" w:themeColor="text1"/>
                <w:sz w:val="22"/>
                <w:szCs w:val="22"/>
              </w:rPr>
              <w:t>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Pr>
          <w:p w14:paraId="48138424" w14:textId="30DF1BAB" w:rsidR="00B213E8" w:rsidRPr="00A45059" w:rsidRDefault="00B213E8" w:rsidP="00A45059">
            <w:pPr>
              <w:suppressLineNumbers/>
              <w:tabs>
                <w:tab w:val="left" w:pos="-720"/>
              </w:tabs>
              <w:ind w:left="284" w:hanging="284"/>
              <w:jc w:val="both"/>
              <w:rPr>
                <w:rFonts w:ascii="Arial" w:hAnsi="Arial" w:cs="Arial"/>
                <w:color w:val="000000" w:themeColor="text1"/>
                <w:sz w:val="22"/>
                <w:szCs w:val="22"/>
              </w:rPr>
            </w:pPr>
            <w:r w:rsidRPr="00A45059">
              <w:rPr>
                <w:rFonts w:ascii="Arial" w:hAnsi="Arial" w:cs="Arial"/>
                <w:color w:val="000000" w:themeColor="text1"/>
                <w:sz w:val="22"/>
                <w:szCs w:val="22"/>
              </w:rPr>
              <w:t>8</w:t>
            </w:r>
            <w:r w:rsidR="005C453A" w:rsidRPr="00A45059">
              <w:rPr>
                <w:rFonts w:ascii="Arial" w:hAnsi="Arial" w:cs="Arial"/>
                <w:color w:val="000000" w:themeColor="text1"/>
                <w:sz w:val="22"/>
                <w:szCs w:val="22"/>
              </w:rPr>
              <w:t>190</w:t>
            </w: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2FC13E28" w14:textId="5F5A80BF" w:rsidR="00B213E8" w:rsidRPr="00A45059" w:rsidRDefault="004935FF" w:rsidP="00A45059">
            <w:pPr>
              <w:suppressLineNumbers/>
              <w:tabs>
                <w:tab w:val="left" w:pos="-720"/>
              </w:tabs>
              <w:ind w:left="284" w:hanging="284"/>
              <w:jc w:val="both"/>
              <w:rPr>
                <w:rFonts w:ascii="Arial" w:hAnsi="Arial" w:cs="Arial"/>
                <w:color w:val="000000" w:themeColor="text1"/>
                <w:sz w:val="22"/>
                <w:szCs w:val="22"/>
              </w:rPr>
            </w:pPr>
            <w:r w:rsidRPr="00A45059">
              <w:rPr>
                <w:rFonts w:ascii="Arial" w:hAnsi="Arial" w:cs="Arial"/>
                <w:color w:val="000000" w:themeColor="text1"/>
                <w:sz w:val="22"/>
                <w:szCs w:val="22"/>
              </w:rPr>
              <w:t>819090</w:t>
            </w:r>
          </w:p>
        </w:tc>
      </w:tr>
      <w:tr w:rsidR="00B213E8" w:rsidRPr="00A45059" w14:paraId="2741E088" w14:textId="77777777" w:rsidTr="00A45059">
        <w:trPr>
          <w:trHeight w:hRule="exact" w:val="648"/>
        </w:trPr>
        <w:tc>
          <w:tcPr>
            <w:tcW w:w="2781" w:type="dxa"/>
            <w:tcBorders>
              <w:top w:val="single" w:sz="4" w:space="0" w:color="000000"/>
              <w:left w:val="single" w:sz="4" w:space="0" w:color="000000"/>
              <w:bottom w:val="single" w:sz="4" w:space="0" w:color="000000"/>
              <w:right w:val="single" w:sz="4" w:space="0" w:color="000000"/>
            </w:tcBorders>
            <w:shd w:val="clear" w:color="auto" w:fill="auto"/>
          </w:tcPr>
          <w:p w14:paraId="28B411FD" w14:textId="77777777" w:rsidR="00B213E8" w:rsidRPr="00A45059" w:rsidRDefault="00B213E8" w:rsidP="00A45059">
            <w:pPr>
              <w:suppressLineNumbers/>
              <w:tabs>
                <w:tab w:val="left" w:pos="-720"/>
              </w:tabs>
              <w:jc w:val="both"/>
              <w:rPr>
                <w:rFonts w:ascii="Arial" w:hAnsi="Arial" w:cs="Arial"/>
                <w:color w:val="000000" w:themeColor="text1"/>
                <w:sz w:val="22"/>
                <w:szCs w:val="22"/>
              </w:rPr>
            </w:pPr>
            <w:r w:rsidRPr="00A45059">
              <w:rPr>
                <w:rFonts w:ascii="Arial" w:hAnsi="Arial" w:cs="Arial"/>
                <w:color w:val="000000" w:themeColor="text1"/>
                <w:sz w:val="22"/>
                <w:szCs w:val="22"/>
              </w:rPr>
              <w:lastRenderedPageBreak/>
              <w:t>CUENTAS DE ORDEN DEUDORAS</w:t>
            </w:r>
          </w:p>
        </w:tc>
        <w:tc>
          <w:tcPr>
            <w:tcW w:w="2398" w:type="dxa"/>
            <w:tcBorders>
              <w:top w:val="single" w:sz="4" w:space="0" w:color="000000"/>
              <w:left w:val="single" w:sz="4" w:space="0" w:color="000000"/>
              <w:bottom w:val="single" w:sz="4" w:space="0" w:color="000000"/>
              <w:right w:val="single" w:sz="4" w:space="0" w:color="000000"/>
            </w:tcBorders>
            <w:shd w:val="clear" w:color="auto" w:fill="auto"/>
          </w:tcPr>
          <w:p w14:paraId="1F22D09B" w14:textId="282EF35B" w:rsidR="00B213E8" w:rsidRPr="00A45059" w:rsidRDefault="005C453A" w:rsidP="00A45059">
            <w:pPr>
              <w:suppressLineNumbers/>
              <w:tabs>
                <w:tab w:val="left" w:pos="-720"/>
              </w:tabs>
              <w:ind w:left="284" w:hanging="284"/>
              <w:jc w:val="both"/>
              <w:rPr>
                <w:rFonts w:ascii="Arial" w:hAnsi="Arial" w:cs="Arial"/>
                <w:color w:val="000000" w:themeColor="text1"/>
                <w:sz w:val="22"/>
                <w:szCs w:val="22"/>
              </w:rPr>
            </w:pPr>
            <w:r w:rsidRPr="00A45059">
              <w:rPr>
                <w:rFonts w:ascii="Arial" w:hAnsi="Arial" w:cs="Arial"/>
                <w:color w:val="000000" w:themeColor="text1"/>
                <w:sz w:val="22"/>
                <w:szCs w:val="22"/>
              </w:rPr>
              <w:t>OTROS ACTIVOS CONTINGENTES</w:t>
            </w:r>
          </w:p>
        </w:tc>
        <w:tc>
          <w:tcPr>
            <w:tcW w:w="3667" w:type="dxa"/>
            <w:tcBorders>
              <w:top w:val="single" w:sz="4" w:space="0" w:color="000000"/>
              <w:left w:val="single" w:sz="4" w:space="0" w:color="000000"/>
              <w:bottom w:val="single" w:sz="4" w:space="0" w:color="000000"/>
              <w:right w:val="single" w:sz="4" w:space="0" w:color="000000"/>
            </w:tcBorders>
            <w:shd w:val="clear" w:color="auto" w:fill="auto"/>
          </w:tcPr>
          <w:p w14:paraId="15A99EE8" w14:textId="6B7FF7B6" w:rsidR="00B213E8" w:rsidRPr="00A45059" w:rsidRDefault="00A45059" w:rsidP="00A45059">
            <w:pPr>
              <w:suppressLineNumbers/>
              <w:tabs>
                <w:tab w:val="left" w:pos="-720"/>
              </w:tabs>
              <w:ind w:left="284" w:hanging="284"/>
              <w:jc w:val="both"/>
              <w:rPr>
                <w:rFonts w:ascii="Arial" w:hAnsi="Arial" w:cs="Arial"/>
                <w:color w:val="000000" w:themeColor="text1"/>
                <w:sz w:val="22"/>
                <w:szCs w:val="22"/>
              </w:rPr>
            </w:pPr>
            <w:r w:rsidRPr="00A45059">
              <w:rPr>
                <w:rFonts w:ascii="Arial" w:hAnsi="Arial" w:cs="Arial"/>
                <w:color w:val="000000" w:themeColor="text1"/>
                <w:sz w:val="22"/>
                <w:szCs w:val="22"/>
              </w:rPr>
              <w:t xml:space="preserve">Otros activos contigentes </w:t>
            </w:r>
            <w:r w:rsidR="00B213E8" w:rsidRPr="00A45059">
              <w:rPr>
                <w:rFonts w:ascii="Arial" w:hAnsi="Arial" w:cs="Arial"/>
                <w:color w:val="000000" w:themeColor="text1"/>
                <w:sz w:val="22"/>
                <w:szCs w:val="22"/>
              </w:rPr>
              <w:t xml:space="preserve"> </w:t>
            </w:r>
          </w:p>
        </w:tc>
      </w:tr>
    </w:tbl>
    <w:p w14:paraId="0C94B7CB" w14:textId="77777777" w:rsidR="00B213E8" w:rsidRDefault="00B213E8" w:rsidP="00B213E8">
      <w:pPr>
        <w:pStyle w:val="Textoindependiente"/>
        <w:ind w:right="269"/>
        <w:rPr>
          <w:rFonts w:ascii="Arial" w:hAnsi="Arial" w:cs="Arial"/>
          <w:sz w:val="22"/>
          <w:szCs w:val="22"/>
        </w:rPr>
      </w:pPr>
    </w:p>
    <w:p w14:paraId="06D74505" w14:textId="77777777" w:rsidR="00B213E8" w:rsidRPr="00732BD3" w:rsidRDefault="00B213E8" w:rsidP="00B213E8">
      <w:pPr>
        <w:pStyle w:val="Textoindependiente"/>
        <w:ind w:right="269"/>
        <w:rPr>
          <w:rFonts w:ascii="Arial" w:hAnsi="Arial" w:cs="Arial"/>
          <w:sz w:val="22"/>
          <w:szCs w:val="22"/>
        </w:rPr>
      </w:pPr>
    </w:p>
    <w:p w14:paraId="7AD702C9" w14:textId="77777777" w:rsidR="00B213E8" w:rsidRPr="00732BD3" w:rsidRDefault="00B213E8" w:rsidP="00B213E8">
      <w:pPr>
        <w:rPr>
          <w:rFonts w:ascii="Arial" w:hAnsi="Arial" w:cs="Arial"/>
          <w:sz w:val="22"/>
          <w:szCs w:val="22"/>
        </w:rPr>
      </w:pPr>
      <w:r w:rsidRPr="00732BD3">
        <w:rPr>
          <w:rFonts w:ascii="Arial" w:hAnsi="Arial" w:cs="Arial"/>
          <w:sz w:val="22"/>
          <w:szCs w:val="22"/>
        </w:rPr>
        <w:t>DESCRIPCIÓN</w:t>
      </w:r>
    </w:p>
    <w:p w14:paraId="0FBC1DD2" w14:textId="77777777" w:rsidR="00B213E8" w:rsidRDefault="00B213E8" w:rsidP="00B213E8">
      <w:pPr>
        <w:rPr>
          <w:rFonts w:ascii="Arial" w:hAnsi="Arial" w:cs="Arial"/>
          <w:sz w:val="22"/>
          <w:szCs w:val="22"/>
        </w:rPr>
      </w:pPr>
    </w:p>
    <w:p w14:paraId="3B3DFFF7" w14:textId="7F059536" w:rsidR="00674D43" w:rsidRPr="001C476E" w:rsidRDefault="00674D43" w:rsidP="00674D43">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w:t>
      </w:r>
      <w:r w:rsidR="00207B80">
        <w:rPr>
          <w:rFonts w:ascii="Arial" w:hAnsi="Arial" w:cs="Arial"/>
          <w:color w:val="000000" w:themeColor="text1"/>
          <w:sz w:val="22"/>
          <w:szCs w:val="22"/>
        </w:rPr>
        <w:t xml:space="preserve"> clasifican las operaciones</w:t>
      </w:r>
      <w:r w:rsidRPr="001C476E">
        <w:rPr>
          <w:rFonts w:ascii="Arial" w:hAnsi="Arial" w:cs="Arial"/>
          <w:color w:val="000000" w:themeColor="text1"/>
          <w:sz w:val="22"/>
          <w:szCs w:val="22"/>
        </w:rPr>
        <w:t xml:space="preserve"> </w:t>
      </w:r>
      <w:r w:rsidR="00207B80">
        <w:rPr>
          <w:rFonts w:ascii="Arial" w:hAnsi="Arial" w:cs="Arial"/>
          <w:color w:val="000000" w:themeColor="text1"/>
          <w:sz w:val="22"/>
          <w:szCs w:val="22"/>
        </w:rPr>
        <w:t>correspondientes</w:t>
      </w:r>
      <w:r w:rsidR="00207B80" w:rsidRPr="000D00DE">
        <w:rPr>
          <w:rFonts w:ascii="Tahoma" w:hAnsi="Tahoma" w:cs="Tahoma"/>
          <w:sz w:val="22"/>
          <w:szCs w:val="22"/>
        </w:rPr>
        <w:t xml:space="preserve"> al registro de las resoluciones que se encuentran con recursos de reposición o subsidio de apelación emitidas por el DNP imponiendo multas contempladas en el artículo 117 de la ley 1530 de 2012 a los representantes legales de entidades territoriales como resultado del SMSCyE del SGR</w:t>
      </w:r>
    </w:p>
    <w:p w14:paraId="02B029BE" w14:textId="77777777" w:rsidR="00674D43" w:rsidRDefault="00674D43" w:rsidP="00B213E8">
      <w:pPr>
        <w:rPr>
          <w:rFonts w:ascii="Arial" w:hAnsi="Arial" w:cs="Arial"/>
          <w:sz w:val="22"/>
          <w:szCs w:val="22"/>
        </w:rPr>
      </w:pPr>
    </w:p>
    <w:p w14:paraId="7D1ED854" w14:textId="2B391474" w:rsidR="00B213E8" w:rsidRDefault="00B213E8" w:rsidP="00B213E8">
      <w:pPr>
        <w:rPr>
          <w:rFonts w:ascii="Arial" w:hAnsi="Arial" w:cs="Arial"/>
          <w:sz w:val="22"/>
          <w:szCs w:val="22"/>
        </w:rPr>
      </w:pPr>
      <w:r>
        <w:rPr>
          <w:rFonts w:ascii="Arial" w:hAnsi="Arial" w:cs="Arial"/>
          <w:sz w:val="22"/>
          <w:szCs w:val="22"/>
        </w:rPr>
        <w:t>MEDICION</w:t>
      </w:r>
    </w:p>
    <w:p w14:paraId="66FDA1E7" w14:textId="77777777" w:rsidR="00B213E8" w:rsidRDefault="00B213E8" w:rsidP="00B213E8">
      <w:pPr>
        <w:rPr>
          <w:rFonts w:ascii="Arial" w:hAnsi="Arial" w:cs="Arial"/>
          <w:sz w:val="22"/>
          <w:szCs w:val="22"/>
        </w:rPr>
      </w:pPr>
    </w:p>
    <w:p w14:paraId="185DA524" w14:textId="37524D17" w:rsidR="00207B80" w:rsidRDefault="005C52A7" w:rsidP="005C52A7">
      <w:pPr>
        <w:jc w:val="both"/>
        <w:rPr>
          <w:rFonts w:ascii="Arial" w:hAnsi="Arial" w:cs="Arial"/>
          <w:sz w:val="22"/>
          <w:szCs w:val="22"/>
        </w:rPr>
      </w:pPr>
      <w:r>
        <w:rPr>
          <w:rFonts w:ascii="Arial" w:hAnsi="Arial" w:cs="Arial"/>
          <w:sz w:val="22"/>
          <w:szCs w:val="22"/>
        </w:rPr>
        <w:t xml:space="preserve">El valor de la multa impuesta será expresado al salario mínimo legal de la vigencia correspondiente. </w:t>
      </w:r>
    </w:p>
    <w:p w14:paraId="2BB630BF" w14:textId="77777777" w:rsidR="005D61E7" w:rsidRDefault="005D61E7" w:rsidP="005D61E7">
      <w:pPr>
        <w:suppressLineNumbers/>
        <w:tabs>
          <w:tab w:val="left" w:pos="-720"/>
        </w:tabs>
        <w:ind w:left="284" w:hanging="284"/>
        <w:jc w:val="both"/>
        <w:rPr>
          <w:rFonts w:ascii="Arial" w:hAnsi="Arial" w:cs="Arial"/>
          <w:color w:val="000000" w:themeColor="text1"/>
          <w:sz w:val="22"/>
          <w:szCs w:val="22"/>
        </w:rPr>
      </w:pPr>
    </w:p>
    <w:p w14:paraId="24AD10AA" w14:textId="77777777" w:rsidR="005D61E7" w:rsidRDefault="005D61E7" w:rsidP="005D61E7">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1E65209A" w14:textId="77777777" w:rsidR="005D61E7" w:rsidRDefault="005D61E7" w:rsidP="005D61E7">
      <w:pPr>
        <w:suppressLineNumbers/>
        <w:tabs>
          <w:tab w:val="left" w:pos="-720"/>
        </w:tabs>
        <w:ind w:left="284" w:hanging="284"/>
        <w:jc w:val="both"/>
        <w:rPr>
          <w:rFonts w:ascii="Arial" w:hAnsi="Arial" w:cs="Arial"/>
          <w:color w:val="000000" w:themeColor="text1"/>
          <w:sz w:val="22"/>
          <w:szCs w:val="22"/>
        </w:rPr>
      </w:pPr>
    </w:p>
    <w:p w14:paraId="28A07B6E" w14:textId="77777777" w:rsidR="005D61E7" w:rsidRDefault="005D61E7" w:rsidP="005D61E7">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Informe emitido por el Departamento Nacional de Planeación, en el cual se refleja el estado de las multas impuestas.</w:t>
      </w:r>
    </w:p>
    <w:p w14:paraId="2FABE961" w14:textId="77777777" w:rsidR="005D61E7" w:rsidRDefault="005D61E7" w:rsidP="005D61E7">
      <w:pPr>
        <w:suppressLineNumbers/>
        <w:tabs>
          <w:tab w:val="left" w:pos="-720"/>
        </w:tabs>
        <w:ind w:left="284" w:hanging="284"/>
        <w:jc w:val="both"/>
        <w:rPr>
          <w:rFonts w:ascii="Arial" w:hAnsi="Arial" w:cs="Arial"/>
          <w:color w:val="000000" w:themeColor="text1"/>
          <w:sz w:val="22"/>
          <w:szCs w:val="22"/>
        </w:rPr>
      </w:pPr>
    </w:p>
    <w:p w14:paraId="30B746D9" w14:textId="77777777" w:rsidR="005D61E7" w:rsidRDefault="005D61E7" w:rsidP="005D61E7">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0225D178" w14:textId="77777777" w:rsidR="005D61E7" w:rsidRDefault="005D61E7" w:rsidP="005D61E7">
      <w:pPr>
        <w:suppressLineNumbers/>
        <w:tabs>
          <w:tab w:val="left" w:pos="-720"/>
        </w:tabs>
        <w:ind w:left="284" w:hanging="284"/>
        <w:jc w:val="both"/>
        <w:rPr>
          <w:rFonts w:ascii="Arial" w:hAnsi="Arial" w:cs="Arial"/>
          <w:color w:val="000000" w:themeColor="text1"/>
          <w:sz w:val="22"/>
          <w:szCs w:val="22"/>
        </w:rPr>
      </w:pPr>
    </w:p>
    <w:p w14:paraId="7FE1ABE0" w14:textId="77777777" w:rsidR="005D61E7" w:rsidRDefault="005D61E7" w:rsidP="005D61E7">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El saldo contable por tercero, se compara con el informe remitido por el DNP.</w:t>
      </w:r>
    </w:p>
    <w:p w14:paraId="0F8BB4EE" w14:textId="77777777" w:rsidR="005D61E7" w:rsidRPr="001C476E" w:rsidRDefault="005D61E7" w:rsidP="005D61E7">
      <w:pPr>
        <w:suppressLineNumbers/>
        <w:tabs>
          <w:tab w:val="left" w:pos="-720"/>
        </w:tabs>
        <w:ind w:left="284" w:hanging="284"/>
        <w:jc w:val="both"/>
        <w:rPr>
          <w:rFonts w:ascii="Arial" w:hAnsi="Arial" w:cs="Arial"/>
          <w:color w:val="000000" w:themeColor="text1"/>
          <w:sz w:val="22"/>
          <w:szCs w:val="22"/>
        </w:rPr>
      </w:pPr>
    </w:p>
    <w:p w14:paraId="7DA8BEF0" w14:textId="77777777" w:rsidR="005D61E7" w:rsidRPr="001C476E" w:rsidRDefault="005D61E7" w:rsidP="005D61E7">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4DB1EB08" w14:textId="77777777" w:rsidR="005D61E7" w:rsidRPr="001C476E" w:rsidRDefault="005D61E7" w:rsidP="005D61E7">
      <w:pPr>
        <w:suppressLineNumbers/>
        <w:tabs>
          <w:tab w:val="left" w:pos="-720"/>
        </w:tabs>
        <w:ind w:left="284" w:hanging="284"/>
        <w:jc w:val="both"/>
        <w:rPr>
          <w:rFonts w:ascii="Arial" w:hAnsi="Arial" w:cs="Arial"/>
          <w:color w:val="000000" w:themeColor="text1"/>
          <w:sz w:val="22"/>
          <w:szCs w:val="22"/>
        </w:rPr>
      </w:pPr>
    </w:p>
    <w:p w14:paraId="3D9276D6" w14:textId="77777777" w:rsidR="005D61E7" w:rsidRPr="001C476E" w:rsidRDefault="005D61E7" w:rsidP="005D61E7">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lang w:val="es-ES_tradnl"/>
        </w:rPr>
        <w:t>El saldo de la subcuenta será revelado discriminando el derecho que tiene el Sistema General de Regalías por cada tercero.</w:t>
      </w:r>
    </w:p>
    <w:p w14:paraId="36E5BCEB" w14:textId="77777777" w:rsidR="005D61E7" w:rsidRPr="001C476E" w:rsidRDefault="005D61E7" w:rsidP="005D61E7">
      <w:pPr>
        <w:suppressLineNumbers/>
        <w:tabs>
          <w:tab w:val="left" w:pos="-720"/>
        </w:tabs>
        <w:jc w:val="both"/>
        <w:rPr>
          <w:rFonts w:ascii="Arial" w:hAnsi="Arial" w:cs="Arial"/>
          <w:color w:val="000000" w:themeColor="text1"/>
          <w:sz w:val="22"/>
          <w:szCs w:val="22"/>
        </w:rPr>
      </w:pPr>
    </w:p>
    <w:p w14:paraId="268D60A9" w14:textId="77777777" w:rsidR="005D61E7" w:rsidRPr="001C476E" w:rsidRDefault="005D61E7" w:rsidP="005D61E7">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18C1EC58" w14:textId="77777777" w:rsidR="005D61E7" w:rsidRPr="001C476E" w:rsidRDefault="005D61E7" w:rsidP="005D61E7">
      <w:pPr>
        <w:suppressLineNumbers/>
        <w:tabs>
          <w:tab w:val="left" w:pos="-720"/>
        </w:tabs>
        <w:ind w:left="284" w:hanging="284"/>
        <w:jc w:val="both"/>
        <w:rPr>
          <w:rFonts w:ascii="Arial" w:hAnsi="Arial" w:cs="Arial"/>
          <w:color w:val="000000" w:themeColor="text1"/>
          <w:sz w:val="22"/>
          <w:szCs w:val="22"/>
        </w:rPr>
      </w:pPr>
    </w:p>
    <w:p w14:paraId="6294A13E" w14:textId="77777777" w:rsidR="005D61E7" w:rsidRDefault="005D61E7" w:rsidP="005D61E7">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0922A268" w14:textId="77777777" w:rsidR="005D61E7" w:rsidRDefault="005D61E7" w:rsidP="005D61E7">
      <w:pPr>
        <w:widowControl w:val="0"/>
        <w:autoSpaceDE w:val="0"/>
        <w:autoSpaceDN w:val="0"/>
        <w:adjustRightInd w:val="0"/>
        <w:jc w:val="both"/>
        <w:rPr>
          <w:rFonts w:ascii="Arial" w:hAnsi="Arial" w:cs="Arial"/>
          <w:color w:val="000000" w:themeColor="text1"/>
          <w:sz w:val="22"/>
          <w:szCs w:val="22"/>
        </w:rPr>
      </w:pPr>
    </w:p>
    <w:p w14:paraId="26B14385" w14:textId="77777777" w:rsidR="00E2061E" w:rsidRPr="00E2061E" w:rsidRDefault="005D61E7" w:rsidP="005D61E7">
      <w:pPr>
        <w:pStyle w:val="Prrafodelista"/>
        <w:numPr>
          <w:ilvl w:val="0"/>
          <w:numId w:val="110"/>
        </w:numPr>
        <w:jc w:val="both"/>
        <w:rPr>
          <w:rFonts w:ascii="Arial" w:hAnsi="Arial" w:cs="Arial"/>
        </w:rPr>
      </w:pPr>
      <w:r w:rsidRPr="005D61E7">
        <w:rPr>
          <w:rFonts w:ascii="Arial" w:hAnsi="Arial" w:cs="Arial"/>
          <w:color w:val="000000" w:themeColor="text1"/>
          <w:lang w:val="es-ES_tradnl"/>
        </w:rPr>
        <w:t>El valor de multas impuestas por DNP</w:t>
      </w:r>
      <w:r>
        <w:rPr>
          <w:rFonts w:ascii="Arial" w:hAnsi="Arial" w:cs="Arial"/>
          <w:color w:val="000000" w:themeColor="text1"/>
          <w:lang w:val="es-ES_tradnl"/>
        </w:rPr>
        <w:t>, cuyo estado de la resolución sea</w:t>
      </w:r>
      <w:r w:rsidR="00E2061E">
        <w:rPr>
          <w:rFonts w:ascii="Arial" w:hAnsi="Arial" w:cs="Arial"/>
          <w:color w:val="000000" w:themeColor="text1"/>
          <w:lang w:val="es-ES_tradnl"/>
        </w:rPr>
        <w:t xml:space="preserve">: </w:t>
      </w:r>
    </w:p>
    <w:p w14:paraId="0BE0A64A" w14:textId="77777777" w:rsidR="00E2061E" w:rsidRPr="00E2061E" w:rsidRDefault="005D61E7" w:rsidP="00E2061E">
      <w:pPr>
        <w:pStyle w:val="Prrafodelista"/>
        <w:numPr>
          <w:ilvl w:val="1"/>
          <w:numId w:val="110"/>
        </w:numPr>
        <w:jc w:val="both"/>
        <w:rPr>
          <w:rFonts w:ascii="Arial" w:hAnsi="Arial" w:cs="Arial"/>
        </w:rPr>
      </w:pPr>
      <w:r w:rsidRPr="000D00DE">
        <w:rPr>
          <w:rFonts w:ascii="Tahoma" w:hAnsi="Tahoma" w:cs="Tahoma"/>
        </w:rPr>
        <w:t xml:space="preserve">recursos de reposición o </w:t>
      </w:r>
    </w:p>
    <w:p w14:paraId="5D545682" w14:textId="4458288B" w:rsidR="005D61E7" w:rsidRPr="005D61E7" w:rsidRDefault="005D61E7" w:rsidP="00E2061E">
      <w:pPr>
        <w:pStyle w:val="Prrafodelista"/>
        <w:numPr>
          <w:ilvl w:val="1"/>
          <w:numId w:val="110"/>
        </w:numPr>
        <w:jc w:val="both"/>
        <w:rPr>
          <w:rFonts w:ascii="Arial" w:hAnsi="Arial" w:cs="Arial"/>
        </w:rPr>
      </w:pPr>
      <w:r w:rsidRPr="000D00DE">
        <w:rPr>
          <w:rFonts w:ascii="Tahoma" w:hAnsi="Tahoma" w:cs="Tahoma"/>
        </w:rPr>
        <w:t>subsidio de apelación</w:t>
      </w:r>
    </w:p>
    <w:p w14:paraId="5E286991" w14:textId="77777777" w:rsidR="005D61E7" w:rsidRPr="001C476E" w:rsidRDefault="005D61E7" w:rsidP="005D61E7">
      <w:pPr>
        <w:pStyle w:val="Prrafodelista"/>
        <w:widowControl w:val="0"/>
        <w:autoSpaceDE w:val="0"/>
        <w:autoSpaceDN w:val="0"/>
        <w:adjustRightInd w:val="0"/>
        <w:jc w:val="both"/>
        <w:rPr>
          <w:rFonts w:ascii="Arial" w:hAnsi="Arial" w:cs="Arial"/>
          <w:color w:val="000000" w:themeColor="text1"/>
        </w:rPr>
      </w:pPr>
    </w:p>
    <w:p w14:paraId="4F66D922" w14:textId="77777777" w:rsidR="005D61E7" w:rsidRDefault="005D61E7" w:rsidP="005D61E7">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0787A07B" w14:textId="77777777" w:rsidR="005D61E7" w:rsidRDefault="005D61E7" w:rsidP="005D61E7">
      <w:pPr>
        <w:widowControl w:val="0"/>
        <w:autoSpaceDE w:val="0"/>
        <w:autoSpaceDN w:val="0"/>
        <w:adjustRightInd w:val="0"/>
        <w:jc w:val="both"/>
        <w:rPr>
          <w:rFonts w:ascii="Arial" w:hAnsi="Arial" w:cs="Arial"/>
          <w:bCs/>
          <w:color w:val="000000" w:themeColor="text1"/>
          <w:sz w:val="22"/>
          <w:szCs w:val="22"/>
        </w:rPr>
      </w:pPr>
    </w:p>
    <w:p w14:paraId="6312C8C1" w14:textId="745CE968" w:rsidR="00317169" w:rsidRPr="00E2061E" w:rsidRDefault="00317169" w:rsidP="00317169">
      <w:pPr>
        <w:pStyle w:val="Prrafodelista"/>
        <w:numPr>
          <w:ilvl w:val="0"/>
          <w:numId w:val="110"/>
        </w:numPr>
        <w:jc w:val="both"/>
        <w:rPr>
          <w:rFonts w:ascii="Arial" w:hAnsi="Arial" w:cs="Arial"/>
        </w:rPr>
      </w:pPr>
      <w:r w:rsidRPr="005D61E7">
        <w:rPr>
          <w:rFonts w:ascii="Arial" w:hAnsi="Arial" w:cs="Arial"/>
          <w:color w:val="000000" w:themeColor="text1"/>
          <w:lang w:val="es-ES_tradnl"/>
        </w:rPr>
        <w:t>El valor de multas impuestas por DNP</w:t>
      </w:r>
      <w:r>
        <w:rPr>
          <w:rFonts w:ascii="Arial" w:hAnsi="Arial" w:cs="Arial"/>
          <w:color w:val="000000" w:themeColor="text1"/>
          <w:lang w:val="es-ES_tradnl"/>
        </w:rPr>
        <w:t xml:space="preserve">, cuyo estado de la resolución sea en firme. </w:t>
      </w:r>
    </w:p>
    <w:tbl>
      <w:tblPr>
        <w:tblW w:w="8875" w:type="dxa"/>
        <w:tblInd w:w="177" w:type="dxa"/>
        <w:tblLayout w:type="fixed"/>
        <w:tblCellMar>
          <w:left w:w="0" w:type="dxa"/>
          <w:right w:w="0" w:type="dxa"/>
        </w:tblCellMar>
        <w:tblLook w:val="01E0" w:firstRow="1" w:lastRow="1" w:firstColumn="1" w:lastColumn="1" w:noHBand="0" w:noVBand="0"/>
      </w:tblPr>
      <w:tblGrid>
        <w:gridCol w:w="2370"/>
        <w:gridCol w:w="3018"/>
        <w:gridCol w:w="3487"/>
      </w:tblGrid>
      <w:tr w:rsidR="008A0FCE" w:rsidRPr="008A0FCE" w14:paraId="3D88D178" w14:textId="77777777" w:rsidTr="008A0FCE">
        <w:trPr>
          <w:trHeight w:hRule="exact" w:val="497"/>
        </w:trPr>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7F9A372C" w14:textId="77777777" w:rsidR="008A0FCE" w:rsidRPr="008A0FCE" w:rsidRDefault="008A0FCE" w:rsidP="008A0FCE">
            <w:pPr>
              <w:pStyle w:val="TableParagraph"/>
              <w:spacing w:before="83"/>
              <w:ind w:right="719"/>
              <w:rPr>
                <w:rFonts w:ascii="Arial" w:hAnsi="Arial" w:cs="Arial"/>
              </w:rPr>
            </w:pPr>
            <w:r w:rsidRPr="008A0FCE">
              <w:rPr>
                <w:rFonts w:ascii="Arial" w:hAnsi="Arial" w:cs="Arial"/>
                <w:b/>
              </w:rPr>
              <w:t>CLASE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Pr>
          <w:p w14:paraId="5A439E20" w14:textId="77777777" w:rsidR="008A0FCE" w:rsidRPr="008A0FCE" w:rsidRDefault="008A0FCE" w:rsidP="008A0FCE">
            <w:pPr>
              <w:pStyle w:val="TableParagraph"/>
              <w:spacing w:before="83"/>
              <w:ind w:right="1368"/>
              <w:rPr>
                <w:rFonts w:ascii="Arial" w:hAnsi="Arial" w:cs="Arial"/>
              </w:rPr>
            </w:pPr>
            <w:r w:rsidRPr="008A0FCE">
              <w:rPr>
                <w:rFonts w:ascii="Arial" w:hAnsi="Arial" w:cs="Arial"/>
                <w:b/>
              </w:rPr>
              <w:t>GRUPO</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6F16174D" w14:textId="77777777" w:rsidR="008A0FCE" w:rsidRPr="008A0FCE" w:rsidRDefault="008A0FCE" w:rsidP="008A0FCE">
            <w:pPr>
              <w:pStyle w:val="TableParagraph"/>
              <w:spacing w:before="83"/>
              <w:ind w:right="1372"/>
              <w:rPr>
                <w:rFonts w:ascii="Arial" w:hAnsi="Arial" w:cs="Arial"/>
              </w:rPr>
            </w:pPr>
            <w:r w:rsidRPr="008A0FCE">
              <w:rPr>
                <w:rFonts w:ascii="Arial" w:hAnsi="Arial" w:cs="Arial"/>
                <w:b/>
              </w:rPr>
              <w:t>CUENTA</w:t>
            </w:r>
          </w:p>
        </w:tc>
      </w:tr>
      <w:tr w:rsidR="008A0FCE" w:rsidRPr="008A0FCE" w14:paraId="162F4165" w14:textId="77777777" w:rsidTr="008A0FCE">
        <w:trPr>
          <w:trHeight w:hRule="exact" w:val="408"/>
        </w:trPr>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44D8C308" w14:textId="77777777" w:rsidR="008A0FCE" w:rsidRPr="008A0FCE" w:rsidRDefault="008A0FCE" w:rsidP="008A0FCE">
            <w:pPr>
              <w:pStyle w:val="TableParagraph"/>
              <w:spacing w:before="81"/>
              <w:ind w:left="103"/>
              <w:rPr>
                <w:rFonts w:ascii="Arial" w:hAnsi="Arial" w:cs="Arial"/>
              </w:rPr>
            </w:pPr>
            <w:r w:rsidRPr="008A0FCE">
              <w:rPr>
                <w:rFonts w:ascii="Arial" w:hAnsi="Arial" w:cs="Arial"/>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Pr>
          <w:p w14:paraId="4ABEECF6" w14:textId="77777777" w:rsidR="008A0FCE" w:rsidRPr="008A0FCE" w:rsidRDefault="008A0FCE" w:rsidP="008A0FCE">
            <w:pPr>
              <w:pStyle w:val="TableParagraph"/>
              <w:spacing w:before="81"/>
              <w:ind w:left="103" w:right="522"/>
              <w:rPr>
                <w:rFonts w:ascii="Arial" w:hAnsi="Arial" w:cs="Arial"/>
              </w:rPr>
            </w:pPr>
            <w:r w:rsidRPr="008A0FCE">
              <w:rPr>
                <w:rFonts w:ascii="Arial" w:hAnsi="Arial" w:cs="Arial"/>
                <w:b/>
              </w:rPr>
              <w:t>89</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19957827" w14:textId="77777777" w:rsidR="008A0FCE" w:rsidRPr="008A0FCE" w:rsidRDefault="008A0FCE" w:rsidP="008A0FCE">
            <w:pPr>
              <w:rPr>
                <w:rFonts w:ascii="Arial" w:hAnsi="Arial" w:cs="Arial"/>
              </w:rPr>
            </w:pPr>
          </w:p>
        </w:tc>
      </w:tr>
      <w:tr w:rsidR="008A0FCE" w:rsidRPr="008A0FCE" w14:paraId="3AB5C8E6" w14:textId="77777777" w:rsidTr="008A0FCE">
        <w:trPr>
          <w:trHeight w:hRule="exact" w:val="764"/>
        </w:trPr>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2DEC6F46" w14:textId="77777777" w:rsidR="008A0FCE" w:rsidRPr="008A0FCE" w:rsidRDefault="008A0FCE" w:rsidP="008A0FCE">
            <w:pPr>
              <w:pStyle w:val="TableParagraph"/>
              <w:spacing w:before="83"/>
              <w:ind w:left="103" w:right="115"/>
              <w:rPr>
                <w:rFonts w:ascii="Arial" w:hAnsi="Arial" w:cs="Arial"/>
              </w:rPr>
            </w:pPr>
            <w:r w:rsidRPr="008A0FCE">
              <w:rPr>
                <w:rFonts w:ascii="Arial" w:hAnsi="Arial" w:cs="Arial"/>
              </w:rPr>
              <w:lastRenderedPageBreak/>
              <w:t>CUENTAS DE ORDEN</w:t>
            </w:r>
            <w:r w:rsidRPr="008A0FCE">
              <w:rPr>
                <w:rFonts w:ascii="Arial" w:hAnsi="Arial" w:cs="Arial"/>
                <w:spacing w:val="-6"/>
              </w:rPr>
              <w:t xml:space="preserve"> </w:t>
            </w:r>
            <w:r w:rsidRPr="008A0FCE">
              <w:rPr>
                <w:rFonts w:ascii="Arial" w:hAnsi="Arial" w:cs="Arial"/>
              </w:rPr>
              <w:t>DEUDORAS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Pr>
          <w:p w14:paraId="62759104" w14:textId="77777777" w:rsidR="008A0FCE" w:rsidRPr="008A0FCE" w:rsidRDefault="008A0FCE" w:rsidP="008A0FCE">
            <w:pPr>
              <w:pStyle w:val="TableParagraph"/>
              <w:spacing w:before="81"/>
              <w:ind w:left="103" w:right="522"/>
              <w:rPr>
                <w:rFonts w:ascii="Arial" w:hAnsi="Arial" w:cs="Arial"/>
              </w:rPr>
            </w:pPr>
            <w:r w:rsidRPr="008A0FCE">
              <w:rPr>
                <w:rFonts w:ascii="Arial" w:hAnsi="Arial" w:cs="Arial"/>
                <w:b/>
              </w:rPr>
              <w:t>DEUDORAS POR CONTRA</w:t>
            </w:r>
            <w:r w:rsidRPr="008A0FCE">
              <w:rPr>
                <w:rFonts w:ascii="Arial" w:hAnsi="Arial" w:cs="Arial"/>
                <w:b/>
                <w:spacing w:val="-8"/>
              </w:rPr>
              <w:t xml:space="preserve"> </w:t>
            </w:r>
            <w:r w:rsidRPr="008A0FCE">
              <w:rPr>
                <w:rFonts w:ascii="Arial" w:hAnsi="Arial" w:cs="Arial"/>
                <w:b/>
              </w:rPr>
              <w:t>(CR)</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53493652" w14:textId="77777777" w:rsidR="008A0FCE" w:rsidRPr="008A0FCE" w:rsidRDefault="008A0FCE" w:rsidP="008A0FCE">
            <w:pPr>
              <w:rPr>
                <w:rFonts w:ascii="Arial" w:hAnsi="Arial" w:cs="Arial"/>
              </w:rPr>
            </w:pPr>
          </w:p>
        </w:tc>
      </w:tr>
    </w:tbl>
    <w:p w14:paraId="72AA0693" w14:textId="77777777" w:rsidR="008A0FCE" w:rsidRDefault="008A0FCE" w:rsidP="00222276">
      <w:pPr>
        <w:jc w:val="both"/>
        <w:rPr>
          <w:rFonts w:ascii="Arial" w:hAnsi="Arial" w:cs="Arial"/>
          <w:sz w:val="22"/>
          <w:szCs w:val="22"/>
        </w:rPr>
      </w:pPr>
    </w:p>
    <w:p w14:paraId="798CB7C3" w14:textId="77777777" w:rsidR="008A0FCE" w:rsidRPr="008A0FCE" w:rsidRDefault="008A0FCE" w:rsidP="008A0FCE">
      <w:pPr>
        <w:rPr>
          <w:rFonts w:ascii="Arial" w:hAnsi="Arial" w:cs="Arial"/>
          <w:sz w:val="22"/>
          <w:szCs w:val="22"/>
        </w:rPr>
      </w:pPr>
      <w:r w:rsidRPr="008A0FCE">
        <w:rPr>
          <w:rFonts w:ascii="Arial" w:hAnsi="Arial" w:cs="Arial"/>
          <w:sz w:val="22"/>
          <w:szCs w:val="22"/>
        </w:rPr>
        <w:t>DESCRIPCIÓN</w:t>
      </w:r>
    </w:p>
    <w:p w14:paraId="2672A8A8" w14:textId="77777777" w:rsidR="008A0FCE" w:rsidRDefault="008A0FCE" w:rsidP="008A0FCE">
      <w:pPr>
        <w:spacing w:before="11"/>
        <w:rPr>
          <w:rFonts w:cs="Calibri"/>
          <w:b/>
          <w:bCs/>
          <w:sz w:val="19"/>
          <w:szCs w:val="19"/>
        </w:rPr>
      </w:pPr>
    </w:p>
    <w:p w14:paraId="17BCEF67" w14:textId="77777777" w:rsidR="008A0FCE" w:rsidRPr="008A0FCE" w:rsidRDefault="008A0FCE" w:rsidP="008A0FCE">
      <w:pPr>
        <w:jc w:val="both"/>
        <w:rPr>
          <w:rFonts w:ascii="Arial" w:hAnsi="Arial" w:cs="Arial"/>
          <w:sz w:val="22"/>
          <w:szCs w:val="22"/>
        </w:rPr>
      </w:pPr>
      <w:r w:rsidRPr="008A0FCE">
        <w:rPr>
          <w:rFonts w:ascii="Arial" w:hAnsi="Arial" w:cs="Arial"/>
          <w:sz w:val="22"/>
          <w:szCs w:val="22"/>
        </w:rPr>
        <w:t>En esta denominación, se incluyen las cuentas que registran la contrapartida de las cuentas de orden deudoras por concepto de activos contingentes, deudoras fiscales y deudoras de control.</w:t>
      </w:r>
    </w:p>
    <w:p w14:paraId="27562D94" w14:textId="77777777" w:rsidR="00317169" w:rsidRDefault="00317169" w:rsidP="00222276">
      <w:pPr>
        <w:jc w:val="both"/>
        <w:rPr>
          <w:rFonts w:ascii="Arial" w:hAnsi="Arial" w:cs="Arial"/>
          <w:sz w:val="22"/>
          <w:szCs w:val="22"/>
        </w:rPr>
      </w:pPr>
    </w:p>
    <w:p w14:paraId="685DE66C" w14:textId="7DC2FF29" w:rsidR="00317169" w:rsidRDefault="00A553F9" w:rsidP="00222276">
      <w:pPr>
        <w:jc w:val="both"/>
        <w:rPr>
          <w:rFonts w:ascii="Arial" w:hAnsi="Arial" w:cs="Arial"/>
          <w:sz w:val="22"/>
          <w:szCs w:val="22"/>
        </w:rPr>
      </w:pPr>
      <w:r>
        <w:rPr>
          <w:rFonts w:ascii="Arial" w:hAnsi="Arial" w:cs="Arial"/>
          <w:sz w:val="22"/>
          <w:szCs w:val="22"/>
        </w:rPr>
        <w:t>OBJETIVO</w:t>
      </w:r>
    </w:p>
    <w:p w14:paraId="0FFD74A3" w14:textId="77777777" w:rsidR="008A0FCE" w:rsidRDefault="008A0FCE" w:rsidP="00222276">
      <w:pPr>
        <w:jc w:val="both"/>
        <w:rPr>
          <w:rFonts w:ascii="Arial" w:hAnsi="Arial" w:cs="Arial"/>
          <w:sz w:val="22"/>
          <w:szCs w:val="22"/>
        </w:rPr>
      </w:pPr>
    </w:p>
    <w:p w14:paraId="7A1DB8E9" w14:textId="2FC0C0D8" w:rsidR="00A553F9" w:rsidRDefault="00A553F9" w:rsidP="00A553F9">
      <w:pPr>
        <w:spacing w:line="288" w:lineRule="auto"/>
        <w:jc w:val="both"/>
        <w:rPr>
          <w:rFonts w:ascii="Arial" w:hAnsi="Arial" w:cs="Arial"/>
          <w:sz w:val="22"/>
          <w:szCs w:val="22"/>
          <w:lang w:val="es-ES_tradnl" w:eastAsia="es-CO"/>
        </w:rPr>
      </w:pPr>
      <w:r w:rsidRPr="00EC6EE7">
        <w:rPr>
          <w:rFonts w:ascii="Arial" w:hAnsi="Arial" w:cs="Arial"/>
          <w:sz w:val="22"/>
          <w:szCs w:val="22"/>
          <w:lang w:val="es-ES_tradnl" w:eastAsia="es-CO"/>
        </w:rPr>
        <w:t xml:space="preserve">Definir los lineamientos que se deben tener en cuenta para el reconocimiento, medición, revelación y presentación de las cuentas </w:t>
      </w:r>
      <w:r>
        <w:rPr>
          <w:rFonts w:ascii="Arial" w:hAnsi="Arial" w:cs="Arial"/>
          <w:sz w:val="22"/>
          <w:szCs w:val="22"/>
          <w:lang w:val="es-ES_tradnl" w:eastAsia="es-CO"/>
        </w:rPr>
        <w:t>deudoras por el contra (CR)</w:t>
      </w:r>
      <w:r w:rsidR="00FE0697">
        <w:rPr>
          <w:rFonts w:ascii="Arial" w:hAnsi="Arial" w:cs="Arial"/>
          <w:sz w:val="22"/>
          <w:szCs w:val="22"/>
          <w:lang w:val="es-ES_tradnl" w:eastAsia="es-CO"/>
        </w:rPr>
        <w:t xml:space="preserve"> </w:t>
      </w:r>
      <w:r w:rsidRPr="00EC6EE7">
        <w:rPr>
          <w:rFonts w:ascii="Arial" w:hAnsi="Arial" w:cs="Arial"/>
          <w:sz w:val="22"/>
          <w:szCs w:val="22"/>
          <w:lang w:val="es-ES_tradnl" w:eastAsia="es-CO"/>
        </w:rPr>
        <w:t xml:space="preserve">en los Estados Financieros del </w:t>
      </w:r>
      <w:r w:rsidR="00FE0697">
        <w:rPr>
          <w:rFonts w:ascii="Arial" w:hAnsi="Arial" w:cs="Arial"/>
          <w:sz w:val="22"/>
          <w:szCs w:val="22"/>
          <w:lang w:val="es-ES_tradnl" w:eastAsia="es-CO"/>
        </w:rPr>
        <w:t xml:space="preserve">Sistema General de Regalias. </w:t>
      </w:r>
    </w:p>
    <w:p w14:paraId="5C160830" w14:textId="77777777" w:rsidR="000A4F1D" w:rsidRDefault="000A4F1D" w:rsidP="00A553F9">
      <w:pPr>
        <w:spacing w:line="288" w:lineRule="auto"/>
        <w:jc w:val="both"/>
        <w:rPr>
          <w:rFonts w:ascii="Arial" w:hAnsi="Arial" w:cs="Arial"/>
          <w:sz w:val="22"/>
          <w:szCs w:val="22"/>
          <w:lang w:val="es-ES_tradnl" w:eastAsia="es-CO"/>
        </w:rPr>
      </w:pPr>
    </w:p>
    <w:p w14:paraId="746F39E0" w14:textId="77777777" w:rsidR="000A4F1D" w:rsidRDefault="000A4F1D" w:rsidP="000A4F1D">
      <w:pPr>
        <w:jc w:val="both"/>
        <w:rPr>
          <w:rFonts w:ascii="Arial" w:hAnsi="Arial" w:cs="Arial"/>
          <w:sz w:val="22"/>
          <w:szCs w:val="22"/>
        </w:rPr>
      </w:pPr>
      <w:r>
        <w:rPr>
          <w:rFonts w:ascii="Arial" w:hAnsi="Arial" w:cs="Arial"/>
          <w:sz w:val="22"/>
          <w:szCs w:val="22"/>
        </w:rPr>
        <w:t xml:space="preserve">ALCANCE </w:t>
      </w:r>
    </w:p>
    <w:p w14:paraId="5444F4C6" w14:textId="77777777" w:rsidR="000A4F1D" w:rsidRDefault="000A4F1D" w:rsidP="00A553F9">
      <w:pPr>
        <w:spacing w:line="288" w:lineRule="auto"/>
        <w:jc w:val="both"/>
        <w:rPr>
          <w:rFonts w:ascii="Arial" w:hAnsi="Arial" w:cs="Arial"/>
          <w:sz w:val="22"/>
          <w:szCs w:val="22"/>
          <w:lang w:val="es-ES_tradnl"/>
        </w:rPr>
      </w:pPr>
    </w:p>
    <w:p w14:paraId="6A0C406E" w14:textId="31BF4963" w:rsidR="000A4F1D" w:rsidRPr="00EC6EE7" w:rsidRDefault="00FE0697" w:rsidP="00A553F9">
      <w:pPr>
        <w:spacing w:line="288" w:lineRule="auto"/>
        <w:jc w:val="both"/>
        <w:rPr>
          <w:rFonts w:ascii="Arial" w:hAnsi="Arial" w:cs="Arial"/>
          <w:sz w:val="22"/>
          <w:szCs w:val="22"/>
          <w:lang w:val="es-ES_tradnl"/>
        </w:rPr>
      </w:pPr>
      <w:r>
        <w:rPr>
          <w:rFonts w:ascii="Arial" w:hAnsi="Arial" w:cs="Arial"/>
          <w:sz w:val="22"/>
          <w:szCs w:val="22"/>
          <w:lang w:val="es-ES_tradnl" w:eastAsia="es-CO"/>
        </w:rPr>
        <w:t>É</w:t>
      </w:r>
      <w:r w:rsidRPr="00EC6EE7">
        <w:rPr>
          <w:rFonts w:ascii="Arial" w:hAnsi="Arial" w:cs="Arial"/>
          <w:sz w:val="22"/>
          <w:szCs w:val="22"/>
          <w:lang w:val="es-ES_tradnl" w:eastAsia="es-CO"/>
        </w:rPr>
        <w:t xml:space="preserve">sta política se aplicará en la contabilización de las cuentas </w:t>
      </w:r>
      <w:r>
        <w:rPr>
          <w:rFonts w:ascii="Arial" w:hAnsi="Arial" w:cs="Arial"/>
          <w:sz w:val="22"/>
          <w:szCs w:val="22"/>
          <w:lang w:val="es-ES_tradnl" w:eastAsia="es-CO"/>
        </w:rPr>
        <w:t xml:space="preserve">deudoras por el contra (CR) </w:t>
      </w:r>
      <w:r w:rsidRPr="00EC6EE7">
        <w:rPr>
          <w:rFonts w:ascii="Arial" w:hAnsi="Arial" w:cs="Arial"/>
          <w:sz w:val="22"/>
          <w:szCs w:val="22"/>
          <w:lang w:val="es-ES_tradnl" w:eastAsia="es-CO"/>
        </w:rPr>
        <w:t xml:space="preserve">del </w:t>
      </w:r>
      <w:r>
        <w:rPr>
          <w:rFonts w:ascii="Arial" w:hAnsi="Arial" w:cs="Arial"/>
          <w:sz w:val="22"/>
          <w:szCs w:val="22"/>
          <w:lang w:val="es-ES_tradnl" w:eastAsia="es-CO"/>
        </w:rPr>
        <w:t>SGR.</w:t>
      </w:r>
    </w:p>
    <w:p w14:paraId="301F4C86" w14:textId="77777777" w:rsidR="00317169" w:rsidRDefault="00317169" w:rsidP="00222276">
      <w:pPr>
        <w:jc w:val="both"/>
        <w:rPr>
          <w:rFonts w:ascii="Arial" w:hAnsi="Arial" w:cs="Arial"/>
          <w:sz w:val="22"/>
          <w:szCs w:val="22"/>
        </w:rPr>
      </w:pPr>
    </w:p>
    <w:tbl>
      <w:tblPr>
        <w:tblW w:w="8895" w:type="dxa"/>
        <w:tblInd w:w="-5" w:type="dxa"/>
        <w:tblLayout w:type="fixed"/>
        <w:tblCellMar>
          <w:left w:w="0" w:type="dxa"/>
          <w:right w:w="0" w:type="dxa"/>
        </w:tblCellMar>
        <w:tblLook w:val="01E0" w:firstRow="1" w:lastRow="1" w:firstColumn="1" w:lastColumn="1" w:noHBand="0" w:noVBand="0"/>
      </w:tblPr>
      <w:tblGrid>
        <w:gridCol w:w="2006"/>
        <w:gridCol w:w="3404"/>
        <w:gridCol w:w="3485"/>
      </w:tblGrid>
      <w:tr w:rsidR="001A1157" w:rsidRPr="008A0FCE" w14:paraId="73C74960" w14:textId="77777777" w:rsidTr="00422CB0">
        <w:trPr>
          <w:trHeight w:hRule="exact" w:val="448"/>
        </w:trPr>
        <w:tc>
          <w:tcPr>
            <w:tcW w:w="2006" w:type="dxa"/>
            <w:tcBorders>
              <w:top w:val="single" w:sz="4" w:space="0" w:color="000000"/>
              <w:left w:val="single" w:sz="4" w:space="0" w:color="000000"/>
              <w:bottom w:val="single" w:sz="4" w:space="0" w:color="000000"/>
              <w:right w:val="single" w:sz="4" w:space="0" w:color="000000"/>
            </w:tcBorders>
            <w:shd w:val="clear" w:color="auto" w:fill="auto"/>
          </w:tcPr>
          <w:p w14:paraId="35C5DB71" w14:textId="77777777" w:rsidR="001A1157" w:rsidRPr="008A0FCE" w:rsidRDefault="001A1157" w:rsidP="00422CB0">
            <w:pPr>
              <w:pStyle w:val="TableParagraph"/>
              <w:spacing w:before="81"/>
              <w:ind w:right="728"/>
              <w:rPr>
                <w:rFonts w:ascii="Arial" w:hAnsi="Arial" w:cs="Arial"/>
              </w:rPr>
            </w:pPr>
            <w:r w:rsidRPr="008A0FCE">
              <w:rPr>
                <w:rFonts w:ascii="Arial" w:hAnsi="Arial" w:cs="Arial"/>
                <w:b/>
              </w:rPr>
              <w:t>CLASE</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02803D85" w14:textId="77777777" w:rsidR="001A1157" w:rsidRPr="008A0FCE" w:rsidRDefault="001A1157" w:rsidP="00422CB0">
            <w:pPr>
              <w:pStyle w:val="TableParagraph"/>
              <w:spacing w:before="81"/>
              <w:ind w:right="1369"/>
              <w:rPr>
                <w:rFonts w:ascii="Arial" w:hAnsi="Arial" w:cs="Arial"/>
              </w:rPr>
            </w:pPr>
            <w:r w:rsidRPr="008A0FCE">
              <w:rPr>
                <w:rFonts w:ascii="Arial" w:hAnsi="Arial" w:cs="Arial"/>
                <w:b/>
              </w:rPr>
              <w:t>GRUPO</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0CC4C507" w14:textId="77777777" w:rsidR="001A1157" w:rsidRPr="008A0FCE" w:rsidRDefault="001A1157" w:rsidP="00422CB0">
            <w:pPr>
              <w:pStyle w:val="TableParagraph"/>
              <w:spacing w:before="81"/>
              <w:ind w:right="1372"/>
              <w:rPr>
                <w:rFonts w:ascii="Arial" w:hAnsi="Arial" w:cs="Arial"/>
              </w:rPr>
            </w:pPr>
            <w:r w:rsidRPr="008A0FCE">
              <w:rPr>
                <w:rFonts w:ascii="Arial" w:hAnsi="Arial" w:cs="Arial"/>
                <w:b/>
              </w:rPr>
              <w:t>CUENTA</w:t>
            </w:r>
          </w:p>
        </w:tc>
      </w:tr>
      <w:tr w:rsidR="001A1157" w:rsidRPr="008A0FCE" w14:paraId="37B74D8D" w14:textId="77777777" w:rsidTr="00422CB0">
        <w:trPr>
          <w:trHeight w:hRule="exact" w:val="412"/>
        </w:trPr>
        <w:tc>
          <w:tcPr>
            <w:tcW w:w="2006" w:type="dxa"/>
            <w:tcBorders>
              <w:top w:val="single" w:sz="4" w:space="0" w:color="000000"/>
              <w:left w:val="single" w:sz="4" w:space="0" w:color="000000"/>
              <w:bottom w:val="single" w:sz="4" w:space="0" w:color="000000"/>
              <w:right w:val="single" w:sz="4" w:space="0" w:color="000000"/>
            </w:tcBorders>
            <w:shd w:val="clear" w:color="auto" w:fill="auto"/>
          </w:tcPr>
          <w:p w14:paraId="3F56E2AC" w14:textId="77777777" w:rsidR="001A1157" w:rsidRPr="008A0FCE" w:rsidRDefault="001A1157" w:rsidP="00422CB0">
            <w:pPr>
              <w:pStyle w:val="TableParagraph"/>
              <w:spacing w:before="81"/>
              <w:ind w:left="103"/>
              <w:rPr>
                <w:rFonts w:ascii="Arial" w:hAnsi="Arial" w:cs="Arial"/>
              </w:rPr>
            </w:pPr>
            <w:r w:rsidRPr="008A0FCE">
              <w:rPr>
                <w:rFonts w:ascii="Arial" w:hAnsi="Arial" w:cs="Arial"/>
              </w:rPr>
              <w:t>8</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0342C651" w14:textId="77777777" w:rsidR="001A1157" w:rsidRPr="008A0FCE" w:rsidRDefault="001A1157" w:rsidP="00422CB0">
            <w:pPr>
              <w:pStyle w:val="TableParagraph"/>
              <w:spacing w:before="81"/>
              <w:ind w:left="103" w:right="626"/>
              <w:rPr>
                <w:rFonts w:ascii="Arial" w:hAnsi="Arial" w:cs="Arial"/>
              </w:rPr>
            </w:pPr>
            <w:r w:rsidRPr="008A0FCE">
              <w:rPr>
                <w:rFonts w:ascii="Arial" w:hAnsi="Arial" w:cs="Arial"/>
              </w:rPr>
              <w:t>89</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33BEBF22" w14:textId="07176D32" w:rsidR="001A1157" w:rsidRPr="008A0FCE" w:rsidRDefault="001A1157" w:rsidP="00422CB0">
            <w:pPr>
              <w:pStyle w:val="TableParagraph"/>
              <w:spacing w:before="81"/>
              <w:ind w:left="100" w:right="235"/>
              <w:rPr>
                <w:rFonts w:ascii="Arial" w:hAnsi="Arial" w:cs="Arial"/>
              </w:rPr>
            </w:pPr>
            <w:r w:rsidRPr="008A0FCE">
              <w:rPr>
                <w:rFonts w:ascii="Arial" w:hAnsi="Arial" w:cs="Arial"/>
                <w:b/>
              </w:rPr>
              <w:t>8915</w:t>
            </w:r>
            <w:r>
              <w:rPr>
                <w:rFonts w:ascii="Arial" w:hAnsi="Arial" w:cs="Arial"/>
                <w:b/>
              </w:rPr>
              <w:t>90</w:t>
            </w:r>
          </w:p>
        </w:tc>
      </w:tr>
      <w:tr w:rsidR="001A1157" w:rsidRPr="008A0FCE" w14:paraId="0755F151" w14:textId="77777777" w:rsidTr="00422CB0">
        <w:trPr>
          <w:trHeight w:hRule="exact" w:val="881"/>
        </w:trPr>
        <w:tc>
          <w:tcPr>
            <w:tcW w:w="2006" w:type="dxa"/>
            <w:tcBorders>
              <w:top w:val="single" w:sz="4" w:space="0" w:color="000000"/>
              <w:left w:val="single" w:sz="4" w:space="0" w:color="000000"/>
              <w:bottom w:val="single" w:sz="4" w:space="0" w:color="000000"/>
              <w:right w:val="single" w:sz="4" w:space="0" w:color="000000"/>
            </w:tcBorders>
            <w:shd w:val="clear" w:color="auto" w:fill="auto"/>
          </w:tcPr>
          <w:p w14:paraId="0E26EEAC" w14:textId="77777777" w:rsidR="001A1157" w:rsidRPr="008A0FCE" w:rsidRDefault="001A1157" w:rsidP="00422CB0">
            <w:pPr>
              <w:pStyle w:val="TableParagraph"/>
              <w:spacing w:before="83"/>
              <w:ind w:left="103" w:right="176"/>
              <w:rPr>
                <w:rFonts w:ascii="Arial" w:hAnsi="Arial" w:cs="Arial"/>
              </w:rPr>
            </w:pPr>
            <w:r w:rsidRPr="008A0FCE">
              <w:rPr>
                <w:rFonts w:ascii="Arial" w:hAnsi="Arial" w:cs="Arial"/>
              </w:rPr>
              <w:t>CUENTAS DE ORDEN</w:t>
            </w:r>
            <w:r w:rsidRPr="008A0FCE">
              <w:rPr>
                <w:rFonts w:ascii="Arial" w:hAnsi="Arial" w:cs="Arial"/>
                <w:spacing w:val="-6"/>
              </w:rPr>
              <w:t xml:space="preserve"> </w:t>
            </w:r>
            <w:r w:rsidRPr="008A0FCE">
              <w:rPr>
                <w:rFonts w:ascii="Arial" w:hAnsi="Arial" w:cs="Arial"/>
              </w:rPr>
              <w:t>DEUDORAS</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069EE4CD" w14:textId="77777777" w:rsidR="001A1157" w:rsidRPr="008A0FCE" w:rsidRDefault="001A1157" w:rsidP="00422CB0">
            <w:pPr>
              <w:pStyle w:val="TableParagraph"/>
              <w:spacing w:before="81"/>
              <w:ind w:left="103" w:right="414"/>
              <w:rPr>
                <w:rFonts w:ascii="Arial" w:hAnsi="Arial" w:cs="Arial"/>
              </w:rPr>
            </w:pPr>
            <w:r w:rsidRPr="008A0FCE">
              <w:rPr>
                <w:rFonts w:ascii="Arial" w:hAnsi="Arial" w:cs="Arial"/>
              </w:rPr>
              <w:t>DEUDORAS POR CONTRA</w:t>
            </w:r>
            <w:r w:rsidRPr="008A0FCE">
              <w:rPr>
                <w:rFonts w:ascii="Arial" w:hAnsi="Arial" w:cs="Arial"/>
                <w:spacing w:val="-17"/>
              </w:rPr>
              <w:t xml:space="preserve"> </w:t>
            </w:r>
            <w:r w:rsidRPr="008A0FCE">
              <w:rPr>
                <w:rFonts w:ascii="Arial" w:hAnsi="Arial" w:cs="Arial"/>
              </w:rPr>
              <w:t>(CR)</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18BC3550" w14:textId="28C4D68E" w:rsidR="001A1157" w:rsidRPr="008A0FCE" w:rsidRDefault="001A1157" w:rsidP="00422CB0">
            <w:pPr>
              <w:pStyle w:val="TableParagraph"/>
              <w:spacing w:before="83"/>
              <w:ind w:left="100" w:right="657"/>
              <w:rPr>
                <w:rFonts w:ascii="Arial" w:hAnsi="Arial" w:cs="Arial"/>
              </w:rPr>
            </w:pPr>
            <w:r>
              <w:rPr>
                <w:rFonts w:ascii="Arial" w:hAnsi="Arial" w:cs="Arial"/>
                <w:b/>
              </w:rPr>
              <w:t xml:space="preserve">OTRAS CUENTAS </w:t>
            </w:r>
            <w:r w:rsidRPr="008A0FCE">
              <w:rPr>
                <w:rFonts w:ascii="Arial" w:hAnsi="Arial" w:cs="Arial"/>
                <w:b/>
              </w:rPr>
              <w:t>DEUDORAS DE CONTROL POR CONTRA</w:t>
            </w:r>
            <w:r w:rsidRPr="008A0FCE">
              <w:rPr>
                <w:rFonts w:ascii="Arial" w:hAnsi="Arial" w:cs="Arial"/>
                <w:b/>
                <w:spacing w:val="-4"/>
              </w:rPr>
              <w:t xml:space="preserve"> </w:t>
            </w:r>
            <w:r w:rsidRPr="008A0FCE">
              <w:rPr>
                <w:rFonts w:ascii="Arial" w:hAnsi="Arial" w:cs="Arial"/>
                <w:b/>
              </w:rPr>
              <w:t>(CR)</w:t>
            </w:r>
          </w:p>
        </w:tc>
      </w:tr>
    </w:tbl>
    <w:p w14:paraId="676F23A0" w14:textId="77777777" w:rsidR="00361AD0" w:rsidRDefault="00361AD0" w:rsidP="00361AD0">
      <w:pPr>
        <w:rPr>
          <w:rFonts w:ascii="Arial" w:hAnsi="Arial" w:cs="Arial"/>
          <w:sz w:val="22"/>
          <w:szCs w:val="22"/>
        </w:rPr>
      </w:pPr>
    </w:p>
    <w:p w14:paraId="583F79BF" w14:textId="77777777" w:rsidR="00942FA1" w:rsidRPr="00732BD3" w:rsidRDefault="00942FA1" w:rsidP="00942FA1">
      <w:pPr>
        <w:rPr>
          <w:rFonts w:ascii="Arial" w:hAnsi="Arial" w:cs="Arial"/>
          <w:sz w:val="22"/>
          <w:szCs w:val="22"/>
        </w:rPr>
      </w:pPr>
      <w:r w:rsidRPr="00732BD3">
        <w:rPr>
          <w:rFonts w:ascii="Arial" w:hAnsi="Arial" w:cs="Arial"/>
          <w:sz w:val="22"/>
          <w:szCs w:val="22"/>
        </w:rPr>
        <w:t>DESCRIPCIÓN</w:t>
      </w:r>
    </w:p>
    <w:p w14:paraId="162E853B" w14:textId="77777777" w:rsidR="00942FA1" w:rsidRDefault="00942FA1" w:rsidP="00942FA1">
      <w:pPr>
        <w:rPr>
          <w:rFonts w:ascii="Arial" w:hAnsi="Arial" w:cs="Arial"/>
          <w:sz w:val="22"/>
          <w:szCs w:val="22"/>
        </w:rPr>
      </w:pPr>
    </w:p>
    <w:p w14:paraId="11B9F10B" w14:textId="77777777" w:rsidR="00942FA1" w:rsidRPr="001C476E" w:rsidRDefault="00942FA1" w:rsidP="00942FA1">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En esta cuenta se</w:t>
      </w:r>
      <w:r>
        <w:rPr>
          <w:rFonts w:ascii="Arial" w:hAnsi="Arial" w:cs="Arial"/>
          <w:color w:val="000000" w:themeColor="text1"/>
          <w:sz w:val="22"/>
          <w:szCs w:val="22"/>
        </w:rPr>
        <w:t xml:space="preserve"> clasifican las operaciones</w:t>
      </w:r>
      <w:r w:rsidRPr="001C476E">
        <w:rPr>
          <w:rFonts w:ascii="Arial" w:hAnsi="Arial" w:cs="Arial"/>
          <w:color w:val="000000" w:themeColor="text1"/>
          <w:sz w:val="22"/>
          <w:szCs w:val="22"/>
        </w:rPr>
        <w:t xml:space="preserve"> </w:t>
      </w:r>
      <w:r>
        <w:rPr>
          <w:rFonts w:ascii="Arial" w:hAnsi="Arial" w:cs="Arial"/>
          <w:color w:val="000000" w:themeColor="text1"/>
          <w:sz w:val="22"/>
          <w:szCs w:val="22"/>
        </w:rPr>
        <w:t>correspondientes</w:t>
      </w:r>
      <w:r w:rsidRPr="000D00DE">
        <w:rPr>
          <w:rFonts w:ascii="Tahoma" w:hAnsi="Tahoma" w:cs="Tahoma"/>
          <w:sz w:val="22"/>
          <w:szCs w:val="22"/>
        </w:rPr>
        <w:t xml:space="preserve"> al registro de las resoluciones que se encuentran con recursos de reposición o subsidio de apelación emitidas por el DNP imponiendo multas contempladas en el artículo 117 de la ley 1530 de 2012 a los representantes legales de entidades territoriales como resultado del SMSCyE del SGR</w:t>
      </w:r>
    </w:p>
    <w:p w14:paraId="2560E6D9" w14:textId="77777777" w:rsidR="00942FA1" w:rsidRDefault="00942FA1" w:rsidP="00942FA1">
      <w:pPr>
        <w:rPr>
          <w:rFonts w:ascii="Arial" w:hAnsi="Arial" w:cs="Arial"/>
          <w:sz w:val="22"/>
          <w:szCs w:val="22"/>
        </w:rPr>
      </w:pPr>
    </w:p>
    <w:p w14:paraId="1184E0FC" w14:textId="77777777" w:rsidR="00942FA1" w:rsidRDefault="00942FA1" w:rsidP="00942FA1">
      <w:pPr>
        <w:rPr>
          <w:rFonts w:ascii="Arial" w:hAnsi="Arial" w:cs="Arial"/>
          <w:sz w:val="22"/>
          <w:szCs w:val="22"/>
        </w:rPr>
      </w:pPr>
      <w:r>
        <w:rPr>
          <w:rFonts w:ascii="Arial" w:hAnsi="Arial" w:cs="Arial"/>
          <w:sz w:val="22"/>
          <w:szCs w:val="22"/>
        </w:rPr>
        <w:t>MEDICION</w:t>
      </w:r>
    </w:p>
    <w:p w14:paraId="31B7E855" w14:textId="77777777" w:rsidR="00942FA1" w:rsidRDefault="00942FA1" w:rsidP="00942FA1">
      <w:pPr>
        <w:rPr>
          <w:rFonts w:ascii="Arial" w:hAnsi="Arial" w:cs="Arial"/>
          <w:sz w:val="22"/>
          <w:szCs w:val="22"/>
        </w:rPr>
      </w:pPr>
    </w:p>
    <w:p w14:paraId="7758D4F9" w14:textId="77777777" w:rsidR="00942FA1" w:rsidRDefault="00942FA1" w:rsidP="00942FA1">
      <w:pPr>
        <w:jc w:val="both"/>
        <w:rPr>
          <w:rFonts w:ascii="Arial" w:hAnsi="Arial" w:cs="Arial"/>
          <w:sz w:val="22"/>
          <w:szCs w:val="22"/>
        </w:rPr>
      </w:pPr>
      <w:r>
        <w:rPr>
          <w:rFonts w:ascii="Arial" w:hAnsi="Arial" w:cs="Arial"/>
          <w:sz w:val="22"/>
          <w:szCs w:val="22"/>
        </w:rPr>
        <w:t xml:space="preserve">El valor de la multa impuesta será expresado al salario mínimo legal de la vigencia correspondiente. </w:t>
      </w:r>
    </w:p>
    <w:p w14:paraId="25EF5B54" w14:textId="77777777" w:rsidR="00942FA1" w:rsidRDefault="00942FA1" w:rsidP="00942FA1">
      <w:pPr>
        <w:suppressLineNumbers/>
        <w:tabs>
          <w:tab w:val="left" w:pos="-720"/>
        </w:tabs>
        <w:ind w:left="284" w:hanging="284"/>
        <w:jc w:val="both"/>
        <w:rPr>
          <w:rFonts w:ascii="Arial" w:hAnsi="Arial" w:cs="Arial"/>
          <w:color w:val="000000" w:themeColor="text1"/>
          <w:sz w:val="22"/>
          <w:szCs w:val="22"/>
        </w:rPr>
      </w:pPr>
    </w:p>
    <w:p w14:paraId="6A8F7D8E" w14:textId="77777777" w:rsidR="00942FA1" w:rsidRDefault="00942FA1" w:rsidP="00942FA1">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1DD09AD6" w14:textId="77777777" w:rsidR="00942FA1" w:rsidRDefault="00942FA1" w:rsidP="00942FA1">
      <w:pPr>
        <w:suppressLineNumbers/>
        <w:tabs>
          <w:tab w:val="left" w:pos="-720"/>
        </w:tabs>
        <w:ind w:left="284" w:hanging="284"/>
        <w:jc w:val="both"/>
        <w:rPr>
          <w:rFonts w:ascii="Arial" w:hAnsi="Arial" w:cs="Arial"/>
          <w:color w:val="000000" w:themeColor="text1"/>
          <w:sz w:val="22"/>
          <w:szCs w:val="22"/>
        </w:rPr>
      </w:pPr>
    </w:p>
    <w:p w14:paraId="66D0CCF2" w14:textId="77777777" w:rsidR="00942FA1" w:rsidRDefault="00942FA1" w:rsidP="00942FA1">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Informe emitido por el Departamento Nacional de Planeación, en el cual se refleja el estado de las multas impuestas.</w:t>
      </w:r>
    </w:p>
    <w:p w14:paraId="73534B82" w14:textId="77777777" w:rsidR="00942FA1" w:rsidRDefault="00942FA1" w:rsidP="00942FA1">
      <w:pPr>
        <w:suppressLineNumbers/>
        <w:tabs>
          <w:tab w:val="left" w:pos="-720"/>
        </w:tabs>
        <w:ind w:left="284" w:hanging="284"/>
        <w:jc w:val="both"/>
        <w:rPr>
          <w:rFonts w:ascii="Arial" w:hAnsi="Arial" w:cs="Arial"/>
          <w:color w:val="000000" w:themeColor="text1"/>
          <w:sz w:val="22"/>
          <w:szCs w:val="22"/>
        </w:rPr>
      </w:pPr>
    </w:p>
    <w:p w14:paraId="5D84B422" w14:textId="77777777" w:rsidR="00942FA1" w:rsidRDefault="00942FA1" w:rsidP="00942FA1">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46FF6A92" w14:textId="77777777" w:rsidR="00942FA1" w:rsidRDefault="00942FA1" w:rsidP="00942FA1">
      <w:pPr>
        <w:suppressLineNumbers/>
        <w:tabs>
          <w:tab w:val="left" w:pos="-720"/>
        </w:tabs>
        <w:ind w:left="284" w:hanging="284"/>
        <w:jc w:val="both"/>
        <w:rPr>
          <w:rFonts w:ascii="Arial" w:hAnsi="Arial" w:cs="Arial"/>
          <w:color w:val="000000" w:themeColor="text1"/>
          <w:sz w:val="22"/>
          <w:szCs w:val="22"/>
        </w:rPr>
      </w:pPr>
    </w:p>
    <w:p w14:paraId="4FA8444C" w14:textId="77777777" w:rsidR="00942FA1" w:rsidRDefault="00942FA1" w:rsidP="00942FA1">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El saldo contable por tercero, se compara con el informe remitido por el DNP.</w:t>
      </w:r>
    </w:p>
    <w:p w14:paraId="0550E89C" w14:textId="77777777" w:rsidR="00942FA1" w:rsidRPr="001C476E" w:rsidRDefault="00942FA1" w:rsidP="00942FA1">
      <w:pPr>
        <w:suppressLineNumbers/>
        <w:tabs>
          <w:tab w:val="left" w:pos="-720"/>
        </w:tabs>
        <w:ind w:left="284" w:hanging="284"/>
        <w:jc w:val="both"/>
        <w:rPr>
          <w:rFonts w:ascii="Arial" w:hAnsi="Arial" w:cs="Arial"/>
          <w:color w:val="000000" w:themeColor="text1"/>
          <w:sz w:val="22"/>
          <w:szCs w:val="22"/>
        </w:rPr>
      </w:pPr>
    </w:p>
    <w:p w14:paraId="0BF869B7" w14:textId="77777777" w:rsidR="00942FA1" w:rsidRPr="001C476E" w:rsidRDefault="00942FA1" w:rsidP="00942FA1">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53FC3811" w14:textId="77777777" w:rsidR="00942FA1" w:rsidRPr="001C476E" w:rsidRDefault="00942FA1" w:rsidP="00942FA1">
      <w:pPr>
        <w:suppressLineNumbers/>
        <w:tabs>
          <w:tab w:val="left" w:pos="-720"/>
        </w:tabs>
        <w:ind w:left="284" w:hanging="284"/>
        <w:jc w:val="both"/>
        <w:rPr>
          <w:rFonts w:ascii="Arial" w:hAnsi="Arial" w:cs="Arial"/>
          <w:color w:val="000000" w:themeColor="text1"/>
          <w:sz w:val="22"/>
          <w:szCs w:val="22"/>
        </w:rPr>
      </w:pPr>
    </w:p>
    <w:p w14:paraId="0DFFD2EC" w14:textId="77777777" w:rsidR="00942FA1" w:rsidRPr="001C476E" w:rsidRDefault="00942FA1" w:rsidP="00942FA1">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lang w:val="es-ES_tradnl"/>
        </w:rPr>
        <w:t>El saldo de la subcuenta será revelado discriminando el derecho que tiene el Sistema General de Regalías por cada tercero.</w:t>
      </w:r>
    </w:p>
    <w:p w14:paraId="2A4B6D0B" w14:textId="77777777" w:rsidR="00942FA1" w:rsidRPr="001C476E" w:rsidRDefault="00942FA1" w:rsidP="00942FA1">
      <w:pPr>
        <w:suppressLineNumbers/>
        <w:tabs>
          <w:tab w:val="left" w:pos="-720"/>
        </w:tabs>
        <w:jc w:val="both"/>
        <w:rPr>
          <w:rFonts w:ascii="Arial" w:hAnsi="Arial" w:cs="Arial"/>
          <w:color w:val="000000" w:themeColor="text1"/>
          <w:sz w:val="22"/>
          <w:szCs w:val="22"/>
        </w:rPr>
      </w:pPr>
    </w:p>
    <w:p w14:paraId="2AA31983" w14:textId="77777777" w:rsidR="00942FA1" w:rsidRPr="001C476E" w:rsidRDefault="00942FA1" w:rsidP="00942FA1">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4E167A40" w14:textId="77777777" w:rsidR="00942FA1" w:rsidRPr="001C476E" w:rsidRDefault="00942FA1" w:rsidP="00942FA1">
      <w:pPr>
        <w:suppressLineNumbers/>
        <w:tabs>
          <w:tab w:val="left" w:pos="-720"/>
        </w:tabs>
        <w:ind w:left="284" w:hanging="284"/>
        <w:jc w:val="both"/>
        <w:rPr>
          <w:rFonts w:ascii="Arial" w:hAnsi="Arial" w:cs="Arial"/>
          <w:color w:val="000000" w:themeColor="text1"/>
          <w:sz w:val="22"/>
          <w:szCs w:val="22"/>
        </w:rPr>
      </w:pPr>
    </w:p>
    <w:p w14:paraId="4F5CC3EA" w14:textId="77777777" w:rsidR="00942FA1" w:rsidRDefault="00942FA1" w:rsidP="00942FA1">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bCs/>
          <w:color w:val="000000" w:themeColor="text1"/>
          <w:sz w:val="22"/>
          <w:szCs w:val="22"/>
        </w:rPr>
        <w:t>SE DEBITA CON</w:t>
      </w:r>
      <w:r w:rsidRPr="001C476E">
        <w:rPr>
          <w:rFonts w:ascii="Arial" w:hAnsi="Arial" w:cs="Arial"/>
          <w:color w:val="000000" w:themeColor="text1"/>
          <w:sz w:val="22"/>
          <w:szCs w:val="22"/>
        </w:rPr>
        <w:t>:</w:t>
      </w:r>
    </w:p>
    <w:p w14:paraId="5831C21D" w14:textId="77777777" w:rsidR="00FE627B" w:rsidRDefault="00FE627B" w:rsidP="00942FA1">
      <w:pPr>
        <w:widowControl w:val="0"/>
        <w:autoSpaceDE w:val="0"/>
        <w:autoSpaceDN w:val="0"/>
        <w:adjustRightInd w:val="0"/>
        <w:jc w:val="both"/>
        <w:rPr>
          <w:rFonts w:ascii="Arial" w:hAnsi="Arial" w:cs="Arial"/>
          <w:color w:val="000000" w:themeColor="text1"/>
          <w:sz w:val="22"/>
          <w:szCs w:val="22"/>
        </w:rPr>
      </w:pPr>
    </w:p>
    <w:p w14:paraId="290E4A14" w14:textId="77777777" w:rsidR="00FE627B" w:rsidRPr="00E2061E" w:rsidRDefault="00FE627B" w:rsidP="00FE627B">
      <w:pPr>
        <w:pStyle w:val="Prrafodelista"/>
        <w:numPr>
          <w:ilvl w:val="0"/>
          <w:numId w:val="110"/>
        </w:numPr>
        <w:jc w:val="both"/>
        <w:rPr>
          <w:rFonts w:ascii="Arial" w:hAnsi="Arial" w:cs="Arial"/>
        </w:rPr>
      </w:pPr>
      <w:r w:rsidRPr="005D61E7">
        <w:rPr>
          <w:rFonts w:ascii="Arial" w:hAnsi="Arial" w:cs="Arial"/>
          <w:color w:val="000000" w:themeColor="text1"/>
          <w:lang w:val="es-ES_tradnl"/>
        </w:rPr>
        <w:t>El valor de multas impuestas por DNP</w:t>
      </w:r>
      <w:r>
        <w:rPr>
          <w:rFonts w:ascii="Arial" w:hAnsi="Arial" w:cs="Arial"/>
          <w:color w:val="000000" w:themeColor="text1"/>
          <w:lang w:val="es-ES_tradnl"/>
        </w:rPr>
        <w:t xml:space="preserve">, cuyo estado de la resolución sea en firme. </w:t>
      </w:r>
    </w:p>
    <w:p w14:paraId="433C0731" w14:textId="77777777" w:rsidR="00942FA1" w:rsidRDefault="00942FA1" w:rsidP="00942FA1">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SE ACREDITA CON:</w:t>
      </w:r>
    </w:p>
    <w:p w14:paraId="70ECB572" w14:textId="77777777" w:rsidR="00942FA1" w:rsidRDefault="00942FA1" w:rsidP="00942FA1">
      <w:pPr>
        <w:widowControl w:val="0"/>
        <w:autoSpaceDE w:val="0"/>
        <w:autoSpaceDN w:val="0"/>
        <w:adjustRightInd w:val="0"/>
        <w:jc w:val="both"/>
        <w:rPr>
          <w:rFonts w:ascii="Arial" w:hAnsi="Arial" w:cs="Arial"/>
          <w:bCs/>
          <w:color w:val="000000" w:themeColor="text1"/>
          <w:sz w:val="22"/>
          <w:szCs w:val="22"/>
        </w:rPr>
      </w:pPr>
    </w:p>
    <w:p w14:paraId="12BB4CFA" w14:textId="77777777" w:rsidR="00FE627B" w:rsidRPr="00E2061E" w:rsidRDefault="00FE627B" w:rsidP="00FE627B">
      <w:pPr>
        <w:pStyle w:val="Prrafodelista"/>
        <w:numPr>
          <w:ilvl w:val="0"/>
          <w:numId w:val="110"/>
        </w:numPr>
        <w:jc w:val="both"/>
        <w:rPr>
          <w:rFonts w:ascii="Arial" w:hAnsi="Arial" w:cs="Arial"/>
        </w:rPr>
      </w:pPr>
      <w:r w:rsidRPr="005D61E7">
        <w:rPr>
          <w:rFonts w:ascii="Arial" w:hAnsi="Arial" w:cs="Arial"/>
          <w:color w:val="000000" w:themeColor="text1"/>
          <w:lang w:val="es-ES_tradnl"/>
        </w:rPr>
        <w:t>El valor de multas impuestas por DNP</w:t>
      </w:r>
      <w:r>
        <w:rPr>
          <w:rFonts w:ascii="Arial" w:hAnsi="Arial" w:cs="Arial"/>
          <w:color w:val="000000" w:themeColor="text1"/>
          <w:lang w:val="es-ES_tradnl"/>
        </w:rPr>
        <w:t xml:space="preserve">, cuyo estado de la resolución sea: </w:t>
      </w:r>
    </w:p>
    <w:p w14:paraId="3684C1E0" w14:textId="77777777" w:rsidR="00FE627B" w:rsidRPr="00E2061E" w:rsidRDefault="00FE627B" w:rsidP="00FE627B">
      <w:pPr>
        <w:pStyle w:val="Prrafodelista"/>
        <w:numPr>
          <w:ilvl w:val="1"/>
          <w:numId w:val="110"/>
        </w:numPr>
        <w:jc w:val="both"/>
        <w:rPr>
          <w:rFonts w:ascii="Arial" w:hAnsi="Arial" w:cs="Arial"/>
        </w:rPr>
      </w:pPr>
      <w:r w:rsidRPr="000D00DE">
        <w:rPr>
          <w:rFonts w:ascii="Tahoma" w:hAnsi="Tahoma" w:cs="Tahoma"/>
        </w:rPr>
        <w:t xml:space="preserve">recursos de reposición o </w:t>
      </w:r>
    </w:p>
    <w:p w14:paraId="1E0E8AEA" w14:textId="77777777" w:rsidR="00FE627B" w:rsidRPr="005D61E7" w:rsidRDefault="00FE627B" w:rsidP="00FE627B">
      <w:pPr>
        <w:pStyle w:val="Prrafodelista"/>
        <w:numPr>
          <w:ilvl w:val="1"/>
          <w:numId w:val="110"/>
        </w:numPr>
        <w:jc w:val="both"/>
        <w:rPr>
          <w:rFonts w:ascii="Arial" w:hAnsi="Arial" w:cs="Arial"/>
        </w:rPr>
      </w:pPr>
      <w:r w:rsidRPr="000D00DE">
        <w:rPr>
          <w:rFonts w:ascii="Tahoma" w:hAnsi="Tahoma" w:cs="Tahoma"/>
        </w:rPr>
        <w:t>subsidio de apelación</w:t>
      </w:r>
    </w:p>
    <w:p w14:paraId="386B9837" w14:textId="77777777" w:rsidR="00FE627B" w:rsidRDefault="00FE627B" w:rsidP="00942FA1">
      <w:pPr>
        <w:widowControl w:val="0"/>
        <w:autoSpaceDE w:val="0"/>
        <w:autoSpaceDN w:val="0"/>
        <w:adjustRightInd w:val="0"/>
        <w:jc w:val="both"/>
        <w:rPr>
          <w:rFonts w:ascii="Arial" w:hAnsi="Arial" w:cs="Arial"/>
          <w:bCs/>
          <w:color w:val="000000" w:themeColor="text1"/>
          <w:sz w:val="22"/>
          <w:szCs w:val="22"/>
        </w:rPr>
      </w:pPr>
    </w:p>
    <w:tbl>
      <w:tblPr>
        <w:tblW w:w="8874" w:type="dxa"/>
        <w:tblInd w:w="177" w:type="dxa"/>
        <w:tblLayout w:type="fixed"/>
        <w:tblCellMar>
          <w:left w:w="0" w:type="dxa"/>
          <w:right w:w="0" w:type="dxa"/>
        </w:tblCellMar>
        <w:tblLook w:val="01E0" w:firstRow="1" w:lastRow="1" w:firstColumn="1" w:lastColumn="1" w:noHBand="0" w:noVBand="0"/>
      </w:tblPr>
      <w:tblGrid>
        <w:gridCol w:w="3079"/>
        <w:gridCol w:w="2310"/>
        <w:gridCol w:w="3485"/>
      </w:tblGrid>
      <w:tr w:rsidR="00F75975" w:rsidRPr="00314CCF" w14:paraId="333C8E73" w14:textId="77777777" w:rsidTr="00D347E6">
        <w:trPr>
          <w:trHeight w:hRule="exact" w:val="494"/>
        </w:trPr>
        <w:tc>
          <w:tcPr>
            <w:tcW w:w="3079" w:type="dxa"/>
            <w:tcBorders>
              <w:top w:val="single" w:sz="4" w:space="0" w:color="000000"/>
              <w:left w:val="single" w:sz="4" w:space="0" w:color="000000"/>
              <w:bottom w:val="single" w:sz="4" w:space="0" w:color="000000"/>
              <w:right w:val="single" w:sz="4" w:space="0" w:color="000000"/>
            </w:tcBorders>
            <w:shd w:val="clear" w:color="auto" w:fill="auto"/>
          </w:tcPr>
          <w:p w14:paraId="024618C0" w14:textId="77777777" w:rsidR="00F75975" w:rsidRPr="00314CCF" w:rsidRDefault="00F75975" w:rsidP="00222276">
            <w:pPr>
              <w:pStyle w:val="TableParagraph"/>
              <w:spacing w:before="81"/>
              <w:ind w:right="719"/>
              <w:jc w:val="both"/>
              <w:rPr>
                <w:rFonts w:ascii="Arial" w:hAnsi="Arial" w:cs="Arial"/>
                <w:b/>
                <w:color w:val="000000" w:themeColor="text1"/>
              </w:rPr>
            </w:pPr>
            <w:r w:rsidRPr="00314CCF">
              <w:rPr>
                <w:rFonts w:ascii="Arial" w:hAnsi="Arial" w:cs="Arial"/>
                <w:b/>
                <w:color w:val="000000" w:themeColor="text1"/>
              </w:rPr>
              <w:t>CLASE</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56303293" w14:textId="77777777" w:rsidR="00F75975" w:rsidRPr="00314CCF" w:rsidRDefault="00F75975" w:rsidP="00222276">
            <w:pPr>
              <w:pStyle w:val="TableParagraph"/>
              <w:spacing w:before="81"/>
              <w:ind w:right="1369"/>
              <w:jc w:val="both"/>
              <w:rPr>
                <w:rFonts w:ascii="Arial" w:hAnsi="Arial" w:cs="Arial"/>
                <w:b/>
                <w:color w:val="000000" w:themeColor="text1"/>
              </w:rPr>
            </w:pPr>
            <w:r w:rsidRPr="00314CCF">
              <w:rPr>
                <w:rFonts w:ascii="Arial" w:hAnsi="Arial" w:cs="Arial"/>
                <w:b/>
                <w:color w:val="000000" w:themeColor="text1"/>
              </w:rPr>
              <w:t>GRUPO</w:t>
            </w: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12110D6B" w14:textId="77777777" w:rsidR="00F75975" w:rsidRPr="00314CCF" w:rsidRDefault="00F75975" w:rsidP="00222276">
            <w:pPr>
              <w:pStyle w:val="TableParagraph"/>
              <w:spacing w:before="81"/>
              <w:ind w:right="1372"/>
              <w:jc w:val="both"/>
              <w:rPr>
                <w:rFonts w:ascii="Arial" w:hAnsi="Arial" w:cs="Arial"/>
                <w:b/>
                <w:color w:val="000000" w:themeColor="text1"/>
              </w:rPr>
            </w:pPr>
            <w:r w:rsidRPr="00314CCF">
              <w:rPr>
                <w:rFonts w:ascii="Arial" w:hAnsi="Arial" w:cs="Arial"/>
                <w:b/>
                <w:color w:val="000000" w:themeColor="text1"/>
              </w:rPr>
              <w:t>CUENTA</w:t>
            </w:r>
          </w:p>
        </w:tc>
      </w:tr>
      <w:tr w:rsidR="00F75975" w:rsidRPr="001C476E" w14:paraId="2400BFF9" w14:textId="77777777" w:rsidTr="00D347E6">
        <w:trPr>
          <w:trHeight w:hRule="exact" w:val="494"/>
        </w:trPr>
        <w:tc>
          <w:tcPr>
            <w:tcW w:w="3079" w:type="dxa"/>
            <w:tcBorders>
              <w:top w:val="single" w:sz="4" w:space="0" w:color="000000"/>
              <w:left w:val="single" w:sz="4" w:space="0" w:color="000000"/>
              <w:bottom w:val="single" w:sz="4" w:space="0" w:color="000000"/>
              <w:right w:val="single" w:sz="4" w:space="0" w:color="000000"/>
            </w:tcBorders>
            <w:shd w:val="clear" w:color="auto" w:fill="auto"/>
          </w:tcPr>
          <w:p w14:paraId="35319DAE" w14:textId="77777777" w:rsidR="00F75975" w:rsidRPr="001C476E" w:rsidRDefault="00F75975" w:rsidP="00222276">
            <w:pPr>
              <w:pStyle w:val="TableParagraph"/>
              <w:spacing w:before="81"/>
              <w:ind w:left="103"/>
              <w:jc w:val="both"/>
              <w:rPr>
                <w:rFonts w:ascii="Arial" w:hAnsi="Arial" w:cs="Arial"/>
                <w:color w:val="000000" w:themeColor="text1"/>
              </w:rPr>
            </w:pPr>
            <w:r w:rsidRPr="001C476E">
              <w:rPr>
                <w:rFonts w:ascii="Arial" w:hAnsi="Arial" w:cs="Arial"/>
                <w:color w:val="000000" w:themeColor="text1"/>
              </w:rPr>
              <w:t>9</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4B7AF620" w14:textId="77777777" w:rsidR="00F75975" w:rsidRPr="001C476E" w:rsidRDefault="00F75975" w:rsidP="00222276">
            <w:pPr>
              <w:jc w:val="both"/>
              <w:rPr>
                <w:rFonts w:ascii="Arial" w:hAnsi="Arial" w:cs="Arial"/>
                <w:color w:val="000000" w:themeColor="text1"/>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47410244" w14:textId="77777777" w:rsidR="00F75975" w:rsidRPr="001C476E" w:rsidRDefault="00F75975" w:rsidP="00222276">
            <w:pPr>
              <w:jc w:val="both"/>
              <w:rPr>
                <w:rFonts w:ascii="Arial" w:hAnsi="Arial" w:cs="Arial"/>
                <w:color w:val="000000" w:themeColor="text1"/>
                <w:sz w:val="22"/>
                <w:szCs w:val="22"/>
              </w:rPr>
            </w:pPr>
          </w:p>
        </w:tc>
      </w:tr>
      <w:tr w:rsidR="00F75975" w:rsidRPr="001C476E" w14:paraId="1E955FAC" w14:textId="77777777" w:rsidTr="00D347E6">
        <w:trPr>
          <w:trHeight w:hRule="exact" w:val="302"/>
        </w:trPr>
        <w:tc>
          <w:tcPr>
            <w:tcW w:w="3079" w:type="dxa"/>
            <w:tcBorders>
              <w:top w:val="single" w:sz="4" w:space="0" w:color="000000"/>
              <w:left w:val="single" w:sz="4" w:space="0" w:color="000000"/>
              <w:bottom w:val="single" w:sz="4" w:space="0" w:color="000000"/>
              <w:right w:val="single" w:sz="4" w:space="0" w:color="000000"/>
            </w:tcBorders>
            <w:shd w:val="clear" w:color="auto" w:fill="auto"/>
          </w:tcPr>
          <w:p w14:paraId="4BD1820E" w14:textId="77777777" w:rsidR="00F75975" w:rsidRPr="001C476E" w:rsidRDefault="00F75975" w:rsidP="00222276">
            <w:pPr>
              <w:pStyle w:val="TableParagraph"/>
              <w:ind w:left="103" w:right="624"/>
              <w:jc w:val="both"/>
              <w:rPr>
                <w:rFonts w:ascii="Arial" w:hAnsi="Arial" w:cs="Arial"/>
                <w:color w:val="000000" w:themeColor="text1"/>
              </w:rPr>
            </w:pPr>
            <w:bookmarkStart w:id="651" w:name="_bookmark10"/>
            <w:bookmarkEnd w:id="651"/>
            <w:r w:rsidRPr="001C476E">
              <w:rPr>
                <w:rFonts w:ascii="Arial" w:hAnsi="Arial" w:cs="Arial"/>
                <w:color w:val="000000" w:themeColor="text1"/>
              </w:rPr>
              <w:t>CUENTAS DE ORDEN ACREEDORAS</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3F7741AE" w14:textId="77777777" w:rsidR="00F75975" w:rsidRPr="001C476E" w:rsidRDefault="00F75975" w:rsidP="00222276">
            <w:pPr>
              <w:jc w:val="both"/>
              <w:rPr>
                <w:rFonts w:ascii="Arial" w:hAnsi="Arial" w:cs="Arial"/>
                <w:color w:val="000000" w:themeColor="text1"/>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Pr>
          <w:p w14:paraId="5D1F8DF2" w14:textId="77777777" w:rsidR="00F75975" w:rsidRPr="001C476E" w:rsidRDefault="00F75975" w:rsidP="00222276">
            <w:pPr>
              <w:jc w:val="both"/>
              <w:rPr>
                <w:rFonts w:ascii="Arial" w:hAnsi="Arial" w:cs="Arial"/>
                <w:color w:val="000000" w:themeColor="text1"/>
                <w:sz w:val="22"/>
                <w:szCs w:val="22"/>
              </w:rPr>
            </w:pPr>
          </w:p>
        </w:tc>
      </w:tr>
    </w:tbl>
    <w:p w14:paraId="63840C65" w14:textId="77777777" w:rsidR="00F75975" w:rsidRPr="001C476E" w:rsidRDefault="00F75975" w:rsidP="00222276">
      <w:pPr>
        <w:pStyle w:val="Prrafodelista"/>
        <w:spacing w:before="2"/>
        <w:jc w:val="both"/>
        <w:rPr>
          <w:rFonts w:ascii="Arial" w:hAnsi="Arial" w:cs="Arial"/>
          <w:color w:val="000000" w:themeColor="text1"/>
        </w:rPr>
      </w:pPr>
    </w:p>
    <w:p w14:paraId="5BDC6066" w14:textId="77777777" w:rsidR="00F75975" w:rsidRPr="001C476E" w:rsidRDefault="00F75975"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DESCRIPCIÓN</w:t>
      </w:r>
    </w:p>
    <w:p w14:paraId="306AFD80" w14:textId="77777777" w:rsidR="00F75975" w:rsidRPr="001C476E" w:rsidRDefault="00F75975" w:rsidP="00222276">
      <w:pPr>
        <w:jc w:val="both"/>
        <w:rPr>
          <w:rFonts w:ascii="Arial" w:hAnsi="Arial" w:cs="Arial"/>
          <w:sz w:val="22"/>
          <w:szCs w:val="22"/>
        </w:rPr>
      </w:pPr>
    </w:p>
    <w:p w14:paraId="138BE62E" w14:textId="77777777" w:rsidR="00F75975" w:rsidRPr="001C476E" w:rsidRDefault="00F75975" w:rsidP="00222276">
      <w:pPr>
        <w:pStyle w:val="Textoindependiente"/>
        <w:ind w:right="195"/>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los grupos de cuentas para el registro de pasivos contingentes, cuentas de orden acreedoras fiscales y cuentas de orden acreedoras de control, así como para el registro de las correspondientes contrapartidas. Las cuentas que integran esta clase son de naturaleza</w:t>
      </w:r>
      <w:r w:rsidRPr="001C476E">
        <w:rPr>
          <w:rFonts w:ascii="Arial" w:hAnsi="Arial" w:cs="Arial"/>
          <w:color w:val="000000" w:themeColor="text1"/>
          <w:spacing w:val="-1"/>
          <w:sz w:val="22"/>
          <w:szCs w:val="22"/>
        </w:rPr>
        <w:t xml:space="preserve"> </w:t>
      </w:r>
      <w:r w:rsidRPr="001C476E">
        <w:rPr>
          <w:rFonts w:ascii="Arial" w:hAnsi="Arial" w:cs="Arial"/>
          <w:color w:val="000000" w:themeColor="text1"/>
          <w:sz w:val="22"/>
          <w:szCs w:val="22"/>
        </w:rPr>
        <w:t>crédito.</w:t>
      </w:r>
    </w:p>
    <w:p w14:paraId="790A1B8B" w14:textId="77777777" w:rsidR="00F75975" w:rsidRDefault="00F75975" w:rsidP="00222276">
      <w:pPr>
        <w:widowControl w:val="0"/>
        <w:autoSpaceDE w:val="0"/>
        <w:autoSpaceDN w:val="0"/>
        <w:adjustRightInd w:val="0"/>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4"/>
        <w:gridCol w:w="3685"/>
        <w:gridCol w:w="2080"/>
      </w:tblGrid>
      <w:tr w:rsidR="00F75975" w:rsidRPr="00314CCF" w14:paraId="37C3557D" w14:textId="77777777" w:rsidTr="00314CCF">
        <w:tc>
          <w:tcPr>
            <w:tcW w:w="3114" w:type="dxa"/>
          </w:tcPr>
          <w:p w14:paraId="13CFA37A" w14:textId="77777777" w:rsidR="00F75975" w:rsidRPr="00314CCF" w:rsidRDefault="00F75975" w:rsidP="00222276">
            <w:pPr>
              <w:widowControl w:val="0"/>
              <w:autoSpaceDE w:val="0"/>
              <w:autoSpaceDN w:val="0"/>
              <w:adjustRightInd w:val="0"/>
              <w:jc w:val="both"/>
              <w:rPr>
                <w:rFonts w:ascii="Arial" w:hAnsi="Arial" w:cs="Arial"/>
                <w:b/>
                <w:bCs/>
                <w:color w:val="000000" w:themeColor="text1"/>
                <w:sz w:val="22"/>
                <w:szCs w:val="22"/>
              </w:rPr>
            </w:pPr>
            <w:r w:rsidRPr="00314CCF">
              <w:rPr>
                <w:rFonts w:ascii="Arial" w:hAnsi="Arial" w:cs="Arial"/>
                <w:b/>
                <w:bCs/>
                <w:color w:val="000000" w:themeColor="text1"/>
                <w:sz w:val="22"/>
                <w:szCs w:val="22"/>
              </w:rPr>
              <w:t>CLASE</w:t>
            </w:r>
          </w:p>
        </w:tc>
        <w:tc>
          <w:tcPr>
            <w:tcW w:w="3685" w:type="dxa"/>
          </w:tcPr>
          <w:p w14:paraId="1FBF3C17" w14:textId="77777777" w:rsidR="00F75975" w:rsidRPr="00314CCF" w:rsidRDefault="00F75975" w:rsidP="00222276">
            <w:pPr>
              <w:widowControl w:val="0"/>
              <w:autoSpaceDE w:val="0"/>
              <w:autoSpaceDN w:val="0"/>
              <w:adjustRightInd w:val="0"/>
              <w:jc w:val="both"/>
              <w:rPr>
                <w:rFonts w:ascii="Arial" w:hAnsi="Arial" w:cs="Arial"/>
                <w:b/>
                <w:bCs/>
                <w:color w:val="000000" w:themeColor="text1"/>
                <w:sz w:val="22"/>
                <w:szCs w:val="22"/>
              </w:rPr>
            </w:pPr>
            <w:r w:rsidRPr="00314CCF">
              <w:rPr>
                <w:rFonts w:ascii="Arial" w:hAnsi="Arial" w:cs="Arial"/>
                <w:b/>
                <w:bCs/>
                <w:color w:val="000000" w:themeColor="text1"/>
                <w:sz w:val="22"/>
                <w:szCs w:val="22"/>
              </w:rPr>
              <w:t>GRUPO</w:t>
            </w:r>
          </w:p>
        </w:tc>
        <w:tc>
          <w:tcPr>
            <w:tcW w:w="2080" w:type="dxa"/>
          </w:tcPr>
          <w:p w14:paraId="0670FDC0" w14:textId="77777777" w:rsidR="00F75975" w:rsidRPr="00314CCF" w:rsidRDefault="00F75975" w:rsidP="00222276">
            <w:pPr>
              <w:widowControl w:val="0"/>
              <w:autoSpaceDE w:val="0"/>
              <w:autoSpaceDN w:val="0"/>
              <w:adjustRightInd w:val="0"/>
              <w:jc w:val="both"/>
              <w:rPr>
                <w:rFonts w:ascii="Arial" w:hAnsi="Arial" w:cs="Arial"/>
                <w:b/>
                <w:bCs/>
                <w:color w:val="000000" w:themeColor="text1"/>
                <w:sz w:val="22"/>
                <w:szCs w:val="22"/>
              </w:rPr>
            </w:pPr>
            <w:r w:rsidRPr="00314CCF">
              <w:rPr>
                <w:rFonts w:ascii="Arial" w:hAnsi="Arial" w:cs="Arial"/>
                <w:b/>
                <w:bCs/>
                <w:color w:val="000000" w:themeColor="text1"/>
                <w:sz w:val="22"/>
                <w:szCs w:val="22"/>
              </w:rPr>
              <w:t>CUENTA</w:t>
            </w:r>
          </w:p>
        </w:tc>
      </w:tr>
      <w:tr w:rsidR="00F75975" w:rsidRPr="001C476E" w14:paraId="30CDD152" w14:textId="77777777" w:rsidTr="00314CCF">
        <w:tc>
          <w:tcPr>
            <w:tcW w:w="3114" w:type="dxa"/>
          </w:tcPr>
          <w:p w14:paraId="5BB372B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9</w:t>
            </w:r>
          </w:p>
        </w:tc>
        <w:tc>
          <w:tcPr>
            <w:tcW w:w="3685" w:type="dxa"/>
          </w:tcPr>
          <w:p w14:paraId="0E452D01"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93</w:t>
            </w:r>
          </w:p>
        </w:tc>
        <w:tc>
          <w:tcPr>
            <w:tcW w:w="2080" w:type="dxa"/>
          </w:tcPr>
          <w:p w14:paraId="0EDC3444"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r w:rsidR="00F75975" w:rsidRPr="001C476E" w14:paraId="5945E145" w14:textId="77777777" w:rsidTr="00314CCF">
        <w:tc>
          <w:tcPr>
            <w:tcW w:w="3114" w:type="dxa"/>
          </w:tcPr>
          <w:p w14:paraId="62E40E9A" w14:textId="77777777" w:rsidR="00F75975" w:rsidRPr="001C476E" w:rsidRDefault="00F75975" w:rsidP="00314CCF">
            <w:pPr>
              <w:widowControl w:val="0"/>
              <w:autoSpaceDE w:val="0"/>
              <w:autoSpaceDN w:val="0"/>
              <w:adjustRightInd w:val="0"/>
              <w:rPr>
                <w:rFonts w:ascii="Arial" w:hAnsi="Arial" w:cs="Arial"/>
                <w:color w:val="000000" w:themeColor="text1"/>
                <w:sz w:val="22"/>
                <w:szCs w:val="22"/>
              </w:rPr>
            </w:pPr>
            <w:r w:rsidRPr="001C476E">
              <w:rPr>
                <w:rFonts w:ascii="Arial" w:hAnsi="Arial" w:cs="Arial"/>
                <w:color w:val="000000" w:themeColor="text1"/>
                <w:sz w:val="22"/>
                <w:szCs w:val="22"/>
              </w:rPr>
              <w:t>CUENTAS DE ORDEN ACREEDORAS</w:t>
            </w:r>
          </w:p>
        </w:tc>
        <w:tc>
          <w:tcPr>
            <w:tcW w:w="3685" w:type="dxa"/>
          </w:tcPr>
          <w:p w14:paraId="621125A6"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ACREEDORAS DE CONTROL</w:t>
            </w:r>
          </w:p>
        </w:tc>
        <w:tc>
          <w:tcPr>
            <w:tcW w:w="2080" w:type="dxa"/>
          </w:tcPr>
          <w:p w14:paraId="46DE4D3C"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bl>
    <w:p w14:paraId="68DFF22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069FFCD8"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DESCRIPCIÓN</w:t>
      </w:r>
    </w:p>
    <w:p w14:paraId="42B394E1"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7E634E3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permiten controlar las operaciones que la entidad realiza con terceros y que, por su naturaleza, no afectan su situación financiera ni el rendimiento. También incluye las cuentas que permiten ejercer control administrativo sobre las obligaciones.</w:t>
      </w:r>
    </w:p>
    <w:p w14:paraId="42BD2D1D" w14:textId="77777777" w:rsidR="00F75975" w:rsidRDefault="00F75975" w:rsidP="00222276">
      <w:pPr>
        <w:widowControl w:val="0"/>
        <w:autoSpaceDE w:val="0"/>
        <w:autoSpaceDN w:val="0"/>
        <w:adjustRightInd w:val="0"/>
        <w:jc w:val="both"/>
        <w:rPr>
          <w:rFonts w:ascii="Arial" w:hAnsi="Arial" w:cs="Arial"/>
          <w:color w:val="000000" w:themeColor="text1"/>
          <w:sz w:val="22"/>
          <w:szCs w:val="22"/>
        </w:rPr>
      </w:pPr>
    </w:p>
    <w:tbl>
      <w:tblPr>
        <w:tblW w:w="8707" w:type="dxa"/>
        <w:tblInd w:w="-5" w:type="dxa"/>
        <w:tblLayout w:type="fixed"/>
        <w:tblCellMar>
          <w:left w:w="0" w:type="dxa"/>
          <w:right w:w="0" w:type="dxa"/>
        </w:tblCellMar>
        <w:tblLook w:val="01E0" w:firstRow="1" w:lastRow="1" w:firstColumn="1" w:lastColumn="1" w:noHBand="0" w:noVBand="0"/>
      </w:tblPr>
      <w:tblGrid>
        <w:gridCol w:w="2268"/>
        <w:gridCol w:w="2977"/>
        <w:gridCol w:w="3462"/>
      </w:tblGrid>
      <w:tr w:rsidR="00314CCF" w:rsidRPr="00314CCF" w14:paraId="2C19DEDF" w14:textId="77777777" w:rsidTr="00C15CC7">
        <w:trPr>
          <w:trHeight w:hRule="exact" w:val="406"/>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F18211" w14:textId="77777777" w:rsidR="00314CCF" w:rsidRDefault="00314CCF" w:rsidP="00314CCF">
            <w:pPr>
              <w:pStyle w:val="TableParagraph"/>
              <w:spacing w:before="81"/>
              <w:ind w:right="719"/>
              <w:rPr>
                <w:rFonts w:ascii="Arial" w:hAnsi="Arial" w:cs="Arial"/>
                <w:b/>
              </w:rPr>
            </w:pPr>
            <w:r w:rsidRPr="00314CCF">
              <w:rPr>
                <w:rFonts w:ascii="Arial" w:hAnsi="Arial" w:cs="Arial"/>
                <w:b/>
              </w:rPr>
              <w:lastRenderedPageBreak/>
              <w:t>CLASE</w:t>
            </w:r>
          </w:p>
          <w:p w14:paraId="6D152AC1" w14:textId="77777777" w:rsidR="00314CCF" w:rsidRPr="00314CCF" w:rsidRDefault="00314CCF" w:rsidP="00422CB0">
            <w:pPr>
              <w:pStyle w:val="TableParagraph"/>
              <w:spacing w:before="81"/>
              <w:ind w:left="670" w:right="719"/>
              <w:jc w:val="center"/>
              <w:rPr>
                <w:rFonts w:ascii="Arial"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01611C4" w14:textId="77777777" w:rsidR="00314CCF" w:rsidRPr="00314CCF" w:rsidRDefault="00314CCF" w:rsidP="00314CCF">
            <w:pPr>
              <w:pStyle w:val="TableParagraph"/>
              <w:spacing w:before="81"/>
              <w:ind w:right="1369"/>
              <w:rPr>
                <w:rFonts w:ascii="Arial" w:hAnsi="Arial" w:cs="Arial"/>
              </w:rPr>
            </w:pPr>
            <w:r w:rsidRPr="00314CCF">
              <w:rPr>
                <w:rFonts w:ascii="Arial" w:hAnsi="Arial" w:cs="Arial"/>
                <w:b/>
              </w:rPr>
              <w:t>GRUPO</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9B47C85" w14:textId="6AC8F1CF" w:rsidR="00314CCF" w:rsidRPr="00314CCF" w:rsidRDefault="00314CCF" w:rsidP="00314CCF">
            <w:pPr>
              <w:pStyle w:val="TableParagraph"/>
              <w:spacing w:before="81"/>
              <w:ind w:right="1370"/>
              <w:rPr>
                <w:rFonts w:ascii="Arial" w:hAnsi="Arial" w:cs="Arial"/>
              </w:rPr>
            </w:pPr>
            <w:r w:rsidRPr="00314CCF">
              <w:rPr>
                <w:rFonts w:ascii="Arial" w:hAnsi="Arial" w:cs="Arial"/>
                <w:b/>
              </w:rPr>
              <w:t>SUBCUENTA</w:t>
            </w:r>
          </w:p>
        </w:tc>
      </w:tr>
      <w:tr w:rsidR="00314CCF" w:rsidRPr="00314CCF" w14:paraId="129EE920" w14:textId="77777777" w:rsidTr="00C15CC7">
        <w:trPr>
          <w:trHeight w:hRule="exact" w:val="40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87E1B5" w14:textId="77777777" w:rsidR="00314CCF" w:rsidRPr="00314CCF" w:rsidRDefault="00314CCF" w:rsidP="00422CB0">
            <w:pPr>
              <w:pStyle w:val="TableParagraph"/>
              <w:spacing w:before="81"/>
              <w:ind w:left="103"/>
              <w:rPr>
                <w:rFonts w:ascii="Arial" w:hAnsi="Arial" w:cs="Arial"/>
              </w:rPr>
            </w:pPr>
            <w:r w:rsidRPr="00314CCF">
              <w:rPr>
                <w:rFonts w:ascii="Arial" w:hAnsi="Arial" w:cs="Arial"/>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2EACEA5" w14:textId="77777777" w:rsidR="00314CCF" w:rsidRPr="00314CCF" w:rsidRDefault="00314CCF" w:rsidP="00422CB0">
            <w:pPr>
              <w:pStyle w:val="TableParagraph"/>
              <w:spacing w:before="81"/>
              <w:ind w:left="103" w:right="626"/>
              <w:rPr>
                <w:rFonts w:ascii="Arial" w:hAnsi="Arial" w:cs="Arial"/>
              </w:rPr>
            </w:pPr>
            <w:r w:rsidRPr="00314CCF">
              <w:rPr>
                <w:rFonts w:ascii="Arial" w:hAnsi="Arial" w:cs="Arial"/>
              </w:rPr>
              <w:t>93</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5066D60" w14:textId="03B2508D" w:rsidR="00314CCF" w:rsidRPr="00314CCF" w:rsidRDefault="00314CCF" w:rsidP="00422CB0">
            <w:pPr>
              <w:pStyle w:val="TableParagraph"/>
              <w:spacing w:before="81"/>
              <w:ind w:left="100" w:right="568"/>
              <w:rPr>
                <w:rFonts w:ascii="Arial" w:hAnsi="Arial" w:cs="Arial"/>
              </w:rPr>
            </w:pPr>
            <w:r w:rsidRPr="00314CCF">
              <w:rPr>
                <w:rFonts w:ascii="Arial" w:hAnsi="Arial" w:cs="Arial"/>
                <w:b/>
              </w:rPr>
              <w:t>937001</w:t>
            </w:r>
          </w:p>
        </w:tc>
      </w:tr>
      <w:tr w:rsidR="00314CCF" w:rsidRPr="00314CCF" w14:paraId="31B5AED1" w14:textId="77777777" w:rsidTr="00C15CC7">
        <w:trPr>
          <w:trHeight w:hRule="exact" w:val="847"/>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621DCE" w14:textId="77777777" w:rsidR="00314CCF" w:rsidRPr="00314CCF" w:rsidRDefault="00314CCF" w:rsidP="00422CB0">
            <w:pPr>
              <w:pStyle w:val="TableParagraph"/>
              <w:spacing w:before="83"/>
              <w:ind w:left="103" w:right="653"/>
              <w:rPr>
                <w:rFonts w:ascii="Arial" w:hAnsi="Arial" w:cs="Arial"/>
              </w:rPr>
            </w:pPr>
            <w:r w:rsidRPr="00314CCF">
              <w:rPr>
                <w:rFonts w:ascii="Arial" w:hAnsi="Arial" w:cs="Arial"/>
              </w:rPr>
              <w:t>CUENTAS DE ORDEN ACREEDORAS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01E55FB" w14:textId="77777777" w:rsidR="00314CCF" w:rsidRPr="00314CCF" w:rsidRDefault="00314CCF" w:rsidP="00422CB0">
            <w:pPr>
              <w:pStyle w:val="TableParagraph"/>
              <w:spacing w:before="81"/>
              <w:ind w:left="103" w:right="626"/>
              <w:rPr>
                <w:rFonts w:ascii="Arial" w:hAnsi="Arial" w:cs="Arial"/>
              </w:rPr>
            </w:pPr>
            <w:r w:rsidRPr="00314CCF">
              <w:rPr>
                <w:rFonts w:ascii="Arial" w:hAnsi="Arial" w:cs="Arial"/>
              </w:rPr>
              <w:t>ACREEDORAS DE</w:t>
            </w:r>
            <w:r w:rsidRPr="00314CCF">
              <w:rPr>
                <w:rFonts w:ascii="Arial" w:hAnsi="Arial" w:cs="Arial"/>
                <w:spacing w:val="-10"/>
              </w:rPr>
              <w:t xml:space="preserve"> </w:t>
            </w:r>
            <w:r w:rsidRPr="00314CCF">
              <w:rPr>
                <w:rFonts w:ascii="Arial" w:hAnsi="Arial" w:cs="Arial"/>
              </w:rPr>
              <w:t>CONTROL</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6D5589F" w14:textId="4197E176" w:rsidR="00314CCF" w:rsidRPr="00314CCF" w:rsidRDefault="00C15CC7" w:rsidP="00422CB0">
            <w:pPr>
              <w:pStyle w:val="TableParagraph"/>
              <w:spacing w:before="80" w:line="266" w:lineRule="exact"/>
              <w:ind w:left="100" w:right="254"/>
              <w:rPr>
                <w:rFonts w:ascii="Arial" w:hAnsi="Arial" w:cs="Arial"/>
              </w:rPr>
            </w:pPr>
            <w:r>
              <w:rPr>
                <w:rFonts w:ascii="Arial" w:hAnsi="Arial" w:cs="Arial"/>
                <w:b/>
              </w:rPr>
              <w:t xml:space="preserve">ASIGNACIONES DIRECTAS </w:t>
            </w:r>
          </w:p>
        </w:tc>
      </w:tr>
    </w:tbl>
    <w:p w14:paraId="22CB51FD" w14:textId="77777777" w:rsidR="00314CCF" w:rsidRDefault="00314CCF" w:rsidP="00222276">
      <w:pPr>
        <w:widowControl w:val="0"/>
        <w:autoSpaceDE w:val="0"/>
        <w:autoSpaceDN w:val="0"/>
        <w:adjustRightInd w:val="0"/>
        <w:jc w:val="both"/>
        <w:rPr>
          <w:rFonts w:ascii="Arial" w:hAnsi="Arial" w:cs="Arial"/>
          <w:color w:val="000000" w:themeColor="text1"/>
          <w:sz w:val="22"/>
          <w:szCs w:val="22"/>
        </w:rPr>
      </w:pPr>
    </w:p>
    <w:p w14:paraId="359AE88B" w14:textId="77777777" w:rsidR="001A6D5C" w:rsidRPr="001C476E" w:rsidRDefault="001A6D5C" w:rsidP="001A6D5C">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12D7F284" w14:textId="77777777" w:rsidR="001A6D5C" w:rsidRPr="001C476E" w:rsidRDefault="001A6D5C" w:rsidP="001A6D5C">
      <w:pPr>
        <w:suppressLineNumbers/>
        <w:tabs>
          <w:tab w:val="left" w:pos="-720"/>
        </w:tabs>
        <w:ind w:left="284" w:hanging="284"/>
        <w:jc w:val="both"/>
        <w:rPr>
          <w:rFonts w:ascii="Arial" w:hAnsi="Arial" w:cs="Arial"/>
          <w:color w:val="000000" w:themeColor="text1"/>
          <w:sz w:val="22"/>
          <w:szCs w:val="22"/>
        </w:rPr>
      </w:pPr>
    </w:p>
    <w:p w14:paraId="12655BFA" w14:textId="49B46CB2" w:rsidR="001A6D5C" w:rsidRDefault="001A6D5C" w:rsidP="0050668D">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Representa el valor distribuido </w:t>
      </w:r>
      <w:r w:rsidR="0050668D">
        <w:rPr>
          <w:rFonts w:ascii="Arial" w:hAnsi="Arial" w:cs="Arial"/>
          <w:color w:val="000000" w:themeColor="text1"/>
          <w:sz w:val="22"/>
          <w:szCs w:val="22"/>
        </w:rPr>
        <w:t>para asignaciones directas que no posee los elementos necesarios (Valor, tercero y concepto de distribución), para ser causados en cuentas reales o nominales.</w:t>
      </w:r>
    </w:p>
    <w:p w14:paraId="4784B8DA" w14:textId="77777777" w:rsidR="0050668D" w:rsidRPr="001C476E" w:rsidRDefault="0050668D" w:rsidP="0050668D">
      <w:pPr>
        <w:suppressLineNumbers/>
        <w:tabs>
          <w:tab w:val="left" w:pos="-720"/>
        </w:tabs>
        <w:jc w:val="both"/>
        <w:rPr>
          <w:rFonts w:ascii="Arial" w:hAnsi="Arial" w:cs="Arial"/>
          <w:color w:val="000000" w:themeColor="text1"/>
          <w:sz w:val="22"/>
          <w:szCs w:val="22"/>
        </w:rPr>
      </w:pPr>
    </w:p>
    <w:p w14:paraId="558640F0" w14:textId="77777777" w:rsidR="001A6D5C" w:rsidRPr="001C476E" w:rsidRDefault="001A6D5C" w:rsidP="001A6D5C">
      <w:pPr>
        <w:suppressLineNumbers/>
        <w:tabs>
          <w:tab w:val="left" w:pos="-720"/>
          <w:tab w:val="left" w:pos="2842"/>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1A762898" w14:textId="77777777" w:rsidR="001A6D5C" w:rsidRPr="001C476E" w:rsidRDefault="001A6D5C" w:rsidP="001A6D5C">
      <w:pPr>
        <w:suppressLineNumbers/>
        <w:tabs>
          <w:tab w:val="left" w:pos="-720"/>
          <w:tab w:val="left" w:pos="2842"/>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ab/>
      </w:r>
    </w:p>
    <w:p w14:paraId="42001281" w14:textId="3D3D9A56" w:rsidR="001A6D5C" w:rsidRPr="001C476E" w:rsidRDefault="001A6D5C" w:rsidP="001A6D5C">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valor de la causación de esta subcuenta se realiza por el valor que el Departamento Nacional de Planeación distribuye para </w:t>
      </w:r>
      <w:r w:rsidR="000528CA">
        <w:rPr>
          <w:rFonts w:ascii="Arial" w:hAnsi="Arial" w:cs="Arial"/>
          <w:color w:val="000000" w:themeColor="text1"/>
          <w:sz w:val="22"/>
          <w:szCs w:val="22"/>
        </w:rPr>
        <w:t xml:space="preserve">Asignaciones Directas </w:t>
      </w:r>
      <w:r w:rsidRPr="001C476E">
        <w:rPr>
          <w:rFonts w:ascii="Arial" w:hAnsi="Arial" w:cs="Arial"/>
          <w:color w:val="000000" w:themeColor="text1"/>
          <w:sz w:val="22"/>
          <w:szCs w:val="22"/>
        </w:rPr>
        <w:t xml:space="preserve">y las desafectaciones por el valor </w:t>
      </w:r>
      <w:r w:rsidR="00D422F7">
        <w:rPr>
          <w:rFonts w:ascii="Arial" w:hAnsi="Arial" w:cs="Arial"/>
          <w:color w:val="000000" w:themeColor="text1"/>
          <w:sz w:val="22"/>
          <w:szCs w:val="22"/>
        </w:rPr>
        <w:t>de la redistribución para asignaciones directas.</w:t>
      </w:r>
    </w:p>
    <w:p w14:paraId="17D2BD0D" w14:textId="77777777" w:rsidR="001A6D5C" w:rsidRDefault="001A6D5C" w:rsidP="001A6D5C">
      <w:pPr>
        <w:suppressLineNumbers/>
        <w:tabs>
          <w:tab w:val="left" w:pos="-720"/>
        </w:tabs>
        <w:ind w:left="284" w:hanging="284"/>
        <w:jc w:val="both"/>
        <w:rPr>
          <w:rFonts w:ascii="Arial" w:hAnsi="Arial" w:cs="Arial"/>
          <w:color w:val="000000" w:themeColor="text1"/>
          <w:sz w:val="22"/>
          <w:szCs w:val="22"/>
        </w:rPr>
      </w:pPr>
    </w:p>
    <w:p w14:paraId="0AAB5B91" w14:textId="77777777" w:rsidR="001A6D5C" w:rsidRDefault="001A6D5C" w:rsidP="001A6D5C">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6AE473DC" w14:textId="77777777" w:rsidR="001A6D5C" w:rsidRDefault="001A6D5C" w:rsidP="001A6D5C">
      <w:pPr>
        <w:suppressLineNumbers/>
        <w:tabs>
          <w:tab w:val="left" w:pos="-720"/>
        </w:tabs>
        <w:ind w:left="284" w:hanging="284"/>
        <w:jc w:val="both"/>
        <w:rPr>
          <w:rFonts w:ascii="Arial" w:hAnsi="Arial" w:cs="Arial"/>
          <w:color w:val="000000" w:themeColor="text1"/>
          <w:sz w:val="22"/>
          <w:szCs w:val="22"/>
        </w:rPr>
      </w:pPr>
    </w:p>
    <w:p w14:paraId="593DA2E0" w14:textId="028B7E43" w:rsidR="001A6D5C" w:rsidRDefault="00A92A31" w:rsidP="001A6D5C">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Instrucción Abono en Cuenta Emitida por el Departamento Nacional de Planeación. </w:t>
      </w:r>
    </w:p>
    <w:p w14:paraId="3C779067" w14:textId="77777777" w:rsidR="00A92A31" w:rsidRDefault="00A92A31" w:rsidP="001A6D5C">
      <w:pPr>
        <w:suppressLineNumbers/>
        <w:tabs>
          <w:tab w:val="left" w:pos="-720"/>
        </w:tabs>
        <w:ind w:left="284" w:hanging="284"/>
        <w:jc w:val="both"/>
        <w:rPr>
          <w:rFonts w:ascii="Arial" w:hAnsi="Arial" w:cs="Arial"/>
          <w:color w:val="000000" w:themeColor="text1"/>
          <w:sz w:val="22"/>
          <w:szCs w:val="22"/>
        </w:rPr>
      </w:pPr>
    </w:p>
    <w:p w14:paraId="2C9E5134" w14:textId="77777777" w:rsidR="001A6D5C" w:rsidRDefault="001A6D5C" w:rsidP="001A6D5C">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509E0BF6" w14:textId="77777777" w:rsidR="001A6D5C" w:rsidRDefault="001A6D5C" w:rsidP="001A6D5C">
      <w:pPr>
        <w:suppressLineNumbers/>
        <w:tabs>
          <w:tab w:val="left" w:pos="-720"/>
        </w:tabs>
        <w:ind w:left="284" w:hanging="284"/>
        <w:jc w:val="both"/>
        <w:rPr>
          <w:rFonts w:ascii="Arial" w:hAnsi="Arial" w:cs="Arial"/>
          <w:color w:val="000000" w:themeColor="text1"/>
          <w:sz w:val="22"/>
          <w:szCs w:val="22"/>
        </w:rPr>
      </w:pPr>
    </w:p>
    <w:p w14:paraId="058DDCF0" w14:textId="667C426F" w:rsidR="009314A4" w:rsidRDefault="009314A4" w:rsidP="009314A4">
      <w:pPr>
        <w:suppressLineNumbers/>
        <w:tabs>
          <w:tab w:val="left" w:pos="-720"/>
        </w:tabs>
        <w:jc w:val="both"/>
        <w:rPr>
          <w:rFonts w:ascii="Arial" w:hAnsi="Arial" w:cs="Arial"/>
          <w:color w:val="000000" w:themeColor="text1"/>
          <w:sz w:val="22"/>
          <w:szCs w:val="22"/>
        </w:rPr>
      </w:pPr>
      <w:r>
        <w:rPr>
          <w:rFonts w:ascii="Arial" w:hAnsi="Arial" w:cs="Arial"/>
          <w:color w:val="000000" w:themeColor="text1"/>
          <w:sz w:val="22"/>
          <w:szCs w:val="22"/>
        </w:rPr>
        <w:t xml:space="preserve">El Saldo contable se compara frente a los valores distribuidos por el DNP, por concepto de asignaciones directas, </w:t>
      </w:r>
      <w:r w:rsidR="00493A39">
        <w:rPr>
          <w:rFonts w:ascii="Arial" w:hAnsi="Arial" w:cs="Arial"/>
          <w:color w:val="000000" w:themeColor="text1"/>
          <w:sz w:val="22"/>
          <w:szCs w:val="22"/>
        </w:rPr>
        <w:t>fondo de compensación regional para compensar asignaciones directas, y los descuentos FDR bolsa compensaciones asignaciones directas</w:t>
      </w:r>
      <w:r w:rsidR="008A4028">
        <w:rPr>
          <w:rFonts w:ascii="Arial" w:hAnsi="Arial" w:cs="Arial"/>
          <w:color w:val="000000" w:themeColor="text1"/>
          <w:sz w:val="22"/>
          <w:szCs w:val="22"/>
        </w:rPr>
        <w:t xml:space="preserve">, menos las redistribuciones por asignaciones directas. </w:t>
      </w:r>
      <w:r w:rsidR="00493A39">
        <w:rPr>
          <w:rFonts w:ascii="Arial" w:hAnsi="Arial" w:cs="Arial"/>
          <w:color w:val="000000" w:themeColor="text1"/>
          <w:sz w:val="22"/>
          <w:szCs w:val="22"/>
        </w:rPr>
        <w:t xml:space="preserve"> </w:t>
      </w:r>
    </w:p>
    <w:p w14:paraId="5A3DAE90" w14:textId="77777777" w:rsidR="001A6D5C" w:rsidRDefault="001A6D5C" w:rsidP="001A6D5C">
      <w:pPr>
        <w:suppressLineNumbers/>
        <w:tabs>
          <w:tab w:val="left" w:pos="-720"/>
        </w:tabs>
        <w:ind w:left="284" w:hanging="284"/>
        <w:jc w:val="both"/>
        <w:rPr>
          <w:rFonts w:ascii="Arial" w:hAnsi="Arial" w:cs="Arial"/>
          <w:color w:val="000000" w:themeColor="text1"/>
          <w:sz w:val="22"/>
          <w:szCs w:val="22"/>
        </w:rPr>
      </w:pPr>
    </w:p>
    <w:p w14:paraId="0B5EAE1F" w14:textId="77777777" w:rsidR="001A6D5C" w:rsidRPr="001C476E" w:rsidRDefault="001A6D5C" w:rsidP="001A6D5C">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4A4A8CA4" w14:textId="77777777" w:rsidR="001A6D5C" w:rsidRPr="001C476E" w:rsidRDefault="001A6D5C" w:rsidP="001A6D5C">
      <w:pPr>
        <w:suppressLineNumbers/>
        <w:tabs>
          <w:tab w:val="left" w:pos="-720"/>
        </w:tabs>
        <w:ind w:left="284" w:hanging="284"/>
        <w:jc w:val="both"/>
        <w:rPr>
          <w:rFonts w:ascii="Arial" w:hAnsi="Arial" w:cs="Arial"/>
          <w:color w:val="000000" w:themeColor="text1"/>
          <w:sz w:val="22"/>
          <w:szCs w:val="22"/>
        </w:rPr>
      </w:pPr>
    </w:p>
    <w:p w14:paraId="29023DF4" w14:textId="3A9FD68D" w:rsidR="001A6D5C" w:rsidRPr="001C476E" w:rsidRDefault="001A6D5C" w:rsidP="001A6D5C">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cuenta se revela el valor de las distribuciones y el valor de los giros.</w:t>
      </w:r>
    </w:p>
    <w:p w14:paraId="560F9354" w14:textId="77777777" w:rsidR="001A6D5C" w:rsidRPr="001C476E" w:rsidRDefault="001A6D5C" w:rsidP="001A6D5C">
      <w:pPr>
        <w:suppressLineNumbers/>
        <w:tabs>
          <w:tab w:val="left" w:pos="-720"/>
        </w:tabs>
        <w:ind w:left="284" w:hanging="284"/>
        <w:jc w:val="both"/>
        <w:rPr>
          <w:rFonts w:ascii="Arial" w:hAnsi="Arial" w:cs="Arial"/>
          <w:color w:val="000000" w:themeColor="text1"/>
          <w:sz w:val="22"/>
          <w:szCs w:val="22"/>
        </w:rPr>
      </w:pPr>
    </w:p>
    <w:p w14:paraId="6B4A7D82" w14:textId="77777777" w:rsidR="00314CCF" w:rsidRDefault="00314CCF" w:rsidP="00222276">
      <w:pPr>
        <w:widowControl w:val="0"/>
        <w:autoSpaceDE w:val="0"/>
        <w:autoSpaceDN w:val="0"/>
        <w:adjustRightInd w:val="0"/>
        <w:jc w:val="both"/>
        <w:rPr>
          <w:rFonts w:ascii="Arial" w:hAnsi="Arial" w:cs="Arial"/>
          <w:color w:val="000000" w:themeColor="text1"/>
          <w:sz w:val="22"/>
          <w:szCs w:val="22"/>
        </w:rPr>
      </w:pPr>
    </w:p>
    <w:tbl>
      <w:tblPr>
        <w:tblW w:w="8707" w:type="dxa"/>
        <w:tblInd w:w="-5" w:type="dxa"/>
        <w:tblLayout w:type="fixed"/>
        <w:tblCellMar>
          <w:left w:w="0" w:type="dxa"/>
          <w:right w:w="0" w:type="dxa"/>
        </w:tblCellMar>
        <w:tblLook w:val="01E0" w:firstRow="1" w:lastRow="1" w:firstColumn="1" w:lastColumn="1" w:noHBand="0" w:noVBand="0"/>
      </w:tblPr>
      <w:tblGrid>
        <w:gridCol w:w="2410"/>
        <w:gridCol w:w="2693"/>
        <w:gridCol w:w="3604"/>
      </w:tblGrid>
      <w:tr w:rsidR="00FD7FBD" w:rsidRPr="00314CCF" w14:paraId="0E053AB4" w14:textId="77777777" w:rsidTr="00422CB0">
        <w:trPr>
          <w:trHeight w:hRule="exact" w:val="40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1E3F385" w14:textId="77777777" w:rsidR="00FD7FBD" w:rsidRDefault="00FD7FBD" w:rsidP="00422CB0">
            <w:pPr>
              <w:pStyle w:val="TableParagraph"/>
              <w:spacing w:before="81"/>
              <w:ind w:right="719"/>
              <w:rPr>
                <w:rFonts w:ascii="Arial" w:hAnsi="Arial" w:cs="Arial"/>
                <w:b/>
              </w:rPr>
            </w:pPr>
            <w:r w:rsidRPr="00314CCF">
              <w:rPr>
                <w:rFonts w:ascii="Arial" w:hAnsi="Arial" w:cs="Arial"/>
                <w:b/>
              </w:rPr>
              <w:t>CLASE</w:t>
            </w:r>
          </w:p>
          <w:p w14:paraId="2101E9D8" w14:textId="77777777" w:rsidR="00FD7FBD" w:rsidRPr="00314CCF" w:rsidRDefault="00FD7FBD" w:rsidP="00422CB0">
            <w:pPr>
              <w:pStyle w:val="TableParagraph"/>
              <w:spacing w:before="81"/>
              <w:ind w:left="670" w:right="719"/>
              <w:jc w:val="center"/>
              <w:rPr>
                <w:rFonts w:ascii="Arial"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74C39C" w14:textId="77777777" w:rsidR="00FD7FBD" w:rsidRPr="00314CCF" w:rsidRDefault="00FD7FBD" w:rsidP="00422CB0">
            <w:pPr>
              <w:pStyle w:val="TableParagraph"/>
              <w:spacing w:before="81"/>
              <w:ind w:right="1369"/>
              <w:rPr>
                <w:rFonts w:ascii="Arial" w:hAnsi="Arial" w:cs="Arial"/>
              </w:rPr>
            </w:pPr>
            <w:r w:rsidRPr="00314CCF">
              <w:rPr>
                <w:rFonts w:ascii="Arial" w:hAnsi="Arial" w:cs="Arial"/>
                <w:b/>
              </w:rPr>
              <w:t>GRUPO</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14:paraId="578114BB" w14:textId="77777777" w:rsidR="00FD7FBD" w:rsidRPr="00314CCF" w:rsidRDefault="00FD7FBD" w:rsidP="00422CB0">
            <w:pPr>
              <w:pStyle w:val="TableParagraph"/>
              <w:spacing w:before="81"/>
              <w:ind w:right="1370"/>
              <w:rPr>
                <w:rFonts w:ascii="Arial" w:hAnsi="Arial" w:cs="Arial"/>
              </w:rPr>
            </w:pPr>
            <w:r w:rsidRPr="00314CCF">
              <w:rPr>
                <w:rFonts w:ascii="Arial" w:hAnsi="Arial" w:cs="Arial"/>
                <w:b/>
              </w:rPr>
              <w:t>SUBCUENTA</w:t>
            </w:r>
          </w:p>
        </w:tc>
      </w:tr>
      <w:tr w:rsidR="00FD7FBD" w:rsidRPr="00314CCF" w14:paraId="7BEF7C21" w14:textId="77777777" w:rsidTr="00422CB0">
        <w:trPr>
          <w:trHeight w:hRule="exact" w:val="40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9A9CD06" w14:textId="77777777" w:rsidR="00FD7FBD" w:rsidRPr="00314CCF" w:rsidRDefault="00FD7FBD" w:rsidP="00422CB0">
            <w:pPr>
              <w:pStyle w:val="TableParagraph"/>
              <w:spacing w:before="81"/>
              <w:ind w:left="103"/>
              <w:rPr>
                <w:rFonts w:ascii="Arial" w:hAnsi="Arial" w:cs="Arial"/>
              </w:rPr>
            </w:pPr>
            <w:r w:rsidRPr="00314CCF">
              <w:rPr>
                <w:rFonts w:ascii="Arial" w:hAnsi="Arial" w:cs="Arial"/>
              </w:rPr>
              <w:t>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22B63E2" w14:textId="77777777" w:rsidR="00FD7FBD" w:rsidRPr="00314CCF" w:rsidRDefault="00FD7FBD" w:rsidP="00422CB0">
            <w:pPr>
              <w:pStyle w:val="TableParagraph"/>
              <w:spacing w:before="81"/>
              <w:ind w:left="103" w:right="626"/>
              <w:rPr>
                <w:rFonts w:ascii="Arial" w:hAnsi="Arial" w:cs="Arial"/>
              </w:rPr>
            </w:pPr>
            <w:r w:rsidRPr="00314CCF">
              <w:rPr>
                <w:rFonts w:ascii="Arial" w:hAnsi="Arial" w:cs="Arial"/>
              </w:rPr>
              <w:t>93</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14:paraId="55A37C96" w14:textId="3E563621" w:rsidR="00FD7FBD" w:rsidRPr="00314CCF" w:rsidRDefault="00FD7FBD" w:rsidP="00422CB0">
            <w:pPr>
              <w:pStyle w:val="TableParagraph"/>
              <w:spacing w:before="81"/>
              <w:ind w:left="100" w:right="568"/>
              <w:rPr>
                <w:rFonts w:ascii="Arial" w:hAnsi="Arial" w:cs="Arial"/>
              </w:rPr>
            </w:pPr>
            <w:r w:rsidRPr="00314CCF">
              <w:rPr>
                <w:rFonts w:ascii="Arial" w:hAnsi="Arial" w:cs="Arial"/>
                <w:b/>
              </w:rPr>
              <w:t>93700</w:t>
            </w:r>
            <w:r>
              <w:rPr>
                <w:rFonts w:ascii="Arial" w:hAnsi="Arial" w:cs="Arial"/>
                <w:b/>
              </w:rPr>
              <w:t>2</w:t>
            </w:r>
          </w:p>
        </w:tc>
      </w:tr>
      <w:tr w:rsidR="00FD7FBD" w:rsidRPr="00314CCF" w14:paraId="5B40733D" w14:textId="77777777" w:rsidTr="00422CB0">
        <w:trPr>
          <w:trHeight w:hRule="exact" w:val="84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D79F593" w14:textId="77777777" w:rsidR="00FD7FBD" w:rsidRPr="00314CCF" w:rsidRDefault="00FD7FBD" w:rsidP="00422CB0">
            <w:pPr>
              <w:pStyle w:val="TableParagraph"/>
              <w:spacing w:before="83"/>
              <w:ind w:left="103" w:right="653"/>
              <w:rPr>
                <w:rFonts w:ascii="Arial" w:hAnsi="Arial" w:cs="Arial"/>
              </w:rPr>
            </w:pPr>
            <w:r w:rsidRPr="00314CCF">
              <w:rPr>
                <w:rFonts w:ascii="Arial" w:hAnsi="Arial" w:cs="Arial"/>
              </w:rPr>
              <w:t>CUENTAS DE ORDEN ACREEDORAS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CEDE59" w14:textId="77777777" w:rsidR="00FD7FBD" w:rsidRPr="00314CCF" w:rsidRDefault="00FD7FBD" w:rsidP="00422CB0">
            <w:pPr>
              <w:pStyle w:val="TableParagraph"/>
              <w:spacing w:before="81"/>
              <w:ind w:left="103" w:right="626"/>
              <w:rPr>
                <w:rFonts w:ascii="Arial" w:hAnsi="Arial" w:cs="Arial"/>
              </w:rPr>
            </w:pPr>
            <w:r w:rsidRPr="00314CCF">
              <w:rPr>
                <w:rFonts w:ascii="Arial" w:hAnsi="Arial" w:cs="Arial"/>
              </w:rPr>
              <w:t>ACREEDORAS DE</w:t>
            </w:r>
            <w:r w:rsidRPr="00314CCF">
              <w:rPr>
                <w:rFonts w:ascii="Arial" w:hAnsi="Arial" w:cs="Arial"/>
                <w:spacing w:val="-10"/>
              </w:rPr>
              <w:t xml:space="preserve"> </w:t>
            </w:r>
            <w:r w:rsidRPr="00314CCF">
              <w:rPr>
                <w:rFonts w:ascii="Arial" w:hAnsi="Arial" w:cs="Arial"/>
              </w:rPr>
              <w:t>CONTROL</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14:paraId="2D34BCEC" w14:textId="73D87844" w:rsidR="00FD7FBD" w:rsidRPr="00314CCF" w:rsidRDefault="00FD7FBD" w:rsidP="00422CB0">
            <w:pPr>
              <w:pStyle w:val="TableParagraph"/>
              <w:spacing w:before="80" w:line="266" w:lineRule="exact"/>
              <w:ind w:left="100" w:right="254"/>
              <w:rPr>
                <w:rFonts w:ascii="Arial" w:hAnsi="Arial" w:cs="Arial"/>
              </w:rPr>
            </w:pPr>
            <w:r>
              <w:rPr>
                <w:rFonts w:ascii="Arial" w:hAnsi="Arial" w:cs="Arial"/>
                <w:b/>
              </w:rPr>
              <w:t>FONDO DE AHORRO Y ESTABILIZACION (FAE)</w:t>
            </w:r>
          </w:p>
        </w:tc>
      </w:tr>
    </w:tbl>
    <w:p w14:paraId="23BDE58E" w14:textId="77777777" w:rsidR="00314CCF" w:rsidRDefault="00314CCF" w:rsidP="00222276">
      <w:pPr>
        <w:widowControl w:val="0"/>
        <w:autoSpaceDE w:val="0"/>
        <w:autoSpaceDN w:val="0"/>
        <w:adjustRightInd w:val="0"/>
        <w:jc w:val="both"/>
        <w:rPr>
          <w:rFonts w:ascii="Arial" w:hAnsi="Arial" w:cs="Arial"/>
          <w:color w:val="000000" w:themeColor="text1"/>
          <w:sz w:val="22"/>
          <w:szCs w:val="22"/>
        </w:rPr>
      </w:pPr>
    </w:p>
    <w:p w14:paraId="471C3FD8" w14:textId="77777777" w:rsidR="00314CCF" w:rsidRDefault="00314CCF" w:rsidP="00222276">
      <w:pPr>
        <w:widowControl w:val="0"/>
        <w:autoSpaceDE w:val="0"/>
        <w:autoSpaceDN w:val="0"/>
        <w:adjustRightInd w:val="0"/>
        <w:jc w:val="both"/>
        <w:rPr>
          <w:rFonts w:ascii="Arial" w:hAnsi="Arial" w:cs="Arial"/>
          <w:color w:val="000000" w:themeColor="text1"/>
          <w:sz w:val="22"/>
          <w:szCs w:val="22"/>
        </w:rPr>
      </w:pPr>
    </w:p>
    <w:p w14:paraId="7A4B0E54"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2C719B56"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p>
    <w:p w14:paraId="1D60FE99"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Representa el valor distribuido no girado para el Fondo de Ahorro y Estabilización - FAE.</w:t>
      </w:r>
    </w:p>
    <w:p w14:paraId="2D13EA95"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p>
    <w:p w14:paraId="701B160A" w14:textId="77777777" w:rsidR="00477EBE" w:rsidRPr="001C476E" w:rsidRDefault="00477EBE" w:rsidP="00477EBE">
      <w:pPr>
        <w:suppressLineNumbers/>
        <w:tabs>
          <w:tab w:val="left" w:pos="-720"/>
          <w:tab w:val="left" w:pos="2842"/>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MEDICION</w:t>
      </w:r>
    </w:p>
    <w:p w14:paraId="5A297B83" w14:textId="77777777" w:rsidR="00477EBE" w:rsidRPr="001C476E" w:rsidRDefault="00477EBE" w:rsidP="00477EBE">
      <w:pPr>
        <w:suppressLineNumbers/>
        <w:tabs>
          <w:tab w:val="left" w:pos="-720"/>
          <w:tab w:val="left" w:pos="2842"/>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ab/>
      </w:r>
    </w:p>
    <w:p w14:paraId="0474306D" w14:textId="77777777" w:rsidR="00477EBE" w:rsidRPr="001C476E" w:rsidRDefault="00477EBE" w:rsidP="00477EBE">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valor de la causación de esta subcuenta se realiza por el valor que el Departamento Nacional de Planeación distribuye para el Fondo de Ahorro y Estabilización – FAE y las desafectaciones por el valor en pesos girado al Fondo de Ahorro y Estabilización – FAE.</w:t>
      </w:r>
    </w:p>
    <w:p w14:paraId="78728549" w14:textId="77777777" w:rsidR="00477EBE" w:rsidRDefault="00477EBE" w:rsidP="00477EBE">
      <w:pPr>
        <w:suppressLineNumbers/>
        <w:tabs>
          <w:tab w:val="left" w:pos="-720"/>
        </w:tabs>
        <w:ind w:left="284" w:hanging="284"/>
        <w:jc w:val="both"/>
        <w:rPr>
          <w:rFonts w:ascii="Arial" w:hAnsi="Arial" w:cs="Arial"/>
          <w:color w:val="000000" w:themeColor="text1"/>
          <w:sz w:val="22"/>
          <w:szCs w:val="22"/>
        </w:rPr>
      </w:pPr>
    </w:p>
    <w:p w14:paraId="3A150A80" w14:textId="77777777" w:rsidR="004B11D6" w:rsidRDefault="004B11D6" w:rsidP="004B11D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54409DAD" w14:textId="77777777" w:rsidR="004B11D6" w:rsidRDefault="004B11D6" w:rsidP="004B11D6">
      <w:pPr>
        <w:suppressLineNumbers/>
        <w:tabs>
          <w:tab w:val="left" w:pos="-720"/>
        </w:tabs>
        <w:ind w:left="284" w:hanging="284"/>
        <w:jc w:val="both"/>
        <w:rPr>
          <w:rFonts w:ascii="Arial" w:hAnsi="Arial" w:cs="Arial"/>
          <w:color w:val="000000" w:themeColor="text1"/>
          <w:sz w:val="22"/>
          <w:szCs w:val="22"/>
        </w:rPr>
      </w:pPr>
    </w:p>
    <w:p w14:paraId="4DEDD322" w14:textId="77777777" w:rsidR="004B11D6" w:rsidRDefault="004B11D6" w:rsidP="004B11D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Instrucción Abono en Cuenta Emitida por el Departamento Nacional de Planeación. </w:t>
      </w:r>
    </w:p>
    <w:p w14:paraId="37C99EA9" w14:textId="77777777" w:rsidR="004B11D6" w:rsidRDefault="004B11D6" w:rsidP="004B11D6">
      <w:pPr>
        <w:suppressLineNumbers/>
        <w:tabs>
          <w:tab w:val="left" w:pos="-720"/>
        </w:tabs>
        <w:ind w:left="284" w:hanging="284"/>
        <w:jc w:val="both"/>
        <w:rPr>
          <w:rFonts w:ascii="Arial" w:hAnsi="Arial" w:cs="Arial"/>
          <w:color w:val="000000" w:themeColor="text1"/>
          <w:sz w:val="22"/>
          <w:szCs w:val="22"/>
        </w:rPr>
      </w:pPr>
    </w:p>
    <w:p w14:paraId="4CD89508" w14:textId="77777777" w:rsidR="004B11D6" w:rsidRDefault="004B11D6" w:rsidP="004B11D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1D502216" w14:textId="77777777" w:rsidR="00477EBE" w:rsidRDefault="00477EBE" w:rsidP="00477EBE">
      <w:pPr>
        <w:suppressLineNumbers/>
        <w:tabs>
          <w:tab w:val="left" w:pos="-720"/>
        </w:tabs>
        <w:ind w:left="284" w:hanging="284"/>
        <w:jc w:val="both"/>
        <w:rPr>
          <w:rFonts w:ascii="Arial" w:hAnsi="Arial" w:cs="Arial"/>
          <w:color w:val="000000" w:themeColor="text1"/>
          <w:sz w:val="22"/>
          <w:szCs w:val="22"/>
        </w:rPr>
      </w:pPr>
    </w:p>
    <w:p w14:paraId="5C702A7E"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561B100B"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p>
    <w:p w14:paraId="674361E4" w14:textId="77777777" w:rsidR="00477EBE" w:rsidRPr="001C476E" w:rsidRDefault="00477EBE" w:rsidP="00477EBE">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cuenta se revela el valor que corresponde a vigencia anterior, y de la vigencia actual se detalla el valor de las distribuciones y el valor de los giros.</w:t>
      </w:r>
    </w:p>
    <w:p w14:paraId="1F0F5740"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p>
    <w:p w14:paraId="2A92E98C"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61167BA5"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p>
    <w:p w14:paraId="36925656"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27070293"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p>
    <w:p w14:paraId="52FA995E" w14:textId="77777777" w:rsidR="00477EBE" w:rsidRPr="001C476E" w:rsidRDefault="00477EBE" w:rsidP="00477EBE">
      <w:pPr>
        <w:pStyle w:val="Prrafodelista"/>
        <w:numPr>
          <w:ilvl w:val="0"/>
          <w:numId w:val="91"/>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los giros realizados para el Fondo de Ahorro y Estabilización – FAE, con crédito a la subcuenta 991590 - Otras cuentas acreedoras de control..</w:t>
      </w:r>
    </w:p>
    <w:p w14:paraId="72DA8E6D"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p>
    <w:p w14:paraId="4596DF49"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4800DEBE" w14:textId="77777777" w:rsidR="00477EBE" w:rsidRPr="001C476E" w:rsidRDefault="00477EBE" w:rsidP="00477EBE">
      <w:pPr>
        <w:suppressLineNumbers/>
        <w:tabs>
          <w:tab w:val="left" w:pos="-720"/>
        </w:tabs>
        <w:ind w:left="284" w:hanging="284"/>
        <w:jc w:val="both"/>
        <w:rPr>
          <w:rFonts w:ascii="Arial" w:hAnsi="Arial" w:cs="Arial"/>
          <w:color w:val="000000" w:themeColor="text1"/>
          <w:sz w:val="22"/>
          <w:szCs w:val="22"/>
        </w:rPr>
      </w:pPr>
    </w:p>
    <w:p w14:paraId="646DF617" w14:textId="45939D83" w:rsidR="00477EBE" w:rsidRPr="001C476E" w:rsidRDefault="00477EBE" w:rsidP="001A6D5C">
      <w:pPr>
        <w:pStyle w:val="Prrafodelista"/>
        <w:numPr>
          <w:ilvl w:val="0"/>
          <w:numId w:val="92"/>
        </w:numPr>
        <w:suppressLineNumbers/>
        <w:tabs>
          <w:tab w:val="left" w:pos="-720"/>
        </w:tabs>
        <w:jc w:val="both"/>
        <w:rPr>
          <w:rFonts w:ascii="Arial" w:hAnsi="Arial" w:cs="Arial"/>
          <w:color w:val="000000" w:themeColor="text1"/>
        </w:rPr>
      </w:pPr>
      <w:r w:rsidRPr="001C476E">
        <w:rPr>
          <w:rFonts w:ascii="Arial" w:hAnsi="Arial" w:cs="Arial"/>
          <w:color w:val="000000" w:themeColor="text1"/>
        </w:rPr>
        <w:t xml:space="preserve">El valor de la distribución realizada por el Departamento Nacional de Planeación para el Fondo de Ahorro y Estabilización – FAE, </w:t>
      </w:r>
      <w:r w:rsidR="001A6D5C">
        <w:rPr>
          <w:rFonts w:ascii="Arial" w:hAnsi="Arial" w:cs="Arial"/>
          <w:color w:val="000000" w:themeColor="text1"/>
        </w:rPr>
        <w:t xml:space="preserve">con debito a la subcuenta 991534 - </w:t>
      </w:r>
      <w:r w:rsidR="001A6D5C" w:rsidRPr="001A6D5C">
        <w:rPr>
          <w:rFonts w:ascii="Arial" w:hAnsi="Arial" w:cs="Arial"/>
          <w:color w:val="000000" w:themeColor="text1"/>
        </w:rPr>
        <w:t>Regalías distribuidas pendientes de asignar</w:t>
      </w:r>
      <w:r w:rsidR="001A6D5C">
        <w:rPr>
          <w:rFonts w:ascii="Arial" w:hAnsi="Arial" w:cs="Arial"/>
          <w:color w:val="000000" w:themeColor="text1"/>
        </w:rPr>
        <w:t>.</w:t>
      </w:r>
    </w:p>
    <w:p w14:paraId="07EA06B7" w14:textId="77777777" w:rsidR="00E26A0B" w:rsidRDefault="00E26A0B" w:rsidP="00E26A0B">
      <w:pPr>
        <w:jc w:val="both"/>
        <w:rPr>
          <w:rFonts w:ascii="Arial" w:hAnsi="Arial" w:cs="Arial"/>
          <w:sz w:val="22"/>
          <w:szCs w:val="22"/>
        </w:rPr>
      </w:pPr>
    </w:p>
    <w:tbl>
      <w:tblPr>
        <w:tblW w:w="8707" w:type="dxa"/>
        <w:tblInd w:w="-5" w:type="dxa"/>
        <w:tblLayout w:type="fixed"/>
        <w:tblCellMar>
          <w:left w:w="0" w:type="dxa"/>
          <w:right w:w="0" w:type="dxa"/>
        </w:tblCellMar>
        <w:tblLook w:val="01E0" w:firstRow="1" w:lastRow="1" w:firstColumn="1" w:lastColumn="1" w:noHBand="0" w:noVBand="0"/>
      </w:tblPr>
      <w:tblGrid>
        <w:gridCol w:w="2410"/>
        <w:gridCol w:w="2693"/>
        <w:gridCol w:w="3604"/>
      </w:tblGrid>
      <w:tr w:rsidR="0018341D" w:rsidRPr="00314CCF" w14:paraId="1CB4B60D" w14:textId="77777777" w:rsidTr="00422CB0">
        <w:trPr>
          <w:trHeight w:hRule="exact" w:val="40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36CD50D" w14:textId="77777777" w:rsidR="0018341D" w:rsidRDefault="0018341D" w:rsidP="00422CB0">
            <w:pPr>
              <w:pStyle w:val="TableParagraph"/>
              <w:spacing w:before="81"/>
              <w:ind w:right="719"/>
              <w:rPr>
                <w:rFonts w:ascii="Arial" w:hAnsi="Arial" w:cs="Arial"/>
                <w:b/>
              </w:rPr>
            </w:pPr>
            <w:r w:rsidRPr="00314CCF">
              <w:rPr>
                <w:rFonts w:ascii="Arial" w:hAnsi="Arial" w:cs="Arial"/>
                <w:b/>
              </w:rPr>
              <w:t>CLASE</w:t>
            </w:r>
          </w:p>
          <w:p w14:paraId="41361E47" w14:textId="77777777" w:rsidR="0018341D" w:rsidRPr="00314CCF" w:rsidRDefault="0018341D" w:rsidP="00422CB0">
            <w:pPr>
              <w:pStyle w:val="TableParagraph"/>
              <w:spacing w:before="81"/>
              <w:ind w:left="670" w:right="719"/>
              <w:jc w:val="center"/>
              <w:rPr>
                <w:rFonts w:ascii="Arial"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434595E" w14:textId="77777777" w:rsidR="0018341D" w:rsidRPr="00314CCF" w:rsidRDefault="0018341D" w:rsidP="00422CB0">
            <w:pPr>
              <w:pStyle w:val="TableParagraph"/>
              <w:spacing w:before="81"/>
              <w:ind w:right="1369"/>
              <w:rPr>
                <w:rFonts w:ascii="Arial" w:hAnsi="Arial" w:cs="Arial"/>
              </w:rPr>
            </w:pPr>
            <w:r w:rsidRPr="00314CCF">
              <w:rPr>
                <w:rFonts w:ascii="Arial" w:hAnsi="Arial" w:cs="Arial"/>
                <w:b/>
              </w:rPr>
              <w:t>GRUPO</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14:paraId="7755413D" w14:textId="77777777" w:rsidR="0018341D" w:rsidRPr="00314CCF" w:rsidRDefault="0018341D" w:rsidP="00422CB0">
            <w:pPr>
              <w:pStyle w:val="TableParagraph"/>
              <w:spacing w:before="81"/>
              <w:ind w:right="1370"/>
              <w:rPr>
                <w:rFonts w:ascii="Arial" w:hAnsi="Arial" w:cs="Arial"/>
              </w:rPr>
            </w:pPr>
            <w:r w:rsidRPr="00314CCF">
              <w:rPr>
                <w:rFonts w:ascii="Arial" w:hAnsi="Arial" w:cs="Arial"/>
                <w:b/>
              </w:rPr>
              <w:t>SUBCUENTA</w:t>
            </w:r>
          </w:p>
        </w:tc>
      </w:tr>
      <w:tr w:rsidR="0018341D" w:rsidRPr="00314CCF" w14:paraId="72F38DE7" w14:textId="77777777" w:rsidTr="00422CB0">
        <w:trPr>
          <w:trHeight w:hRule="exact" w:val="40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BB8D1FC" w14:textId="77777777" w:rsidR="0018341D" w:rsidRPr="00314CCF" w:rsidRDefault="0018341D" w:rsidP="00422CB0">
            <w:pPr>
              <w:pStyle w:val="TableParagraph"/>
              <w:spacing w:before="81"/>
              <w:ind w:left="103"/>
              <w:rPr>
                <w:rFonts w:ascii="Arial" w:hAnsi="Arial" w:cs="Arial"/>
              </w:rPr>
            </w:pPr>
            <w:r w:rsidRPr="00314CCF">
              <w:rPr>
                <w:rFonts w:ascii="Arial" w:hAnsi="Arial" w:cs="Arial"/>
              </w:rPr>
              <w:t>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5C9267" w14:textId="77777777" w:rsidR="0018341D" w:rsidRPr="00314CCF" w:rsidRDefault="0018341D" w:rsidP="00422CB0">
            <w:pPr>
              <w:pStyle w:val="TableParagraph"/>
              <w:spacing w:before="81"/>
              <w:ind w:left="103" w:right="626"/>
              <w:rPr>
                <w:rFonts w:ascii="Arial" w:hAnsi="Arial" w:cs="Arial"/>
              </w:rPr>
            </w:pPr>
            <w:r w:rsidRPr="00314CCF">
              <w:rPr>
                <w:rFonts w:ascii="Arial" w:hAnsi="Arial" w:cs="Arial"/>
              </w:rPr>
              <w:t>93</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14:paraId="66695BCC" w14:textId="67E1386C" w:rsidR="0018341D" w:rsidRPr="00314CCF" w:rsidRDefault="0018341D" w:rsidP="00422CB0">
            <w:pPr>
              <w:pStyle w:val="TableParagraph"/>
              <w:spacing w:before="81"/>
              <w:ind w:left="100" w:right="568"/>
              <w:rPr>
                <w:rFonts w:ascii="Arial" w:hAnsi="Arial" w:cs="Arial"/>
              </w:rPr>
            </w:pPr>
            <w:r w:rsidRPr="00314CCF">
              <w:rPr>
                <w:rFonts w:ascii="Arial" w:hAnsi="Arial" w:cs="Arial"/>
                <w:b/>
              </w:rPr>
              <w:t>93700</w:t>
            </w:r>
            <w:r>
              <w:rPr>
                <w:rFonts w:ascii="Arial" w:hAnsi="Arial" w:cs="Arial"/>
                <w:b/>
              </w:rPr>
              <w:t>3</w:t>
            </w:r>
          </w:p>
        </w:tc>
      </w:tr>
      <w:tr w:rsidR="0018341D" w:rsidRPr="00314CCF" w14:paraId="0AAEB656" w14:textId="77777777" w:rsidTr="00104EB4">
        <w:trPr>
          <w:trHeight w:hRule="exact" w:val="1263"/>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497CD3C" w14:textId="77777777" w:rsidR="0018341D" w:rsidRPr="00314CCF" w:rsidRDefault="0018341D" w:rsidP="00422CB0">
            <w:pPr>
              <w:pStyle w:val="TableParagraph"/>
              <w:spacing w:before="83"/>
              <w:ind w:left="103" w:right="653"/>
              <w:rPr>
                <w:rFonts w:ascii="Arial" w:hAnsi="Arial" w:cs="Arial"/>
              </w:rPr>
            </w:pPr>
            <w:r w:rsidRPr="00314CCF">
              <w:rPr>
                <w:rFonts w:ascii="Arial" w:hAnsi="Arial" w:cs="Arial"/>
              </w:rPr>
              <w:t>CUENTAS DE ORDEN ACREEDORAS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A92314" w14:textId="77777777" w:rsidR="0018341D" w:rsidRPr="00314CCF" w:rsidRDefault="0018341D" w:rsidP="00422CB0">
            <w:pPr>
              <w:pStyle w:val="TableParagraph"/>
              <w:spacing w:before="81"/>
              <w:ind w:left="103" w:right="626"/>
              <w:rPr>
                <w:rFonts w:ascii="Arial" w:hAnsi="Arial" w:cs="Arial"/>
              </w:rPr>
            </w:pPr>
            <w:r w:rsidRPr="00314CCF">
              <w:rPr>
                <w:rFonts w:ascii="Arial" w:hAnsi="Arial" w:cs="Arial"/>
              </w:rPr>
              <w:t>ACREEDORAS DE</w:t>
            </w:r>
            <w:r w:rsidRPr="00314CCF">
              <w:rPr>
                <w:rFonts w:ascii="Arial" w:hAnsi="Arial" w:cs="Arial"/>
                <w:spacing w:val="-10"/>
              </w:rPr>
              <w:t xml:space="preserve"> </w:t>
            </w:r>
            <w:r w:rsidRPr="00314CCF">
              <w:rPr>
                <w:rFonts w:ascii="Arial" w:hAnsi="Arial" w:cs="Arial"/>
              </w:rPr>
              <w:t>CONTROL</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14:paraId="49B39D84" w14:textId="6917C986" w:rsidR="0018341D" w:rsidRPr="00314CCF" w:rsidRDefault="00477EBE" w:rsidP="00422CB0">
            <w:pPr>
              <w:pStyle w:val="TableParagraph"/>
              <w:spacing w:before="80" w:line="266" w:lineRule="exact"/>
              <w:ind w:left="100" w:right="254"/>
              <w:rPr>
                <w:rFonts w:ascii="Arial" w:hAnsi="Arial" w:cs="Arial"/>
              </w:rPr>
            </w:pPr>
            <w:r>
              <w:rPr>
                <w:rFonts w:ascii="Arial" w:hAnsi="Arial" w:cs="Arial"/>
                <w:b/>
              </w:rPr>
              <w:t xml:space="preserve">FONDO DE DESARROLLO REGIONAL PARA COMPENSAR ASIGNACIONES DIRECTAS </w:t>
            </w:r>
          </w:p>
        </w:tc>
      </w:tr>
    </w:tbl>
    <w:p w14:paraId="5755882E" w14:textId="77777777" w:rsidR="0018341D" w:rsidRDefault="0018341D" w:rsidP="00E26A0B">
      <w:pPr>
        <w:jc w:val="both"/>
        <w:rPr>
          <w:rFonts w:ascii="Arial" w:hAnsi="Arial" w:cs="Arial"/>
          <w:sz w:val="22"/>
          <w:szCs w:val="22"/>
        </w:rPr>
      </w:pPr>
    </w:p>
    <w:p w14:paraId="49DB92F4"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07A16D4A"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p>
    <w:p w14:paraId="56EA70C5" w14:textId="77777777" w:rsidR="00104EB4" w:rsidRPr="001C476E" w:rsidRDefault="00104EB4" w:rsidP="00104EB4">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Representa el valor distribuido para el Fondo de Desarrollo Regional – Compensación de Asignaciones Directas que no ha sido redistribuido para los terceros beneficiarios de asignaciones directas.</w:t>
      </w:r>
    </w:p>
    <w:p w14:paraId="7AF51AF1"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p>
    <w:p w14:paraId="2817868A" w14:textId="77777777" w:rsidR="00104EB4" w:rsidRPr="001C476E" w:rsidRDefault="00104EB4" w:rsidP="00104EB4">
      <w:pPr>
        <w:suppressLineNumbers/>
        <w:tabs>
          <w:tab w:val="left" w:pos="-720"/>
          <w:tab w:val="left" w:pos="2842"/>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299120B2" w14:textId="77777777" w:rsidR="00104EB4" w:rsidRPr="001C476E" w:rsidRDefault="00104EB4" w:rsidP="00104EB4">
      <w:pPr>
        <w:suppressLineNumbers/>
        <w:tabs>
          <w:tab w:val="left" w:pos="-720"/>
          <w:tab w:val="left" w:pos="2842"/>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ab/>
      </w:r>
    </w:p>
    <w:p w14:paraId="3FA007DC" w14:textId="77777777" w:rsidR="00104EB4" w:rsidRPr="001C476E" w:rsidRDefault="00104EB4" w:rsidP="00104EB4">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El valor de la causación de esta subcuenta se realiza por el valor que el Departamento Nacional de Planeación distribuye para el Fondo de Desarrollo Regional – Compensación de Asignaciones Directas y las desafectaciones por el valor redistribuido a los beneficiarios de asignaciones directas.</w:t>
      </w:r>
    </w:p>
    <w:p w14:paraId="795A496D"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p>
    <w:p w14:paraId="7AFAD2FE" w14:textId="147BEA9E" w:rsidR="00104EB4" w:rsidRDefault="00104EB4" w:rsidP="00104EB4">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452E18D8" w14:textId="77777777" w:rsidR="00104EB4" w:rsidRDefault="00104EB4" w:rsidP="00104EB4">
      <w:pPr>
        <w:suppressLineNumbers/>
        <w:tabs>
          <w:tab w:val="left" w:pos="-720"/>
        </w:tabs>
        <w:ind w:left="284" w:hanging="284"/>
        <w:jc w:val="both"/>
        <w:rPr>
          <w:rFonts w:ascii="Arial" w:hAnsi="Arial" w:cs="Arial"/>
          <w:color w:val="000000" w:themeColor="text1"/>
          <w:sz w:val="22"/>
          <w:szCs w:val="22"/>
        </w:rPr>
      </w:pPr>
    </w:p>
    <w:p w14:paraId="5ACBD5CE" w14:textId="77777777" w:rsidR="00104EB4" w:rsidRDefault="00104EB4" w:rsidP="00104EB4">
      <w:pPr>
        <w:suppressLineNumbers/>
        <w:tabs>
          <w:tab w:val="left" w:pos="-720"/>
        </w:tabs>
        <w:ind w:left="284" w:hanging="284"/>
        <w:jc w:val="both"/>
        <w:rPr>
          <w:rFonts w:ascii="Arial" w:hAnsi="Arial" w:cs="Arial"/>
          <w:color w:val="000000" w:themeColor="text1"/>
          <w:sz w:val="22"/>
          <w:szCs w:val="22"/>
        </w:rPr>
      </w:pPr>
    </w:p>
    <w:p w14:paraId="41788070" w14:textId="77777777" w:rsidR="00973C94" w:rsidRDefault="00973C94" w:rsidP="00104EB4">
      <w:pPr>
        <w:suppressLineNumbers/>
        <w:tabs>
          <w:tab w:val="left" w:pos="-720"/>
        </w:tabs>
        <w:ind w:left="284" w:hanging="284"/>
        <w:jc w:val="both"/>
        <w:rPr>
          <w:rFonts w:ascii="Arial" w:hAnsi="Arial" w:cs="Arial"/>
          <w:color w:val="000000" w:themeColor="text1"/>
          <w:sz w:val="22"/>
          <w:szCs w:val="22"/>
        </w:rPr>
      </w:pPr>
    </w:p>
    <w:p w14:paraId="70E46232" w14:textId="04981E37" w:rsidR="00104EB4" w:rsidRDefault="00104EB4" w:rsidP="00104EB4">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037D54C9" w14:textId="77777777" w:rsidR="00104EB4" w:rsidRDefault="00104EB4" w:rsidP="00104EB4">
      <w:pPr>
        <w:suppressLineNumbers/>
        <w:tabs>
          <w:tab w:val="left" w:pos="-720"/>
        </w:tabs>
        <w:ind w:left="284" w:hanging="284"/>
        <w:jc w:val="both"/>
        <w:rPr>
          <w:rFonts w:ascii="Arial" w:hAnsi="Arial" w:cs="Arial"/>
          <w:color w:val="000000" w:themeColor="text1"/>
          <w:sz w:val="22"/>
          <w:szCs w:val="22"/>
        </w:rPr>
      </w:pPr>
    </w:p>
    <w:p w14:paraId="46E42500" w14:textId="77777777" w:rsidR="00973C94" w:rsidRDefault="00973C94" w:rsidP="00104EB4">
      <w:pPr>
        <w:suppressLineNumbers/>
        <w:tabs>
          <w:tab w:val="left" w:pos="-720"/>
        </w:tabs>
        <w:ind w:left="284" w:hanging="284"/>
        <w:jc w:val="both"/>
        <w:rPr>
          <w:rFonts w:ascii="Arial" w:hAnsi="Arial" w:cs="Arial"/>
          <w:color w:val="000000" w:themeColor="text1"/>
          <w:sz w:val="22"/>
          <w:szCs w:val="22"/>
        </w:rPr>
      </w:pPr>
    </w:p>
    <w:p w14:paraId="703B5C59" w14:textId="77777777" w:rsidR="00A40EA8" w:rsidRDefault="00A40EA8" w:rsidP="00104EB4">
      <w:pPr>
        <w:suppressLineNumbers/>
        <w:tabs>
          <w:tab w:val="left" w:pos="-720"/>
        </w:tabs>
        <w:ind w:left="284" w:hanging="284"/>
        <w:jc w:val="both"/>
        <w:rPr>
          <w:rFonts w:ascii="Arial" w:hAnsi="Arial" w:cs="Arial"/>
          <w:color w:val="000000" w:themeColor="text1"/>
          <w:sz w:val="22"/>
          <w:szCs w:val="22"/>
        </w:rPr>
      </w:pPr>
    </w:p>
    <w:p w14:paraId="17BFD7E1" w14:textId="77777777" w:rsidR="00104EB4" w:rsidRDefault="00104EB4" w:rsidP="00104EB4">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35C9A130"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p>
    <w:p w14:paraId="13398F19" w14:textId="77777777" w:rsidR="00104EB4" w:rsidRPr="001C476E" w:rsidRDefault="00104EB4" w:rsidP="00104EB4">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De esta cuenta se revela el valor que corresponde a vigencia anterior, y de la vigencia actual se detalla el valor de las distribuciones y el valor redistribuido como directas a los beneficiarios.</w:t>
      </w:r>
    </w:p>
    <w:p w14:paraId="223371B3"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p>
    <w:p w14:paraId="2A9D9BAC" w14:textId="77777777" w:rsidR="00104EB4" w:rsidRDefault="00104EB4" w:rsidP="00104EB4">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3A5968DB" w14:textId="77777777" w:rsidR="00DC458B" w:rsidRPr="001C476E" w:rsidRDefault="00DC458B" w:rsidP="00104EB4">
      <w:pPr>
        <w:suppressLineNumbers/>
        <w:tabs>
          <w:tab w:val="left" w:pos="-720"/>
        </w:tabs>
        <w:ind w:left="284" w:hanging="284"/>
        <w:jc w:val="both"/>
        <w:rPr>
          <w:rFonts w:ascii="Arial" w:hAnsi="Arial" w:cs="Arial"/>
          <w:color w:val="000000" w:themeColor="text1"/>
          <w:sz w:val="22"/>
          <w:szCs w:val="22"/>
        </w:rPr>
      </w:pPr>
    </w:p>
    <w:p w14:paraId="27ADB03E"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DEBITA CON:</w:t>
      </w:r>
    </w:p>
    <w:p w14:paraId="4D4F0B5F"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p>
    <w:p w14:paraId="6C7414F9" w14:textId="162A0706" w:rsidR="00104EB4" w:rsidRPr="001C476E" w:rsidRDefault="00104EB4" w:rsidP="00104EB4">
      <w:pPr>
        <w:pStyle w:val="Prrafodelista"/>
        <w:numPr>
          <w:ilvl w:val="0"/>
          <w:numId w:val="93"/>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redistribuido como asignaciones directas a los beneficiarios, del valor que había sido distribuido como Fondo de Desarrollo Regional para – Compensación de Asignaciones Directas, con crédito a la subcuenta 991590 - Otras cuentas acreedoras de control.</w:t>
      </w:r>
    </w:p>
    <w:p w14:paraId="3982B129"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65D34536" w14:textId="77777777" w:rsidR="00104EB4" w:rsidRPr="001C476E" w:rsidRDefault="00104EB4" w:rsidP="00104EB4">
      <w:pPr>
        <w:suppressLineNumbers/>
        <w:tabs>
          <w:tab w:val="left" w:pos="-720"/>
        </w:tabs>
        <w:ind w:left="284" w:hanging="284"/>
        <w:jc w:val="both"/>
        <w:rPr>
          <w:rFonts w:ascii="Arial" w:hAnsi="Arial" w:cs="Arial"/>
          <w:color w:val="000000" w:themeColor="text1"/>
          <w:sz w:val="22"/>
          <w:szCs w:val="22"/>
        </w:rPr>
      </w:pPr>
    </w:p>
    <w:p w14:paraId="75132838" w14:textId="77777777" w:rsidR="00104EB4" w:rsidRPr="001C476E" w:rsidRDefault="00104EB4" w:rsidP="00104EB4">
      <w:pPr>
        <w:pStyle w:val="Prrafodelista"/>
        <w:numPr>
          <w:ilvl w:val="0"/>
          <w:numId w:val="94"/>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distribución realizada por el Departamento Nacional de Planeación para el Fondo de Desarrollo Regional – Compensación de Asignaciones Directas, con debito a la subcuenta 991590 - Otras cuentas acreedoras de control.</w:t>
      </w:r>
    </w:p>
    <w:p w14:paraId="727955C1" w14:textId="77777777" w:rsidR="000431AE" w:rsidRDefault="000431AE" w:rsidP="00E26A0B">
      <w:pPr>
        <w:jc w:val="both"/>
        <w:rPr>
          <w:rFonts w:ascii="Arial" w:hAnsi="Arial" w:cs="Arial"/>
          <w:sz w:val="22"/>
          <w:szCs w:val="22"/>
        </w:rPr>
      </w:pPr>
    </w:p>
    <w:p w14:paraId="5C6CBF3C" w14:textId="2B48B579" w:rsidR="00AE3FE8" w:rsidRPr="00732BD3" w:rsidRDefault="00AE3FE8" w:rsidP="00AE3FE8">
      <w:pPr>
        <w:rPr>
          <w:rFonts w:ascii="Arial" w:hAnsi="Arial" w:cs="Arial"/>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3413"/>
        <w:gridCol w:w="3482"/>
      </w:tblGrid>
      <w:tr w:rsidR="00F75975" w:rsidRPr="001C476E" w14:paraId="624B3E0D" w14:textId="77777777" w:rsidTr="00DC458B">
        <w:tc>
          <w:tcPr>
            <w:tcW w:w="1984" w:type="dxa"/>
          </w:tcPr>
          <w:p w14:paraId="6F8D9F72" w14:textId="77777777" w:rsidR="00F75975" w:rsidRPr="005B255C" w:rsidRDefault="00F75975" w:rsidP="00222276">
            <w:pPr>
              <w:widowControl w:val="0"/>
              <w:autoSpaceDE w:val="0"/>
              <w:autoSpaceDN w:val="0"/>
              <w:adjustRightInd w:val="0"/>
              <w:jc w:val="both"/>
              <w:rPr>
                <w:rFonts w:ascii="Arial" w:hAnsi="Arial" w:cs="Arial"/>
                <w:b/>
                <w:bCs/>
                <w:color w:val="000000" w:themeColor="text1"/>
                <w:sz w:val="22"/>
                <w:szCs w:val="22"/>
              </w:rPr>
            </w:pPr>
            <w:r w:rsidRPr="005B255C">
              <w:rPr>
                <w:rFonts w:ascii="Arial" w:hAnsi="Arial" w:cs="Arial"/>
                <w:b/>
                <w:bCs/>
                <w:color w:val="000000" w:themeColor="text1"/>
                <w:sz w:val="22"/>
                <w:szCs w:val="22"/>
              </w:rPr>
              <w:t>CLASE</w:t>
            </w:r>
          </w:p>
        </w:tc>
        <w:tc>
          <w:tcPr>
            <w:tcW w:w="3413" w:type="dxa"/>
          </w:tcPr>
          <w:p w14:paraId="272ADE9D" w14:textId="77777777" w:rsidR="00F75975" w:rsidRPr="005B255C" w:rsidRDefault="00F75975" w:rsidP="00222276">
            <w:pPr>
              <w:widowControl w:val="0"/>
              <w:autoSpaceDE w:val="0"/>
              <w:autoSpaceDN w:val="0"/>
              <w:adjustRightInd w:val="0"/>
              <w:jc w:val="both"/>
              <w:rPr>
                <w:rFonts w:ascii="Arial" w:hAnsi="Arial" w:cs="Arial"/>
                <w:b/>
                <w:bCs/>
                <w:color w:val="000000" w:themeColor="text1"/>
                <w:sz w:val="22"/>
                <w:szCs w:val="22"/>
              </w:rPr>
            </w:pPr>
            <w:r w:rsidRPr="005B255C">
              <w:rPr>
                <w:rFonts w:ascii="Arial" w:hAnsi="Arial" w:cs="Arial"/>
                <w:b/>
                <w:bCs/>
                <w:color w:val="000000" w:themeColor="text1"/>
                <w:sz w:val="22"/>
                <w:szCs w:val="22"/>
              </w:rPr>
              <w:t>GRUPO</w:t>
            </w:r>
          </w:p>
        </w:tc>
        <w:tc>
          <w:tcPr>
            <w:tcW w:w="3482" w:type="dxa"/>
          </w:tcPr>
          <w:p w14:paraId="32AAECCD" w14:textId="77777777" w:rsidR="00F75975" w:rsidRPr="005B255C" w:rsidRDefault="00F75975" w:rsidP="00222276">
            <w:pPr>
              <w:widowControl w:val="0"/>
              <w:autoSpaceDE w:val="0"/>
              <w:autoSpaceDN w:val="0"/>
              <w:adjustRightInd w:val="0"/>
              <w:jc w:val="both"/>
              <w:rPr>
                <w:rFonts w:ascii="Arial" w:hAnsi="Arial" w:cs="Arial"/>
                <w:b/>
                <w:bCs/>
                <w:color w:val="000000" w:themeColor="text1"/>
                <w:sz w:val="22"/>
                <w:szCs w:val="22"/>
              </w:rPr>
            </w:pPr>
            <w:r w:rsidRPr="005B255C">
              <w:rPr>
                <w:rFonts w:ascii="Arial" w:hAnsi="Arial" w:cs="Arial"/>
                <w:b/>
                <w:bCs/>
                <w:color w:val="000000" w:themeColor="text1"/>
                <w:sz w:val="22"/>
                <w:szCs w:val="22"/>
              </w:rPr>
              <w:t>CUENTA</w:t>
            </w:r>
          </w:p>
        </w:tc>
      </w:tr>
      <w:tr w:rsidR="00F75975" w:rsidRPr="001C476E" w14:paraId="7FFADEEF" w14:textId="77777777" w:rsidTr="00DC458B">
        <w:tc>
          <w:tcPr>
            <w:tcW w:w="1984" w:type="dxa"/>
          </w:tcPr>
          <w:p w14:paraId="7B9860CB"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9</w:t>
            </w:r>
          </w:p>
        </w:tc>
        <w:tc>
          <w:tcPr>
            <w:tcW w:w="3413" w:type="dxa"/>
          </w:tcPr>
          <w:p w14:paraId="1FC6576A"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99</w:t>
            </w:r>
          </w:p>
        </w:tc>
        <w:tc>
          <w:tcPr>
            <w:tcW w:w="3482" w:type="dxa"/>
          </w:tcPr>
          <w:p w14:paraId="1714472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r w:rsidR="00F75975" w:rsidRPr="001C476E" w14:paraId="7AD2247F" w14:textId="77777777" w:rsidTr="00DC458B">
        <w:tc>
          <w:tcPr>
            <w:tcW w:w="1984" w:type="dxa"/>
          </w:tcPr>
          <w:p w14:paraId="56477E5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CUENTAS DE</w:t>
            </w:r>
            <w:r w:rsidRPr="001C476E">
              <w:rPr>
                <w:rFonts w:ascii="Arial" w:hAnsi="Arial" w:cs="Arial"/>
                <w:color w:val="000000" w:themeColor="text1"/>
                <w:sz w:val="22"/>
                <w:szCs w:val="22"/>
              </w:rPr>
              <w:br/>
              <w:t>ORDEN</w:t>
            </w:r>
            <w:r w:rsidRPr="001C476E">
              <w:rPr>
                <w:rFonts w:ascii="Arial" w:hAnsi="Arial" w:cs="Arial"/>
                <w:color w:val="000000" w:themeColor="text1"/>
                <w:sz w:val="22"/>
                <w:szCs w:val="22"/>
              </w:rPr>
              <w:br/>
              <w:t>ACREEDORAS</w:t>
            </w:r>
          </w:p>
        </w:tc>
        <w:tc>
          <w:tcPr>
            <w:tcW w:w="3413" w:type="dxa"/>
          </w:tcPr>
          <w:p w14:paraId="0FC7CC9E"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ACREEDORAS POR CONTRA (DB)</w:t>
            </w:r>
          </w:p>
        </w:tc>
        <w:tc>
          <w:tcPr>
            <w:tcW w:w="3482" w:type="dxa"/>
          </w:tcPr>
          <w:p w14:paraId="7F019586"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tc>
      </w:tr>
    </w:tbl>
    <w:p w14:paraId="6ACF0EDA"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24799EA2" w14:textId="77777777" w:rsidR="00F75975" w:rsidRPr="001C476E" w:rsidRDefault="00F75975" w:rsidP="00222276">
      <w:pPr>
        <w:widowControl w:val="0"/>
        <w:autoSpaceDE w:val="0"/>
        <w:autoSpaceDN w:val="0"/>
        <w:adjustRightInd w:val="0"/>
        <w:jc w:val="both"/>
        <w:rPr>
          <w:rFonts w:ascii="Arial" w:hAnsi="Arial" w:cs="Arial"/>
          <w:bCs/>
          <w:color w:val="000000" w:themeColor="text1"/>
          <w:sz w:val="22"/>
          <w:szCs w:val="22"/>
        </w:rPr>
      </w:pPr>
      <w:r w:rsidRPr="001C476E">
        <w:rPr>
          <w:rFonts w:ascii="Arial" w:hAnsi="Arial" w:cs="Arial"/>
          <w:bCs/>
          <w:color w:val="000000" w:themeColor="text1"/>
          <w:sz w:val="22"/>
          <w:szCs w:val="22"/>
        </w:rPr>
        <w:t>DESCRIPCIÓN</w:t>
      </w:r>
    </w:p>
    <w:p w14:paraId="68C773CE"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p>
    <w:p w14:paraId="46B2A690"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En esta denominación, se incluyen las cuentas que registran la contrapartida de las cuentas de orden acreedoras por concepto de pasivos contingentes, acreedoras fiscales y acreedoras de control.</w:t>
      </w:r>
    </w:p>
    <w:p w14:paraId="4EACBE6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41131F6"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5"/>
        <w:gridCol w:w="2410"/>
        <w:gridCol w:w="4064"/>
      </w:tblGrid>
      <w:tr w:rsidR="00F75975" w:rsidRPr="00E10F34" w14:paraId="76ACC68B" w14:textId="77777777" w:rsidTr="00E10F34">
        <w:trPr>
          <w:trHeight w:val="354"/>
        </w:trPr>
        <w:tc>
          <w:tcPr>
            <w:tcW w:w="2405" w:type="dxa"/>
          </w:tcPr>
          <w:p w14:paraId="5E748D7C" w14:textId="77777777" w:rsidR="00F75975" w:rsidRPr="00E10F34" w:rsidRDefault="00F75975" w:rsidP="00222276">
            <w:pPr>
              <w:widowControl w:val="0"/>
              <w:autoSpaceDE w:val="0"/>
              <w:autoSpaceDN w:val="0"/>
              <w:adjustRightInd w:val="0"/>
              <w:jc w:val="both"/>
              <w:rPr>
                <w:rFonts w:ascii="Arial" w:hAnsi="Arial" w:cs="Arial"/>
                <w:b/>
                <w:bCs/>
                <w:color w:val="000000" w:themeColor="text1"/>
                <w:sz w:val="22"/>
                <w:szCs w:val="22"/>
              </w:rPr>
            </w:pPr>
            <w:r w:rsidRPr="00E10F34">
              <w:rPr>
                <w:rFonts w:ascii="Arial" w:hAnsi="Arial" w:cs="Arial"/>
                <w:b/>
                <w:bCs/>
                <w:color w:val="000000" w:themeColor="text1"/>
                <w:sz w:val="22"/>
                <w:szCs w:val="22"/>
              </w:rPr>
              <w:t>CLASE</w:t>
            </w:r>
          </w:p>
        </w:tc>
        <w:tc>
          <w:tcPr>
            <w:tcW w:w="2410" w:type="dxa"/>
          </w:tcPr>
          <w:p w14:paraId="3864AC62" w14:textId="77777777" w:rsidR="00F75975" w:rsidRPr="00E10F34" w:rsidRDefault="00F75975" w:rsidP="00222276">
            <w:pPr>
              <w:widowControl w:val="0"/>
              <w:autoSpaceDE w:val="0"/>
              <w:autoSpaceDN w:val="0"/>
              <w:adjustRightInd w:val="0"/>
              <w:jc w:val="both"/>
              <w:rPr>
                <w:rFonts w:ascii="Arial" w:hAnsi="Arial" w:cs="Arial"/>
                <w:b/>
                <w:bCs/>
                <w:color w:val="000000" w:themeColor="text1"/>
                <w:sz w:val="22"/>
                <w:szCs w:val="22"/>
              </w:rPr>
            </w:pPr>
            <w:r w:rsidRPr="00E10F34">
              <w:rPr>
                <w:rFonts w:ascii="Arial" w:hAnsi="Arial" w:cs="Arial"/>
                <w:b/>
                <w:bCs/>
                <w:color w:val="000000" w:themeColor="text1"/>
                <w:sz w:val="22"/>
                <w:szCs w:val="22"/>
              </w:rPr>
              <w:t>GRUPO</w:t>
            </w:r>
          </w:p>
        </w:tc>
        <w:tc>
          <w:tcPr>
            <w:tcW w:w="4064" w:type="dxa"/>
          </w:tcPr>
          <w:p w14:paraId="0935F961" w14:textId="429E39DB" w:rsidR="00F75975" w:rsidRPr="00E10F34" w:rsidRDefault="00F84291" w:rsidP="00222276">
            <w:pPr>
              <w:widowControl w:val="0"/>
              <w:autoSpaceDE w:val="0"/>
              <w:autoSpaceDN w:val="0"/>
              <w:adjustRightInd w:val="0"/>
              <w:jc w:val="both"/>
              <w:rPr>
                <w:rFonts w:ascii="Arial" w:hAnsi="Arial" w:cs="Arial"/>
                <w:b/>
                <w:bCs/>
                <w:color w:val="000000" w:themeColor="text1"/>
                <w:sz w:val="22"/>
                <w:szCs w:val="22"/>
              </w:rPr>
            </w:pPr>
            <w:r w:rsidRPr="00E10F34">
              <w:rPr>
                <w:rFonts w:ascii="Arial" w:hAnsi="Arial" w:cs="Arial"/>
                <w:b/>
                <w:bCs/>
                <w:color w:val="000000" w:themeColor="text1"/>
                <w:sz w:val="22"/>
                <w:szCs w:val="22"/>
              </w:rPr>
              <w:t>SUB</w:t>
            </w:r>
            <w:r w:rsidR="00F75975" w:rsidRPr="00E10F34">
              <w:rPr>
                <w:rFonts w:ascii="Arial" w:hAnsi="Arial" w:cs="Arial"/>
                <w:b/>
                <w:bCs/>
                <w:color w:val="000000" w:themeColor="text1"/>
                <w:sz w:val="22"/>
                <w:szCs w:val="22"/>
              </w:rPr>
              <w:t>CUENTA</w:t>
            </w:r>
          </w:p>
        </w:tc>
      </w:tr>
      <w:tr w:rsidR="00F75975" w:rsidRPr="001C476E" w14:paraId="6BDBE6D4" w14:textId="77777777" w:rsidTr="00E10F34">
        <w:trPr>
          <w:trHeight w:val="333"/>
        </w:trPr>
        <w:tc>
          <w:tcPr>
            <w:tcW w:w="2405" w:type="dxa"/>
          </w:tcPr>
          <w:p w14:paraId="5D49A733"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9</w:t>
            </w:r>
          </w:p>
        </w:tc>
        <w:tc>
          <w:tcPr>
            <w:tcW w:w="2410" w:type="dxa"/>
          </w:tcPr>
          <w:p w14:paraId="6DA02E29"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99</w:t>
            </w:r>
          </w:p>
        </w:tc>
        <w:tc>
          <w:tcPr>
            <w:tcW w:w="4064" w:type="dxa"/>
          </w:tcPr>
          <w:p w14:paraId="3517C48B" w14:textId="6D1649C8" w:rsidR="00F75975" w:rsidRPr="00E10F34" w:rsidRDefault="00E10F34" w:rsidP="00222276">
            <w:pPr>
              <w:widowControl w:val="0"/>
              <w:autoSpaceDE w:val="0"/>
              <w:autoSpaceDN w:val="0"/>
              <w:adjustRightInd w:val="0"/>
              <w:jc w:val="both"/>
              <w:rPr>
                <w:rFonts w:ascii="Arial" w:hAnsi="Arial" w:cs="Arial"/>
                <w:b/>
                <w:bCs/>
                <w:color w:val="000000" w:themeColor="text1"/>
                <w:sz w:val="22"/>
                <w:szCs w:val="22"/>
              </w:rPr>
            </w:pPr>
            <w:r w:rsidRPr="00E10F34">
              <w:rPr>
                <w:rFonts w:ascii="Arial" w:hAnsi="Arial" w:cs="Arial"/>
                <w:b/>
                <w:bCs/>
                <w:color w:val="000000" w:themeColor="text1"/>
                <w:sz w:val="22"/>
                <w:szCs w:val="22"/>
              </w:rPr>
              <w:t>991534</w:t>
            </w:r>
          </w:p>
        </w:tc>
      </w:tr>
      <w:tr w:rsidR="00F75975" w:rsidRPr="001C476E" w14:paraId="16EADEB4" w14:textId="77777777" w:rsidTr="00E10F34">
        <w:trPr>
          <w:trHeight w:val="97"/>
        </w:trPr>
        <w:tc>
          <w:tcPr>
            <w:tcW w:w="2405" w:type="dxa"/>
          </w:tcPr>
          <w:p w14:paraId="6E334727"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CUENTAS DE ORDEN ACREEDORAS</w:t>
            </w:r>
          </w:p>
        </w:tc>
        <w:tc>
          <w:tcPr>
            <w:tcW w:w="2410" w:type="dxa"/>
          </w:tcPr>
          <w:p w14:paraId="403D91FD" w14:textId="77777777" w:rsidR="00F75975" w:rsidRPr="001C476E" w:rsidRDefault="00F75975" w:rsidP="00222276">
            <w:pPr>
              <w:widowControl w:val="0"/>
              <w:autoSpaceDE w:val="0"/>
              <w:autoSpaceDN w:val="0"/>
              <w:adjustRightInd w:val="0"/>
              <w:jc w:val="both"/>
              <w:rPr>
                <w:rFonts w:ascii="Arial" w:hAnsi="Arial" w:cs="Arial"/>
                <w:color w:val="000000" w:themeColor="text1"/>
                <w:sz w:val="22"/>
                <w:szCs w:val="22"/>
              </w:rPr>
            </w:pPr>
            <w:r w:rsidRPr="001C476E">
              <w:rPr>
                <w:rFonts w:ascii="Arial" w:hAnsi="Arial" w:cs="Arial"/>
                <w:color w:val="000000" w:themeColor="text1"/>
                <w:sz w:val="22"/>
                <w:szCs w:val="22"/>
              </w:rPr>
              <w:t>ACREEDORAS POR CONTRA (DB)</w:t>
            </w:r>
          </w:p>
        </w:tc>
        <w:tc>
          <w:tcPr>
            <w:tcW w:w="4064" w:type="dxa"/>
          </w:tcPr>
          <w:p w14:paraId="15166344" w14:textId="27B66F5C" w:rsidR="00F75975" w:rsidRPr="00E10F34" w:rsidRDefault="00E10F34" w:rsidP="00222276">
            <w:pPr>
              <w:widowControl w:val="0"/>
              <w:autoSpaceDE w:val="0"/>
              <w:autoSpaceDN w:val="0"/>
              <w:adjustRightInd w:val="0"/>
              <w:jc w:val="both"/>
              <w:rPr>
                <w:rFonts w:ascii="Arial" w:hAnsi="Arial" w:cs="Arial"/>
                <w:b/>
                <w:bCs/>
                <w:color w:val="000000" w:themeColor="text1"/>
                <w:sz w:val="22"/>
                <w:szCs w:val="22"/>
              </w:rPr>
            </w:pPr>
            <w:r w:rsidRPr="00E10F34">
              <w:rPr>
                <w:rFonts w:ascii="Arial" w:hAnsi="Arial" w:cs="Arial"/>
                <w:b/>
                <w:bCs/>
                <w:color w:val="000000" w:themeColor="text1"/>
                <w:sz w:val="22"/>
                <w:szCs w:val="22"/>
              </w:rPr>
              <w:t xml:space="preserve">REGALIAS DISTRIBUIDAS PENDIENTES DE ASIGNAR </w:t>
            </w:r>
          </w:p>
        </w:tc>
      </w:tr>
    </w:tbl>
    <w:p w14:paraId="4B6E5F4E"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644B0AD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DESCRIPCION</w:t>
      </w:r>
    </w:p>
    <w:p w14:paraId="2DEC2D0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8884B98" w14:textId="7F196BA4"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Representa el valor distribuido para el Fondo de Desarrollo Regional – Compensación de Asignaciones Directas que no ha sido redistribuido para los terceros benefic</w:t>
      </w:r>
      <w:r w:rsidR="00E9668B">
        <w:rPr>
          <w:rFonts w:ascii="Arial" w:hAnsi="Arial" w:cs="Arial"/>
          <w:color w:val="000000" w:themeColor="text1"/>
          <w:sz w:val="22"/>
          <w:szCs w:val="22"/>
        </w:rPr>
        <w:t xml:space="preserve">iarios de asignaciones directas, </w:t>
      </w:r>
      <w:r w:rsidRPr="001C476E">
        <w:rPr>
          <w:rFonts w:ascii="Arial" w:hAnsi="Arial" w:cs="Arial"/>
          <w:color w:val="000000" w:themeColor="text1"/>
          <w:sz w:val="22"/>
          <w:szCs w:val="22"/>
        </w:rPr>
        <w:t>el valor distribuido no girado para el Fondo d</w:t>
      </w:r>
      <w:r w:rsidR="00E9668B">
        <w:rPr>
          <w:rFonts w:ascii="Arial" w:hAnsi="Arial" w:cs="Arial"/>
          <w:color w:val="000000" w:themeColor="text1"/>
          <w:sz w:val="22"/>
          <w:szCs w:val="22"/>
        </w:rPr>
        <w:t>e Ahorro y Estabilización – FAE, el valor distribuido no girado para asignaciones directas,</w:t>
      </w:r>
      <w:r w:rsidR="0036353D">
        <w:rPr>
          <w:rFonts w:ascii="Arial" w:hAnsi="Arial" w:cs="Arial"/>
          <w:color w:val="000000" w:themeColor="text1"/>
          <w:sz w:val="22"/>
          <w:szCs w:val="22"/>
        </w:rPr>
        <w:t xml:space="preserve"> el valor distribuido no asignado para proyectos de asignación Paz, </w:t>
      </w:r>
      <w:r w:rsidR="00E9668B">
        <w:rPr>
          <w:rFonts w:ascii="Arial" w:hAnsi="Arial" w:cs="Arial"/>
          <w:color w:val="000000" w:themeColor="text1"/>
          <w:sz w:val="22"/>
          <w:szCs w:val="22"/>
        </w:rPr>
        <w:t>el valor distribuido no girado para Fiscalización del SGR, el valor distribuido no girado para Funcionamiento</w:t>
      </w:r>
      <w:r w:rsidR="00C44D10">
        <w:rPr>
          <w:rFonts w:ascii="Arial" w:hAnsi="Arial" w:cs="Arial"/>
          <w:color w:val="000000" w:themeColor="text1"/>
          <w:sz w:val="22"/>
          <w:szCs w:val="22"/>
        </w:rPr>
        <w:t xml:space="preserve"> del SGR, y los demás conceptos distribuidos no girados. </w:t>
      </w:r>
    </w:p>
    <w:p w14:paraId="7FC8EF3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5A8D16FF" w14:textId="77777777" w:rsidR="00F75975" w:rsidRPr="001C476E" w:rsidRDefault="00F75975" w:rsidP="00222276">
      <w:pPr>
        <w:suppressLineNumbers/>
        <w:tabs>
          <w:tab w:val="left" w:pos="-720"/>
          <w:tab w:val="left" w:pos="2842"/>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MEDICION</w:t>
      </w:r>
    </w:p>
    <w:p w14:paraId="71B81990" w14:textId="77777777" w:rsidR="00F75975" w:rsidRPr="001C476E" w:rsidRDefault="00F75975" w:rsidP="00222276">
      <w:pPr>
        <w:suppressLineNumbers/>
        <w:tabs>
          <w:tab w:val="left" w:pos="-720"/>
          <w:tab w:val="left" w:pos="2842"/>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ab/>
      </w:r>
    </w:p>
    <w:p w14:paraId="7FA7B7F8" w14:textId="79922801" w:rsidR="00F06973" w:rsidRPr="001C476E" w:rsidRDefault="00F75975" w:rsidP="00F06973">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 valor de la causación de esta subcuenta se realiza por el valor que el Departamento Nacional de Planeación distribuye para el Fondo de Desarrollo Regional – Compensación </w:t>
      </w:r>
      <w:r w:rsidR="00F93DD8">
        <w:rPr>
          <w:rFonts w:ascii="Arial" w:hAnsi="Arial" w:cs="Arial"/>
          <w:color w:val="000000" w:themeColor="text1"/>
          <w:sz w:val="22"/>
          <w:szCs w:val="22"/>
        </w:rPr>
        <w:t xml:space="preserve">de Asignaciones Directas, </w:t>
      </w:r>
      <w:r w:rsidRPr="001C476E">
        <w:rPr>
          <w:rFonts w:ascii="Arial" w:hAnsi="Arial" w:cs="Arial"/>
          <w:color w:val="000000" w:themeColor="text1"/>
          <w:sz w:val="22"/>
          <w:szCs w:val="22"/>
        </w:rPr>
        <w:t>el Fondo d</w:t>
      </w:r>
      <w:r w:rsidR="00F93DD8">
        <w:rPr>
          <w:rFonts w:ascii="Arial" w:hAnsi="Arial" w:cs="Arial"/>
          <w:color w:val="000000" w:themeColor="text1"/>
          <w:sz w:val="22"/>
          <w:szCs w:val="22"/>
        </w:rPr>
        <w:t>e Ahorro y Estabilización – FAE,</w:t>
      </w:r>
      <w:r w:rsidR="009A2E02">
        <w:rPr>
          <w:rFonts w:ascii="Arial" w:hAnsi="Arial" w:cs="Arial"/>
          <w:color w:val="000000" w:themeColor="text1"/>
          <w:sz w:val="22"/>
          <w:szCs w:val="22"/>
        </w:rPr>
        <w:t xml:space="preserve"> Asignaciones Directas, Asignación para la Paz, Fiscalización del SGR, Funcionamiento del SGR</w:t>
      </w:r>
      <w:r w:rsidR="00F93DD8">
        <w:rPr>
          <w:rFonts w:ascii="Arial" w:hAnsi="Arial" w:cs="Arial"/>
          <w:color w:val="000000" w:themeColor="text1"/>
          <w:sz w:val="22"/>
          <w:szCs w:val="22"/>
        </w:rPr>
        <w:t xml:space="preserve"> </w:t>
      </w:r>
      <w:r w:rsidRPr="001C476E">
        <w:rPr>
          <w:rFonts w:ascii="Arial" w:hAnsi="Arial" w:cs="Arial"/>
          <w:color w:val="000000" w:themeColor="text1"/>
          <w:sz w:val="22"/>
          <w:szCs w:val="22"/>
        </w:rPr>
        <w:t xml:space="preserve"> </w:t>
      </w:r>
      <w:r w:rsidR="009A2E02">
        <w:rPr>
          <w:rFonts w:ascii="Arial" w:hAnsi="Arial" w:cs="Arial"/>
          <w:color w:val="000000" w:themeColor="text1"/>
          <w:sz w:val="22"/>
          <w:szCs w:val="22"/>
        </w:rPr>
        <w:t xml:space="preserve">y para los demás conceptos no mencionados, </w:t>
      </w:r>
      <w:r w:rsidRPr="001C476E">
        <w:rPr>
          <w:rFonts w:ascii="Arial" w:hAnsi="Arial" w:cs="Arial"/>
          <w:color w:val="000000" w:themeColor="text1"/>
          <w:sz w:val="22"/>
          <w:szCs w:val="22"/>
        </w:rPr>
        <w:t>las desafectaciones por el valor redistribuido a los beneficia</w:t>
      </w:r>
      <w:r w:rsidR="00F06973">
        <w:rPr>
          <w:rFonts w:ascii="Arial" w:hAnsi="Arial" w:cs="Arial"/>
          <w:color w:val="000000" w:themeColor="text1"/>
          <w:sz w:val="22"/>
          <w:szCs w:val="22"/>
        </w:rPr>
        <w:t xml:space="preserve">rios de asignaciones directas, </w:t>
      </w:r>
      <w:r w:rsidRPr="001C476E">
        <w:rPr>
          <w:rFonts w:ascii="Arial" w:hAnsi="Arial" w:cs="Arial"/>
          <w:color w:val="000000" w:themeColor="text1"/>
          <w:sz w:val="22"/>
          <w:szCs w:val="22"/>
        </w:rPr>
        <w:t>por el valor girado al Fondo d</w:t>
      </w:r>
      <w:r w:rsidR="00F06973">
        <w:rPr>
          <w:rFonts w:ascii="Arial" w:hAnsi="Arial" w:cs="Arial"/>
          <w:color w:val="000000" w:themeColor="text1"/>
          <w:sz w:val="22"/>
          <w:szCs w:val="22"/>
        </w:rPr>
        <w:t xml:space="preserve">e Ahorro y Estabilización – FAE, </w:t>
      </w:r>
      <w:r w:rsidR="00F06973" w:rsidRPr="001C476E">
        <w:rPr>
          <w:rFonts w:ascii="Arial" w:hAnsi="Arial" w:cs="Arial"/>
          <w:color w:val="000000" w:themeColor="text1"/>
          <w:sz w:val="22"/>
          <w:szCs w:val="22"/>
        </w:rPr>
        <w:t xml:space="preserve">valor girado </w:t>
      </w:r>
      <w:r w:rsidR="00F06973">
        <w:rPr>
          <w:rFonts w:ascii="Arial" w:hAnsi="Arial" w:cs="Arial"/>
          <w:color w:val="000000" w:themeColor="text1"/>
          <w:sz w:val="22"/>
          <w:szCs w:val="22"/>
        </w:rPr>
        <w:t xml:space="preserve">por concepto de Asignaciones Directas, </w:t>
      </w:r>
      <w:r w:rsidR="00F06973" w:rsidRPr="001C476E">
        <w:rPr>
          <w:rFonts w:ascii="Arial" w:hAnsi="Arial" w:cs="Arial"/>
          <w:color w:val="000000" w:themeColor="text1"/>
          <w:sz w:val="22"/>
          <w:szCs w:val="22"/>
        </w:rPr>
        <w:t xml:space="preserve">valor girado </w:t>
      </w:r>
      <w:r w:rsidR="00F06973">
        <w:rPr>
          <w:rFonts w:ascii="Arial" w:hAnsi="Arial" w:cs="Arial"/>
          <w:color w:val="000000" w:themeColor="text1"/>
          <w:sz w:val="22"/>
          <w:szCs w:val="22"/>
        </w:rPr>
        <w:t xml:space="preserve">por concepto de Fiscalización del SGR, </w:t>
      </w:r>
      <w:r w:rsidR="00F06973" w:rsidRPr="001C476E">
        <w:rPr>
          <w:rFonts w:ascii="Arial" w:hAnsi="Arial" w:cs="Arial"/>
          <w:color w:val="000000" w:themeColor="text1"/>
          <w:sz w:val="22"/>
          <w:szCs w:val="22"/>
        </w:rPr>
        <w:t xml:space="preserve">valor girado </w:t>
      </w:r>
      <w:r w:rsidR="00F06973">
        <w:rPr>
          <w:rFonts w:ascii="Arial" w:hAnsi="Arial" w:cs="Arial"/>
          <w:color w:val="000000" w:themeColor="text1"/>
          <w:sz w:val="22"/>
          <w:szCs w:val="22"/>
        </w:rPr>
        <w:t>por concepto de Funcionamiento del SGR</w:t>
      </w:r>
      <w:r w:rsidR="008D2442">
        <w:rPr>
          <w:rFonts w:ascii="Arial" w:hAnsi="Arial" w:cs="Arial"/>
          <w:color w:val="000000" w:themeColor="text1"/>
          <w:sz w:val="22"/>
          <w:szCs w:val="22"/>
        </w:rPr>
        <w:t xml:space="preserve">, por el valor de los proyectos aprobados con cargo </w:t>
      </w:r>
      <w:r w:rsidR="002B0CDF">
        <w:rPr>
          <w:rFonts w:ascii="Arial" w:hAnsi="Arial" w:cs="Arial"/>
          <w:color w:val="000000" w:themeColor="text1"/>
          <w:sz w:val="22"/>
          <w:szCs w:val="22"/>
        </w:rPr>
        <w:t>a recursos de Asignación PAZ.</w:t>
      </w:r>
    </w:p>
    <w:p w14:paraId="3EB99CDA" w14:textId="17614158" w:rsidR="00F75975" w:rsidRPr="001C476E" w:rsidRDefault="00F75975" w:rsidP="00222276">
      <w:pPr>
        <w:suppressLineNumbers/>
        <w:tabs>
          <w:tab w:val="left" w:pos="-720"/>
        </w:tabs>
        <w:jc w:val="both"/>
        <w:rPr>
          <w:rFonts w:ascii="Arial" w:hAnsi="Arial" w:cs="Arial"/>
          <w:color w:val="000000" w:themeColor="text1"/>
          <w:sz w:val="22"/>
          <w:szCs w:val="22"/>
        </w:rPr>
      </w:pPr>
    </w:p>
    <w:p w14:paraId="71C334A1" w14:textId="77777777" w:rsidR="00F75975" w:rsidRDefault="00F75975" w:rsidP="00222276">
      <w:pPr>
        <w:suppressLineNumbers/>
        <w:tabs>
          <w:tab w:val="left" w:pos="-720"/>
        </w:tabs>
        <w:ind w:left="284" w:hanging="284"/>
        <w:jc w:val="both"/>
        <w:rPr>
          <w:rFonts w:ascii="Arial" w:hAnsi="Arial" w:cs="Arial"/>
          <w:color w:val="000000" w:themeColor="text1"/>
          <w:sz w:val="22"/>
          <w:szCs w:val="22"/>
        </w:rPr>
      </w:pPr>
    </w:p>
    <w:p w14:paraId="557619BC" w14:textId="04AC6115" w:rsidR="00E10F34" w:rsidRDefault="00E10F34"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FUENTES DE INFORMACION </w:t>
      </w:r>
    </w:p>
    <w:p w14:paraId="2EC63357" w14:textId="77777777" w:rsidR="00E10F34" w:rsidRDefault="00E10F34" w:rsidP="00222276">
      <w:pPr>
        <w:suppressLineNumbers/>
        <w:tabs>
          <w:tab w:val="left" w:pos="-720"/>
        </w:tabs>
        <w:ind w:left="284" w:hanging="284"/>
        <w:jc w:val="both"/>
        <w:rPr>
          <w:rFonts w:ascii="Arial" w:hAnsi="Arial" w:cs="Arial"/>
          <w:color w:val="000000" w:themeColor="text1"/>
          <w:sz w:val="22"/>
          <w:szCs w:val="22"/>
        </w:rPr>
      </w:pPr>
    </w:p>
    <w:p w14:paraId="21913EF8" w14:textId="470CED18" w:rsidR="00DA2089" w:rsidRDefault="00DA2089"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Instrucción Abono en cuenta emitida por el Departamento Nacional de Planeación </w:t>
      </w:r>
    </w:p>
    <w:p w14:paraId="07CB047F" w14:textId="77777777" w:rsidR="00CF4D98" w:rsidRDefault="00CF4D98" w:rsidP="00222276">
      <w:pPr>
        <w:suppressLineNumbers/>
        <w:tabs>
          <w:tab w:val="left" w:pos="-720"/>
        </w:tabs>
        <w:ind w:left="284" w:hanging="284"/>
        <w:jc w:val="both"/>
        <w:rPr>
          <w:rFonts w:ascii="Arial" w:hAnsi="Arial" w:cs="Arial"/>
          <w:color w:val="000000" w:themeColor="text1"/>
          <w:sz w:val="22"/>
          <w:szCs w:val="22"/>
        </w:rPr>
      </w:pPr>
    </w:p>
    <w:p w14:paraId="64151940" w14:textId="1876960D" w:rsidR="00E10F34" w:rsidRPr="001C476E" w:rsidRDefault="00E10F34" w:rsidP="00222276">
      <w:pPr>
        <w:suppressLineNumbers/>
        <w:tabs>
          <w:tab w:val="left" w:pos="-720"/>
        </w:tabs>
        <w:ind w:left="284" w:hanging="284"/>
        <w:jc w:val="both"/>
        <w:rPr>
          <w:rFonts w:ascii="Arial" w:hAnsi="Arial" w:cs="Arial"/>
          <w:color w:val="000000" w:themeColor="text1"/>
          <w:sz w:val="22"/>
          <w:szCs w:val="22"/>
        </w:rPr>
      </w:pPr>
      <w:r>
        <w:rPr>
          <w:rFonts w:ascii="Arial" w:hAnsi="Arial" w:cs="Arial"/>
          <w:color w:val="000000" w:themeColor="text1"/>
          <w:sz w:val="22"/>
          <w:szCs w:val="22"/>
        </w:rPr>
        <w:t xml:space="preserve">CONCILIACION </w:t>
      </w:r>
    </w:p>
    <w:p w14:paraId="00EE6A71" w14:textId="77777777" w:rsidR="00E10F34" w:rsidRDefault="00E10F34" w:rsidP="00222276">
      <w:pPr>
        <w:suppressLineNumbers/>
        <w:tabs>
          <w:tab w:val="left" w:pos="-720"/>
        </w:tabs>
        <w:ind w:left="284" w:hanging="284"/>
        <w:jc w:val="both"/>
        <w:rPr>
          <w:rFonts w:ascii="Arial" w:hAnsi="Arial" w:cs="Arial"/>
          <w:color w:val="000000" w:themeColor="text1"/>
          <w:sz w:val="22"/>
          <w:szCs w:val="22"/>
        </w:rPr>
      </w:pPr>
    </w:p>
    <w:p w14:paraId="12783024" w14:textId="77777777" w:rsidR="00CF4D98" w:rsidRDefault="00CF4D98" w:rsidP="00222276">
      <w:pPr>
        <w:suppressLineNumbers/>
        <w:tabs>
          <w:tab w:val="left" w:pos="-720"/>
        </w:tabs>
        <w:ind w:left="284" w:hanging="284"/>
        <w:jc w:val="both"/>
        <w:rPr>
          <w:rFonts w:ascii="Arial" w:hAnsi="Arial" w:cs="Arial"/>
          <w:color w:val="000000" w:themeColor="text1"/>
          <w:sz w:val="22"/>
          <w:szCs w:val="22"/>
        </w:rPr>
      </w:pPr>
    </w:p>
    <w:p w14:paraId="68C6F1BB"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REVELACIONES</w:t>
      </w:r>
    </w:p>
    <w:p w14:paraId="33348CD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20C0241" w14:textId="45163805" w:rsidR="00F75975" w:rsidRPr="001C476E" w:rsidRDefault="00F75975" w:rsidP="00222276">
      <w:pPr>
        <w:suppressLineNumbers/>
        <w:tabs>
          <w:tab w:val="left" w:pos="-720"/>
        </w:tabs>
        <w:jc w:val="both"/>
        <w:rPr>
          <w:rFonts w:ascii="Arial" w:hAnsi="Arial" w:cs="Arial"/>
          <w:color w:val="000000" w:themeColor="text1"/>
          <w:sz w:val="22"/>
          <w:szCs w:val="22"/>
        </w:rPr>
      </w:pPr>
      <w:r w:rsidRPr="001C476E">
        <w:rPr>
          <w:rFonts w:ascii="Arial" w:hAnsi="Arial" w:cs="Arial"/>
          <w:color w:val="000000" w:themeColor="text1"/>
          <w:sz w:val="22"/>
          <w:szCs w:val="22"/>
        </w:rPr>
        <w:t xml:space="preserve">De esta cuenta se discrimina lo que corresponde a </w:t>
      </w:r>
      <w:r w:rsidR="00F93DD8" w:rsidRPr="001C476E">
        <w:rPr>
          <w:rFonts w:ascii="Arial" w:hAnsi="Arial" w:cs="Arial"/>
          <w:color w:val="000000" w:themeColor="text1"/>
          <w:sz w:val="22"/>
          <w:szCs w:val="22"/>
        </w:rPr>
        <w:t>Regalias</w:t>
      </w:r>
      <w:r w:rsidRPr="001C476E">
        <w:rPr>
          <w:rFonts w:ascii="Arial" w:hAnsi="Arial" w:cs="Arial"/>
          <w:color w:val="000000" w:themeColor="text1"/>
          <w:sz w:val="22"/>
          <w:szCs w:val="22"/>
        </w:rPr>
        <w:t xml:space="preserve"> distribuidas como Fondo de Desarrollo Regional  - Compensación de Asignaciones Directas que no ha sido redistribuido para los terceros beneficiarios de asignaciones directas y el valor distribuido no girado para el Fondo de Ahorro y Estabilización - FAE.</w:t>
      </w:r>
    </w:p>
    <w:p w14:paraId="21BF2B8A"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DF6224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DINAMICA</w:t>
      </w:r>
    </w:p>
    <w:p w14:paraId="268CEF4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07C46491"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1452C620"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SE DEBITA CON:</w:t>
      </w:r>
    </w:p>
    <w:p w14:paraId="46877CFC"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37195CBA" w14:textId="07BDEBB8" w:rsidR="00266BE2" w:rsidRPr="001C476E" w:rsidRDefault="00266BE2" w:rsidP="00266BE2">
      <w:pPr>
        <w:pStyle w:val="Prrafodelista"/>
        <w:numPr>
          <w:ilvl w:val="0"/>
          <w:numId w:val="95"/>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distribución realizada por el Departamento Nacional de Planeación para Asignaciones Directas, con crédit</w:t>
      </w:r>
      <w:r>
        <w:rPr>
          <w:rFonts w:ascii="Arial" w:hAnsi="Arial" w:cs="Arial"/>
          <w:color w:val="000000" w:themeColor="text1"/>
        </w:rPr>
        <w:t>o a la subcuenta 937001</w:t>
      </w:r>
      <w:r w:rsidRPr="001C476E">
        <w:rPr>
          <w:rFonts w:ascii="Arial" w:hAnsi="Arial" w:cs="Arial"/>
          <w:color w:val="000000" w:themeColor="text1"/>
        </w:rPr>
        <w:t xml:space="preserve"> – Asignaciones Directas.</w:t>
      </w:r>
    </w:p>
    <w:p w14:paraId="7A1461C2" w14:textId="1C27E865" w:rsidR="00266BE2" w:rsidRPr="001C476E" w:rsidRDefault="00266BE2" w:rsidP="00266BE2">
      <w:pPr>
        <w:pStyle w:val="Prrafodelista"/>
        <w:numPr>
          <w:ilvl w:val="0"/>
          <w:numId w:val="95"/>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distribución realizada por el Departamento Nacional de Planeación para el Fondo de Ahorro y Estabilización – FAE, con crédi</w:t>
      </w:r>
      <w:r>
        <w:rPr>
          <w:rFonts w:ascii="Arial" w:hAnsi="Arial" w:cs="Arial"/>
          <w:color w:val="000000" w:themeColor="text1"/>
        </w:rPr>
        <w:t xml:space="preserve">to a la subcuenta 937002– </w:t>
      </w:r>
      <w:r w:rsidRPr="001C476E">
        <w:rPr>
          <w:rFonts w:ascii="Arial" w:hAnsi="Arial" w:cs="Arial"/>
          <w:color w:val="000000" w:themeColor="text1"/>
        </w:rPr>
        <w:t>Fondo de Ahorro y Estabilización - FAE.</w:t>
      </w:r>
    </w:p>
    <w:p w14:paraId="0BED5626" w14:textId="77777777" w:rsidR="00266BE2" w:rsidRDefault="00266BE2" w:rsidP="00266BE2">
      <w:pPr>
        <w:pStyle w:val="Prrafodelista"/>
        <w:suppressLineNumbers/>
        <w:tabs>
          <w:tab w:val="left" w:pos="-720"/>
        </w:tabs>
        <w:jc w:val="both"/>
        <w:rPr>
          <w:rFonts w:ascii="Arial" w:hAnsi="Arial" w:cs="Arial"/>
          <w:color w:val="000000" w:themeColor="text1"/>
        </w:rPr>
      </w:pPr>
    </w:p>
    <w:p w14:paraId="04ECDC30" w14:textId="13AC22EE" w:rsidR="00DF4B88" w:rsidRPr="00DF4B88" w:rsidRDefault="00F75975" w:rsidP="00DF4B88">
      <w:pPr>
        <w:pStyle w:val="Prrafodelista"/>
        <w:numPr>
          <w:ilvl w:val="0"/>
          <w:numId w:val="95"/>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la distribución realizada por el Departamento Nacional de Planeación para el Fondo de Desarrollo Regional – Compensación de Asignaciones Directas, con crédit</w:t>
      </w:r>
      <w:r w:rsidR="00DF4B88">
        <w:rPr>
          <w:rFonts w:ascii="Arial" w:hAnsi="Arial" w:cs="Arial"/>
          <w:color w:val="000000" w:themeColor="text1"/>
        </w:rPr>
        <w:t>o a la subcuenta 937003</w:t>
      </w:r>
      <w:r w:rsidRPr="001C476E">
        <w:rPr>
          <w:rFonts w:ascii="Arial" w:hAnsi="Arial" w:cs="Arial"/>
          <w:color w:val="000000" w:themeColor="text1"/>
        </w:rPr>
        <w:t xml:space="preserve"> –  Fondo de Desarrollo Regional para compensar Asignaciones Directas.</w:t>
      </w:r>
    </w:p>
    <w:p w14:paraId="04097F45" w14:textId="00399725" w:rsidR="00DF4B88" w:rsidRPr="00DF4B88" w:rsidRDefault="00DF4B88" w:rsidP="00422CB0">
      <w:pPr>
        <w:pStyle w:val="Prrafodelista"/>
        <w:numPr>
          <w:ilvl w:val="0"/>
          <w:numId w:val="95"/>
        </w:numPr>
        <w:suppressLineNumbers/>
        <w:tabs>
          <w:tab w:val="left" w:pos="-720"/>
        </w:tabs>
        <w:jc w:val="both"/>
        <w:rPr>
          <w:rFonts w:ascii="Arial" w:hAnsi="Arial" w:cs="Arial"/>
          <w:color w:val="000000" w:themeColor="text1"/>
        </w:rPr>
      </w:pPr>
      <w:r w:rsidRPr="00DF4B88">
        <w:rPr>
          <w:rFonts w:ascii="Arial" w:hAnsi="Arial" w:cs="Arial"/>
          <w:color w:val="000000" w:themeColor="text1"/>
        </w:rPr>
        <w:t>El valor de la distribución realizada por el Departamento Nacional de Planeación para Asignación PAZ, con crédito a la subcuenta 937004</w:t>
      </w:r>
      <w:r>
        <w:rPr>
          <w:rFonts w:ascii="Arial" w:hAnsi="Arial" w:cs="Arial"/>
          <w:color w:val="000000" w:themeColor="text1"/>
        </w:rPr>
        <w:t xml:space="preserve"> – Asignación para la PAZ.</w:t>
      </w:r>
    </w:p>
    <w:p w14:paraId="7E755809" w14:textId="2611DDAF" w:rsidR="00DF4B88" w:rsidRPr="00DF4B88" w:rsidRDefault="00DF4B88" w:rsidP="00DF4B88">
      <w:pPr>
        <w:pStyle w:val="Prrafodelista"/>
        <w:numPr>
          <w:ilvl w:val="0"/>
          <w:numId w:val="95"/>
        </w:numPr>
        <w:suppressLineNumbers/>
        <w:tabs>
          <w:tab w:val="left" w:pos="-720"/>
        </w:tabs>
        <w:jc w:val="both"/>
        <w:rPr>
          <w:rFonts w:ascii="Arial" w:hAnsi="Arial" w:cs="Arial"/>
          <w:color w:val="000000" w:themeColor="text1"/>
        </w:rPr>
      </w:pPr>
      <w:r w:rsidRPr="00DF4B88">
        <w:rPr>
          <w:rFonts w:ascii="Arial" w:hAnsi="Arial" w:cs="Arial"/>
          <w:color w:val="000000" w:themeColor="text1"/>
        </w:rPr>
        <w:t xml:space="preserve">El valor de la distribución realizada por el Departamento Nacional de Planeación para </w:t>
      </w:r>
      <w:r w:rsidR="00DD780A">
        <w:rPr>
          <w:rFonts w:ascii="Arial" w:hAnsi="Arial" w:cs="Arial"/>
          <w:color w:val="000000" w:themeColor="text1"/>
        </w:rPr>
        <w:t>Fiscalización</w:t>
      </w:r>
      <w:r w:rsidR="00B96486">
        <w:rPr>
          <w:rFonts w:ascii="Arial" w:hAnsi="Arial" w:cs="Arial"/>
          <w:color w:val="000000" w:themeColor="text1"/>
        </w:rPr>
        <w:t xml:space="preserve"> del SGR</w:t>
      </w:r>
      <w:r w:rsidRPr="00DF4B88">
        <w:rPr>
          <w:rFonts w:ascii="Arial" w:hAnsi="Arial" w:cs="Arial"/>
          <w:color w:val="000000" w:themeColor="text1"/>
        </w:rPr>
        <w:t>, con crédi</w:t>
      </w:r>
      <w:r w:rsidR="00DD780A">
        <w:rPr>
          <w:rFonts w:ascii="Arial" w:hAnsi="Arial" w:cs="Arial"/>
          <w:color w:val="000000" w:themeColor="text1"/>
        </w:rPr>
        <w:t>to a la subcuenta 937005</w:t>
      </w:r>
      <w:r>
        <w:rPr>
          <w:rFonts w:ascii="Arial" w:hAnsi="Arial" w:cs="Arial"/>
          <w:color w:val="000000" w:themeColor="text1"/>
        </w:rPr>
        <w:t xml:space="preserve"> – </w:t>
      </w:r>
      <w:r w:rsidR="00DD780A">
        <w:rPr>
          <w:rFonts w:ascii="Arial" w:hAnsi="Arial" w:cs="Arial"/>
          <w:color w:val="000000" w:themeColor="text1"/>
        </w:rPr>
        <w:t>Fiscalización del SGR.</w:t>
      </w:r>
    </w:p>
    <w:p w14:paraId="1672C0AB" w14:textId="5488FAFF" w:rsidR="00B96486" w:rsidRPr="00DF4B88" w:rsidRDefault="00B96486" w:rsidP="00B96486">
      <w:pPr>
        <w:pStyle w:val="Prrafodelista"/>
        <w:numPr>
          <w:ilvl w:val="0"/>
          <w:numId w:val="95"/>
        </w:numPr>
        <w:suppressLineNumbers/>
        <w:tabs>
          <w:tab w:val="left" w:pos="-720"/>
        </w:tabs>
        <w:jc w:val="both"/>
        <w:rPr>
          <w:rFonts w:ascii="Arial" w:hAnsi="Arial" w:cs="Arial"/>
          <w:color w:val="000000" w:themeColor="text1"/>
        </w:rPr>
      </w:pPr>
      <w:r w:rsidRPr="00DF4B88">
        <w:rPr>
          <w:rFonts w:ascii="Arial" w:hAnsi="Arial" w:cs="Arial"/>
          <w:color w:val="000000" w:themeColor="text1"/>
        </w:rPr>
        <w:t xml:space="preserve">El valor de la distribución realizada por el Departamento Nacional de Planeación para </w:t>
      </w:r>
      <w:r>
        <w:rPr>
          <w:rFonts w:ascii="Arial" w:hAnsi="Arial" w:cs="Arial"/>
          <w:color w:val="000000" w:themeColor="text1"/>
        </w:rPr>
        <w:t>funcionamiento del SGR</w:t>
      </w:r>
      <w:r w:rsidRPr="00DF4B88">
        <w:rPr>
          <w:rFonts w:ascii="Arial" w:hAnsi="Arial" w:cs="Arial"/>
          <w:color w:val="000000" w:themeColor="text1"/>
        </w:rPr>
        <w:t>, con crédi</w:t>
      </w:r>
      <w:r>
        <w:rPr>
          <w:rFonts w:ascii="Arial" w:hAnsi="Arial" w:cs="Arial"/>
          <w:color w:val="000000" w:themeColor="text1"/>
        </w:rPr>
        <w:t>to a la subcuenta 937006 – Funcionamiento del SGR.</w:t>
      </w:r>
    </w:p>
    <w:p w14:paraId="0243FA7A" w14:textId="77777777" w:rsidR="00DF4B88" w:rsidRPr="009D31BD" w:rsidRDefault="00DF4B88" w:rsidP="009D31BD">
      <w:pPr>
        <w:suppressLineNumbers/>
        <w:tabs>
          <w:tab w:val="left" w:pos="-720"/>
        </w:tabs>
        <w:ind w:left="360"/>
        <w:jc w:val="both"/>
        <w:rPr>
          <w:rFonts w:ascii="Arial" w:hAnsi="Arial" w:cs="Arial"/>
          <w:color w:val="000000" w:themeColor="text1"/>
        </w:rPr>
      </w:pPr>
    </w:p>
    <w:p w14:paraId="63AF1818"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r w:rsidRPr="001C476E">
        <w:rPr>
          <w:rFonts w:ascii="Arial" w:hAnsi="Arial" w:cs="Arial"/>
          <w:color w:val="000000" w:themeColor="text1"/>
          <w:sz w:val="22"/>
          <w:szCs w:val="22"/>
        </w:rPr>
        <w:t>SE ACREDITA CON:</w:t>
      </w:r>
    </w:p>
    <w:p w14:paraId="4F3C3127" w14:textId="77777777" w:rsidR="00F75975" w:rsidRPr="001C476E" w:rsidRDefault="00F75975" w:rsidP="00222276">
      <w:pPr>
        <w:suppressLineNumbers/>
        <w:tabs>
          <w:tab w:val="left" w:pos="-720"/>
        </w:tabs>
        <w:ind w:left="284" w:hanging="284"/>
        <w:jc w:val="both"/>
        <w:rPr>
          <w:rFonts w:ascii="Arial" w:hAnsi="Arial" w:cs="Arial"/>
          <w:color w:val="000000" w:themeColor="text1"/>
          <w:sz w:val="22"/>
          <w:szCs w:val="22"/>
        </w:rPr>
      </w:pPr>
    </w:p>
    <w:p w14:paraId="2FAFCE2B" w14:textId="57BAD838" w:rsidR="009D31BD" w:rsidRDefault="009D31BD" w:rsidP="009D31BD">
      <w:pPr>
        <w:pStyle w:val="Prrafodelista"/>
        <w:numPr>
          <w:ilvl w:val="0"/>
          <w:numId w:val="96"/>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w:t>
      </w:r>
      <w:r>
        <w:rPr>
          <w:rFonts w:ascii="Arial" w:hAnsi="Arial" w:cs="Arial"/>
          <w:color w:val="000000" w:themeColor="text1"/>
        </w:rPr>
        <w:t xml:space="preserve">os giros por concepto de </w:t>
      </w:r>
      <w:r w:rsidRPr="001C476E">
        <w:rPr>
          <w:rFonts w:ascii="Arial" w:hAnsi="Arial" w:cs="Arial"/>
          <w:color w:val="000000" w:themeColor="text1"/>
        </w:rPr>
        <w:t>A</w:t>
      </w:r>
      <w:r>
        <w:rPr>
          <w:rFonts w:ascii="Arial" w:hAnsi="Arial" w:cs="Arial"/>
          <w:color w:val="000000" w:themeColor="text1"/>
        </w:rPr>
        <w:t>signaciones Directas, con debito a la subcuenta 937001</w:t>
      </w:r>
      <w:r w:rsidRPr="001C476E">
        <w:rPr>
          <w:rFonts w:ascii="Arial" w:hAnsi="Arial" w:cs="Arial"/>
          <w:color w:val="000000" w:themeColor="text1"/>
        </w:rPr>
        <w:t xml:space="preserve"> – Asignaciones Directas.</w:t>
      </w:r>
    </w:p>
    <w:p w14:paraId="30DF0058" w14:textId="217171E7" w:rsidR="003C4012" w:rsidRPr="003C4012" w:rsidRDefault="003C4012" w:rsidP="003C4012">
      <w:pPr>
        <w:pStyle w:val="Prrafodelista"/>
        <w:numPr>
          <w:ilvl w:val="0"/>
          <w:numId w:val="96"/>
        </w:numPr>
        <w:suppressLineNumbers/>
        <w:tabs>
          <w:tab w:val="left" w:pos="-720"/>
        </w:tabs>
        <w:jc w:val="both"/>
        <w:rPr>
          <w:rFonts w:ascii="Arial" w:hAnsi="Arial" w:cs="Arial"/>
          <w:color w:val="000000" w:themeColor="text1"/>
        </w:rPr>
      </w:pPr>
      <w:r w:rsidRPr="001C476E">
        <w:rPr>
          <w:rFonts w:ascii="Arial" w:hAnsi="Arial" w:cs="Arial"/>
          <w:color w:val="000000" w:themeColor="text1"/>
        </w:rPr>
        <w:t xml:space="preserve">El valor de los giros realizados para el Fondo de Ahorro y Estabilización – FAE, con </w:t>
      </w:r>
      <w:r>
        <w:rPr>
          <w:rFonts w:ascii="Arial" w:hAnsi="Arial" w:cs="Arial"/>
          <w:color w:val="000000" w:themeColor="text1"/>
        </w:rPr>
        <w:t>debito a la subcuenta 937002</w:t>
      </w:r>
      <w:r w:rsidRPr="001C476E">
        <w:rPr>
          <w:rFonts w:ascii="Arial" w:hAnsi="Arial" w:cs="Arial"/>
          <w:color w:val="000000" w:themeColor="text1"/>
        </w:rPr>
        <w:t xml:space="preserve"> –Fo</w:t>
      </w:r>
      <w:r>
        <w:rPr>
          <w:rFonts w:ascii="Arial" w:hAnsi="Arial" w:cs="Arial"/>
          <w:color w:val="000000" w:themeColor="text1"/>
        </w:rPr>
        <w:t xml:space="preserve">ndo de Ahorro y Estabilización </w:t>
      </w:r>
      <w:r w:rsidRPr="001C476E">
        <w:rPr>
          <w:rFonts w:ascii="Arial" w:hAnsi="Arial" w:cs="Arial"/>
          <w:color w:val="000000" w:themeColor="text1"/>
        </w:rPr>
        <w:t>- FAE.</w:t>
      </w:r>
    </w:p>
    <w:p w14:paraId="5336763D" w14:textId="7C9E075B" w:rsidR="00F75975" w:rsidRDefault="00F75975" w:rsidP="00F64234">
      <w:pPr>
        <w:pStyle w:val="Prrafodelista"/>
        <w:numPr>
          <w:ilvl w:val="0"/>
          <w:numId w:val="96"/>
        </w:numPr>
        <w:suppressLineNumbers/>
        <w:tabs>
          <w:tab w:val="left" w:pos="-720"/>
        </w:tabs>
        <w:jc w:val="both"/>
        <w:rPr>
          <w:rFonts w:ascii="Arial" w:hAnsi="Arial" w:cs="Arial"/>
          <w:color w:val="000000" w:themeColor="text1"/>
        </w:rPr>
      </w:pPr>
      <w:r w:rsidRPr="001C476E">
        <w:rPr>
          <w:rFonts w:ascii="Arial" w:hAnsi="Arial" w:cs="Arial"/>
          <w:color w:val="000000" w:themeColor="text1"/>
        </w:rPr>
        <w:t xml:space="preserve">El valor redistribuido como asignaciones  directas a los beneficiarios, del valor que había sido distribuido como Fondo de Desarrollo Regional para – Compensación de Asignaciones Directas, </w:t>
      </w:r>
      <w:r w:rsidR="003C4012">
        <w:rPr>
          <w:rFonts w:ascii="Arial" w:hAnsi="Arial" w:cs="Arial"/>
          <w:color w:val="000000" w:themeColor="text1"/>
        </w:rPr>
        <w:t>con debito a la subcuenta 937003</w:t>
      </w:r>
      <w:r w:rsidRPr="001C476E">
        <w:rPr>
          <w:rFonts w:ascii="Arial" w:hAnsi="Arial" w:cs="Arial"/>
          <w:color w:val="000000" w:themeColor="text1"/>
        </w:rPr>
        <w:t xml:space="preserve"> – Regalias Distribuidas al Fondo de Desarrollo Regional para compensar Asignaciones Directas.</w:t>
      </w:r>
    </w:p>
    <w:p w14:paraId="1D977346" w14:textId="4EB8C4DE" w:rsidR="00167E0C" w:rsidRDefault="00167E0C" w:rsidP="00167E0C">
      <w:pPr>
        <w:pStyle w:val="Prrafodelista"/>
        <w:numPr>
          <w:ilvl w:val="0"/>
          <w:numId w:val="96"/>
        </w:numPr>
        <w:suppressLineNumbers/>
        <w:tabs>
          <w:tab w:val="left" w:pos="-720"/>
        </w:tabs>
        <w:jc w:val="both"/>
        <w:rPr>
          <w:rFonts w:ascii="Arial" w:hAnsi="Arial" w:cs="Arial"/>
          <w:color w:val="000000" w:themeColor="text1"/>
        </w:rPr>
      </w:pPr>
      <w:r w:rsidRPr="001C476E">
        <w:rPr>
          <w:rFonts w:ascii="Arial" w:hAnsi="Arial" w:cs="Arial"/>
          <w:color w:val="000000" w:themeColor="text1"/>
        </w:rPr>
        <w:t xml:space="preserve">El valor </w:t>
      </w:r>
      <w:r w:rsidR="005B66B9">
        <w:rPr>
          <w:rFonts w:ascii="Arial" w:hAnsi="Arial" w:cs="Arial"/>
          <w:color w:val="000000" w:themeColor="text1"/>
        </w:rPr>
        <w:t>del aprobación de proyectos de asignación paz</w:t>
      </w:r>
      <w:r>
        <w:rPr>
          <w:rFonts w:ascii="Arial" w:hAnsi="Arial" w:cs="Arial"/>
          <w:color w:val="000000" w:themeColor="text1"/>
        </w:rPr>
        <w:t>, con debito</w:t>
      </w:r>
      <w:r w:rsidR="00A37B36">
        <w:rPr>
          <w:rFonts w:ascii="Arial" w:hAnsi="Arial" w:cs="Arial"/>
          <w:color w:val="000000" w:themeColor="text1"/>
        </w:rPr>
        <w:t xml:space="preserve"> a la subcuenta 937004 – Asignación Paz.</w:t>
      </w:r>
    </w:p>
    <w:p w14:paraId="4A33B363" w14:textId="0AAE7C9D" w:rsidR="00A37B36" w:rsidRDefault="00A37B36" w:rsidP="00A37B36">
      <w:pPr>
        <w:pStyle w:val="Prrafodelista"/>
        <w:numPr>
          <w:ilvl w:val="0"/>
          <w:numId w:val="96"/>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w:t>
      </w:r>
      <w:r>
        <w:rPr>
          <w:rFonts w:ascii="Arial" w:hAnsi="Arial" w:cs="Arial"/>
          <w:color w:val="000000" w:themeColor="text1"/>
        </w:rPr>
        <w:t>os giros por concepto de Fiscalización del SGR, con debito a la subcuenta 937005</w:t>
      </w:r>
      <w:r w:rsidRPr="001C476E">
        <w:rPr>
          <w:rFonts w:ascii="Arial" w:hAnsi="Arial" w:cs="Arial"/>
          <w:color w:val="000000" w:themeColor="text1"/>
        </w:rPr>
        <w:t xml:space="preserve"> – </w:t>
      </w:r>
      <w:r>
        <w:rPr>
          <w:rFonts w:ascii="Arial" w:hAnsi="Arial" w:cs="Arial"/>
          <w:color w:val="000000" w:themeColor="text1"/>
        </w:rPr>
        <w:t>Fiscalización del SGR.</w:t>
      </w:r>
    </w:p>
    <w:p w14:paraId="2C77BD45" w14:textId="77777777" w:rsidR="008E3D80" w:rsidRDefault="00A37B36" w:rsidP="00222276">
      <w:pPr>
        <w:pStyle w:val="Prrafodelista"/>
        <w:numPr>
          <w:ilvl w:val="0"/>
          <w:numId w:val="96"/>
        </w:numPr>
        <w:suppressLineNumbers/>
        <w:tabs>
          <w:tab w:val="left" w:pos="-720"/>
        </w:tabs>
        <w:jc w:val="both"/>
        <w:rPr>
          <w:rFonts w:ascii="Arial" w:hAnsi="Arial" w:cs="Arial"/>
          <w:color w:val="000000" w:themeColor="text1"/>
        </w:rPr>
      </w:pPr>
      <w:r w:rsidRPr="001C476E">
        <w:rPr>
          <w:rFonts w:ascii="Arial" w:hAnsi="Arial" w:cs="Arial"/>
          <w:color w:val="000000" w:themeColor="text1"/>
        </w:rPr>
        <w:t>El valor de l</w:t>
      </w:r>
      <w:r>
        <w:rPr>
          <w:rFonts w:ascii="Arial" w:hAnsi="Arial" w:cs="Arial"/>
          <w:color w:val="000000" w:themeColor="text1"/>
        </w:rPr>
        <w:t>os giros por concepto de Funcionamientos del SGR, con debito a la subcuenta 937006</w:t>
      </w:r>
      <w:r w:rsidRPr="001C476E">
        <w:rPr>
          <w:rFonts w:ascii="Arial" w:hAnsi="Arial" w:cs="Arial"/>
          <w:color w:val="000000" w:themeColor="text1"/>
        </w:rPr>
        <w:t xml:space="preserve"> – </w:t>
      </w:r>
      <w:r>
        <w:rPr>
          <w:rFonts w:ascii="Arial" w:hAnsi="Arial" w:cs="Arial"/>
          <w:color w:val="000000" w:themeColor="text1"/>
        </w:rPr>
        <w:t>Funcionamiento del SGR.</w:t>
      </w:r>
    </w:p>
    <w:p w14:paraId="32A8203D" w14:textId="77777777" w:rsidR="008E3D80" w:rsidRDefault="008E3D80" w:rsidP="008E3D80">
      <w:pPr>
        <w:pStyle w:val="Prrafodelista"/>
        <w:suppressLineNumbers/>
        <w:tabs>
          <w:tab w:val="left" w:pos="-720"/>
        </w:tabs>
        <w:jc w:val="both"/>
        <w:rPr>
          <w:rFonts w:ascii="Arial" w:hAnsi="Arial" w:cs="Arial"/>
          <w:color w:val="000000" w:themeColor="text1"/>
        </w:rPr>
      </w:pPr>
    </w:p>
    <w:p w14:paraId="28525345" w14:textId="5EE5B4E7" w:rsidR="00000AF7" w:rsidRPr="002851C8" w:rsidRDefault="00000AF7" w:rsidP="002851C8">
      <w:pPr>
        <w:pStyle w:val="Ttulo1"/>
        <w:jc w:val="left"/>
        <w:rPr>
          <w:rFonts w:ascii="Arial" w:eastAsia="Calibri" w:hAnsi="Arial" w:cs="Arial"/>
          <w:b w:val="0"/>
          <w:color w:val="000000" w:themeColor="text1"/>
          <w:sz w:val="22"/>
          <w:szCs w:val="22"/>
          <w:lang w:val="es-CO" w:eastAsia="en-US"/>
        </w:rPr>
      </w:pPr>
      <w:bookmarkStart w:id="652" w:name="_Toc13042279"/>
      <w:r w:rsidRPr="002851C8">
        <w:rPr>
          <w:rFonts w:ascii="Arial" w:eastAsia="Calibri" w:hAnsi="Arial" w:cs="Arial"/>
          <w:b w:val="0"/>
          <w:color w:val="000000" w:themeColor="text1"/>
          <w:sz w:val="22"/>
          <w:szCs w:val="22"/>
          <w:lang w:val="es-CO" w:eastAsia="en-US"/>
        </w:rPr>
        <w:t>HISTORIAL DE CAMBIOS</w:t>
      </w:r>
      <w:bookmarkEnd w:id="652"/>
    </w:p>
    <w:p w14:paraId="3A35D169" w14:textId="77777777" w:rsidR="003D5D3B" w:rsidRDefault="003D5D3B" w:rsidP="00222276">
      <w:pPr>
        <w:jc w:val="both"/>
        <w:rPr>
          <w:rFonts w:ascii="Arial" w:hAnsi="Arial" w:cs="Arial"/>
          <w:color w:val="000000" w:themeColor="text1"/>
          <w:sz w:val="22"/>
          <w:szCs w:val="22"/>
        </w:rPr>
      </w:pPr>
    </w:p>
    <w:p w14:paraId="31B842A7" w14:textId="77777777" w:rsidR="008E3D80" w:rsidRPr="001C476E" w:rsidRDefault="008E3D80" w:rsidP="00222276">
      <w:pPr>
        <w:jc w:val="both"/>
        <w:rPr>
          <w:rFonts w:ascii="Arial" w:hAnsi="Arial" w:cs="Arial"/>
          <w:color w:val="000000" w:themeColor="text1"/>
          <w:sz w:val="22"/>
          <w:szCs w:val="22"/>
        </w:rPr>
      </w:pPr>
    </w:p>
    <w:tbl>
      <w:tblPr>
        <w:tblW w:w="1063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1418"/>
        <w:gridCol w:w="5268"/>
        <w:gridCol w:w="2528"/>
      </w:tblGrid>
      <w:tr w:rsidR="00367286" w:rsidRPr="001C476E" w14:paraId="169167C7" w14:textId="77777777" w:rsidTr="00B35480">
        <w:trPr>
          <w:trHeight w:val="346"/>
          <w:tblHeader/>
        </w:trPr>
        <w:tc>
          <w:tcPr>
            <w:tcW w:w="1423" w:type="dxa"/>
            <w:shd w:val="clear" w:color="auto" w:fill="D9D9D9"/>
            <w:tcMar>
              <w:top w:w="57" w:type="dxa"/>
              <w:left w:w="113" w:type="dxa"/>
              <w:bottom w:w="57" w:type="dxa"/>
            </w:tcMar>
            <w:vAlign w:val="center"/>
          </w:tcPr>
          <w:p w14:paraId="3D50775D" w14:textId="77777777" w:rsidR="00000AF7" w:rsidRPr="001C476E" w:rsidRDefault="00000AF7"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lastRenderedPageBreak/>
              <w:t>FECHA</w:t>
            </w:r>
          </w:p>
        </w:tc>
        <w:tc>
          <w:tcPr>
            <w:tcW w:w="1418" w:type="dxa"/>
            <w:shd w:val="clear" w:color="auto" w:fill="D9D9D9"/>
            <w:tcMar>
              <w:top w:w="57" w:type="dxa"/>
              <w:left w:w="113" w:type="dxa"/>
              <w:bottom w:w="57" w:type="dxa"/>
            </w:tcMar>
            <w:vAlign w:val="center"/>
          </w:tcPr>
          <w:p w14:paraId="53000094" w14:textId="77777777" w:rsidR="00000AF7" w:rsidRPr="001C476E" w:rsidRDefault="00000AF7"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VERSIÓN</w:t>
            </w:r>
          </w:p>
        </w:tc>
        <w:tc>
          <w:tcPr>
            <w:tcW w:w="5268" w:type="dxa"/>
            <w:shd w:val="clear" w:color="auto" w:fill="D9D9D9"/>
            <w:tcMar>
              <w:top w:w="57" w:type="dxa"/>
              <w:left w:w="113" w:type="dxa"/>
              <w:bottom w:w="57" w:type="dxa"/>
            </w:tcMar>
            <w:vAlign w:val="center"/>
          </w:tcPr>
          <w:p w14:paraId="422306C8" w14:textId="77777777" w:rsidR="00000AF7" w:rsidRPr="001C476E" w:rsidRDefault="00000AF7"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DESCRIPCIÓN DEL CAMBIO</w:t>
            </w:r>
          </w:p>
        </w:tc>
        <w:tc>
          <w:tcPr>
            <w:tcW w:w="2528" w:type="dxa"/>
            <w:shd w:val="clear" w:color="auto" w:fill="D9D9D9"/>
            <w:tcMar>
              <w:top w:w="57" w:type="dxa"/>
              <w:left w:w="113" w:type="dxa"/>
              <w:bottom w:w="57" w:type="dxa"/>
            </w:tcMar>
            <w:vAlign w:val="center"/>
          </w:tcPr>
          <w:p w14:paraId="54C7F867" w14:textId="77777777" w:rsidR="00000AF7" w:rsidRPr="001C476E" w:rsidRDefault="00000AF7"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ASESOR SUG</w:t>
            </w:r>
          </w:p>
        </w:tc>
      </w:tr>
      <w:tr w:rsidR="00367286" w:rsidRPr="001C476E" w14:paraId="7CFC33F7" w14:textId="77777777" w:rsidTr="00B35480">
        <w:trPr>
          <w:trHeight w:val="417"/>
        </w:trPr>
        <w:tc>
          <w:tcPr>
            <w:tcW w:w="1423" w:type="dxa"/>
            <w:shd w:val="clear" w:color="auto" w:fill="auto"/>
            <w:tcMar>
              <w:top w:w="57" w:type="dxa"/>
              <w:left w:w="113" w:type="dxa"/>
              <w:bottom w:w="57" w:type="dxa"/>
            </w:tcMar>
          </w:tcPr>
          <w:p w14:paraId="63470765" w14:textId="77777777" w:rsidR="00000AF7" w:rsidRPr="001C476E" w:rsidRDefault="009709C8"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26-ago-15</w:t>
            </w:r>
          </w:p>
        </w:tc>
        <w:tc>
          <w:tcPr>
            <w:tcW w:w="1418" w:type="dxa"/>
            <w:shd w:val="clear" w:color="auto" w:fill="auto"/>
            <w:tcMar>
              <w:top w:w="57" w:type="dxa"/>
              <w:left w:w="113" w:type="dxa"/>
              <w:bottom w:w="57" w:type="dxa"/>
            </w:tcMar>
          </w:tcPr>
          <w:p w14:paraId="36F3A02F" w14:textId="77777777" w:rsidR="00000AF7" w:rsidRPr="001C476E" w:rsidRDefault="009709C8"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1</w:t>
            </w:r>
          </w:p>
        </w:tc>
        <w:tc>
          <w:tcPr>
            <w:tcW w:w="5268" w:type="dxa"/>
            <w:tcMar>
              <w:top w:w="57" w:type="dxa"/>
              <w:left w:w="113" w:type="dxa"/>
              <w:bottom w:w="57" w:type="dxa"/>
            </w:tcMar>
          </w:tcPr>
          <w:p w14:paraId="3B54F388" w14:textId="77777777" w:rsidR="00000AF7" w:rsidRPr="001C476E" w:rsidRDefault="009709C8"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 xml:space="preserve">Primera Versión del documento </w:t>
            </w:r>
          </w:p>
        </w:tc>
        <w:tc>
          <w:tcPr>
            <w:tcW w:w="2528" w:type="dxa"/>
            <w:tcMar>
              <w:top w:w="57" w:type="dxa"/>
              <w:left w:w="113" w:type="dxa"/>
              <w:bottom w:w="57" w:type="dxa"/>
            </w:tcMar>
          </w:tcPr>
          <w:p w14:paraId="450F74AF" w14:textId="77777777" w:rsidR="00000AF7" w:rsidRPr="001C476E" w:rsidRDefault="009709C8"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 xml:space="preserve">Maria Cristina Rojas S. </w:t>
            </w:r>
          </w:p>
        </w:tc>
      </w:tr>
      <w:tr w:rsidR="00367286" w:rsidRPr="001C476E" w14:paraId="4B7F7E55" w14:textId="77777777" w:rsidTr="00B35480">
        <w:trPr>
          <w:trHeight w:val="541"/>
        </w:trPr>
        <w:tc>
          <w:tcPr>
            <w:tcW w:w="1423" w:type="dxa"/>
            <w:shd w:val="clear" w:color="auto" w:fill="auto"/>
            <w:tcMar>
              <w:top w:w="57" w:type="dxa"/>
              <w:left w:w="113" w:type="dxa"/>
              <w:bottom w:w="57" w:type="dxa"/>
            </w:tcMar>
          </w:tcPr>
          <w:p w14:paraId="72627520" w14:textId="77777777" w:rsidR="00000AF7" w:rsidRPr="001C476E" w:rsidRDefault="009709C8"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01-Feb-19</w:t>
            </w:r>
          </w:p>
        </w:tc>
        <w:tc>
          <w:tcPr>
            <w:tcW w:w="1418" w:type="dxa"/>
            <w:shd w:val="clear" w:color="auto" w:fill="auto"/>
            <w:tcMar>
              <w:top w:w="57" w:type="dxa"/>
              <w:left w:w="113" w:type="dxa"/>
              <w:bottom w:w="57" w:type="dxa"/>
            </w:tcMar>
          </w:tcPr>
          <w:p w14:paraId="46344A21" w14:textId="77777777" w:rsidR="00000AF7" w:rsidRPr="001C476E" w:rsidRDefault="009709C8"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2</w:t>
            </w:r>
          </w:p>
        </w:tc>
        <w:tc>
          <w:tcPr>
            <w:tcW w:w="5268" w:type="dxa"/>
            <w:tcMar>
              <w:top w:w="57" w:type="dxa"/>
              <w:left w:w="113" w:type="dxa"/>
              <w:bottom w:w="57" w:type="dxa"/>
            </w:tcMar>
          </w:tcPr>
          <w:p w14:paraId="5F0CB76B" w14:textId="77777777" w:rsidR="00000AF7" w:rsidRPr="001C476E" w:rsidRDefault="009709C8"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Se modifica políticas</w:t>
            </w:r>
            <w:r w:rsidR="0048696D" w:rsidRPr="001C476E">
              <w:rPr>
                <w:rFonts w:ascii="Arial" w:hAnsi="Arial" w:cs="Arial"/>
                <w:color w:val="000000" w:themeColor="text1"/>
                <w:sz w:val="22"/>
                <w:szCs w:val="22"/>
              </w:rPr>
              <w:t xml:space="preserve"> contables, conforme a nuevo marco normativo establecido a partir del 01 de Enero de 2018.</w:t>
            </w:r>
          </w:p>
        </w:tc>
        <w:tc>
          <w:tcPr>
            <w:tcW w:w="2528" w:type="dxa"/>
            <w:tcMar>
              <w:top w:w="57" w:type="dxa"/>
              <w:left w:w="113" w:type="dxa"/>
              <w:bottom w:w="57" w:type="dxa"/>
            </w:tcMar>
          </w:tcPr>
          <w:p w14:paraId="05E55F23" w14:textId="0B0011B9" w:rsidR="00000AF7" w:rsidRPr="001C476E" w:rsidRDefault="004D06A2"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Angie Johanna corredor</w:t>
            </w:r>
          </w:p>
        </w:tc>
      </w:tr>
      <w:tr w:rsidR="00DC5271" w:rsidRPr="001C476E" w14:paraId="47E8CD1E" w14:textId="77777777" w:rsidTr="00B35480">
        <w:trPr>
          <w:trHeight w:val="541"/>
        </w:trPr>
        <w:tc>
          <w:tcPr>
            <w:tcW w:w="1423" w:type="dxa"/>
            <w:shd w:val="clear" w:color="auto" w:fill="auto"/>
            <w:tcMar>
              <w:top w:w="57" w:type="dxa"/>
              <w:left w:w="113" w:type="dxa"/>
              <w:bottom w:w="57" w:type="dxa"/>
            </w:tcMar>
          </w:tcPr>
          <w:p w14:paraId="23D8BFBD" w14:textId="485D1ED3" w:rsidR="00DC5271" w:rsidRPr="001C476E" w:rsidRDefault="00DA553A" w:rsidP="00C56005">
            <w:pPr>
              <w:jc w:val="both"/>
              <w:rPr>
                <w:rFonts w:ascii="Arial" w:hAnsi="Arial" w:cs="Arial"/>
                <w:color w:val="000000" w:themeColor="text1"/>
                <w:sz w:val="22"/>
                <w:szCs w:val="22"/>
              </w:rPr>
            </w:pPr>
            <w:r>
              <w:rPr>
                <w:rFonts w:ascii="Arial" w:hAnsi="Arial" w:cs="Arial"/>
                <w:color w:val="000000" w:themeColor="text1"/>
                <w:sz w:val="22"/>
                <w:szCs w:val="22"/>
              </w:rPr>
              <w:t>03</w:t>
            </w:r>
            <w:r w:rsidR="006B5623">
              <w:rPr>
                <w:rFonts w:ascii="Arial" w:hAnsi="Arial" w:cs="Arial"/>
                <w:color w:val="000000" w:themeColor="text1"/>
                <w:sz w:val="22"/>
                <w:szCs w:val="22"/>
              </w:rPr>
              <w:t>- Ju</w:t>
            </w:r>
            <w:r w:rsidR="00C56005">
              <w:rPr>
                <w:rFonts w:ascii="Arial" w:hAnsi="Arial" w:cs="Arial"/>
                <w:color w:val="000000" w:themeColor="text1"/>
                <w:sz w:val="22"/>
                <w:szCs w:val="22"/>
              </w:rPr>
              <w:t>l</w:t>
            </w:r>
            <w:r w:rsidR="00DC5271" w:rsidRPr="001C476E">
              <w:rPr>
                <w:rFonts w:ascii="Arial" w:hAnsi="Arial" w:cs="Arial"/>
                <w:color w:val="000000" w:themeColor="text1"/>
                <w:sz w:val="22"/>
                <w:szCs w:val="22"/>
              </w:rPr>
              <w:t>-19</w:t>
            </w:r>
          </w:p>
        </w:tc>
        <w:tc>
          <w:tcPr>
            <w:tcW w:w="1418" w:type="dxa"/>
            <w:shd w:val="clear" w:color="auto" w:fill="auto"/>
            <w:tcMar>
              <w:top w:w="57" w:type="dxa"/>
              <w:left w:w="113" w:type="dxa"/>
              <w:bottom w:w="57" w:type="dxa"/>
            </w:tcMar>
          </w:tcPr>
          <w:p w14:paraId="4D408529" w14:textId="4D62BD6A" w:rsidR="00DC5271" w:rsidRPr="001C476E" w:rsidRDefault="00DC5271" w:rsidP="00222276">
            <w:pPr>
              <w:jc w:val="both"/>
              <w:rPr>
                <w:rFonts w:ascii="Arial" w:hAnsi="Arial" w:cs="Arial"/>
                <w:color w:val="000000" w:themeColor="text1"/>
                <w:sz w:val="22"/>
                <w:szCs w:val="22"/>
              </w:rPr>
            </w:pPr>
            <w:r w:rsidRPr="001C476E">
              <w:rPr>
                <w:rFonts w:ascii="Arial" w:hAnsi="Arial" w:cs="Arial"/>
                <w:color w:val="000000" w:themeColor="text1"/>
                <w:sz w:val="22"/>
                <w:szCs w:val="22"/>
              </w:rPr>
              <w:t>3</w:t>
            </w:r>
          </w:p>
        </w:tc>
        <w:tc>
          <w:tcPr>
            <w:tcW w:w="5268" w:type="dxa"/>
            <w:tcMar>
              <w:top w:w="57" w:type="dxa"/>
              <w:left w:w="113" w:type="dxa"/>
              <w:bottom w:w="57" w:type="dxa"/>
            </w:tcMar>
          </w:tcPr>
          <w:p w14:paraId="3F414505" w14:textId="1F975B42" w:rsidR="00DC5271" w:rsidRPr="001C476E" w:rsidRDefault="007A13AE" w:rsidP="00DA553A">
            <w:pPr>
              <w:jc w:val="both"/>
              <w:rPr>
                <w:rFonts w:ascii="Arial" w:hAnsi="Arial" w:cs="Arial"/>
                <w:color w:val="000000" w:themeColor="text1"/>
                <w:sz w:val="22"/>
                <w:szCs w:val="22"/>
              </w:rPr>
            </w:pPr>
            <w:r>
              <w:rPr>
                <w:rFonts w:ascii="Arial" w:hAnsi="Arial" w:cs="Arial"/>
                <w:color w:val="000000" w:themeColor="text1"/>
                <w:sz w:val="22"/>
                <w:szCs w:val="22"/>
              </w:rPr>
              <w:t xml:space="preserve"> </w:t>
            </w:r>
            <w:r w:rsidR="00DA553A">
              <w:rPr>
                <w:rFonts w:ascii="Arial" w:hAnsi="Arial" w:cs="Arial"/>
                <w:color w:val="000000" w:themeColor="text1"/>
                <w:sz w:val="22"/>
                <w:szCs w:val="22"/>
              </w:rPr>
              <w:t>Se incluyen los numerales: 5, 6 y 7</w:t>
            </w:r>
            <w:bookmarkStart w:id="653" w:name="_GoBack"/>
            <w:bookmarkEnd w:id="653"/>
          </w:p>
        </w:tc>
        <w:tc>
          <w:tcPr>
            <w:tcW w:w="2528" w:type="dxa"/>
            <w:tcMar>
              <w:top w:w="57" w:type="dxa"/>
              <w:left w:w="113" w:type="dxa"/>
              <w:bottom w:w="57" w:type="dxa"/>
            </w:tcMar>
          </w:tcPr>
          <w:p w14:paraId="4601A376" w14:textId="3A8F55AA" w:rsidR="00DC5271" w:rsidRPr="001C476E" w:rsidRDefault="00DA553A" w:rsidP="00222276">
            <w:pPr>
              <w:jc w:val="both"/>
              <w:rPr>
                <w:rFonts w:ascii="Arial" w:hAnsi="Arial" w:cs="Arial"/>
                <w:color w:val="000000" w:themeColor="text1"/>
                <w:sz w:val="22"/>
                <w:szCs w:val="22"/>
              </w:rPr>
            </w:pPr>
            <w:r>
              <w:rPr>
                <w:rFonts w:ascii="Arial" w:hAnsi="Arial" w:cs="Arial"/>
                <w:color w:val="000000" w:themeColor="text1"/>
                <w:sz w:val="22"/>
                <w:szCs w:val="22"/>
              </w:rPr>
              <w:t>Fernando Velásquez</w:t>
            </w:r>
          </w:p>
        </w:tc>
      </w:tr>
    </w:tbl>
    <w:p w14:paraId="751E5AB1" w14:textId="77777777" w:rsidR="004E7BF0" w:rsidRDefault="004E7BF0" w:rsidP="00222276">
      <w:pPr>
        <w:jc w:val="both"/>
        <w:rPr>
          <w:rFonts w:ascii="Arial" w:hAnsi="Arial" w:cs="Arial"/>
          <w:color w:val="000000" w:themeColor="text1"/>
          <w:sz w:val="22"/>
          <w:szCs w:val="22"/>
        </w:rPr>
      </w:pPr>
    </w:p>
    <w:p w14:paraId="25F42C22" w14:textId="77777777" w:rsidR="008E3D80" w:rsidRDefault="008E3D80" w:rsidP="00222276">
      <w:pPr>
        <w:jc w:val="both"/>
        <w:rPr>
          <w:rFonts w:ascii="Arial" w:hAnsi="Arial" w:cs="Arial"/>
          <w:color w:val="000000" w:themeColor="text1"/>
          <w:sz w:val="22"/>
          <w:szCs w:val="22"/>
        </w:rPr>
      </w:pPr>
    </w:p>
    <w:p w14:paraId="288A3402" w14:textId="706C584D" w:rsidR="0078679A" w:rsidRPr="002851C8" w:rsidRDefault="000713D2" w:rsidP="002851C8">
      <w:pPr>
        <w:pStyle w:val="Ttulo1"/>
        <w:jc w:val="left"/>
        <w:rPr>
          <w:rFonts w:ascii="Arial" w:eastAsia="Calibri" w:hAnsi="Arial" w:cs="Arial"/>
          <w:b w:val="0"/>
          <w:color w:val="000000" w:themeColor="text1"/>
          <w:sz w:val="22"/>
          <w:szCs w:val="22"/>
          <w:lang w:val="es-CO" w:eastAsia="en-US"/>
        </w:rPr>
      </w:pPr>
      <w:r w:rsidRPr="002851C8">
        <w:rPr>
          <w:rFonts w:ascii="Arial" w:eastAsia="Calibri" w:hAnsi="Arial" w:cs="Arial"/>
          <w:b w:val="0"/>
          <w:color w:val="000000" w:themeColor="text1"/>
          <w:sz w:val="22"/>
          <w:szCs w:val="22"/>
          <w:lang w:val="es-CO" w:eastAsia="en-US"/>
        </w:rPr>
        <w:t xml:space="preserve"> </w:t>
      </w:r>
      <w:bookmarkStart w:id="654" w:name="_Toc13042280"/>
      <w:r w:rsidR="0078679A" w:rsidRPr="002851C8">
        <w:rPr>
          <w:rFonts w:ascii="Arial" w:eastAsia="Calibri" w:hAnsi="Arial" w:cs="Arial"/>
          <w:b w:val="0"/>
          <w:color w:val="000000" w:themeColor="text1"/>
          <w:sz w:val="22"/>
          <w:szCs w:val="22"/>
          <w:lang w:val="es-CO" w:eastAsia="en-US"/>
        </w:rPr>
        <w:t>APROBACIÓN</w:t>
      </w:r>
      <w:bookmarkEnd w:id="654"/>
    </w:p>
    <w:p w14:paraId="58FA065E" w14:textId="77777777" w:rsidR="0078679A" w:rsidRPr="001C476E" w:rsidRDefault="0078679A" w:rsidP="00222276">
      <w:pPr>
        <w:jc w:val="both"/>
        <w:rPr>
          <w:rFonts w:ascii="Arial" w:hAnsi="Arial" w:cs="Arial"/>
          <w:color w:val="000000" w:themeColor="text1"/>
          <w:sz w:val="22"/>
          <w:szCs w:val="22"/>
        </w:rPr>
      </w:pPr>
    </w:p>
    <w:tbl>
      <w:tblPr>
        <w:tblW w:w="10770" w:type="dxa"/>
        <w:tblInd w:w="-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45"/>
        <w:gridCol w:w="3543"/>
        <w:gridCol w:w="3682"/>
      </w:tblGrid>
      <w:tr w:rsidR="00367286" w:rsidRPr="001C476E" w14:paraId="1E28296A" w14:textId="77777777" w:rsidTr="006806E5">
        <w:trPr>
          <w:trHeight w:val="380"/>
        </w:trPr>
        <w:tc>
          <w:tcPr>
            <w:tcW w:w="35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AD33598" w14:textId="77777777" w:rsidR="00452029" w:rsidRPr="001C476E" w:rsidRDefault="00452029" w:rsidP="00222276">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ELABORADO POR: </w:t>
            </w:r>
          </w:p>
        </w:tc>
        <w:tc>
          <w:tcPr>
            <w:tcW w:w="354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3BBBBD8" w14:textId="77777777" w:rsidR="00452029" w:rsidRPr="001C476E" w:rsidRDefault="00452029" w:rsidP="00222276">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REVISADO POR: </w:t>
            </w:r>
          </w:p>
        </w:tc>
        <w:tc>
          <w:tcPr>
            <w:tcW w:w="368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4222D14" w14:textId="77777777" w:rsidR="00452029" w:rsidRPr="001C476E" w:rsidRDefault="00452029" w:rsidP="00222276">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APROBADO POR:</w:t>
            </w:r>
          </w:p>
        </w:tc>
      </w:tr>
      <w:tr w:rsidR="00DA553A" w:rsidRPr="001C476E" w14:paraId="1A964619" w14:textId="77777777" w:rsidTr="006806E5">
        <w:trPr>
          <w:trHeight w:val="949"/>
        </w:trPr>
        <w:tc>
          <w:tcPr>
            <w:tcW w:w="3545" w:type="dxa"/>
            <w:tcBorders>
              <w:top w:val="single" w:sz="6" w:space="0" w:color="auto"/>
              <w:left w:val="single" w:sz="6" w:space="0" w:color="auto"/>
              <w:bottom w:val="single" w:sz="6" w:space="0" w:color="auto"/>
              <w:right w:val="single" w:sz="6" w:space="0" w:color="auto"/>
            </w:tcBorders>
            <w:hideMark/>
          </w:tcPr>
          <w:p w14:paraId="05C9967C" w14:textId="77777777" w:rsidR="00DA553A" w:rsidRPr="001C476E" w:rsidRDefault="00DA553A" w:rsidP="00DA553A">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Nombre: William Mora Herrera </w:t>
            </w:r>
          </w:p>
          <w:p w14:paraId="219ED7C2" w14:textId="77777777" w:rsidR="00DA553A" w:rsidRPr="001C476E" w:rsidRDefault="00DA553A" w:rsidP="00DA553A">
            <w:pPr>
              <w:pStyle w:val="Piedepgina"/>
              <w:tabs>
                <w:tab w:val="clear" w:pos="4252"/>
                <w:tab w:val="left" w:pos="4536"/>
              </w:tabs>
              <w:ind w:right="71"/>
              <w:jc w:val="both"/>
              <w:rPr>
                <w:rFonts w:ascii="Arial" w:hAnsi="Arial" w:cs="Arial"/>
                <w:color w:val="000000" w:themeColor="text1"/>
                <w:sz w:val="22"/>
                <w:szCs w:val="22"/>
              </w:rPr>
            </w:pPr>
            <w:r w:rsidRPr="001C476E">
              <w:rPr>
                <w:rFonts w:ascii="Arial" w:hAnsi="Arial" w:cs="Arial"/>
                <w:color w:val="000000" w:themeColor="text1"/>
                <w:sz w:val="22"/>
                <w:szCs w:val="22"/>
              </w:rPr>
              <w:t xml:space="preserve">Cargo: Asesor </w:t>
            </w:r>
          </w:p>
          <w:p w14:paraId="65C7F69B" w14:textId="77777777" w:rsidR="00DA553A" w:rsidRPr="001C476E" w:rsidRDefault="00DA553A" w:rsidP="00DA553A">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Dependencia: Subdirección de Operaciones  </w:t>
            </w:r>
          </w:p>
          <w:p w14:paraId="434C7CF0" w14:textId="60E24E9A" w:rsidR="00DA553A" w:rsidRPr="001C476E" w:rsidRDefault="00DA553A" w:rsidP="00DA553A">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Fecha: </w:t>
            </w:r>
            <w:r>
              <w:rPr>
                <w:rFonts w:ascii="Arial" w:hAnsi="Arial" w:cs="Arial"/>
                <w:color w:val="000000" w:themeColor="text1"/>
                <w:sz w:val="22"/>
                <w:szCs w:val="22"/>
              </w:rPr>
              <w:t>04-06</w:t>
            </w:r>
            <w:r w:rsidRPr="001C476E">
              <w:rPr>
                <w:rFonts w:ascii="Arial" w:hAnsi="Arial" w:cs="Arial"/>
                <w:color w:val="000000" w:themeColor="text1"/>
                <w:sz w:val="22"/>
                <w:szCs w:val="22"/>
              </w:rPr>
              <w:t>-2019</w:t>
            </w:r>
          </w:p>
        </w:tc>
        <w:tc>
          <w:tcPr>
            <w:tcW w:w="3543" w:type="dxa"/>
            <w:tcBorders>
              <w:top w:val="single" w:sz="6" w:space="0" w:color="auto"/>
              <w:left w:val="single" w:sz="6" w:space="0" w:color="auto"/>
              <w:bottom w:val="single" w:sz="6" w:space="0" w:color="auto"/>
              <w:right w:val="single" w:sz="6" w:space="0" w:color="auto"/>
            </w:tcBorders>
            <w:hideMark/>
          </w:tcPr>
          <w:p w14:paraId="649ACF7C" w14:textId="77777777" w:rsidR="00DA553A" w:rsidRPr="001C476E" w:rsidRDefault="00DA553A" w:rsidP="00DA553A">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Nombre: William Mora Herrera </w:t>
            </w:r>
          </w:p>
          <w:p w14:paraId="2216A6C2" w14:textId="77777777" w:rsidR="00DA553A" w:rsidRPr="001C476E" w:rsidRDefault="00DA553A" w:rsidP="00DA553A">
            <w:pPr>
              <w:pStyle w:val="Piedepgina"/>
              <w:tabs>
                <w:tab w:val="clear" w:pos="4252"/>
                <w:tab w:val="left" w:pos="4536"/>
              </w:tabs>
              <w:ind w:right="71"/>
              <w:jc w:val="both"/>
              <w:rPr>
                <w:rFonts w:ascii="Arial" w:hAnsi="Arial" w:cs="Arial"/>
                <w:color w:val="000000" w:themeColor="text1"/>
                <w:sz w:val="22"/>
                <w:szCs w:val="22"/>
              </w:rPr>
            </w:pPr>
            <w:r w:rsidRPr="001C476E">
              <w:rPr>
                <w:rFonts w:ascii="Arial" w:hAnsi="Arial" w:cs="Arial"/>
                <w:color w:val="000000" w:themeColor="text1"/>
                <w:sz w:val="22"/>
                <w:szCs w:val="22"/>
              </w:rPr>
              <w:t xml:space="preserve">Cargo: Asesor </w:t>
            </w:r>
          </w:p>
          <w:p w14:paraId="5A082ABB" w14:textId="77777777" w:rsidR="00DA553A" w:rsidRPr="001C476E" w:rsidRDefault="00DA553A" w:rsidP="00DA553A">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Dependencia: Subdirección de Operaciones  </w:t>
            </w:r>
          </w:p>
          <w:p w14:paraId="75E3EEDB" w14:textId="6CB5854E" w:rsidR="00DA553A" w:rsidRPr="001C476E" w:rsidRDefault="00DA553A" w:rsidP="00DA553A">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Fecha: </w:t>
            </w:r>
            <w:r>
              <w:rPr>
                <w:rFonts w:ascii="Arial" w:hAnsi="Arial" w:cs="Arial"/>
                <w:color w:val="000000" w:themeColor="text1"/>
                <w:sz w:val="22"/>
                <w:szCs w:val="22"/>
              </w:rPr>
              <w:t>10-06</w:t>
            </w:r>
            <w:r w:rsidRPr="001C476E">
              <w:rPr>
                <w:rFonts w:ascii="Arial" w:hAnsi="Arial" w:cs="Arial"/>
                <w:color w:val="000000" w:themeColor="text1"/>
                <w:sz w:val="22"/>
                <w:szCs w:val="22"/>
              </w:rPr>
              <w:t>-2019</w:t>
            </w:r>
          </w:p>
        </w:tc>
        <w:tc>
          <w:tcPr>
            <w:tcW w:w="3682" w:type="dxa"/>
            <w:tcBorders>
              <w:top w:val="single" w:sz="6" w:space="0" w:color="auto"/>
              <w:left w:val="single" w:sz="6" w:space="0" w:color="auto"/>
              <w:bottom w:val="single" w:sz="6" w:space="0" w:color="auto"/>
              <w:right w:val="single" w:sz="6" w:space="0" w:color="auto"/>
            </w:tcBorders>
            <w:hideMark/>
          </w:tcPr>
          <w:p w14:paraId="444F2CB6" w14:textId="33600EAE" w:rsidR="00DA553A" w:rsidRPr="001C476E" w:rsidRDefault="00DA553A" w:rsidP="00DA553A">
            <w:pPr>
              <w:pStyle w:val="Piedepgina"/>
              <w:ind w:right="360"/>
              <w:jc w:val="both"/>
              <w:rPr>
                <w:rFonts w:ascii="Arial" w:hAnsi="Arial" w:cs="Arial"/>
                <w:color w:val="000000" w:themeColor="text1"/>
                <w:sz w:val="22"/>
                <w:szCs w:val="22"/>
              </w:rPr>
            </w:pPr>
            <w:r>
              <w:rPr>
                <w:rFonts w:ascii="Arial" w:hAnsi="Arial" w:cs="Arial"/>
                <w:color w:val="000000" w:themeColor="text1"/>
                <w:sz w:val="22"/>
                <w:szCs w:val="22"/>
              </w:rPr>
              <w:t xml:space="preserve">Nombre: </w:t>
            </w:r>
            <w:r w:rsidRPr="001C476E">
              <w:rPr>
                <w:rFonts w:ascii="Arial" w:hAnsi="Arial" w:cs="Arial"/>
                <w:color w:val="000000" w:themeColor="text1"/>
                <w:sz w:val="22"/>
                <w:szCs w:val="22"/>
              </w:rPr>
              <w:t>Jorge Alberto Calderon Cardenas</w:t>
            </w:r>
          </w:p>
          <w:p w14:paraId="329B801F" w14:textId="77777777" w:rsidR="00DA553A" w:rsidRPr="001C476E" w:rsidRDefault="00DA553A" w:rsidP="00DA553A">
            <w:pPr>
              <w:pStyle w:val="Piedepgina"/>
              <w:tabs>
                <w:tab w:val="clear" w:pos="4252"/>
                <w:tab w:val="left" w:pos="4536"/>
              </w:tabs>
              <w:ind w:right="71"/>
              <w:jc w:val="both"/>
              <w:rPr>
                <w:rFonts w:ascii="Arial" w:hAnsi="Arial" w:cs="Arial"/>
                <w:color w:val="000000" w:themeColor="text1"/>
                <w:sz w:val="22"/>
                <w:szCs w:val="22"/>
              </w:rPr>
            </w:pPr>
            <w:r w:rsidRPr="001C476E">
              <w:rPr>
                <w:rFonts w:ascii="Arial" w:hAnsi="Arial" w:cs="Arial"/>
                <w:color w:val="000000" w:themeColor="text1"/>
                <w:sz w:val="22"/>
                <w:szCs w:val="22"/>
              </w:rPr>
              <w:t xml:space="preserve">Cargo: </w:t>
            </w:r>
            <w:r w:rsidRPr="001C476E">
              <w:rPr>
                <w:rFonts w:ascii="Arial" w:hAnsi="Arial" w:cs="Arial"/>
                <w:color w:val="000000" w:themeColor="text1"/>
                <w:sz w:val="22"/>
                <w:szCs w:val="22"/>
              </w:rPr>
              <w:t>Subdirector Técnico</w:t>
            </w:r>
          </w:p>
          <w:p w14:paraId="128F03C0" w14:textId="77777777" w:rsidR="00DA553A" w:rsidRPr="001C476E" w:rsidRDefault="00DA553A" w:rsidP="00DA553A">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Dependencia: Subdirección de Operaciones </w:t>
            </w:r>
          </w:p>
          <w:p w14:paraId="1B72B4FE" w14:textId="65F49066" w:rsidR="00DA553A" w:rsidRPr="001C476E" w:rsidRDefault="00DA553A" w:rsidP="00DA553A">
            <w:pPr>
              <w:pStyle w:val="Piedepgina"/>
              <w:ind w:right="360"/>
              <w:jc w:val="both"/>
              <w:rPr>
                <w:rFonts w:ascii="Arial" w:hAnsi="Arial" w:cs="Arial"/>
                <w:color w:val="000000" w:themeColor="text1"/>
                <w:sz w:val="22"/>
                <w:szCs w:val="22"/>
              </w:rPr>
            </w:pPr>
            <w:r w:rsidRPr="001C476E">
              <w:rPr>
                <w:rFonts w:ascii="Arial" w:hAnsi="Arial" w:cs="Arial"/>
                <w:color w:val="000000" w:themeColor="text1"/>
                <w:sz w:val="22"/>
                <w:szCs w:val="22"/>
              </w:rPr>
              <w:t xml:space="preserve">Fecha: </w:t>
            </w:r>
            <w:r>
              <w:rPr>
                <w:rFonts w:ascii="Arial" w:hAnsi="Arial" w:cs="Arial"/>
                <w:color w:val="000000" w:themeColor="text1"/>
                <w:sz w:val="22"/>
                <w:szCs w:val="22"/>
              </w:rPr>
              <w:t>0</w:t>
            </w:r>
            <w:r>
              <w:rPr>
                <w:rFonts w:ascii="Arial" w:hAnsi="Arial" w:cs="Arial"/>
                <w:color w:val="000000" w:themeColor="text1"/>
                <w:sz w:val="22"/>
                <w:szCs w:val="22"/>
              </w:rPr>
              <w:t>3</w:t>
            </w:r>
            <w:r>
              <w:rPr>
                <w:rFonts w:ascii="Arial" w:hAnsi="Arial" w:cs="Arial"/>
                <w:color w:val="000000" w:themeColor="text1"/>
                <w:sz w:val="22"/>
                <w:szCs w:val="22"/>
              </w:rPr>
              <w:t>-0</w:t>
            </w:r>
            <w:r>
              <w:rPr>
                <w:rFonts w:ascii="Arial" w:hAnsi="Arial" w:cs="Arial"/>
                <w:color w:val="000000" w:themeColor="text1"/>
                <w:sz w:val="22"/>
                <w:szCs w:val="22"/>
              </w:rPr>
              <w:t>7</w:t>
            </w:r>
            <w:r w:rsidRPr="001C476E">
              <w:rPr>
                <w:rFonts w:ascii="Arial" w:hAnsi="Arial" w:cs="Arial"/>
                <w:color w:val="000000" w:themeColor="text1"/>
                <w:sz w:val="22"/>
                <w:szCs w:val="22"/>
              </w:rPr>
              <w:t>-2019</w:t>
            </w:r>
          </w:p>
        </w:tc>
      </w:tr>
    </w:tbl>
    <w:p w14:paraId="120BEE0C" w14:textId="77777777" w:rsidR="00EE7950" w:rsidRPr="001C476E" w:rsidRDefault="00EE7950" w:rsidP="00222276">
      <w:pPr>
        <w:jc w:val="both"/>
        <w:rPr>
          <w:rFonts w:ascii="Arial" w:hAnsi="Arial" w:cs="Arial"/>
          <w:color w:val="000000" w:themeColor="text1"/>
          <w:sz w:val="22"/>
          <w:szCs w:val="22"/>
        </w:rPr>
      </w:pPr>
    </w:p>
    <w:sectPr w:rsidR="00EE7950" w:rsidRPr="001C476E" w:rsidSect="001C476E">
      <w:headerReference w:type="default" r:id="rId16"/>
      <w:footerReference w:type="default" r:id="rId17"/>
      <w:footerReference w:type="first" r:id="rId18"/>
      <w:pgSz w:w="12242" w:h="15842"/>
      <w:pgMar w:top="1235" w:right="1701" w:bottom="1418" w:left="1701"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0313D" w14:textId="77777777" w:rsidR="00C56005" w:rsidRDefault="00C56005">
      <w:r>
        <w:separator/>
      </w:r>
    </w:p>
  </w:endnote>
  <w:endnote w:type="continuationSeparator" w:id="0">
    <w:p w14:paraId="5FF74A43" w14:textId="77777777" w:rsidR="00C56005" w:rsidRDefault="00C5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Ubuntu">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Formata LightCondens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9D5DC" w14:textId="77777777" w:rsidR="00C56005" w:rsidRDefault="00C56005" w:rsidP="004A0461">
    <w:pPr>
      <w:pStyle w:val="Piedepgina"/>
      <w:rPr>
        <w:rFonts w:ascii="Arial Narrow" w:hAnsi="Arial Narrow"/>
        <w:sz w:val="16"/>
        <w:szCs w:val="16"/>
        <w:lang w:val="es-CO"/>
      </w:rPr>
    </w:pPr>
  </w:p>
  <w:p w14:paraId="6C3E3F59" w14:textId="77777777" w:rsidR="00C56005" w:rsidRDefault="00C56005" w:rsidP="004A0461">
    <w:pPr>
      <w:pStyle w:val="Piedepgina"/>
      <w:rPr>
        <w:rFonts w:ascii="Arial Narrow" w:hAnsi="Arial Narrow"/>
        <w:sz w:val="16"/>
        <w:szCs w:val="16"/>
        <w:lang w:val="es-CO"/>
      </w:rPr>
    </w:pPr>
  </w:p>
  <w:p w14:paraId="11738EAC" w14:textId="77777777" w:rsidR="00C56005" w:rsidRPr="00B272FD" w:rsidRDefault="00C56005" w:rsidP="004D06A2">
    <w:pPr>
      <w:pStyle w:val="Piedepgina"/>
      <w:rPr>
        <w:lang w:val="en-US"/>
      </w:rPr>
    </w:pPr>
    <w:r w:rsidRPr="00B272FD">
      <w:rPr>
        <w:rFonts w:ascii="Arial Narrow" w:hAnsi="Arial Narrow"/>
        <w:sz w:val="16"/>
        <w:szCs w:val="16"/>
        <w:lang w:val="en-US"/>
      </w:rPr>
      <w:t>Est.1.4.Ins.1.Fr.13 Plantilla Manual_V.1</w:t>
    </w:r>
  </w:p>
  <w:p w14:paraId="4AD9BC8E" w14:textId="77777777" w:rsidR="00C56005" w:rsidRDefault="00C560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F702" w14:textId="77777777" w:rsidR="00C56005" w:rsidRPr="00C52040" w:rsidRDefault="00C56005" w:rsidP="00DE4E79">
    <w:pPr>
      <w:pStyle w:val="Piedepgina"/>
      <w:rPr>
        <w:rFonts w:ascii="Arial Narrow" w:hAnsi="Arial Narrow"/>
        <w:sz w:val="16"/>
        <w:szCs w:val="16"/>
        <w:lang w:val="es-CO"/>
      </w:rPr>
    </w:pPr>
    <w:r>
      <w:rPr>
        <w:rFonts w:ascii="Arial Narrow" w:hAnsi="Arial Narrow"/>
        <w:sz w:val="16"/>
        <w:szCs w:val="16"/>
        <w:lang w:val="es-CO"/>
      </w:rPr>
      <w:t xml:space="preserve">Est.1.4.Fr8 Plantilla Instructivo o Manual </w:t>
    </w:r>
    <w:r w:rsidRPr="00C52040">
      <w:rPr>
        <w:rFonts w:ascii="Arial Narrow" w:hAnsi="Arial Narrow"/>
        <w:sz w:val="16"/>
        <w:szCs w:val="16"/>
        <w:lang w:val="es-CO"/>
      </w:rPr>
      <w:t xml:space="preserve"> V.</w:t>
    </w:r>
    <w:r>
      <w:rPr>
        <w:rFonts w:ascii="Arial Narrow" w:hAnsi="Arial Narrow"/>
        <w:sz w:val="16"/>
        <w:szCs w:val="16"/>
        <w:lang w:val="es-CO"/>
      </w:rPr>
      <w:t>2</w:t>
    </w:r>
  </w:p>
  <w:p w14:paraId="52B6D653" w14:textId="77777777" w:rsidR="00C56005" w:rsidRDefault="00C560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625D8" w14:textId="77777777" w:rsidR="00C56005" w:rsidRDefault="00C56005">
      <w:r>
        <w:separator/>
      </w:r>
    </w:p>
  </w:footnote>
  <w:footnote w:type="continuationSeparator" w:id="0">
    <w:p w14:paraId="64EE30B7" w14:textId="77777777" w:rsidR="00C56005" w:rsidRDefault="00C56005">
      <w:r>
        <w:continuationSeparator/>
      </w:r>
    </w:p>
  </w:footnote>
  <w:footnote w:id="1">
    <w:p w14:paraId="53B67FDB" w14:textId="77777777" w:rsidR="00C56005" w:rsidRPr="00307B66" w:rsidRDefault="00C56005" w:rsidP="00DC5271">
      <w:pPr>
        <w:pStyle w:val="Textonotapie"/>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5"/>
      <w:gridCol w:w="4871"/>
      <w:gridCol w:w="992"/>
      <w:gridCol w:w="1417"/>
    </w:tblGrid>
    <w:tr w:rsidR="00C56005" w14:paraId="4BAD85CA" w14:textId="77777777" w:rsidTr="00367286">
      <w:trPr>
        <w:cantSplit/>
        <w:trHeight w:val="276"/>
        <w:jc w:val="center"/>
      </w:trPr>
      <w:tc>
        <w:tcPr>
          <w:tcW w:w="2785" w:type="dxa"/>
          <w:vMerge w:val="restart"/>
          <w:vAlign w:val="center"/>
        </w:tcPr>
        <w:p w14:paraId="0CE0CC0F" w14:textId="0231F5F9" w:rsidR="00C56005" w:rsidRDefault="00C56005" w:rsidP="00C56005">
          <w:pPr>
            <w:pStyle w:val="Encabezado"/>
            <w:jc w:val="center"/>
            <w:rPr>
              <w:rFonts w:ascii="Arial" w:hAnsi="Arial"/>
            </w:rPr>
          </w:pPr>
          <w:r>
            <w:rPr>
              <w:noProof/>
              <w:lang w:val="es-419" w:eastAsia="es-419"/>
            </w:rPr>
            <w:drawing>
              <wp:inline distT="0" distB="0" distL="0" distR="0" wp14:anchorId="51B5FF2A" wp14:editId="4E0AC075">
                <wp:extent cx="1679575" cy="396240"/>
                <wp:effectExtent l="0" t="0" r="0" b="3810"/>
                <wp:docPr id="4"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rotWithShape="1">
                        <a:blip r:embed="rId1">
                          <a:extLst>
                            <a:ext uri="{28A0092B-C50C-407E-A947-70E740481C1C}">
                              <a14:useLocalDpi xmlns:a14="http://schemas.microsoft.com/office/drawing/2010/main" val="0"/>
                            </a:ext>
                          </a:extLst>
                        </a:blip>
                        <a:srcRect l="20156" t="9832" r="56993" b="44283"/>
                        <a:stretch/>
                      </pic:blipFill>
                      <pic:spPr bwMode="auto">
                        <a:xfrm>
                          <a:off x="0" y="0"/>
                          <a:ext cx="1679575" cy="396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1" w:type="dxa"/>
          <w:vMerge w:val="restart"/>
          <w:vAlign w:val="center"/>
        </w:tcPr>
        <w:p w14:paraId="27010BC8" w14:textId="433E622B" w:rsidR="00C56005" w:rsidRPr="009A37A7" w:rsidRDefault="00C56005" w:rsidP="00C56005">
          <w:pPr>
            <w:jc w:val="center"/>
            <w:rPr>
              <w:rFonts w:ascii="Arial" w:hAnsi="Arial" w:cs="Arial"/>
              <w:b/>
              <w:sz w:val="24"/>
              <w:szCs w:val="24"/>
            </w:rPr>
          </w:pPr>
          <w:r w:rsidRPr="00E8163A">
            <w:rPr>
              <w:rFonts w:ascii="Arial" w:hAnsi="Arial" w:cs="Arial"/>
              <w:b/>
              <w:sz w:val="24"/>
            </w:rPr>
            <w:t>MANUAL DE POLITICAS CONTABLES SISTEMA GENERAL DE REGALIAS</w:t>
          </w:r>
        </w:p>
      </w:tc>
      <w:tc>
        <w:tcPr>
          <w:tcW w:w="992" w:type="dxa"/>
          <w:vAlign w:val="center"/>
        </w:tcPr>
        <w:p w14:paraId="6E2DB133" w14:textId="77777777" w:rsidR="00C56005" w:rsidRDefault="00C56005" w:rsidP="00C56005">
          <w:pPr>
            <w:pStyle w:val="Encabezado"/>
            <w:rPr>
              <w:rFonts w:ascii="Arial" w:hAnsi="Arial" w:cs="Arial"/>
              <w:b/>
            </w:rPr>
          </w:pPr>
          <w:r>
            <w:rPr>
              <w:rFonts w:ascii="Arial" w:hAnsi="Arial"/>
              <w:b/>
            </w:rPr>
            <w:t>Código:</w:t>
          </w:r>
          <w:r>
            <w:t xml:space="preserve"> </w:t>
          </w:r>
        </w:p>
      </w:tc>
      <w:tc>
        <w:tcPr>
          <w:tcW w:w="1417" w:type="dxa"/>
          <w:vAlign w:val="center"/>
        </w:tcPr>
        <w:p w14:paraId="69F3DE8C" w14:textId="1028C592" w:rsidR="00C56005" w:rsidRDefault="00C56005" w:rsidP="00C56005">
          <w:pPr>
            <w:pStyle w:val="Encabezado"/>
            <w:jc w:val="center"/>
            <w:rPr>
              <w:rFonts w:ascii="Arial" w:hAnsi="Arial" w:cs="Arial"/>
              <w:b/>
            </w:rPr>
          </w:pPr>
          <w:r>
            <w:rPr>
              <w:rFonts w:ascii="Arial" w:hAnsi="Arial" w:cs="Arial"/>
              <w:b/>
            </w:rPr>
            <w:t>Mis.3.5.Man6</w:t>
          </w:r>
        </w:p>
      </w:tc>
    </w:tr>
    <w:tr w:rsidR="00C56005" w14:paraId="06DAAEE0" w14:textId="77777777" w:rsidTr="00367286">
      <w:trPr>
        <w:cantSplit/>
        <w:trHeight w:val="147"/>
        <w:jc w:val="center"/>
      </w:trPr>
      <w:tc>
        <w:tcPr>
          <w:tcW w:w="2785" w:type="dxa"/>
          <w:vMerge/>
        </w:tcPr>
        <w:p w14:paraId="5AF2638F" w14:textId="77777777" w:rsidR="00C56005" w:rsidRDefault="00C56005" w:rsidP="00C56005">
          <w:pPr>
            <w:pStyle w:val="Encabezado"/>
            <w:jc w:val="center"/>
            <w:rPr>
              <w:rFonts w:ascii="Arial" w:hAnsi="Arial"/>
            </w:rPr>
          </w:pPr>
        </w:p>
      </w:tc>
      <w:tc>
        <w:tcPr>
          <w:tcW w:w="4871" w:type="dxa"/>
          <w:vMerge/>
        </w:tcPr>
        <w:p w14:paraId="1FE2423D" w14:textId="77777777" w:rsidR="00C56005" w:rsidRDefault="00C56005" w:rsidP="00C56005">
          <w:pPr>
            <w:pStyle w:val="Encabezado"/>
            <w:jc w:val="center"/>
            <w:rPr>
              <w:rFonts w:ascii="Arial" w:hAnsi="Arial"/>
              <w:b/>
            </w:rPr>
          </w:pPr>
        </w:p>
      </w:tc>
      <w:tc>
        <w:tcPr>
          <w:tcW w:w="992" w:type="dxa"/>
          <w:vAlign w:val="center"/>
        </w:tcPr>
        <w:p w14:paraId="4613D71B" w14:textId="77777777" w:rsidR="00C56005" w:rsidRDefault="00C56005" w:rsidP="00C56005">
          <w:pPr>
            <w:pStyle w:val="Encabezado"/>
            <w:rPr>
              <w:rFonts w:ascii="Arial" w:hAnsi="Arial"/>
              <w:b/>
            </w:rPr>
          </w:pPr>
          <w:r>
            <w:rPr>
              <w:rFonts w:ascii="Arial" w:hAnsi="Arial"/>
              <w:b/>
            </w:rPr>
            <w:t>Fecha:</w:t>
          </w:r>
        </w:p>
      </w:tc>
      <w:tc>
        <w:tcPr>
          <w:tcW w:w="1417" w:type="dxa"/>
          <w:vAlign w:val="center"/>
        </w:tcPr>
        <w:p w14:paraId="02300273" w14:textId="65E97D7D" w:rsidR="00C56005" w:rsidRDefault="00C56005" w:rsidP="00C56005">
          <w:pPr>
            <w:pStyle w:val="Encabezado"/>
            <w:jc w:val="center"/>
            <w:rPr>
              <w:rFonts w:ascii="Arial" w:hAnsi="Arial"/>
              <w:b/>
            </w:rPr>
          </w:pPr>
          <w:r>
            <w:rPr>
              <w:rFonts w:ascii="Arial" w:hAnsi="Arial"/>
              <w:b/>
            </w:rPr>
            <w:t>03/07/2019</w:t>
          </w:r>
        </w:p>
      </w:tc>
    </w:tr>
    <w:tr w:rsidR="00C56005" w14:paraId="3D1D7920" w14:textId="77777777" w:rsidTr="00367286">
      <w:trPr>
        <w:cantSplit/>
        <w:trHeight w:val="147"/>
        <w:jc w:val="center"/>
      </w:trPr>
      <w:tc>
        <w:tcPr>
          <w:tcW w:w="2785" w:type="dxa"/>
          <w:vMerge/>
        </w:tcPr>
        <w:p w14:paraId="0E738A97" w14:textId="77777777" w:rsidR="00C56005" w:rsidRDefault="00C56005" w:rsidP="00C56005">
          <w:pPr>
            <w:pStyle w:val="Encabezado"/>
            <w:jc w:val="center"/>
            <w:rPr>
              <w:rFonts w:ascii="Arial" w:hAnsi="Arial"/>
            </w:rPr>
          </w:pPr>
        </w:p>
      </w:tc>
      <w:tc>
        <w:tcPr>
          <w:tcW w:w="4871" w:type="dxa"/>
          <w:vMerge/>
        </w:tcPr>
        <w:p w14:paraId="01988AB5" w14:textId="77777777" w:rsidR="00C56005" w:rsidRDefault="00C56005" w:rsidP="00C56005">
          <w:pPr>
            <w:pStyle w:val="Encabezado"/>
            <w:jc w:val="center"/>
            <w:rPr>
              <w:rFonts w:ascii="Arial" w:hAnsi="Arial"/>
              <w:b/>
            </w:rPr>
          </w:pPr>
        </w:p>
      </w:tc>
      <w:tc>
        <w:tcPr>
          <w:tcW w:w="992" w:type="dxa"/>
          <w:vAlign w:val="center"/>
        </w:tcPr>
        <w:p w14:paraId="540DED66" w14:textId="77777777" w:rsidR="00C56005" w:rsidRDefault="00C56005" w:rsidP="00C56005">
          <w:pPr>
            <w:pStyle w:val="Encabezado"/>
            <w:rPr>
              <w:rFonts w:ascii="Arial" w:hAnsi="Arial"/>
              <w:b/>
            </w:rPr>
          </w:pPr>
          <w:r>
            <w:rPr>
              <w:rFonts w:ascii="Arial" w:hAnsi="Arial"/>
              <w:b/>
            </w:rPr>
            <w:t xml:space="preserve">Versión: </w:t>
          </w:r>
        </w:p>
      </w:tc>
      <w:tc>
        <w:tcPr>
          <w:tcW w:w="1417" w:type="dxa"/>
          <w:vAlign w:val="center"/>
        </w:tcPr>
        <w:p w14:paraId="3559479F" w14:textId="12B253E2" w:rsidR="00C56005" w:rsidRDefault="00C56005" w:rsidP="00C56005">
          <w:pPr>
            <w:pStyle w:val="Encabezado"/>
            <w:jc w:val="center"/>
            <w:rPr>
              <w:rFonts w:ascii="Arial" w:hAnsi="Arial"/>
              <w:b/>
            </w:rPr>
          </w:pPr>
          <w:r>
            <w:rPr>
              <w:rFonts w:ascii="Arial" w:hAnsi="Arial"/>
              <w:b/>
            </w:rPr>
            <w:t>3</w:t>
          </w:r>
        </w:p>
      </w:tc>
    </w:tr>
    <w:tr w:rsidR="00C56005" w14:paraId="23AD87EC" w14:textId="77777777" w:rsidTr="00367286">
      <w:trPr>
        <w:cantSplit/>
        <w:trHeight w:val="148"/>
        <w:jc w:val="center"/>
      </w:trPr>
      <w:tc>
        <w:tcPr>
          <w:tcW w:w="2785" w:type="dxa"/>
          <w:vMerge/>
          <w:tcBorders>
            <w:bottom w:val="single" w:sz="4" w:space="0" w:color="auto"/>
          </w:tcBorders>
        </w:tcPr>
        <w:p w14:paraId="2EBC9CB7" w14:textId="77777777" w:rsidR="00C56005" w:rsidRDefault="00C56005" w:rsidP="00131402">
          <w:pPr>
            <w:pStyle w:val="Encabezado"/>
            <w:jc w:val="center"/>
            <w:rPr>
              <w:rFonts w:ascii="Arial" w:hAnsi="Arial"/>
              <w:b/>
            </w:rPr>
          </w:pPr>
        </w:p>
      </w:tc>
      <w:tc>
        <w:tcPr>
          <w:tcW w:w="4871" w:type="dxa"/>
          <w:vMerge/>
          <w:tcBorders>
            <w:bottom w:val="single" w:sz="4" w:space="0" w:color="auto"/>
          </w:tcBorders>
        </w:tcPr>
        <w:p w14:paraId="14D4D507" w14:textId="77777777" w:rsidR="00C56005" w:rsidRDefault="00C56005" w:rsidP="00131402">
          <w:pPr>
            <w:pStyle w:val="Encabezado"/>
            <w:jc w:val="center"/>
            <w:rPr>
              <w:rFonts w:ascii="Arial" w:hAnsi="Arial"/>
              <w:b/>
            </w:rPr>
          </w:pPr>
        </w:p>
      </w:tc>
      <w:tc>
        <w:tcPr>
          <w:tcW w:w="992" w:type="dxa"/>
          <w:vAlign w:val="center"/>
        </w:tcPr>
        <w:p w14:paraId="43FD1807" w14:textId="77777777" w:rsidR="00C56005" w:rsidRDefault="00C56005" w:rsidP="00131402">
          <w:pPr>
            <w:pStyle w:val="Encabezado"/>
            <w:rPr>
              <w:rFonts w:ascii="Arial" w:hAnsi="Arial"/>
              <w:b/>
            </w:rPr>
          </w:pPr>
          <w:r>
            <w:rPr>
              <w:rFonts w:ascii="Arial" w:hAnsi="Arial"/>
              <w:b/>
            </w:rPr>
            <w:t xml:space="preserve">Página: </w:t>
          </w:r>
        </w:p>
      </w:tc>
      <w:tc>
        <w:tcPr>
          <w:tcW w:w="1417" w:type="dxa"/>
          <w:vAlign w:val="center"/>
        </w:tcPr>
        <w:p w14:paraId="5F8F9E01" w14:textId="6EF7197C" w:rsidR="00C56005" w:rsidRDefault="00C56005" w:rsidP="00131402">
          <w:pPr>
            <w:pStyle w:val="Encabezado"/>
            <w:jc w:val="center"/>
            <w:rPr>
              <w:rFonts w:ascii="Arial" w:hAnsi="Arial"/>
              <w:b/>
            </w:rPr>
          </w:pPr>
          <w:r>
            <w:rPr>
              <w:rFonts w:ascii="Arial" w:hAnsi="Arial"/>
              <w:b/>
            </w:rPr>
            <w:t xml:space="preserve">  </w:t>
          </w:r>
          <w:r w:rsidRPr="00472A79">
            <w:rPr>
              <w:rFonts w:ascii="Arial" w:hAnsi="Arial" w:cs="Arial"/>
              <w:b/>
            </w:rPr>
            <w:fldChar w:fldCharType="begin"/>
          </w:r>
          <w:r w:rsidRPr="00472A79">
            <w:rPr>
              <w:rFonts w:ascii="Arial" w:hAnsi="Arial" w:cs="Arial"/>
              <w:b/>
            </w:rPr>
            <w:instrText>PAGE  \* Arabic  \* MERGEFORMAT</w:instrText>
          </w:r>
          <w:r w:rsidRPr="00472A79">
            <w:rPr>
              <w:rFonts w:ascii="Arial" w:hAnsi="Arial" w:cs="Arial"/>
              <w:b/>
            </w:rPr>
            <w:fldChar w:fldCharType="separate"/>
          </w:r>
          <w:r w:rsidR="00292E19">
            <w:rPr>
              <w:rFonts w:ascii="Arial" w:hAnsi="Arial" w:cs="Arial"/>
              <w:b/>
              <w:noProof/>
            </w:rPr>
            <w:t>104</w:t>
          </w:r>
          <w:r w:rsidRPr="00472A79">
            <w:rPr>
              <w:rFonts w:ascii="Arial" w:hAnsi="Arial" w:cs="Arial"/>
              <w:b/>
            </w:rPr>
            <w:fldChar w:fldCharType="end"/>
          </w:r>
          <w:r w:rsidRPr="00472A79">
            <w:rPr>
              <w:rFonts w:ascii="Arial" w:hAnsi="Arial" w:cs="Arial"/>
              <w:b/>
            </w:rPr>
            <w:t xml:space="preserve"> de </w:t>
          </w:r>
          <w:r w:rsidRPr="00472A79">
            <w:rPr>
              <w:rFonts w:ascii="Arial" w:hAnsi="Arial" w:cs="Arial"/>
              <w:b/>
            </w:rPr>
            <w:fldChar w:fldCharType="begin"/>
          </w:r>
          <w:r w:rsidRPr="00472A79">
            <w:rPr>
              <w:rFonts w:ascii="Arial" w:hAnsi="Arial" w:cs="Arial"/>
              <w:b/>
            </w:rPr>
            <w:instrText>NUMPAGES  \* Arabic  \* MERGEFORMAT</w:instrText>
          </w:r>
          <w:r w:rsidRPr="00472A79">
            <w:rPr>
              <w:rFonts w:ascii="Arial" w:hAnsi="Arial" w:cs="Arial"/>
              <w:b/>
            </w:rPr>
            <w:fldChar w:fldCharType="separate"/>
          </w:r>
          <w:r w:rsidR="00292E19">
            <w:rPr>
              <w:rFonts w:ascii="Arial" w:hAnsi="Arial" w:cs="Arial"/>
              <w:b/>
              <w:noProof/>
            </w:rPr>
            <w:t>104</w:t>
          </w:r>
          <w:r w:rsidRPr="00472A79">
            <w:rPr>
              <w:rFonts w:ascii="Arial" w:hAnsi="Arial" w:cs="Arial"/>
              <w:b/>
            </w:rPr>
            <w:fldChar w:fldCharType="end"/>
          </w:r>
        </w:p>
      </w:tc>
    </w:tr>
  </w:tbl>
  <w:p w14:paraId="587A4B1B" w14:textId="165406B9" w:rsidR="00C56005" w:rsidRDefault="00C5600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770"/>
    <w:multiLevelType w:val="hybridMultilevel"/>
    <w:tmpl w:val="AAE25190"/>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E86B66"/>
    <w:multiLevelType w:val="hybridMultilevel"/>
    <w:tmpl w:val="0FE4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0D6BF6"/>
    <w:multiLevelType w:val="hybridMultilevel"/>
    <w:tmpl w:val="0FFA5D34"/>
    <w:lvl w:ilvl="0" w:tplc="240A000D">
      <w:start w:val="1"/>
      <w:numFmt w:val="bullet"/>
      <w:lvlText w:val=""/>
      <w:lvlJc w:val="left"/>
      <w:pPr>
        <w:ind w:left="901" w:hanging="360"/>
      </w:pPr>
      <w:rPr>
        <w:rFonts w:ascii="Wingdings" w:hAnsi="Wingdings" w:hint="default"/>
        <w:w w:val="100"/>
        <w:sz w:val="22"/>
        <w:szCs w:val="22"/>
      </w:rPr>
    </w:lvl>
    <w:lvl w:ilvl="1" w:tplc="240A0019" w:tentative="1">
      <w:start w:val="1"/>
      <w:numFmt w:val="lowerLetter"/>
      <w:lvlText w:val="%2."/>
      <w:lvlJc w:val="left"/>
      <w:pPr>
        <w:ind w:left="1621" w:hanging="360"/>
      </w:pPr>
    </w:lvl>
    <w:lvl w:ilvl="2" w:tplc="240A001B" w:tentative="1">
      <w:start w:val="1"/>
      <w:numFmt w:val="lowerRoman"/>
      <w:lvlText w:val="%3."/>
      <w:lvlJc w:val="right"/>
      <w:pPr>
        <w:ind w:left="2341" w:hanging="180"/>
      </w:pPr>
    </w:lvl>
    <w:lvl w:ilvl="3" w:tplc="240A000F" w:tentative="1">
      <w:start w:val="1"/>
      <w:numFmt w:val="decimal"/>
      <w:lvlText w:val="%4."/>
      <w:lvlJc w:val="left"/>
      <w:pPr>
        <w:ind w:left="3061" w:hanging="360"/>
      </w:pPr>
    </w:lvl>
    <w:lvl w:ilvl="4" w:tplc="240A0019" w:tentative="1">
      <w:start w:val="1"/>
      <w:numFmt w:val="lowerLetter"/>
      <w:lvlText w:val="%5."/>
      <w:lvlJc w:val="left"/>
      <w:pPr>
        <w:ind w:left="3781" w:hanging="360"/>
      </w:pPr>
    </w:lvl>
    <w:lvl w:ilvl="5" w:tplc="240A001B" w:tentative="1">
      <w:start w:val="1"/>
      <w:numFmt w:val="lowerRoman"/>
      <w:lvlText w:val="%6."/>
      <w:lvlJc w:val="right"/>
      <w:pPr>
        <w:ind w:left="4501" w:hanging="180"/>
      </w:pPr>
    </w:lvl>
    <w:lvl w:ilvl="6" w:tplc="240A000F" w:tentative="1">
      <w:start w:val="1"/>
      <w:numFmt w:val="decimal"/>
      <w:lvlText w:val="%7."/>
      <w:lvlJc w:val="left"/>
      <w:pPr>
        <w:ind w:left="5221" w:hanging="360"/>
      </w:pPr>
    </w:lvl>
    <w:lvl w:ilvl="7" w:tplc="240A0019" w:tentative="1">
      <w:start w:val="1"/>
      <w:numFmt w:val="lowerLetter"/>
      <w:lvlText w:val="%8."/>
      <w:lvlJc w:val="left"/>
      <w:pPr>
        <w:ind w:left="5941" w:hanging="360"/>
      </w:pPr>
    </w:lvl>
    <w:lvl w:ilvl="8" w:tplc="240A001B" w:tentative="1">
      <w:start w:val="1"/>
      <w:numFmt w:val="lowerRoman"/>
      <w:lvlText w:val="%9."/>
      <w:lvlJc w:val="right"/>
      <w:pPr>
        <w:ind w:left="6661" w:hanging="180"/>
      </w:pPr>
    </w:lvl>
  </w:abstractNum>
  <w:abstractNum w:abstractNumId="3" w15:restartNumberingAfterBreak="0">
    <w:nsid w:val="04490DB0"/>
    <w:multiLevelType w:val="hybridMultilevel"/>
    <w:tmpl w:val="93B27A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0F304D"/>
    <w:multiLevelType w:val="hybridMultilevel"/>
    <w:tmpl w:val="89AE5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A42B23"/>
    <w:multiLevelType w:val="hybridMultilevel"/>
    <w:tmpl w:val="42309716"/>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96E7E9E"/>
    <w:multiLevelType w:val="hybridMultilevel"/>
    <w:tmpl w:val="B11C1046"/>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F80227"/>
    <w:multiLevelType w:val="hybridMultilevel"/>
    <w:tmpl w:val="A3743D9C"/>
    <w:lvl w:ilvl="0" w:tplc="240A000D">
      <w:start w:val="1"/>
      <w:numFmt w:val="bullet"/>
      <w:lvlText w:val=""/>
      <w:lvlJc w:val="left"/>
      <w:pPr>
        <w:ind w:left="720" w:hanging="360"/>
      </w:pPr>
      <w:rPr>
        <w:rFonts w:ascii="Wingdings" w:hAnsi="Wingdings" w:hint="default"/>
        <w:w w:val="100"/>
        <w:sz w:val="22"/>
        <w:szCs w:val="22"/>
      </w:rPr>
    </w:lvl>
    <w:lvl w:ilvl="1" w:tplc="D50CD6AE">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B1143B3"/>
    <w:multiLevelType w:val="multilevel"/>
    <w:tmpl w:val="0ABE8668"/>
    <w:lvl w:ilvl="0">
      <w:start w:val="1"/>
      <w:numFmt w:val="decimal"/>
      <w:pStyle w:val="Estilo2"/>
      <w:lvlText w:val="%1."/>
      <w:lvlJc w:val="left"/>
      <w:pPr>
        <w:ind w:left="360" w:hanging="360"/>
      </w:pPr>
      <w:rPr>
        <w:rFonts w:hint="default"/>
        <w:b/>
      </w:rPr>
    </w:lvl>
    <w:lvl w:ilvl="1">
      <w:start w:val="1"/>
      <w:numFmt w:val="decimal"/>
      <w:pStyle w:val="Estilo3"/>
      <w:lvlText w:val="%1.%2."/>
      <w:lvlJc w:val="left"/>
      <w:pPr>
        <w:ind w:left="792" w:hanging="432"/>
      </w:pPr>
      <w:rPr>
        <w:rFonts w:hint="default"/>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A67EBF"/>
    <w:multiLevelType w:val="multilevel"/>
    <w:tmpl w:val="29CE3C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134764"/>
    <w:multiLevelType w:val="hybridMultilevel"/>
    <w:tmpl w:val="44140A3A"/>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D5C38E4"/>
    <w:multiLevelType w:val="hybridMultilevel"/>
    <w:tmpl w:val="6CDCB684"/>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E731397"/>
    <w:multiLevelType w:val="hybridMultilevel"/>
    <w:tmpl w:val="790413EA"/>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02A3B58"/>
    <w:multiLevelType w:val="hybridMultilevel"/>
    <w:tmpl w:val="AEA22DD4"/>
    <w:lvl w:ilvl="0" w:tplc="240A000D">
      <w:start w:val="1"/>
      <w:numFmt w:val="bullet"/>
      <w:lvlText w:val=""/>
      <w:lvlJc w:val="left"/>
      <w:pPr>
        <w:ind w:left="1440" w:hanging="360"/>
      </w:pPr>
      <w:rPr>
        <w:rFonts w:ascii="Wingdings" w:hAnsi="Wingdings" w:hint="default"/>
        <w:w w:val="100"/>
        <w:sz w:val="22"/>
        <w:szCs w:val="22"/>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1062362B"/>
    <w:multiLevelType w:val="hybridMultilevel"/>
    <w:tmpl w:val="7A58E7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1B73BAB"/>
    <w:multiLevelType w:val="hybridMultilevel"/>
    <w:tmpl w:val="8A2EB084"/>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2045BAB"/>
    <w:multiLevelType w:val="hybridMultilevel"/>
    <w:tmpl w:val="15023BCC"/>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21A17E1"/>
    <w:multiLevelType w:val="hybridMultilevel"/>
    <w:tmpl w:val="942E3B38"/>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2382709"/>
    <w:multiLevelType w:val="hybridMultilevel"/>
    <w:tmpl w:val="981016F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29F0681"/>
    <w:multiLevelType w:val="hybridMultilevel"/>
    <w:tmpl w:val="6F1AACBC"/>
    <w:lvl w:ilvl="0" w:tplc="240A000D">
      <w:start w:val="1"/>
      <w:numFmt w:val="bullet"/>
      <w:lvlText w:val=""/>
      <w:lvlJc w:val="left"/>
      <w:pPr>
        <w:ind w:left="544" w:hanging="356"/>
      </w:pPr>
      <w:rPr>
        <w:rFonts w:ascii="Wingdings" w:hAnsi="Wingdings" w:hint="default"/>
        <w:spacing w:val="-2"/>
        <w:w w:val="100"/>
        <w:sz w:val="22"/>
        <w:szCs w:val="22"/>
      </w:rPr>
    </w:lvl>
    <w:lvl w:ilvl="1" w:tplc="479EC6DC">
      <w:start w:val="1"/>
      <w:numFmt w:val="bullet"/>
      <w:lvlText w:val="•"/>
      <w:lvlJc w:val="left"/>
      <w:pPr>
        <w:ind w:left="1408" w:hanging="356"/>
      </w:pPr>
      <w:rPr>
        <w:rFonts w:hint="default"/>
      </w:rPr>
    </w:lvl>
    <w:lvl w:ilvl="2" w:tplc="8424F810">
      <w:start w:val="1"/>
      <w:numFmt w:val="bullet"/>
      <w:lvlText w:val="•"/>
      <w:lvlJc w:val="left"/>
      <w:pPr>
        <w:ind w:left="2276" w:hanging="356"/>
      </w:pPr>
      <w:rPr>
        <w:rFonts w:hint="default"/>
      </w:rPr>
    </w:lvl>
    <w:lvl w:ilvl="3" w:tplc="16CA9848">
      <w:start w:val="1"/>
      <w:numFmt w:val="bullet"/>
      <w:lvlText w:val="•"/>
      <w:lvlJc w:val="left"/>
      <w:pPr>
        <w:ind w:left="3144" w:hanging="356"/>
      </w:pPr>
      <w:rPr>
        <w:rFonts w:hint="default"/>
      </w:rPr>
    </w:lvl>
    <w:lvl w:ilvl="4" w:tplc="7960EFBC">
      <w:start w:val="1"/>
      <w:numFmt w:val="bullet"/>
      <w:lvlText w:val="•"/>
      <w:lvlJc w:val="left"/>
      <w:pPr>
        <w:ind w:left="4012" w:hanging="356"/>
      </w:pPr>
      <w:rPr>
        <w:rFonts w:hint="default"/>
      </w:rPr>
    </w:lvl>
    <w:lvl w:ilvl="5" w:tplc="C4ACB7A2">
      <w:start w:val="1"/>
      <w:numFmt w:val="bullet"/>
      <w:lvlText w:val="•"/>
      <w:lvlJc w:val="left"/>
      <w:pPr>
        <w:ind w:left="4881" w:hanging="356"/>
      </w:pPr>
      <w:rPr>
        <w:rFonts w:hint="default"/>
      </w:rPr>
    </w:lvl>
    <w:lvl w:ilvl="6" w:tplc="3EAA800C">
      <w:start w:val="1"/>
      <w:numFmt w:val="bullet"/>
      <w:lvlText w:val="•"/>
      <w:lvlJc w:val="left"/>
      <w:pPr>
        <w:ind w:left="5749" w:hanging="356"/>
      </w:pPr>
      <w:rPr>
        <w:rFonts w:hint="default"/>
      </w:rPr>
    </w:lvl>
    <w:lvl w:ilvl="7" w:tplc="D5B871EE">
      <w:start w:val="1"/>
      <w:numFmt w:val="bullet"/>
      <w:lvlText w:val="•"/>
      <w:lvlJc w:val="left"/>
      <w:pPr>
        <w:ind w:left="6617" w:hanging="356"/>
      </w:pPr>
      <w:rPr>
        <w:rFonts w:hint="default"/>
      </w:rPr>
    </w:lvl>
    <w:lvl w:ilvl="8" w:tplc="3566F408">
      <w:start w:val="1"/>
      <w:numFmt w:val="bullet"/>
      <w:lvlText w:val="•"/>
      <w:lvlJc w:val="left"/>
      <w:pPr>
        <w:ind w:left="7485" w:hanging="356"/>
      </w:pPr>
      <w:rPr>
        <w:rFonts w:hint="default"/>
      </w:rPr>
    </w:lvl>
  </w:abstractNum>
  <w:abstractNum w:abstractNumId="20" w15:restartNumberingAfterBreak="0">
    <w:nsid w:val="14326894"/>
    <w:multiLevelType w:val="hybridMultilevel"/>
    <w:tmpl w:val="93B27A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47B639D"/>
    <w:multiLevelType w:val="hybridMultilevel"/>
    <w:tmpl w:val="995CC3D6"/>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4A6686A"/>
    <w:multiLevelType w:val="hybridMultilevel"/>
    <w:tmpl w:val="6CECFEC8"/>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5353BAF"/>
    <w:multiLevelType w:val="hybridMultilevel"/>
    <w:tmpl w:val="ADDC789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D2C6357"/>
    <w:multiLevelType w:val="hybridMultilevel"/>
    <w:tmpl w:val="9A623168"/>
    <w:lvl w:ilvl="0" w:tplc="240A000D">
      <w:start w:val="1"/>
      <w:numFmt w:val="bullet"/>
      <w:lvlText w:val=""/>
      <w:lvlJc w:val="left"/>
      <w:pPr>
        <w:ind w:left="644" w:hanging="360"/>
      </w:pPr>
      <w:rPr>
        <w:rFonts w:ascii="Wingdings" w:hAnsi="Wingdings" w:hint="default"/>
        <w:w w:val="100"/>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5" w15:restartNumberingAfterBreak="0">
    <w:nsid w:val="1D823320"/>
    <w:multiLevelType w:val="hybridMultilevel"/>
    <w:tmpl w:val="322C283A"/>
    <w:lvl w:ilvl="0" w:tplc="240A000D">
      <w:start w:val="1"/>
      <w:numFmt w:val="bullet"/>
      <w:lvlText w:val=""/>
      <w:lvlJc w:val="left"/>
      <w:pPr>
        <w:ind w:left="544" w:hanging="356"/>
      </w:pPr>
      <w:rPr>
        <w:rFonts w:ascii="Wingdings" w:hAnsi="Wingdings" w:hint="default"/>
        <w:b w:val="0"/>
        <w:spacing w:val="-2"/>
        <w:w w:val="100"/>
        <w:sz w:val="22"/>
        <w:szCs w:val="22"/>
      </w:rPr>
    </w:lvl>
    <w:lvl w:ilvl="1" w:tplc="479EC6DC">
      <w:start w:val="1"/>
      <w:numFmt w:val="bullet"/>
      <w:lvlText w:val="•"/>
      <w:lvlJc w:val="left"/>
      <w:pPr>
        <w:ind w:left="1408" w:hanging="356"/>
      </w:pPr>
      <w:rPr>
        <w:rFonts w:hint="default"/>
      </w:rPr>
    </w:lvl>
    <w:lvl w:ilvl="2" w:tplc="8424F810">
      <w:start w:val="1"/>
      <w:numFmt w:val="bullet"/>
      <w:lvlText w:val="•"/>
      <w:lvlJc w:val="left"/>
      <w:pPr>
        <w:ind w:left="2276" w:hanging="356"/>
      </w:pPr>
      <w:rPr>
        <w:rFonts w:hint="default"/>
      </w:rPr>
    </w:lvl>
    <w:lvl w:ilvl="3" w:tplc="16CA9848">
      <w:start w:val="1"/>
      <w:numFmt w:val="bullet"/>
      <w:lvlText w:val="•"/>
      <w:lvlJc w:val="left"/>
      <w:pPr>
        <w:ind w:left="3144" w:hanging="356"/>
      </w:pPr>
      <w:rPr>
        <w:rFonts w:hint="default"/>
      </w:rPr>
    </w:lvl>
    <w:lvl w:ilvl="4" w:tplc="7960EFBC">
      <w:start w:val="1"/>
      <w:numFmt w:val="bullet"/>
      <w:lvlText w:val="•"/>
      <w:lvlJc w:val="left"/>
      <w:pPr>
        <w:ind w:left="4012" w:hanging="356"/>
      </w:pPr>
      <w:rPr>
        <w:rFonts w:hint="default"/>
      </w:rPr>
    </w:lvl>
    <w:lvl w:ilvl="5" w:tplc="C4ACB7A2">
      <w:start w:val="1"/>
      <w:numFmt w:val="bullet"/>
      <w:lvlText w:val="•"/>
      <w:lvlJc w:val="left"/>
      <w:pPr>
        <w:ind w:left="4881" w:hanging="356"/>
      </w:pPr>
      <w:rPr>
        <w:rFonts w:hint="default"/>
      </w:rPr>
    </w:lvl>
    <w:lvl w:ilvl="6" w:tplc="3EAA800C">
      <w:start w:val="1"/>
      <w:numFmt w:val="bullet"/>
      <w:lvlText w:val="•"/>
      <w:lvlJc w:val="left"/>
      <w:pPr>
        <w:ind w:left="5749" w:hanging="356"/>
      </w:pPr>
      <w:rPr>
        <w:rFonts w:hint="default"/>
      </w:rPr>
    </w:lvl>
    <w:lvl w:ilvl="7" w:tplc="D5B871EE">
      <w:start w:val="1"/>
      <w:numFmt w:val="bullet"/>
      <w:lvlText w:val="•"/>
      <w:lvlJc w:val="left"/>
      <w:pPr>
        <w:ind w:left="6617" w:hanging="356"/>
      </w:pPr>
      <w:rPr>
        <w:rFonts w:hint="default"/>
      </w:rPr>
    </w:lvl>
    <w:lvl w:ilvl="8" w:tplc="3566F408">
      <w:start w:val="1"/>
      <w:numFmt w:val="bullet"/>
      <w:lvlText w:val="•"/>
      <w:lvlJc w:val="left"/>
      <w:pPr>
        <w:ind w:left="7485" w:hanging="356"/>
      </w:pPr>
      <w:rPr>
        <w:rFonts w:hint="default"/>
      </w:rPr>
    </w:lvl>
  </w:abstractNum>
  <w:abstractNum w:abstractNumId="26" w15:restartNumberingAfterBreak="0">
    <w:nsid w:val="1E67030A"/>
    <w:multiLevelType w:val="hybridMultilevel"/>
    <w:tmpl w:val="7466D7EA"/>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0A8755B"/>
    <w:multiLevelType w:val="hybridMultilevel"/>
    <w:tmpl w:val="FABA3E5A"/>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0AA5FFA"/>
    <w:multiLevelType w:val="hybridMultilevel"/>
    <w:tmpl w:val="8BACE020"/>
    <w:lvl w:ilvl="0" w:tplc="240A000D">
      <w:start w:val="1"/>
      <w:numFmt w:val="bullet"/>
      <w:lvlText w:val=""/>
      <w:lvlJc w:val="left"/>
      <w:pPr>
        <w:ind w:left="182" w:hanging="360"/>
      </w:pPr>
      <w:rPr>
        <w:rFonts w:ascii="Wingdings" w:hAnsi="Wingdings" w:hint="default"/>
        <w:w w:val="100"/>
        <w:sz w:val="22"/>
        <w:szCs w:val="22"/>
      </w:rPr>
    </w:lvl>
    <w:lvl w:ilvl="1" w:tplc="DC402A62">
      <w:start w:val="1"/>
      <w:numFmt w:val="bullet"/>
      <w:lvlText w:val="•"/>
      <w:lvlJc w:val="left"/>
      <w:pPr>
        <w:ind w:left="1084" w:hanging="360"/>
      </w:pPr>
      <w:rPr>
        <w:rFonts w:hint="default"/>
      </w:rPr>
    </w:lvl>
    <w:lvl w:ilvl="2" w:tplc="70247DAA">
      <w:start w:val="1"/>
      <w:numFmt w:val="bullet"/>
      <w:lvlText w:val="•"/>
      <w:lvlJc w:val="left"/>
      <w:pPr>
        <w:ind w:left="1988" w:hanging="360"/>
      </w:pPr>
      <w:rPr>
        <w:rFonts w:hint="default"/>
      </w:rPr>
    </w:lvl>
    <w:lvl w:ilvl="3" w:tplc="42F2936A">
      <w:start w:val="1"/>
      <w:numFmt w:val="bullet"/>
      <w:lvlText w:val="•"/>
      <w:lvlJc w:val="left"/>
      <w:pPr>
        <w:ind w:left="2892" w:hanging="360"/>
      </w:pPr>
      <w:rPr>
        <w:rFonts w:hint="default"/>
      </w:rPr>
    </w:lvl>
    <w:lvl w:ilvl="4" w:tplc="DD2C926E">
      <w:start w:val="1"/>
      <w:numFmt w:val="bullet"/>
      <w:lvlText w:val="•"/>
      <w:lvlJc w:val="left"/>
      <w:pPr>
        <w:ind w:left="3796" w:hanging="360"/>
      </w:pPr>
      <w:rPr>
        <w:rFonts w:hint="default"/>
      </w:rPr>
    </w:lvl>
    <w:lvl w:ilvl="5" w:tplc="2130AD60">
      <w:start w:val="1"/>
      <w:numFmt w:val="bullet"/>
      <w:lvlText w:val="•"/>
      <w:lvlJc w:val="left"/>
      <w:pPr>
        <w:ind w:left="4701" w:hanging="360"/>
      </w:pPr>
      <w:rPr>
        <w:rFonts w:hint="default"/>
      </w:rPr>
    </w:lvl>
    <w:lvl w:ilvl="6" w:tplc="CD56F092">
      <w:start w:val="1"/>
      <w:numFmt w:val="bullet"/>
      <w:lvlText w:val="•"/>
      <w:lvlJc w:val="left"/>
      <w:pPr>
        <w:ind w:left="5605" w:hanging="360"/>
      </w:pPr>
      <w:rPr>
        <w:rFonts w:hint="default"/>
      </w:rPr>
    </w:lvl>
    <w:lvl w:ilvl="7" w:tplc="9052FED8">
      <w:start w:val="1"/>
      <w:numFmt w:val="bullet"/>
      <w:lvlText w:val="•"/>
      <w:lvlJc w:val="left"/>
      <w:pPr>
        <w:ind w:left="6509" w:hanging="360"/>
      </w:pPr>
      <w:rPr>
        <w:rFonts w:hint="default"/>
      </w:rPr>
    </w:lvl>
    <w:lvl w:ilvl="8" w:tplc="3376AF94">
      <w:start w:val="1"/>
      <w:numFmt w:val="bullet"/>
      <w:lvlText w:val="•"/>
      <w:lvlJc w:val="left"/>
      <w:pPr>
        <w:ind w:left="7413" w:hanging="360"/>
      </w:pPr>
      <w:rPr>
        <w:rFonts w:hint="default"/>
      </w:rPr>
    </w:lvl>
  </w:abstractNum>
  <w:abstractNum w:abstractNumId="29" w15:restartNumberingAfterBreak="0">
    <w:nsid w:val="20E5173E"/>
    <w:multiLevelType w:val="hybridMultilevel"/>
    <w:tmpl w:val="B4EE8190"/>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15871FC"/>
    <w:multiLevelType w:val="hybridMultilevel"/>
    <w:tmpl w:val="F15AC690"/>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1590A21"/>
    <w:multiLevelType w:val="hybridMultilevel"/>
    <w:tmpl w:val="68EECE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2152A7A"/>
    <w:multiLevelType w:val="hybridMultilevel"/>
    <w:tmpl w:val="2C7E5112"/>
    <w:lvl w:ilvl="0" w:tplc="240A000D">
      <w:start w:val="1"/>
      <w:numFmt w:val="bullet"/>
      <w:lvlText w:val=""/>
      <w:lvlJc w:val="left"/>
      <w:pPr>
        <w:ind w:left="544" w:hanging="356"/>
      </w:pPr>
      <w:rPr>
        <w:rFonts w:ascii="Wingdings" w:hAnsi="Wingdings" w:hint="default"/>
        <w:spacing w:val="-2"/>
        <w:w w:val="100"/>
        <w:sz w:val="22"/>
        <w:szCs w:val="22"/>
      </w:rPr>
    </w:lvl>
    <w:lvl w:ilvl="1" w:tplc="479EC6DC">
      <w:start w:val="1"/>
      <w:numFmt w:val="bullet"/>
      <w:lvlText w:val="•"/>
      <w:lvlJc w:val="left"/>
      <w:pPr>
        <w:ind w:left="1408" w:hanging="356"/>
      </w:pPr>
      <w:rPr>
        <w:rFonts w:hint="default"/>
      </w:rPr>
    </w:lvl>
    <w:lvl w:ilvl="2" w:tplc="8424F810">
      <w:start w:val="1"/>
      <w:numFmt w:val="bullet"/>
      <w:lvlText w:val="•"/>
      <w:lvlJc w:val="left"/>
      <w:pPr>
        <w:ind w:left="2276" w:hanging="356"/>
      </w:pPr>
      <w:rPr>
        <w:rFonts w:hint="default"/>
      </w:rPr>
    </w:lvl>
    <w:lvl w:ilvl="3" w:tplc="16CA9848">
      <w:start w:val="1"/>
      <w:numFmt w:val="bullet"/>
      <w:lvlText w:val="•"/>
      <w:lvlJc w:val="left"/>
      <w:pPr>
        <w:ind w:left="3144" w:hanging="356"/>
      </w:pPr>
      <w:rPr>
        <w:rFonts w:hint="default"/>
      </w:rPr>
    </w:lvl>
    <w:lvl w:ilvl="4" w:tplc="7960EFBC">
      <w:start w:val="1"/>
      <w:numFmt w:val="bullet"/>
      <w:lvlText w:val="•"/>
      <w:lvlJc w:val="left"/>
      <w:pPr>
        <w:ind w:left="4012" w:hanging="356"/>
      </w:pPr>
      <w:rPr>
        <w:rFonts w:hint="default"/>
      </w:rPr>
    </w:lvl>
    <w:lvl w:ilvl="5" w:tplc="C4ACB7A2">
      <w:start w:val="1"/>
      <w:numFmt w:val="bullet"/>
      <w:lvlText w:val="•"/>
      <w:lvlJc w:val="left"/>
      <w:pPr>
        <w:ind w:left="4881" w:hanging="356"/>
      </w:pPr>
      <w:rPr>
        <w:rFonts w:hint="default"/>
      </w:rPr>
    </w:lvl>
    <w:lvl w:ilvl="6" w:tplc="3EAA800C">
      <w:start w:val="1"/>
      <w:numFmt w:val="bullet"/>
      <w:lvlText w:val="•"/>
      <w:lvlJc w:val="left"/>
      <w:pPr>
        <w:ind w:left="5749" w:hanging="356"/>
      </w:pPr>
      <w:rPr>
        <w:rFonts w:hint="default"/>
      </w:rPr>
    </w:lvl>
    <w:lvl w:ilvl="7" w:tplc="D5B871EE">
      <w:start w:val="1"/>
      <w:numFmt w:val="bullet"/>
      <w:lvlText w:val="•"/>
      <w:lvlJc w:val="left"/>
      <w:pPr>
        <w:ind w:left="6617" w:hanging="356"/>
      </w:pPr>
      <w:rPr>
        <w:rFonts w:hint="default"/>
      </w:rPr>
    </w:lvl>
    <w:lvl w:ilvl="8" w:tplc="3566F408">
      <w:start w:val="1"/>
      <w:numFmt w:val="bullet"/>
      <w:lvlText w:val="•"/>
      <w:lvlJc w:val="left"/>
      <w:pPr>
        <w:ind w:left="7485" w:hanging="356"/>
      </w:pPr>
      <w:rPr>
        <w:rFonts w:hint="default"/>
      </w:rPr>
    </w:lvl>
  </w:abstractNum>
  <w:abstractNum w:abstractNumId="33" w15:restartNumberingAfterBreak="0">
    <w:nsid w:val="23EF3708"/>
    <w:multiLevelType w:val="hybridMultilevel"/>
    <w:tmpl w:val="DBA03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40917AC"/>
    <w:multiLevelType w:val="hybridMultilevel"/>
    <w:tmpl w:val="9C22418C"/>
    <w:lvl w:ilvl="0" w:tplc="1B2A8F6E">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24742FE6"/>
    <w:multiLevelType w:val="hybridMultilevel"/>
    <w:tmpl w:val="A8E03F38"/>
    <w:lvl w:ilvl="0" w:tplc="240A000D">
      <w:start w:val="1"/>
      <w:numFmt w:val="bullet"/>
      <w:lvlText w:val=""/>
      <w:lvlJc w:val="left"/>
      <w:pPr>
        <w:ind w:left="1440" w:hanging="360"/>
      </w:pPr>
      <w:rPr>
        <w:rFonts w:ascii="Wingdings" w:hAnsi="Wingdings" w:hint="default"/>
        <w:w w:val="100"/>
        <w:sz w:val="22"/>
        <w:szCs w:val="22"/>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250D2C7C"/>
    <w:multiLevelType w:val="hybridMultilevel"/>
    <w:tmpl w:val="927E7104"/>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7E114D5"/>
    <w:multiLevelType w:val="hybridMultilevel"/>
    <w:tmpl w:val="9EF0FF68"/>
    <w:lvl w:ilvl="0" w:tplc="240A0019">
      <w:start w:val="1"/>
      <w:numFmt w:val="lowerLetter"/>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28F158A1"/>
    <w:multiLevelType w:val="hybridMultilevel"/>
    <w:tmpl w:val="E4C85DE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291669EE"/>
    <w:multiLevelType w:val="hybridMultilevel"/>
    <w:tmpl w:val="200852AE"/>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9AB51B6"/>
    <w:multiLevelType w:val="hybridMultilevel"/>
    <w:tmpl w:val="C34609CE"/>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29D80856"/>
    <w:multiLevelType w:val="hybridMultilevel"/>
    <w:tmpl w:val="E7DC8028"/>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2C55003B"/>
    <w:multiLevelType w:val="hybridMultilevel"/>
    <w:tmpl w:val="525E4E00"/>
    <w:lvl w:ilvl="0" w:tplc="240A000D">
      <w:start w:val="1"/>
      <w:numFmt w:val="bullet"/>
      <w:lvlText w:val=""/>
      <w:lvlJc w:val="left"/>
      <w:pPr>
        <w:ind w:left="720" w:hanging="360"/>
      </w:pPr>
      <w:rPr>
        <w:rFonts w:ascii="Wingdings" w:hAnsi="Wingdings" w:hint="default"/>
        <w:color w:val="000000"/>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2C8A72A4"/>
    <w:multiLevelType w:val="hybridMultilevel"/>
    <w:tmpl w:val="920693B6"/>
    <w:lvl w:ilvl="0" w:tplc="557C0472">
      <w:start w:val="1"/>
      <w:numFmt w:val="lowerLetter"/>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2CFF7C3F"/>
    <w:multiLevelType w:val="hybridMultilevel"/>
    <w:tmpl w:val="AD3AFBF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DE570D3"/>
    <w:multiLevelType w:val="hybridMultilevel"/>
    <w:tmpl w:val="1B6AFFA2"/>
    <w:lvl w:ilvl="0" w:tplc="240A000D">
      <w:start w:val="1"/>
      <w:numFmt w:val="bullet"/>
      <w:lvlText w:val=""/>
      <w:lvlJc w:val="left"/>
      <w:pPr>
        <w:ind w:left="901" w:hanging="360"/>
      </w:pPr>
      <w:rPr>
        <w:rFonts w:ascii="Wingdings" w:hAnsi="Wingdings" w:hint="default"/>
        <w:w w:val="100"/>
        <w:sz w:val="22"/>
        <w:szCs w:val="22"/>
      </w:rPr>
    </w:lvl>
    <w:lvl w:ilvl="1" w:tplc="240A0019" w:tentative="1">
      <w:start w:val="1"/>
      <w:numFmt w:val="lowerLetter"/>
      <w:lvlText w:val="%2."/>
      <w:lvlJc w:val="left"/>
      <w:pPr>
        <w:ind w:left="1621" w:hanging="360"/>
      </w:pPr>
    </w:lvl>
    <w:lvl w:ilvl="2" w:tplc="240A001B" w:tentative="1">
      <w:start w:val="1"/>
      <w:numFmt w:val="lowerRoman"/>
      <w:lvlText w:val="%3."/>
      <w:lvlJc w:val="right"/>
      <w:pPr>
        <w:ind w:left="2341" w:hanging="180"/>
      </w:pPr>
    </w:lvl>
    <w:lvl w:ilvl="3" w:tplc="240A000F" w:tentative="1">
      <w:start w:val="1"/>
      <w:numFmt w:val="decimal"/>
      <w:lvlText w:val="%4."/>
      <w:lvlJc w:val="left"/>
      <w:pPr>
        <w:ind w:left="3061" w:hanging="360"/>
      </w:pPr>
    </w:lvl>
    <w:lvl w:ilvl="4" w:tplc="240A0019" w:tentative="1">
      <w:start w:val="1"/>
      <w:numFmt w:val="lowerLetter"/>
      <w:lvlText w:val="%5."/>
      <w:lvlJc w:val="left"/>
      <w:pPr>
        <w:ind w:left="3781" w:hanging="360"/>
      </w:pPr>
    </w:lvl>
    <w:lvl w:ilvl="5" w:tplc="240A001B" w:tentative="1">
      <w:start w:val="1"/>
      <w:numFmt w:val="lowerRoman"/>
      <w:lvlText w:val="%6."/>
      <w:lvlJc w:val="right"/>
      <w:pPr>
        <w:ind w:left="4501" w:hanging="180"/>
      </w:pPr>
    </w:lvl>
    <w:lvl w:ilvl="6" w:tplc="240A000F" w:tentative="1">
      <w:start w:val="1"/>
      <w:numFmt w:val="decimal"/>
      <w:lvlText w:val="%7."/>
      <w:lvlJc w:val="left"/>
      <w:pPr>
        <w:ind w:left="5221" w:hanging="360"/>
      </w:pPr>
    </w:lvl>
    <w:lvl w:ilvl="7" w:tplc="240A0019" w:tentative="1">
      <w:start w:val="1"/>
      <w:numFmt w:val="lowerLetter"/>
      <w:lvlText w:val="%8."/>
      <w:lvlJc w:val="left"/>
      <w:pPr>
        <w:ind w:left="5941" w:hanging="360"/>
      </w:pPr>
    </w:lvl>
    <w:lvl w:ilvl="8" w:tplc="240A001B" w:tentative="1">
      <w:start w:val="1"/>
      <w:numFmt w:val="lowerRoman"/>
      <w:lvlText w:val="%9."/>
      <w:lvlJc w:val="right"/>
      <w:pPr>
        <w:ind w:left="6661" w:hanging="180"/>
      </w:pPr>
    </w:lvl>
  </w:abstractNum>
  <w:abstractNum w:abstractNumId="46" w15:restartNumberingAfterBreak="0">
    <w:nsid w:val="2E2B564F"/>
    <w:multiLevelType w:val="hybridMultilevel"/>
    <w:tmpl w:val="A530D2A4"/>
    <w:lvl w:ilvl="0" w:tplc="240A000D">
      <w:start w:val="1"/>
      <w:numFmt w:val="bullet"/>
      <w:lvlText w:val=""/>
      <w:lvlJc w:val="left"/>
      <w:pPr>
        <w:ind w:left="720" w:hanging="360"/>
      </w:pPr>
      <w:rPr>
        <w:rFonts w:ascii="Wingdings" w:hAnsi="Wingdings" w:hint="default"/>
        <w:w w:val="100"/>
        <w:sz w:val="22"/>
        <w:szCs w:val="22"/>
      </w:rPr>
    </w:lvl>
    <w:lvl w:ilvl="1" w:tplc="D50CD6AE">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2E5F3946"/>
    <w:multiLevelType w:val="hybridMultilevel"/>
    <w:tmpl w:val="5C8E14B8"/>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2EA64BD3"/>
    <w:multiLevelType w:val="hybridMultilevel"/>
    <w:tmpl w:val="60AAF0F4"/>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2F964C5D"/>
    <w:multiLevelType w:val="hybridMultilevel"/>
    <w:tmpl w:val="9738DB92"/>
    <w:lvl w:ilvl="0" w:tplc="240A000D">
      <w:start w:val="1"/>
      <w:numFmt w:val="bullet"/>
      <w:lvlText w:val=""/>
      <w:lvlJc w:val="left"/>
      <w:pPr>
        <w:ind w:left="901" w:hanging="360"/>
      </w:pPr>
      <w:rPr>
        <w:rFonts w:ascii="Wingdings" w:hAnsi="Wingdings" w:hint="default"/>
        <w:w w:val="100"/>
        <w:sz w:val="22"/>
        <w:szCs w:val="22"/>
      </w:rPr>
    </w:lvl>
    <w:lvl w:ilvl="1" w:tplc="240A0019" w:tentative="1">
      <w:start w:val="1"/>
      <w:numFmt w:val="lowerLetter"/>
      <w:lvlText w:val="%2."/>
      <w:lvlJc w:val="left"/>
      <w:pPr>
        <w:ind w:left="1621" w:hanging="360"/>
      </w:pPr>
    </w:lvl>
    <w:lvl w:ilvl="2" w:tplc="240A001B" w:tentative="1">
      <w:start w:val="1"/>
      <w:numFmt w:val="lowerRoman"/>
      <w:lvlText w:val="%3."/>
      <w:lvlJc w:val="right"/>
      <w:pPr>
        <w:ind w:left="2341" w:hanging="180"/>
      </w:pPr>
    </w:lvl>
    <w:lvl w:ilvl="3" w:tplc="240A000F" w:tentative="1">
      <w:start w:val="1"/>
      <w:numFmt w:val="decimal"/>
      <w:lvlText w:val="%4."/>
      <w:lvlJc w:val="left"/>
      <w:pPr>
        <w:ind w:left="3061" w:hanging="360"/>
      </w:pPr>
    </w:lvl>
    <w:lvl w:ilvl="4" w:tplc="240A0019" w:tentative="1">
      <w:start w:val="1"/>
      <w:numFmt w:val="lowerLetter"/>
      <w:lvlText w:val="%5."/>
      <w:lvlJc w:val="left"/>
      <w:pPr>
        <w:ind w:left="3781" w:hanging="360"/>
      </w:pPr>
    </w:lvl>
    <w:lvl w:ilvl="5" w:tplc="240A001B" w:tentative="1">
      <w:start w:val="1"/>
      <w:numFmt w:val="lowerRoman"/>
      <w:lvlText w:val="%6."/>
      <w:lvlJc w:val="right"/>
      <w:pPr>
        <w:ind w:left="4501" w:hanging="180"/>
      </w:pPr>
    </w:lvl>
    <w:lvl w:ilvl="6" w:tplc="240A000F" w:tentative="1">
      <w:start w:val="1"/>
      <w:numFmt w:val="decimal"/>
      <w:lvlText w:val="%7."/>
      <w:lvlJc w:val="left"/>
      <w:pPr>
        <w:ind w:left="5221" w:hanging="360"/>
      </w:pPr>
    </w:lvl>
    <w:lvl w:ilvl="7" w:tplc="240A0019" w:tentative="1">
      <w:start w:val="1"/>
      <w:numFmt w:val="lowerLetter"/>
      <w:lvlText w:val="%8."/>
      <w:lvlJc w:val="left"/>
      <w:pPr>
        <w:ind w:left="5941" w:hanging="360"/>
      </w:pPr>
    </w:lvl>
    <w:lvl w:ilvl="8" w:tplc="240A001B" w:tentative="1">
      <w:start w:val="1"/>
      <w:numFmt w:val="lowerRoman"/>
      <w:lvlText w:val="%9."/>
      <w:lvlJc w:val="right"/>
      <w:pPr>
        <w:ind w:left="6661" w:hanging="180"/>
      </w:pPr>
    </w:lvl>
  </w:abstractNum>
  <w:abstractNum w:abstractNumId="50" w15:restartNumberingAfterBreak="0">
    <w:nsid w:val="2FAD3847"/>
    <w:multiLevelType w:val="multilevel"/>
    <w:tmpl w:val="0E589E60"/>
    <w:lvl w:ilvl="0">
      <w:start w:val="1"/>
      <w:numFmt w:val="decimal"/>
      <w:pStyle w:val="Ttulo1"/>
      <w:lvlText w:val="%1"/>
      <w:lvlJc w:val="left"/>
      <w:pPr>
        <w:ind w:left="432" w:hanging="432"/>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1" w15:restartNumberingAfterBreak="0">
    <w:nsid w:val="30085F0D"/>
    <w:multiLevelType w:val="hybridMultilevel"/>
    <w:tmpl w:val="6B2AB2C8"/>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32F232A1"/>
    <w:multiLevelType w:val="hybridMultilevel"/>
    <w:tmpl w:val="1C7C48E2"/>
    <w:lvl w:ilvl="0" w:tplc="240A000D">
      <w:start w:val="1"/>
      <w:numFmt w:val="bullet"/>
      <w:lvlText w:val=""/>
      <w:lvlJc w:val="left"/>
      <w:pPr>
        <w:ind w:left="644" w:hanging="360"/>
      </w:pPr>
      <w:rPr>
        <w:rFonts w:ascii="Wingdings" w:hAnsi="Wingdings" w:hint="default"/>
        <w:w w:val="100"/>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3" w15:restartNumberingAfterBreak="0">
    <w:nsid w:val="34CC2DF5"/>
    <w:multiLevelType w:val="hybridMultilevel"/>
    <w:tmpl w:val="AC4A169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380F4CB0"/>
    <w:multiLevelType w:val="hybridMultilevel"/>
    <w:tmpl w:val="D564E82A"/>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38A12BE0"/>
    <w:multiLevelType w:val="hybridMultilevel"/>
    <w:tmpl w:val="F33E1AC2"/>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390B2009"/>
    <w:multiLevelType w:val="hybridMultilevel"/>
    <w:tmpl w:val="47B442A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39523768"/>
    <w:multiLevelType w:val="hybridMultilevel"/>
    <w:tmpl w:val="17F80898"/>
    <w:lvl w:ilvl="0" w:tplc="240A000D">
      <w:start w:val="1"/>
      <w:numFmt w:val="bullet"/>
      <w:lvlText w:val=""/>
      <w:lvlJc w:val="left"/>
      <w:pPr>
        <w:ind w:left="901" w:hanging="360"/>
      </w:pPr>
      <w:rPr>
        <w:rFonts w:ascii="Wingdings" w:hAnsi="Wingdings" w:hint="default"/>
        <w:w w:val="100"/>
        <w:sz w:val="22"/>
        <w:szCs w:val="22"/>
      </w:rPr>
    </w:lvl>
    <w:lvl w:ilvl="1" w:tplc="240A0019" w:tentative="1">
      <w:start w:val="1"/>
      <w:numFmt w:val="lowerLetter"/>
      <w:lvlText w:val="%2."/>
      <w:lvlJc w:val="left"/>
      <w:pPr>
        <w:ind w:left="1621" w:hanging="360"/>
      </w:pPr>
    </w:lvl>
    <w:lvl w:ilvl="2" w:tplc="240A001B" w:tentative="1">
      <w:start w:val="1"/>
      <w:numFmt w:val="lowerRoman"/>
      <w:lvlText w:val="%3."/>
      <w:lvlJc w:val="right"/>
      <w:pPr>
        <w:ind w:left="2341" w:hanging="180"/>
      </w:pPr>
    </w:lvl>
    <w:lvl w:ilvl="3" w:tplc="240A000F" w:tentative="1">
      <w:start w:val="1"/>
      <w:numFmt w:val="decimal"/>
      <w:lvlText w:val="%4."/>
      <w:lvlJc w:val="left"/>
      <w:pPr>
        <w:ind w:left="3061" w:hanging="360"/>
      </w:pPr>
    </w:lvl>
    <w:lvl w:ilvl="4" w:tplc="240A0019" w:tentative="1">
      <w:start w:val="1"/>
      <w:numFmt w:val="lowerLetter"/>
      <w:lvlText w:val="%5."/>
      <w:lvlJc w:val="left"/>
      <w:pPr>
        <w:ind w:left="3781" w:hanging="360"/>
      </w:pPr>
    </w:lvl>
    <w:lvl w:ilvl="5" w:tplc="240A001B" w:tentative="1">
      <w:start w:val="1"/>
      <w:numFmt w:val="lowerRoman"/>
      <w:lvlText w:val="%6."/>
      <w:lvlJc w:val="right"/>
      <w:pPr>
        <w:ind w:left="4501" w:hanging="180"/>
      </w:pPr>
    </w:lvl>
    <w:lvl w:ilvl="6" w:tplc="240A000F" w:tentative="1">
      <w:start w:val="1"/>
      <w:numFmt w:val="decimal"/>
      <w:lvlText w:val="%7."/>
      <w:lvlJc w:val="left"/>
      <w:pPr>
        <w:ind w:left="5221" w:hanging="360"/>
      </w:pPr>
    </w:lvl>
    <w:lvl w:ilvl="7" w:tplc="240A0019" w:tentative="1">
      <w:start w:val="1"/>
      <w:numFmt w:val="lowerLetter"/>
      <w:lvlText w:val="%8."/>
      <w:lvlJc w:val="left"/>
      <w:pPr>
        <w:ind w:left="5941" w:hanging="360"/>
      </w:pPr>
    </w:lvl>
    <w:lvl w:ilvl="8" w:tplc="240A001B" w:tentative="1">
      <w:start w:val="1"/>
      <w:numFmt w:val="lowerRoman"/>
      <w:lvlText w:val="%9."/>
      <w:lvlJc w:val="right"/>
      <w:pPr>
        <w:ind w:left="6661" w:hanging="180"/>
      </w:pPr>
    </w:lvl>
  </w:abstractNum>
  <w:abstractNum w:abstractNumId="58" w15:restartNumberingAfterBreak="0">
    <w:nsid w:val="396476C1"/>
    <w:multiLevelType w:val="hybridMultilevel"/>
    <w:tmpl w:val="D40C6030"/>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396A58A4"/>
    <w:multiLevelType w:val="hybridMultilevel"/>
    <w:tmpl w:val="BFB626EE"/>
    <w:lvl w:ilvl="0" w:tplc="240A000D">
      <w:start w:val="1"/>
      <w:numFmt w:val="bullet"/>
      <w:lvlText w:val=""/>
      <w:lvlJc w:val="left"/>
      <w:pPr>
        <w:ind w:left="644" w:hanging="360"/>
      </w:pPr>
      <w:rPr>
        <w:rFonts w:ascii="Wingdings" w:hAnsi="Wingdings" w:hint="default"/>
        <w:w w:val="100"/>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0" w15:restartNumberingAfterBreak="0">
    <w:nsid w:val="3AD37F08"/>
    <w:multiLevelType w:val="hybridMultilevel"/>
    <w:tmpl w:val="371CB906"/>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3D9D7A90"/>
    <w:multiLevelType w:val="hybridMultilevel"/>
    <w:tmpl w:val="8E501742"/>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F6B26A4"/>
    <w:multiLevelType w:val="hybridMultilevel"/>
    <w:tmpl w:val="48B47D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3FE44223"/>
    <w:multiLevelType w:val="hybridMultilevel"/>
    <w:tmpl w:val="0B922F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4053757B"/>
    <w:multiLevelType w:val="hybridMultilevel"/>
    <w:tmpl w:val="83863D0E"/>
    <w:lvl w:ilvl="0" w:tplc="240A000D">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43415956"/>
    <w:multiLevelType w:val="hybridMultilevel"/>
    <w:tmpl w:val="2FC63CEA"/>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6" w15:restartNumberingAfterBreak="0">
    <w:nsid w:val="434B56AB"/>
    <w:multiLevelType w:val="hybridMultilevel"/>
    <w:tmpl w:val="33861BCC"/>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44B64B1D"/>
    <w:multiLevelType w:val="hybridMultilevel"/>
    <w:tmpl w:val="0FDCE36C"/>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44C0380E"/>
    <w:multiLevelType w:val="hybridMultilevel"/>
    <w:tmpl w:val="577832FE"/>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44D0262F"/>
    <w:multiLevelType w:val="hybridMultilevel"/>
    <w:tmpl w:val="2B5AA64C"/>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46CF2456"/>
    <w:multiLevelType w:val="hybridMultilevel"/>
    <w:tmpl w:val="6F244706"/>
    <w:lvl w:ilvl="0" w:tplc="240A000D">
      <w:start w:val="1"/>
      <w:numFmt w:val="bullet"/>
      <w:lvlText w:val=""/>
      <w:lvlJc w:val="left"/>
      <w:pPr>
        <w:ind w:left="544" w:hanging="356"/>
      </w:pPr>
      <w:rPr>
        <w:rFonts w:ascii="Wingdings" w:hAnsi="Wingdings" w:hint="default"/>
        <w:spacing w:val="-2"/>
        <w:w w:val="100"/>
        <w:sz w:val="22"/>
        <w:szCs w:val="22"/>
      </w:rPr>
    </w:lvl>
    <w:lvl w:ilvl="1" w:tplc="479EC6DC">
      <w:start w:val="1"/>
      <w:numFmt w:val="bullet"/>
      <w:lvlText w:val="•"/>
      <w:lvlJc w:val="left"/>
      <w:pPr>
        <w:ind w:left="1408" w:hanging="356"/>
      </w:pPr>
      <w:rPr>
        <w:rFonts w:hint="default"/>
      </w:rPr>
    </w:lvl>
    <w:lvl w:ilvl="2" w:tplc="8424F810">
      <w:start w:val="1"/>
      <w:numFmt w:val="bullet"/>
      <w:lvlText w:val="•"/>
      <w:lvlJc w:val="left"/>
      <w:pPr>
        <w:ind w:left="2276" w:hanging="356"/>
      </w:pPr>
      <w:rPr>
        <w:rFonts w:hint="default"/>
      </w:rPr>
    </w:lvl>
    <w:lvl w:ilvl="3" w:tplc="16CA9848">
      <w:start w:val="1"/>
      <w:numFmt w:val="bullet"/>
      <w:lvlText w:val="•"/>
      <w:lvlJc w:val="left"/>
      <w:pPr>
        <w:ind w:left="3144" w:hanging="356"/>
      </w:pPr>
      <w:rPr>
        <w:rFonts w:hint="default"/>
      </w:rPr>
    </w:lvl>
    <w:lvl w:ilvl="4" w:tplc="7960EFBC">
      <w:start w:val="1"/>
      <w:numFmt w:val="bullet"/>
      <w:lvlText w:val="•"/>
      <w:lvlJc w:val="left"/>
      <w:pPr>
        <w:ind w:left="4012" w:hanging="356"/>
      </w:pPr>
      <w:rPr>
        <w:rFonts w:hint="default"/>
      </w:rPr>
    </w:lvl>
    <w:lvl w:ilvl="5" w:tplc="C4ACB7A2">
      <w:start w:val="1"/>
      <w:numFmt w:val="bullet"/>
      <w:lvlText w:val="•"/>
      <w:lvlJc w:val="left"/>
      <w:pPr>
        <w:ind w:left="4881" w:hanging="356"/>
      </w:pPr>
      <w:rPr>
        <w:rFonts w:hint="default"/>
      </w:rPr>
    </w:lvl>
    <w:lvl w:ilvl="6" w:tplc="3EAA800C">
      <w:start w:val="1"/>
      <w:numFmt w:val="bullet"/>
      <w:lvlText w:val="•"/>
      <w:lvlJc w:val="left"/>
      <w:pPr>
        <w:ind w:left="5749" w:hanging="356"/>
      </w:pPr>
      <w:rPr>
        <w:rFonts w:hint="default"/>
      </w:rPr>
    </w:lvl>
    <w:lvl w:ilvl="7" w:tplc="D5B871EE">
      <w:start w:val="1"/>
      <w:numFmt w:val="bullet"/>
      <w:lvlText w:val="•"/>
      <w:lvlJc w:val="left"/>
      <w:pPr>
        <w:ind w:left="6617" w:hanging="356"/>
      </w:pPr>
      <w:rPr>
        <w:rFonts w:hint="default"/>
      </w:rPr>
    </w:lvl>
    <w:lvl w:ilvl="8" w:tplc="3566F408">
      <w:start w:val="1"/>
      <w:numFmt w:val="bullet"/>
      <w:lvlText w:val="•"/>
      <w:lvlJc w:val="left"/>
      <w:pPr>
        <w:ind w:left="7485" w:hanging="356"/>
      </w:pPr>
      <w:rPr>
        <w:rFonts w:hint="default"/>
      </w:rPr>
    </w:lvl>
  </w:abstractNum>
  <w:abstractNum w:abstractNumId="71" w15:restartNumberingAfterBreak="0">
    <w:nsid w:val="49CD7C36"/>
    <w:multiLevelType w:val="hybridMultilevel"/>
    <w:tmpl w:val="10109B64"/>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4AA57098"/>
    <w:multiLevelType w:val="hybridMultilevel"/>
    <w:tmpl w:val="BE565EDE"/>
    <w:lvl w:ilvl="0" w:tplc="240A000D">
      <w:start w:val="1"/>
      <w:numFmt w:val="bullet"/>
      <w:lvlText w:val=""/>
      <w:lvlJc w:val="left"/>
      <w:pPr>
        <w:ind w:left="901" w:hanging="360"/>
      </w:pPr>
      <w:rPr>
        <w:rFonts w:ascii="Wingdings" w:hAnsi="Wingdings" w:hint="default"/>
        <w:w w:val="100"/>
        <w:sz w:val="22"/>
        <w:szCs w:val="22"/>
      </w:rPr>
    </w:lvl>
    <w:lvl w:ilvl="1" w:tplc="240A0019" w:tentative="1">
      <w:start w:val="1"/>
      <w:numFmt w:val="lowerLetter"/>
      <w:lvlText w:val="%2."/>
      <w:lvlJc w:val="left"/>
      <w:pPr>
        <w:ind w:left="1621" w:hanging="360"/>
      </w:pPr>
    </w:lvl>
    <w:lvl w:ilvl="2" w:tplc="240A001B" w:tentative="1">
      <w:start w:val="1"/>
      <w:numFmt w:val="lowerRoman"/>
      <w:lvlText w:val="%3."/>
      <w:lvlJc w:val="right"/>
      <w:pPr>
        <w:ind w:left="2341" w:hanging="180"/>
      </w:pPr>
    </w:lvl>
    <w:lvl w:ilvl="3" w:tplc="240A000F" w:tentative="1">
      <w:start w:val="1"/>
      <w:numFmt w:val="decimal"/>
      <w:lvlText w:val="%4."/>
      <w:lvlJc w:val="left"/>
      <w:pPr>
        <w:ind w:left="3061" w:hanging="360"/>
      </w:pPr>
    </w:lvl>
    <w:lvl w:ilvl="4" w:tplc="240A0019" w:tentative="1">
      <w:start w:val="1"/>
      <w:numFmt w:val="lowerLetter"/>
      <w:lvlText w:val="%5."/>
      <w:lvlJc w:val="left"/>
      <w:pPr>
        <w:ind w:left="3781" w:hanging="360"/>
      </w:pPr>
    </w:lvl>
    <w:lvl w:ilvl="5" w:tplc="240A001B" w:tentative="1">
      <w:start w:val="1"/>
      <w:numFmt w:val="lowerRoman"/>
      <w:lvlText w:val="%6."/>
      <w:lvlJc w:val="right"/>
      <w:pPr>
        <w:ind w:left="4501" w:hanging="180"/>
      </w:pPr>
    </w:lvl>
    <w:lvl w:ilvl="6" w:tplc="240A000F" w:tentative="1">
      <w:start w:val="1"/>
      <w:numFmt w:val="decimal"/>
      <w:lvlText w:val="%7."/>
      <w:lvlJc w:val="left"/>
      <w:pPr>
        <w:ind w:left="5221" w:hanging="360"/>
      </w:pPr>
    </w:lvl>
    <w:lvl w:ilvl="7" w:tplc="240A0019" w:tentative="1">
      <w:start w:val="1"/>
      <w:numFmt w:val="lowerLetter"/>
      <w:lvlText w:val="%8."/>
      <w:lvlJc w:val="left"/>
      <w:pPr>
        <w:ind w:left="5941" w:hanging="360"/>
      </w:pPr>
    </w:lvl>
    <w:lvl w:ilvl="8" w:tplc="240A001B" w:tentative="1">
      <w:start w:val="1"/>
      <w:numFmt w:val="lowerRoman"/>
      <w:lvlText w:val="%9."/>
      <w:lvlJc w:val="right"/>
      <w:pPr>
        <w:ind w:left="6661" w:hanging="180"/>
      </w:pPr>
    </w:lvl>
  </w:abstractNum>
  <w:abstractNum w:abstractNumId="73" w15:restartNumberingAfterBreak="0">
    <w:nsid w:val="4AF6766E"/>
    <w:multiLevelType w:val="hybridMultilevel"/>
    <w:tmpl w:val="7D3CE4EA"/>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4B1D5B54"/>
    <w:multiLevelType w:val="hybridMultilevel"/>
    <w:tmpl w:val="E5B02F04"/>
    <w:lvl w:ilvl="0" w:tplc="240A000D">
      <w:start w:val="1"/>
      <w:numFmt w:val="bullet"/>
      <w:lvlText w:val=""/>
      <w:lvlJc w:val="left"/>
      <w:pPr>
        <w:ind w:left="644" w:hanging="360"/>
      </w:pPr>
      <w:rPr>
        <w:rFonts w:ascii="Wingdings" w:hAnsi="Wingdings" w:hint="default"/>
        <w:w w:val="100"/>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5" w15:restartNumberingAfterBreak="0">
    <w:nsid w:val="4B914978"/>
    <w:multiLevelType w:val="hybridMultilevel"/>
    <w:tmpl w:val="D3CE378A"/>
    <w:lvl w:ilvl="0" w:tplc="240A000D">
      <w:start w:val="1"/>
      <w:numFmt w:val="bullet"/>
      <w:lvlText w:val=""/>
      <w:lvlJc w:val="left"/>
      <w:pPr>
        <w:ind w:left="720" w:hanging="360"/>
      </w:pPr>
      <w:rPr>
        <w:rFonts w:ascii="Wingdings" w:hAnsi="Wingdings" w:hint="default"/>
      </w:rPr>
    </w:lvl>
    <w:lvl w:ilvl="1" w:tplc="1A36115C">
      <w:start w:val="1"/>
      <w:numFmt w:val="decimal"/>
      <w:lvlText w:val="%2-"/>
      <w:lvlJc w:val="left"/>
      <w:pPr>
        <w:ind w:left="1515" w:hanging="43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4C186AED"/>
    <w:multiLevelType w:val="hybridMultilevel"/>
    <w:tmpl w:val="9794AE18"/>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4E3D429B"/>
    <w:multiLevelType w:val="hybridMultilevel"/>
    <w:tmpl w:val="E168EE38"/>
    <w:lvl w:ilvl="0" w:tplc="240A000D">
      <w:start w:val="1"/>
      <w:numFmt w:val="bullet"/>
      <w:lvlText w:val=""/>
      <w:lvlJc w:val="left"/>
      <w:pPr>
        <w:ind w:left="544" w:hanging="356"/>
      </w:pPr>
      <w:rPr>
        <w:rFonts w:ascii="Wingdings" w:hAnsi="Wingdings" w:hint="default"/>
        <w:spacing w:val="-2"/>
        <w:w w:val="100"/>
        <w:sz w:val="22"/>
        <w:szCs w:val="22"/>
      </w:rPr>
    </w:lvl>
    <w:lvl w:ilvl="1" w:tplc="479EC6DC">
      <w:start w:val="1"/>
      <w:numFmt w:val="bullet"/>
      <w:lvlText w:val="•"/>
      <w:lvlJc w:val="left"/>
      <w:pPr>
        <w:ind w:left="1408" w:hanging="356"/>
      </w:pPr>
      <w:rPr>
        <w:rFonts w:hint="default"/>
      </w:rPr>
    </w:lvl>
    <w:lvl w:ilvl="2" w:tplc="8424F810">
      <w:start w:val="1"/>
      <w:numFmt w:val="bullet"/>
      <w:lvlText w:val="•"/>
      <w:lvlJc w:val="left"/>
      <w:pPr>
        <w:ind w:left="2276" w:hanging="356"/>
      </w:pPr>
      <w:rPr>
        <w:rFonts w:hint="default"/>
      </w:rPr>
    </w:lvl>
    <w:lvl w:ilvl="3" w:tplc="16CA9848">
      <w:start w:val="1"/>
      <w:numFmt w:val="bullet"/>
      <w:lvlText w:val="•"/>
      <w:lvlJc w:val="left"/>
      <w:pPr>
        <w:ind w:left="3144" w:hanging="356"/>
      </w:pPr>
      <w:rPr>
        <w:rFonts w:hint="default"/>
      </w:rPr>
    </w:lvl>
    <w:lvl w:ilvl="4" w:tplc="7960EFBC">
      <w:start w:val="1"/>
      <w:numFmt w:val="bullet"/>
      <w:lvlText w:val="•"/>
      <w:lvlJc w:val="left"/>
      <w:pPr>
        <w:ind w:left="4012" w:hanging="356"/>
      </w:pPr>
      <w:rPr>
        <w:rFonts w:hint="default"/>
      </w:rPr>
    </w:lvl>
    <w:lvl w:ilvl="5" w:tplc="C4ACB7A2">
      <w:start w:val="1"/>
      <w:numFmt w:val="bullet"/>
      <w:lvlText w:val="•"/>
      <w:lvlJc w:val="left"/>
      <w:pPr>
        <w:ind w:left="4881" w:hanging="356"/>
      </w:pPr>
      <w:rPr>
        <w:rFonts w:hint="default"/>
      </w:rPr>
    </w:lvl>
    <w:lvl w:ilvl="6" w:tplc="3EAA800C">
      <w:start w:val="1"/>
      <w:numFmt w:val="bullet"/>
      <w:lvlText w:val="•"/>
      <w:lvlJc w:val="left"/>
      <w:pPr>
        <w:ind w:left="5749" w:hanging="356"/>
      </w:pPr>
      <w:rPr>
        <w:rFonts w:hint="default"/>
      </w:rPr>
    </w:lvl>
    <w:lvl w:ilvl="7" w:tplc="D5B871EE">
      <w:start w:val="1"/>
      <w:numFmt w:val="bullet"/>
      <w:lvlText w:val="•"/>
      <w:lvlJc w:val="left"/>
      <w:pPr>
        <w:ind w:left="6617" w:hanging="356"/>
      </w:pPr>
      <w:rPr>
        <w:rFonts w:hint="default"/>
      </w:rPr>
    </w:lvl>
    <w:lvl w:ilvl="8" w:tplc="3566F408">
      <w:start w:val="1"/>
      <w:numFmt w:val="bullet"/>
      <w:lvlText w:val="•"/>
      <w:lvlJc w:val="left"/>
      <w:pPr>
        <w:ind w:left="7485" w:hanging="356"/>
      </w:pPr>
      <w:rPr>
        <w:rFonts w:hint="default"/>
      </w:rPr>
    </w:lvl>
  </w:abstractNum>
  <w:abstractNum w:abstractNumId="78" w15:restartNumberingAfterBreak="0">
    <w:nsid w:val="4F1E0832"/>
    <w:multiLevelType w:val="hybridMultilevel"/>
    <w:tmpl w:val="1826AF80"/>
    <w:lvl w:ilvl="0" w:tplc="240A000D">
      <w:start w:val="1"/>
      <w:numFmt w:val="bullet"/>
      <w:lvlText w:val=""/>
      <w:lvlJc w:val="left"/>
      <w:pPr>
        <w:ind w:left="644" w:hanging="360"/>
      </w:pPr>
      <w:rPr>
        <w:rFonts w:ascii="Wingdings" w:hAnsi="Wingdings" w:hint="default"/>
        <w:w w:val="100"/>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9" w15:restartNumberingAfterBreak="0">
    <w:nsid w:val="4F9A0363"/>
    <w:multiLevelType w:val="hybridMultilevel"/>
    <w:tmpl w:val="4EC4397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4F9A16CE"/>
    <w:multiLevelType w:val="hybridMultilevel"/>
    <w:tmpl w:val="02A6E052"/>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4FCB605A"/>
    <w:multiLevelType w:val="hybridMultilevel"/>
    <w:tmpl w:val="636A4D78"/>
    <w:lvl w:ilvl="0" w:tplc="4998B140">
      <w:start w:val="1"/>
      <w:numFmt w:val="decimal"/>
      <w:lvlText w:val="%1-"/>
      <w:lvlJc w:val="left"/>
      <w:pPr>
        <w:ind w:left="542" w:hanging="360"/>
      </w:pPr>
      <w:rPr>
        <w:rFonts w:ascii="Calibri" w:eastAsia="Calibri" w:hAnsi="Calibri" w:hint="default"/>
        <w:w w:val="100"/>
        <w:sz w:val="22"/>
        <w:szCs w:val="22"/>
      </w:rPr>
    </w:lvl>
    <w:lvl w:ilvl="1" w:tplc="8D16FC86">
      <w:start w:val="1"/>
      <w:numFmt w:val="bullet"/>
      <w:lvlText w:val="•"/>
      <w:lvlJc w:val="left"/>
      <w:pPr>
        <w:ind w:left="1408" w:hanging="360"/>
      </w:pPr>
      <w:rPr>
        <w:rFonts w:hint="default"/>
      </w:rPr>
    </w:lvl>
    <w:lvl w:ilvl="2" w:tplc="30D26B3A">
      <w:start w:val="1"/>
      <w:numFmt w:val="bullet"/>
      <w:lvlText w:val="•"/>
      <w:lvlJc w:val="left"/>
      <w:pPr>
        <w:ind w:left="2276" w:hanging="360"/>
      </w:pPr>
      <w:rPr>
        <w:rFonts w:hint="default"/>
      </w:rPr>
    </w:lvl>
    <w:lvl w:ilvl="3" w:tplc="EF7C25E6">
      <w:start w:val="1"/>
      <w:numFmt w:val="bullet"/>
      <w:lvlText w:val="•"/>
      <w:lvlJc w:val="left"/>
      <w:pPr>
        <w:ind w:left="3144" w:hanging="360"/>
      </w:pPr>
      <w:rPr>
        <w:rFonts w:hint="default"/>
      </w:rPr>
    </w:lvl>
    <w:lvl w:ilvl="4" w:tplc="3B1ADD4A">
      <w:start w:val="1"/>
      <w:numFmt w:val="bullet"/>
      <w:lvlText w:val="•"/>
      <w:lvlJc w:val="left"/>
      <w:pPr>
        <w:ind w:left="4012" w:hanging="360"/>
      </w:pPr>
      <w:rPr>
        <w:rFonts w:hint="default"/>
      </w:rPr>
    </w:lvl>
    <w:lvl w:ilvl="5" w:tplc="DB3882BC">
      <w:start w:val="1"/>
      <w:numFmt w:val="bullet"/>
      <w:lvlText w:val="•"/>
      <w:lvlJc w:val="left"/>
      <w:pPr>
        <w:ind w:left="4881" w:hanging="360"/>
      </w:pPr>
      <w:rPr>
        <w:rFonts w:hint="default"/>
      </w:rPr>
    </w:lvl>
    <w:lvl w:ilvl="6" w:tplc="EF8EA474">
      <w:start w:val="1"/>
      <w:numFmt w:val="bullet"/>
      <w:lvlText w:val="•"/>
      <w:lvlJc w:val="left"/>
      <w:pPr>
        <w:ind w:left="5749" w:hanging="360"/>
      </w:pPr>
      <w:rPr>
        <w:rFonts w:hint="default"/>
      </w:rPr>
    </w:lvl>
    <w:lvl w:ilvl="7" w:tplc="9E1C0BFE">
      <w:start w:val="1"/>
      <w:numFmt w:val="bullet"/>
      <w:lvlText w:val="•"/>
      <w:lvlJc w:val="left"/>
      <w:pPr>
        <w:ind w:left="6617" w:hanging="360"/>
      </w:pPr>
      <w:rPr>
        <w:rFonts w:hint="default"/>
      </w:rPr>
    </w:lvl>
    <w:lvl w:ilvl="8" w:tplc="8604EA8A">
      <w:start w:val="1"/>
      <w:numFmt w:val="bullet"/>
      <w:lvlText w:val="•"/>
      <w:lvlJc w:val="left"/>
      <w:pPr>
        <w:ind w:left="7485" w:hanging="360"/>
      </w:pPr>
      <w:rPr>
        <w:rFonts w:hint="default"/>
      </w:rPr>
    </w:lvl>
  </w:abstractNum>
  <w:abstractNum w:abstractNumId="82" w15:restartNumberingAfterBreak="0">
    <w:nsid w:val="52B109C3"/>
    <w:multiLevelType w:val="hybridMultilevel"/>
    <w:tmpl w:val="7D7A23C2"/>
    <w:lvl w:ilvl="0" w:tplc="240A000D">
      <w:start w:val="1"/>
      <w:numFmt w:val="bullet"/>
      <w:lvlText w:val=""/>
      <w:lvlJc w:val="left"/>
      <w:pPr>
        <w:ind w:left="542" w:hanging="360"/>
      </w:pPr>
      <w:rPr>
        <w:rFonts w:ascii="Wingdings" w:hAnsi="Wingdings" w:hint="default"/>
        <w:w w:val="100"/>
        <w:sz w:val="22"/>
        <w:szCs w:val="22"/>
      </w:rPr>
    </w:lvl>
    <w:lvl w:ilvl="1" w:tplc="3D622BAA">
      <w:start w:val="1"/>
      <w:numFmt w:val="bullet"/>
      <w:lvlText w:val="•"/>
      <w:lvlJc w:val="left"/>
      <w:pPr>
        <w:ind w:left="1408" w:hanging="360"/>
      </w:pPr>
      <w:rPr>
        <w:rFonts w:hint="default"/>
      </w:rPr>
    </w:lvl>
    <w:lvl w:ilvl="2" w:tplc="7012D9EC">
      <w:start w:val="1"/>
      <w:numFmt w:val="bullet"/>
      <w:lvlText w:val="•"/>
      <w:lvlJc w:val="left"/>
      <w:pPr>
        <w:ind w:left="2276" w:hanging="360"/>
      </w:pPr>
      <w:rPr>
        <w:rFonts w:hint="default"/>
      </w:rPr>
    </w:lvl>
    <w:lvl w:ilvl="3" w:tplc="F3EE796A">
      <w:start w:val="1"/>
      <w:numFmt w:val="bullet"/>
      <w:lvlText w:val="•"/>
      <w:lvlJc w:val="left"/>
      <w:pPr>
        <w:ind w:left="3144" w:hanging="360"/>
      </w:pPr>
      <w:rPr>
        <w:rFonts w:hint="default"/>
      </w:rPr>
    </w:lvl>
    <w:lvl w:ilvl="4" w:tplc="492EC7B6">
      <w:start w:val="1"/>
      <w:numFmt w:val="bullet"/>
      <w:lvlText w:val="•"/>
      <w:lvlJc w:val="left"/>
      <w:pPr>
        <w:ind w:left="4012" w:hanging="360"/>
      </w:pPr>
      <w:rPr>
        <w:rFonts w:hint="default"/>
      </w:rPr>
    </w:lvl>
    <w:lvl w:ilvl="5" w:tplc="14020838">
      <w:start w:val="1"/>
      <w:numFmt w:val="bullet"/>
      <w:lvlText w:val="•"/>
      <w:lvlJc w:val="left"/>
      <w:pPr>
        <w:ind w:left="4881" w:hanging="360"/>
      </w:pPr>
      <w:rPr>
        <w:rFonts w:hint="default"/>
      </w:rPr>
    </w:lvl>
    <w:lvl w:ilvl="6" w:tplc="88E09050">
      <w:start w:val="1"/>
      <w:numFmt w:val="bullet"/>
      <w:lvlText w:val="•"/>
      <w:lvlJc w:val="left"/>
      <w:pPr>
        <w:ind w:left="5749" w:hanging="360"/>
      </w:pPr>
      <w:rPr>
        <w:rFonts w:hint="default"/>
      </w:rPr>
    </w:lvl>
    <w:lvl w:ilvl="7" w:tplc="F1A61996">
      <w:start w:val="1"/>
      <w:numFmt w:val="bullet"/>
      <w:lvlText w:val="•"/>
      <w:lvlJc w:val="left"/>
      <w:pPr>
        <w:ind w:left="6617" w:hanging="360"/>
      </w:pPr>
      <w:rPr>
        <w:rFonts w:hint="default"/>
      </w:rPr>
    </w:lvl>
    <w:lvl w:ilvl="8" w:tplc="D34A446C">
      <w:start w:val="1"/>
      <w:numFmt w:val="bullet"/>
      <w:lvlText w:val="•"/>
      <w:lvlJc w:val="left"/>
      <w:pPr>
        <w:ind w:left="7485" w:hanging="360"/>
      </w:pPr>
      <w:rPr>
        <w:rFonts w:hint="default"/>
      </w:rPr>
    </w:lvl>
  </w:abstractNum>
  <w:abstractNum w:abstractNumId="83" w15:restartNumberingAfterBreak="0">
    <w:nsid w:val="52EC6489"/>
    <w:multiLevelType w:val="hybridMultilevel"/>
    <w:tmpl w:val="6D5036E4"/>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538025E8"/>
    <w:multiLevelType w:val="hybridMultilevel"/>
    <w:tmpl w:val="F33E151E"/>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4AF78D7"/>
    <w:multiLevelType w:val="hybridMultilevel"/>
    <w:tmpl w:val="400C81D2"/>
    <w:lvl w:ilvl="0" w:tplc="240A000D">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15:restartNumberingAfterBreak="0">
    <w:nsid w:val="568B4E19"/>
    <w:multiLevelType w:val="hybridMultilevel"/>
    <w:tmpl w:val="C2E20EBC"/>
    <w:lvl w:ilvl="0" w:tplc="240A000D">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7837C77"/>
    <w:multiLevelType w:val="hybridMultilevel"/>
    <w:tmpl w:val="385A62D8"/>
    <w:lvl w:ilvl="0" w:tplc="240A0019">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8" w15:restartNumberingAfterBreak="0">
    <w:nsid w:val="59A6020B"/>
    <w:multiLevelType w:val="hybridMultilevel"/>
    <w:tmpl w:val="971C8072"/>
    <w:lvl w:ilvl="0" w:tplc="240A000D">
      <w:start w:val="1"/>
      <w:numFmt w:val="bullet"/>
      <w:lvlText w:val=""/>
      <w:lvlJc w:val="left"/>
      <w:pPr>
        <w:ind w:left="901" w:hanging="360"/>
      </w:pPr>
      <w:rPr>
        <w:rFonts w:ascii="Wingdings" w:hAnsi="Wingdings" w:hint="default"/>
        <w:w w:val="100"/>
        <w:sz w:val="22"/>
        <w:szCs w:val="22"/>
      </w:rPr>
    </w:lvl>
    <w:lvl w:ilvl="1" w:tplc="240A0019" w:tentative="1">
      <w:start w:val="1"/>
      <w:numFmt w:val="lowerLetter"/>
      <w:lvlText w:val="%2."/>
      <w:lvlJc w:val="left"/>
      <w:pPr>
        <w:ind w:left="1621" w:hanging="360"/>
      </w:pPr>
    </w:lvl>
    <w:lvl w:ilvl="2" w:tplc="240A001B" w:tentative="1">
      <w:start w:val="1"/>
      <w:numFmt w:val="lowerRoman"/>
      <w:lvlText w:val="%3."/>
      <w:lvlJc w:val="right"/>
      <w:pPr>
        <w:ind w:left="2341" w:hanging="180"/>
      </w:pPr>
    </w:lvl>
    <w:lvl w:ilvl="3" w:tplc="240A000F" w:tentative="1">
      <w:start w:val="1"/>
      <w:numFmt w:val="decimal"/>
      <w:lvlText w:val="%4."/>
      <w:lvlJc w:val="left"/>
      <w:pPr>
        <w:ind w:left="3061" w:hanging="360"/>
      </w:pPr>
    </w:lvl>
    <w:lvl w:ilvl="4" w:tplc="240A0019" w:tentative="1">
      <w:start w:val="1"/>
      <w:numFmt w:val="lowerLetter"/>
      <w:lvlText w:val="%5."/>
      <w:lvlJc w:val="left"/>
      <w:pPr>
        <w:ind w:left="3781" w:hanging="360"/>
      </w:pPr>
    </w:lvl>
    <w:lvl w:ilvl="5" w:tplc="240A001B" w:tentative="1">
      <w:start w:val="1"/>
      <w:numFmt w:val="lowerRoman"/>
      <w:lvlText w:val="%6."/>
      <w:lvlJc w:val="right"/>
      <w:pPr>
        <w:ind w:left="4501" w:hanging="180"/>
      </w:pPr>
    </w:lvl>
    <w:lvl w:ilvl="6" w:tplc="240A000F" w:tentative="1">
      <w:start w:val="1"/>
      <w:numFmt w:val="decimal"/>
      <w:lvlText w:val="%7."/>
      <w:lvlJc w:val="left"/>
      <w:pPr>
        <w:ind w:left="5221" w:hanging="360"/>
      </w:pPr>
    </w:lvl>
    <w:lvl w:ilvl="7" w:tplc="240A0019" w:tentative="1">
      <w:start w:val="1"/>
      <w:numFmt w:val="lowerLetter"/>
      <w:lvlText w:val="%8."/>
      <w:lvlJc w:val="left"/>
      <w:pPr>
        <w:ind w:left="5941" w:hanging="360"/>
      </w:pPr>
    </w:lvl>
    <w:lvl w:ilvl="8" w:tplc="240A001B" w:tentative="1">
      <w:start w:val="1"/>
      <w:numFmt w:val="lowerRoman"/>
      <w:lvlText w:val="%9."/>
      <w:lvlJc w:val="right"/>
      <w:pPr>
        <w:ind w:left="6661" w:hanging="180"/>
      </w:pPr>
    </w:lvl>
  </w:abstractNum>
  <w:abstractNum w:abstractNumId="89" w15:restartNumberingAfterBreak="0">
    <w:nsid w:val="5B731828"/>
    <w:multiLevelType w:val="hybridMultilevel"/>
    <w:tmpl w:val="C2469BF2"/>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5BAC221A"/>
    <w:multiLevelType w:val="hybridMultilevel"/>
    <w:tmpl w:val="09C2CB0E"/>
    <w:lvl w:ilvl="0" w:tplc="240A000D">
      <w:start w:val="1"/>
      <w:numFmt w:val="bullet"/>
      <w:lvlText w:val=""/>
      <w:lvlJc w:val="left"/>
      <w:pPr>
        <w:ind w:left="720" w:hanging="360"/>
      </w:pPr>
      <w:rPr>
        <w:rFonts w:ascii="Wingdings" w:hAnsi="Wingdings" w:hint="default"/>
        <w:w w:val="100"/>
        <w:sz w:val="22"/>
        <w:szCs w:val="22"/>
      </w:rPr>
    </w:lvl>
    <w:lvl w:ilvl="1" w:tplc="D50CD6AE">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5D24684D"/>
    <w:multiLevelType w:val="hybridMultilevel"/>
    <w:tmpl w:val="1BEED12C"/>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5DA2549F"/>
    <w:multiLevelType w:val="hybridMultilevel"/>
    <w:tmpl w:val="4BE4B7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61C32ECD"/>
    <w:multiLevelType w:val="hybridMultilevel"/>
    <w:tmpl w:val="740C852C"/>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63FF0044"/>
    <w:multiLevelType w:val="hybridMultilevel"/>
    <w:tmpl w:val="AB4AB9A6"/>
    <w:lvl w:ilvl="0" w:tplc="C9428B6A">
      <w:start w:val="1"/>
      <w:numFmt w:val="lowerLetter"/>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5" w15:restartNumberingAfterBreak="0">
    <w:nsid w:val="640B3C7E"/>
    <w:multiLevelType w:val="hybridMultilevel"/>
    <w:tmpl w:val="722C9776"/>
    <w:lvl w:ilvl="0" w:tplc="9D322BC4">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6" w15:restartNumberingAfterBreak="0">
    <w:nsid w:val="645971D6"/>
    <w:multiLevelType w:val="hybridMultilevel"/>
    <w:tmpl w:val="F1E44996"/>
    <w:lvl w:ilvl="0" w:tplc="240A000D">
      <w:start w:val="1"/>
      <w:numFmt w:val="bullet"/>
      <w:lvlText w:val=""/>
      <w:lvlJc w:val="left"/>
      <w:pPr>
        <w:ind w:left="644" w:hanging="360"/>
      </w:pPr>
      <w:rPr>
        <w:rFonts w:ascii="Wingdings" w:hAnsi="Wingdings" w:hint="default"/>
        <w:w w:val="100"/>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7" w15:restartNumberingAfterBreak="0">
    <w:nsid w:val="65677CE0"/>
    <w:multiLevelType w:val="hybridMultilevel"/>
    <w:tmpl w:val="EE328D32"/>
    <w:lvl w:ilvl="0" w:tplc="240A000D">
      <w:start w:val="1"/>
      <w:numFmt w:val="bullet"/>
      <w:lvlText w:val=""/>
      <w:lvlJc w:val="left"/>
      <w:pPr>
        <w:ind w:left="901" w:hanging="360"/>
      </w:pPr>
      <w:rPr>
        <w:rFonts w:ascii="Wingdings" w:hAnsi="Wingdings" w:hint="default"/>
        <w:w w:val="100"/>
        <w:sz w:val="22"/>
        <w:szCs w:val="22"/>
      </w:rPr>
    </w:lvl>
    <w:lvl w:ilvl="1" w:tplc="240A0019" w:tentative="1">
      <w:start w:val="1"/>
      <w:numFmt w:val="lowerLetter"/>
      <w:lvlText w:val="%2."/>
      <w:lvlJc w:val="left"/>
      <w:pPr>
        <w:ind w:left="1621" w:hanging="360"/>
      </w:pPr>
    </w:lvl>
    <w:lvl w:ilvl="2" w:tplc="240A001B" w:tentative="1">
      <w:start w:val="1"/>
      <w:numFmt w:val="lowerRoman"/>
      <w:lvlText w:val="%3."/>
      <w:lvlJc w:val="right"/>
      <w:pPr>
        <w:ind w:left="2341" w:hanging="180"/>
      </w:pPr>
    </w:lvl>
    <w:lvl w:ilvl="3" w:tplc="240A000F" w:tentative="1">
      <w:start w:val="1"/>
      <w:numFmt w:val="decimal"/>
      <w:lvlText w:val="%4."/>
      <w:lvlJc w:val="left"/>
      <w:pPr>
        <w:ind w:left="3061" w:hanging="360"/>
      </w:pPr>
    </w:lvl>
    <w:lvl w:ilvl="4" w:tplc="240A0019" w:tentative="1">
      <w:start w:val="1"/>
      <w:numFmt w:val="lowerLetter"/>
      <w:lvlText w:val="%5."/>
      <w:lvlJc w:val="left"/>
      <w:pPr>
        <w:ind w:left="3781" w:hanging="360"/>
      </w:pPr>
    </w:lvl>
    <w:lvl w:ilvl="5" w:tplc="240A001B" w:tentative="1">
      <w:start w:val="1"/>
      <w:numFmt w:val="lowerRoman"/>
      <w:lvlText w:val="%6."/>
      <w:lvlJc w:val="right"/>
      <w:pPr>
        <w:ind w:left="4501" w:hanging="180"/>
      </w:pPr>
    </w:lvl>
    <w:lvl w:ilvl="6" w:tplc="240A000F" w:tentative="1">
      <w:start w:val="1"/>
      <w:numFmt w:val="decimal"/>
      <w:lvlText w:val="%7."/>
      <w:lvlJc w:val="left"/>
      <w:pPr>
        <w:ind w:left="5221" w:hanging="360"/>
      </w:pPr>
    </w:lvl>
    <w:lvl w:ilvl="7" w:tplc="240A0019" w:tentative="1">
      <w:start w:val="1"/>
      <w:numFmt w:val="lowerLetter"/>
      <w:lvlText w:val="%8."/>
      <w:lvlJc w:val="left"/>
      <w:pPr>
        <w:ind w:left="5941" w:hanging="360"/>
      </w:pPr>
    </w:lvl>
    <w:lvl w:ilvl="8" w:tplc="240A001B" w:tentative="1">
      <w:start w:val="1"/>
      <w:numFmt w:val="lowerRoman"/>
      <w:lvlText w:val="%9."/>
      <w:lvlJc w:val="right"/>
      <w:pPr>
        <w:ind w:left="6661" w:hanging="180"/>
      </w:pPr>
    </w:lvl>
  </w:abstractNum>
  <w:abstractNum w:abstractNumId="98" w15:restartNumberingAfterBreak="0">
    <w:nsid w:val="65A2358C"/>
    <w:multiLevelType w:val="hybridMultilevel"/>
    <w:tmpl w:val="368AB280"/>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66C4333C"/>
    <w:multiLevelType w:val="hybridMultilevel"/>
    <w:tmpl w:val="9906F2A0"/>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15:restartNumberingAfterBreak="0">
    <w:nsid w:val="6B1B2BBA"/>
    <w:multiLevelType w:val="hybridMultilevel"/>
    <w:tmpl w:val="94A607A6"/>
    <w:lvl w:ilvl="0" w:tplc="240A000D">
      <w:start w:val="1"/>
      <w:numFmt w:val="bullet"/>
      <w:lvlText w:val=""/>
      <w:lvlJc w:val="left"/>
      <w:pPr>
        <w:ind w:left="720" w:hanging="360"/>
      </w:pPr>
      <w:rPr>
        <w:rFonts w:ascii="Wingdings" w:hAnsi="Wingdings" w:hint="default"/>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6BE502E5"/>
    <w:multiLevelType w:val="hybridMultilevel"/>
    <w:tmpl w:val="54C6BFE4"/>
    <w:lvl w:ilvl="0" w:tplc="240A000D">
      <w:start w:val="1"/>
      <w:numFmt w:val="bullet"/>
      <w:lvlText w:val=""/>
      <w:lvlJc w:val="left"/>
      <w:pPr>
        <w:ind w:left="144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D6515C4"/>
    <w:multiLevelType w:val="hybridMultilevel"/>
    <w:tmpl w:val="5C78DB1E"/>
    <w:lvl w:ilvl="0" w:tplc="240A000D">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15:restartNumberingAfterBreak="0">
    <w:nsid w:val="6F457707"/>
    <w:multiLevelType w:val="hybridMultilevel"/>
    <w:tmpl w:val="321486F2"/>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746A60E0"/>
    <w:multiLevelType w:val="hybridMultilevel"/>
    <w:tmpl w:val="6B643F54"/>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750D35F7"/>
    <w:multiLevelType w:val="hybridMultilevel"/>
    <w:tmpl w:val="EF30CAD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15:restartNumberingAfterBreak="0">
    <w:nsid w:val="76D17367"/>
    <w:multiLevelType w:val="hybridMultilevel"/>
    <w:tmpl w:val="048CC8BE"/>
    <w:lvl w:ilvl="0" w:tplc="240A000D">
      <w:start w:val="1"/>
      <w:numFmt w:val="bullet"/>
      <w:lvlText w:val=""/>
      <w:lvlJc w:val="left"/>
      <w:pPr>
        <w:ind w:left="720" w:hanging="360"/>
      </w:pPr>
      <w:rPr>
        <w:rFonts w:ascii="Wingdings" w:hAnsi="Wingdings" w:hint="default"/>
        <w:w w:val="100"/>
        <w:sz w:val="22"/>
        <w:szCs w:val="22"/>
      </w:rPr>
    </w:lvl>
    <w:lvl w:ilvl="1" w:tplc="240A000D">
      <w:start w:val="1"/>
      <w:numFmt w:val="bullet"/>
      <w:lvlText w:val=""/>
      <w:lvlJc w:val="left"/>
      <w:pPr>
        <w:ind w:left="1440" w:hanging="360"/>
      </w:pPr>
      <w:rPr>
        <w:rFonts w:ascii="Wingdings" w:hAnsi="Wingdings" w:hint="default"/>
        <w:w w:val="100"/>
        <w:sz w:val="22"/>
        <w:szCs w:val="22"/>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7AA97C8B"/>
    <w:multiLevelType w:val="hybridMultilevel"/>
    <w:tmpl w:val="6E9CD874"/>
    <w:lvl w:ilvl="0" w:tplc="240A000D">
      <w:start w:val="1"/>
      <w:numFmt w:val="bullet"/>
      <w:lvlText w:val=""/>
      <w:lvlJc w:val="left"/>
      <w:pPr>
        <w:ind w:left="720" w:hanging="360"/>
      </w:pPr>
      <w:rPr>
        <w:rFonts w:ascii="Wingdings" w:hAnsi="Wingdings" w:hint="default"/>
        <w:w w:val="100"/>
        <w:sz w:val="22"/>
        <w:szCs w:val="22"/>
      </w:rPr>
    </w:lvl>
    <w:lvl w:ilvl="1" w:tplc="240A000D">
      <w:start w:val="1"/>
      <w:numFmt w:val="bullet"/>
      <w:lvlText w:val=""/>
      <w:lvlJc w:val="left"/>
      <w:pPr>
        <w:ind w:left="1440" w:hanging="360"/>
      </w:pPr>
      <w:rPr>
        <w:rFonts w:ascii="Wingdings" w:hAnsi="Wingdings" w:hint="default"/>
        <w:w w:val="100"/>
        <w:sz w:val="22"/>
        <w:szCs w:val="22"/>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7B5B258F"/>
    <w:multiLevelType w:val="hybridMultilevel"/>
    <w:tmpl w:val="CC0C84D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7FA07DB9"/>
    <w:multiLevelType w:val="hybridMultilevel"/>
    <w:tmpl w:val="2998F26E"/>
    <w:lvl w:ilvl="0" w:tplc="2F8C8A5C">
      <w:start w:val="1"/>
      <w:numFmt w:val="lowerLetter"/>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0" w15:restartNumberingAfterBreak="0">
    <w:nsid w:val="7FF709FA"/>
    <w:multiLevelType w:val="hybridMultilevel"/>
    <w:tmpl w:val="DDC45FC0"/>
    <w:lvl w:ilvl="0" w:tplc="240A000D">
      <w:start w:val="1"/>
      <w:numFmt w:val="bullet"/>
      <w:lvlText w:val=""/>
      <w:lvlJc w:val="left"/>
      <w:pPr>
        <w:ind w:left="720" w:hanging="360"/>
      </w:pPr>
      <w:rPr>
        <w:rFonts w:ascii="Wingdings" w:hAnsi="Wingdings" w:hint="default"/>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0"/>
  </w:num>
  <w:num w:numId="2">
    <w:abstractNumId w:val="8"/>
  </w:num>
  <w:num w:numId="3">
    <w:abstractNumId w:val="95"/>
  </w:num>
  <w:num w:numId="4">
    <w:abstractNumId w:val="9"/>
  </w:num>
  <w:num w:numId="5">
    <w:abstractNumId w:val="54"/>
  </w:num>
  <w:num w:numId="6">
    <w:abstractNumId w:val="37"/>
  </w:num>
  <w:num w:numId="7">
    <w:abstractNumId w:val="109"/>
  </w:num>
  <w:num w:numId="8">
    <w:abstractNumId w:val="43"/>
  </w:num>
  <w:num w:numId="9">
    <w:abstractNumId w:val="87"/>
  </w:num>
  <w:num w:numId="10">
    <w:abstractNumId w:val="65"/>
  </w:num>
  <w:num w:numId="11">
    <w:abstractNumId w:val="94"/>
  </w:num>
  <w:num w:numId="12">
    <w:abstractNumId w:val="56"/>
  </w:num>
  <w:num w:numId="13">
    <w:abstractNumId w:val="34"/>
  </w:num>
  <w:num w:numId="14">
    <w:abstractNumId w:val="1"/>
  </w:num>
  <w:num w:numId="15">
    <w:abstractNumId w:val="3"/>
  </w:num>
  <w:num w:numId="16">
    <w:abstractNumId w:val="33"/>
  </w:num>
  <w:num w:numId="17">
    <w:abstractNumId w:val="92"/>
  </w:num>
  <w:num w:numId="18">
    <w:abstractNumId w:val="20"/>
  </w:num>
  <w:num w:numId="19">
    <w:abstractNumId w:val="18"/>
  </w:num>
  <w:num w:numId="20">
    <w:abstractNumId w:val="84"/>
  </w:num>
  <w:num w:numId="21">
    <w:abstractNumId w:val="75"/>
  </w:num>
  <w:num w:numId="22">
    <w:abstractNumId w:val="79"/>
  </w:num>
  <w:num w:numId="23">
    <w:abstractNumId w:val="30"/>
  </w:num>
  <w:num w:numId="24">
    <w:abstractNumId w:val="62"/>
  </w:num>
  <w:num w:numId="25">
    <w:abstractNumId w:val="102"/>
  </w:num>
  <w:num w:numId="26">
    <w:abstractNumId w:val="86"/>
  </w:num>
  <w:num w:numId="27">
    <w:abstractNumId w:val="64"/>
  </w:num>
  <w:num w:numId="28">
    <w:abstractNumId w:val="82"/>
  </w:num>
  <w:num w:numId="29">
    <w:abstractNumId w:val="85"/>
  </w:num>
  <w:num w:numId="30">
    <w:abstractNumId w:val="89"/>
  </w:num>
  <w:num w:numId="31">
    <w:abstractNumId w:val="15"/>
  </w:num>
  <w:num w:numId="32">
    <w:abstractNumId w:val="38"/>
  </w:num>
  <w:num w:numId="33">
    <w:abstractNumId w:val="16"/>
  </w:num>
  <w:num w:numId="34">
    <w:abstractNumId w:val="53"/>
  </w:num>
  <w:num w:numId="35">
    <w:abstractNumId w:val="28"/>
  </w:num>
  <w:num w:numId="36">
    <w:abstractNumId w:val="36"/>
  </w:num>
  <w:num w:numId="37">
    <w:abstractNumId w:val="44"/>
  </w:num>
  <w:num w:numId="38">
    <w:abstractNumId w:val="31"/>
  </w:num>
  <w:num w:numId="39">
    <w:abstractNumId w:val="23"/>
  </w:num>
  <w:num w:numId="40">
    <w:abstractNumId w:val="26"/>
  </w:num>
  <w:num w:numId="41">
    <w:abstractNumId w:val="104"/>
  </w:num>
  <w:num w:numId="42">
    <w:abstractNumId w:val="40"/>
  </w:num>
  <w:num w:numId="43">
    <w:abstractNumId w:val="0"/>
  </w:num>
  <w:num w:numId="44">
    <w:abstractNumId w:val="19"/>
  </w:num>
  <w:num w:numId="45">
    <w:abstractNumId w:val="77"/>
  </w:num>
  <w:num w:numId="46">
    <w:abstractNumId w:val="25"/>
  </w:num>
  <w:num w:numId="47">
    <w:abstractNumId w:val="107"/>
  </w:num>
  <w:num w:numId="48">
    <w:abstractNumId w:val="70"/>
  </w:num>
  <w:num w:numId="49">
    <w:abstractNumId w:val="32"/>
  </w:num>
  <w:num w:numId="50">
    <w:abstractNumId w:val="106"/>
  </w:num>
  <w:num w:numId="51">
    <w:abstractNumId w:val="68"/>
  </w:num>
  <w:num w:numId="52">
    <w:abstractNumId w:val="80"/>
  </w:num>
  <w:num w:numId="53">
    <w:abstractNumId w:val="52"/>
  </w:num>
  <w:num w:numId="54">
    <w:abstractNumId w:val="78"/>
  </w:num>
  <w:num w:numId="55">
    <w:abstractNumId w:val="24"/>
  </w:num>
  <w:num w:numId="56">
    <w:abstractNumId w:val="96"/>
  </w:num>
  <w:num w:numId="57">
    <w:abstractNumId w:val="74"/>
  </w:num>
  <w:num w:numId="58">
    <w:abstractNumId w:val="59"/>
  </w:num>
  <w:num w:numId="59">
    <w:abstractNumId w:val="83"/>
  </w:num>
  <w:num w:numId="60">
    <w:abstractNumId w:val="29"/>
  </w:num>
  <w:num w:numId="61">
    <w:abstractNumId w:val="103"/>
  </w:num>
  <w:num w:numId="62">
    <w:abstractNumId w:val="71"/>
  </w:num>
  <w:num w:numId="63">
    <w:abstractNumId w:val="5"/>
  </w:num>
  <w:num w:numId="64">
    <w:abstractNumId w:val="72"/>
  </w:num>
  <w:num w:numId="65">
    <w:abstractNumId w:val="69"/>
  </w:num>
  <w:num w:numId="66">
    <w:abstractNumId w:val="45"/>
  </w:num>
  <w:num w:numId="67">
    <w:abstractNumId w:val="46"/>
  </w:num>
  <w:num w:numId="68">
    <w:abstractNumId w:val="57"/>
  </w:num>
  <w:num w:numId="69">
    <w:abstractNumId w:val="7"/>
  </w:num>
  <w:num w:numId="70">
    <w:abstractNumId w:val="97"/>
  </w:num>
  <w:num w:numId="71">
    <w:abstractNumId w:val="11"/>
  </w:num>
  <w:num w:numId="72">
    <w:abstractNumId w:val="51"/>
  </w:num>
  <w:num w:numId="73">
    <w:abstractNumId w:val="6"/>
  </w:num>
  <w:num w:numId="74">
    <w:abstractNumId w:val="93"/>
  </w:num>
  <w:num w:numId="75">
    <w:abstractNumId w:val="88"/>
  </w:num>
  <w:num w:numId="76">
    <w:abstractNumId w:val="42"/>
  </w:num>
  <w:num w:numId="77">
    <w:abstractNumId w:val="101"/>
  </w:num>
  <w:num w:numId="78">
    <w:abstractNumId w:val="2"/>
  </w:num>
  <w:num w:numId="79">
    <w:abstractNumId w:val="98"/>
  </w:num>
  <w:num w:numId="80">
    <w:abstractNumId w:val="48"/>
  </w:num>
  <w:num w:numId="81">
    <w:abstractNumId w:val="60"/>
  </w:num>
  <w:num w:numId="82">
    <w:abstractNumId w:val="90"/>
  </w:num>
  <w:num w:numId="83">
    <w:abstractNumId w:val="49"/>
  </w:num>
  <w:num w:numId="84">
    <w:abstractNumId w:val="110"/>
  </w:num>
  <w:num w:numId="85">
    <w:abstractNumId w:val="35"/>
  </w:num>
  <w:num w:numId="86">
    <w:abstractNumId w:val="21"/>
  </w:num>
  <w:num w:numId="87">
    <w:abstractNumId w:val="66"/>
  </w:num>
  <w:num w:numId="88">
    <w:abstractNumId w:val="13"/>
  </w:num>
  <w:num w:numId="89">
    <w:abstractNumId w:val="76"/>
  </w:num>
  <w:num w:numId="90">
    <w:abstractNumId w:val="47"/>
  </w:num>
  <w:num w:numId="91">
    <w:abstractNumId w:val="55"/>
  </w:num>
  <w:num w:numId="92">
    <w:abstractNumId w:val="99"/>
  </w:num>
  <w:num w:numId="93">
    <w:abstractNumId w:val="73"/>
  </w:num>
  <w:num w:numId="94">
    <w:abstractNumId w:val="67"/>
  </w:num>
  <w:num w:numId="95">
    <w:abstractNumId w:val="27"/>
  </w:num>
  <w:num w:numId="96">
    <w:abstractNumId w:val="41"/>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1"/>
  </w:num>
  <w:num w:numId="99">
    <w:abstractNumId w:val="12"/>
  </w:num>
  <w:num w:numId="100">
    <w:abstractNumId w:val="100"/>
  </w:num>
  <w:num w:numId="101">
    <w:abstractNumId w:val="91"/>
  </w:num>
  <w:num w:numId="102">
    <w:abstractNumId w:val="10"/>
  </w:num>
  <w:num w:numId="103">
    <w:abstractNumId w:val="58"/>
  </w:num>
  <w:num w:numId="104">
    <w:abstractNumId w:val="17"/>
  </w:num>
  <w:num w:numId="105">
    <w:abstractNumId w:val="39"/>
  </w:num>
  <w:num w:numId="106">
    <w:abstractNumId w:val="22"/>
  </w:num>
  <w:num w:numId="107">
    <w:abstractNumId w:val="81"/>
  </w:num>
  <w:num w:numId="108">
    <w:abstractNumId w:val="4"/>
  </w:num>
  <w:num w:numId="109">
    <w:abstractNumId w:val="63"/>
  </w:num>
  <w:num w:numId="110">
    <w:abstractNumId w:val="108"/>
  </w:num>
  <w:num w:numId="111">
    <w:abstractNumId w:val="105"/>
  </w:num>
  <w:num w:numId="112">
    <w:abstractNumId w:val="1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CO"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BFB"/>
    <w:rsid w:val="000009EE"/>
    <w:rsid w:val="00000AF7"/>
    <w:rsid w:val="000035E8"/>
    <w:rsid w:val="00003938"/>
    <w:rsid w:val="00004368"/>
    <w:rsid w:val="000063D5"/>
    <w:rsid w:val="00006F50"/>
    <w:rsid w:val="00010889"/>
    <w:rsid w:val="0001235E"/>
    <w:rsid w:val="00012F8D"/>
    <w:rsid w:val="00015AAF"/>
    <w:rsid w:val="0001717A"/>
    <w:rsid w:val="00017329"/>
    <w:rsid w:val="0001761A"/>
    <w:rsid w:val="00022B38"/>
    <w:rsid w:val="00022C54"/>
    <w:rsid w:val="00022FEC"/>
    <w:rsid w:val="000247E7"/>
    <w:rsid w:val="000252DF"/>
    <w:rsid w:val="00025BFE"/>
    <w:rsid w:val="00026515"/>
    <w:rsid w:val="00027E80"/>
    <w:rsid w:val="0003383F"/>
    <w:rsid w:val="0003466D"/>
    <w:rsid w:val="00034686"/>
    <w:rsid w:val="00035405"/>
    <w:rsid w:val="000363FA"/>
    <w:rsid w:val="00037657"/>
    <w:rsid w:val="0003782C"/>
    <w:rsid w:val="0004169B"/>
    <w:rsid w:val="000431AE"/>
    <w:rsid w:val="000432B3"/>
    <w:rsid w:val="0004348D"/>
    <w:rsid w:val="0004392D"/>
    <w:rsid w:val="00045B39"/>
    <w:rsid w:val="00047A24"/>
    <w:rsid w:val="00051BB2"/>
    <w:rsid w:val="000526DD"/>
    <w:rsid w:val="000528CA"/>
    <w:rsid w:val="00053357"/>
    <w:rsid w:val="00054CF2"/>
    <w:rsid w:val="00054EEF"/>
    <w:rsid w:val="00055ABF"/>
    <w:rsid w:val="00056CD2"/>
    <w:rsid w:val="00060959"/>
    <w:rsid w:val="000615EB"/>
    <w:rsid w:val="00062D6C"/>
    <w:rsid w:val="00063759"/>
    <w:rsid w:val="000648CE"/>
    <w:rsid w:val="00064B96"/>
    <w:rsid w:val="00067686"/>
    <w:rsid w:val="000713D2"/>
    <w:rsid w:val="00072085"/>
    <w:rsid w:val="00072C48"/>
    <w:rsid w:val="00073410"/>
    <w:rsid w:val="0007449F"/>
    <w:rsid w:val="000749FE"/>
    <w:rsid w:val="0007639D"/>
    <w:rsid w:val="000778CC"/>
    <w:rsid w:val="00080C77"/>
    <w:rsid w:val="00081E8E"/>
    <w:rsid w:val="000853AC"/>
    <w:rsid w:val="00086400"/>
    <w:rsid w:val="000901DC"/>
    <w:rsid w:val="000915CA"/>
    <w:rsid w:val="00091F81"/>
    <w:rsid w:val="0009312B"/>
    <w:rsid w:val="00095A8F"/>
    <w:rsid w:val="00096DBE"/>
    <w:rsid w:val="000A0A8D"/>
    <w:rsid w:val="000A109F"/>
    <w:rsid w:val="000A42B1"/>
    <w:rsid w:val="000A4F1D"/>
    <w:rsid w:val="000A57D4"/>
    <w:rsid w:val="000A6852"/>
    <w:rsid w:val="000A7A67"/>
    <w:rsid w:val="000B092A"/>
    <w:rsid w:val="000B11DA"/>
    <w:rsid w:val="000B16C1"/>
    <w:rsid w:val="000B34DF"/>
    <w:rsid w:val="000B41ED"/>
    <w:rsid w:val="000B4F7D"/>
    <w:rsid w:val="000B50BA"/>
    <w:rsid w:val="000B54DF"/>
    <w:rsid w:val="000B73D2"/>
    <w:rsid w:val="000C0825"/>
    <w:rsid w:val="000C09D3"/>
    <w:rsid w:val="000C1928"/>
    <w:rsid w:val="000C28F8"/>
    <w:rsid w:val="000C2D75"/>
    <w:rsid w:val="000C6DFA"/>
    <w:rsid w:val="000D0C28"/>
    <w:rsid w:val="000D2EC7"/>
    <w:rsid w:val="000D6F31"/>
    <w:rsid w:val="000E16F4"/>
    <w:rsid w:val="000E19C6"/>
    <w:rsid w:val="000E2473"/>
    <w:rsid w:val="000E2F89"/>
    <w:rsid w:val="000E4554"/>
    <w:rsid w:val="000E5EB2"/>
    <w:rsid w:val="000E6BF5"/>
    <w:rsid w:val="000E7A3F"/>
    <w:rsid w:val="000E7BC7"/>
    <w:rsid w:val="000F0395"/>
    <w:rsid w:val="000F4F42"/>
    <w:rsid w:val="000F5815"/>
    <w:rsid w:val="000F585F"/>
    <w:rsid w:val="000F5AAB"/>
    <w:rsid w:val="000F5B47"/>
    <w:rsid w:val="0010183F"/>
    <w:rsid w:val="00101B24"/>
    <w:rsid w:val="00102265"/>
    <w:rsid w:val="00102614"/>
    <w:rsid w:val="00103C50"/>
    <w:rsid w:val="00104EB4"/>
    <w:rsid w:val="00112F9E"/>
    <w:rsid w:val="00113EFD"/>
    <w:rsid w:val="001146A9"/>
    <w:rsid w:val="00120071"/>
    <w:rsid w:val="00125875"/>
    <w:rsid w:val="00131402"/>
    <w:rsid w:val="00131653"/>
    <w:rsid w:val="00131DDE"/>
    <w:rsid w:val="00131F49"/>
    <w:rsid w:val="001320B7"/>
    <w:rsid w:val="00136116"/>
    <w:rsid w:val="00136779"/>
    <w:rsid w:val="001367DA"/>
    <w:rsid w:val="00136DD8"/>
    <w:rsid w:val="00136E1B"/>
    <w:rsid w:val="00137531"/>
    <w:rsid w:val="0013754A"/>
    <w:rsid w:val="001376D7"/>
    <w:rsid w:val="00140796"/>
    <w:rsid w:val="00143357"/>
    <w:rsid w:val="00144297"/>
    <w:rsid w:val="001454E3"/>
    <w:rsid w:val="00146F05"/>
    <w:rsid w:val="00147335"/>
    <w:rsid w:val="00147949"/>
    <w:rsid w:val="00151384"/>
    <w:rsid w:val="0015312C"/>
    <w:rsid w:val="001547B0"/>
    <w:rsid w:val="00155B8C"/>
    <w:rsid w:val="00156C14"/>
    <w:rsid w:val="00156F1C"/>
    <w:rsid w:val="001579AF"/>
    <w:rsid w:val="00161EA8"/>
    <w:rsid w:val="0016243E"/>
    <w:rsid w:val="00163F3D"/>
    <w:rsid w:val="001641A3"/>
    <w:rsid w:val="00166B90"/>
    <w:rsid w:val="00166E8F"/>
    <w:rsid w:val="00167E0C"/>
    <w:rsid w:val="00172626"/>
    <w:rsid w:val="001741D9"/>
    <w:rsid w:val="001753B2"/>
    <w:rsid w:val="00175F87"/>
    <w:rsid w:val="00182931"/>
    <w:rsid w:val="00183158"/>
    <w:rsid w:val="0018341D"/>
    <w:rsid w:val="00183D82"/>
    <w:rsid w:val="00184C14"/>
    <w:rsid w:val="00184FE0"/>
    <w:rsid w:val="001857AC"/>
    <w:rsid w:val="001866F6"/>
    <w:rsid w:val="001869CF"/>
    <w:rsid w:val="00190F06"/>
    <w:rsid w:val="00191395"/>
    <w:rsid w:val="00193A4D"/>
    <w:rsid w:val="00193B0D"/>
    <w:rsid w:val="00196A37"/>
    <w:rsid w:val="0019712C"/>
    <w:rsid w:val="0019772C"/>
    <w:rsid w:val="001A1157"/>
    <w:rsid w:val="001A1BCC"/>
    <w:rsid w:val="001A1C63"/>
    <w:rsid w:val="001A29A1"/>
    <w:rsid w:val="001A30B0"/>
    <w:rsid w:val="001A3151"/>
    <w:rsid w:val="001A6D5C"/>
    <w:rsid w:val="001A7EDF"/>
    <w:rsid w:val="001B1FE3"/>
    <w:rsid w:val="001B259D"/>
    <w:rsid w:val="001C136F"/>
    <w:rsid w:val="001C4554"/>
    <w:rsid w:val="001C476E"/>
    <w:rsid w:val="001C5051"/>
    <w:rsid w:val="001D00BA"/>
    <w:rsid w:val="001D0C57"/>
    <w:rsid w:val="001D2A0D"/>
    <w:rsid w:val="001D32BE"/>
    <w:rsid w:val="001D6664"/>
    <w:rsid w:val="001D6D91"/>
    <w:rsid w:val="001E027A"/>
    <w:rsid w:val="001E06E2"/>
    <w:rsid w:val="001E0C2B"/>
    <w:rsid w:val="001E6A81"/>
    <w:rsid w:val="001E70FB"/>
    <w:rsid w:val="001E730B"/>
    <w:rsid w:val="001E756F"/>
    <w:rsid w:val="001E7A62"/>
    <w:rsid w:val="001E7D93"/>
    <w:rsid w:val="001E7F85"/>
    <w:rsid w:val="001F0483"/>
    <w:rsid w:val="001F0DE1"/>
    <w:rsid w:val="001F289E"/>
    <w:rsid w:val="001F3D7B"/>
    <w:rsid w:val="001F416E"/>
    <w:rsid w:val="001F4676"/>
    <w:rsid w:val="001F67F1"/>
    <w:rsid w:val="001F71DB"/>
    <w:rsid w:val="001F779D"/>
    <w:rsid w:val="002007F5"/>
    <w:rsid w:val="00203E33"/>
    <w:rsid w:val="00204A13"/>
    <w:rsid w:val="00205A68"/>
    <w:rsid w:val="00207B80"/>
    <w:rsid w:val="00207EE3"/>
    <w:rsid w:val="00207F73"/>
    <w:rsid w:val="00210063"/>
    <w:rsid w:val="00210C94"/>
    <w:rsid w:val="00212EAB"/>
    <w:rsid w:val="00213180"/>
    <w:rsid w:val="00213387"/>
    <w:rsid w:val="00213F3D"/>
    <w:rsid w:val="00214097"/>
    <w:rsid w:val="00215124"/>
    <w:rsid w:val="002174BE"/>
    <w:rsid w:val="00217B44"/>
    <w:rsid w:val="00221C04"/>
    <w:rsid w:val="00222276"/>
    <w:rsid w:val="0022368B"/>
    <w:rsid w:val="002239D8"/>
    <w:rsid w:val="002277F8"/>
    <w:rsid w:val="00231FA2"/>
    <w:rsid w:val="00232D26"/>
    <w:rsid w:val="00233176"/>
    <w:rsid w:val="00236220"/>
    <w:rsid w:val="002400D9"/>
    <w:rsid w:val="002409BB"/>
    <w:rsid w:val="00241A86"/>
    <w:rsid w:val="002457C1"/>
    <w:rsid w:val="00245AF1"/>
    <w:rsid w:val="0025000E"/>
    <w:rsid w:val="00252037"/>
    <w:rsid w:val="0025351E"/>
    <w:rsid w:val="00260E8C"/>
    <w:rsid w:val="0026124F"/>
    <w:rsid w:val="00264C20"/>
    <w:rsid w:val="00264F65"/>
    <w:rsid w:val="00265302"/>
    <w:rsid w:val="00266BE2"/>
    <w:rsid w:val="00267E11"/>
    <w:rsid w:val="00270CCF"/>
    <w:rsid w:val="0027149B"/>
    <w:rsid w:val="00273E88"/>
    <w:rsid w:val="00275284"/>
    <w:rsid w:val="00276793"/>
    <w:rsid w:val="00277F41"/>
    <w:rsid w:val="002830EC"/>
    <w:rsid w:val="002851C8"/>
    <w:rsid w:val="002853D5"/>
    <w:rsid w:val="002856F3"/>
    <w:rsid w:val="00287EAB"/>
    <w:rsid w:val="00292688"/>
    <w:rsid w:val="00292E19"/>
    <w:rsid w:val="00293AFA"/>
    <w:rsid w:val="00295E82"/>
    <w:rsid w:val="002966E6"/>
    <w:rsid w:val="0029681D"/>
    <w:rsid w:val="002972B9"/>
    <w:rsid w:val="002A62EE"/>
    <w:rsid w:val="002A688A"/>
    <w:rsid w:val="002A7C4C"/>
    <w:rsid w:val="002B027B"/>
    <w:rsid w:val="002B0CDF"/>
    <w:rsid w:val="002B159D"/>
    <w:rsid w:val="002B286F"/>
    <w:rsid w:val="002B48AF"/>
    <w:rsid w:val="002B4ACA"/>
    <w:rsid w:val="002B60A4"/>
    <w:rsid w:val="002B6777"/>
    <w:rsid w:val="002C07DD"/>
    <w:rsid w:val="002C4E42"/>
    <w:rsid w:val="002C5DDA"/>
    <w:rsid w:val="002C7BFA"/>
    <w:rsid w:val="002C7D75"/>
    <w:rsid w:val="002D0542"/>
    <w:rsid w:val="002D2DF3"/>
    <w:rsid w:val="002D3DEE"/>
    <w:rsid w:val="002D40B4"/>
    <w:rsid w:val="002D461D"/>
    <w:rsid w:val="002D677E"/>
    <w:rsid w:val="002E041D"/>
    <w:rsid w:val="002E10F0"/>
    <w:rsid w:val="002E2C76"/>
    <w:rsid w:val="002E3919"/>
    <w:rsid w:val="002E4FF1"/>
    <w:rsid w:val="002E556A"/>
    <w:rsid w:val="002E5BE8"/>
    <w:rsid w:val="002F02AA"/>
    <w:rsid w:val="002F26DF"/>
    <w:rsid w:val="002F271F"/>
    <w:rsid w:val="002F3469"/>
    <w:rsid w:val="002F34E4"/>
    <w:rsid w:val="002F4292"/>
    <w:rsid w:val="002F4DD1"/>
    <w:rsid w:val="00300355"/>
    <w:rsid w:val="003004CE"/>
    <w:rsid w:val="00300E8E"/>
    <w:rsid w:val="0030201F"/>
    <w:rsid w:val="003023AC"/>
    <w:rsid w:val="00305651"/>
    <w:rsid w:val="00307201"/>
    <w:rsid w:val="00310754"/>
    <w:rsid w:val="003135AF"/>
    <w:rsid w:val="00314C44"/>
    <w:rsid w:val="00314CCF"/>
    <w:rsid w:val="00315133"/>
    <w:rsid w:val="00316B28"/>
    <w:rsid w:val="00317169"/>
    <w:rsid w:val="0032031C"/>
    <w:rsid w:val="003214DA"/>
    <w:rsid w:val="00322525"/>
    <w:rsid w:val="00323B0C"/>
    <w:rsid w:val="003244AD"/>
    <w:rsid w:val="003255F2"/>
    <w:rsid w:val="00326F30"/>
    <w:rsid w:val="003278E5"/>
    <w:rsid w:val="00327910"/>
    <w:rsid w:val="00330457"/>
    <w:rsid w:val="00330D0B"/>
    <w:rsid w:val="00330DA4"/>
    <w:rsid w:val="00331B2D"/>
    <w:rsid w:val="00331F46"/>
    <w:rsid w:val="003327D5"/>
    <w:rsid w:val="00333204"/>
    <w:rsid w:val="00335626"/>
    <w:rsid w:val="00337291"/>
    <w:rsid w:val="003375DF"/>
    <w:rsid w:val="003377DB"/>
    <w:rsid w:val="00337E5D"/>
    <w:rsid w:val="003404A4"/>
    <w:rsid w:val="00342616"/>
    <w:rsid w:val="003434BD"/>
    <w:rsid w:val="003465D4"/>
    <w:rsid w:val="00351F63"/>
    <w:rsid w:val="0035224B"/>
    <w:rsid w:val="003525A2"/>
    <w:rsid w:val="00353A16"/>
    <w:rsid w:val="003543B4"/>
    <w:rsid w:val="003558A5"/>
    <w:rsid w:val="003559BC"/>
    <w:rsid w:val="00356367"/>
    <w:rsid w:val="00356C3C"/>
    <w:rsid w:val="00357155"/>
    <w:rsid w:val="003571F2"/>
    <w:rsid w:val="003576F4"/>
    <w:rsid w:val="003608AD"/>
    <w:rsid w:val="00360C32"/>
    <w:rsid w:val="00360EAD"/>
    <w:rsid w:val="00361AD0"/>
    <w:rsid w:val="0036353D"/>
    <w:rsid w:val="00363BAD"/>
    <w:rsid w:val="00365806"/>
    <w:rsid w:val="00365A04"/>
    <w:rsid w:val="00366C3B"/>
    <w:rsid w:val="00367286"/>
    <w:rsid w:val="00372BE9"/>
    <w:rsid w:val="00372D32"/>
    <w:rsid w:val="00372ED9"/>
    <w:rsid w:val="0037312B"/>
    <w:rsid w:val="003733CA"/>
    <w:rsid w:val="00375012"/>
    <w:rsid w:val="00375617"/>
    <w:rsid w:val="00376804"/>
    <w:rsid w:val="00376814"/>
    <w:rsid w:val="00377878"/>
    <w:rsid w:val="003823CD"/>
    <w:rsid w:val="0038262C"/>
    <w:rsid w:val="00383C54"/>
    <w:rsid w:val="00383D87"/>
    <w:rsid w:val="00385B09"/>
    <w:rsid w:val="0038616B"/>
    <w:rsid w:val="00387816"/>
    <w:rsid w:val="003905E2"/>
    <w:rsid w:val="003920F2"/>
    <w:rsid w:val="00393373"/>
    <w:rsid w:val="00393D2E"/>
    <w:rsid w:val="00396E34"/>
    <w:rsid w:val="00396F52"/>
    <w:rsid w:val="00397FC2"/>
    <w:rsid w:val="003A1535"/>
    <w:rsid w:val="003A1E3D"/>
    <w:rsid w:val="003A2C33"/>
    <w:rsid w:val="003A341A"/>
    <w:rsid w:val="003A4339"/>
    <w:rsid w:val="003A56C4"/>
    <w:rsid w:val="003A6EE4"/>
    <w:rsid w:val="003A72E2"/>
    <w:rsid w:val="003A7BF4"/>
    <w:rsid w:val="003B0D41"/>
    <w:rsid w:val="003B2C01"/>
    <w:rsid w:val="003B36A0"/>
    <w:rsid w:val="003B38EC"/>
    <w:rsid w:val="003B3C69"/>
    <w:rsid w:val="003B4550"/>
    <w:rsid w:val="003B4BFB"/>
    <w:rsid w:val="003B5317"/>
    <w:rsid w:val="003B67FE"/>
    <w:rsid w:val="003B6E29"/>
    <w:rsid w:val="003B729A"/>
    <w:rsid w:val="003B7C1C"/>
    <w:rsid w:val="003C066E"/>
    <w:rsid w:val="003C1EEB"/>
    <w:rsid w:val="003C2BB8"/>
    <w:rsid w:val="003C2E00"/>
    <w:rsid w:val="003C3AEC"/>
    <w:rsid w:val="003C4012"/>
    <w:rsid w:val="003C682B"/>
    <w:rsid w:val="003C7484"/>
    <w:rsid w:val="003D11C3"/>
    <w:rsid w:val="003D278C"/>
    <w:rsid w:val="003D347E"/>
    <w:rsid w:val="003D4CD0"/>
    <w:rsid w:val="003D5880"/>
    <w:rsid w:val="003D5BA6"/>
    <w:rsid w:val="003D5D3B"/>
    <w:rsid w:val="003E045B"/>
    <w:rsid w:val="003E1A81"/>
    <w:rsid w:val="003E28E6"/>
    <w:rsid w:val="003E4BFA"/>
    <w:rsid w:val="003E5F0E"/>
    <w:rsid w:val="003F1038"/>
    <w:rsid w:val="003F2AED"/>
    <w:rsid w:val="003F2D9A"/>
    <w:rsid w:val="003F3FBD"/>
    <w:rsid w:val="003F460E"/>
    <w:rsid w:val="003F5745"/>
    <w:rsid w:val="003F5C7B"/>
    <w:rsid w:val="00400522"/>
    <w:rsid w:val="00400CB0"/>
    <w:rsid w:val="00401E07"/>
    <w:rsid w:val="00402B43"/>
    <w:rsid w:val="0040410A"/>
    <w:rsid w:val="00404D87"/>
    <w:rsid w:val="00404F77"/>
    <w:rsid w:val="00405B5B"/>
    <w:rsid w:val="00405FB6"/>
    <w:rsid w:val="00410BD2"/>
    <w:rsid w:val="0041180D"/>
    <w:rsid w:val="00412F1B"/>
    <w:rsid w:val="00414A58"/>
    <w:rsid w:val="00416FF7"/>
    <w:rsid w:val="00417E21"/>
    <w:rsid w:val="0042012F"/>
    <w:rsid w:val="0042105E"/>
    <w:rsid w:val="0042135A"/>
    <w:rsid w:val="00422CB0"/>
    <w:rsid w:val="00425472"/>
    <w:rsid w:val="00426609"/>
    <w:rsid w:val="004274C1"/>
    <w:rsid w:val="00433114"/>
    <w:rsid w:val="0043364C"/>
    <w:rsid w:val="00436166"/>
    <w:rsid w:val="00436E0B"/>
    <w:rsid w:val="00436E3F"/>
    <w:rsid w:val="00437228"/>
    <w:rsid w:val="00440EAD"/>
    <w:rsid w:val="00440F70"/>
    <w:rsid w:val="00443442"/>
    <w:rsid w:val="0044391C"/>
    <w:rsid w:val="00443EFD"/>
    <w:rsid w:val="00447B20"/>
    <w:rsid w:val="00452029"/>
    <w:rsid w:val="00452B11"/>
    <w:rsid w:val="00455E59"/>
    <w:rsid w:val="00456375"/>
    <w:rsid w:val="00456CA7"/>
    <w:rsid w:val="00461F7B"/>
    <w:rsid w:val="0046227D"/>
    <w:rsid w:val="004667EF"/>
    <w:rsid w:val="00471453"/>
    <w:rsid w:val="00471C6A"/>
    <w:rsid w:val="00472365"/>
    <w:rsid w:val="0047248C"/>
    <w:rsid w:val="00472A45"/>
    <w:rsid w:val="00472A79"/>
    <w:rsid w:val="00475231"/>
    <w:rsid w:val="00477EBE"/>
    <w:rsid w:val="00483DAE"/>
    <w:rsid w:val="004857F2"/>
    <w:rsid w:val="0048696D"/>
    <w:rsid w:val="0048720C"/>
    <w:rsid w:val="0049047A"/>
    <w:rsid w:val="00493006"/>
    <w:rsid w:val="004935FF"/>
    <w:rsid w:val="00493A39"/>
    <w:rsid w:val="00494D36"/>
    <w:rsid w:val="00496187"/>
    <w:rsid w:val="00497DD8"/>
    <w:rsid w:val="004A02FE"/>
    <w:rsid w:val="004A0461"/>
    <w:rsid w:val="004A06E9"/>
    <w:rsid w:val="004A2718"/>
    <w:rsid w:val="004A2B89"/>
    <w:rsid w:val="004A335A"/>
    <w:rsid w:val="004A4FCE"/>
    <w:rsid w:val="004A6F2E"/>
    <w:rsid w:val="004B11D6"/>
    <w:rsid w:val="004B3433"/>
    <w:rsid w:val="004B6C80"/>
    <w:rsid w:val="004B79F3"/>
    <w:rsid w:val="004C05B2"/>
    <w:rsid w:val="004C0E3A"/>
    <w:rsid w:val="004C1B45"/>
    <w:rsid w:val="004C2153"/>
    <w:rsid w:val="004C5528"/>
    <w:rsid w:val="004C5997"/>
    <w:rsid w:val="004C5DC1"/>
    <w:rsid w:val="004C6E58"/>
    <w:rsid w:val="004D06A2"/>
    <w:rsid w:val="004D1430"/>
    <w:rsid w:val="004D14FF"/>
    <w:rsid w:val="004D393E"/>
    <w:rsid w:val="004D4319"/>
    <w:rsid w:val="004D4ED1"/>
    <w:rsid w:val="004D58CE"/>
    <w:rsid w:val="004D6E7F"/>
    <w:rsid w:val="004D766D"/>
    <w:rsid w:val="004E14DA"/>
    <w:rsid w:val="004E3555"/>
    <w:rsid w:val="004E5AE1"/>
    <w:rsid w:val="004E612C"/>
    <w:rsid w:val="004E73FF"/>
    <w:rsid w:val="004E7BF0"/>
    <w:rsid w:val="004F0D3F"/>
    <w:rsid w:val="004F1203"/>
    <w:rsid w:val="004F3E05"/>
    <w:rsid w:val="004F44EB"/>
    <w:rsid w:val="00500030"/>
    <w:rsid w:val="00500F43"/>
    <w:rsid w:val="005015D9"/>
    <w:rsid w:val="0050199B"/>
    <w:rsid w:val="005022A1"/>
    <w:rsid w:val="00502994"/>
    <w:rsid w:val="00503884"/>
    <w:rsid w:val="005051B2"/>
    <w:rsid w:val="0050564C"/>
    <w:rsid w:val="00505975"/>
    <w:rsid w:val="0050668D"/>
    <w:rsid w:val="0050701C"/>
    <w:rsid w:val="00510729"/>
    <w:rsid w:val="00510FCF"/>
    <w:rsid w:val="00511178"/>
    <w:rsid w:val="00511742"/>
    <w:rsid w:val="00512789"/>
    <w:rsid w:val="00513A23"/>
    <w:rsid w:val="005162F2"/>
    <w:rsid w:val="00516322"/>
    <w:rsid w:val="005179E2"/>
    <w:rsid w:val="00520AAA"/>
    <w:rsid w:val="00520CB2"/>
    <w:rsid w:val="00524593"/>
    <w:rsid w:val="00524CD7"/>
    <w:rsid w:val="005252CA"/>
    <w:rsid w:val="00525A90"/>
    <w:rsid w:val="005270ED"/>
    <w:rsid w:val="00527B12"/>
    <w:rsid w:val="00530540"/>
    <w:rsid w:val="00533CDB"/>
    <w:rsid w:val="00534B04"/>
    <w:rsid w:val="00535A29"/>
    <w:rsid w:val="0053674F"/>
    <w:rsid w:val="005367DC"/>
    <w:rsid w:val="005403D3"/>
    <w:rsid w:val="00540FF6"/>
    <w:rsid w:val="0054571A"/>
    <w:rsid w:val="00547900"/>
    <w:rsid w:val="00547CF9"/>
    <w:rsid w:val="00550884"/>
    <w:rsid w:val="0055158A"/>
    <w:rsid w:val="005519C8"/>
    <w:rsid w:val="005527EF"/>
    <w:rsid w:val="005536E2"/>
    <w:rsid w:val="0055557D"/>
    <w:rsid w:val="00556697"/>
    <w:rsid w:val="00556D0A"/>
    <w:rsid w:val="00557E98"/>
    <w:rsid w:val="00557FA4"/>
    <w:rsid w:val="00560C71"/>
    <w:rsid w:val="00561EE6"/>
    <w:rsid w:val="00562C9B"/>
    <w:rsid w:val="0056357E"/>
    <w:rsid w:val="005647E2"/>
    <w:rsid w:val="00566D2D"/>
    <w:rsid w:val="00566F84"/>
    <w:rsid w:val="005671CD"/>
    <w:rsid w:val="0057061A"/>
    <w:rsid w:val="00571006"/>
    <w:rsid w:val="00574783"/>
    <w:rsid w:val="005755D6"/>
    <w:rsid w:val="005761C3"/>
    <w:rsid w:val="0057702D"/>
    <w:rsid w:val="00582D8C"/>
    <w:rsid w:val="00586C83"/>
    <w:rsid w:val="00590593"/>
    <w:rsid w:val="00593489"/>
    <w:rsid w:val="00594CBC"/>
    <w:rsid w:val="005A4753"/>
    <w:rsid w:val="005A508D"/>
    <w:rsid w:val="005A53DB"/>
    <w:rsid w:val="005A75CE"/>
    <w:rsid w:val="005A7608"/>
    <w:rsid w:val="005B0F9C"/>
    <w:rsid w:val="005B255C"/>
    <w:rsid w:val="005B66B9"/>
    <w:rsid w:val="005C09E4"/>
    <w:rsid w:val="005C0ACF"/>
    <w:rsid w:val="005C1094"/>
    <w:rsid w:val="005C377B"/>
    <w:rsid w:val="005C453A"/>
    <w:rsid w:val="005C4993"/>
    <w:rsid w:val="005C52A7"/>
    <w:rsid w:val="005C6920"/>
    <w:rsid w:val="005C7773"/>
    <w:rsid w:val="005C78B5"/>
    <w:rsid w:val="005C797F"/>
    <w:rsid w:val="005D0F0B"/>
    <w:rsid w:val="005D107B"/>
    <w:rsid w:val="005D15D1"/>
    <w:rsid w:val="005D1E2B"/>
    <w:rsid w:val="005D23F5"/>
    <w:rsid w:val="005D2C18"/>
    <w:rsid w:val="005D31E2"/>
    <w:rsid w:val="005D3FD7"/>
    <w:rsid w:val="005D52B2"/>
    <w:rsid w:val="005D61E7"/>
    <w:rsid w:val="005D65F5"/>
    <w:rsid w:val="005D6D4C"/>
    <w:rsid w:val="005D725E"/>
    <w:rsid w:val="005E1CB4"/>
    <w:rsid w:val="005E4121"/>
    <w:rsid w:val="005E43BC"/>
    <w:rsid w:val="005E4533"/>
    <w:rsid w:val="005E5433"/>
    <w:rsid w:val="005E669E"/>
    <w:rsid w:val="005E7D84"/>
    <w:rsid w:val="005F13DA"/>
    <w:rsid w:val="005F2098"/>
    <w:rsid w:val="005F267A"/>
    <w:rsid w:val="005F2924"/>
    <w:rsid w:val="005F30AC"/>
    <w:rsid w:val="006000E8"/>
    <w:rsid w:val="006001D4"/>
    <w:rsid w:val="006021BD"/>
    <w:rsid w:val="0060283F"/>
    <w:rsid w:val="00602B8A"/>
    <w:rsid w:val="006032C5"/>
    <w:rsid w:val="00604D3C"/>
    <w:rsid w:val="00606BE7"/>
    <w:rsid w:val="00607015"/>
    <w:rsid w:val="00607363"/>
    <w:rsid w:val="00611C5F"/>
    <w:rsid w:val="00613158"/>
    <w:rsid w:val="00613E1A"/>
    <w:rsid w:val="006141C5"/>
    <w:rsid w:val="00615496"/>
    <w:rsid w:val="00615BD6"/>
    <w:rsid w:val="00616294"/>
    <w:rsid w:val="00616691"/>
    <w:rsid w:val="0061701A"/>
    <w:rsid w:val="00620D0C"/>
    <w:rsid w:val="00621141"/>
    <w:rsid w:val="006222AA"/>
    <w:rsid w:val="006228CE"/>
    <w:rsid w:val="00622AE5"/>
    <w:rsid w:val="006235E0"/>
    <w:rsid w:val="006261DA"/>
    <w:rsid w:val="00626373"/>
    <w:rsid w:val="00630D8A"/>
    <w:rsid w:val="00631B20"/>
    <w:rsid w:val="00641CB5"/>
    <w:rsid w:val="00641CDF"/>
    <w:rsid w:val="0064291B"/>
    <w:rsid w:val="00644230"/>
    <w:rsid w:val="00645440"/>
    <w:rsid w:val="006467AF"/>
    <w:rsid w:val="00646EE3"/>
    <w:rsid w:val="0065039A"/>
    <w:rsid w:val="00651E4E"/>
    <w:rsid w:val="00651E90"/>
    <w:rsid w:val="0065277E"/>
    <w:rsid w:val="00652842"/>
    <w:rsid w:val="0065350D"/>
    <w:rsid w:val="00655C8F"/>
    <w:rsid w:val="006564E6"/>
    <w:rsid w:val="00656CE8"/>
    <w:rsid w:val="006576A0"/>
    <w:rsid w:val="006579B0"/>
    <w:rsid w:val="00661BE2"/>
    <w:rsid w:val="006643C6"/>
    <w:rsid w:val="0066515F"/>
    <w:rsid w:val="00666C9B"/>
    <w:rsid w:val="00670D20"/>
    <w:rsid w:val="00670FDF"/>
    <w:rsid w:val="006743C7"/>
    <w:rsid w:val="00674C72"/>
    <w:rsid w:val="00674D43"/>
    <w:rsid w:val="0067548E"/>
    <w:rsid w:val="00675582"/>
    <w:rsid w:val="006761A3"/>
    <w:rsid w:val="00676EFE"/>
    <w:rsid w:val="006806E5"/>
    <w:rsid w:val="00683377"/>
    <w:rsid w:val="00684750"/>
    <w:rsid w:val="00684EFA"/>
    <w:rsid w:val="006865B0"/>
    <w:rsid w:val="0068771E"/>
    <w:rsid w:val="00690FF1"/>
    <w:rsid w:val="00695526"/>
    <w:rsid w:val="006976AB"/>
    <w:rsid w:val="006A09EA"/>
    <w:rsid w:val="006A1555"/>
    <w:rsid w:val="006A4EB9"/>
    <w:rsid w:val="006A6324"/>
    <w:rsid w:val="006A654F"/>
    <w:rsid w:val="006B00E6"/>
    <w:rsid w:val="006B056D"/>
    <w:rsid w:val="006B16EC"/>
    <w:rsid w:val="006B198A"/>
    <w:rsid w:val="006B1C3A"/>
    <w:rsid w:val="006B5623"/>
    <w:rsid w:val="006B5B82"/>
    <w:rsid w:val="006B683C"/>
    <w:rsid w:val="006C06DA"/>
    <w:rsid w:val="006C1F92"/>
    <w:rsid w:val="006C5D5F"/>
    <w:rsid w:val="006C63CF"/>
    <w:rsid w:val="006C785F"/>
    <w:rsid w:val="006D0CAF"/>
    <w:rsid w:val="006D1612"/>
    <w:rsid w:val="006D20E9"/>
    <w:rsid w:val="006D2C62"/>
    <w:rsid w:val="006D3997"/>
    <w:rsid w:val="006D48EA"/>
    <w:rsid w:val="006D5DBD"/>
    <w:rsid w:val="006D7935"/>
    <w:rsid w:val="006E1140"/>
    <w:rsid w:val="006E1790"/>
    <w:rsid w:val="006E3159"/>
    <w:rsid w:val="006E3ACC"/>
    <w:rsid w:val="006E3F80"/>
    <w:rsid w:val="006E52E3"/>
    <w:rsid w:val="006F1D2E"/>
    <w:rsid w:val="006F2B5A"/>
    <w:rsid w:val="006F37C4"/>
    <w:rsid w:val="006F4873"/>
    <w:rsid w:val="006F4C6D"/>
    <w:rsid w:val="006F6E91"/>
    <w:rsid w:val="006F7B88"/>
    <w:rsid w:val="007003BC"/>
    <w:rsid w:val="007007D9"/>
    <w:rsid w:val="007017D6"/>
    <w:rsid w:val="00701947"/>
    <w:rsid w:val="00703B49"/>
    <w:rsid w:val="00703C9C"/>
    <w:rsid w:val="00704835"/>
    <w:rsid w:val="00704BAC"/>
    <w:rsid w:val="0070542D"/>
    <w:rsid w:val="007056EA"/>
    <w:rsid w:val="00705BBE"/>
    <w:rsid w:val="00706ED2"/>
    <w:rsid w:val="007076F9"/>
    <w:rsid w:val="0071074A"/>
    <w:rsid w:val="007115E6"/>
    <w:rsid w:val="00711794"/>
    <w:rsid w:val="00712ACC"/>
    <w:rsid w:val="0071376A"/>
    <w:rsid w:val="00715C69"/>
    <w:rsid w:val="00716FF6"/>
    <w:rsid w:val="007202E6"/>
    <w:rsid w:val="007210A0"/>
    <w:rsid w:val="00725164"/>
    <w:rsid w:val="0072576C"/>
    <w:rsid w:val="00725B97"/>
    <w:rsid w:val="0072727E"/>
    <w:rsid w:val="007274A4"/>
    <w:rsid w:val="007317EA"/>
    <w:rsid w:val="00732BD3"/>
    <w:rsid w:val="00733633"/>
    <w:rsid w:val="0073374F"/>
    <w:rsid w:val="00733C7F"/>
    <w:rsid w:val="00734EB1"/>
    <w:rsid w:val="00734EC4"/>
    <w:rsid w:val="007426AB"/>
    <w:rsid w:val="00744536"/>
    <w:rsid w:val="00745455"/>
    <w:rsid w:val="00745947"/>
    <w:rsid w:val="00745A87"/>
    <w:rsid w:val="00747100"/>
    <w:rsid w:val="00750E40"/>
    <w:rsid w:val="00752859"/>
    <w:rsid w:val="0075422E"/>
    <w:rsid w:val="00755DA2"/>
    <w:rsid w:val="007562D4"/>
    <w:rsid w:val="0075716D"/>
    <w:rsid w:val="00762E49"/>
    <w:rsid w:val="0076532A"/>
    <w:rsid w:val="00766134"/>
    <w:rsid w:val="00766610"/>
    <w:rsid w:val="00766DBA"/>
    <w:rsid w:val="00770B19"/>
    <w:rsid w:val="00771415"/>
    <w:rsid w:val="00773094"/>
    <w:rsid w:val="0077370F"/>
    <w:rsid w:val="00774440"/>
    <w:rsid w:val="00780D87"/>
    <w:rsid w:val="00781606"/>
    <w:rsid w:val="00781BA2"/>
    <w:rsid w:val="00781E3A"/>
    <w:rsid w:val="00783FB0"/>
    <w:rsid w:val="00784973"/>
    <w:rsid w:val="0078679A"/>
    <w:rsid w:val="007867EA"/>
    <w:rsid w:val="00790BB5"/>
    <w:rsid w:val="007920F8"/>
    <w:rsid w:val="00792166"/>
    <w:rsid w:val="007954C4"/>
    <w:rsid w:val="00795F73"/>
    <w:rsid w:val="007967DC"/>
    <w:rsid w:val="007A13AE"/>
    <w:rsid w:val="007A17A0"/>
    <w:rsid w:val="007A1804"/>
    <w:rsid w:val="007A4604"/>
    <w:rsid w:val="007A47A0"/>
    <w:rsid w:val="007A4A9B"/>
    <w:rsid w:val="007A617E"/>
    <w:rsid w:val="007A6C51"/>
    <w:rsid w:val="007A7E06"/>
    <w:rsid w:val="007B0398"/>
    <w:rsid w:val="007B09E6"/>
    <w:rsid w:val="007B439E"/>
    <w:rsid w:val="007B6217"/>
    <w:rsid w:val="007C324E"/>
    <w:rsid w:val="007C3541"/>
    <w:rsid w:val="007C4BE1"/>
    <w:rsid w:val="007C5522"/>
    <w:rsid w:val="007C5ADC"/>
    <w:rsid w:val="007C61DE"/>
    <w:rsid w:val="007C65AF"/>
    <w:rsid w:val="007C71EE"/>
    <w:rsid w:val="007C74E6"/>
    <w:rsid w:val="007D2DF9"/>
    <w:rsid w:val="007D52BA"/>
    <w:rsid w:val="007D5B30"/>
    <w:rsid w:val="007D7781"/>
    <w:rsid w:val="007E0751"/>
    <w:rsid w:val="007E3CAD"/>
    <w:rsid w:val="007E675A"/>
    <w:rsid w:val="007E6833"/>
    <w:rsid w:val="007E6914"/>
    <w:rsid w:val="007F1B74"/>
    <w:rsid w:val="007F1C31"/>
    <w:rsid w:val="007F265D"/>
    <w:rsid w:val="007F283B"/>
    <w:rsid w:val="007F39A4"/>
    <w:rsid w:val="007F4D86"/>
    <w:rsid w:val="007F57FE"/>
    <w:rsid w:val="007F6650"/>
    <w:rsid w:val="008008F8"/>
    <w:rsid w:val="00800EE0"/>
    <w:rsid w:val="0080382D"/>
    <w:rsid w:val="00804082"/>
    <w:rsid w:val="00804EE1"/>
    <w:rsid w:val="00804F18"/>
    <w:rsid w:val="00804F40"/>
    <w:rsid w:val="00805C0D"/>
    <w:rsid w:val="00810192"/>
    <w:rsid w:val="008104FE"/>
    <w:rsid w:val="008122B1"/>
    <w:rsid w:val="00812745"/>
    <w:rsid w:val="008131CE"/>
    <w:rsid w:val="0081339E"/>
    <w:rsid w:val="0081362B"/>
    <w:rsid w:val="0081583A"/>
    <w:rsid w:val="008170C2"/>
    <w:rsid w:val="0081732F"/>
    <w:rsid w:val="0082050B"/>
    <w:rsid w:val="00821D43"/>
    <w:rsid w:val="00821E4A"/>
    <w:rsid w:val="008236CF"/>
    <w:rsid w:val="00824A6B"/>
    <w:rsid w:val="00824D84"/>
    <w:rsid w:val="00825C93"/>
    <w:rsid w:val="00826516"/>
    <w:rsid w:val="00827A98"/>
    <w:rsid w:val="0083041F"/>
    <w:rsid w:val="00831AE8"/>
    <w:rsid w:val="00832835"/>
    <w:rsid w:val="008329FE"/>
    <w:rsid w:val="008337F8"/>
    <w:rsid w:val="008350D6"/>
    <w:rsid w:val="00836D3D"/>
    <w:rsid w:val="0084101B"/>
    <w:rsid w:val="00841499"/>
    <w:rsid w:val="00842E21"/>
    <w:rsid w:val="008434EA"/>
    <w:rsid w:val="00843814"/>
    <w:rsid w:val="008446FD"/>
    <w:rsid w:val="00844A95"/>
    <w:rsid w:val="00846C3A"/>
    <w:rsid w:val="008474E8"/>
    <w:rsid w:val="008519D0"/>
    <w:rsid w:val="008526F7"/>
    <w:rsid w:val="00852FCA"/>
    <w:rsid w:val="00853350"/>
    <w:rsid w:val="00854CDF"/>
    <w:rsid w:val="008553B6"/>
    <w:rsid w:val="00856D7A"/>
    <w:rsid w:val="00857116"/>
    <w:rsid w:val="00857D72"/>
    <w:rsid w:val="00863EFC"/>
    <w:rsid w:val="008640EA"/>
    <w:rsid w:val="008648C5"/>
    <w:rsid w:val="008653EE"/>
    <w:rsid w:val="00866F43"/>
    <w:rsid w:val="00867753"/>
    <w:rsid w:val="00870001"/>
    <w:rsid w:val="00870215"/>
    <w:rsid w:val="00870284"/>
    <w:rsid w:val="00870964"/>
    <w:rsid w:val="00871018"/>
    <w:rsid w:val="0087418B"/>
    <w:rsid w:val="008809E7"/>
    <w:rsid w:val="008819EC"/>
    <w:rsid w:val="00881A1A"/>
    <w:rsid w:val="00882366"/>
    <w:rsid w:val="00883C2A"/>
    <w:rsid w:val="00885814"/>
    <w:rsid w:val="00885EFB"/>
    <w:rsid w:val="00887318"/>
    <w:rsid w:val="008905EB"/>
    <w:rsid w:val="008932D5"/>
    <w:rsid w:val="008939A6"/>
    <w:rsid w:val="008950DD"/>
    <w:rsid w:val="008A0AA8"/>
    <w:rsid w:val="008A0FCE"/>
    <w:rsid w:val="008A4028"/>
    <w:rsid w:val="008A439E"/>
    <w:rsid w:val="008A4A93"/>
    <w:rsid w:val="008A5299"/>
    <w:rsid w:val="008A73FE"/>
    <w:rsid w:val="008A79F6"/>
    <w:rsid w:val="008B3029"/>
    <w:rsid w:val="008B58C2"/>
    <w:rsid w:val="008B64F7"/>
    <w:rsid w:val="008B660F"/>
    <w:rsid w:val="008C1DE6"/>
    <w:rsid w:val="008C27D5"/>
    <w:rsid w:val="008C399B"/>
    <w:rsid w:val="008C627E"/>
    <w:rsid w:val="008C6842"/>
    <w:rsid w:val="008C6BDA"/>
    <w:rsid w:val="008C78E3"/>
    <w:rsid w:val="008D05B7"/>
    <w:rsid w:val="008D2442"/>
    <w:rsid w:val="008E0CE4"/>
    <w:rsid w:val="008E38B4"/>
    <w:rsid w:val="008E39AA"/>
    <w:rsid w:val="008E3D80"/>
    <w:rsid w:val="008E44CA"/>
    <w:rsid w:val="008E5510"/>
    <w:rsid w:val="008E6E7A"/>
    <w:rsid w:val="008E75B6"/>
    <w:rsid w:val="008F0E72"/>
    <w:rsid w:val="008F55CA"/>
    <w:rsid w:val="008F7E1C"/>
    <w:rsid w:val="0090069C"/>
    <w:rsid w:val="0090151D"/>
    <w:rsid w:val="00902201"/>
    <w:rsid w:val="00905D7B"/>
    <w:rsid w:val="00907099"/>
    <w:rsid w:val="0090743C"/>
    <w:rsid w:val="0091158D"/>
    <w:rsid w:val="009118D3"/>
    <w:rsid w:val="00914CC9"/>
    <w:rsid w:val="00914D15"/>
    <w:rsid w:val="0091601A"/>
    <w:rsid w:val="00917268"/>
    <w:rsid w:val="00921A84"/>
    <w:rsid w:val="00922568"/>
    <w:rsid w:val="009233B8"/>
    <w:rsid w:val="0092547E"/>
    <w:rsid w:val="009264AA"/>
    <w:rsid w:val="009264E8"/>
    <w:rsid w:val="009279C2"/>
    <w:rsid w:val="009306AC"/>
    <w:rsid w:val="009314A4"/>
    <w:rsid w:val="00931DB0"/>
    <w:rsid w:val="00932559"/>
    <w:rsid w:val="00933B57"/>
    <w:rsid w:val="00934521"/>
    <w:rsid w:val="009371D7"/>
    <w:rsid w:val="009412AB"/>
    <w:rsid w:val="0094261D"/>
    <w:rsid w:val="00942AC6"/>
    <w:rsid w:val="00942FA1"/>
    <w:rsid w:val="00943C03"/>
    <w:rsid w:val="00943F47"/>
    <w:rsid w:val="00945A6E"/>
    <w:rsid w:val="00946CAE"/>
    <w:rsid w:val="009503B6"/>
    <w:rsid w:val="009505FE"/>
    <w:rsid w:val="00950C76"/>
    <w:rsid w:val="009517FD"/>
    <w:rsid w:val="009527A9"/>
    <w:rsid w:val="00953C11"/>
    <w:rsid w:val="009574C8"/>
    <w:rsid w:val="00960667"/>
    <w:rsid w:val="009624E5"/>
    <w:rsid w:val="00970885"/>
    <w:rsid w:val="009709C8"/>
    <w:rsid w:val="009714B7"/>
    <w:rsid w:val="00973C90"/>
    <w:rsid w:val="00973C94"/>
    <w:rsid w:val="00973DCE"/>
    <w:rsid w:val="009750E0"/>
    <w:rsid w:val="00976124"/>
    <w:rsid w:val="00977B45"/>
    <w:rsid w:val="009808D0"/>
    <w:rsid w:val="00980B6C"/>
    <w:rsid w:val="009819DF"/>
    <w:rsid w:val="009872F2"/>
    <w:rsid w:val="0098740A"/>
    <w:rsid w:val="00987B99"/>
    <w:rsid w:val="00990BCC"/>
    <w:rsid w:val="009918B5"/>
    <w:rsid w:val="00992F5B"/>
    <w:rsid w:val="0099302F"/>
    <w:rsid w:val="00993A28"/>
    <w:rsid w:val="00993E1C"/>
    <w:rsid w:val="00997225"/>
    <w:rsid w:val="009A0B68"/>
    <w:rsid w:val="009A0E9A"/>
    <w:rsid w:val="009A1C97"/>
    <w:rsid w:val="009A2E02"/>
    <w:rsid w:val="009A37A7"/>
    <w:rsid w:val="009A37C9"/>
    <w:rsid w:val="009A5196"/>
    <w:rsid w:val="009A63F7"/>
    <w:rsid w:val="009A7FC0"/>
    <w:rsid w:val="009B11AB"/>
    <w:rsid w:val="009B3C2A"/>
    <w:rsid w:val="009B4611"/>
    <w:rsid w:val="009B610C"/>
    <w:rsid w:val="009B75EA"/>
    <w:rsid w:val="009C08A0"/>
    <w:rsid w:val="009C23A7"/>
    <w:rsid w:val="009C2A3D"/>
    <w:rsid w:val="009C326B"/>
    <w:rsid w:val="009C420F"/>
    <w:rsid w:val="009C441F"/>
    <w:rsid w:val="009C4E14"/>
    <w:rsid w:val="009C53A3"/>
    <w:rsid w:val="009C5507"/>
    <w:rsid w:val="009D16CA"/>
    <w:rsid w:val="009D31A9"/>
    <w:rsid w:val="009D31BD"/>
    <w:rsid w:val="009D3A83"/>
    <w:rsid w:val="009D4B10"/>
    <w:rsid w:val="009D5ABC"/>
    <w:rsid w:val="009D5CA1"/>
    <w:rsid w:val="009D6F97"/>
    <w:rsid w:val="009D7458"/>
    <w:rsid w:val="009D787A"/>
    <w:rsid w:val="009E099B"/>
    <w:rsid w:val="009E0C81"/>
    <w:rsid w:val="009E0E3B"/>
    <w:rsid w:val="009E32C5"/>
    <w:rsid w:val="009E3C95"/>
    <w:rsid w:val="009E451C"/>
    <w:rsid w:val="009E5A1A"/>
    <w:rsid w:val="009E5A4A"/>
    <w:rsid w:val="009F081C"/>
    <w:rsid w:val="009F1543"/>
    <w:rsid w:val="009F1B8E"/>
    <w:rsid w:val="009F29BB"/>
    <w:rsid w:val="009F3386"/>
    <w:rsid w:val="00A01A77"/>
    <w:rsid w:val="00A01CC7"/>
    <w:rsid w:val="00A0515B"/>
    <w:rsid w:val="00A10F14"/>
    <w:rsid w:val="00A1371A"/>
    <w:rsid w:val="00A14ED4"/>
    <w:rsid w:val="00A15198"/>
    <w:rsid w:val="00A15284"/>
    <w:rsid w:val="00A16B6B"/>
    <w:rsid w:val="00A20074"/>
    <w:rsid w:val="00A21B40"/>
    <w:rsid w:val="00A23357"/>
    <w:rsid w:val="00A26B11"/>
    <w:rsid w:val="00A3008A"/>
    <w:rsid w:val="00A34DB8"/>
    <w:rsid w:val="00A351FE"/>
    <w:rsid w:val="00A35879"/>
    <w:rsid w:val="00A35D13"/>
    <w:rsid w:val="00A36569"/>
    <w:rsid w:val="00A3786D"/>
    <w:rsid w:val="00A3796D"/>
    <w:rsid w:val="00A37B36"/>
    <w:rsid w:val="00A40EA8"/>
    <w:rsid w:val="00A421AE"/>
    <w:rsid w:val="00A42409"/>
    <w:rsid w:val="00A435A5"/>
    <w:rsid w:val="00A45059"/>
    <w:rsid w:val="00A4655D"/>
    <w:rsid w:val="00A51226"/>
    <w:rsid w:val="00A51563"/>
    <w:rsid w:val="00A52CBB"/>
    <w:rsid w:val="00A53CAB"/>
    <w:rsid w:val="00A540DE"/>
    <w:rsid w:val="00A544CD"/>
    <w:rsid w:val="00A553F9"/>
    <w:rsid w:val="00A55A97"/>
    <w:rsid w:val="00A57D55"/>
    <w:rsid w:val="00A57FBF"/>
    <w:rsid w:val="00A608DC"/>
    <w:rsid w:val="00A6161F"/>
    <w:rsid w:val="00A6282E"/>
    <w:rsid w:val="00A62BB9"/>
    <w:rsid w:val="00A64269"/>
    <w:rsid w:val="00A65C7E"/>
    <w:rsid w:val="00A668FF"/>
    <w:rsid w:val="00A6775B"/>
    <w:rsid w:val="00A67D94"/>
    <w:rsid w:val="00A70400"/>
    <w:rsid w:val="00A70C3D"/>
    <w:rsid w:val="00A723B1"/>
    <w:rsid w:val="00A749DD"/>
    <w:rsid w:val="00A832B0"/>
    <w:rsid w:val="00A848B1"/>
    <w:rsid w:val="00A85879"/>
    <w:rsid w:val="00A86001"/>
    <w:rsid w:val="00A86089"/>
    <w:rsid w:val="00A870ED"/>
    <w:rsid w:val="00A8722D"/>
    <w:rsid w:val="00A92A31"/>
    <w:rsid w:val="00A9313C"/>
    <w:rsid w:val="00A9443C"/>
    <w:rsid w:val="00A94C24"/>
    <w:rsid w:val="00A951A8"/>
    <w:rsid w:val="00A95CE9"/>
    <w:rsid w:val="00AA2E59"/>
    <w:rsid w:val="00AA3719"/>
    <w:rsid w:val="00AA3D0B"/>
    <w:rsid w:val="00AA56E8"/>
    <w:rsid w:val="00AB03D9"/>
    <w:rsid w:val="00AB157B"/>
    <w:rsid w:val="00AB3894"/>
    <w:rsid w:val="00AB4ECC"/>
    <w:rsid w:val="00AB715C"/>
    <w:rsid w:val="00AB763A"/>
    <w:rsid w:val="00AC05D5"/>
    <w:rsid w:val="00AC2A70"/>
    <w:rsid w:val="00AC6E8A"/>
    <w:rsid w:val="00AC74D3"/>
    <w:rsid w:val="00AD0515"/>
    <w:rsid w:val="00AD1F60"/>
    <w:rsid w:val="00AD30D4"/>
    <w:rsid w:val="00AD3C2B"/>
    <w:rsid w:val="00AD6136"/>
    <w:rsid w:val="00AD62DC"/>
    <w:rsid w:val="00AE0BC4"/>
    <w:rsid w:val="00AE3072"/>
    <w:rsid w:val="00AE3FE8"/>
    <w:rsid w:val="00AE4209"/>
    <w:rsid w:val="00AE4FD1"/>
    <w:rsid w:val="00AE5F0A"/>
    <w:rsid w:val="00AE6EF5"/>
    <w:rsid w:val="00AF4B62"/>
    <w:rsid w:val="00AF7565"/>
    <w:rsid w:val="00B012FC"/>
    <w:rsid w:val="00B047D1"/>
    <w:rsid w:val="00B07CF2"/>
    <w:rsid w:val="00B10CBA"/>
    <w:rsid w:val="00B119B3"/>
    <w:rsid w:val="00B12246"/>
    <w:rsid w:val="00B1276F"/>
    <w:rsid w:val="00B130ED"/>
    <w:rsid w:val="00B13F63"/>
    <w:rsid w:val="00B15CC0"/>
    <w:rsid w:val="00B20B34"/>
    <w:rsid w:val="00B21282"/>
    <w:rsid w:val="00B213E8"/>
    <w:rsid w:val="00B22AD1"/>
    <w:rsid w:val="00B252B0"/>
    <w:rsid w:val="00B26025"/>
    <w:rsid w:val="00B26477"/>
    <w:rsid w:val="00B30209"/>
    <w:rsid w:val="00B30928"/>
    <w:rsid w:val="00B3291D"/>
    <w:rsid w:val="00B32A99"/>
    <w:rsid w:val="00B35480"/>
    <w:rsid w:val="00B36324"/>
    <w:rsid w:val="00B40968"/>
    <w:rsid w:val="00B411EC"/>
    <w:rsid w:val="00B41296"/>
    <w:rsid w:val="00B41743"/>
    <w:rsid w:val="00B432EE"/>
    <w:rsid w:val="00B4360D"/>
    <w:rsid w:val="00B52404"/>
    <w:rsid w:val="00B53A9C"/>
    <w:rsid w:val="00B53EA8"/>
    <w:rsid w:val="00B54BF1"/>
    <w:rsid w:val="00B56F8B"/>
    <w:rsid w:val="00B614BC"/>
    <w:rsid w:val="00B62379"/>
    <w:rsid w:val="00B62581"/>
    <w:rsid w:val="00B62E81"/>
    <w:rsid w:val="00B65EE3"/>
    <w:rsid w:val="00B665CF"/>
    <w:rsid w:val="00B66D95"/>
    <w:rsid w:val="00B71348"/>
    <w:rsid w:val="00B75D92"/>
    <w:rsid w:val="00B76D25"/>
    <w:rsid w:val="00B7732F"/>
    <w:rsid w:val="00B77336"/>
    <w:rsid w:val="00B819D3"/>
    <w:rsid w:val="00B82756"/>
    <w:rsid w:val="00B834FD"/>
    <w:rsid w:val="00B843C2"/>
    <w:rsid w:val="00B84D2E"/>
    <w:rsid w:val="00B9069E"/>
    <w:rsid w:val="00B92904"/>
    <w:rsid w:val="00B936DB"/>
    <w:rsid w:val="00B9545D"/>
    <w:rsid w:val="00B96486"/>
    <w:rsid w:val="00B964D2"/>
    <w:rsid w:val="00B9736B"/>
    <w:rsid w:val="00B97441"/>
    <w:rsid w:val="00B97CE7"/>
    <w:rsid w:val="00BA0030"/>
    <w:rsid w:val="00BA116B"/>
    <w:rsid w:val="00BA14FE"/>
    <w:rsid w:val="00BA2B63"/>
    <w:rsid w:val="00BA388C"/>
    <w:rsid w:val="00BA437C"/>
    <w:rsid w:val="00BA518D"/>
    <w:rsid w:val="00BA5D73"/>
    <w:rsid w:val="00BA60C8"/>
    <w:rsid w:val="00BB086C"/>
    <w:rsid w:val="00BB2D5B"/>
    <w:rsid w:val="00BB5E67"/>
    <w:rsid w:val="00BB6555"/>
    <w:rsid w:val="00BB76EA"/>
    <w:rsid w:val="00BB7D0E"/>
    <w:rsid w:val="00BC12D2"/>
    <w:rsid w:val="00BC2ADE"/>
    <w:rsid w:val="00BC2E2A"/>
    <w:rsid w:val="00BC4171"/>
    <w:rsid w:val="00BD0D0F"/>
    <w:rsid w:val="00BD21FA"/>
    <w:rsid w:val="00BD244D"/>
    <w:rsid w:val="00BD4A4C"/>
    <w:rsid w:val="00BD5B84"/>
    <w:rsid w:val="00BD60F1"/>
    <w:rsid w:val="00BD6C10"/>
    <w:rsid w:val="00BD751A"/>
    <w:rsid w:val="00BD7B77"/>
    <w:rsid w:val="00BE374B"/>
    <w:rsid w:val="00BE4073"/>
    <w:rsid w:val="00BE4786"/>
    <w:rsid w:val="00BE5B17"/>
    <w:rsid w:val="00BE6ABE"/>
    <w:rsid w:val="00BF05A5"/>
    <w:rsid w:val="00BF05D1"/>
    <w:rsid w:val="00BF255D"/>
    <w:rsid w:val="00BF280E"/>
    <w:rsid w:val="00BF28DD"/>
    <w:rsid w:val="00BF3745"/>
    <w:rsid w:val="00BF4C41"/>
    <w:rsid w:val="00BF4EEE"/>
    <w:rsid w:val="00BF7F26"/>
    <w:rsid w:val="00C000E5"/>
    <w:rsid w:val="00C0139A"/>
    <w:rsid w:val="00C031BE"/>
    <w:rsid w:val="00C039AB"/>
    <w:rsid w:val="00C140E5"/>
    <w:rsid w:val="00C14A90"/>
    <w:rsid w:val="00C15CC7"/>
    <w:rsid w:val="00C164C6"/>
    <w:rsid w:val="00C209E8"/>
    <w:rsid w:val="00C22099"/>
    <w:rsid w:val="00C221C4"/>
    <w:rsid w:val="00C2255F"/>
    <w:rsid w:val="00C243BA"/>
    <w:rsid w:val="00C24C9B"/>
    <w:rsid w:val="00C274A9"/>
    <w:rsid w:val="00C301EB"/>
    <w:rsid w:val="00C30CC6"/>
    <w:rsid w:val="00C312BE"/>
    <w:rsid w:val="00C3411F"/>
    <w:rsid w:val="00C34124"/>
    <w:rsid w:val="00C35F84"/>
    <w:rsid w:val="00C36C3B"/>
    <w:rsid w:val="00C37ED3"/>
    <w:rsid w:val="00C4003E"/>
    <w:rsid w:val="00C41753"/>
    <w:rsid w:val="00C4217E"/>
    <w:rsid w:val="00C424A7"/>
    <w:rsid w:val="00C43516"/>
    <w:rsid w:val="00C4488B"/>
    <w:rsid w:val="00C44A95"/>
    <w:rsid w:val="00C44D10"/>
    <w:rsid w:val="00C45C23"/>
    <w:rsid w:val="00C468C5"/>
    <w:rsid w:val="00C46CF4"/>
    <w:rsid w:val="00C47544"/>
    <w:rsid w:val="00C478FD"/>
    <w:rsid w:val="00C501A3"/>
    <w:rsid w:val="00C508E6"/>
    <w:rsid w:val="00C509E1"/>
    <w:rsid w:val="00C50C1F"/>
    <w:rsid w:val="00C50DCC"/>
    <w:rsid w:val="00C5105C"/>
    <w:rsid w:val="00C515DA"/>
    <w:rsid w:val="00C51843"/>
    <w:rsid w:val="00C5184B"/>
    <w:rsid w:val="00C51D5B"/>
    <w:rsid w:val="00C55185"/>
    <w:rsid w:val="00C55B73"/>
    <w:rsid w:val="00C56005"/>
    <w:rsid w:val="00C5616F"/>
    <w:rsid w:val="00C569D1"/>
    <w:rsid w:val="00C57445"/>
    <w:rsid w:val="00C5763F"/>
    <w:rsid w:val="00C579F8"/>
    <w:rsid w:val="00C57F42"/>
    <w:rsid w:val="00C60A20"/>
    <w:rsid w:val="00C60A72"/>
    <w:rsid w:val="00C61336"/>
    <w:rsid w:val="00C63C04"/>
    <w:rsid w:val="00C63FAA"/>
    <w:rsid w:val="00C646D7"/>
    <w:rsid w:val="00C647F8"/>
    <w:rsid w:val="00C64B35"/>
    <w:rsid w:val="00C64EB1"/>
    <w:rsid w:val="00C65D11"/>
    <w:rsid w:val="00C66181"/>
    <w:rsid w:val="00C66DFA"/>
    <w:rsid w:val="00C6746A"/>
    <w:rsid w:val="00C70A06"/>
    <w:rsid w:val="00C70A50"/>
    <w:rsid w:val="00C72C3C"/>
    <w:rsid w:val="00C72D97"/>
    <w:rsid w:val="00C7393E"/>
    <w:rsid w:val="00C75431"/>
    <w:rsid w:val="00C76907"/>
    <w:rsid w:val="00C77F6F"/>
    <w:rsid w:val="00C81AFE"/>
    <w:rsid w:val="00C85CA5"/>
    <w:rsid w:val="00C8742A"/>
    <w:rsid w:val="00C87FF9"/>
    <w:rsid w:val="00C909BB"/>
    <w:rsid w:val="00C912B1"/>
    <w:rsid w:val="00C9293E"/>
    <w:rsid w:val="00C92BD9"/>
    <w:rsid w:val="00C92FE8"/>
    <w:rsid w:val="00C95CE0"/>
    <w:rsid w:val="00C96484"/>
    <w:rsid w:val="00C96EA2"/>
    <w:rsid w:val="00CA27AC"/>
    <w:rsid w:val="00CA3932"/>
    <w:rsid w:val="00CA425A"/>
    <w:rsid w:val="00CA635B"/>
    <w:rsid w:val="00CA73CC"/>
    <w:rsid w:val="00CB4196"/>
    <w:rsid w:val="00CB7817"/>
    <w:rsid w:val="00CC055C"/>
    <w:rsid w:val="00CC1078"/>
    <w:rsid w:val="00CC4DD8"/>
    <w:rsid w:val="00CC5ED2"/>
    <w:rsid w:val="00CC69BA"/>
    <w:rsid w:val="00CC6B7E"/>
    <w:rsid w:val="00CC6DA2"/>
    <w:rsid w:val="00CD282A"/>
    <w:rsid w:val="00CD2E01"/>
    <w:rsid w:val="00CD3247"/>
    <w:rsid w:val="00CD3A73"/>
    <w:rsid w:val="00CD3C72"/>
    <w:rsid w:val="00CD3D83"/>
    <w:rsid w:val="00CD4E9C"/>
    <w:rsid w:val="00CD7395"/>
    <w:rsid w:val="00CD797D"/>
    <w:rsid w:val="00CD7AE1"/>
    <w:rsid w:val="00CE1921"/>
    <w:rsid w:val="00CE3AEC"/>
    <w:rsid w:val="00CE4F4E"/>
    <w:rsid w:val="00CE601F"/>
    <w:rsid w:val="00CE79BB"/>
    <w:rsid w:val="00CF047F"/>
    <w:rsid w:val="00CF0D7E"/>
    <w:rsid w:val="00CF46F3"/>
    <w:rsid w:val="00CF4D98"/>
    <w:rsid w:val="00CF6E33"/>
    <w:rsid w:val="00CF7860"/>
    <w:rsid w:val="00D01135"/>
    <w:rsid w:val="00D03ACB"/>
    <w:rsid w:val="00D051A7"/>
    <w:rsid w:val="00D144EB"/>
    <w:rsid w:val="00D14D09"/>
    <w:rsid w:val="00D16692"/>
    <w:rsid w:val="00D20E75"/>
    <w:rsid w:val="00D221DD"/>
    <w:rsid w:val="00D237B6"/>
    <w:rsid w:val="00D238EE"/>
    <w:rsid w:val="00D23B41"/>
    <w:rsid w:val="00D24119"/>
    <w:rsid w:val="00D255E3"/>
    <w:rsid w:val="00D25CFB"/>
    <w:rsid w:val="00D26192"/>
    <w:rsid w:val="00D27596"/>
    <w:rsid w:val="00D33F4D"/>
    <w:rsid w:val="00D347E6"/>
    <w:rsid w:val="00D347FC"/>
    <w:rsid w:val="00D34EE8"/>
    <w:rsid w:val="00D402B3"/>
    <w:rsid w:val="00D4131C"/>
    <w:rsid w:val="00D41D63"/>
    <w:rsid w:val="00D422F7"/>
    <w:rsid w:val="00D46803"/>
    <w:rsid w:val="00D500D3"/>
    <w:rsid w:val="00D51E5D"/>
    <w:rsid w:val="00D53893"/>
    <w:rsid w:val="00D56979"/>
    <w:rsid w:val="00D66B7D"/>
    <w:rsid w:val="00D672F8"/>
    <w:rsid w:val="00D70B90"/>
    <w:rsid w:val="00D733D2"/>
    <w:rsid w:val="00D73C99"/>
    <w:rsid w:val="00D73CE6"/>
    <w:rsid w:val="00D744E0"/>
    <w:rsid w:val="00D745CE"/>
    <w:rsid w:val="00D74945"/>
    <w:rsid w:val="00D77102"/>
    <w:rsid w:val="00D8378B"/>
    <w:rsid w:val="00D84567"/>
    <w:rsid w:val="00D851BD"/>
    <w:rsid w:val="00D9099B"/>
    <w:rsid w:val="00D92917"/>
    <w:rsid w:val="00D9330E"/>
    <w:rsid w:val="00D9412B"/>
    <w:rsid w:val="00D9463F"/>
    <w:rsid w:val="00D97105"/>
    <w:rsid w:val="00DA0835"/>
    <w:rsid w:val="00DA1207"/>
    <w:rsid w:val="00DA13FB"/>
    <w:rsid w:val="00DA2089"/>
    <w:rsid w:val="00DA386B"/>
    <w:rsid w:val="00DA526A"/>
    <w:rsid w:val="00DA553A"/>
    <w:rsid w:val="00DA6882"/>
    <w:rsid w:val="00DA72D1"/>
    <w:rsid w:val="00DA7511"/>
    <w:rsid w:val="00DA7AAA"/>
    <w:rsid w:val="00DB0A03"/>
    <w:rsid w:val="00DB0D6F"/>
    <w:rsid w:val="00DB347D"/>
    <w:rsid w:val="00DB4611"/>
    <w:rsid w:val="00DB5BCC"/>
    <w:rsid w:val="00DB6146"/>
    <w:rsid w:val="00DB6B04"/>
    <w:rsid w:val="00DC036D"/>
    <w:rsid w:val="00DC1E91"/>
    <w:rsid w:val="00DC456B"/>
    <w:rsid w:val="00DC458B"/>
    <w:rsid w:val="00DC5271"/>
    <w:rsid w:val="00DC784A"/>
    <w:rsid w:val="00DD051B"/>
    <w:rsid w:val="00DD0769"/>
    <w:rsid w:val="00DD27ED"/>
    <w:rsid w:val="00DD33DD"/>
    <w:rsid w:val="00DD780A"/>
    <w:rsid w:val="00DE23FC"/>
    <w:rsid w:val="00DE2F5B"/>
    <w:rsid w:val="00DE3810"/>
    <w:rsid w:val="00DE4E79"/>
    <w:rsid w:val="00DE505F"/>
    <w:rsid w:val="00DE6D97"/>
    <w:rsid w:val="00DE6DA6"/>
    <w:rsid w:val="00DF0F9E"/>
    <w:rsid w:val="00DF1737"/>
    <w:rsid w:val="00DF41F4"/>
    <w:rsid w:val="00DF4B88"/>
    <w:rsid w:val="00DF4E33"/>
    <w:rsid w:val="00DF53A5"/>
    <w:rsid w:val="00DF5FD9"/>
    <w:rsid w:val="00DF643E"/>
    <w:rsid w:val="00E00CE9"/>
    <w:rsid w:val="00E01F41"/>
    <w:rsid w:val="00E02FE8"/>
    <w:rsid w:val="00E04875"/>
    <w:rsid w:val="00E076DE"/>
    <w:rsid w:val="00E07D63"/>
    <w:rsid w:val="00E10F34"/>
    <w:rsid w:val="00E11C0D"/>
    <w:rsid w:val="00E11FDA"/>
    <w:rsid w:val="00E145F0"/>
    <w:rsid w:val="00E15983"/>
    <w:rsid w:val="00E16949"/>
    <w:rsid w:val="00E169A2"/>
    <w:rsid w:val="00E2061E"/>
    <w:rsid w:val="00E214A9"/>
    <w:rsid w:val="00E22A0E"/>
    <w:rsid w:val="00E25DA1"/>
    <w:rsid w:val="00E26396"/>
    <w:rsid w:val="00E26A0B"/>
    <w:rsid w:val="00E31E4A"/>
    <w:rsid w:val="00E32E82"/>
    <w:rsid w:val="00E32FD1"/>
    <w:rsid w:val="00E34E2B"/>
    <w:rsid w:val="00E355C8"/>
    <w:rsid w:val="00E357C1"/>
    <w:rsid w:val="00E36267"/>
    <w:rsid w:val="00E379E9"/>
    <w:rsid w:val="00E4145E"/>
    <w:rsid w:val="00E473C9"/>
    <w:rsid w:val="00E47D01"/>
    <w:rsid w:val="00E50031"/>
    <w:rsid w:val="00E51E1D"/>
    <w:rsid w:val="00E521C5"/>
    <w:rsid w:val="00E530EF"/>
    <w:rsid w:val="00E57AD2"/>
    <w:rsid w:val="00E62AF6"/>
    <w:rsid w:val="00E642FC"/>
    <w:rsid w:val="00E64558"/>
    <w:rsid w:val="00E64B6D"/>
    <w:rsid w:val="00E6512B"/>
    <w:rsid w:val="00E66534"/>
    <w:rsid w:val="00E66A42"/>
    <w:rsid w:val="00E67A1F"/>
    <w:rsid w:val="00E702B9"/>
    <w:rsid w:val="00E74C9C"/>
    <w:rsid w:val="00E765A0"/>
    <w:rsid w:val="00E767F7"/>
    <w:rsid w:val="00E7687A"/>
    <w:rsid w:val="00E77DD0"/>
    <w:rsid w:val="00E8011E"/>
    <w:rsid w:val="00E80D60"/>
    <w:rsid w:val="00E80F0C"/>
    <w:rsid w:val="00E81510"/>
    <w:rsid w:val="00E82941"/>
    <w:rsid w:val="00E84233"/>
    <w:rsid w:val="00E84408"/>
    <w:rsid w:val="00E900AD"/>
    <w:rsid w:val="00E90C07"/>
    <w:rsid w:val="00E91BF6"/>
    <w:rsid w:val="00E91EFE"/>
    <w:rsid w:val="00E923F4"/>
    <w:rsid w:val="00E9336A"/>
    <w:rsid w:val="00E9343E"/>
    <w:rsid w:val="00E95413"/>
    <w:rsid w:val="00E95BCE"/>
    <w:rsid w:val="00E9668B"/>
    <w:rsid w:val="00E96A76"/>
    <w:rsid w:val="00EA4651"/>
    <w:rsid w:val="00EA5291"/>
    <w:rsid w:val="00EA5A74"/>
    <w:rsid w:val="00EA6171"/>
    <w:rsid w:val="00EB0B24"/>
    <w:rsid w:val="00EB3244"/>
    <w:rsid w:val="00EB370C"/>
    <w:rsid w:val="00EB42EA"/>
    <w:rsid w:val="00EB5973"/>
    <w:rsid w:val="00EB5D35"/>
    <w:rsid w:val="00EB6B2E"/>
    <w:rsid w:val="00EB726F"/>
    <w:rsid w:val="00EC1060"/>
    <w:rsid w:val="00EC1FD5"/>
    <w:rsid w:val="00EC4AA7"/>
    <w:rsid w:val="00EC50B6"/>
    <w:rsid w:val="00EC52C8"/>
    <w:rsid w:val="00EC6383"/>
    <w:rsid w:val="00EC7609"/>
    <w:rsid w:val="00ED228A"/>
    <w:rsid w:val="00ED2BFC"/>
    <w:rsid w:val="00ED3A00"/>
    <w:rsid w:val="00EE1127"/>
    <w:rsid w:val="00EE1681"/>
    <w:rsid w:val="00EE1F74"/>
    <w:rsid w:val="00EE27C8"/>
    <w:rsid w:val="00EE2970"/>
    <w:rsid w:val="00EE4B36"/>
    <w:rsid w:val="00EE5A37"/>
    <w:rsid w:val="00EE61DC"/>
    <w:rsid w:val="00EE7516"/>
    <w:rsid w:val="00EE7950"/>
    <w:rsid w:val="00EF03B1"/>
    <w:rsid w:val="00EF111E"/>
    <w:rsid w:val="00EF18B6"/>
    <w:rsid w:val="00EF4492"/>
    <w:rsid w:val="00EF6727"/>
    <w:rsid w:val="00EF7AA8"/>
    <w:rsid w:val="00F006C1"/>
    <w:rsid w:val="00F00DF9"/>
    <w:rsid w:val="00F01035"/>
    <w:rsid w:val="00F01FA1"/>
    <w:rsid w:val="00F06973"/>
    <w:rsid w:val="00F0797E"/>
    <w:rsid w:val="00F13279"/>
    <w:rsid w:val="00F162AF"/>
    <w:rsid w:val="00F162C6"/>
    <w:rsid w:val="00F20FC3"/>
    <w:rsid w:val="00F2493B"/>
    <w:rsid w:val="00F25B8A"/>
    <w:rsid w:val="00F27F53"/>
    <w:rsid w:val="00F317FA"/>
    <w:rsid w:val="00F35F29"/>
    <w:rsid w:val="00F36262"/>
    <w:rsid w:val="00F36685"/>
    <w:rsid w:val="00F368E9"/>
    <w:rsid w:val="00F36F2C"/>
    <w:rsid w:val="00F373F2"/>
    <w:rsid w:val="00F37A87"/>
    <w:rsid w:val="00F41600"/>
    <w:rsid w:val="00F417F8"/>
    <w:rsid w:val="00F42314"/>
    <w:rsid w:val="00F42769"/>
    <w:rsid w:val="00F46385"/>
    <w:rsid w:val="00F46C4E"/>
    <w:rsid w:val="00F51288"/>
    <w:rsid w:val="00F5305E"/>
    <w:rsid w:val="00F55465"/>
    <w:rsid w:val="00F61415"/>
    <w:rsid w:val="00F62D49"/>
    <w:rsid w:val="00F63578"/>
    <w:rsid w:val="00F64234"/>
    <w:rsid w:val="00F6440B"/>
    <w:rsid w:val="00F64BD7"/>
    <w:rsid w:val="00F65272"/>
    <w:rsid w:val="00F73EB8"/>
    <w:rsid w:val="00F746A4"/>
    <w:rsid w:val="00F7490A"/>
    <w:rsid w:val="00F74CE7"/>
    <w:rsid w:val="00F75975"/>
    <w:rsid w:val="00F76949"/>
    <w:rsid w:val="00F77283"/>
    <w:rsid w:val="00F776AD"/>
    <w:rsid w:val="00F80EE7"/>
    <w:rsid w:val="00F82DEA"/>
    <w:rsid w:val="00F83FB3"/>
    <w:rsid w:val="00F84291"/>
    <w:rsid w:val="00F8468C"/>
    <w:rsid w:val="00F847C5"/>
    <w:rsid w:val="00F86188"/>
    <w:rsid w:val="00F868DD"/>
    <w:rsid w:val="00F873B4"/>
    <w:rsid w:val="00F90E6F"/>
    <w:rsid w:val="00F93050"/>
    <w:rsid w:val="00F938AC"/>
    <w:rsid w:val="00F93DD8"/>
    <w:rsid w:val="00F93DDE"/>
    <w:rsid w:val="00F94126"/>
    <w:rsid w:val="00F96210"/>
    <w:rsid w:val="00F9741E"/>
    <w:rsid w:val="00FA5092"/>
    <w:rsid w:val="00FA5A6B"/>
    <w:rsid w:val="00FB0B79"/>
    <w:rsid w:val="00FB181C"/>
    <w:rsid w:val="00FB4B73"/>
    <w:rsid w:val="00FB5252"/>
    <w:rsid w:val="00FB7C86"/>
    <w:rsid w:val="00FB7EAF"/>
    <w:rsid w:val="00FC05DC"/>
    <w:rsid w:val="00FC0721"/>
    <w:rsid w:val="00FC0F0B"/>
    <w:rsid w:val="00FC19D2"/>
    <w:rsid w:val="00FC21F1"/>
    <w:rsid w:val="00FC4946"/>
    <w:rsid w:val="00FC5AB8"/>
    <w:rsid w:val="00FC606D"/>
    <w:rsid w:val="00FC68C1"/>
    <w:rsid w:val="00FC6E04"/>
    <w:rsid w:val="00FC6ECA"/>
    <w:rsid w:val="00FC7B17"/>
    <w:rsid w:val="00FD09F9"/>
    <w:rsid w:val="00FD2732"/>
    <w:rsid w:val="00FD47D9"/>
    <w:rsid w:val="00FD5061"/>
    <w:rsid w:val="00FD7C27"/>
    <w:rsid w:val="00FD7FBD"/>
    <w:rsid w:val="00FE0697"/>
    <w:rsid w:val="00FE0E0C"/>
    <w:rsid w:val="00FE0F23"/>
    <w:rsid w:val="00FE28A6"/>
    <w:rsid w:val="00FE2BB5"/>
    <w:rsid w:val="00FE32FC"/>
    <w:rsid w:val="00FE4210"/>
    <w:rsid w:val="00FE57CB"/>
    <w:rsid w:val="00FE627B"/>
    <w:rsid w:val="00FE7839"/>
    <w:rsid w:val="00FF0123"/>
    <w:rsid w:val="00FF0787"/>
    <w:rsid w:val="00FF5F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55E32E2"/>
  <w15:docId w15:val="{ACC02448-AE87-4B06-B260-4660E30D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link w:val="Ttulo1Car"/>
    <w:uiPriority w:val="1"/>
    <w:qFormat/>
    <w:pPr>
      <w:keepNext/>
      <w:widowControl w:val="0"/>
      <w:numPr>
        <w:numId w:val="1"/>
      </w:numPr>
      <w:jc w:val="center"/>
      <w:outlineLvl w:val="0"/>
    </w:pPr>
    <w:rPr>
      <w:b/>
      <w:sz w:val="18"/>
    </w:rPr>
  </w:style>
  <w:style w:type="paragraph" w:styleId="Ttulo2">
    <w:name w:val="heading 2"/>
    <w:basedOn w:val="Normal"/>
    <w:next w:val="Normal"/>
    <w:link w:val="Ttulo2Car"/>
    <w:uiPriority w:val="9"/>
    <w:qFormat/>
    <w:pPr>
      <w:keepNext/>
      <w:widowControl w:val="0"/>
      <w:numPr>
        <w:ilvl w:val="1"/>
        <w:numId w:val="1"/>
      </w:numPr>
      <w:jc w:val="both"/>
      <w:outlineLvl w:val="1"/>
    </w:pPr>
    <w:rPr>
      <w:b/>
      <w:sz w:val="28"/>
    </w:rPr>
  </w:style>
  <w:style w:type="paragraph" w:styleId="Ttulo3">
    <w:name w:val="heading 3"/>
    <w:basedOn w:val="Normal"/>
    <w:next w:val="Normal"/>
    <w:link w:val="Ttulo3Car"/>
    <w:qFormat/>
    <w:pPr>
      <w:keepNext/>
      <w:widowControl w:val="0"/>
      <w:numPr>
        <w:ilvl w:val="2"/>
        <w:numId w:val="1"/>
      </w:numPr>
      <w:outlineLvl w:val="2"/>
    </w:pPr>
    <w:rPr>
      <w:sz w:val="26"/>
    </w:rPr>
  </w:style>
  <w:style w:type="paragraph" w:styleId="Ttulo4">
    <w:name w:val="heading 4"/>
    <w:basedOn w:val="Normal"/>
    <w:next w:val="Normal"/>
    <w:qFormat/>
    <w:pPr>
      <w:keepNext/>
      <w:widowControl w:val="0"/>
      <w:numPr>
        <w:ilvl w:val="3"/>
        <w:numId w:val="1"/>
      </w:numPr>
      <w:outlineLvl w:val="3"/>
    </w:pPr>
    <w:rPr>
      <w:b/>
      <w:sz w:val="26"/>
    </w:rPr>
  </w:style>
  <w:style w:type="paragraph" w:styleId="Ttulo5">
    <w:name w:val="heading 5"/>
    <w:basedOn w:val="Normal"/>
    <w:next w:val="Normal"/>
    <w:link w:val="Ttulo5Car"/>
    <w:qFormat/>
    <w:pPr>
      <w:keepNext/>
      <w:numPr>
        <w:ilvl w:val="4"/>
        <w:numId w:val="1"/>
      </w:numPr>
      <w:jc w:val="center"/>
      <w:outlineLvl w:val="4"/>
    </w:pPr>
    <w:rPr>
      <w:b/>
      <w:sz w:val="16"/>
    </w:rPr>
  </w:style>
  <w:style w:type="paragraph" w:styleId="Ttulo6">
    <w:name w:val="heading 6"/>
    <w:basedOn w:val="Normal"/>
    <w:next w:val="Normal"/>
    <w:qFormat/>
    <w:pPr>
      <w:keepNext/>
      <w:numPr>
        <w:ilvl w:val="5"/>
        <w:numId w:val="1"/>
      </w:numPr>
      <w:jc w:val="center"/>
      <w:outlineLvl w:val="5"/>
    </w:pPr>
    <w:rPr>
      <w:rFonts w:ascii="Arial" w:hAnsi="Arial"/>
      <w:b/>
    </w:rPr>
  </w:style>
  <w:style w:type="paragraph" w:styleId="Ttulo7">
    <w:name w:val="heading 7"/>
    <w:basedOn w:val="Normal"/>
    <w:next w:val="Normal"/>
    <w:qFormat/>
    <w:pPr>
      <w:keepNext/>
      <w:widowControl w:val="0"/>
      <w:numPr>
        <w:ilvl w:val="6"/>
        <w:numId w:val="1"/>
      </w:numPr>
      <w:jc w:val="both"/>
      <w:outlineLvl w:val="6"/>
    </w:pPr>
    <w:rPr>
      <w:b/>
      <w:sz w:val="24"/>
    </w:rPr>
  </w:style>
  <w:style w:type="paragraph" w:styleId="Ttulo8">
    <w:name w:val="heading 8"/>
    <w:basedOn w:val="Normal"/>
    <w:next w:val="Normal"/>
    <w:link w:val="Ttulo8Car"/>
    <w:uiPriority w:val="9"/>
    <w:qFormat/>
    <w:pPr>
      <w:keepNext/>
      <w:widowControl w:val="0"/>
      <w:numPr>
        <w:ilvl w:val="7"/>
        <w:numId w:val="1"/>
      </w:numPr>
      <w:jc w:val="both"/>
      <w:outlineLvl w:val="7"/>
    </w:pPr>
    <w:rPr>
      <w:sz w:val="24"/>
    </w:rPr>
  </w:style>
  <w:style w:type="paragraph" w:styleId="Ttulo9">
    <w:name w:val="heading 9"/>
    <w:basedOn w:val="Normal"/>
    <w:next w:val="Normal"/>
    <w:qFormat/>
    <w:pPr>
      <w:keepNext/>
      <w:widowControl w:val="0"/>
      <w:numPr>
        <w:ilvl w:val="8"/>
        <w:numId w:val="1"/>
      </w:numPr>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link w:val="Textoindependiente3Car"/>
    <w:pPr>
      <w:jc w:val="both"/>
    </w:pPr>
  </w:style>
  <w:style w:type="paragraph" w:styleId="Encabezado">
    <w:name w:val="header"/>
    <w:basedOn w:val="Normal"/>
    <w:link w:val="EncabezadoCar"/>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aliases w:val="pie de página"/>
    <w:basedOn w:val="Normal"/>
    <w:link w:val="PiedepginaCar"/>
    <w:pPr>
      <w:widowControl w:val="0"/>
      <w:tabs>
        <w:tab w:val="center" w:pos="4252"/>
        <w:tab w:val="right" w:pos="8504"/>
      </w:tabs>
    </w:pPr>
  </w:style>
  <w:style w:type="paragraph" w:styleId="Textoindependiente">
    <w:name w:val="Body Text"/>
    <w:basedOn w:val="Normal"/>
    <w:link w:val="TextoindependienteCar"/>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rFonts w:ascii="Arial" w:hAnsi="Arial"/>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pPr>
      <w:spacing w:before="120" w:after="120"/>
    </w:pPr>
    <w:rPr>
      <w:rFonts w:asciiTheme="minorHAnsi" w:hAnsiTheme="minorHAnsi"/>
      <w:b/>
      <w:bCs/>
      <w:caps/>
    </w:rPr>
  </w:style>
  <w:style w:type="paragraph" w:customStyle="1" w:styleId="bodytext">
    <w:name w:val="bodytext"/>
    <w:basedOn w:val="Normal"/>
    <w:rsid w:val="000B16C1"/>
    <w:pPr>
      <w:spacing w:before="100" w:beforeAutospacing="1" w:after="100" w:afterAutospacing="1"/>
      <w:ind w:left="144"/>
    </w:pPr>
    <w:rPr>
      <w:rFonts w:ascii="Arial" w:hAnsi="Arial"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ascii="Arial" w:hAnsi="Arial" w:cs="Arial"/>
      <w:color w:val="336699"/>
      <w:sz w:val="36"/>
      <w:szCs w:val="36"/>
    </w:rPr>
  </w:style>
  <w:style w:type="paragraph" w:customStyle="1" w:styleId="note1">
    <w:name w:val="note1"/>
    <w:basedOn w:val="Normal"/>
    <w:rsid w:val="00DF643E"/>
    <w:pPr>
      <w:spacing w:before="100" w:beforeAutospacing="1" w:after="100" w:afterAutospacing="1"/>
      <w:ind w:left="864"/>
    </w:pPr>
    <w:rPr>
      <w:rFonts w:ascii="Arial" w:hAnsi="Arial" w:cs="Arial"/>
      <w:color w:val="000000"/>
      <w:sz w:val="24"/>
      <w:szCs w:val="24"/>
    </w:rPr>
  </w:style>
  <w:style w:type="paragraph" w:customStyle="1" w:styleId="task10">
    <w:name w:val="task10"/>
    <w:basedOn w:val="Normal"/>
    <w:rsid w:val="00DF643E"/>
    <w:pPr>
      <w:spacing w:before="100" w:beforeAutospacing="1" w:after="100" w:afterAutospacing="1"/>
      <w:ind w:left="144"/>
    </w:pPr>
    <w:rPr>
      <w:rFonts w:ascii="Arial" w:hAnsi="Arial" w:cs="Arial"/>
      <w:color w:val="000000"/>
      <w:sz w:val="24"/>
      <w:szCs w:val="24"/>
    </w:rPr>
  </w:style>
  <w:style w:type="paragraph" w:styleId="Textodeglobo">
    <w:name w:val="Balloon Text"/>
    <w:basedOn w:val="Normal"/>
    <w:link w:val="TextodegloboCar"/>
    <w:uiPriority w:val="99"/>
    <w:semiHidden/>
    <w:rsid w:val="00566D2D"/>
    <w:rPr>
      <w:rFonts w:ascii="Tahoma" w:hAnsi="Tahoma" w:cs="Tahoma"/>
      <w:sz w:val="16"/>
      <w:szCs w:val="16"/>
    </w:rPr>
  </w:style>
  <w:style w:type="character" w:styleId="Refdecomentario">
    <w:name w:val="annotation reference"/>
    <w:semiHidden/>
    <w:rsid w:val="00FE4210"/>
    <w:rPr>
      <w:sz w:val="16"/>
      <w:szCs w:val="16"/>
    </w:rPr>
  </w:style>
  <w:style w:type="paragraph" w:styleId="Textocomentario">
    <w:name w:val="annotation text"/>
    <w:basedOn w:val="Normal"/>
    <w:link w:val="TextocomentarioCar"/>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rsid w:val="00E51E1D"/>
    <w:rPr>
      <w:lang w:val="es-ES" w:eastAsia="es-ES"/>
    </w:rPr>
  </w:style>
  <w:style w:type="paragraph" w:customStyle="1" w:styleId="task1">
    <w:name w:val="task1"/>
    <w:basedOn w:val="Normal"/>
    <w:rsid w:val="00D41D63"/>
    <w:pPr>
      <w:spacing w:before="100" w:beforeAutospacing="1" w:after="100" w:afterAutospacing="1"/>
      <w:ind w:left="144"/>
    </w:pPr>
    <w:rPr>
      <w:rFonts w:ascii="Arial" w:hAnsi="Arial" w:cs="Arial"/>
      <w:color w:val="000000"/>
      <w:sz w:val="24"/>
      <w:szCs w:val="24"/>
    </w:rPr>
  </w:style>
  <w:style w:type="character" w:customStyle="1" w:styleId="PiedepginaCar">
    <w:name w:val="Pie de página Car"/>
    <w:aliases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customStyle="1" w:styleId="Default">
    <w:name w:val="Default"/>
    <w:link w:val="DefaultCar"/>
    <w:rsid w:val="00365806"/>
    <w:pPr>
      <w:autoSpaceDE w:val="0"/>
      <w:autoSpaceDN w:val="0"/>
      <w:adjustRightInd w:val="0"/>
    </w:pPr>
    <w:rPr>
      <w:rFonts w:ascii="Arial" w:eastAsia="Calibri" w:hAnsi="Arial" w:cs="Arial"/>
      <w:color w:val="000000"/>
      <w:sz w:val="24"/>
      <w:szCs w:val="24"/>
      <w:lang w:eastAsia="en-US"/>
    </w:rPr>
  </w:style>
  <w:style w:type="character" w:customStyle="1" w:styleId="TextodegloboCar">
    <w:name w:val="Texto de globo Car"/>
    <w:link w:val="Textodeglobo"/>
    <w:uiPriority w:val="99"/>
    <w:semiHidden/>
    <w:rsid w:val="00365806"/>
    <w:rPr>
      <w:rFonts w:ascii="Tahoma" w:hAnsi="Tahoma" w:cs="Tahoma"/>
      <w:sz w:val="16"/>
      <w:szCs w:val="16"/>
      <w:lang w:val="es-ES" w:eastAsia="es-ES"/>
    </w:rPr>
  </w:style>
  <w:style w:type="character" w:customStyle="1" w:styleId="Textoindependiente3Car">
    <w:name w:val="Texto independiente 3 Car"/>
    <w:link w:val="Textoindependiente3"/>
    <w:rsid w:val="00365806"/>
    <w:rPr>
      <w:lang w:val="es-ES" w:eastAsia="es-ES"/>
    </w:rPr>
  </w:style>
  <w:style w:type="character" w:customStyle="1" w:styleId="TextoindependienteCar">
    <w:name w:val="Texto independiente Car"/>
    <w:link w:val="Textoindependiente"/>
    <w:rsid w:val="00365806"/>
    <w:rPr>
      <w:sz w:val="24"/>
      <w:lang w:val="es-ES" w:eastAsia="es-ES"/>
    </w:rPr>
  </w:style>
  <w:style w:type="paragraph" w:customStyle="1" w:styleId="cuadro">
    <w:name w:val="cuadro"/>
    <w:basedOn w:val="Normal"/>
    <w:rsid w:val="00365806"/>
    <w:pPr>
      <w:suppressLineNumbers/>
      <w:tabs>
        <w:tab w:val="left" w:pos="-720"/>
        <w:tab w:val="left" w:pos="1134"/>
      </w:tabs>
      <w:spacing w:before="85" w:after="131" w:line="312" w:lineRule="atLeast"/>
      <w:jc w:val="center"/>
    </w:pPr>
    <w:rPr>
      <w:sz w:val="18"/>
      <w:lang w:val="es-ES_tradnl"/>
    </w:rPr>
  </w:style>
  <w:style w:type="paragraph" w:customStyle="1" w:styleId="elisa">
    <w:name w:val="elisa"/>
    <w:basedOn w:val="Normal"/>
    <w:rsid w:val="00365806"/>
    <w:pPr>
      <w:tabs>
        <w:tab w:val="left" w:pos="-720"/>
      </w:tabs>
      <w:ind w:left="1758"/>
      <w:jc w:val="both"/>
    </w:pPr>
    <w:rPr>
      <w:rFonts w:ascii="Arial" w:hAnsi="Arial"/>
      <w:sz w:val="24"/>
      <w:lang w:val="es-ES_tradnl"/>
    </w:rPr>
  </w:style>
  <w:style w:type="paragraph" w:customStyle="1" w:styleId="SOMBRA">
    <w:name w:val="SOMBRA"/>
    <w:basedOn w:val="Normal"/>
    <w:rsid w:val="00365806"/>
    <w:pPr>
      <w:suppressLineNumbers/>
      <w:tabs>
        <w:tab w:val="left" w:pos="-720"/>
        <w:tab w:val="left" w:pos="1134"/>
      </w:tabs>
      <w:spacing w:before="85" w:after="131" w:line="312" w:lineRule="atLeast"/>
      <w:jc w:val="center"/>
    </w:pPr>
    <w:rPr>
      <w:b/>
      <w:sz w:val="18"/>
      <w:lang w:val="es-ES_tradnl"/>
    </w:rPr>
  </w:style>
  <w:style w:type="paragraph" w:styleId="Sangradetextonormal">
    <w:name w:val="Body Text Indent"/>
    <w:basedOn w:val="Normal"/>
    <w:link w:val="SangradetextonormalCar"/>
    <w:uiPriority w:val="99"/>
    <w:unhideWhenUsed/>
    <w:rsid w:val="00365806"/>
    <w:pPr>
      <w:spacing w:after="120"/>
      <w:ind w:left="283"/>
    </w:pPr>
  </w:style>
  <w:style w:type="character" w:customStyle="1" w:styleId="SangradetextonormalCar">
    <w:name w:val="Sangría de texto normal Car"/>
    <w:basedOn w:val="Fuentedeprrafopredeter"/>
    <w:link w:val="Sangradetextonormal"/>
    <w:uiPriority w:val="99"/>
    <w:rsid w:val="00365806"/>
    <w:rPr>
      <w:lang w:val="es-ES" w:eastAsia="es-ES"/>
    </w:rPr>
  </w:style>
  <w:style w:type="paragraph" w:customStyle="1" w:styleId="parrafo">
    <w:name w:val="parrafo"/>
    <w:basedOn w:val="Normal"/>
    <w:rsid w:val="00365806"/>
    <w:pPr>
      <w:suppressLineNumbers/>
      <w:tabs>
        <w:tab w:val="left" w:pos="-720"/>
        <w:tab w:val="left" w:pos="1134"/>
      </w:tabs>
      <w:spacing w:line="312" w:lineRule="atLeast"/>
      <w:ind w:left="284" w:hanging="284"/>
      <w:jc w:val="both"/>
    </w:pPr>
    <w:rPr>
      <w:sz w:val="24"/>
      <w:lang w:val="es-ES_tradnl"/>
    </w:rPr>
  </w:style>
  <w:style w:type="paragraph" w:styleId="Prrafodelista">
    <w:name w:val="List Paragraph"/>
    <w:aliases w:val="LISTA,Párrafo de lista11,EY EPM - Lista"/>
    <w:basedOn w:val="Normal"/>
    <w:link w:val="PrrafodelistaCar"/>
    <w:uiPriority w:val="1"/>
    <w:qFormat/>
    <w:rsid w:val="00365806"/>
    <w:pPr>
      <w:spacing w:after="200" w:line="276" w:lineRule="auto"/>
      <w:ind w:left="720"/>
      <w:contextualSpacing/>
    </w:pPr>
    <w:rPr>
      <w:rFonts w:ascii="Calibri" w:eastAsia="Calibri" w:hAnsi="Calibri"/>
      <w:sz w:val="22"/>
      <w:szCs w:val="22"/>
      <w:lang w:val="es-CO" w:eastAsia="en-US"/>
    </w:rPr>
  </w:style>
  <w:style w:type="character" w:customStyle="1" w:styleId="apple-converted-space">
    <w:name w:val="apple-converted-space"/>
    <w:rsid w:val="00365806"/>
  </w:style>
  <w:style w:type="paragraph" w:customStyle="1" w:styleId="Normal10">
    <w:name w:val="Normal+1"/>
    <w:basedOn w:val="Default"/>
    <w:next w:val="Default"/>
    <w:rsid w:val="00365806"/>
    <w:rPr>
      <w:rFonts w:ascii="Times New Roman" w:eastAsia="Times New Roman" w:hAnsi="Times New Roman" w:cs="Times New Roman"/>
      <w:color w:val="auto"/>
      <w:lang w:val="es-ES" w:eastAsia="es-ES"/>
    </w:rPr>
  </w:style>
  <w:style w:type="table" w:customStyle="1" w:styleId="TableNormal">
    <w:name w:val="Table Normal"/>
    <w:uiPriority w:val="2"/>
    <w:semiHidden/>
    <w:unhideWhenUsed/>
    <w:qFormat/>
    <w:rsid w:val="0036580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806"/>
    <w:pPr>
      <w:widowControl w:val="0"/>
    </w:pPr>
    <w:rPr>
      <w:rFonts w:ascii="Calibri" w:eastAsia="Calibri" w:hAnsi="Calibri"/>
      <w:sz w:val="22"/>
      <w:szCs w:val="22"/>
      <w:lang w:val="en-US" w:eastAsia="en-US"/>
    </w:rPr>
  </w:style>
  <w:style w:type="character" w:customStyle="1" w:styleId="Ttulo1Car">
    <w:name w:val="Título 1 Car"/>
    <w:link w:val="Ttulo1"/>
    <w:uiPriority w:val="1"/>
    <w:rsid w:val="00365806"/>
    <w:rPr>
      <w:b/>
      <w:sz w:val="18"/>
      <w:lang w:val="es-ES" w:eastAsia="es-ES"/>
    </w:rPr>
  </w:style>
  <w:style w:type="paragraph" w:customStyle="1" w:styleId="ELISA0">
    <w:name w:val="ELISA"/>
    <w:basedOn w:val="Normal"/>
    <w:rsid w:val="00365806"/>
    <w:pPr>
      <w:tabs>
        <w:tab w:val="left" w:pos="-720"/>
      </w:tabs>
      <w:ind w:left="1758"/>
      <w:jc w:val="both"/>
    </w:pPr>
    <w:rPr>
      <w:rFonts w:ascii="Arial" w:hAnsi="Arial"/>
      <w:sz w:val="24"/>
      <w:lang w:val="es-ES_tradnl"/>
    </w:rPr>
  </w:style>
  <w:style w:type="character" w:customStyle="1" w:styleId="Ttulo8Car">
    <w:name w:val="Título 8 Car"/>
    <w:link w:val="Ttulo8"/>
    <w:uiPriority w:val="9"/>
    <w:rsid w:val="00365806"/>
    <w:rPr>
      <w:sz w:val="24"/>
      <w:lang w:val="es-ES" w:eastAsia="es-ES"/>
    </w:rPr>
  </w:style>
  <w:style w:type="character" w:customStyle="1" w:styleId="Ttulo2Car">
    <w:name w:val="Título 2 Car"/>
    <w:link w:val="Ttulo2"/>
    <w:uiPriority w:val="9"/>
    <w:rsid w:val="00365806"/>
    <w:rPr>
      <w:b/>
      <w:sz w:val="28"/>
      <w:lang w:val="es-ES" w:eastAsia="es-ES"/>
    </w:rPr>
  </w:style>
  <w:style w:type="paragraph" w:styleId="TtuloTDC">
    <w:name w:val="TOC Heading"/>
    <w:basedOn w:val="Ttulo1"/>
    <w:next w:val="Normal"/>
    <w:uiPriority w:val="39"/>
    <w:unhideWhenUsed/>
    <w:qFormat/>
    <w:rsid w:val="00056CD2"/>
    <w:pPr>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paragraph" w:styleId="TDC2">
    <w:name w:val="toc 2"/>
    <w:basedOn w:val="Normal"/>
    <w:next w:val="Normal"/>
    <w:autoRedefine/>
    <w:uiPriority w:val="39"/>
    <w:unhideWhenUsed/>
    <w:rsid w:val="00056CD2"/>
    <w:pPr>
      <w:ind w:left="200"/>
    </w:pPr>
    <w:rPr>
      <w:rFonts w:asciiTheme="minorHAnsi" w:hAnsiTheme="minorHAnsi"/>
      <w:smallCaps/>
    </w:rPr>
  </w:style>
  <w:style w:type="paragraph" w:styleId="TDC3">
    <w:name w:val="toc 3"/>
    <w:basedOn w:val="Normal"/>
    <w:next w:val="Normal"/>
    <w:autoRedefine/>
    <w:uiPriority w:val="39"/>
    <w:unhideWhenUsed/>
    <w:rsid w:val="00056CD2"/>
    <w:pPr>
      <w:ind w:left="400"/>
    </w:pPr>
    <w:rPr>
      <w:rFonts w:asciiTheme="minorHAnsi" w:hAnsiTheme="minorHAnsi"/>
      <w:i/>
      <w:iCs/>
    </w:rPr>
  </w:style>
  <w:style w:type="table" w:styleId="Tablanormal2">
    <w:name w:val="Plain Table 2"/>
    <w:basedOn w:val="Tablanormal"/>
    <w:uiPriority w:val="42"/>
    <w:rsid w:val="00A832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stilo1">
    <w:name w:val="estilo1"/>
    <w:basedOn w:val="Normal"/>
    <w:rsid w:val="00DF41F4"/>
    <w:pPr>
      <w:spacing w:before="230" w:after="230" w:line="216" w:lineRule="atLeast"/>
      <w:ind w:left="230" w:right="230"/>
    </w:pPr>
    <w:rPr>
      <w:rFonts w:ascii="Verdana" w:hAnsi="Verdana"/>
      <w:color w:val="000000"/>
      <w:sz w:val="18"/>
      <w:szCs w:val="18"/>
      <w:lang w:val="en-GB" w:eastAsia="en-GB"/>
    </w:rPr>
  </w:style>
  <w:style w:type="paragraph" w:customStyle="1" w:styleId="Sangra2detindependiente2">
    <w:name w:val="Sangría 2 de t. independiente2"/>
    <w:basedOn w:val="Normal"/>
    <w:rsid w:val="00DC5271"/>
    <w:pPr>
      <w:widowControl w:val="0"/>
      <w:ind w:left="2124" w:hanging="2124"/>
      <w:jc w:val="both"/>
    </w:pPr>
    <w:rPr>
      <w:sz w:val="24"/>
    </w:rPr>
  </w:style>
  <w:style w:type="paragraph" w:customStyle="1" w:styleId="Sangra3detindependiente2">
    <w:name w:val="Sangría 3 de t. independiente2"/>
    <w:basedOn w:val="Normal"/>
    <w:rsid w:val="00DC5271"/>
    <w:pPr>
      <w:widowControl w:val="0"/>
      <w:ind w:left="2127" w:hanging="2127"/>
      <w:jc w:val="both"/>
    </w:pPr>
    <w:rPr>
      <w:sz w:val="24"/>
    </w:rPr>
  </w:style>
  <w:style w:type="paragraph" w:customStyle="1" w:styleId="Textoindependiente22">
    <w:name w:val="Texto independiente 22"/>
    <w:basedOn w:val="Normal"/>
    <w:rsid w:val="00DC5271"/>
    <w:pPr>
      <w:widowControl w:val="0"/>
      <w:jc w:val="both"/>
    </w:pPr>
    <w:rPr>
      <w:sz w:val="26"/>
    </w:rPr>
  </w:style>
  <w:style w:type="paragraph" w:customStyle="1" w:styleId="Textoindependiente32">
    <w:name w:val="Texto independiente 32"/>
    <w:basedOn w:val="Normal"/>
    <w:rsid w:val="00DC5271"/>
    <w:pPr>
      <w:widowControl w:val="0"/>
    </w:pPr>
    <w:rPr>
      <w:sz w:val="24"/>
    </w:rPr>
  </w:style>
  <w:style w:type="paragraph" w:customStyle="1" w:styleId="Normal2">
    <w:name w:val="Normal2"/>
    <w:basedOn w:val="Normal"/>
    <w:rsid w:val="00DC5271"/>
    <w:pPr>
      <w:spacing w:before="100" w:beforeAutospacing="1" w:after="100" w:afterAutospacing="1"/>
    </w:pPr>
    <w:rPr>
      <w:sz w:val="24"/>
      <w:szCs w:val="24"/>
    </w:rPr>
  </w:style>
  <w:style w:type="paragraph" w:customStyle="1" w:styleId="a">
    <w:basedOn w:val="Normal"/>
    <w:next w:val="Normal"/>
    <w:qFormat/>
    <w:rsid w:val="00DC5271"/>
    <w:pPr>
      <w:spacing w:before="240" w:after="60"/>
      <w:jc w:val="center"/>
      <w:outlineLvl w:val="0"/>
    </w:pPr>
    <w:rPr>
      <w:rFonts w:ascii="Calibri Light" w:hAnsi="Calibri Light"/>
      <w:b/>
      <w:bCs/>
      <w:kern w:val="28"/>
      <w:sz w:val="32"/>
      <w:szCs w:val="32"/>
    </w:rPr>
  </w:style>
  <w:style w:type="character" w:customStyle="1" w:styleId="inplacedisplayid32424771siteid9781">
    <w:name w:val="inplacedisplayid32424771siteid9781"/>
    <w:rsid w:val="00DC5271"/>
    <w:rPr>
      <w:rFonts w:ascii="Ubuntu" w:hAnsi="Ubuntu" w:hint="default"/>
      <w:color w:val="333333"/>
      <w:sz w:val="19"/>
      <w:szCs w:val="19"/>
    </w:rPr>
  </w:style>
  <w:style w:type="paragraph" w:customStyle="1" w:styleId="actor">
    <w:name w:val="actor"/>
    <w:basedOn w:val="Normal"/>
    <w:rsid w:val="00DC5271"/>
    <w:pPr>
      <w:shd w:val="clear" w:color="auto" w:fill="CCCCCC"/>
      <w:spacing w:before="100" w:beforeAutospacing="1" w:after="100" w:afterAutospacing="1"/>
      <w:ind w:left="144"/>
      <w:jc w:val="center"/>
    </w:pPr>
    <w:rPr>
      <w:rFonts w:ascii="Arial" w:hAnsi="Arial" w:cs="Arial"/>
      <w:b/>
      <w:bCs/>
      <w:color w:val="336699"/>
      <w:spacing w:val="24"/>
      <w:sz w:val="27"/>
      <w:szCs w:val="27"/>
      <w:lang w:val="es-CO" w:eastAsia="es-CO"/>
    </w:rPr>
  </w:style>
  <w:style w:type="paragraph" w:customStyle="1" w:styleId="sectiontitle">
    <w:name w:val="sectiontitle"/>
    <w:basedOn w:val="Normal"/>
    <w:rsid w:val="00DC5271"/>
    <w:pPr>
      <w:spacing w:before="100" w:beforeAutospacing="1" w:after="100" w:afterAutospacing="1"/>
      <w:ind w:left="144"/>
    </w:pPr>
    <w:rPr>
      <w:rFonts w:ascii="Arial" w:hAnsi="Arial" w:cs="Arial"/>
      <w:b/>
      <w:bCs/>
      <w:color w:val="336699"/>
      <w:sz w:val="27"/>
      <w:szCs w:val="27"/>
      <w:lang w:val="es-CO" w:eastAsia="es-CO"/>
    </w:rPr>
  </w:style>
  <w:style w:type="paragraph" w:styleId="z-Principiodelformulario">
    <w:name w:val="HTML Top of Form"/>
    <w:basedOn w:val="Normal"/>
    <w:next w:val="Normal"/>
    <w:link w:val="z-PrincipiodelformularioCar"/>
    <w:hidden/>
    <w:uiPriority w:val="99"/>
    <w:unhideWhenUsed/>
    <w:rsid w:val="00DC5271"/>
    <w:pPr>
      <w:pBdr>
        <w:bottom w:val="single" w:sz="6" w:space="1" w:color="auto"/>
      </w:pBdr>
      <w:jc w:val="center"/>
    </w:pPr>
    <w:rPr>
      <w:rFonts w:ascii="Arial"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rsid w:val="00DC5271"/>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DC5271"/>
    <w:pPr>
      <w:pBdr>
        <w:top w:val="single" w:sz="6" w:space="1" w:color="auto"/>
      </w:pBdr>
      <w:jc w:val="center"/>
    </w:pPr>
    <w:rPr>
      <w:rFonts w:ascii="Arial" w:hAnsi="Arial" w:cs="Arial"/>
      <w:vanish/>
      <w:sz w:val="16"/>
      <w:szCs w:val="16"/>
      <w:lang w:val="es-CO" w:eastAsia="es-CO"/>
    </w:rPr>
  </w:style>
  <w:style w:type="character" w:customStyle="1" w:styleId="z-FinaldelformularioCar">
    <w:name w:val="z-Final del formulario Car"/>
    <w:basedOn w:val="Fuentedeprrafopredeter"/>
    <w:link w:val="z-Finaldelformulario"/>
    <w:uiPriority w:val="99"/>
    <w:rsid w:val="00DC5271"/>
    <w:rPr>
      <w:rFonts w:ascii="Arial" w:hAnsi="Arial" w:cs="Arial"/>
      <w:vanish/>
      <w:sz w:val="16"/>
      <w:szCs w:val="16"/>
    </w:rPr>
  </w:style>
  <w:style w:type="table" w:styleId="Tablaconcuadrcula">
    <w:name w:val="Table Grid"/>
    <w:basedOn w:val="Tablanormal"/>
    <w:uiPriority w:val="59"/>
    <w:rsid w:val="00DC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DC5271"/>
    <w:rPr>
      <w:color w:val="800080"/>
      <w:u w:val="single"/>
    </w:rPr>
  </w:style>
  <w:style w:type="paragraph" w:styleId="NormalWeb">
    <w:name w:val="Normal (Web)"/>
    <w:basedOn w:val="Normal"/>
    <w:uiPriority w:val="99"/>
    <w:unhideWhenUsed/>
    <w:rsid w:val="00DC5271"/>
    <w:pPr>
      <w:spacing w:after="75"/>
    </w:pPr>
    <w:rPr>
      <w:sz w:val="24"/>
      <w:szCs w:val="24"/>
      <w:lang w:val="es-CO" w:eastAsia="es-CO"/>
    </w:rPr>
  </w:style>
  <w:style w:type="character" w:styleId="nfasis">
    <w:name w:val="Emphasis"/>
    <w:qFormat/>
    <w:rsid w:val="00DC5271"/>
    <w:rPr>
      <w:i/>
      <w:iCs/>
    </w:rPr>
  </w:style>
  <w:style w:type="paragraph" w:customStyle="1" w:styleId="TDC32">
    <w:name w:val="TDC 32"/>
    <w:basedOn w:val="Normal"/>
    <w:next w:val="Normal"/>
    <w:autoRedefine/>
    <w:uiPriority w:val="39"/>
    <w:rsid w:val="00DC5271"/>
    <w:pPr>
      <w:tabs>
        <w:tab w:val="left" w:pos="1100"/>
        <w:tab w:val="right" w:leader="dot" w:pos="8830"/>
      </w:tabs>
      <w:jc w:val="both"/>
    </w:pPr>
    <w:rPr>
      <w:rFonts w:ascii="Arial Narrow" w:hAnsi="Arial Narrow"/>
      <w:b/>
    </w:rPr>
  </w:style>
  <w:style w:type="character" w:customStyle="1" w:styleId="fontnormal1">
    <w:name w:val="fontnormal1"/>
    <w:rsid w:val="00DC5271"/>
    <w:rPr>
      <w:sz w:val="18"/>
      <w:szCs w:val="18"/>
    </w:rPr>
  </w:style>
  <w:style w:type="paragraph" w:styleId="Revisin">
    <w:name w:val="Revision"/>
    <w:hidden/>
    <w:uiPriority w:val="99"/>
    <w:semiHidden/>
    <w:rsid w:val="00DC5271"/>
    <w:rPr>
      <w:lang w:val="es-ES" w:eastAsia="es-ES"/>
    </w:rPr>
  </w:style>
  <w:style w:type="character" w:customStyle="1" w:styleId="baj1">
    <w:name w:val="b_aj1"/>
    <w:rsid w:val="00DC5271"/>
    <w:rPr>
      <w:b/>
      <w:bCs/>
      <w:color w:val="000000"/>
    </w:rPr>
  </w:style>
  <w:style w:type="paragraph" w:styleId="Sinespaciado">
    <w:name w:val="No Spacing"/>
    <w:link w:val="SinespaciadoCar"/>
    <w:uiPriority w:val="1"/>
    <w:qFormat/>
    <w:rsid w:val="00DC5271"/>
    <w:rPr>
      <w:lang w:val="es-ES" w:eastAsia="es-ES"/>
    </w:rPr>
  </w:style>
  <w:style w:type="character" w:customStyle="1" w:styleId="tgc">
    <w:name w:val="_tgc"/>
    <w:rsid w:val="00DC5271"/>
  </w:style>
  <w:style w:type="character" w:customStyle="1" w:styleId="TextocomentarioCar">
    <w:name w:val="Texto comentario Car"/>
    <w:link w:val="Textocomentario"/>
    <w:uiPriority w:val="99"/>
    <w:semiHidden/>
    <w:rsid w:val="00DC5271"/>
    <w:rPr>
      <w:lang w:val="es-ES" w:eastAsia="es-ES"/>
    </w:rPr>
  </w:style>
  <w:style w:type="paragraph" w:customStyle="1" w:styleId="Estilo2">
    <w:name w:val="Estilo2"/>
    <w:basedOn w:val="Default"/>
    <w:qFormat/>
    <w:rsid w:val="00DC5271"/>
    <w:pPr>
      <w:numPr>
        <w:numId w:val="2"/>
      </w:numPr>
    </w:pPr>
    <w:rPr>
      <w:rFonts w:ascii="Calibri" w:hAnsi="Calibri"/>
      <w:b/>
      <w:bCs/>
      <w:sz w:val="22"/>
      <w:szCs w:val="22"/>
    </w:rPr>
  </w:style>
  <w:style w:type="paragraph" w:customStyle="1" w:styleId="Estilo3">
    <w:name w:val="Estilo3"/>
    <w:basedOn w:val="Estilo2"/>
    <w:link w:val="Estilo3Car"/>
    <w:qFormat/>
    <w:rsid w:val="00DC5271"/>
    <w:pPr>
      <w:numPr>
        <w:ilvl w:val="1"/>
      </w:numPr>
    </w:pPr>
  </w:style>
  <w:style w:type="character" w:customStyle="1" w:styleId="Estilo3Car">
    <w:name w:val="Estilo3 Car"/>
    <w:link w:val="Estilo3"/>
    <w:rsid w:val="00DC5271"/>
    <w:rPr>
      <w:rFonts w:ascii="Calibri" w:eastAsia="Calibri" w:hAnsi="Calibri" w:cs="Arial"/>
      <w:b/>
      <w:bCs/>
      <w:color w:val="000000"/>
      <w:sz w:val="22"/>
      <w:szCs w:val="22"/>
      <w:lang w:eastAsia="en-US"/>
    </w:rPr>
  </w:style>
  <w:style w:type="paragraph" w:styleId="Subttulo">
    <w:name w:val="Subtitle"/>
    <w:basedOn w:val="Normal"/>
    <w:next w:val="Normal"/>
    <w:link w:val="SubttuloCar"/>
    <w:uiPriority w:val="11"/>
    <w:qFormat/>
    <w:rsid w:val="00DC5271"/>
    <w:pPr>
      <w:spacing w:after="60"/>
      <w:jc w:val="center"/>
      <w:outlineLvl w:val="1"/>
    </w:pPr>
    <w:rPr>
      <w:rFonts w:ascii="Calibri Light" w:hAnsi="Calibri Light"/>
      <w:sz w:val="24"/>
      <w:szCs w:val="24"/>
    </w:rPr>
  </w:style>
  <w:style w:type="character" w:customStyle="1" w:styleId="SubttuloCar">
    <w:name w:val="Subtítulo Car"/>
    <w:basedOn w:val="Fuentedeprrafopredeter"/>
    <w:link w:val="Subttulo"/>
    <w:uiPriority w:val="11"/>
    <w:rsid w:val="00DC5271"/>
    <w:rPr>
      <w:rFonts w:ascii="Calibri Light" w:hAnsi="Calibri Light"/>
      <w:sz w:val="24"/>
      <w:szCs w:val="24"/>
      <w:lang w:val="es-ES" w:eastAsia="es-ES"/>
    </w:rPr>
  </w:style>
  <w:style w:type="paragraph" w:customStyle="1" w:styleId="Pa4">
    <w:name w:val="Pa4"/>
    <w:basedOn w:val="Default"/>
    <w:next w:val="Default"/>
    <w:rsid w:val="00DC5271"/>
    <w:pPr>
      <w:spacing w:before="20" w:after="20" w:line="191" w:lineRule="atLeast"/>
    </w:pPr>
    <w:rPr>
      <w:rFonts w:ascii="Formata LightCondensed" w:eastAsia="Times New Roman" w:hAnsi="Formata LightCondensed" w:cs="Times New Roman"/>
      <w:color w:val="auto"/>
      <w:lang w:val="es-ES" w:eastAsia="es-ES"/>
    </w:rPr>
  </w:style>
  <w:style w:type="paragraph" w:customStyle="1" w:styleId="p9">
    <w:name w:val="p9"/>
    <w:basedOn w:val="Normal"/>
    <w:rsid w:val="00DC5271"/>
    <w:pPr>
      <w:spacing w:before="100" w:beforeAutospacing="1" w:after="100" w:afterAutospacing="1"/>
    </w:pPr>
    <w:rPr>
      <w:sz w:val="24"/>
      <w:szCs w:val="24"/>
      <w:lang w:val="es-CO" w:eastAsia="es-CO"/>
    </w:rPr>
  </w:style>
  <w:style w:type="character" w:customStyle="1" w:styleId="PrrafodelistaCar">
    <w:name w:val="Párrafo de lista Car"/>
    <w:aliases w:val="LISTA Car,Párrafo de lista11 Car,EY EPM - Lista Car"/>
    <w:link w:val="Prrafodelista"/>
    <w:uiPriority w:val="1"/>
    <w:locked/>
    <w:rsid w:val="00DC5271"/>
    <w:rPr>
      <w:rFonts w:ascii="Calibri" w:eastAsia="Calibri" w:hAnsi="Calibri"/>
      <w:sz w:val="22"/>
      <w:szCs w:val="22"/>
      <w:lang w:eastAsia="en-US"/>
    </w:rPr>
  </w:style>
  <w:style w:type="paragraph" w:styleId="TDC5">
    <w:name w:val="toc 5"/>
    <w:basedOn w:val="Normal"/>
    <w:next w:val="Normal"/>
    <w:autoRedefine/>
    <w:uiPriority w:val="39"/>
    <w:rsid w:val="00DC5271"/>
    <w:pPr>
      <w:ind w:left="800"/>
    </w:pPr>
    <w:rPr>
      <w:rFonts w:asciiTheme="minorHAnsi" w:hAnsiTheme="minorHAnsi"/>
      <w:sz w:val="18"/>
      <w:szCs w:val="18"/>
    </w:rPr>
  </w:style>
  <w:style w:type="paragraph" w:styleId="TDC4">
    <w:name w:val="toc 4"/>
    <w:basedOn w:val="Normal"/>
    <w:next w:val="Normal"/>
    <w:autoRedefine/>
    <w:uiPriority w:val="39"/>
    <w:rsid w:val="00DC5271"/>
    <w:pPr>
      <w:ind w:left="600"/>
    </w:pPr>
    <w:rPr>
      <w:rFonts w:asciiTheme="minorHAnsi" w:hAnsiTheme="minorHAnsi"/>
      <w:sz w:val="18"/>
      <w:szCs w:val="18"/>
    </w:rPr>
  </w:style>
  <w:style w:type="paragraph" w:customStyle="1" w:styleId="TDC31">
    <w:name w:val="TDC 31"/>
    <w:basedOn w:val="Normal"/>
    <w:next w:val="Normal"/>
    <w:autoRedefine/>
    <w:uiPriority w:val="39"/>
    <w:rsid w:val="00DC5271"/>
    <w:pPr>
      <w:tabs>
        <w:tab w:val="left" w:pos="1100"/>
        <w:tab w:val="right" w:leader="dot" w:pos="8830"/>
      </w:tabs>
      <w:spacing w:before="120" w:after="120"/>
    </w:pPr>
    <w:rPr>
      <w:rFonts w:ascii="Arial Narrow" w:hAnsi="Arial Narrow"/>
    </w:rPr>
  </w:style>
  <w:style w:type="character" w:customStyle="1" w:styleId="Ttulo3Car">
    <w:name w:val="Título 3 Car"/>
    <w:link w:val="Ttulo3"/>
    <w:rsid w:val="00DC5271"/>
    <w:rPr>
      <w:sz w:val="26"/>
      <w:lang w:val="es-ES" w:eastAsia="es-ES"/>
    </w:rPr>
  </w:style>
  <w:style w:type="table" w:styleId="Tablaconcuadrcula5">
    <w:name w:val="Table Grid 5"/>
    <w:basedOn w:val="Tablanormal"/>
    <w:rsid w:val="00DC52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DC52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olumnas2">
    <w:name w:val="Table Columns 2"/>
    <w:basedOn w:val="Tablanormal"/>
    <w:rsid w:val="00DC52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DC52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DC6">
    <w:name w:val="toc 6"/>
    <w:basedOn w:val="Normal"/>
    <w:next w:val="Normal"/>
    <w:autoRedefine/>
    <w:uiPriority w:val="39"/>
    <w:unhideWhenUsed/>
    <w:rsid w:val="00DC5271"/>
    <w:pPr>
      <w:ind w:left="1000"/>
    </w:pPr>
    <w:rPr>
      <w:rFonts w:asciiTheme="minorHAnsi" w:hAnsiTheme="minorHAnsi"/>
      <w:sz w:val="18"/>
      <w:szCs w:val="18"/>
    </w:rPr>
  </w:style>
  <w:style w:type="paragraph" w:styleId="TDC7">
    <w:name w:val="toc 7"/>
    <w:basedOn w:val="Normal"/>
    <w:next w:val="Normal"/>
    <w:autoRedefine/>
    <w:uiPriority w:val="39"/>
    <w:unhideWhenUsed/>
    <w:rsid w:val="00DC5271"/>
    <w:pPr>
      <w:ind w:left="1200"/>
    </w:pPr>
    <w:rPr>
      <w:rFonts w:asciiTheme="minorHAnsi" w:hAnsiTheme="minorHAnsi"/>
      <w:sz w:val="18"/>
      <w:szCs w:val="18"/>
    </w:rPr>
  </w:style>
  <w:style w:type="paragraph" w:styleId="TDC8">
    <w:name w:val="toc 8"/>
    <w:basedOn w:val="Normal"/>
    <w:next w:val="Normal"/>
    <w:autoRedefine/>
    <w:uiPriority w:val="39"/>
    <w:unhideWhenUsed/>
    <w:rsid w:val="00DC5271"/>
    <w:pPr>
      <w:ind w:left="1400"/>
    </w:pPr>
    <w:rPr>
      <w:rFonts w:asciiTheme="minorHAnsi" w:hAnsiTheme="minorHAnsi"/>
      <w:sz w:val="18"/>
      <w:szCs w:val="18"/>
    </w:rPr>
  </w:style>
  <w:style w:type="paragraph" w:styleId="TDC9">
    <w:name w:val="toc 9"/>
    <w:basedOn w:val="Normal"/>
    <w:next w:val="Normal"/>
    <w:autoRedefine/>
    <w:uiPriority w:val="39"/>
    <w:unhideWhenUsed/>
    <w:rsid w:val="00DC5271"/>
    <w:pPr>
      <w:ind w:left="1600"/>
    </w:pPr>
    <w:rPr>
      <w:rFonts w:asciiTheme="minorHAnsi" w:hAnsiTheme="minorHAnsi"/>
      <w:sz w:val="18"/>
      <w:szCs w:val="18"/>
    </w:rPr>
  </w:style>
  <w:style w:type="table" w:styleId="Cuadrculamedia1-nfasis1">
    <w:name w:val="Medium Grid 1 Accent 1"/>
    <w:basedOn w:val="Tablanormal"/>
    <w:uiPriority w:val="67"/>
    <w:rsid w:val="00DC5271"/>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1">
    <w:name w:val="Medium Shading 1 Accent 1"/>
    <w:basedOn w:val="Tablanormal"/>
    <w:uiPriority w:val="63"/>
    <w:rsid w:val="00DC5271"/>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claro-nfasis1">
    <w:name w:val="Light Shading Accent 1"/>
    <w:basedOn w:val="Tablanormal"/>
    <w:uiPriority w:val="60"/>
    <w:rsid w:val="00DC5271"/>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TtuloCar">
    <w:name w:val="Título Car"/>
    <w:link w:val="Ttulo"/>
    <w:rsid w:val="00DC5271"/>
    <w:rPr>
      <w:rFonts w:ascii="Calibri Light" w:eastAsia="Times New Roman" w:hAnsi="Calibri Light" w:cs="Times New Roman"/>
      <w:b/>
      <w:bCs/>
      <w:kern w:val="28"/>
      <w:sz w:val="32"/>
      <w:szCs w:val="32"/>
      <w:lang w:val="es-ES" w:eastAsia="es-ES"/>
    </w:rPr>
  </w:style>
  <w:style w:type="table" w:styleId="Tabladelista2-nfasis5">
    <w:name w:val="List Table 2 Accent 5"/>
    <w:basedOn w:val="Tablanormal"/>
    <w:uiPriority w:val="47"/>
    <w:rsid w:val="00DC5271"/>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vistosa2">
    <w:name w:val="Table Colorful 2"/>
    <w:basedOn w:val="Tablanormal"/>
    <w:rsid w:val="00DC52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Ttulo5Car">
    <w:name w:val="Título 5 Car"/>
    <w:link w:val="Ttulo5"/>
    <w:rsid w:val="00DC5271"/>
    <w:rPr>
      <w:b/>
      <w:sz w:val="16"/>
      <w:lang w:val="es-ES" w:eastAsia="es-ES"/>
    </w:rPr>
  </w:style>
  <w:style w:type="table" w:styleId="Tablacontema">
    <w:name w:val="Table Theme"/>
    <w:basedOn w:val="Tablanormal"/>
    <w:rsid w:val="00DC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rsid w:val="00DC52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DC52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decuadrcula1clara-nfasis5">
    <w:name w:val="Grid Table 1 Light Accent 5"/>
    <w:basedOn w:val="Tablanormal"/>
    <w:uiPriority w:val="46"/>
    <w:rsid w:val="00DC527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DC527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8">
    <w:name w:val="Table Grid 8"/>
    <w:basedOn w:val="Tablanormal"/>
    <w:rsid w:val="00DC52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grame">
    <w:name w:val="grame"/>
    <w:rsid w:val="00DC5271"/>
  </w:style>
  <w:style w:type="paragraph" w:styleId="Ttulo">
    <w:name w:val="Title"/>
    <w:basedOn w:val="Normal"/>
    <w:next w:val="Normal"/>
    <w:link w:val="TtuloCar"/>
    <w:uiPriority w:val="10"/>
    <w:qFormat/>
    <w:rsid w:val="00DC5271"/>
    <w:pPr>
      <w:contextualSpacing/>
    </w:pPr>
    <w:rPr>
      <w:rFonts w:ascii="Calibri Light" w:hAnsi="Calibri Light"/>
      <w:b/>
      <w:bCs/>
      <w:kern w:val="28"/>
      <w:sz w:val="32"/>
      <w:szCs w:val="32"/>
    </w:rPr>
  </w:style>
  <w:style w:type="character" w:customStyle="1" w:styleId="PuestoCar">
    <w:name w:val="Puesto Car"/>
    <w:basedOn w:val="Fuentedeprrafopredeter"/>
    <w:uiPriority w:val="10"/>
    <w:rsid w:val="00DC5271"/>
    <w:rPr>
      <w:rFonts w:asciiTheme="majorHAnsi" w:eastAsiaTheme="majorEastAsia" w:hAnsiTheme="majorHAnsi" w:cstheme="majorBidi"/>
      <w:spacing w:val="-10"/>
      <w:kern w:val="28"/>
      <w:sz w:val="56"/>
      <w:szCs w:val="56"/>
      <w:lang w:val="es-ES" w:eastAsia="es-ES"/>
    </w:rPr>
  </w:style>
  <w:style w:type="paragraph" w:customStyle="1" w:styleId="Estilo1a">
    <w:name w:val="Estilo1a"/>
    <w:basedOn w:val="Default"/>
    <w:link w:val="Estilo1aCar"/>
    <w:qFormat/>
    <w:rsid w:val="00F0797E"/>
    <w:pPr>
      <w:ind w:left="720"/>
      <w:jc w:val="both"/>
    </w:pPr>
    <w:rPr>
      <w:b/>
      <w:i/>
      <w:color w:val="000000" w:themeColor="text1"/>
      <w:sz w:val="22"/>
      <w:szCs w:val="22"/>
    </w:rPr>
  </w:style>
  <w:style w:type="character" w:customStyle="1" w:styleId="SinespaciadoCar">
    <w:name w:val="Sin espaciado Car"/>
    <w:basedOn w:val="Fuentedeprrafopredeter"/>
    <w:link w:val="Sinespaciado"/>
    <w:uiPriority w:val="1"/>
    <w:rsid w:val="001C476E"/>
    <w:rPr>
      <w:lang w:val="es-ES" w:eastAsia="es-ES"/>
    </w:rPr>
  </w:style>
  <w:style w:type="character" w:customStyle="1" w:styleId="DefaultCar">
    <w:name w:val="Default Car"/>
    <w:basedOn w:val="Fuentedeprrafopredeter"/>
    <w:link w:val="Default"/>
    <w:rsid w:val="00F0797E"/>
    <w:rPr>
      <w:rFonts w:ascii="Arial" w:eastAsia="Calibri" w:hAnsi="Arial" w:cs="Arial"/>
      <w:color w:val="000000"/>
      <w:sz w:val="24"/>
      <w:szCs w:val="24"/>
      <w:lang w:eastAsia="en-US"/>
    </w:rPr>
  </w:style>
  <w:style w:type="character" w:customStyle="1" w:styleId="Estilo1aCar">
    <w:name w:val="Estilo1a Car"/>
    <w:basedOn w:val="DefaultCar"/>
    <w:link w:val="Estilo1a"/>
    <w:rsid w:val="00F0797E"/>
    <w:rPr>
      <w:rFonts w:ascii="Arial" w:eastAsia="Calibri" w:hAnsi="Arial" w:cs="Arial"/>
      <w:b/>
      <w: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602715446">
      <w:bodyDiv w:val="1"/>
      <w:marLeft w:val="0"/>
      <w:marRight w:val="0"/>
      <w:marTop w:val="0"/>
      <w:marBottom w:val="0"/>
      <w:divBdr>
        <w:top w:val="none" w:sz="0" w:space="0" w:color="auto"/>
        <w:left w:val="none" w:sz="0" w:space="0" w:color="auto"/>
        <w:bottom w:val="none" w:sz="0" w:space="0" w:color="auto"/>
        <w:right w:val="none" w:sz="0" w:space="0" w:color="auto"/>
      </w:divBdr>
    </w:div>
    <w:div w:id="1725717059">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2019-04-02T00:00:00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Procesos" ma:contentTypeID="0x0101001FE20259C361E3459E7B7D8B5D36A25400810174E58A1998409E564867104A2E4E" ma:contentTypeVersion="4" ma:contentTypeDescription="Crear nuevo documento." ma:contentTypeScope="" ma:versionID="4e0ec49f3e78bd311ece9c732381f29a">
  <xsd:schema xmlns:xsd="http://www.w3.org/2001/XMLSchema" xmlns:xs="http://www.w3.org/2001/XMLSchema" xmlns:p="http://schemas.microsoft.com/office/2006/metadata/properties" xmlns:ns2="c3bdfde4-865f-4dc5-aa7e-9ea36ba40392" xmlns:ns3="27842413-3b10-4064-87d7-0ea0925cc065" targetNamespace="http://schemas.microsoft.com/office/2006/metadata/properties" ma:root="true" ma:fieldsID="65d47bc3abd902dff7de44493383e9cd" ns2:_="" ns3:_="">
    <xsd:import namespace="c3bdfde4-865f-4dc5-aa7e-9ea36ba40392"/>
    <xsd:import namespace="27842413-3b10-4064-87d7-0ea0925cc065"/>
    <xsd:element name="properties">
      <xsd:complexType>
        <xsd:sequence>
          <xsd:element name="documentManagement">
            <xsd:complexType>
              <xsd:all>
                <xsd:element ref="ns2:Año" minOccurs="0"/>
                <xsd:element ref="ns2:Autores" minOccurs="0"/>
                <xsd:element ref="ns2:Dependencia" minOccurs="0"/>
                <xsd:element ref="ns2:Fecha_x0020_del_x0020_Documento" minOccurs="0"/>
                <xsd:element ref="ns2:Formato_x0020_Documento" minOccurs="0"/>
                <xsd:element ref="ns2:Idioma_x0020_Documento" minOccurs="0"/>
                <xsd:element ref="ns2:Palabras_x0020_Claves" minOccurs="0"/>
                <xsd:element ref="ns2:Resumen_x0020_del_x0020_Documento" minOccurs="0"/>
                <xsd:element ref="ns2:Versión_x0020_Documento" minOccurs="0"/>
                <xsd:element ref="ns3:Macroproceso" minOccurs="0"/>
                <xsd:element ref="ns3:Proceso" minOccurs="0"/>
                <xsd:element ref="ns3:Nivel" minOccurs="0"/>
                <xsd:element ref="ns3:Nivel_x0020_Macroproces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dfde4-865f-4dc5-aa7e-9ea36ba40392" elementFormDefault="qualified">
    <xsd:import namespace="http://schemas.microsoft.com/office/2006/documentManagement/types"/>
    <xsd:import namespace="http://schemas.microsoft.com/office/infopath/2007/PartnerControls"/>
    <xsd:element name="Año" ma:index="8" nillable="true" ma:displayName="Año" ma:default="2010" ma:format="Dropdown" ma:internalName="A_x00f1_o">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Autores" ma:index="9" nillable="true" ma:displayName="Autores" ma:list="UserInfo" ma:SharePointGroup="0" ma:internalName="Autore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10" nillable="true" ma:displayName="Dependencia" ma:format="Dropdown" ma:internalName="Dependencia">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11" nillable="true" ma:displayName="Fecha del Documento" ma:format="DateOnly" ma:internalName="Fecha_x0020_del_x0020_Documento">
      <xsd:simpleType>
        <xsd:restriction base="dms:DateTime"/>
      </xsd:simpleType>
    </xsd:element>
    <xsd:element name="Formato_x0020_Documento" ma:index="12" nillable="true" ma:displayName="Formato Documento" ma:format="Dropdown" ma:internalName="Formato_x0020_Documento">
      <xsd:simpleType>
        <xsd:restriction base="dms:Choice">
          <xsd:enumeration value="DOC"/>
          <xsd:enumeration value="PPT"/>
          <xsd:enumeration value="XSL"/>
          <xsd:enumeration value="PDF"/>
          <xsd:enumeration value="Outlook"/>
        </xsd:restriction>
      </xsd:simpleType>
    </xsd:element>
    <xsd:element name="Idioma_x0020_Documento" ma:index="13" nillable="true" ma:displayName="Idioma Documento" ma:default="Español" ma:format="Dropdown" ma:internalName="Idioma_x0020_Documento">
      <xsd:simpleType>
        <xsd:restriction base="dms:Choice">
          <xsd:enumeration value="Español"/>
          <xsd:enumeration value="Inglés"/>
          <xsd:enumeration value="Francés"/>
          <xsd:enumeration value="Alemán"/>
          <xsd:enumeration value="Japonés"/>
        </xsd:restriction>
      </xsd:simpleType>
    </xsd:element>
    <xsd:element name="Palabras_x0020_Claves" ma:index="14" nillable="true" ma:displayName="Palabras Claves" ma:internalName="Palabras_x0020_Claves">
      <xsd:simpleType>
        <xsd:restriction base="dms:Note">
          <xsd:maxLength value="255"/>
        </xsd:restriction>
      </xsd:simpleType>
    </xsd:element>
    <xsd:element name="Resumen_x0020_del_x0020_Documento" ma:index="15" nillable="true" ma:displayName="Resumen del Documento" ma:internalName="Resumen_x0020_del_x0020_Documento">
      <xsd:simpleType>
        <xsd:restriction base="dms:Note">
          <xsd:maxLength value="255"/>
        </xsd:restriction>
      </xsd:simpleType>
    </xsd:element>
    <xsd:element name="Versión_x0020_Documento" ma:index="16" nillable="true" ma:displayName="Versión Documento" ma:format="Dropdown" ma:internalName="Versi_x00f3_n_x0020_Documento">
      <xsd:simpleType>
        <xsd:restriction base="dms:Choice">
          <xsd:enumeration value="Definitiva"/>
          <xsd:enumeration value="En Estudio"/>
          <xsd:enumeration value="Preliminar"/>
        </xsd:restriction>
      </xsd:simpleType>
    </xsd:element>
  </xsd:schema>
  <xsd:schema xmlns:xsd="http://www.w3.org/2001/XMLSchema" xmlns:xs="http://www.w3.org/2001/XMLSchema" xmlns:dms="http://schemas.microsoft.com/office/2006/documentManagement/types" xmlns:pc="http://schemas.microsoft.com/office/infopath/2007/PartnerControls" targetNamespace="27842413-3b10-4064-87d7-0ea0925cc065" elementFormDefault="qualified">
    <xsd:import namespace="http://schemas.microsoft.com/office/2006/documentManagement/types"/>
    <xsd:import namespace="http://schemas.microsoft.com/office/infopath/2007/PartnerControls"/>
    <xsd:element name="Macroproceso" ma:index="17" nillable="true" ma:displayName="Macroproceso" ma:default="Direccionamiento Estratégico" ma:format="Dropdown" ma:internalName="Macroproceso">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restriction>
      </xsd:simpleType>
    </xsd:element>
    <xsd:element name="Proceso" ma:index="18" nillable="true" ma:displayName="Proceso" ma:default="Est. 1.3 Gestión de Comunicaciones" ma:format="Dropdown" ma:internalName="Proceso">
      <xsd:simpleType>
        <xsd:restriction base="dms:Choice">
          <xsd:enumeration value="Est. 1.1 Formulación y Seguimiento a Planes institucionales y sectoriales"/>
          <xsd:enumeration value="Est. 1.2 Gestión de Relaciones con Inversionistas"/>
          <xsd:enumeration value="Est. 1.3 Gestión de Comunicaciones"/>
          <xsd:enumeration value="Est. 1.4 Administración del Sistema Único de Gestión"/>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Apo. 1.1 Gestión de soluciones de software"/>
          <xsd:enumeration value="Apo. 1.2 Gestión y soporte  de la infraestructura tecnológica  y servicios tecnológicos"/>
          <xsd:enumeration value="Apo. 2.1 Administración de Planta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restriction>
      </xsd:simpleType>
    </xsd:element>
    <xsd:element name="Nivel" ma:index="19" nillable="true" ma:displayName="Nivel" ma:decimals="0" ma:internalName="Nivel">
      <xsd:simpleType>
        <xsd:restriction base="dms:Number"/>
      </xsd:simpleType>
    </xsd:element>
    <xsd:element name="Nivel_x0020_Macroproceso" ma:index="20"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xsd:simpleType>
        <xsd:restriction base="dms:Number">
          <xsd:maxInclusive value="11"/>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rmato_x0020_Documento xmlns="c3bdfde4-865f-4dc5-aa7e-9ea36ba40392" xsi:nil="true"/>
    <Nivel_x0020_Macroproceso xmlns="27842413-3b10-4064-87d7-0ea0925cc065" xsi:nil="true"/>
    <Macroproceso xmlns="27842413-3b10-4064-87d7-0ea0925cc065">Direccionamiento Estratégico</Macroproceso>
    <Proceso xmlns="27842413-3b10-4064-87d7-0ea0925cc065">Est. 1.4 Administración del Sistema Único de Gestión</Proceso>
    <Autores xmlns="c3bdfde4-865f-4dc5-aa7e-9ea36ba40392">
      <UserInfo>
        <DisplayName/>
        <AccountId xsi:nil="true"/>
        <AccountType/>
      </UserInfo>
    </Autores>
    <Idioma_x0020_Documento xmlns="c3bdfde4-865f-4dc5-aa7e-9ea36ba40392">Español</Idioma_x0020_Documento>
    <Versión_x0020_Documento xmlns="c3bdfde4-865f-4dc5-aa7e-9ea36ba40392" xsi:nil="true"/>
    <Dependencia xmlns="c3bdfde4-865f-4dc5-aa7e-9ea36ba40392" xsi:nil="true"/>
    <Fecha_x0020_del_x0020_Documento xmlns="c3bdfde4-865f-4dc5-aa7e-9ea36ba40392" xsi:nil="true"/>
    <Palabras_x0020_Claves xmlns="c3bdfde4-865f-4dc5-aa7e-9ea36ba40392" xsi:nil="true"/>
    <Resumen_x0020_del_x0020_Documento xmlns="c3bdfde4-865f-4dc5-aa7e-9ea36ba40392" xsi:nil="true"/>
    <Año xmlns="c3bdfde4-865f-4dc5-aa7e-9ea36ba40392">2010</Año>
    <Nivel xmlns="27842413-3b10-4064-87d7-0ea0925cc065">93</Nive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EDCE19-4ABE-4ED7-9EFA-F861679035E9}">
  <ds:schemaRefs>
    <ds:schemaRef ds:uri="http://schemas.microsoft.com/office/2006/metadata/longProperties"/>
  </ds:schemaRefs>
</ds:datastoreItem>
</file>

<file path=customXml/itemProps3.xml><?xml version="1.0" encoding="utf-8"?>
<ds:datastoreItem xmlns:ds="http://schemas.openxmlformats.org/officeDocument/2006/customXml" ds:itemID="{EAFF3871-092B-438C-9D47-9A2354F79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dfde4-865f-4dc5-aa7e-9ea36ba40392"/>
    <ds:schemaRef ds:uri="27842413-3b10-4064-87d7-0ea0925cc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DD0831-A648-4E26-8C06-D6F815E21098}">
  <ds:schemaRefs>
    <ds:schemaRef ds:uri="http://schemas.microsoft.com/office/2006/documentManagement/types"/>
    <ds:schemaRef ds:uri="c3bdfde4-865f-4dc5-aa7e-9ea36ba40392"/>
    <ds:schemaRef ds:uri="http://purl.org/dc/elements/1.1/"/>
    <ds:schemaRef ds:uri="27842413-3b10-4064-87d7-0ea0925cc065"/>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s>
</ds:datastoreItem>
</file>

<file path=customXml/itemProps5.xml><?xml version="1.0" encoding="utf-8"?>
<ds:datastoreItem xmlns:ds="http://schemas.openxmlformats.org/officeDocument/2006/customXml" ds:itemID="{BD6F7454-FF03-4B1C-A7A5-D521655E9EB0}">
  <ds:schemaRefs>
    <ds:schemaRef ds:uri="http://schemas.microsoft.com/sharepoint/v3/contenttype/forms"/>
  </ds:schemaRefs>
</ds:datastoreItem>
</file>

<file path=customXml/itemProps6.xml><?xml version="1.0" encoding="utf-8"?>
<ds:datastoreItem xmlns:ds="http://schemas.openxmlformats.org/officeDocument/2006/customXml" ds:itemID="{6031DA44-258F-4E69-8EA7-6790D79FF610}">
  <ds:schemaRefs>
    <ds:schemaRef ds:uri="http://schemas.microsoft.com/sharepoint/events"/>
  </ds:schemaRefs>
</ds:datastoreItem>
</file>

<file path=customXml/itemProps7.xml><?xml version="1.0" encoding="utf-8"?>
<ds:datastoreItem xmlns:ds="http://schemas.openxmlformats.org/officeDocument/2006/customXml" ds:itemID="{BCC07280-B3AD-49B0-A9E1-9BB053852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31061</Words>
  <Characters>175822</Characters>
  <Application>Microsoft Office Word</Application>
  <DocSecurity>0</DocSecurity>
  <Lines>1465</Lines>
  <Paragraphs>412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MANUAL DE POLITICAS CONTABLES SISTEMA GENERAL DE REGALIAS</dc:subject>
  <dc:creator>vane</dc:creator>
  <cp:lastModifiedBy>Fernando Jose Velasquez Avila</cp:lastModifiedBy>
  <cp:revision>2</cp:revision>
  <cp:lastPrinted>2015-08-26T16:23:00Z</cp:lastPrinted>
  <dcterms:created xsi:type="dcterms:W3CDTF">2019-07-03T16:08:00Z</dcterms:created>
  <dcterms:modified xsi:type="dcterms:W3CDTF">2019-07-03T16:08:00Z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KR33XJ2DTYQK-62-3225</vt:lpwstr>
  </property>
  <property fmtid="{D5CDD505-2E9C-101B-9397-08002B2CF9AE}" pid="3" name="_dlc_DocIdItemGuid">
    <vt:lpwstr>ca3fe030-b5a6-4570-a78a-257849e6c4e9</vt:lpwstr>
  </property>
  <property fmtid="{D5CDD505-2E9C-101B-9397-08002B2CF9AE}" pid="4" name="_dlc_DocIdUrl">
    <vt:lpwstr>http://mintranet/sug/_layouts/DocIdRedir.aspx?ID=KR33XJ2DTYQK-62-3225, KR33XJ2DTYQK-62-3225</vt:lpwstr>
  </property>
</Properties>
</file>