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69333C" w14:textId="1BF8AD4F" w:rsidR="001E61B3" w:rsidRPr="00FE18A2" w:rsidRDefault="00875BA0" w:rsidP="00FE18A2">
      <w:pPr>
        <w:pStyle w:val="TtuloTDC"/>
        <w:jc w:val="center"/>
        <w:rPr>
          <w:rFonts w:ascii="Arial Narrow" w:hAnsi="Arial Narrow"/>
          <w:b/>
          <w:color w:val="auto"/>
          <w:sz w:val="24"/>
          <w:szCs w:val="24"/>
        </w:rPr>
      </w:pPr>
      <w:bookmarkStart w:id="0" w:name="_Toc126147374"/>
      <w:bookmarkStart w:id="1" w:name="_Toc126301040"/>
      <w:r w:rsidRPr="00FE18A2">
        <w:rPr>
          <w:rFonts w:ascii="Arial Narrow" w:hAnsi="Arial Narrow"/>
          <w:b/>
          <w:color w:val="auto"/>
          <w:sz w:val="24"/>
          <w:szCs w:val="24"/>
        </w:rPr>
        <w:t>CONTENIDO</w:t>
      </w:r>
    </w:p>
    <w:p w14:paraId="73DF54F8" w14:textId="31505FB2" w:rsidR="001E61B3" w:rsidRDefault="001E61B3" w:rsidP="001E61B3">
      <w:pPr>
        <w:rPr>
          <w:szCs w:val="24"/>
          <w:lang w:eastAsia="es-CO"/>
        </w:rPr>
      </w:pPr>
    </w:p>
    <w:p w14:paraId="73740D3F" w14:textId="7F31BD94" w:rsidR="004D0D6D" w:rsidRDefault="004D0D6D" w:rsidP="001E61B3">
      <w:pPr>
        <w:rPr>
          <w:szCs w:val="24"/>
          <w:lang w:eastAsia="es-CO"/>
        </w:rPr>
      </w:pPr>
    </w:p>
    <w:p w14:paraId="3242C297" w14:textId="0CB48EDF" w:rsidR="004D0D6D" w:rsidRDefault="004D0D6D" w:rsidP="001E61B3">
      <w:pPr>
        <w:rPr>
          <w:szCs w:val="24"/>
          <w:lang w:eastAsia="es-CO"/>
        </w:rPr>
      </w:pPr>
    </w:p>
    <w:p w14:paraId="05D9A67B" w14:textId="77777777" w:rsidR="004D0D6D" w:rsidRPr="00875BA0" w:rsidRDefault="004D0D6D" w:rsidP="001E61B3">
      <w:pPr>
        <w:rPr>
          <w:szCs w:val="24"/>
          <w:lang w:eastAsia="es-CO"/>
        </w:rPr>
      </w:pPr>
      <w:bookmarkStart w:id="2" w:name="_GoBack"/>
      <w:bookmarkEnd w:id="2"/>
    </w:p>
    <w:p w14:paraId="3D25401A" w14:textId="3137373F" w:rsidR="00875BA0" w:rsidRPr="00875BA0" w:rsidRDefault="001E61B3" w:rsidP="00875BA0">
      <w:pPr>
        <w:pStyle w:val="TDC1"/>
        <w:tabs>
          <w:tab w:val="left" w:pos="660"/>
          <w:tab w:val="right" w:leader="dot" w:pos="9629"/>
        </w:tabs>
        <w:spacing w:line="360" w:lineRule="auto"/>
        <w:rPr>
          <w:rFonts w:ascii="Arial Narrow" w:eastAsiaTheme="minorEastAsia" w:hAnsi="Arial Narrow" w:cstheme="minorBidi"/>
          <w:noProof/>
          <w:szCs w:val="24"/>
          <w:lang w:val="en-US"/>
        </w:rPr>
      </w:pPr>
      <w:r w:rsidRPr="00875BA0">
        <w:rPr>
          <w:rFonts w:ascii="Arial Narrow" w:hAnsi="Arial Narrow"/>
          <w:szCs w:val="24"/>
        </w:rPr>
        <w:fldChar w:fldCharType="begin"/>
      </w:r>
      <w:r w:rsidRPr="00875BA0">
        <w:rPr>
          <w:rFonts w:ascii="Arial Narrow" w:hAnsi="Arial Narrow"/>
          <w:szCs w:val="24"/>
        </w:rPr>
        <w:instrText xml:space="preserve"> TOC \o "1-3" \h \z \u </w:instrText>
      </w:r>
      <w:r w:rsidRPr="00875BA0">
        <w:rPr>
          <w:rFonts w:ascii="Arial Narrow" w:hAnsi="Arial Narrow"/>
          <w:szCs w:val="24"/>
        </w:rPr>
        <w:fldChar w:fldCharType="separate"/>
      </w:r>
      <w:hyperlink w:anchor="_Toc532561262" w:history="1">
        <w:r w:rsidR="00875BA0" w:rsidRPr="00875BA0">
          <w:rPr>
            <w:rStyle w:val="Hipervnculo"/>
            <w:rFonts w:ascii="Arial Narrow" w:hAnsi="Arial Narrow"/>
            <w:noProof/>
            <w:szCs w:val="24"/>
          </w:rPr>
          <w:t xml:space="preserve">1. </w:t>
        </w:r>
        <w:r w:rsidR="00875BA0" w:rsidRPr="00875BA0">
          <w:rPr>
            <w:rFonts w:ascii="Arial Narrow" w:eastAsiaTheme="minorEastAsia" w:hAnsi="Arial Narrow" w:cstheme="minorBidi"/>
            <w:noProof/>
            <w:szCs w:val="24"/>
            <w:lang w:val="en-US"/>
          </w:rPr>
          <w:tab/>
        </w:r>
        <w:r w:rsidR="00875BA0" w:rsidRPr="00875BA0">
          <w:rPr>
            <w:rStyle w:val="Hipervnculo"/>
            <w:rFonts w:ascii="Arial Narrow" w:hAnsi="Arial Narrow"/>
            <w:noProof/>
            <w:szCs w:val="24"/>
          </w:rPr>
          <w:t>INTRODUCCIÓN</w:t>
        </w:r>
        <w:r w:rsidR="00875BA0" w:rsidRPr="00875BA0">
          <w:rPr>
            <w:rFonts w:ascii="Arial Narrow" w:hAnsi="Arial Narrow"/>
            <w:noProof/>
            <w:webHidden/>
            <w:szCs w:val="24"/>
          </w:rPr>
          <w:tab/>
        </w:r>
        <w:r w:rsidR="00875BA0" w:rsidRPr="00875BA0">
          <w:rPr>
            <w:rFonts w:ascii="Arial Narrow" w:hAnsi="Arial Narrow"/>
            <w:noProof/>
            <w:webHidden/>
            <w:szCs w:val="24"/>
          </w:rPr>
          <w:fldChar w:fldCharType="begin"/>
        </w:r>
        <w:r w:rsidR="00875BA0" w:rsidRPr="00875BA0">
          <w:rPr>
            <w:rFonts w:ascii="Arial Narrow" w:hAnsi="Arial Narrow"/>
            <w:noProof/>
            <w:webHidden/>
            <w:szCs w:val="24"/>
          </w:rPr>
          <w:instrText xml:space="preserve"> PAGEREF _Toc532561262 \h </w:instrText>
        </w:r>
        <w:r w:rsidR="00875BA0" w:rsidRPr="00875BA0">
          <w:rPr>
            <w:rFonts w:ascii="Arial Narrow" w:hAnsi="Arial Narrow"/>
            <w:noProof/>
            <w:webHidden/>
            <w:szCs w:val="24"/>
          </w:rPr>
        </w:r>
        <w:r w:rsidR="00875BA0" w:rsidRPr="00875BA0">
          <w:rPr>
            <w:rFonts w:ascii="Arial Narrow" w:hAnsi="Arial Narrow"/>
            <w:noProof/>
            <w:webHidden/>
            <w:szCs w:val="24"/>
          </w:rPr>
          <w:fldChar w:fldCharType="separate"/>
        </w:r>
        <w:r w:rsidR="00875BA0" w:rsidRPr="00875BA0">
          <w:rPr>
            <w:rFonts w:ascii="Arial Narrow" w:hAnsi="Arial Narrow"/>
            <w:noProof/>
            <w:webHidden/>
            <w:szCs w:val="24"/>
          </w:rPr>
          <w:t>2</w:t>
        </w:r>
        <w:r w:rsidR="00875BA0" w:rsidRPr="00875BA0">
          <w:rPr>
            <w:rFonts w:ascii="Arial Narrow" w:hAnsi="Arial Narrow"/>
            <w:noProof/>
            <w:webHidden/>
            <w:szCs w:val="24"/>
          </w:rPr>
          <w:fldChar w:fldCharType="end"/>
        </w:r>
      </w:hyperlink>
    </w:p>
    <w:p w14:paraId="0AA1336B" w14:textId="77777777" w:rsidR="00875BA0" w:rsidRDefault="00875BA0" w:rsidP="00875BA0">
      <w:pPr>
        <w:pStyle w:val="TDC1"/>
        <w:tabs>
          <w:tab w:val="left" w:pos="660"/>
          <w:tab w:val="right" w:leader="dot" w:pos="9629"/>
        </w:tabs>
        <w:spacing w:line="360" w:lineRule="auto"/>
        <w:rPr>
          <w:rStyle w:val="Hipervnculo"/>
          <w:rFonts w:ascii="Arial Narrow" w:hAnsi="Arial Narrow"/>
          <w:noProof/>
          <w:szCs w:val="24"/>
        </w:rPr>
      </w:pPr>
      <w:hyperlink w:anchor="_Toc532561263" w:history="1">
        <w:r w:rsidRPr="00875BA0">
          <w:rPr>
            <w:rStyle w:val="Hipervnculo"/>
            <w:rFonts w:ascii="Arial Narrow" w:hAnsi="Arial Narrow"/>
            <w:noProof/>
            <w:szCs w:val="24"/>
          </w:rPr>
          <w:t xml:space="preserve">2. </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OBJETIVO</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_Toc532561263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2</w:t>
        </w:r>
        <w:r w:rsidRPr="00875BA0">
          <w:rPr>
            <w:rFonts w:ascii="Arial Narrow" w:hAnsi="Arial Narrow"/>
            <w:noProof/>
            <w:webHidden/>
            <w:szCs w:val="24"/>
          </w:rPr>
          <w:fldChar w:fldCharType="end"/>
        </w:r>
      </w:hyperlink>
    </w:p>
    <w:p w14:paraId="2D6877D1" w14:textId="07CE2655" w:rsidR="00875BA0" w:rsidRPr="00875BA0" w:rsidRDefault="00875BA0" w:rsidP="00875BA0">
      <w:pPr>
        <w:pStyle w:val="TDC1"/>
        <w:tabs>
          <w:tab w:val="left" w:pos="660"/>
          <w:tab w:val="right" w:leader="dot" w:pos="9629"/>
        </w:tabs>
        <w:spacing w:line="360" w:lineRule="auto"/>
        <w:rPr>
          <w:rFonts w:ascii="Arial Narrow" w:eastAsiaTheme="minorEastAsia" w:hAnsi="Arial Narrow" w:cstheme="minorBidi"/>
          <w:noProof/>
          <w:szCs w:val="24"/>
          <w:lang w:val="en-US"/>
        </w:rPr>
      </w:pPr>
      <w:hyperlink w:anchor="_Toc532561264" w:history="1">
        <w:r w:rsidRPr="00875BA0">
          <w:rPr>
            <w:rStyle w:val="Hipervnculo"/>
            <w:rFonts w:ascii="Arial Narrow" w:hAnsi="Arial Narrow"/>
            <w:noProof/>
            <w:szCs w:val="24"/>
          </w:rPr>
          <w:t>2.1.</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Objetivos específicos</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_Toc532561264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2</w:t>
        </w:r>
        <w:r w:rsidRPr="00875BA0">
          <w:rPr>
            <w:rFonts w:ascii="Arial Narrow" w:hAnsi="Arial Narrow"/>
            <w:noProof/>
            <w:webHidden/>
            <w:szCs w:val="24"/>
          </w:rPr>
          <w:fldChar w:fldCharType="end"/>
        </w:r>
      </w:hyperlink>
    </w:p>
    <w:p w14:paraId="1BC951F0" w14:textId="2683098D" w:rsidR="00875BA0" w:rsidRPr="00875BA0" w:rsidRDefault="00875BA0" w:rsidP="00875BA0">
      <w:pPr>
        <w:pStyle w:val="TDC1"/>
        <w:tabs>
          <w:tab w:val="left" w:pos="660"/>
          <w:tab w:val="right" w:leader="dot" w:pos="9629"/>
        </w:tabs>
        <w:spacing w:line="360" w:lineRule="auto"/>
        <w:rPr>
          <w:rFonts w:ascii="Arial Narrow" w:eastAsiaTheme="minorEastAsia" w:hAnsi="Arial Narrow" w:cstheme="minorBidi"/>
          <w:noProof/>
          <w:szCs w:val="24"/>
          <w:lang w:val="en-US"/>
        </w:rPr>
      </w:pPr>
      <w:hyperlink w:anchor="_Toc532561265" w:history="1">
        <w:r w:rsidRPr="00875BA0">
          <w:rPr>
            <w:rStyle w:val="Hipervnculo"/>
            <w:rFonts w:ascii="Arial Narrow" w:hAnsi="Arial Narrow"/>
            <w:noProof/>
            <w:szCs w:val="24"/>
          </w:rPr>
          <w:t>3.</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ALCANCE</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_Toc532561265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2</w:t>
        </w:r>
        <w:r w:rsidRPr="00875BA0">
          <w:rPr>
            <w:rFonts w:ascii="Arial Narrow" w:hAnsi="Arial Narrow"/>
            <w:noProof/>
            <w:webHidden/>
            <w:szCs w:val="24"/>
          </w:rPr>
          <w:fldChar w:fldCharType="end"/>
        </w:r>
      </w:hyperlink>
    </w:p>
    <w:p w14:paraId="155922D5" w14:textId="13123EE2" w:rsidR="00875BA0" w:rsidRPr="00875BA0" w:rsidRDefault="00875BA0" w:rsidP="00875BA0">
      <w:pPr>
        <w:pStyle w:val="TDC1"/>
        <w:tabs>
          <w:tab w:val="left" w:pos="660"/>
          <w:tab w:val="right" w:leader="dot" w:pos="9629"/>
        </w:tabs>
        <w:spacing w:line="360" w:lineRule="auto"/>
        <w:rPr>
          <w:rFonts w:ascii="Arial Narrow" w:eastAsiaTheme="minorEastAsia" w:hAnsi="Arial Narrow" w:cstheme="minorBidi"/>
          <w:noProof/>
          <w:szCs w:val="24"/>
          <w:lang w:val="en-US"/>
        </w:rPr>
      </w:pPr>
      <w:hyperlink w:anchor="_Toc532561266" w:history="1">
        <w:r w:rsidRPr="00875BA0">
          <w:rPr>
            <w:rStyle w:val="Hipervnculo"/>
            <w:rFonts w:ascii="Arial Narrow" w:hAnsi="Arial Narrow"/>
            <w:noProof/>
            <w:szCs w:val="24"/>
          </w:rPr>
          <w:t>4.</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PRODUCTOS ESPERADOS</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_Toc532561266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2</w:t>
        </w:r>
        <w:r w:rsidRPr="00875BA0">
          <w:rPr>
            <w:rFonts w:ascii="Arial Narrow" w:hAnsi="Arial Narrow"/>
            <w:noProof/>
            <w:webHidden/>
            <w:szCs w:val="24"/>
          </w:rPr>
          <w:fldChar w:fldCharType="end"/>
        </w:r>
      </w:hyperlink>
    </w:p>
    <w:p w14:paraId="1799F32A" w14:textId="3368DD36" w:rsidR="00875BA0" w:rsidRPr="00875BA0" w:rsidRDefault="00875BA0" w:rsidP="00875BA0">
      <w:pPr>
        <w:pStyle w:val="TDC1"/>
        <w:tabs>
          <w:tab w:val="left" w:pos="660"/>
          <w:tab w:val="right" w:leader="dot" w:pos="9629"/>
        </w:tabs>
        <w:spacing w:line="360" w:lineRule="auto"/>
        <w:rPr>
          <w:rFonts w:ascii="Arial Narrow" w:eastAsiaTheme="minorEastAsia" w:hAnsi="Arial Narrow" w:cstheme="minorBidi"/>
          <w:noProof/>
          <w:szCs w:val="24"/>
          <w:lang w:val="en-US"/>
        </w:rPr>
      </w:pPr>
      <w:hyperlink w:anchor="_Toc532561267" w:history="1">
        <w:r w:rsidRPr="00875BA0">
          <w:rPr>
            <w:rStyle w:val="Hipervnculo"/>
            <w:rFonts w:ascii="Arial Narrow" w:hAnsi="Arial Narrow"/>
            <w:noProof/>
            <w:szCs w:val="24"/>
          </w:rPr>
          <w:t>5.</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FLUJO GENERAL OPERACIONES CON GARANTÍA DE LA NACIÓN</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_Toc532561267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3</w:t>
        </w:r>
        <w:r w:rsidRPr="00875BA0">
          <w:rPr>
            <w:rFonts w:ascii="Arial Narrow" w:hAnsi="Arial Narrow"/>
            <w:noProof/>
            <w:webHidden/>
            <w:szCs w:val="24"/>
          </w:rPr>
          <w:fldChar w:fldCharType="end"/>
        </w:r>
      </w:hyperlink>
    </w:p>
    <w:p w14:paraId="6734001E" w14:textId="77777777" w:rsidR="00875BA0" w:rsidRDefault="00875BA0" w:rsidP="00875BA0">
      <w:pPr>
        <w:pStyle w:val="TDC1"/>
        <w:tabs>
          <w:tab w:val="left" w:pos="660"/>
          <w:tab w:val="right" w:leader="dot" w:pos="9629"/>
        </w:tabs>
        <w:spacing w:line="360" w:lineRule="auto"/>
        <w:rPr>
          <w:rStyle w:val="Hipervnculo"/>
          <w:rFonts w:ascii="Arial Narrow" w:hAnsi="Arial Narrow"/>
          <w:noProof/>
          <w:szCs w:val="24"/>
        </w:rPr>
      </w:pPr>
      <w:hyperlink w:anchor="_Toc532561268" w:history="1">
        <w:r w:rsidRPr="00875BA0">
          <w:rPr>
            <w:rStyle w:val="Hipervnculo"/>
            <w:rFonts w:ascii="Arial Narrow" w:hAnsi="Arial Narrow"/>
            <w:noProof/>
            <w:szCs w:val="24"/>
          </w:rPr>
          <w:t>6.</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GUÍA DE EVALUACIÓN DE GARANTÍAS</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_Toc532561268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4</w:t>
        </w:r>
        <w:r w:rsidRPr="00875BA0">
          <w:rPr>
            <w:rFonts w:ascii="Arial Narrow" w:hAnsi="Arial Narrow"/>
            <w:noProof/>
            <w:webHidden/>
            <w:szCs w:val="24"/>
          </w:rPr>
          <w:fldChar w:fldCharType="end"/>
        </w:r>
      </w:hyperlink>
    </w:p>
    <w:p w14:paraId="6CF7C118" w14:textId="77777777" w:rsidR="00875BA0" w:rsidRDefault="00875BA0" w:rsidP="00875BA0">
      <w:pPr>
        <w:pStyle w:val="TDC1"/>
        <w:tabs>
          <w:tab w:val="left" w:pos="660"/>
          <w:tab w:val="right" w:leader="dot" w:pos="9629"/>
        </w:tabs>
        <w:spacing w:line="360" w:lineRule="auto"/>
        <w:rPr>
          <w:rStyle w:val="Hipervnculo"/>
          <w:rFonts w:ascii="Arial Narrow" w:hAnsi="Arial Narrow"/>
          <w:noProof/>
          <w:szCs w:val="24"/>
        </w:rPr>
      </w:pPr>
      <w:hyperlink w:anchor="_Toc532561273" w:history="1">
        <w:r w:rsidRPr="00875BA0">
          <w:rPr>
            <w:rStyle w:val="Hipervnculo"/>
            <w:rFonts w:ascii="Arial Narrow" w:hAnsi="Arial Narrow"/>
            <w:noProof/>
            <w:szCs w:val="24"/>
          </w:rPr>
          <w:t>6.1.</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Documentación requerida</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_Toc532561273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4</w:t>
        </w:r>
        <w:r w:rsidRPr="00875BA0">
          <w:rPr>
            <w:rFonts w:ascii="Arial Narrow" w:hAnsi="Arial Narrow"/>
            <w:noProof/>
            <w:webHidden/>
            <w:szCs w:val="24"/>
          </w:rPr>
          <w:fldChar w:fldCharType="end"/>
        </w:r>
      </w:hyperlink>
    </w:p>
    <w:p w14:paraId="5B452FFD" w14:textId="77777777" w:rsidR="00875BA0" w:rsidRDefault="00875BA0" w:rsidP="00875BA0">
      <w:pPr>
        <w:pStyle w:val="TDC1"/>
        <w:tabs>
          <w:tab w:val="left" w:pos="660"/>
          <w:tab w:val="right" w:leader="dot" w:pos="9629"/>
        </w:tabs>
        <w:spacing w:line="360" w:lineRule="auto"/>
        <w:rPr>
          <w:rStyle w:val="Hipervnculo"/>
          <w:rFonts w:ascii="Arial Narrow" w:hAnsi="Arial Narrow"/>
          <w:noProof/>
          <w:szCs w:val="24"/>
        </w:rPr>
      </w:pPr>
      <w:hyperlink w:anchor="_Toc532561274" w:history="1">
        <w:r w:rsidRPr="00875BA0">
          <w:rPr>
            <w:rStyle w:val="Hipervnculo"/>
            <w:rFonts w:ascii="Arial Narrow" w:hAnsi="Arial Narrow"/>
            <w:noProof/>
            <w:szCs w:val="24"/>
          </w:rPr>
          <w:t>6.2.</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Identificación del Activo que se Otorga como Garantía</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_Toc532561274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5</w:t>
        </w:r>
        <w:r w:rsidRPr="00875BA0">
          <w:rPr>
            <w:rFonts w:ascii="Arial Narrow" w:hAnsi="Arial Narrow"/>
            <w:noProof/>
            <w:webHidden/>
            <w:szCs w:val="24"/>
          </w:rPr>
          <w:fldChar w:fldCharType="end"/>
        </w:r>
      </w:hyperlink>
    </w:p>
    <w:p w14:paraId="752BC0CE" w14:textId="77777777" w:rsidR="00875BA0" w:rsidRDefault="00875BA0" w:rsidP="00875BA0">
      <w:pPr>
        <w:pStyle w:val="TDC1"/>
        <w:tabs>
          <w:tab w:val="left" w:pos="660"/>
          <w:tab w:val="right" w:leader="dot" w:pos="9629"/>
        </w:tabs>
        <w:spacing w:line="360" w:lineRule="auto"/>
        <w:rPr>
          <w:rStyle w:val="Hipervnculo"/>
          <w:rFonts w:ascii="Arial Narrow" w:hAnsi="Arial Narrow"/>
          <w:noProof/>
          <w:szCs w:val="24"/>
        </w:rPr>
      </w:pPr>
      <w:hyperlink w:anchor="_Toc532561275" w:history="1">
        <w:r w:rsidRPr="00875BA0">
          <w:rPr>
            <w:rStyle w:val="Hipervnculo"/>
            <w:rFonts w:ascii="Arial Narrow" w:hAnsi="Arial Narrow"/>
            <w:noProof/>
            <w:szCs w:val="24"/>
          </w:rPr>
          <w:t>6.3.</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Definición de Cobertura</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_Toc532561275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5</w:t>
        </w:r>
        <w:r w:rsidRPr="00875BA0">
          <w:rPr>
            <w:rFonts w:ascii="Arial Narrow" w:hAnsi="Arial Narrow"/>
            <w:noProof/>
            <w:webHidden/>
            <w:szCs w:val="24"/>
          </w:rPr>
          <w:fldChar w:fldCharType="end"/>
        </w:r>
      </w:hyperlink>
    </w:p>
    <w:p w14:paraId="105F6C6A" w14:textId="77777777" w:rsidR="00875BA0" w:rsidRDefault="00875BA0" w:rsidP="00875BA0">
      <w:pPr>
        <w:pStyle w:val="TDC1"/>
        <w:tabs>
          <w:tab w:val="left" w:pos="660"/>
          <w:tab w:val="right" w:leader="dot" w:pos="9629"/>
        </w:tabs>
        <w:spacing w:line="360" w:lineRule="auto"/>
        <w:rPr>
          <w:rStyle w:val="Hipervnculo"/>
          <w:rFonts w:ascii="Arial Narrow" w:hAnsi="Arial Narrow"/>
          <w:noProof/>
          <w:szCs w:val="24"/>
        </w:rPr>
      </w:pPr>
      <w:hyperlink w:anchor="_Toc532561276" w:history="1">
        <w:r w:rsidRPr="00875BA0">
          <w:rPr>
            <w:rStyle w:val="Hipervnculo"/>
            <w:rFonts w:ascii="Arial Narrow" w:hAnsi="Arial Narrow"/>
            <w:noProof/>
            <w:szCs w:val="24"/>
          </w:rPr>
          <w:t>6.4.</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Valoración</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_Toc532561276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5</w:t>
        </w:r>
        <w:r w:rsidRPr="00875BA0">
          <w:rPr>
            <w:rFonts w:ascii="Arial Narrow" w:hAnsi="Arial Narrow"/>
            <w:noProof/>
            <w:webHidden/>
            <w:szCs w:val="24"/>
          </w:rPr>
          <w:fldChar w:fldCharType="end"/>
        </w:r>
      </w:hyperlink>
    </w:p>
    <w:p w14:paraId="650554C5" w14:textId="77777777" w:rsidR="00875BA0" w:rsidRDefault="00875BA0" w:rsidP="00875BA0">
      <w:pPr>
        <w:pStyle w:val="TDC1"/>
        <w:tabs>
          <w:tab w:val="left" w:pos="660"/>
          <w:tab w:val="right" w:leader="dot" w:pos="9629"/>
        </w:tabs>
        <w:spacing w:line="360" w:lineRule="auto"/>
        <w:rPr>
          <w:rStyle w:val="Hipervnculo"/>
          <w:rFonts w:ascii="Arial Narrow" w:hAnsi="Arial Narrow"/>
          <w:noProof/>
          <w:szCs w:val="24"/>
        </w:rPr>
      </w:pPr>
      <w:hyperlink w:anchor="_Toc532561277" w:history="1">
        <w:r w:rsidRPr="00875BA0">
          <w:rPr>
            <w:rStyle w:val="Hipervnculo"/>
            <w:rFonts w:ascii="Arial Narrow" w:hAnsi="Arial Narrow"/>
            <w:noProof/>
            <w:szCs w:val="24"/>
          </w:rPr>
          <w:t>6.4.1.</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Recaudos (Cartera, Impuestos, Servicios Públicos, entre otros)</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_Toc532561277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5</w:t>
        </w:r>
        <w:r w:rsidRPr="00875BA0">
          <w:rPr>
            <w:rFonts w:ascii="Arial Narrow" w:hAnsi="Arial Narrow"/>
            <w:noProof/>
            <w:webHidden/>
            <w:szCs w:val="24"/>
          </w:rPr>
          <w:fldChar w:fldCharType="end"/>
        </w:r>
      </w:hyperlink>
    </w:p>
    <w:p w14:paraId="03344DA8" w14:textId="77777777" w:rsidR="00875BA0" w:rsidRDefault="00875BA0" w:rsidP="00875BA0">
      <w:pPr>
        <w:pStyle w:val="TDC1"/>
        <w:tabs>
          <w:tab w:val="left" w:pos="660"/>
          <w:tab w:val="right" w:leader="dot" w:pos="9629"/>
        </w:tabs>
        <w:spacing w:line="360" w:lineRule="auto"/>
        <w:rPr>
          <w:rStyle w:val="Hipervnculo"/>
          <w:rFonts w:ascii="Arial Narrow" w:hAnsi="Arial Narrow"/>
          <w:noProof/>
          <w:szCs w:val="24"/>
        </w:rPr>
      </w:pPr>
      <w:hyperlink w:anchor="_Toc532561278" w:history="1">
        <w:r w:rsidRPr="00875BA0">
          <w:rPr>
            <w:rStyle w:val="Hipervnculo"/>
            <w:rFonts w:ascii="Arial Narrow" w:hAnsi="Arial Narrow"/>
            <w:noProof/>
            <w:szCs w:val="24"/>
          </w:rPr>
          <w:t>6.4.2.</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Acciones o Títulos de Renta Variable</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_Toc532561278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6</w:t>
        </w:r>
        <w:r w:rsidRPr="00875BA0">
          <w:rPr>
            <w:rFonts w:ascii="Arial Narrow" w:hAnsi="Arial Narrow"/>
            <w:noProof/>
            <w:webHidden/>
            <w:szCs w:val="24"/>
          </w:rPr>
          <w:fldChar w:fldCharType="end"/>
        </w:r>
      </w:hyperlink>
    </w:p>
    <w:p w14:paraId="091A0C73" w14:textId="77777777" w:rsidR="00875BA0" w:rsidRDefault="00875BA0" w:rsidP="00875BA0">
      <w:pPr>
        <w:pStyle w:val="TDC1"/>
        <w:tabs>
          <w:tab w:val="left" w:pos="660"/>
          <w:tab w:val="right" w:leader="dot" w:pos="9629"/>
        </w:tabs>
        <w:spacing w:line="360" w:lineRule="auto"/>
        <w:rPr>
          <w:rStyle w:val="Hipervnculo"/>
          <w:rFonts w:ascii="Arial Narrow" w:hAnsi="Arial Narrow"/>
          <w:noProof/>
          <w:szCs w:val="24"/>
        </w:rPr>
      </w:pPr>
      <w:hyperlink w:anchor="_Toc532561279" w:history="1">
        <w:r w:rsidRPr="00875BA0">
          <w:rPr>
            <w:rStyle w:val="Hipervnculo"/>
            <w:rFonts w:ascii="Arial Narrow" w:hAnsi="Arial Narrow"/>
            <w:noProof/>
            <w:szCs w:val="24"/>
          </w:rPr>
          <w:t>6.4.3.</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Títulos de Renta Fija</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_Toc532561279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6</w:t>
        </w:r>
        <w:r w:rsidRPr="00875BA0">
          <w:rPr>
            <w:rFonts w:ascii="Arial Narrow" w:hAnsi="Arial Narrow"/>
            <w:noProof/>
            <w:webHidden/>
            <w:szCs w:val="24"/>
          </w:rPr>
          <w:fldChar w:fldCharType="end"/>
        </w:r>
      </w:hyperlink>
    </w:p>
    <w:p w14:paraId="45B1C6E6" w14:textId="77777777" w:rsidR="00875BA0" w:rsidRDefault="00875BA0" w:rsidP="00875BA0">
      <w:pPr>
        <w:pStyle w:val="TDC1"/>
        <w:tabs>
          <w:tab w:val="left" w:pos="660"/>
          <w:tab w:val="right" w:leader="dot" w:pos="9629"/>
        </w:tabs>
        <w:spacing w:line="360" w:lineRule="auto"/>
        <w:rPr>
          <w:rStyle w:val="Hipervnculo"/>
          <w:rFonts w:ascii="Arial Narrow" w:hAnsi="Arial Narrow"/>
          <w:noProof/>
          <w:szCs w:val="24"/>
        </w:rPr>
      </w:pPr>
      <w:hyperlink w:anchor="_Toc532561280" w:history="1">
        <w:r w:rsidRPr="00875BA0">
          <w:rPr>
            <w:rStyle w:val="Hipervnculo"/>
            <w:rFonts w:ascii="Arial Narrow" w:hAnsi="Arial Narrow"/>
            <w:noProof/>
            <w:szCs w:val="24"/>
          </w:rPr>
          <w:t>6.5.</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Evaluación Financiera de la Entidad Solicitante</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_Toc532561280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6</w:t>
        </w:r>
        <w:r w:rsidRPr="00875BA0">
          <w:rPr>
            <w:rFonts w:ascii="Arial Narrow" w:hAnsi="Arial Narrow"/>
            <w:noProof/>
            <w:webHidden/>
            <w:szCs w:val="24"/>
          </w:rPr>
          <w:fldChar w:fldCharType="end"/>
        </w:r>
      </w:hyperlink>
    </w:p>
    <w:p w14:paraId="2CD5CB6B" w14:textId="3C312DAB" w:rsidR="00875BA0" w:rsidRPr="00875BA0" w:rsidRDefault="00875BA0" w:rsidP="00875BA0">
      <w:pPr>
        <w:pStyle w:val="TDC1"/>
        <w:tabs>
          <w:tab w:val="left" w:pos="660"/>
          <w:tab w:val="right" w:leader="dot" w:pos="9629"/>
        </w:tabs>
        <w:spacing w:line="360" w:lineRule="auto"/>
        <w:rPr>
          <w:rFonts w:ascii="Arial Narrow" w:eastAsiaTheme="minorEastAsia" w:hAnsi="Arial Narrow" w:cstheme="minorBidi"/>
          <w:noProof/>
          <w:szCs w:val="24"/>
          <w:lang w:val="en-US"/>
        </w:rPr>
      </w:pPr>
      <w:hyperlink w:anchor="_Toc532561281" w:history="1">
        <w:r w:rsidRPr="00875BA0">
          <w:rPr>
            <w:rStyle w:val="Hipervnculo"/>
            <w:rFonts w:ascii="Arial Narrow" w:hAnsi="Arial Narrow"/>
            <w:noProof/>
            <w:szCs w:val="24"/>
          </w:rPr>
          <w:t>6.6.</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Concepto de Garantía</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_Toc532561281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7</w:t>
        </w:r>
        <w:r w:rsidRPr="00875BA0">
          <w:rPr>
            <w:rFonts w:ascii="Arial Narrow" w:hAnsi="Arial Narrow"/>
            <w:noProof/>
            <w:webHidden/>
            <w:szCs w:val="24"/>
          </w:rPr>
          <w:fldChar w:fldCharType="end"/>
        </w:r>
      </w:hyperlink>
    </w:p>
    <w:p w14:paraId="20E984B7" w14:textId="30B27176" w:rsidR="00875BA0" w:rsidRPr="00875BA0" w:rsidRDefault="00875BA0" w:rsidP="00875BA0">
      <w:pPr>
        <w:pStyle w:val="TDC1"/>
        <w:tabs>
          <w:tab w:val="left" w:pos="660"/>
          <w:tab w:val="right" w:leader="dot" w:pos="9629"/>
        </w:tabs>
        <w:spacing w:line="360" w:lineRule="auto"/>
        <w:rPr>
          <w:rFonts w:ascii="Arial Narrow" w:eastAsiaTheme="minorEastAsia" w:hAnsi="Arial Narrow" w:cstheme="minorBidi"/>
          <w:noProof/>
          <w:szCs w:val="24"/>
          <w:lang w:val="en-US"/>
        </w:rPr>
      </w:pPr>
      <w:hyperlink w:anchor="_Toc532561282" w:history="1">
        <w:r w:rsidRPr="00875BA0">
          <w:rPr>
            <w:rStyle w:val="Hipervnculo"/>
            <w:rFonts w:ascii="Arial Narrow" w:hAnsi="Arial Narrow"/>
            <w:noProof/>
            <w:szCs w:val="24"/>
          </w:rPr>
          <w:t>7.</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HISTORIAL DE CAMBIOS</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_Toc532561282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7</w:t>
        </w:r>
        <w:r w:rsidRPr="00875BA0">
          <w:rPr>
            <w:rFonts w:ascii="Arial Narrow" w:hAnsi="Arial Narrow"/>
            <w:noProof/>
            <w:webHidden/>
            <w:szCs w:val="24"/>
          </w:rPr>
          <w:fldChar w:fldCharType="end"/>
        </w:r>
      </w:hyperlink>
    </w:p>
    <w:p w14:paraId="399526D7" w14:textId="07A19E49" w:rsidR="00875BA0" w:rsidRPr="00875BA0" w:rsidRDefault="00875BA0" w:rsidP="00875BA0">
      <w:pPr>
        <w:pStyle w:val="TDC1"/>
        <w:tabs>
          <w:tab w:val="left" w:pos="660"/>
          <w:tab w:val="right" w:leader="dot" w:pos="9629"/>
        </w:tabs>
        <w:spacing w:line="360" w:lineRule="auto"/>
        <w:rPr>
          <w:rFonts w:ascii="Arial Narrow" w:eastAsiaTheme="minorEastAsia" w:hAnsi="Arial Narrow" w:cstheme="minorBidi"/>
          <w:noProof/>
          <w:szCs w:val="24"/>
          <w:lang w:val="en-US"/>
        </w:rPr>
      </w:pPr>
      <w:hyperlink w:anchor="_Toc532561283" w:history="1">
        <w:r w:rsidRPr="00875BA0">
          <w:rPr>
            <w:rStyle w:val="Hipervnculo"/>
            <w:rFonts w:ascii="Arial Narrow" w:hAnsi="Arial Narrow"/>
            <w:noProof/>
            <w:szCs w:val="24"/>
          </w:rPr>
          <w:t>8.</w:t>
        </w:r>
        <w:r w:rsidRPr="00875BA0">
          <w:rPr>
            <w:rFonts w:ascii="Arial Narrow" w:eastAsiaTheme="minorEastAsia" w:hAnsi="Arial Narrow" w:cstheme="minorBidi"/>
            <w:noProof/>
            <w:szCs w:val="24"/>
            <w:lang w:val="en-US"/>
          </w:rPr>
          <w:tab/>
        </w:r>
        <w:r w:rsidRPr="00875BA0">
          <w:rPr>
            <w:rStyle w:val="Hipervnculo"/>
            <w:rFonts w:ascii="Arial Narrow" w:hAnsi="Arial Narrow"/>
            <w:noProof/>
            <w:szCs w:val="24"/>
          </w:rPr>
          <w:t>APROBACIÓN</w:t>
        </w:r>
        <w:r w:rsidRPr="00875BA0">
          <w:rPr>
            <w:rFonts w:ascii="Arial Narrow" w:hAnsi="Arial Narrow"/>
            <w:noProof/>
            <w:webHidden/>
            <w:szCs w:val="24"/>
          </w:rPr>
          <w:tab/>
        </w:r>
        <w:r w:rsidRPr="00875BA0">
          <w:rPr>
            <w:rFonts w:ascii="Arial Narrow" w:hAnsi="Arial Narrow"/>
            <w:noProof/>
            <w:webHidden/>
            <w:szCs w:val="24"/>
          </w:rPr>
          <w:fldChar w:fldCharType="begin"/>
        </w:r>
        <w:r w:rsidRPr="00875BA0">
          <w:rPr>
            <w:rFonts w:ascii="Arial Narrow" w:hAnsi="Arial Narrow"/>
            <w:noProof/>
            <w:webHidden/>
            <w:szCs w:val="24"/>
          </w:rPr>
          <w:instrText xml:space="preserve"> PAGEREF _Toc532561283 \h </w:instrText>
        </w:r>
        <w:r w:rsidRPr="00875BA0">
          <w:rPr>
            <w:rFonts w:ascii="Arial Narrow" w:hAnsi="Arial Narrow"/>
            <w:noProof/>
            <w:webHidden/>
            <w:szCs w:val="24"/>
          </w:rPr>
        </w:r>
        <w:r w:rsidRPr="00875BA0">
          <w:rPr>
            <w:rFonts w:ascii="Arial Narrow" w:hAnsi="Arial Narrow"/>
            <w:noProof/>
            <w:webHidden/>
            <w:szCs w:val="24"/>
          </w:rPr>
          <w:fldChar w:fldCharType="separate"/>
        </w:r>
        <w:r w:rsidRPr="00875BA0">
          <w:rPr>
            <w:rFonts w:ascii="Arial Narrow" w:hAnsi="Arial Narrow"/>
            <w:noProof/>
            <w:webHidden/>
            <w:szCs w:val="24"/>
          </w:rPr>
          <w:t>7</w:t>
        </w:r>
        <w:r w:rsidRPr="00875BA0">
          <w:rPr>
            <w:rFonts w:ascii="Arial Narrow" w:hAnsi="Arial Narrow"/>
            <w:noProof/>
            <w:webHidden/>
            <w:szCs w:val="24"/>
          </w:rPr>
          <w:fldChar w:fldCharType="end"/>
        </w:r>
      </w:hyperlink>
    </w:p>
    <w:p w14:paraId="5A80BB2B" w14:textId="7CC8C472" w:rsidR="001E61B3" w:rsidRPr="00875BA0" w:rsidRDefault="001E61B3" w:rsidP="001E61B3">
      <w:pPr>
        <w:tabs>
          <w:tab w:val="right" w:leader="dot" w:pos="9214"/>
        </w:tabs>
        <w:rPr>
          <w:bCs/>
          <w:szCs w:val="24"/>
        </w:rPr>
      </w:pPr>
      <w:r w:rsidRPr="00875BA0">
        <w:rPr>
          <w:bCs/>
          <w:szCs w:val="24"/>
        </w:rPr>
        <w:fldChar w:fldCharType="end"/>
      </w:r>
    </w:p>
    <w:p w14:paraId="17993704" w14:textId="56219E88" w:rsidR="001E61B3" w:rsidRPr="00875BA0" w:rsidRDefault="001E61B3" w:rsidP="001E61B3">
      <w:pPr>
        <w:rPr>
          <w:szCs w:val="24"/>
        </w:rPr>
      </w:pPr>
      <w:r w:rsidRPr="00875BA0">
        <w:rPr>
          <w:szCs w:val="24"/>
        </w:rPr>
        <w:br w:type="page"/>
      </w:r>
    </w:p>
    <w:p w14:paraId="62CB9E52" w14:textId="63527CD0" w:rsidR="00F76E4E" w:rsidRPr="00875BA0" w:rsidRDefault="00F76E4E" w:rsidP="001E61B3">
      <w:pPr>
        <w:rPr>
          <w:szCs w:val="24"/>
        </w:rPr>
      </w:pPr>
    </w:p>
    <w:p w14:paraId="0FD26AD6" w14:textId="4F5CE82D" w:rsidR="006612F3" w:rsidRPr="00875BA0" w:rsidRDefault="006612F3" w:rsidP="00AD6CBB">
      <w:pPr>
        <w:pStyle w:val="Ttulo1"/>
      </w:pPr>
      <w:bookmarkStart w:id="3" w:name="_Toc181004292"/>
      <w:bookmarkStart w:id="4" w:name="_Toc532561262"/>
      <w:r w:rsidRPr="00875BA0">
        <w:t xml:space="preserve">1. </w:t>
      </w:r>
      <w:r w:rsidRPr="00875BA0">
        <w:tab/>
        <w:t>INTRODUCCIÓN</w:t>
      </w:r>
      <w:bookmarkEnd w:id="4"/>
    </w:p>
    <w:p w14:paraId="799B062F" w14:textId="6796EA4D" w:rsidR="006612F3" w:rsidRPr="00875BA0" w:rsidRDefault="006612F3" w:rsidP="00AD6CBB">
      <w:pPr>
        <w:pStyle w:val="Ttulo1"/>
      </w:pPr>
    </w:p>
    <w:p w14:paraId="23A76E0E" w14:textId="54CAD9E5" w:rsidR="006612F3" w:rsidRPr="00875BA0" w:rsidRDefault="006612F3" w:rsidP="006612F3">
      <w:pPr>
        <w:jc w:val="both"/>
        <w:rPr>
          <w:szCs w:val="24"/>
        </w:rPr>
      </w:pPr>
      <w:r w:rsidRPr="00875BA0">
        <w:rPr>
          <w:szCs w:val="24"/>
        </w:rPr>
        <w:t>La guía general de otorgamiento de garantías de créditos se estableció como parte integral del desarrollo de los procedimientos</w:t>
      </w:r>
      <w:r w:rsidR="00425FEF" w:rsidRPr="00875BA0">
        <w:rPr>
          <w:szCs w:val="24"/>
        </w:rPr>
        <w:t xml:space="preserve"> </w:t>
      </w:r>
      <w:r w:rsidR="00637506" w:rsidRPr="00875BA0">
        <w:rPr>
          <w:szCs w:val="24"/>
        </w:rPr>
        <w:t>en los que interviene la Subdirección de Riesgo, con un concepto sobre la suficiencia de una garantía otorgada por una entidad como respaldo del crédito que está interesada en adquirir.</w:t>
      </w:r>
    </w:p>
    <w:p w14:paraId="45B794DB" w14:textId="634E69A0" w:rsidR="006612F3" w:rsidRPr="00875BA0" w:rsidRDefault="006612F3" w:rsidP="006612F3">
      <w:pPr>
        <w:jc w:val="both"/>
        <w:rPr>
          <w:szCs w:val="24"/>
        </w:rPr>
      </w:pPr>
    </w:p>
    <w:p w14:paraId="6BE0587C" w14:textId="4350330C" w:rsidR="001E61B3" w:rsidRPr="00875BA0" w:rsidRDefault="006612F3" w:rsidP="00AD6CBB">
      <w:pPr>
        <w:pStyle w:val="Ttulo1"/>
      </w:pPr>
      <w:bookmarkStart w:id="5" w:name="_Toc532561263"/>
      <w:r w:rsidRPr="00875BA0">
        <w:t xml:space="preserve">2. </w:t>
      </w:r>
      <w:r w:rsidRPr="00875BA0">
        <w:tab/>
      </w:r>
      <w:r w:rsidR="001E61B3" w:rsidRPr="00875BA0">
        <w:t>OBJETIVO</w:t>
      </w:r>
      <w:bookmarkEnd w:id="0"/>
      <w:bookmarkEnd w:id="1"/>
      <w:bookmarkEnd w:id="3"/>
      <w:bookmarkEnd w:id="5"/>
      <w:r w:rsidR="001E61B3" w:rsidRPr="00875BA0">
        <w:t xml:space="preserve"> </w:t>
      </w:r>
    </w:p>
    <w:p w14:paraId="18AF8A8E" w14:textId="77777777" w:rsidR="001E61B3" w:rsidRPr="00875BA0" w:rsidRDefault="001E61B3" w:rsidP="001E61B3">
      <w:pPr>
        <w:jc w:val="both"/>
        <w:rPr>
          <w:rFonts w:cs="Arial"/>
          <w:b/>
          <w:szCs w:val="24"/>
        </w:rPr>
      </w:pPr>
    </w:p>
    <w:p w14:paraId="216326A8" w14:textId="418F68EB" w:rsidR="001E61B3" w:rsidRPr="00875BA0" w:rsidRDefault="001E61B3" w:rsidP="001E61B3">
      <w:pPr>
        <w:jc w:val="both"/>
        <w:rPr>
          <w:rFonts w:cs="Arial"/>
          <w:szCs w:val="24"/>
        </w:rPr>
      </w:pPr>
      <w:r w:rsidRPr="00875BA0">
        <w:rPr>
          <w:rFonts w:cs="Arial"/>
          <w:szCs w:val="24"/>
        </w:rPr>
        <w:t xml:space="preserve">Determinar los procedimientos generales a seguir para el otorgamiento de </w:t>
      </w:r>
      <w:r w:rsidR="00D43376" w:rsidRPr="00875BA0">
        <w:rPr>
          <w:rFonts w:cs="Arial"/>
          <w:szCs w:val="24"/>
        </w:rPr>
        <w:t xml:space="preserve">las garantías </w:t>
      </w:r>
      <w:r w:rsidRPr="00875BA0">
        <w:rPr>
          <w:rFonts w:cs="Arial"/>
          <w:szCs w:val="24"/>
        </w:rPr>
        <w:t>que se administran al interior de</w:t>
      </w:r>
      <w:r w:rsidR="00D43376" w:rsidRPr="00875BA0">
        <w:rPr>
          <w:rFonts w:cs="Arial"/>
          <w:szCs w:val="24"/>
        </w:rPr>
        <w:t xml:space="preserve"> </w:t>
      </w:r>
      <w:r w:rsidRPr="00875BA0">
        <w:rPr>
          <w:rFonts w:cs="Arial"/>
          <w:szCs w:val="24"/>
        </w:rPr>
        <w:t>l</w:t>
      </w:r>
      <w:r w:rsidR="00D43376" w:rsidRPr="00875BA0">
        <w:rPr>
          <w:rFonts w:cs="Arial"/>
          <w:szCs w:val="24"/>
        </w:rPr>
        <w:t>a Dirección General de Crédito Público y Tesoro Nacional - DGCPTN</w:t>
      </w:r>
      <w:r w:rsidRPr="00875BA0">
        <w:rPr>
          <w:rFonts w:cs="Arial"/>
          <w:szCs w:val="24"/>
        </w:rPr>
        <w:t>.</w:t>
      </w:r>
    </w:p>
    <w:p w14:paraId="35B8CAC0" w14:textId="5F753285" w:rsidR="00F76E4E" w:rsidRPr="00875BA0" w:rsidRDefault="00F76E4E" w:rsidP="001E61B3">
      <w:pPr>
        <w:jc w:val="both"/>
        <w:rPr>
          <w:rFonts w:cs="Arial"/>
          <w:szCs w:val="24"/>
        </w:rPr>
      </w:pPr>
    </w:p>
    <w:p w14:paraId="2E1FFFA5" w14:textId="0C85FA8B" w:rsidR="00F76E4E" w:rsidRPr="00875BA0" w:rsidRDefault="00F76E4E" w:rsidP="00AD6CBB">
      <w:pPr>
        <w:pStyle w:val="Ttulo2"/>
      </w:pPr>
      <w:bookmarkStart w:id="6" w:name="_Toc532561264"/>
      <w:r w:rsidRPr="00875BA0">
        <w:t>Objetivos específicos</w:t>
      </w:r>
      <w:bookmarkEnd w:id="6"/>
      <w:r w:rsidRPr="00875BA0">
        <w:t xml:space="preserve"> </w:t>
      </w:r>
    </w:p>
    <w:p w14:paraId="7FFD19AA" w14:textId="77777777" w:rsidR="00F76E4E" w:rsidRPr="00875BA0" w:rsidRDefault="00F76E4E" w:rsidP="00AD6CBB">
      <w:pPr>
        <w:pStyle w:val="Ttulo2"/>
        <w:numPr>
          <w:ilvl w:val="0"/>
          <w:numId w:val="0"/>
        </w:numPr>
        <w:ind w:left="1440"/>
      </w:pPr>
      <w:bookmarkStart w:id="7" w:name="_Toc530644085"/>
    </w:p>
    <w:bookmarkEnd w:id="7"/>
    <w:p w14:paraId="5AE197D1" w14:textId="63B40B3F" w:rsidR="00637506" w:rsidRPr="00875BA0" w:rsidRDefault="00637506" w:rsidP="00C42F5E">
      <w:pPr>
        <w:pStyle w:val="Prrafodelista"/>
        <w:numPr>
          <w:ilvl w:val="0"/>
          <w:numId w:val="7"/>
        </w:numPr>
        <w:spacing w:after="0"/>
        <w:jc w:val="both"/>
        <w:rPr>
          <w:rFonts w:ascii="Arial Narrow" w:hAnsi="Arial Narrow"/>
          <w:sz w:val="24"/>
          <w:szCs w:val="24"/>
        </w:rPr>
      </w:pPr>
      <w:r w:rsidRPr="00875BA0">
        <w:rPr>
          <w:rFonts w:ascii="Arial Narrow" w:hAnsi="Arial Narrow"/>
          <w:sz w:val="24"/>
          <w:szCs w:val="24"/>
        </w:rPr>
        <w:t xml:space="preserve">Servir de guía para los funcionarios que </w:t>
      </w:r>
      <w:r w:rsidR="000F2DE2" w:rsidRPr="00875BA0">
        <w:rPr>
          <w:rFonts w:ascii="Arial Narrow" w:hAnsi="Arial Narrow"/>
          <w:sz w:val="24"/>
          <w:szCs w:val="24"/>
        </w:rPr>
        <w:t>intervienen</w:t>
      </w:r>
      <w:r w:rsidRPr="00875BA0">
        <w:rPr>
          <w:rFonts w:ascii="Arial Narrow" w:hAnsi="Arial Narrow"/>
          <w:sz w:val="24"/>
          <w:szCs w:val="24"/>
        </w:rPr>
        <w:t xml:space="preserve"> en los procesos de </w:t>
      </w:r>
      <w:r w:rsidR="000F2DE2" w:rsidRPr="00875BA0">
        <w:rPr>
          <w:rFonts w:ascii="Arial Narrow" w:hAnsi="Arial Narrow"/>
          <w:sz w:val="24"/>
          <w:szCs w:val="24"/>
        </w:rPr>
        <w:t>emisión de conceptos de riesgo sobre garantías</w:t>
      </w:r>
      <w:r w:rsidRPr="00875BA0">
        <w:rPr>
          <w:rFonts w:ascii="Arial Narrow" w:hAnsi="Arial Narrow"/>
          <w:sz w:val="24"/>
          <w:szCs w:val="24"/>
        </w:rPr>
        <w:t>.</w:t>
      </w:r>
    </w:p>
    <w:p w14:paraId="3AB9618E" w14:textId="27037F94" w:rsidR="00637506" w:rsidRPr="00875BA0" w:rsidRDefault="00637506" w:rsidP="00C42F5E">
      <w:pPr>
        <w:pStyle w:val="Prrafodelista"/>
        <w:numPr>
          <w:ilvl w:val="0"/>
          <w:numId w:val="7"/>
        </w:numPr>
        <w:spacing w:after="0"/>
        <w:jc w:val="both"/>
        <w:rPr>
          <w:rFonts w:ascii="Arial Narrow" w:hAnsi="Arial Narrow" w:cs="Arial"/>
          <w:sz w:val="24"/>
          <w:szCs w:val="24"/>
        </w:rPr>
      </w:pPr>
      <w:r w:rsidRPr="00875BA0">
        <w:rPr>
          <w:rFonts w:ascii="Arial Narrow" w:hAnsi="Arial Narrow"/>
          <w:sz w:val="24"/>
          <w:szCs w:val="24"/>
        </w:rPr>
        <w:t>Permitir a</w:t>
      </w:r>
      <w:r w:rsidR="000F2DE2" w:rsidRPr="00875BA0">
        <w:rPr>
          <w:rFonts w:ascii="Arial Narrow" w:hAnsi="Arial Narrow"/>
          <w:sz w:val="24"/>
          <w:szCs w:val="24"/>
        </w:rPr>
        <w:t xml:space="preserve"> los funcionarios contar con una revisión </w:t>
      </w:r>
      <w:r w:rsidRPr="00875BA0">
        <w:rPr>
          <w:rFonts w:ascii="Arial Narrow" w:hAnsi="Arial Narrow"/>
          <w:sz w:val="24"/>
          <w:szCs w:val="24"/>
        </w:rPr>
        <w:t>para el cumplimiento de requisitos mínimos de las solicitudes de créditos que se tramitan.</w:t>
      </w:r>
    </w:p>
    <w:p w14:paraId="73CEAFEE" w14:textId="77777777" w:rsidR="001E61B3" w:rsidRPr="00875BA0" w:rsidRDefault="001E61B3" w:rsidP="001E61B3">
      <w:pPr>
        <w:ind w:left="360"/>
        <w:jc w:val="both"/>
        <w:rPr>
          <w:rFonts w:cs="Arial"/>
          <w:b/>
          <w:szCs w:val="24"/>
        </w:rPr>
      </w:pPr>
    </w:p>
    <w:p w14:paraId="5B402071" w14:textId="5436FCB8" w:rsidR="001E61B3" w:rsidRPr="00875BA0" w:rsidRDefault="001E61B3" w:rsidP="00C42F5E">
      <w:pPr>
        <w:pStyle w:val="Ttulo1"/>
        <w:numPr>
          <w:ilvl w:val="0"/>
          <w:numId w:val="6"/>
        </w:numPr>
        <w:ind w:hanging="720"/>
      </w:pPr>
      <w:bookmarkStart w:id="8" w:name="_Toc532561265"/>
      <w:r w:rsidRPr="00875BA0">
        <w:t>ALCANCE</w:t>
      </w:r>
      <w:bookmarkEnd w:id="8"/>
    </w:p>
    <w:p w14:paraId="462966F1" w14:textId="77777777" w:rsidR="001E61B3" w:rsidRPr="00875BA0" w:rsidRDefault="001E61B3" w:rsidP="001E61B3">
      <w:pPr>
        <w:pStyle w:val="Prrafodelista"/>
        <w:spacing w:after="0"/>
        <w:ind w:left="0"/>
        <w:rPr>
          <w:rFonts w:ascii="Arial Narrow" w:hAnsi="Arial Narrow" w:cs="Arial"/>
          <w:b/>
          <w:sz w:val="24"/>
          <w:szCs w:val="24"/>
        </w:rPr>
      </w:pPr>
    </w:p>
    <w:p w14:paraId="3D5F07DD" w14:textId="3137B795" w:rsidR="001E61B3" w:rsidRPr="00875BA0" w:rsidRDefault="001E61B3" w:rsidP="001E61B3">
      <w:pPr>
        <w:pStyle w:val="Prrafodelista"/>
        <w:spacing w:after="0"/>
        <w:ind w:left="0"/>
        <w:jc w:val="both"/>
        <w:rPr>
          <w:rFonts w:ascii="Arial Narrow" w:hAnsi="Arial Narrow" w:cs="Arial"/>
          <w:sz w:val="24"/>
          <w:szCs w:val="24"/>
        </w:rPr>
      </w:pPr>
      <w:r w:rsidRPr="00875BA0">
        <w:rPr>
          <w:rFonts w:ascii="Arial Narrow" w:hAnsi="Arial Narrow" w:cs="Arial"/>
          <w:sz w:val="24"/>
          <w:szCs w:val="24"/>
        </w:rPr>
        <w:t>Esta guía cubre la información general sobre los pasos a seguir en el otorgamiento</w:t>
      </w:r>
      <w:r w:rsidR="00D43376" w:rsidRPr="00875BA0">
        <w:rPr>
          <w:rFonts w:ascii="Arial Narrow" w:hAnsi="Arial Narrow" w:cs="Arial"/>
          <w:sz w:val="24"/>
          <w:szCs w:val="24"/>
        </w:rPr>
        <w:t xml:space="preserve"> del concepto sobre garantías</w:t>
      </w:r>
      <w:r w:rsidRPr="00875BA0">
        <w:rPr>
          <w:rFonts w:ascii="Arial Narrow" w:hAnsi="Arial Narrow" w:cs="Arial"/>
          <w:sz w:val="24"/>
          <w:szCs w:val="24"/>
        </w:rPr>
        <w:t xml:space="preserve">, así como </w:t>
      </w:r>
      <w:r w:rsidR="00637506" w:rsidRPr="00875BA0">
        <w:rPr>
          <w:rFonts w:ascii="Arial Narrow" w:hAnsi="Arial Narrow" w:cs="Arial"/>
          <w:sz w:val="24"/>
          <w:szCs w:val="24"/>
        </w:rPr>
        <w:t>las</w:t>
      </w:r>
      <w:r w:rsidRPr="00875BA0">
        <w:rPr>
          <w:rFonts w:ascii="Arial Narrow" w:hAnsi="Arial Narrow" w:cs="Arial"/>
          <w:sz w:val="24"/>
          <w:szCs w:val="24"/>
        </w:rPr>
        <w:t xml:space="preserve"> validaciones a tener en cuenta en el mismo. El paso a paso se encuentra </w:t>
      </w:r>
      <w:r w:rsidRPr="00875BA0">
        <w:rPr>
          <w:rFonts w:ascii="Arial Narrow" w:hAnsi="Arial Narrow" w:cs="Arial"/>
          <w:sz w:val="24"/>
          <w:szCs w:val="24"/>
          <w:u w:val="single"/>
        </w:rPr>
        <w:t>descrito de manera detallada en el procedimiento</w:t>
      </w:r>
      <w:r w:rsidR="00750323" w:rsidRPr="00875BA0">
        <w:rPr>
          <w:rFonts w:ascii="Arial Narrow" w:hAnsi="Arial Narrow" w:cs="Arial"/>
          <w:sz w:val="24"/>
          <w:szCs w:val="24"/>
        </w:rPr>
        <w:t xml:space="preserve"> de cada un</w:t>
      </w:r>
      <w:r w:rsidR="00B66AC4" w:rsidRPr="00875BA0">
        <w:rPr>
          <w:rFonts w:ascii="Arial Narrow" w:hAnsi="Arial Narrow" w:cs="Arial"/>
          <w:sz w:val="24"/>
          <w:szCs w:val="24"/>
        </w:rPr>
        <w:t>a de las categorías</w:t>
      </w:r>
      <w:r w:rsidRPr="00875BA0">
        <w:rPr>
          <w:rFonts w:ascii="Arial Narrow" w:hAnsi="Arial Narrow" w:cs="Arial"/>
          <w:sz w:val="24"/>
          <w:szCs w:val="24"/>
        </w:rPr>
        <w:t xml:space="preserve"> de créditos que reposa en el Sistema Único de Gestión – SUG para cada una de las subdirecciones.</w:t>
      </w:r>
    </w:p>
    <w:p w14:paraId="2A012660" w14:textId="68007189" w:rsidR="00195C95" w:rsidRPr="00875BA0" w:rsidRDefault="00195C95" w:rsidP="001E61B3">
      <w:pPr>
        <w:pStyle w:val="Prrafodelista"/>
        <w:spacing w:after="0"/>
        <w:ind w:left="0"/>
        <w:jc w:val="both"/>
        <w:rPr>
          <w:rFonts w:ascii="Arial Narrow" w:hAnsi="Arial Narrow" w:cs="Arial"/>
          <w:sz w:val="24"/>
          <w:szCs w:val="24"/>
        </w:rPr>
      </w:pPr>
    </w:p>
    <w:p w14:paraId="459982A8" w14:textId="044CAB67" w:rsidR="00FA7E59" w:rsidRPr="00875BA0" w:rsidRDefault="00637506" w:rsidP="00C42F5E">
      <w:pPr>
        <w:pStyle w:val="Ttulo1"/>
        <w:numPr>
          <w:ilvl w:val="0"/>
          <w:numId w:val="6"/>
        </w:numPr>
        <w:ind w:hanging="720"/>
      </w:pPr>
      <w:bookmarkStart w:id="9" w:name="_Toc532561266"/>
      <w:r w:rsidRPr="00875BA0">
        <w:t>PRODUCTOS ESPERADOS</w:t>
      </w:r>
      <w:bookmarkEnd w:id="9"/>
    </w:p>
    <w:p w14:paraId="1FC6A5AC" w14:textId="77777777" w:rsidR="00F4608E" w:rsidRPr="00875BA0" w:rsidRDefault="00F4608E" w:rsidP="00F4608E">
      <w:pPr>
        <w:jc w:val="both"/>
        <w:rPr>
          <w:rFonts w:cs="Arial"/>
          <w:szCs w:val="24"/>
          <w:lang w:val="es-CO"/>
        </w:rPr>
      </w:pPr>
    </w:p>
    <w:p w14:paraId="25BC7188" w14:textId="1A789A5D" w:rsidR="00F4608E" w:rsidRPr="00875BA0" w:rsidRDefault="00F4608E" w:rsidP="00F4608E">
      <w:pPr>
        <w:jc w:val="both"/>
        <w:rPr>
          <w:rFonts w:cs="Arial"/>
          <w:szCs w:val="24"/>
          <w:lang w:val="es-CO"/>
        </w:rPr>
      </w:pPr>
      <w:r w:rsidRPr="00875BA0">
        <w:rPr>
          <w:rFonts w:cs="Arial"/>
          <w:szCs w:val="24"/>
          <w:lang w:val="es-CO"/>
        </w:rPr>
        <w:t xml:space="preserve">Con la aplicación adecuada de los procedimientos descritos en este documento, se espera obtener el siguiente producto: </w:t>
      </w:r>
    </w:p>
    <w:p w14:paraId="495C23D4" w14:textId="77777777" w:rsidR="00F4608E" w:rsidRPr="00875BA0" w:rsidRDefault="00F4608E" w:rsidP="00F4608E">
      <w:pPr>
        <w:rPr>
          <w:szCs w:val="24"/>
          <w:lang w:val="es-CO"/>
        </w:rPr>
      </w:pPr>
    </w:p>
    <w:p w14:paraId="6B53E10C" w14:textId="77777777" w:rsidR="00F4608E" w:rsidRPr="00875BA0" w:rsidRDefault="00F4608E" w:rsidP="00C42F5E">
      <w:pPr>
        <w:pStyle w:val="Prrafodelista"/>
        <w:numPr>
          <w:ilvl w:val="0"/>
          <w:numId w:val="8"/>
        </w:numPr>
        <w:spacing w:after="0" w:line="240" w:lineRule="auto"/>
        <w:contextualSpacing w:val="0"/>
        <w:jc w:val="both"/>
        <w:rPr>
          <w:rFonts w:ascii="Arial Narrow" w:hAnsi="Arial Narrow" w:cs="Arial"/>
          <w:sz w:val="24"/>
          <w:szCs w:val="24"/>
        </w:rPr>
      </w:pPr>
      <w:r w:rsidRPr="00875BA0">
        <w:rPr>
          <w:rFonts w:ascii="Arial Narrow" w:hAnsi="Arial Narrow" w:cs="Arial"/>
          <w:sz w:val="24"/>
          <w:szCs w:val="24"/>
        </w:rPr>
        <w:t>Cumplimiento del proceso por parte de los funcionarios que tengan a su cargo la emisión de conceptos de riesgo sobre garantías.</w:t>
      </w:r>
    </w:p>
    <w:p w14:paraId="27CFD591" w14:textId="2501D4AE" w:rsidR="00FD7581" w:rsidRPr="00875BA0" w:rsidRDefault="00F4608E" w:rsidP="00C42F5E">
      <w:pPr>
        <w:pStyle w:val="Prrafodelista"/>
        <w:numPr>
          <w:ilvl w:val="0"/>
          <w:numId w:val="8"/>
        </w:numPr>
        <w:spacing w:after="0" w:line="240" w:lineRule="auto"/>
        <w:contextualSpacing w:val="0"/>
        <w:jc w:val="both"/>
        <w:rPr>
          <w:rFonts w:ascii="Arial Narrow" w:hAnsi="Arial Narrow" w:cs="Arial"/>
          <w:sz w:val="24"/>
          <w:szCs w:val="24"/>
        </w:rPr>
      </w:pPr>
      <w:r w:rsidRPr="00875BA0">
        <w:rPr>
          <w:rFonts w:ascii="Arial Narrow" w:hAnsi="Arial Narrow" w:cs="Arial"/>
          <w:sz w:val="24"/>
          <w:szCs w:val="24"/>
        </w:rPr>
        <w:t>Evitar reprocesos al interior de la Subdirección de Riesgo.</w:t>
      </w:r>
    </w:p>
    <w:p w14:paraId="74A429DE" w14:textId="2E519620" w:rsidR="00740C22" w:rsidRPr="00875BA0" w:rsidRDefault="00740C22">
      <w:pPr>
        <w:spacing w:after="160" w:line="259" w:lineRule="auto"/>
        <w:rPr>
          <w:rFonts w:cs="Arial"/>
          <w:szCs w:val="24"/>
        </w:rPr>
      </w:pPr>
      <w:r w:rsidRPr="00875BA0">
        <w:rPr>
          <w:rFonts w:cs="Arial"/>
          <w:szCs w:val="24"/>
        </w:rPr>
        <w:br w:type="page"/>
      </w:r>
    </w:p>
    <w:p w14:paraId="6B40F058" w14:textId="64BD13DE" w:rsidR="00FD7581" w:rsidRPr="00875BA0" w:rsidRDefault="00FD7581" w:rsidP="00C42F5E">
      <w:pPr>
        <w:pStyle w:val="Ttulo1"/>
        <w:numPr>
          <w:ilvl w:val="0"/>
          <w:numId w:val="6"/>
        </w:numPr>
        <w:ind w:hanging="720"/>
      </w:pPr>
      <w:bookmarkStart w:id="10" w:name="_Toc532561267"/>
      <w:r w:rsidRPr="00875BA0">
        <w:lastRenderedPageBreak/>
        <w:t>FLUJO GENERAL OPERACIONES CON GARANTÍA DE LA NACIÓN</w:t>
      </w:r>
      <w:bookmarkEnd w:id="10"/>
    </w:p>
    <w:p w14:paraId="44B02781" w14:textId="34E8635E" w:rsidR="00FD7581" w:rsidRPr="00875BA0" w:rsidRDefault="00FD7581" w:rsidP="00FD7581">
      <w:pPr>
        <w:jc w:val="both"/>
        <w:rPr>
          <w:szCs w:val="24"/>
        </w:rPr>
      </w:pPr>
    </w:p>
    <w:p w14:paraId="5238EF61" w14:textId="49D11BF4" w:rsidR="00FD7581" w:rsidRPr="00875BA0" w:rsidRDefault="00FD7581" w:rsidP="00FD7581">
      <w:pPr>
        <w:jc w:val="both"/>
        <w:rPr>
          <w:szCs w:val="24"/>
        </w:rPr>
      </w:pPr>
      <w:r w:rsidRPr="00875BA0">
        <w:rPr>
          <w:szCs w:val="24"/>
        </w:rPr>
        <w:t>A continuación, se relaciona el flujo que describe el procedimiento a seguir en una operación de crédito público que requiere garantía de la Nación.</w:t>
      </w:r>
    </w:p>
    <w:p w14:paraId="3551438D" w14:textId="77777777" w:rsidR="00FD7581" w:rsidRPr="00875BA0" w:rsidRDefault="00FD7581" w:rsidP="00FD7581">
      <w:pPr>
        <w:rPr>
          <w:szCs w:val="24"/>
        </w:rPr>
      </w:pPr>
    </w:p>
    <w:p w14:paraId="0EBA0A45" w14:textId="0975B239" w:rsidR="00195C95" w:rsidRPr="00875BA0" w:rsidRDefault="00D43376" w:rsidP="001E61B3">
      <w:pPr>
        <w:pStyle w:val="Prrafodelista"/>
        <w:spacing w:after="0"/>
        <w:ind w:left="0"/>
        <w:jc w:val="both"/>
        <w:rPr>
          <w:rFonts w:ascii="Arial Narrow" w:hAnsi="Arial Narrow" w:cs="Arial"/>
          <w:b/>
          <w:sz w:val="24"/>
          <w:szCs w:val="24"/>
        </w:rPr>
      </w:pPr>
      <w:r w:rsidRPr="00875BA0">
        <w:rPr>
          <w:rFonts w:ascii="Arial Narrow" w:hAnsi="Arial Narrow"/>
          <w:noProof/>
          <w:sz w:val="24"/>
          <w:szCs w:val="24"/>
          <w:lang w:val="en-US"/>
        </w:rPr>
        <w:drawing>
          <wp:inline distT="0" distB="0" distL="0" distR="0" wp14:anchorId="37E202AE" wp14:editId="49C2F3F2">
            <wp:extent cx="6120765" cy="484007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4840073"/>
                    </a:xfrm>
                    <a:prstGeom prst="rect">
                      <a:avLst/>
                    </a:prstGeom>
                    <a:noFill/>
                    <a:ln>
                      <a:noFill/>
                    </a:ln>
                  </pic:spPr>
                </pic:pic>
              </a:graphicData>
            </a:graphic>
          </wp:inline>
        </w:drawing>
      </w:r>
    </w:p>
    <w:p w14:paraId="32941B2C" w14:textId="27EAD1FE" w:rsidR="00FD7581" w:rsidRPr="00875BA0" w:rsidRDefault="00FD7581" w:rsidP="001E61B3">
      <w:pPr>
        <w:pStyle w:val="Prrafodelista"/>
        <w:spacing w:after="0"/>
        <w:ind w:left="0"/>
        <w:jc w:val="both"/>
        <w:rPr>
          <w:rFonts w:ascii="Arial Narrow" w:hAnsi="Arial Narrow" w:cs="Arial"/>
          <w:b/>
          <w:sz w:val="24"/>
          <w:szCs w:val="24"/>
        </w:rPr>
      </w:pPr>
    </w:p>
    <w:p w14:paraId="7686CCFE" w14:textId="2C7336AB" w:rsidR="00FD7581" w:rsidRPr="00875BA0" w:rsidRDefault="00FD7581">
      <w:pPr>
        <w:spacing w:after="160" w:line="259" w:lineRule="auto"/>
        <w:rPr>
          <w:rFonts w:eastAsia="Calibri" w:cs="Arial"/>
          <w:b/>
          <w:szCs w:val="24"/>
          <w:lang w:val="es-CO" w:eastAsia="en-US"/>
        </w:rPr>
      </w:pPr>
      <w:r w:rsidRPr="00875BA0">
        <w:rPr>
          <w:rFonts w:cs="Arial"/>
          <w:b/>
          <w:szCs w:val="24"/>
        </w:rPr>
        <w:br w:type="page"/>
      </w:r>
    </w:p>
    <w:p w14:paraId="778D908A" w14:textId="5D04004E" w:rsidR="001E61B3" w:rsidRPr="00875BA0" w:rsidRDefault="00195C95" w:rsidP="00C42F5E">
      <w:pPr>
        <w:pStyle w:val="Ttulo1"/>
        <w:numPr>
          <w:ilvl w:val="0"/>
          <w:numId w:val="6"/>
        </w:numPr>
        <w:ind w:hanging="720"/>
      </w:pPr>
      <w:bookmarkStart w:id="11" w:name="_Toc126143692"/>
      <w:bookmarkStart w:id="12" w:name="_Toc126144694"/>
      <w:bookmarkStart w:id="13" w:name="_Toc126144876"/>
      <w:bookmarkStart w:id="14" w:name="_Toc126144946"/>
      <w:bookmarkStart w:id="15" w:name="_Toc126147376"/>
      <w:bookmarkStart w:id="16" w:name="_Toc126301042"/>
      <w:bookmarkStart w:id="17" w:name="_Toc532561268"/>
      <w:r w:rsidRPr="00875BA0">
        <w:lastRenderedPageBreak/>
        <w:t>GUÍA DE EVALUACIÓN DE GARANTÍAS</w:t>
      </w:r>
      <w:bookmarkEnd w:id="17"/>
    </w:p>
    <w:p w14:paraId="0CEEF353" w14:textId="77777777" w:rsidR="001E61B3" w:rsidRPr="00875BA0" w:rsidRDefault="001E61B3" w:rsidP="001E61B3">
      <w:pPr>
        <w:rPr>
          <w:szCs w:val="24"/>
        </w:rPr>
      </w:pPr>
    </w:p>
    <w:p w14:paraId="7B20275F" w14:textId="157A13B6" w:rsidR="001E61B3" w:rsidRPr="00875BA0" w:rsidRDefault="00E62E46" w:rsidP="00E62E46">
      <w:pPr>
        <w:jc w:val="both"/>
        <w:rPr>
          <w:szCs w:val="24"/>
        </w:rPr>
      </w:pPr>
      <w:r w:rsidRPr="00875BA0">
        <w:rPr>
          <w:rFonts w:cs="Calibri"/>
          <w:color w:val="000000"/>
          <w:szCs w:val="24"/>
          <w:lang w:val="es-CO" w:eastAsia="es-CO"/>
        </w:rPr>
        <w:t>En cumplimiento de las funciones registradas en el Decreto 4712 de 2008, la subdirección de riesgo</w:t>
      </w:r>
      <w:r w:rsidR="00BC7503" w:rsidRPr="00875BA0">
        <w:rPr>
          <w:rFonts w:cs="Calibri"/>
          <w:color w:val="000000"/>
          <w:szCs w:val="24"/>
          <w:lang w:val="es-CO" w:eastAsia="es-CO"/>
        </w:rPr>
        <w:t xml:space="preserve"> deberá: </w:t>
      </w:r>
      <w:r w:rsidRPr="00875BA0">
        <w:rPr>
          <w:rFonts w:cs="Calibri"/>
          <w:color w:val="000000"/>
          <w:szCs w:val="24"/>
          <w:lang w:val="es-CO" w:eastAsia="es-CO"/>
        </w:rPr>
        <w:t>“</w:t>
      </w:r>
      <w:r w:rsidR="00FA7E59" w:rsidRPr="00875BA0">
        <w:rPr>
          <w:i/>
          <w:szCs w:val="24"/>
        </w:rPr>
        <w:t>Efectuar y actualizar periódicamente el estudio económico, financiero y de riesgos de las garantías y/o contragarantías que las entidades estatales deban otorgar a favor de la Naci</w:t>
      </w:r>
      <w:r w:rsidRPr="00875BA0">
        <w:rPr>
          <w:i/>
          <w:szCs w:val="24"/>
        </w:rPr>
        <w:t>ón y de las operaciones propi</w:t>
      </w:r>
      <w:r w:rsidR="00FA7E59" w:rsidRPr="00875BA0">
        <w:rPr>
          <w:i/>
          <w:szCs w:val="24"/>
        </w:rPr>
        <w:t>as de la Dirección.</w:t>
      </w:r>
      <w:r w:rsidRPr="00875BA0">
        <w:rPr>
          <w:szCs w:val="24"/>
        </w:rPr>
        <w:t>”, en línea con esta función se documenta a continuación una guía que describe el paso a paso que se realiza al interior de la subdirección para esta evaluación.</w:t>
      </w:r>
    </w:p>
    <w:p w14:paraId="16318B1C" w14:textId="1F81EA42" w:rsidR="00E62E46" w:rsidRPr="00875BA0" w:rsidRDefault="00E62E46" w:rsidP="00E62E46">
      <w:pPr>
        <w:jc w:val="both"/>
        <w:rPr>
          <w:szCs w:val="24"/>
        </w:rPr>
      </w:pPr>
    </w:p>
    <w:p w14:paraId="317AEB3E" w14:textId="62EC1C46" w:rsidR="001E61B3" w:rsidRPr="00875BA0" w:rsidRDefault="00E62E46" w:rsidP="001F63C1">
      <w:pPr>
        <w:jc w:val="both"/>
        <w:rPr>
          <w:rFonts w:cs="Calibri"/>
          <w:color w:val="000000"/>
          <w:szCs w:val="24"/>
          <w:lang w:val="es-CO" w:eastAsia="es-CO"/>
        </w:rPr>
      </w:pPr>
      <w:r w:rsidRPr="00875BA0">
        <w:rPr>
          <w:rFonts w:cs="Calibri"/>
          <w:color w:val="000000"/>
          <w:szCs w:val="24"/>
          <w:lang w:val="es-CO" w:eastAsia="es-CO"/>
        </w:rPr>
        <w:t xml:space="preserve">La </w:t>
      </w:r>
      <w:r w:rsidR="00BC7503" w:rsidRPr="00875BA0">
        <w:rPr>
          <w:rFonts w:cs="Calibri"/>
          <w:color w:val="000000"/>
          <w:szCs w:val="24"/>
          <w:lang w:val="es-CO" w:eastAsia="es-CO"/>
        </w:rPr>
        <w:t>subdirección de riesgo recibe 2 tipos de solicitudes de evaluación,</w:t>
      </w:r>
      <w:r w:rsidR="00DF4B19" w:rsidRPr="00875BA0">
        <w:rPr>
          <w:rFonts w:cs="Calibri"/>
          <w:color w:val="000000"/>
          <w:szCs w:val="24"/>
          <w:lang w:val="es-CO" w:eastAsia="es-CO"/>
        </w:rPr>
        <w:t xml:space="preserve"> para las cuales se realiza el mismo procedimiento,</w:t>
      </w:r>
      <w:r w:rsidR="00BC7503" w:rsidRPr="00875BA0">
        <w:rPr>
          <w:rFonts w:cs="Calibri"/>
          <w:color w:val="000000"/>
          <w:szCs w:val="24"/>
          <w:lang w:val="es-CO" w:eastAsia="es-CO"/>
        </w:rPr>
        <w:t xml:space="preserve"> a saber:</w:t>
      </w:r>
    </w:p>
    <w:p w14:paraId="37604ECA" w14:textId="04BB747A" w:rsidR="00BC7503" w:rsidRPr="00875BA0" w:rsidRDefault="00BC7503" w:rsidP="00BC7503">
      <w:pPr>
        <w:jc w:val="both"/>
        <w:rPr>
          <w:rFonts w:cs="Calibri"/>
          <w:color w:val="000000"/>
          <w:szCs w:val="24"/>
          <w:lang w:val="es-CO" w:eastAsia="es-CO"/>
        </w:rPr>
      </w:pPr>
    </w:p>
    <w:p w14:paraId="26701EAD" w14:textId="5336E7AD" w:rsidR="00BC7503" w:rsidRPr="00875BA0" w:rsidRDefault="00BC7503" w:rsidP="00C42F5E">
      <w:pPr>
        <w:pStyle w:val="Prrafodelista"/>
        <w:numPr>
          <w:ilvl w:val="0"/>
          <w:numId w:val="1"/>
        </w:numPr>
        <w:spacing w:after="0"/>
        <w:jc w:val="both"/>
        <w:rPr>
          <w:rFonts w:ascii="Arial Narrow" w:hAnsi="Arial Narrow" w:cs="Calibri"/>
          <w:color w:val="000000"/>
          <w:sz w:val="24"/>
          <w:szCs w:val="24"/>
          <w:lang w:eastAsia="es-CO"/>
        </w:rPr>
      </w:pPr>
      <w:r w:rsidRPr="00875BA0">
        <w:rPr>
          <w:rFonts w:ascii="Arial Narrow" w:hAnsi="Arial Narrow" w:cs="Calibri"/>
          <w:color w:val="000000"/>
          <w:sz w:val="24"/>
          <w:szCs w:val="24"/>
          <w:lang w:eastAsia="es-CO"/>
        </w:rPr>
        <w:t>Garantías (Créditos de presupuesto y Acuerdos de Pago)</w:t>
      </w:r>
    </w:p>
    <w:p w14:paraId="7C62A9D1" w14:textId="456C9532" w:rsidR="00BC7503" w:rsidRPr="00875BA0" w:rsidRDefault="00BC7503" w:rsidP="00C42F5E">
      <w:pPr>
        <w:pStyle w:val="Prrafodelista"/>
        <w:numPr>
          <w:ilvl w:val="0"/>
          <w:numId w:val="1"/>
        </w:numPr>
        <w:spacing w:after="0"/>
        <w:jc w:val="both"/>
        <w:rPr>
          <w:rFonts w:ascii="Arial Narrow" w:hAnsi="Arial Narrow" w:cs="Calibri"/>
          <w:color w:val="000000"/>
          <w:sz w:val="24"/>
          <w:szCs w:val="24"/>
          <w:lang w:eastAsia="es-CO"/>
        </w:rPr>
      </w:pPr>
      <w:r w:rsidRPr="00875BA0">
        <w:rPr>
          <w:rFonts w:ascii="Arial Narrow" w:hAnsi="Arial Narrow" w:cs="Calibri"/>
          <w:color w:val="000000"/>
          <w:sz w:val="24"/>
          <w:szCs w:val="24"/>
          <w:lang w:eastAsia="es-CO"/>
        </w:rPr>
        <w:t>Contragarantías (Operaciones de crédito público con garantía de la Nación)</w:t>
      </w:r>
    </w:p>
    <w:p w14:paraId="71A46E36" w14:textId="1A6BB43C" w:rsidR="007F0E86" w:rsidRPr="00875BA0" w:rsidRDefault="007F0E86" w:rsidP="007F0E86">
      <w:pPr>
        <w:jc w:val="both"/>
        <w:rPr>
          <w:rFonts w:cs="Calibri"/>
          <w:color w:val="000000"/>
          <w:szCs w:val="24"/>
          <w:lang w:eastAsia="es-CO"/>
        </w:rPr>
      </w:pPr>
    </w:p>
    <w:p w14:paraId="30EE31E5" w14:textId="5EB75C2F" w:rsidR="007F0E86" w:rsidRPr="00875BA0" w:rsidRDefault="007F0E86" w:rsidP="007F0E86">
      <w:pPr>
        <w:jc w:val="both"/>
        <w:rPr>
          <w:rFonts w:cs="Calibri"/>
          <w:color w:val="000000"/>
          <w:szCs w:val="24"/>
          <w:lang w:eastAsia="es-CO"/>
        </w:rPr>
      </w:pPr>
      <w:r w:rsidRPr="00875BA0">
        <w:rPr>
          <w:rFonts w:cs="Calibri"/>
          <w:color w:val="000000"/>
          <w:szCs w:val="24"/>
          <w:lang w:eastAsia="es-CO"/>
        </w:rPr>
        <w:t xml:space="preserve">En adelante, se utilizará el término garantía de manera indistinta. </w:t>
      </w:r>
    </w:p>
    <w:p w14:paraId="3B586B24" w14:textId="29514724" w:rsidR="00F76E4E" w:rsidRPr="00875BA0" w:rsidRDefault="00F76E4E" w:rsidP="007F0E86">
      <w:pPr>
        <w:jc w:val="both"/>
        <w:rPr>
          <w:rFonts w:cs="Calibri"/>
          <w:color w:val="000000"/>
          <w:szCs w:val="24"/>
          <w:lang w:eastAsia="es-CO"/>
        </w:rPr>
      </w:pPr>
    </w:p>
    <w:p w14:paraId="1A3D24B9" w14:textId="77777777" w:rsidR="00875BA0" w:rsidRPr="00875BA0" w:rsidRDefault="00875BA0" w:rsidP="00C42F5E">
      <w:pPr>
        <w:pStyle w:val="Prrafodelista"/>
        <w:numPr>
          <w:ilvl w:val="0"/>
          <w:numId w:val="9"/>
        </w:numPr>
        <w:spacing w:after="0" w:line="240" w:lineRule="auto"/>
        <w:contextualSpacing w:val="0"/>
        <w:jc w:val="both"/>
        <w:outlineLvl w:val="1"/>
        <w:rPr>
          <w:rFonts w:ascii="Arial Narrow" w:eastAsia="Times New Roman" w:hAnsi="Arial Narrow"/>
          <w:b/>
          <w:vanish/>
          <w:sz w:val="24"/>
          <w:szCs w:val="24"/>
          <w:u w:val="single"/>
          <w:lang w:val="es-ES" w:eastAsia="es-CO"/>
        </w:rPr>
      </w:pPr>
      <w:bookmarkStart w:id="18" w:name="_Toc532561269"/>
      <w:bookmarkEnd w:id="18"/>
    </w:p>
    <w:p w14:paraId="16505EC3" w14:textId="77777777" w:rsidR="00875BA0" w:rsidRPr="00875BA0" w:rsidRDefault="00875BA0" w:rsidP="00C42F5E">
      <w:pPr>
        <w:pStyle w:val="Prrafodelista"/>
        <w:numPr>
          <w:ilvl w:val="0"/>
          <w:numId w:val="9"/>
        </w:numPr>
        <w:spacing w:after="0" w:line="240" w:lineRule="auto"/>
        <w:contextualSpacing w:val="0"/>
        <w:jc w:val="both"/>
        <w:outlineLvl w:val="1"/>
        <w:rPr>
          <w:rFonts w:ascii="Arial Narrow" w:eastAsia="Times New Roman" w:hAnsi="Arial Narrow"/>
          <w:b/>
          <w:vanish/>
          <w:sz w:val="24"/>
          <w:szCs w:val="24"/>
          <w:u w:val="single"/>
          <w:lang w:val="es-ES" w:eastAsia="es-CO"/>
        </w:rPr>
      </w:pPr>
      <w:bookmarkStart w:id="19" w:name="_Toc532561270"/>
      <w:bookmarkEnd w:id="19"/>
    </w:p>
    <w:p w14:paraId="2F0F3CC5" w14:textId="77777777" w:rsidR="00875BA0" w:rsidRPr="00875BA0" w:rsidRDefault="00875BA0" w:rsidP="00C42F5E">
      <w:pPr>
        <w:pStyle w:val="Prrafodelista"/>
        <w:numPr>
          <w:ilvl w:val="0"/>
          <w:numId w:val="9"/>
        </w:numPr>
        <w:spacing w:after="0" w:line="240" w:lineRule="auto"/>
        <w:contextualSpacing w:val="0"/>
        <w:jc w:val="both"/>
        <w:outlineLvl w:val="1"/>
        <w:rPr>
          <w:rFonts w:ascii="Arial Narrow" w:eastAsia="Times New Roman" w:hAnsi="Arial Narrow"/>
          <w:b/>
          <w:vanish/>
          <w:sz w:val="24"/>
          <w:szCs w:val="24"/>
          <w:u w:val="single"/>
          <w:lang w:val="es-ES" w:eastAsia="es-CO"/>
        </w:rPr>
      </w:pPr>
      <w:bookmarkStart w:id="20" w:name="_Toc532561271"/>
      <w:bookmarkEnd w:id="20"/>
    </w:p>
    <w:p w14:paraId="3A2D82D5" w14:textId="77777777" w:rsidR="00875BA0" w:rsidRPr="00875BA0" w:rsidRDefault="00875BA0" w:rsidP="00C42F5E">
      <w:pPr>
        <w:pStyle w:val="Prrafodelista"/>
        <w:numPr>
          <w:ilvl w:val="0"/>
          <w:numId w:val="9"/>
        </w:numPr>
        <w:spacing w:after="0" w:line="240" w:lineRule="auto"/>
        <w:contextualSpacing w:val="0"/>
        <w:jc w:val="both"/>
        <w:outlineLvl w:val="1"/>
        <w:rPr>
          <w:rFonts w:ascii="Arial Narrow" w:eastAsia="Times New Roman" w:hAnsi="Arial Narrow"/>
          <w:b/>
          <w:vanish/>
          <w:sz w:val="24"/>
          <w:szCs w:val="24"/>
          <w:u w:val="single"/>
          <w:lang w:val="es-ES" w:eastAsia="es-CO"/>
        </w:rPr>
      </w:pPr>
      <w:bookmarkStart w:id="21" w:name="_Toc532561272"/>
      <w:bookmarkEnd w:id="21"/>
    </w:p>
    <w:p w14:paraId="2E22F6E3" w14:textId="4F000216" w:rsidR="00F76E4E" w:rsidRPr="00875BA0" w:rsidRDefault="00F76E4E" w:rsidP="00AD6CBB">
      <w:pPr>
        <w:pStyle w:val="Ttulo2"/>
      </w:pPr>
      <w:bookmarkStart w:id="22" w:name="_Toc532561273"/>
      <w:r w:rsidRPr="00875BA0">
        <w:t xml:space="preserve">Documentación </w:t>
      </w:r>
      <w:r w:rsidR="00875BA0" w:rsidRPr="00875BA0">
        <w:t>requerida</w:t>
      </w:r>
      <w:bookmarkEnd w:id="22"/>
    </w:p>
    <w:p w14:paraId="100DBCE0" w14:textId="77777777" w:rsidR="00F76E4E" w:rsidRPr="00875BA0" w:rsidRDefault="00F76E4E" w:rsidP="007F0E86">
      <w:pPr>
        <w:jc w:val="both"/>
        <w:rPr>
          <w:rFonts w:cs="Calibri"/>
          <w:color w:val="000000"/>
          <w:szCs w:val="24"/>
          <w:lang w:eastAsia="es-CO"/>
        </w:rPr>
      </w:pPr>
    </w:p>
    <w:p w14:paraId="7753B235" w14:textId="1FDAD6C0" w:rsidR="00A8757A" w:rsidRPr="00875BA0" w:rsidRDefault="00DF4B19" w:rsidP="00A8757A">
      <w:pPr>
        <w:jc w:val="both"/>
        <w:rPr>
          <w:szCs w:val="24"/>
          <w:lang w:eastAsia="es-CO"/>
        </w:rPr>
      </w:pPr>
      <w:r w:rsidRPr="00875BA0">
        <w:rPr>
          <w:szCs w:val="24"/>
          <w:lang w:eastAsia="es-CO"/>
        </w:rPr>
        <w:t xml:space="preserve">En el proceso </w:t>
      </w:r>
      <w:r w:rsidR="00A8757A" w:rsidRPr="00875BA0">
        <w:rPr>
          <w:szCs w:val="24"/>
          <w:lang w:eastAsia="es-CO"/>
        </w:rPr>
        <w:t xml:space="preserve">de evaluación se realiza la solicitud de </w:t>
      </w:r>
      <w:r w:rsidR="00DE0618" w:rsidRPr="00875BA0">
        <w:rPr>
          <w:szCs w:val="24"/>
          <w:lang w:eastAsia="es-CO"/>
        </w:rPr>
        <w:t xml:space="preserve">una serie </w:t>
      </w:r>
      <w:r w:rsidR="00A8757A" w:rsidRPr="00875BA0">
        <w:rPr>
          <w:szCs w:val="24"/>
          <w:lang w:eastAsia="es-CO"/>
        </w:rPr>
        <w:t>documento</w:t>
      </w:r>
      <w:r w:rsidR="002706CE" w:rsidRPr="00875BA0">
        <w:rPr>
          <w:szCs w:val="24"/>
          <w:lang w:eastAsia="es-CO"/>
        </w:rPr>
        <w:t xml:space="preserve">s </w:t>
      </w:r>
      <w:r w:rsidR="00DE0618" w:rsidRPr="00875BA0">
        <w:rPr>
          <w:szCs w:val="24"/>
          <w:lang w:eastAsia="es-CO"/>
        </w:rPr>
        <w:t xml:space="preserve">que se encuentran </w:t>
      </w:r>
      <w:r w:rsidR="00504FA3" w:rsidRPr="00875BA0">
        <w:rPr>
          <w:szCs w:val="24"/>
          <w:lang w:eastAsia="es-CO"/>
        </w:rPr>
        <w:t>orientad</w:t>
      </w:r>
      <w:r w:rsidR="00DE0618" w:rsidRPr="00875BA0">
        <w:rPr>
          <w:szCs w:val="24"/>
          <w:lang w:eastAsia="es-CO"/>
        </w:rPr>
        <w:t>os</w:t>
      </w:r>
      <w:r w:rsidR="00504FA3" w:rsidRPr="00875BA0">
        <w:rPr>
          <w:szCs w:val="24"/>
          <w:lang w:eastAsia="es-CO"/>
        </w:rPr>
        <w:t xml:space="preserve"> a definir el comportamiento futuro del activo respecto a la suficiencia del mismo</w:t>
      </w:r>
      <w:r w:rsidR="002706CE" w:rsidRPr="00875BA0">
        <w:rPr>
          <w:szCs w:val="24"/>
          <w:lang w:eastAsia="es-CO"/>
        </w:rPr>
        <w:t>, así como a la realización de un análisis financiero de la entidad solicitante</w:t>
      </w:r>
      <w:r w:rsidR="007F0E86" w:rsidRPr="00875BA0">
        <w:rPr>
          <w:szCs w:val="24"/>
          <w:lang w:eastAsia="es-CO"/>
        </w:rPr>
        <w:t>.</w:t>
      </w:r>
      <w:r w:rsidR="008B07C8" w:rsidRPr="00875BA0">
        <w:rPr>
          <w:szCs w:val="24"/>
          <w:lang w:eastAsia="es-CO"/>
        </w:rPr>
        <w:t xml:space="preserve"> (</w:t>
      </w:r>
      <w:r w:rsidR="008B07C8" w:rsidRPr="00875BA0">
        <w:rPr>
          <w:b/>
          <w:i/>
          <w:szCs w:val="24"/>
          <w:lang w:eastAsia="es-CO"/>
        </w:rPr>
        <w:t>Nota:</w:t>
      </w:r>
      <w:r w:rsidR="008B07C8" w:rsidRPr="00875BA0">
        <w:rPr>
          <w:i/>
          <w:szCs w:val="24"/>
          <w:lang w:eastAsia="es-CO"/>
        </w:rPr>
        <w:t xml:space="preserve"> El listado de documentos dependerá del activo que se entregue como garantía, no aplican todos los documentos</w:t>
      </w:r>
      <w:r w:rsidR="00D43376" w:rsidRPr="00875BA0">
        <w:rPr>
          <w:i/>
          <w:szCs w:val="24"/>
          <w:lang w:eastAsia="es-CO"/>
        </w:rPr>
        <w:t>, sin perjuicio de solicitar información adicional según el caso</w:t>
      </w:r>
      <w:r w:rsidR="008B07C8" w:rsidRPr="00875BA0">
        <w:rPr>
          <w:szCs w:val="24"/>
          <w:lang w:eastAsia="es-CO"/>
        </w:rPr>
        <w:t>)</w:t>
      </w:r>
      <w:r w:rsidR="002706CE" w:rsidRPr="00875BA0">
        <w:rPr>
          <w:szCs w:val="24"/>
          <w:lang w:eastAsia="es-CO"/>
        </w:rPr>
        <w:t>:</w:t>
      </w:r>
    </w:p>
    <w:p w14:paraId="701CFC62" w14:textId="230B312B" w:rsidR="002706CE" w:rsidRPr="00875BA0" w:rsidRDefault="002706CE" w:rsidP="00DE0618">
      <w:pPr>
        <w:jc w:val="both"/>
        <w:rPr>
          <w:szCs w:val="24"/>
          <w:lang w:eastAsia="es-CO"/>
        </w:rPr>
      </w:pPr>
    </w:p>
    <w:p w14:paraId="52994FFB" w14:textId="12F29ABE" w:rsidR="00722B63" w:rsidRPr="00875BA0" w:rsidRDefault="007F0E86" w:rsidP="00C42F5E">
      <w:pPr>
        <w:pStyle w:val="Prrafodelista"/>
        <w:numPr>
          <w:ilvl w:val="0"/>
          <w:numId w:val="2"/>
        </w:numPr>
        <w:jc w:val="both"/>
        <w:rPr>
          <w:rFonts w:ascii="Arial Narrow" w:hAnsi="Arial Narrow"/>
          <w:sz w:val="24"/>
          <w:szCs w:val="24"/>
          <w:lang w:eastAsia="es-CO"/>
        </w:rPr>
      </w:pPr>
      <w:r w:rsidRPr="00875BA0">
        <w:rPr>
          <w:rFonts w:ascii="Arial Narrow" w:hAnsi="Arial Narrow"/>
          <w:sz w:val="24"/>
          <w:szCs w:val="24"/>
          <w:lang w:eastAsia="es-CO"/>
        </w:rPr>
        <w:t>Definición del tipo de activo que la entidad otorgará como garantía.</w:t>
      </w:r>
    </w:p>
    <w:p w14:paraId="71A45504" w14:textId="1F138E55" w:rsidR="00DE0618" w:rsidRPr="00875BA0" w:rsidRDefault="002706CE" w:rsidP="00C42F5E">
      <w:pPr>
        <w:pStyle w:val="Prrafodelista"/>
        <w:numPr>
          <w:ilvl w:val="0"/>
          <w:numId w:val="2"/>
        </w:numPr>
        <w:spacing w:after="0"/>
        <w:jc w:val="both"/>
        <w:rPr>
          <w:rFonts w:ascii="Arial Narrow" w:hAnsi="Arial Narrow" w:cs="Arial"/>
          <w:color w:val="000000"/>
          <w:sz w:val="24"/>
          <w:szCs w:val="24"/>
        </w:rPr>
      </w:pPr>
      <w:r w:rsidRPr="00875BA0">
        <w:rPr>
          <w:rFonts w:ascii="Arial Narrow" w:hAnsi="Arial Narrow" w:cs="Arial"/>
          <w:color w:val="000000"/>
          <w:sz w:val="24"/>
          <w:szCs w:val="24"/>
        </w:rPr>
        <w:t>Información histórica de por lo menos cinco (5) años del comportamiento de la(s) renta(s) que van a otorgar como garantía, así como una proyección a diez (10) años de dicha rent</w:t>
      </w:r>
      <w:r w:rsidR="008B07C8" w:rsidRPr="00875BA0">
        <w:rPr>
          <w:rFonts w:ascii="Arial Narrow" w:hAnsi="Arial Narrow" w:cs="Arial"/>
          <w:color w:val="000000"/>
          <w:sz w:val="24"/>
          <w:szCs w:val="24"/>
        </w:rPr>
        <w:t>a con los supuestos utilizados.</w:t>
      </w:r>
    </w:p>
    <w:p w14:paraId="413D66E4" w14:textId="66397D55" w:rsidR="00DE0618" w:rsidRPr="00875BA0" w:rsidRDefault="002706CE" w:rsidP="00C42F5E">
      <w:pPr>
        <w:pStyle w:val="Prrafodelista"/>
        <w:numPr>
          <w:ilvl w:val="0"/>
          <w:numId w:val="2"/>
        </w:numPr>
        <w:spacing w:after="0"/>
        <w:jc w:val="both"/>
        <w:rPr>
          <w:rFonts w:ascii="Arial Narrow" w:hAnsi="Arial Narrow" w:cs="Arial"/>
          <w:color w:val="000000"/>
          <w:sz w:val="24"/>
          <w:szCs w:val="24"/>
        </w:rPr>
      </w:pPr>
      <w:r w:rsidRPr="00875BA0">
        <w:rPr>
          <w:rFonts w:ascii="Arial Narrow" w:hAnsi="Arial Narrow" w:cs="Arial"/>
          <w:color w:val="000000"/>
          <w:sz w:val="24"/>
          <w:szCs w:val="24"/>
        </w:rPr>
        <w:t xml:space="preserve">Proyección de ingresos y gastos a diez (10) años e información histórica de cinco (5) años atrás. </w:t>
      </w:r>
    </w:p>
    <w:p w14:paraId="393D3352" w14:textId="24AF9C1E" w:rsidR="007F0E86" w:rsidRPr="00875BA0" w:rsidRDefault="007F0E86" w:rsidP="00C42F5E">
      <w:pPr>
        <w:pStyle w:val="Prrafodelista"/>
        <w:numPr>
          <w:ilvl w:val="0"/>
          <w:numId w:val="2"/>
        </w:numPr>
        <w:spacing w:after="0"/>
        <w:jc w:val="both"/>
        <w:rPr>
          <w:rFonts w:ascii="Arial Narrow" w:hAnsi="Arial Narrow"/>
          <w:sz w:val="24"/>
          <w:szCs w:val="24"/>
          <w:lang w:eastAsia="es-CO"/>
        </w:rPr>
      </w:pPr>
      <w:r w:rsidRPr="00875BA0">
        <w:rPr>
          <w:rFonts w:ascii="Arial Narrow" w:hAnsi="Arial Narrow" w:cs="Arial"/>
          <w:color w:val="000000"/>
          <w:sz w:val="24"/>
          <w:szCs w:val="24"/>
        </w:rPr>
        <w:t xml:space="preserve">Estados </w:t>
      </w:r>
      <w:r w:rsidR="00722B63" w:rsidRPr="00875BA0">
        <w:rPr>
          <w:rFonts w:ascii="Arial Narrow" w:hAnsi="Arial Narrow" w:cs="Arial"/>
          <w:color w:val="000000"/>
          <w:sz w:val="24"/>
          <w:szCs w:val="24"/>
        </w:rPr>
        <w:t>f</w:t>
      </w:r>
      <w:r w:rsidRPr="00875BA0">
        <w:rPr>
          <w:rFonts w:ascii="Arial Narrow" w:hAnsi="Arial Narrow" w:cs="Arial"/>
          <w:color w:val="000000"/>
          <w:sz w:val="24"/>
          <w:szCs w:val="24"/>
        </w:rPr>
        <w:t>inancieros históricos (últimos 5 años)</w:t>
      </w:r>
    </w:p>
    <w:p w14:paraId="389BDFC7" w14:textId="77777777" w:rsidR="00DE19FB" w:rsidRPr="00875BA0" w:rsidRDefault="007F0E86" w:rsidP="00C42F5E">
      <w:pPr>
        <w:pStyle w:val="Prrafodelista"/>
        <w:numPr>
          <w:ilvl w:val="0"/>
          <w:numId w:val="2"/>
        </w:numPr>
        <w:spacing w:after="0"/>
        <w:jc w:val="both"/>
        <w:rPr>
          <w:rFonts w:ascii="Arial Narrow" w:hAnsi="Arial Narrow" w:cs="Arial"/>
          <w:color w:val="000000"/>
          <w:sz w:val="24"/>
          <w:szCs w:val="24"/>
        </w:rPr>
      </w:pPr>
      <w:r w:rsidRPr="00875BA0">
        <w:rPr>
          <w:rFonts w:ascii="Arial Narrow" w:hAnsi="Arial Narrow"/>
          <w:sz w:val="24"/>
          <w:szCs w:val="24"/>
          <w:lang w:eastAsia="es-CO"/>
        </w:rPr>
        <w:t xml:space="preserve">Proyecciones de </w:t>
      </w:r>
      <w:r w:rsidR="00722B63" w:rsidRPr="00875BA0">
        <w:rPr>
          <w:rFonts w:ascii="Arial Narrow" w:hAnsi="Arial Narrow"/>
          <w:sz w:val="24"/>
          <w:szCs w:val="24"/>
          <w:lang w:eastAsia="es-CO"/>
        </w:rPr>
        <w:t>e</w:t>
      </w:r>
      <w:r w:rsidRPr="00875BA0">
        <w:rPr>
          <w:rFonts w:ascii="Arial Narrow" w:hAnsi="Arial Narrow"/>
          <w:sz w:val="24"/>
          <w:szCs w:val="24"/>
          <w:lang w:eastAsia="es-CO"/>
        </w:rPr>
        <w:t xml:space="preserve">stados </w:t>
      </w:r>
      <w:r w:rsidR="00722B63" w:rsidRPr="00875BA0">
        <w:rPr>
          <w:rFonts w:ascii="Arial Narrow" w:hAnsi="Arial Narrow"/>
          <w:sz w:val="24"/>
          <w:szCs w:val="24"/>
          <w:lang w:eastAsia="es-CO"/>
        </w:rPr>
        <w:t>f</w:t>
      </w:r>
      <w:r w:rsidRPr="00875BA0">
        <w:rPr>
          <w:rFonts w:ascii="Arial Narrow" w:hAnsi="Arial Narrow"/>
          <w:sz w:val="24"/>
          <w:szCs w:val="24"/>
          <w:lang w:eastAsia="es-CO"/>
        </w:rPr>
        <w:t>inancieros (</w:t>
      </w:r>
      <w:r w:rsidR="00722B63" w:rsidRPr="00875BA0">
        <w:rPr>
          <w:rFonts w:ascii="Arial Narrow" w:hAnsi="Arial Narrow"/>
          <w:sz w:val="24"/>
          <w:szCs w:val="24"/>
          <w:lang w:eastAsia="es-CO"/>
        </w:rPr>
        <w:t>p</w:t>
      </w:r>
      <w:r w:rsidRPr="00875BA0">
        <w:rPr>
          <w:rFonts w:ascii="Arial Narrow" w:hAnsi="Arial Narrow"/>
          <w:sz w:val="24"/>
          <w:szCs w:val="24"/>
          <w:lang w:eastAsia="es-CO"/>
        </w:rPr>
        <w:t>lazo igual operación)</w:t>
      </w:r>
    </w:p>
    <w:p w14:paraId="7F1D7D36" w14:textId="4EE4B893" w:rsidR="00DE0618" w:rsidRPr="00875BA0" w:rsidRDefault="002706CE" w:rsidP="00C42F5E">
      <w:pPr>
        <w:pStyle w:val="Prrafodelista"/>
        <w:numPr>
          <w:ilvl w:val="0"/>
          <w:numId w:val="2"/>
        </w:numPr>
        <w:spacing w:after="0"/>
        <w:jc w:val="both"/>
        <w:rPr>
          <w:rFonts w:ascii="Arial Narrow" w:hAnsi="Arial Narrow"/>
          <w:sz w:val="24"/>
          <w:szCs w:val="24"/>
          <w:lang w:eastAsia="es-CO"/>
        </w:rPr>
      </w:pPr>
      <w:r w:rsidRPr="00875BA0">
        <w:rPr>
          <w:rFonts w:ascii="Arial Narrow" w:hAnsi="Arial Narrow"/>
          <w:sz w:val="24"/>
          <w:szCs w:val="24"/>
          <w:lang w:eastAsia="es-CO"/>
        </w:rPr>
        <w:t>Gastos administrativos/ingresos totales</w:t>
      </w:r>
    </w:p>
    <w:p w14:paraId="2EB5E104" w14:textId="45910F14" w:rsidR="00DE0618" w:rsidRPr="00875BA0" w:rsidRDefault="002706CE" w:rsidP="00C42F5E">
      <w:pPr>
        <w:pStyle w:val="Prrafodelista"/>
        <w:numPr>
          <w:ilvl w:val="0"/>
          <w:numId w:val="3"/>
        </w:numPr>
        <w:spacing w:after="0"/>
        <w:jc w:val="both"/>
        <w:rPr>
          <w:rFonts w:ascii="Arial Narrow" w:hAnsi="Arial Narrow" w:cs="Arial"/>
          <w:color w:val="000000"/>
          <w:sz w:val="24"/>
          <w:szCs w:val="24"/>
        </w:rPr>
      </w:pPr>
      <w:r w:rsidRPr="00875BA0">
        <w:rPr>
          <w:rFonts w:ascii="Arial Narrow" w:hAnsi="Arial Narrow" w:cs="Arial"/>
          <w:color w:val="000000"/>
          <w:sz w:val="24"/>
          <w:szCs w:val="24"/>
        </w:rPr>
        <w:t>Certificación suscrita por autoridad competente donde conste el estado de la</w:t>
      </w:r>
      <w:r w:rsidR="008B07C8" w:rsidRPr="00875BA0">
        <w:rPr>
          <w:rFonts w:ascii="Arial Narrow" w:hAnsi="Arial Narrow" w:cs="Arial"/>
          <w:color w:val="000000"/>
          <w:sz w:val="24"/>
          <w:szCs w:val="24"/>
        </w:rPr>
        <w:t xml:space="preserve">(s) </w:t>
      </w:r>
      <w:r w:rsidRPr="00875BA0">
        <w:rPr>
          <w:rFonts w:ascii="Arial Narrow" w:hAnsi="Arial Narrow" w:cs="Arial"/>
          <w:color w:val="000000"/>
          <w:sz w:val="24"/>
          <w:szCs w:val="24"/>
        </w:rPr>
        <w:t>renta</w:t>
      </w:r>
      <w:r w:rsidR="008B07C8" w:rsidRPr="00875BA0">
        <w:rPr>
          <w:rFonts w:ascii="Arial Narrow" w:hAnsi="Arial Narrow" w:cs="Arial"/>
          <w:color w:val="000000"/>
          <w:sz w:val="24"/>
          <w:szCs w:val="24"/>
        </w:rPr>
        <w:t xml:space="preserve">(s) </w:t>
      </w:r>
      <w:r w:rsidRPr="00875BA0">
        <w:rPr>
          <w:rFonts w:ascii="Arial Narrow" w:hAnsi="Arial Narrow" w:cs="Arial"/>
          <w:color w:val="000000"/>
          <w:sz w:val="24"/>
          <w:szCs w:val="24"/>
        </w:rPr>
        <w:t>a pignorar y que las mismas cubren como mínimo el valor de exposición de la Nación.</w:t>
      </w:r>
    </w:p>
    <w:p w14:paraId="13D63247" w14:textId="2852A6C3" w:rsidR="00722B63" w:rsidRPr="00875BA0" w:rsidRDefault="00722B63" w:rsidP="00C42F5E">
      <w:pPr>
        <w:numPr>
          <w:ilvl w:val="0"/>
          <w:numId w:val="3"/>
        </w:numPr>
        <w:jc w:val="both"/>
        <w:rPr>
          <w:rFonts w:cs="Calibri"/>
          <w:color w:val="000000"/>
          <w:szCs w:val="24"/>
          <w:lang w:val="es-CO" w:eastAsia="es-CO"/>
        </w:rPr>
      </w:pPr>
      <w:r w:rsidRPr="00875BA0">
        <w:rPr>
          <w:rFonts w:cs="Calibri"/>
          <w:szCs w:val="24"/>
          <w:lang w:val="es-CO" w:eastAsia="es-CO"/>
        </w:rPr>
        <w:t>Certificado suscrito por la autoridad competente, sobre la libertad de las garantías a otorgar y que alcance a cubrir como mínimo</w:t>
      </w:r>
      <w:r w:rsidRPr="00875BA0">
        <w:rPr>
          <w:rFonts w:cs="Calibri"/>
          <w:bCs/>
          <w:szCs w:val="24"/>
          <w:lang w:val="es-CO" w:eastAsia="es-CO"/>
        </w:rPr>
        <w:t xml:space="preserve"> el 130% del valor del crédito.</w:t>
      </w:r>
      <w:r w:rsidRPr="00875BA0">
        <w:rPr>
          <w:rFonts w:cs="Calibri"/>
          <w:b/>
          <w:bCs/>
          <w:color w:val="FF0000"/>
          <w:szCs w:val="24"/>
          <w:lang w:val="es-CO" w:eastAsia="es-CO"/>
        </w:rPr>
        <w:t xml:space="preserve"> </w:t>
      </w:r>
    </w:p>
    <w:p w14:paraId="05D440B0" w14:textId="1A0CB0D1" w:rsidR="00722B63" w:rsidRPr="00875BA0" w:rsidRDefault="00722B63" w:rsidP="00C42F5E">
      <w:pPr>
        <w:numPr>
          <w:ilvl w:val="0"/>
          <w:numId w:val="3"/>
        </w:numPr>
        <w:jc w:val="both"/>
        <w:rPr>
          <w:rFonts w:cs="Calibri"/>
          <w:color w:val="000000"/>
          <w:szCs w:val="24"/>
          <w:lang w:val="es-CO" w:eastAsia="es-CO"/>
        </w:rPr>
      </w:pPr>
      <w:r w:rsidRPr="00875BA0">
        <w:rPr>
          <w:szCs w:val="24"/>
          <w:lang w:eastAsia="es-CO"/>
        </w:rPr>
        <w:t>Documento en donde se certifique si en los diez (10) años anteriores a la fecha, la entidad ha cumplido en un 100% con el servicio de la deuda de las operaciones de crédito público celebradas con la Nación y/o de aquellas garantizadas por esta. (Aplica para seguimiento de garantía).</w:t>
      </w:r>
    </w:p>
    <w:p w14:paraId="73E7F7F2" w14:textId="251FFDB2" w:rsidR="00DE19FB" w:rsidRPr="00875BA0" w:rsidRDefault="00DE19FB" w:rsidP="00DE19FB">
      <w:pPr>
        <w:jc w:val="both"/>
        <w:rPr>
          <w:szCs w:val="24"/>
          <w:lang w:eastAsia="es-CO"/>
        </w:rPr>
      </w:pPr>
    </w:p>
    <w:p w14:paraId="57545607" w14:textId="77777777" w:rsidR="00DE19FB" w:rsidRPr="00875BA0" w:rsidRDefault="00DE19FB" w:rsidP="00DE19FB">
      <w:pPr>
        <w:jc w:val="both"/>
        <w:rPr>
          <w:rFonts w:cs="Calibri"/>
          <w:color w:val="000000"/>
          <w:szCs w:val="24"/>
          <w:lang w:val="es-CO" w:eastAsia="es-CO"/>
        </w:rPr>
      </w:pPr>
    </w:p>
    <w:p w14:paraId="75E59884" w14:textId="411065AD" w:rsidR="00504FA3" w:rsidRPr="00875BA0" w:rsidRDefault="00504FA3" w:rsidP="00A8757A">
      <w:pPr>
        <w:jc w:val="both"/>
        <w:rPr>
          <w:szCs w:val="24"/>
          <w:lang w:eastAsia="es-CO"/>
        </w:rPr>
      </w:pPr>
    </w:p>
    <w:p w14:paraId="474D72E0" w14:textId="496CD2C4" w:rsidR="00D675E2" w:rsidRPr="00875BA0" w:rsidRDefault="00D675E2" w:rsidP="00AD6CBB">
      <w:pPr>
        <w:pStyle w:val="Ttulo2"/>
      </w:pPr>
      <w:bookmarkStart w:id="23" w:name="_Toc532561274"/>
      <w:r w:rsidRPr="00875BA0">
        <w:lastRenderedPageBreak/>
        <w:t>Identificación del Activo que se Otorga como Garantía</w:t>
      </w:r>
      <w:bookmarkEnd w:id="23"/>
    </w:p>
    <w:p w14:paraId="6EDE8450" w14:textId="6986EC78" w:rsidR="00D675E2" w:rsidRPr="00875BA0" w:rsidRDefault="00D675E2" w:rsidP="00D675E2">
      <w:pPr>
        <w:rPr>
          <w:szCs w:val="24"/>
          <w:lang w:eastAsia="es-CO"/>
        </w:rPr>
      </w:pPr>
    </w:p>
    <w:p w14:paraId="6FAAE75D" w14:textId="61FFE79F" w:rsidR="001C2F20" w:rsidRPr="00875BA0" w:rsidRDefault="00C373B7" w:rsidP="007757D0">
      <w:pPr>
        <w:jc w:val="both"/>
        <w:rPr>
          <w:szCs w:val="24"/>
          <w:lang w:eastAsia="es-CO"/>
        </w:rPr>
      </w:pPr>
      <w:r w:rsidRPr="00875BA0">
        <w:rPr>
          <w:szCs w:val="24"/>
          <w:lang w:eastAsia="es-CO"/>
        </w:rPr>
        <w:t xml:space="preserve">El proceso de identificación se </w:t>
      </w:r>
      <w:r w:rsidR="00DD2770" w:rsidRPr="00875BA0">
        <w:rPr>
          <w:szCs w:val="24"/>
          <w:lang w:eastAsia="es-CO"/>
        </w:rPr>
        <w:t>realiza</w:t>
      </w:r>
      <w:r w:rsidRPr="00875BA0">
        <w:rPr>
          <w:szCs w:val="24"/>
          <w:lang w:eastAsia="es-CO"/>
        </w:rPr>
        <w:t xml:space="preserve"> al inicio de la evaluación de la garantía </w:t>
      </w:r>
      <w:r w:rsidR="00B06DA1" w:rsidRPr="00875BA0">
        <w:rPr>
          <w:szCs w:val="24"/>
          <w:lang w:eastAsia="es-CO"/>
        </w:rPr>
        <w:t>y busca realizar una descripción del activo que la entidad solicitante está otorgando</w:t>
      </w:r>
      <w:r w:rsidR="00DE19FB" w:rsidRPr="00875BA0">
        <w:rPr>
          <w:szCs w:val="24"/>
          <w:lang w:eastAsia="es-CO"/>
        </w:rPr>
        <w:t xml:space="preserve"> como garantía para respaldar la exposición de la Nación</w:t>
      </w:r>
      <w:r w:rsidR="007757D0" w:rsidRPr="00875BA0">
        <w:rPr>
          <w:szCs w:val="24"/>
          <w:lang w:eastAsia="es-CO"/>
        </w:rPr>
        <w:t>, así mismo</w:t>
      </w:r>
      <w:r w:rsidR="00CC3242" w:rsidRPr="00875BA0">
        <w:rPr>
          <w:szCs w:val="24"/>
          <w:lang w:eastAsia="es-CO"/>
        </w:rPr>
        <w:t>,</w:t>
      </w:r>
      <w:r w:rsidR="007757D0" w:rsidRPr="00875BA0">
        <w:rPr>
          <w:szCs w:val="24"/>
          <w:lang w:eastAsia="es-CO"/>
        </w:rPr>
        <w:t xml:space="preserve"> se revisa el comportamiento que ha tenido dicho activo y </w:t>
      </w:r>
      <w:r w:rsidR="00CC3242" w:rsidRPr="00875BA0">
        <w:rPr>
          <w:szCs w:val="24"/>
          <w:lang w:eastAsia="es-CO"/>
        </w:rPr>
        <w:t>dentro de la evaluación se incluye</w:t>
      </w:r>
      <w:r w:rsidR="00397D5A" w:rsidRPr="00875BA0">
        <w:rPr>
          <w:szCs w:val="24"/>
          <w:lang w:eastAsia="es-CO"/>
        </w:rPr>
        <w:t xml:space="preserve"> la información de </w:t>
      </w:r>
      <w:r w:rsidR="007757D0" w:rsidRPr="00875BA0">
        <w:rPr>
          <w:szCs w:val="24"/>
          <w:lang w:eastAsia="es-CO"/>
        </w:rPr>
        <w:t>la</w:t>
      </w:r>
      <w:r w:rsidR="00DD2770" w:rsidRPr="00875BA0">
        <w:rPr>
          <w:szCs w:val="24"/>
          <w:lang w:eastAsia="es-CO"/>
        </w:rPr>
        <w:t>(</w:t>
      </w:r>
      <w:r w:rsidR="007757D0" w:rsidRPr="00875BA0">
        <w:rPr>
          <w:szCs w:val="24"/>
          <w:lang w:eastAsia="es-CO"/>
        </w:rPr>
        <w:t>s</w:t>
      </w:r>
      <w:r w:rsidR="00DD2770" w:rsidRPr="00875BA0">
        <w:rPr>
          <w:szCs w:val="24"/>
          <w:lang w:eastAsia="es-CO"/>
        </w:rPr>
        <w:t>)</w:t>
      </w:r>
      <w:r w:rsidR="007757D0" w:rsidRPr="00875BA0">
        <w:rPr>
          <w:szCs w:val="24"/>
          <w:lang w:eastAsia="es-CO"/>
        </w:rPr>
        <w:t xml:space="preserve"> </w:t>
      </w:r>
      <w:r w:rsidR="00DD2770" w:rsidRPr="00875BA0">
        <w:rPr>
          <w:szCs w:val="24"/>
          <w:lang w:eastAsia="es-CO"/>
        </w:rPr>
        <w:t>certificación(</w:t>
      </w:r>
      <w:r w:rsidR="007757D0" w:rsidRPr="00875BA0">
        <w:rPr>
          <w:szCs w:val="24"/>
          <w:lang w:eastAsia="es-CO"/>
        </w:rPr>
        <w:t>es</w:t>
      </w:r>
      <w:r w:rsidR="00DD2770" w:rsidRPr="00875BA0">
        <w:rPr>
          <w:szCs w:val="24"/>
          <w:lang w:eastAsia="es-CO"/>
        </w:rPr>
        <w:t>)</w:t>
      </w:r>
      <w:r w:rsidR="007757D0" w:rsidRPr="00875BA0">
        <w:rPr>
          <w:szCs w:val="24"/>
          <w:lang w:eastAsia="es-CO"/>
        </w:rPr>
        <w:t xml:space="preserve"> que</w:t>
      </w:r>
      <w:r w:rsidR="00397D5A" w:rsidRPr="00875BA0">
        <w:rPr>
          <w:szCs w:val="24"/>
          <w:lang w:eastAsia="es-CO"/>
        </w:rPr>
        <w:t xml:space="preserve"> indican que la garantía está libre de gravámenes.</w:t>
      </w:r>
    </w:p>
    <w:p w14:paraId="22C614F9" w14:textId="77777777" w:rsidR="001C2F20" w:rsidRPr="00875BA0" w:rsidRDefault="001C2F20" w:rsidP="007757D0">
      <w:pPr>
        <w:jc w:val="both"/>
        <w:rPr>
          <w:szCs w:val="24"/>
          <w:lang w:eastAsia="es-CO"/>
        </w:rPr>
      </w:pPr>
    </w:p>
    <w:p w14:paraId="782A97B9" w14:textId="289BE632" w:rsidR="00D675E2" w:rsidRPr="00875BA0" w:rsidRDefault="001C2F20" w:rsidP="007757D0">
      <w:pPr>
        <w:jc w:val="both"/>
        <w:rPr>
          <w:szCs w:val="24"/>
          <w:lang w:eastAsia="es-CO"/>
        </w:rPr>
      </w:pPr>
      <w:r w:rsidRPr="00875BA0">
        <w:rPr>
          <w:szCs w:val="24"/>
          <w:lang w:eastAsia="es-CO"/>
        </w:rPr>
        <w:t>Adicionalmente, se relaciona un resumen de la</w:t>
      </w:r>
      <w:r w:rsidR="00CC3242" w:rsidRPr="00875BA0">
        <w:rPr>
          <w:szCs w:val="24"/>
          <w:lang w:eastAsia="es-CO"/>
        </w:rPr>
        <w:t>(s)</w:t>
      </w:r>
      <w:r w:rsidRPr="00875BA0">
        <w:rPr>
          <w:szCs w:val="24"/>
          <w:lang w:eastAsia="es-CO"/>
        </w:rPr>
        <w:t xml:space="preserve"> garan</w:t>
      </w:r>
      <w:r w:rsidR="00CC3242" w:rsidRPr="00875BA0">
        <w:rPr>
          <w:szCs w:val="24"/>
          <w:lang w:eastAsia="es-CO"/>
        </w:rPr>
        <w:t xml:space="preserve">tía(s) y de lo(s) crédito(s) </w:t>
      </w:r>
      <w:r w:rsidR="00BD22AE" w:rsidRPr="00875BA0">
        <w:rPr>
          <w:szCs w:val="24"/>
          <w:lang w:eastAsia="es-CO"/>
        </w:rPr>
        <w:t xml:space="preserve">que están respaldados por las mismas </w:t>
      </w:r>
      <w:r w:rsidR="00DE19FB" w:rsidRPr="00875BA0">
        <w:rPr>
          <w:szCs w:val="24"/>
          <w:lang w:eastAsia="es-CO"/>
        </w:rPr>
        <w:t>con el fin de</w:t>
      </w:r>
      <w:r w:rsidR="00BD22AE" w:rsidRPr="00875BA0">
        <w:rPr>
          <w:szCs w:val="24"/>
          <w:lang w:eastAsia="es-CO"/>
        </w:rPr>
        <w:t xml:space="preserve"> identificar si son suficientes para alcanzar el porcentaje de cobertura requerido.</w:t>
      </w:r>
    </w:p>
    <w:p w14:paraId="2D198699" w14:textId="77777777" w:rsidR="00D675E2" w:rsidRPr="00875BA0" w:rsidRDefault="00D675E2" w:rsidP="00A8757A">
      <w:pPr>
        <w:jc w:val="both"/>
        <w:rPr>
          <w:szCs w:val="24"/>
          <w:lang w:eastAsia="es-CO"/>
        </w:rPr>
      </w:pPr>
    </w:p>
    <w:p w14:paraId="78E41546" w14:textId="61ACCE2E" w:rsidR="0095561D" w:rsidRPr="00875BA0" w:rsidRDefault="0095561D" w:rsidP="00AD6CBB">
      <w:pPr>
        <w:pStyle w:val="Ttulo2"/>
      </w:pPr>
      <w:bookmarkStart w:id="24" w:name="_Toc532561275"/>
      <w:r w:rsidRPr="00875BA0">
        <w:t>Definición de Cobertura</w:t>
      </w:r>
      <w:bookmarkEnd w:id="24"/>
    </w:p>
    <w:p w14:paraId="3D6EB60B" w14:textId="5B4AA88C" w:rsidR="0095561D" w:rsidRPr="00875BA0" w:rsidRDefault="0095561D" w:rsidP="0095561D">
      <w:pPr>
        <w:rPr>
          <w:szCs w:val="24"/>
          <w:lang w:eastAsia="es-CO"/>
        </w:rPr>
      </w:pPr>
    </w:p>
    <w:p w14:paraId="53E9BB90" w14:textId="7A71E7A6" w:rsidR="00BD22AE" w:rsidRPr="00875BA0" w:rsidRDefault="0095561D" w:rsidP="00BD22AE">
      <w:pPr>
        <w:jc w:val="both"/>
        <w:rPr>
          <w:szCs w:val="24"/>
          <w:lang w:eastAsia="es-CO"/>
        </w:rPr>
      </w:pPr>
      <w:r w:rsidRPr="00875BA0">
        <w:rPr>
          <w:szCs w:val="24"/>
          <w:lang w:eastAsia="es-CO"/>
        </w:rPr>
        <w:t>Como parte integral de la evaluación de la garantía se realiza el cálculo de la misma validando que se alcance a tener una cobertura mínima del 130% del valor del crédito (100% correspondiente al monto del préstamo y 30% como prima de riesgo -</w:t>
      </w:r>
      <w:r w:rsidRPr="00875BA0">
        <w:rPr>
          <w:i/>
          <w:szCs w:val="24"/>
          <w:lang w:eastAsia="es-CO"/>
        </w:rPr>
        <w:t>deterioro de la calificación, disminución de ingresos, aumento de gastos,</w:t>
      </w:r>
      <w:r w:rsidR="00DA7332" w:rsidRPr="00875BA0">
        <w:rPr>
          <w:i/>
          <w:szCs w:val="24"/>
          <w:lang w:eastAsia="es-CO"/>
        </w:rPr>
        <w:t xml:space="preserve"> diferencia en conversión de tasa de cambio,</w:t>
      </w:r>
      <w:r w:rsidRPr="00875BA0">
        <w:rPr>
          <w:i/>
          <w:szCs w:val="24"/>
          <w:lang w:eastAsia="es-CO"/>
        </w:rPr>
        <w:t xml:space="preserve"> entre otros</w:t>
      </w:r>
      <w:r w:rsidRPr="00875BA0">
        <w:rPr>
          <w:szCs w:val="24"/>
          <w:lang w:eastAsia="es-CO"/>
        </w:rPr>
        <w:t>-)</w:t>
      </w:r>
      <w:r w:rsidR="00D73385" w:rsidRPr="00875BA0">
        <w:rPr>
          <w:szCs w:val="24"/>
          <w:lang w:eastAsia="es-CO"/>
        </w:rPr>
        <w:t>. Para obtener el cálculo de la cobertura se utiliza la siguiente fórmula:</w:t>
      </w:r>
    </w:p>
    <w:p w14:paraId="7434E9C8" w14:textId="542EDCB9" w:rsidR="00F36C84" w:rsidRPr="00875BA0" w:rsidRDefault="00D73385" w:rsidP="00D73385">
      <w:pPr>
        <w:jc w:val="both"/>
        <w:rPr>
          <w:szCs w:val="24"/>
          <w:lang w:eastAsia="es-CO"/>
        </w:rPr>
      </w:pPr>
      <m:oMathPara>
        <m:oMath>
          <m:r>
            <w:rPr>
              <w:rFonts w:ascii="Cambria Math" w:hAnsi="Cambria Math"/>
              <w:szCs w:val="24"/>
              <w:lang w:eastAsia="es-CO"/>
            </w:rPr>
            <m:t xml:space="preserve">Cobertura= </m:t>
          </m:r>
          <m:f>
            <m:fPr>
              <m:ctrlPr>
                <w:rPr>
                  <w:rFonts w:ascii="Cambria Math" w:hAnsi="Cambria Math"/>
                  <w:i/>
                  <w:szCs w:val="24"/>
                  <w:lang w:eastAsia="es-CO"/>
                </w:rPr>
              </m:ctrlPr>
            </m:fPr>
            <m:num>
              <m:r>
                <w:rPr>
                  <w:rFonts w:ascii="Cambria Math" w:hAnsi="Cambria Math"/>
                  <w:szCs w:val="24"/>
                  <w:lang w:eastAsia="es-CO"/>
                </w:rPr>
                <m:t>Garantía</m:t>
              </m:r>
            </m:num>
            <m:den>
              <m:r>
                <w:rPr>
                  <w:rFonts w:ascii="Cambria Math" w:hAnsi="Cambria Math"/>
                  <w:szCs w:val="24"/>
                  <w:lang w:eastAsia="es-CO"/>
                </w:rPr>
                <m:t>Monto del Empréstito</m:t>
              </m:r>
            </m:den>
          </m:f>
        </m:oMath>
      </m:oMathPara>
    </w:p>
    <w:p w14:paraId="24D67E73" w14:textId="77777777" w:rsidR="001F7372" w:rsidRPr="00875BA0" w:rsidRDefault="001F7372" w:rsidP="00D73385">
      <w:pPr>
        <w:jc w:val="both"/>
        <w:rPr>
          <w:szCs w:val="24"/>
          <w:lang w:eastAsia="es-CO"/>
        </w:rPr>
      </w:pPr>
    </w:p>
    <w:p w14:paraId="48CD774D" w14:textId="2E7E00FB" w:rsidR="00BD22AE" w:rsidRPr="00875BA0" w:rsidRDefault="001F7372" w:rsidP="00AD6CBB">
      <w:pPr>
        <w:pStyle w:val="Ttulo2"/>
      </w:pPr>
      <w:bookmarkStart w:id="25" w:name="_Toc532561276"/>
      <w:r w:rsidRPr="00875BA0">
        <w:t>Valoración</w:t>
      </w:r>
      <w:bookmarkEnd w:id="25"/>
    </w:p>
    <w:p w14:paraId="20324BDD" w14:textId="77777777" w:rsidR="001F7372" w:rsidRPr="00875BA0" w:rsidRDefault="001F7372" w:rsidP="001F7372">
      <w:pPr>
        <w:rPr>
          <w:szCs w:val="24"/>
          <w:lang w:eastAsia="es-CO"/>
        </w:rPr>
      </w:pPr>
    </w:p>
    <w:p w14:paraId="01E72BEB" w14:textId="736B1FC2" w:rsidR="00BD22AE" w:rsidRPr="00875BA0" w:rsidRDefault="00E0427E" w:rsidP="00E0427E">
      <w:pPr>
        <w:jc w:val="both"/>
        <w:rPr>
          <w:szCs w:val="24"/>
          <w:lang w:eastAsia="es-CO"/>
        </w:rPr>
      </w:pPr>
      <w:r w:rsidRPr="00875BA0">
        <w:rPr>
          <w:szCs w:val="24"/>
          <w:lang w:eastAsia="es-CO"/>
        </w:rPr>
        <w:t xml:space="preserve">Para realizar la valoración del activo se efectúan diferentes análisis de acuerdo al tipo de activo, para todos los casos se deberá recrear la tabla de amortizaciones con las condiciones financieras del </w:t>
      </w:r>
      <w:r w:rsidR="004C4B7C" w:rsidRPr="00875BA0">
        <w:rPr>
          <w:szCs w:val="24"/>
          <w:lang w:eastAsia="es-CO"/>
        </w:rPr>
        <w:t xml:space="preserve">nuevo </w:t>
      </w:r>
      <w:r w:rsidRPr="00875BA0">
        <w:rPr>
          <w:szCs w:val="24"/>
          <w:lang w:eastAsia="es-CO"/>
        </w:rPr>
        <w:t xml:space="preserve">crédito que se va a adquirir y se proyectan los flujos de gastos de la entidad haciendo la inclusión del mismo, permitiendo revisar </w:t>
      </w:r>
      <w:r w:rsidR="004C4B7C" w:rsidRPr="00875BA0">
        <w:rPr>
          <w:szCs w:val="24"/>
          <w:lang w:eastAsia="es-CO"/>
        </w:rPr>
        <w:t xml:space="preserve">de manera adicional </w:t>
      </w:r>
      <w:r w:rsidRPr="00875BA0">
        <w:rPr>
          <w:szCs w:val="24"/>
          <w:lang w:eastAsia="es-CO"/>
        </w:rPr>
        <w:t>la capacidad de pago de la entidad.</w:t>
      </w:r>
    </w:p>
    <w:p w14:paraId="462ED72D" w14:textId="6FAE5839" w:rsidR="00E0427E" w:rsidRPr="00875BA0" w:rsidRDefault="00E0427E" w:rsidP="00E0427E">
      <w:pPr>
        <w:jc w:val="both"/>
        <w:rPr>
          <w:szCs w:val="24"/>
          <w:lang w:eastAsia="es-CO"/>
        </w:rPr>
      </w:pPr>
    </w:p>
    <w:p w14:paraId="0E7B8190" w14:textId="76E91418" w:rsidR="004C4B7C" w:rsidRPr="00875BA0" w:rsidRDefault="004C4B7C" w:rsidP="00E0427E">
      <w:pPr>
        <w:jc w:val="both"/>
        <w:rPr>
          <w:szCs w:val="24"/>
          <w:lang w:eastAsia="es-CO"/>
        </w:rPr>
      </w:pPr>
      <w:r w:rsidRPr="00875BA0">
        <w:rPr>
          <w:szCs w:val="24"/>
          <w:lang w:eastAsia="es-CO"/>
        </w:rPr>
        <w:t>Dentro de los activos a evaluar se pueden encontrar:</w:t>
      </w:r>
    </w:p>
    <w:p w14:paraId="66B4C731" w14:textId="77777777" w:rsidR="004C4B7C" w:rsidRPr="00875BA0" w:rsidRDefault="004C4B7C" w:rsidP="00E0427E">
      <w:pPr>
        <w:jc w:val="both"/>
        <w:rPr>
          <w:szCs w:val="24"/>
          <w:lang w:eastAsia="es-CO"/>
        </w:rPr>
      </w:pPr>
    </w:p>
    <w:p w14:paraId="0E01B43D" w14:textId="25B3FD49" w:rsidR="00E0427E" w:rsidRPr="00875BA0" w:rsidRDefault="00E0427E" w:rsidP="00C42F5E">
      <w:pPr>
        <w:pStyle w:val="Ttulo3"/>
        <w:numPr>
          <w:ilvl w:val="2"/>
          <w:numId w:val="9"/>
        </w:numPr>
        <w:ind w:left="0" w:firstLine="0"/>
        <w:rPr>
          <w:szCs w:val="24"/>
        </w:rPr>
      </w:pPr>
      <w:bookmarkStart w:id="26" w:name="_Toc532561277"/>
      <w:r w:rsidRPr="00875BA0">
        <w:rPr>
          <w:szCs w:val="24"/>
        </w:rPr>
        <w:t>Recaudos (Cartera, Impuestos, Servicios Públicos, entre otros)</w:t>
      </w:r>
      <w:bookmarkEnd w:id="26"/>
    </w:p>
    <w:p w14:paraId="212611D1" w14:textId="4C865026" w:rsidR="00AA7635" w:rsidRPr="00875BA0" w:rsidRDefault="00AA7635" w:rsidP="00AA7635">
      <w:pPr>
        <w:rPr>
          <w:szCs w:val="24"/>
          <w:lang w:eastAsia="es-CO"/>
        </w:rPr>
      </w:pPr>
    </w:p>
    <w:p w14:paraId="6BD98033" w14:textId="5488D006" w:rsidR="00F75CD2" w:rsidRPr="00875BA0" w:rsidRDefault="00AA7635" w:rsidP="00D2388E">
      <w:pPr>
        <w:jc w:val="both"/>
        <w:rPr>
          <w:szCs w:val="24"/>
          <w:lang w:eastAsia="es-CO"/>
        </w:rPr>
      </w:pPr>
      <w:r w:rsidRPr="00875BA0">
        <w:rPr>
          <w:szCs w:val="24"/>
          <w:lang w:eastAsia="es-CO"/>
        </w:rPr>
        <w:t>Se toma la información histórica y proyectada que refleja el comportamiento que ha tenido la garantía que se está otorgando</w:t>
      </w:r>
      <w:r w:rsidR="00D2388E" w:rsidRPr="00875BA0">
        <w:rPr>
          <w:szCs w:val="24"/>
          <w:lang w:eastAsia="es-CO"/>
        </w:rPr>
        <w:t>,</w:t>
      </w:r>
      <w:r w:rsidRPr="00875BA0">
        <w:rPr>
          <w:szCs w:val="24"/>
          <w:lang w:eastAsia="es-CO"/>
        </w:rPr>
        <w:t xml:space="preserve"> así como los ingresos que se esperan tener con la misma. Con </w:t>
      </w:r>
      <w:r w:rsidR="00D2388E" w:rsidRPr="00875BA0">
        <w:rPr>
          <w:szCs w:val="24"/>
          <w:lang w:eastAsia="es-CO"/>
        </w:rPr>
        <w:t>esta información se pueden realizar cálculos de variaciones para describir la tendencia o movimientos que ha tenido la garantía</w:t>
      </w:r>
      <w:r w:rsidR="00F75CD2" w:rsidRPr="00875BA0">
        <w:rPr>
          <w:szCs w:val="24"/>
          <w:lang w:eastAsia="es-CO"/>
        </w:rPr>
        <w:t>. Por otro lado, se calcula la relación</w:t>
      </w:r>
      <w:r w:rsidR="004C4B7C" w:rsidRPr="00875BA0">
        <w:rPr>
          <w:szCs w:val="24"/>
          <w:lang w:eastAsia="es-CO"/>
        </w:rPr>
        <w:t xml:space="preserve"> de cobertura antes citada</w:t>
      </w:r>
      <w:r w:rsidR="00F75CD2" w:rsidRPr="00875BA0">
        <w:rPr>
          <w:szCs w:val="24"/>
          <w:lang w:eastAsia="es-CO"/>
        </w:rPr>
        <w:t xml:space="preserve"> que permite identificar si la garantía tiene </w:t>
      </w:r>
      <w:r w:rsidR="004C4B7C" w:rsidRPr="00875BA0">
        <w:rPr>
          <w:szCs w:val="24"/>
          <w:lang w:eastAsia="es-CO"/>
        </w:rPr>
        <w:t>respaldo</w:t>
      </w:r>
      <w:r w:rsidR="00F75CD2" w:rsidRPr="00875BA0">
        <w:rPr>
          <w:szCs w:val="24"/>
          <w:lang w:eastAsia="es-CO"/>
        </w:rPr>
        <w:t xml:space="preserve"> suficiente sobre las deudas actua</w:t>
      </w:r>
      <w:r w:rsidR="004C4B7C" w:rsidRPr="00875BA0">
        <w:rPr>
          <w:szCs w:val="24"/>
          <w:lang w:eastAsia="es-CO"/>
        </w:rPr>
        <w:t>les y las que se van a adquirir.</w:t>
      </w:r>
    </w:p>
    <w:p w14:paraId="75F96E28" w14:textId="7D03FAB9" w:rsidR="00F75CD2" w:rsidRPr="00875BA0" w:rsidRDefault="00F75CD2" w:rsidP="00D2388E">
      <w:pPr>
        <w:jc w:val="both"/>
        <w:rPr>
          <w:szCs w:val="24"/>
          <w:lang w:eastAsia="es-CO"/>
        </w:rPr>
      </w:pPr>
    </w:p>
    <w:p w14:paraId="1CB697B3" w14:textId="158458BB" w:rsidR="00F75CD2" w:rsidRPr="00875BA0" w:rsidRDefault="00F75CD2" w:rsidP="00D2388E">
      <w:pPr>
        <w:jc w:val="both"/>
        <w:rPr>
          <w:szCs w:val="24"/>
          <w:lang w:eastAsia="es-CO"/>
        </w:rPr>
      </w:pPr>
      <w:r w:rsidRPr="00875BA0">
        <w:rPr>
          <w:szCs w:val="24"/>
          <w:lang w:eastAsia="es-CO"/>
        </w:rPr>
        <w:t>Adicionalmente, se pueden recrear escenarios de estrés que muestren una reducción significativa en el recaudo</w:t>
      </w:r>
      <w:r w:rsidR="00DB0582" w:rsidRPr="00875BA0">
        <w:rPr>
          <w:szCs w:val="24"/>
          <w:lang w:eastAsia="es-CO"/>
        </w:rPr>
        <w:t xml:space="preserve"> y se calcula nuevamente la relación de cobertura.</w:t>
      </w:r>
    </w:p>
    <w:p w14:paraId="114CB4A2" w14:textId="46BA7541" w:rsidR="00D35C4F" w:rsidRPr="00875BA0" w:rsidRDefault="00D35C4F" w:rsidP="00D2388E">
      <w:pPr>
        <w:jc w:val="both"/>
        <w:rPr>
          <w:szCs w:val="24"/>
          <w:lang w:eastAsia="es-CO"/>
        </w:rPr>
      </w:pPr>
    </w:p>
    <w:p w14:paraId="1787FD58" w14:textId="7C7E1F97" w:rsidR="00854A17" w:rsidRPr="00875BA0" w:rsidRDefault="00D35C4F" w:rsidP="00D2388E">
      <w:pPr>
        <w:jc w:val="both"/>
        <w:rPr>
          <w:szCs w:val="24"/>
          <w:lang w:eastAsia="es-CO"/>
        </w:rPr>
      </w:pPr>
      <w:r w:rsidRPr="00875BA0">
        <w:rPr>
          <w:szCs w:val="24"/>
          <w:lang w:eastAsia="es-CO"/>
        </w:rPr>
        <w:t xml:space="preserve">Para los casos donde se tengan operaciones garantizadas que tengan como soporte el mismo activo, se deberá incluir el cálculo de la(s) </w:t>
      </w:r>
      <w:r w:rsidR="004C4B7C" w:rsidRPr="00875BA0">
        <w:rPr>
          <w:szCs w:val="24"/>
          <w:lang w:eastAsia="es-CO"/>
        </w:rPr>
        <w:t>operación(</w:t>
      </w:r>
      <w:r w:rsidRPr="00875BA0">
        <w:rPr>
          <w:szCs w:val="24"/>
          <w:lang w:eastAsia="es-CO"/>
        </w:rPr>
        <w:t>es</w:t>
      </w:r>
      <w:r w:rsidR="004C4B7C" w:rsidRPr="00875BA0">
        <w:rPr>
          <w:szCs w:val="24"/>
          <w:lang w:eastAsia="es-CO"/>
        </w:rPr>
        <w:t>)</w:t>
      </w:r>
      <w:r w:rsidRPr="00875BA0">
        <w:rPr>
          <w:szCs w:val="24"/>
          <w:lang w:eastAsia="es-CO"/>
        </w:rPr>
        <w:t xml:space="preserve"> previa</w:t>
      </w:r>
      <w:r w:rsidR="004C4B7C" w:rsidRPr="00875BA0">
        <w:rPr>
          <w:szCs w:val="24"/>
          <w:lang w:eastAsia="es-CO"/>
        </w:rPr>
        <w:t>(</w:t>
      </w:r>
      <w:r w:rsidRPr="00875BA0">
        <w:rPr>
          <w:szCs w:val="24"/>
          <w:lang w:eastAsia="es-CO"/>
        </w:rPr>
        <w:t>s</w:t>
      </w:r>
      <w:r w:rsidR="004C4B7C" w:rsidRPr="00875BA0">
        <w:rPr>
          <w:szCs w:val="24"/>
          <w:lang w:eastAsia="es-CO"/>
        </w:rPr>
        <w:t>)</w:t>
      </w:r>
      <w:r w:rsidR="007A2EF5" w:rsidRPr="00875BA0">
        <w:rPr>
          <w:szCs w:val="24"/>
          <w:lang w:eastAsia="es-CO"/>
        </w:rPr>
        <w:t xml:space="preserve"> y hacer la inclusión del nuevo crédito</w:t>
      </w:r>
      <w:r w:rsidRPr="00875BA0">
        <w:rPr>
          <w:szCs w:val="24"/>
          <w:lang w:eastAsia="es-CO"/>
        </w:rPr>
        <w:t>.</w:t>
      </w:r>
    </w:p>
    <w:p w14:paraId="05D37FF9" w14:textId="77777777" w:rsidR="003768A5" w:rsidRPr="00875BA0" w:rsidRDefault="003768A5">
      <w:pPr>
        <w:spacing w:after="160" w:line="259" w:lineRule="auto"/>
        <w:rPr>
          <w:szCs w:val="24"/>
          <w:lang w:eastAsia="es-CO"/>
        </w:rPr>
      </w:pPr>
      <w:r w:rsidRPr="00875BA0">
        <w:rPr>
          <w:szCs w:val="24"/>
          <w:lang w:eastAsia="es-CO"/>
        </w:rPr>
        <w:br w:type="page"/>
      </w:r>
    </w:p>
    <w:p w14:paraId="51E1CCBC" w14:textId="4CA8E12E" w:rsidR="00854A17" w:rsidRPr="00875BA0" w:rsidRDefault="00854A17" w:rsidP="00D2388E">
      <w:pPr>
        <w:jc w:val="both"/>
        <w:rPr>
          <w:szCs w:val="24"/>
          <w:lang w:eastAsia="es-CO"/>
        </w:rPr>
      </w:pPr>
      <w:r w:rsidRPr="00875BA0">
        <w:rPr>
          <w:szCs w:val="24"/>
          <w:lang w:eastAsia="es-CO"/>
        </w:rPr>
        <w:lastRenderedPageBreak/>
        <w:t xml:space="preserve">Revisar cálculos de ejemplo en la ruta: </w:t>
      </w:r>
    </w:p>
    <w:p w14:paraId="3D3ED3A4" w14:textId="77777777" w:rsidR="00854A17" w:rsidRPr="00875BA0" w:rsidRDefault="00854A17" w:rsidP="00D2388E">
      <w:pPr>
        <w:jc w:val="both"/>
        <w:rPr>
          <w:szCs w:val="24"/>
          <w:lang w:eastAsia="es-CO"/>
        </w:rPr>
      </w:pPr>
    </w:p>
    <w:p w14:paraId="01DE676F" w14:textId="77777777" w:rsidR="00854A17" w:rsidRPr="00875BA0" w:rsidRDefault="00854A17" w:rsidP="00854A17">
      <w:pPr>
        <w:jc w:val="both"/>
        <w:rPr>
          <w:szCs w:val="24"/>
          <w:lang w:eastAsia="es-CO"/>
        </w:rPr>
      </w:pPr>
      <w:r w:rsidRPr="00875BA0">
        <w:rPr>
          <w:szCs w:val="24"/>
          <w:lang w:eastAsia="es-CO"/>
        </w:rPr>
        <w:t>SR\Garantías OCP\Conceptos\PRIMA Y CONTRAGARANTÍA OCP 3800\Entidades Aportantes\ICETEX\2018 Nuevo BIRF US$160\Resultados\Análisis BIRF US$160 B2018</w:t>
      </w:r>
    </w:p>
    <w:p w14:paraId="5B45CB35" w14:textId="77777777" w:rsidR="00E0427E" w:rsidRPr="00875BA0" w:rsidRDefault="00E0427E" w:rsidP="00E0427E">
      <w:pPr>
        <w:jc w:val="both"/>
        <w:rPr>
          <w:szCs w:val="24"/>
          <w:lang w:eastAsia="es-CO"/>
        </w:rPr>
      </w:pPr>
    </w:p>
    <w:p w14:paraId="1F918DD7" w14:textId="5FB090FF" w:rsidR="00E0427E" w:rsidRPr="00875BA0" w:rsidRDefault="00E0427E" w:rsidP="00C42F5E">
      <w:pPr>
        <w:pStyle w:val="Ttulo3"/>
        <w:numPr>
          <w:ilvl w:val="2"/>
          <w:numId w:val="9"/>
        </w:numPr>
        <w:ind w:left="0" w:firstLine="0"/>
        <w:rPr>
          <w:szCs w:val="24"/>
        </w:rPr>
      </w:pPr>
      <w:bookmarkStart w:id="27" w:name="_Toc532561278"/>
      <w:r w:rsidRPr="00875BA0">
        <w:rPr>
          <w:szCs w:val="24"/>
        </w:rPr>
        <w:t xml:space="preserve">Acciones </w:t>
      </w:r>
      <w:r w:rsidR="00E8476A" w:rsidRPr="00875BA0">
        <w:rPr>
          <w:szCs w:val="24"/>
        </w:rPr>
        <w:t>o</w:t>
      </w:r>
      <w:r w:rsidRPr="00875BA0">
        <w:rPr>
          <w:szCs w:val="24"/>
        </w:rPr>
        <w:t xml:space="preserve"> Títulos de Renta Variable</w:t>
      </w:r>
      <w:bookmarkEnd w:id="27"/>
      <w:r w:rsidR="0076521B" w:rsidRPr="00875BA0">
        <w:rPr>
          <w:szCs w:val="24"/>
        </w:rPr>
        <w:t xml:space="preserve"> </w:t>
      </w:r>
    </w:p>
    <w:p w14:paraId="671B1F2A" w14:textId="1A4003C5" w:rsidR="00EE793A" w:rsidRPr="00875BA0" w:rsidRDefault="00EE793A" w:rsidP="00EE793A">
      <w:pPr>
        <w:rPr>
          <w:szCs w:val="24"/>
          <w:lang w:eastAsia="es-CO"/>
        </w:rPr>
      </w:pPr>
    </w:p>
    <w:p w14:paraId="24DD4FBF" w14:textId="332F3C4F" w:rsidR="0076521B" w:rsidRPr="00875BA0" w:rsidRDefault="008E6158" w:rsidP="00B85664">
      <w:pPr>
        <w:jc w:val="both"/>
        <w:rPr>
          <w:szCs w:val="24"/>
          <w:lang w:eastAsia="es-CO"/>
        </w:rPr>
      </w:pPr>
      <w:r w:rsidRPr="00875BA0">
        <w:rPr>
          <w:szCs w:val="24"/>
          <w:lang w:eastAsia="es-CO"/>
        </w:rPr>
        <w:t>Cuando la entidad solicitante otorga acciones como garantía, se hace necesario adjuntar los siguientes documentos:</w:t>
      </w:r>
    </w:p>
    <w:p w14:paraId="3587B3E1" w14:textId="320C92E2" w:rsidR="0076521B" w:rsidRPr="00875BA0" w:rsidRDefault="0076521B" w:rsidP="00EE793A">
      <w:pPr>
        <w:rPr>
          <w:szCs w:val="24"/>
          <w:lang w:eastAsia="es-CO"/>
        </w:rPr>
      </w:pPr>
    </w:p>
    <w:p w14:paraId="276BC145" w14:textId="35513A0C" w:rsidR="0076521B" w:rsidRPr="00875BA0" w:rsidRDefault="004B2163" w:rsidP="00C42F5E">
      <w:pPr>
        <w:pStyle w:val="Prrafodelista"/>
        <w:numPr>
          <w:ilvl w:val="0"/>
          <w:numId w:val="5"/>
        </w:numPr>
        <w:jc w:val="both"/>
        <w:rPr>
          <w:rFonts w:ascii="Arial Narrow" w:eastAsia="Times New Roman" w:hAnsi="Arial Narrow"/>
          <w:sz w:val="24"/>
          <w:szCs w:val="24"/>
          <w:lang w:val="es-ES" w:eastAsia="es-CO"/>
        </w:rPr>
      </w:pPr>
      <w:r w:rsidRPr="00875BA0">
        <w:rPr>
          <w:rFonts w:ascii="Arial Narrow" w:eastAsia="Times New Roman" w:hAnsi="Arial Narrow"/>
          <w:sz w:val="24"/>
          <w:szCs w:val="24"/>
          <w:lang w:val="es-ES" w:eastAsia="es-CO"/>
        </w:rPr>
        <w:t xml:space="preserve">Cuando las acciones estén en bolsa </w:t>
      </w:r>
      <w:r w:rsidRPr="00875BA0">
        <w:rPr>
          <w:rFonts w:ascii="Arial Narrow" w:eastAsia="Times New Roman" w:hAnsi="Arial Narrow"/>
          <w:sz w:val="24"/>
          <w:szCs w:val="24"/>
          <w:lang w:val="es-ES" w:eastAsia="es-CO"/>
        </w:rPr>
        <w:sym w:font="Wingdings" w:char="F0E0"/>
      </w:r>
      <w:r w:rsidRPr="00875BA0">
        <w:rPr>
          <w:rFonts w:ascii="Arial Narrow" w:eastAsia="Times New Roman" w:hAnsi="Arial Narrow"/>
          <w:sz w:val="24"/>
          <w:szCs w:val="24"/>
          <w:lang w:val="es-ES" w:eastAsia="es-CO"/>
        </w:rPr>
        <w:t xml:space="preserve"> Certificación con valor actualizado</w:t>
      </w:r>
    </w:p>
    <w:p w14:paraId="082C9BF4" w14:textId="78E4FE38" w:rsidR="004B2163" w:rsidRPr="00875BA0" w:rsidRDefault="004B2163" w:rsidP="00C42F5E">
      <w:pPr>
        <w:pStyle w:val="Prrafodelista"/>
        <w:numPr>
          <w:ilvl w:val="0"/>
          <w:numId w:val="5"/>
        </w:numPr>
        <w:jc w:val="both"/>
        <w:rPr>
          <w:rFonts w:ascii="Arial Narrow" w:eastAsia="Times New Roman" w:hAnsi="Arial Narrow"/>
          <w:sz w:val="24"/>
          <w:szCs w:val="24"/>
          <w:lang w:val="es-ES" w:eastAsia="es-CO"/>
        </w:rPr>
      </w:pPr>
      <w:r w:rsidRPr="00875BA0">
        <w:rPr>
          <w:rFonts w:ascii="Arial Narrow" w:eastAsia="Times New Roman" w:hAnsi="Arial Narrow"/>
          <w:sz w:val="24"/>
          <w:szCs w:val="24"/>
          <w:lang w:val="es-ES" w:eastAsia="es-CO"/>
        </w:rPr>
        <w:t xml:space="preserve">Cuando las acciones </w:t>
      </w:r>
      <w:r w:rsidRPr="00875BA0">
        <w:rPr>
          <w:rFonts w:ascii="Arial Narrow" w:eastAsia="Times New Roman" w:hAnsi="Arial Narrow"/>
          <w:sz w:val="24"/>
          <w:szCs w:val="24"/>
          <w:u w:val="single"/>
          <w:lang w:val="es-ES" w:eastAsia="es-CO"/>
        </w:rPr>
        <w:t>no</w:t>
      </w:r>
      <w:r w:rsidRPr="00875BA0">
        <w:rPr>
          <w:rFonts w:ascii="Arial Narrow" w:eastAsia="Times New Roman" w:hAnsi="Arial Narrow"/>
          <w:sz w:val="24"/>
          <w:szCs w:val="24"/>
          <w:lang w:val="es-ES" w:eastAsia="es-CO"/>
        </w:rPr>
        <w:t xml:space="preserve"> estén en bolsa </w:t>
      </w:r>
      <w:r w:rsidRPr="00875BA0">
        <w:rPr>
          <w:rFonts w:ascii="Arial Narrow" w:eastAsia="Times New Roman" w:hAnsi="Arial Narrow"/>
          <w:sz w:val="24"/>
          <w:szCs w:val="24"/>
          <w:lang w:val="es-ES" w:eastAsia="es-CO"/>
        </w:rPr>
        <w:sym w:font="Wingdings" w:char="F0E0"/>
      </w:r>
      <w:r w:rsidRPr="00875BA0">
        <w:rPr>
          <w:rFonts w:ascii="Arial Narrow" w:eastAsia="Times New Roman" w:hAnsi="Arial Narrow"/>
          <w:sz w:val="24"/>
          <w:szCs w:val="24"/>
          <w:lang w:val="es-ES" w:eastAsia="es-CO"/>
        </w:rPr>
        <w:t xml:space="preserve"> Valoración </w:t>
      </w:r>
      <w:r w:rsidR="008301FB" w:rsidRPr="00875BA0">
        <w:rPr>
          <w:rFonts w:ascii="Arial Narrow" w:eastAsia="Times New Roman" w:hAnsi="Arial Narrow"/>
          <w:sz w:val="24"/>
          <w:szCs w:val="24"/>
          <w:lang w:val="es-ES" w:eastAsia="es-CO"/>
        </w:rPr>
        <w:t>realizada por una firma confiable, acompañada de una opinión de razonabilidad</w:t>
      </w:r>
      <w:r w:rsidR="002A251A" w:rsidRPr="00875BA0">
        <w:rPr>
          <w:rFonts w:ascii="Arial Narrow" w:eastAsia="Times New Roman" w:hAnsi="Arial Narrow"/>
          <w:sz w:val="24"/>
          <w:szCs w:val="24"/>
          <w:lang w:val="es-ES" w:eastAsia="es-CO"/>
        </w:rPr>
        <w:t xml:space="preserve"> (evaluación de la valoración)</w:t>
      </w:r>
      <w:r w:rsidR="008301FB" w:rsidRPr="00875BA0">
        <w:rPr>
          <w:rFonts w:ascii="Arial Narrow" w:eastAsia="Times New Roman" w:hAnsi="Arial Narrow"/>
          <w:sz w:val="24"/>
          <w:szCs w:val="24"/>
          <w:lang w:val="es-ES" w:eastAsia="es-CO"/>
        </w:rPr>
        <w:t xml:space="preserve"> emitida por un</w:t>
      </w:r>
      <w:r w:rsidR="002A251A" w:rsidRPr="00875BA0">
        <w:rPr>
          <w:rFonts w:ascii="Arial Narrow" w:eastAsia="Times New Roman" w:hAnsi="Arial Narrow"/>
          <w:sz w:val="24"/>
          <w:szCs w:val="24"/>
          <w:lang w:val="es-ES" w:eastAsia="es-CO"/>
        </w:rPr>
        <w:t>a</w:t>
      </w:r>
      <w:r w:rsidR="008301FB" w:rsidRPr="00875BA0">
        <w:rPr>
          <w:rFonts w:ascii="Arial Narrow" w:eastAsia="Times New Roman" w:hAnsi="Arial Narrow"/>
          <w:sz w:val="24"/>
          <w:szCs w:val="24"/>
          <w:lang w:val="es-ES" w:eastAsia="es-CO"/>
        </w:rPr>
        <w:t xml:space="preserve"> tercera compañía.</w:t>
      </w:r>
    </w:p>
    <w:p w14:paraId="3F6942C3" w14:textId="734248A3" w:rsidR="00C12E8C" w:rsidRPr="00875BA0" w:rsidRDefault="00B85664" w:rsidP="00B85664">
      <w:pPr>
        <w:jc w:val="both"/>
        <w:rPr>
          <w:szCs w:val="24"/>
          <w:lang w:eastAsia="es-CO"/>
        </w:rPr>
      </w:pPr>
      <w:r w:rsidRPr="00875BA0">
        <w:rPr>
          <w:szCs w:val="24"/>
          <w:lang w:eastAsia="es-CO"/>
        </w:rPr>
        <w:t>Para la emisión del concepto de riesgo se realizará el cálculo de la cobertura y se contextualiza sobre la situación financiera de la empresa solicitante.</w:t>
      </w:r>
    </w:p>
    <w:p w14:paraId="50E97D70" w14:textId="287E2501" w:rsidR="00E8476A" w:rsidRPr="00875BA0" w:rsidRDefault="00E8476A" w:rsidP="00B85664">
      <w:pPr>
        <w:jc w:val="both"/>
        <w:rPr>
          <w:b/>
          <w:szCs w:val="24"/>
          <w:lang w:eastAsia="es-CO"/>
        </w:rPr>
      </w:pPr>
    </w:p>
    <w:p w14:paraId="0A5E5FBF" w14:textId="025494A2" w:rsidR="00E8476A" w:rsidRPr="00875BA0" w:rsidRDefault="00E8476A" w:rsidP="00C42F5E">
      <w:pPr>
        <w:pStyle w:val="Ttulo3"/>
        <w:numPr>
          <w:ilvl w:val="2"/>
          <w:numId w:val="9"/>
        </w:numPr>
        <w:ind w:left="0" w:firstLine="0"/>
        <w:rPr>
          <w:szCs w:val="24"/>
        </w:rPr>
      </w:pPr>
      <w:bookmarkStart w:id="28" w:name="_Toc532561279"/>
      <w:r w:rsidRPr="00875BA0">
        <w:rPr>
          <w:szCs w:val="24"/>
        </w:rPr>
        <w:t>Títulos de Renta Fija</w:t>
      </w:r>
      <w:bookmarkEnd w:id="28"/>
    </w:p>
    <w:p w14:paraId="01D6CAFF" w14:textId="77777777" w:rsidR="005C4148" w:rsidRPr="00875BA0" w:rsidRDefault="005C4148" w:rsidP="005C4148">
      <w:pPr>
        <w:rPr>
          <w:szCs w:val="24"/>
          <w:lang w:eastAsia="es-CO"/>
        </w:rPr>
      </w:pPr>
    </w:p>
    <w:p w14:paraId="55F57DF9" w14:textId="73F21D77" w:rsidR="00E8476A" w:rsidRPr="00875BA0" w:rsidRDefault="00511BA2" w:rsidP="00B85664">
      <w:pPr>
        <w:jc w:val="both"/>
        <w:rPr>
          <w:szCs w:val="24"/>
          <w:lang w:eastAsia="es-CO"/>
        </w:rPr>
      </w:pPr>
      <w:r w:rsidRPr="00875BA0">
        <w:rPr>
          <w:szCs w:val="24"/>
        </w:rPr>
        <w:t>Para la valoración de títulos de renta fija se deberá realizar el cálculo del papel a valor de mercado en línea con la información suministra</w:t>
      </w:r>
      <w:r w:rsidR="00AA39A1" w:rsidRPr="00875BA0">
        <w:rPr>
          <w:szCs w:val="24"/>
        </w:rPr>
        <w:t xml:space="preserve">da por el proveedor de precios y </w:t>
      </w:r>
      <w:r w:rsidR="009E4FF9" w:rsidRPr="00875BA0">
        <w:rPr>
          <w:szCs w:val="24"/>
        </w:rPr>
        <w:t>se efectúa el cálculo del valor de mercado relacionado en el capítulo I de la Circular 100 de 1995.</w:t>
      </w:r>
    </w:p>
    <w:p w14:paraId="6E89716F" w14:textId="15BA235B" w:rsidR="00323F5D" w:rsidRPr="00875BA0" w:rsidRDefault="00323F5D" w:rsidP="00323F5D">
      <w:pPr>
        <w:jc w:val="both"/>
        <w:rPr>
          <w:szCs w:val="24"/>
          <w:lang w:eastAsia="es-CO"/>
        </w:rPr>
      </w:pPr>
    </w:p>
    <w:p w14:paraId="20EB1029" w14:textId="52F5D743" w:rsidR="00835D07" w:rsidRPr="00875BA0" w:rsidRDefault="00854A17" w:rsidP="00323F5D">
      <w:pPr>
        <w:jc w:val="both"/>
        <w:rPr>
          <w:szCs w:val="24"/>
          <w:lang w:eastAsia="es-CO"/>
        </w:rPr>
      </w:pPr>
      <w:r w:rsidRPr="00875BA0">
        <w:rPr>
          <w:b/>
          <w:szCs w:val="24"/>
          <w:u w:val="single"/>
          <w:lang w:eastAsia="es-CO"/>
        </w:rPr>
        <w:t>Nota:</w:t>
      </w:r>
      <w:r w:rsidRPr="00875BA0">
        <w:rPr>
          <w:szCs w:val="24"/>
          <w:lang w:eastAsia="es-CO"/>
        </w:rPr>
        <w:t xml:space="preserve"> </w:t>
      </w:r>
      <w:r w:rsidR="00835D07" w:rsidRPr="00875BA0">
        <w:rPr>
          <w:szCs w:val="24"/>
          <w:lang w:eastAsia="es-CO"/>
        </w:rPr>
        <w:t xml:space="preserve">Las garantías relacionadas constituyen el consolidado de los tipos de garantía que se han recibido y evaluado al interior de la Dirección de Crédito Público y Tesoro Nacional, sin embargo, si una entidad otorga como garantía un activo que no se encuentre enmarcado en </w:t>
      </w:r>
      <w:r w:rsidR="004C4B7C" w:rsidRPr="00875BA0">
        <w:rPr>
          <w:szCs w:val="24"/>
          <w:lang w:eastAsia="es-CO"/>
        </w:rPr>
        <w:t>las opciones antes descritas</w:t>
      </w:r>
      <w:r w:rsidR="00835D07" w:rsidRPr="00875BA0">
        <w:rPr>
          <w:szCs w:val="24"/>
          <w:lang w:eastAsia="es-CO"/>
        </w:rPr>
        <w:t>, se determinará en ese momento una metodología que permita la valoración del mismo.</w:t>
      </w:r>
    </w:p>
    <w:p w14:paraId="3C500DCA" w14:textId="662DE02A" w:rsidR="004F3B20" w:rsidRPr="00875BA0" w:rsidRDefault="004F3B20" w:rsidP="00323F5D">
      <w:pPr>
        <w:jc w:val="both"/>
        <w:rPr>
          <w:szCs w:val="24"/>
          <w:lang w:eastAsia="es-CO"/>
        </w:rPr>
      </w:pPr>
    </w:p>
    <w:p w14:paraId="01243F0B" w14:textId="77777777" w:rsidR="004F3B20" w:rsidRPr="00875BA0" w:rsidRDefault="004F3B20" w:rsidP="00AD6CBB">
      <w:pPr>
        <w:pStyle w:val="Ttulo2"/>
      </w:pPr>
      <w:bookmarkStart w:id="29" w:name="_Toc532561280"/>
      <w:r w:rsidRPr="00875BA0">
        <w:t>Evaluación Financiera de la Entidad Solicitante</w:t>
      </w:r>
      <w:bookmarkEnd w:id="29"/>
    </w:p>
    <w:p w14:paraId="66933234" w14:textId="77777777" w:rsidR="004F3B20" w:rsidRPr="00875BA0" w:rsidRDefault="004F3B20" w:rsidP="004F3B20">
      <w:pPr>
        <w:rPr>
          <w:szCs w:val="24"/>
          <w:lang w:eastAsia="es-CO"/>
        </w:rPr>
      </w:pPr>
    </w:p>
    <w:p w14:paraId="37F9F159" w14:textId="77777777" w:rsidR="004F3B20" w:rsidRPr="00875BA0" w:rsidRDefault="004F3B20" w:rsidP="004F3B20">
      <w:pPr>
        <w:jc w:val="both"/>
        <w:rPr>
          <w:szCs w:val="24"/>
          <w:lang w:eastAsia="es-CO"/>
        </w:rPr>
      </w:pPr>
      <w:r w:rsidRPr="00875BA0">
        <w:rPr>
          <w:szCs w:val="24"/>
          <w:lang w:eastAsia="es-CO"/>
        </w:rPr>
        <w:t>La evaluación financiera de la entidad comprende la descripción y análisis de estados financieros históricos y proyectados de la misma, en este sentido se revisan también los principales indicadores financieros (de liquidez, de eficiencia, de endeudamiento) y adicionalmente se revisa el informe de calificación (para las entidades que aplique).</w:t>
      </w:r>
    </w:p>
    <w:p w14:paraId="0AACBD53" w14:textId="77777777" w:rsidR="004F3B20" w:rsidRPr="00875BA0" w:rsidRDefault="004F3B20" w:rsidP="004F3B20">
      <w:pPr>
        <w:jc w:val="both"/>
        <w:rPr>
          <w:szCs w:val="24"/>
          <w:lang w:eastAsia="es-CO"/>
        </w:rPr>
      </w:pPr>
    </w:p>
    <w:p w14:paraId="1FE7D266" w14:textId="77777777" w:rsidR="004F3B20" w:rsidRPr="00875BA0" w:rsidRDefault="004F3B20" w:rsidP="004F3B20">
      <w:pPr>
        <w:jc w:val="both"/>
        <w:rPr>
          <w:szCs w:val="24"/>
          <w:lang w:eastAsia="es-CO"/>
        </w:rPr>
      </w:pPr>
      <w:r w:rsidRPr="00875BA0">
        <w:rPr>
          <w:szCs w:val="24"/>
          <w:lang w:eastAsia="es-CO"/>
        </w:rPr>
        <w:t>Con la información recopilada se realiza la escritura del memorando que permite describir el comportamiento de las finanzas de la entidad.</w:t>
      </w:r>
    </w:p>
    <w:p w14:paraId="1B7F6434" w14:textId="77777777" w:rsidR="004F3B20" w:rsidRPr="00875BA0" w:rsidRDefault="004F3B20" w:rsidP="004F3B20">
      <w:pPr>
        <w:jc w:val="both"/>
        <w:rPr>
          <w:szCs w:val="24"/>
          <w:lang w:eastAsia="es-CO"/>
        </w:rPr>
      </w:pPr>
    </w:p>
    <w:p w14:paraId="0133EDDF" w14:textId="77777777" w:rsidR="004F3B20" w:rsidRPr="00875BA0" w:rsidRDefault="004F3B20" w:rsidP="004F3B20">
      <w:pPr>
        <w:jc w:val="both"/>
        <w:rPr>
          <w:szCs w:val="24"/>
          <w:lang w:eastAsia="es-CO"/>
        </w:rPr>
      </w:pPr>
      <w:r w:rsidRPr="00875BA0">
        <w:rPr>
          <w:szCs w:val="24"/>
          <w:lang w:eastAsia="es-CO"/>
        </w:rPr>
        <w:t>A manera de ejemplo se pueden consultar como guía las evaluaciones de las garantías que se encuentran en las siguientes rutas:</w:t>
      </w:r>
    </w:p>
    <w:p w14:paraId="4039225C" w14:textId="77777777" w:rsidR="004F3B20" w:rsidRPr="00875BA0" w:rsidRDefault="004F3B20" w:rsidP="004F3B20">
      <w:pPr>
        <w:jc w:val="both"/>
        <w:rPr>
          <w:b/>
          <w:color w:val="FF0000"/>
          <w:szCs w:val="24"/>
          <w:highlight w:val="yellow"/>
          <w:lang w:eastAsia="es-CO"/>
        </w:rPr>
      </w:pPr>
    </w:p>
    <w:p w14:paraId="6AE7EC8D" w14:textId="77777777" w:rsidR="004F3B20" w:rsidRPr="00875BA0" w:rsidRDefault="004F3B20" w:rsidP="004F3B20">
      <w:pPr>
        <w:jc w:val="both"/>
        <w:rPr>
          <w:szCs w:val="24"/>
          <w:lang w:eastAsia="es-CO"/>
        </w:rPr>
      </w:pPr>
      <w:r w:rsidRPr="00875BA0">
        <w:rPr>
          <w:szCs w:val="24"/>
          <w:lang w:eastAsia="es-CO"/>
        </w:rPr>
        <w:t>SR\Garantías OCP\Conceptos\PRIMA Y CONTRAGARANTÍA OCP 3800\Entidades Aportantes\ANTIOQUIA\BID 1825 - USD$60 MILLONES\SEGUIMIENTO\2006\</w:t>
      </w:r>
      <w:proofErr w:type="spellStart"/>
      <w:r w:rsidRPr="00875BA0">
        <w:rPr>
          <w:szCs w:val="24"/>
          <w:lang w:eastAsia="es-CO"/>
        </w:rPr>
        <w:t>contragarantia</w:t>
      </w:r>
      <w:proofErr w:type="spellEnd"/>
      <w:r w:rsidRPr="00875BA0">
        <w:rPr>
          <w:szCs w:val="24"/>
          <w:lang w:eastAsia="es-CO"/>
        </w:rPr>
        <w:t>\información</w:t>
      </w:r>
    </w:p>
    <w:p w14:paraId="5E6ACD50" w14:textId="77777777" w:rsidR="004F3B20" w:rsidRPr="00875BA0" w:rsidRDefault="004F3B20" w:rsidP="004F3B20">
      <w:pPr>
        <w:jc w:val="both"/>
        <w:rPr>
          <w:szCs w:val="24"/>
          <w:lang w:eastAsia="es-CO"/>
        </w:rPr>
      </w:pPr>
    </w:p>
    <w:p w14:paraId="42536C13" w14:textId="77777777" w:rsidR="004F3B20" w:rsidRPr="00875BA0" w:rsidRDefault="004F3B20" w:rsidP="004F3B20">
      <w:pPr>
        <w:jc w:val="both"/>
        <w:rPr>
          <w:szCs w:val="24"/>
          <w:lang w:eastAsia="es-CO"/>
        </w:rPr>
      </w:pPr>
      <w:r w:rsidRPr="00875BA0">
        <w:rPr>
          <w:szCs w:val="24"/>
          <w:lang w:eastAsia="es-CO"/>
        </w:rPr>
        <w:lastRenderedPageBreak/>
        <w:t xml:space="preserve">SR\Garantías OCP\Conceptos\PRIMA Y CONTRAGARANTÍA OCP 3800\Entidades Aportantes\BANCOLDEX\Nueva BID US$90.735.000\Actualización </w:t>
      </w:r>
      <w:proofErr w:type="gramStart"/>
      <w:r w:rsidRPr="00875BA0">
        <w:rPr>
          <w:szCs w:val="24"/>
          <w:lang w:eastAsia="es-CO"/>
        </w:rPr>
        <w:t>Agosto</w:t>
      </w:r>
      <w:proofErr w:type="gramEnd"/>
      <w:r w:rsidRPr="00875BA0">
        <w:rPr>
          <w:szCs w:val="24"/>
          <w:lang w:eastAsia="es-CO"/>
        </w:rPr>
        <w:t xml:space="preserve"> 2018</w:t>
      </w:r>
    </w:p>
    <w:p w14:paraId="1565F1F7" w14:textId="77777777" w:rsidR="004F3B20" w:rsidRPr="00875BA0" w:rsidRDefault="004F3B20" w:rsidP="004F3B20">
      <w:pPr>
        <w:jc w:val="both"/>
        <w:rPr>
          <w:szCs w:val="24"/>
          <w:lang w:eastAsia="es-CO"/>
        </w:rPr>
      </w:pPr>
    </w:p>
    <w:p w14:paraId="03005B23" w14:textId="77777777" w:rsidR="004F3B20" w:rsidRPr="00875BA0" w:rsidRDefault="004F3B20" w:rsidP="004F3B20">
      <w:pPr>
        <w:jc w:val="both"/>
        <w:rPr>
          <w:szCs w:val="24"/>
          <w:lang w:eastAsia="es-CO"/>
        </w:rPr>
      </w:pPr>
      <w:r w:rsidRPr="00875BA0">
        <w:rPr>
          <w:szCs w:val="24"/>
          <w:lang w:eastAsia="es-CO"/>
        </w:rPr>
        <w:t>SR\Garantías OCP\Conceptos\PRIMA Y CONTRAGARANTÍA OCP 3800\Entidades Aportantes\ICETEX\2018 Nuevo BIRF US$160\Resultados\</w:t>
      </w:r>
      <w:r w:rsidRPr="00875BA0">
        <w:rPr>
          <w:szCs w:val="24"/>
        </w:rPr>
        <w:t xml:space="preserve"> </w:t>
      </w:r>
      <w:r w:rsidRPr="00875BA0">
        <w:rPr>
          <w:szCs w:val="24"/>
          <w:lang w:eastAsia="es-CO"/>
        </w:rPr>
        <w:t>Concepto Contragarantía</w:t>
      </w:r>
    </w:p>
    <w:p w14:paraId="013470C4" w14:textId="77777777" w:rsidR="00480F11" w:rsidRPr="00875BA0" w:rsidRDefault="00480F11" w:rsidP="00323F5D">
      <w:pPr>
        <w:jc w:val="both"/>
        <w:rPr>
          <w:szCs w:val="24"/>
          <w:lang w:eastAsia="es-CO"/>
        </w:rPr>
      </w:pPr>
    </w:p>
    <w:p w14:paraId="29D1A963" w14:textId="77777777" w:rsidR="00323F5D" w:rsidRPr="00875BA0" w:rsidRDefault="00323F5D" w:rsidP="00AD6CBB">
      <w:pPr>
        <w:pStyle w:val="Ttulo2"/>
      </w:pPr>
      <w:bookmarkStart w:id="30" w:name="_Toc532561281"/>
      <w:r w:rsidRPr="00875BA0">
        <w:t>Concepto de Garantía</w:t>
      </w:r>
      <w:bookmarkEnd w:id="30"/>
    </w:p>
    <w:p w14:paraId="6B5C0152" w14:textId="77777777" w:rsidR="00323F5D" w:rsidRPr="00875BA0" w:rsidRDefault="00323F5D" w:rsidP="00323F5D">
      <w:pPr>
        <w:jc w:val="both"/>
        <w:rPr>
          <w:szCs w:val="24"/>
          <w:lang w:eastAsia="es-CO"/>
        </w:rPr>
      </w:pPr>
    </w:p>
    <w:p w14:paraId="69B98F46" w14:textId="5474AE1D" w:rsidR="00323F5D" w:rsidRPr="00875BA0" w:rsidRDefault="00323F5D" w:rsidP="00323F5D">
      <w:pPr>
        <w:jc w:val="both"/>
        <w:rPr>
          <w:szCs w:val="24"/>
          <w:lang w:eastAsia="es-CO"/>
        </w:rPr>
      </w:pPr>
      <w:r w:rsidRPr="00875BA0">
        <w:rPr>
          <w:szCs w:val="24"/>
          <w:lang w:eastAsia="es-CO"/>
        </w:rPr>
        <w:t xml:space="preserve">Dentro del documento se evalúan las siguientes </w:t>
      </w:r>
      <w:r w:rsidR="007A5193" w:rsidRPr="00875BA0">
        <w:rPr>
          <w:szCs w:val="24"/>
          <w:lang w:eastAsia="es-CO"/>
        </w:rPr>
        <w:t>cualidades</w:t>
      </w:r>
      <w:r w:rsidRPr="00875BA0">
        <w:rPr>
          <w:szCs w:val="24"/>
          <w:lang w:eastAsia="es-CO"/>
        </w:rPr>
        <w:t xml:space="preserve"> que debe cumplir toda garantía:</w:t>
      </w:r>
    </w:p>
    <w:p w14:paraId="1FB0FD59" w14:textId="77777777" w:rsidR="00323F5D" w:rsidRPr="00875BA0" w:rsidRDefault="00323F5D" w:rsidP="007F629E">
      <w:pPr>
        <w:jc w:val="both"/>
        <w:rPr>
          <w:szCs w:val="24"/>
          <w:lang w:eastAsia="es-CO"/>
        </w:rPr>
      </w:pPr>
    </w:p>
    <w:p w14:paraId="0E84D5A3" w14:textId="4C3F69A1" w:rsidR="007F629E" w:rsidRPr="00875BA0" w:rsidRDefault="00323F5D" w:rsidP="00C42F5E">
      <w:pPr>
        <w:pStyle w:val="Prrafodelista"/>
        <w:numPr>
          <w:ilvl w:val="0"/>
          <w:numId w:val="4"/>
        </w:numPr>
        <w:spacing w:after="0"/>
        <w:jc w:val="both"/>
        <w:rPr>
          <w:rFonts w:ascii="Arial Narrow" w:hAnsi="Arial Narrow"/>
          <w:sz w:val="24"/>
          <w:szCs w:val="24"/>
          <w:lang w:eastAsia="es-CO"/>
        </w:rPr>
      </w:pPr>
      <w:r w:rsidRPr="00875BA0">
        <w:rPr>
          <w:rFonts w:ascii="Arial Narrow" w:hAnsi="Arial Narrow"/>
          <w:i/>
          <w:sz w:val="24"/>
          <w:szCs w:val="24"/>
          <w:u w:val="single"/>
          <w:lang w:eastAsia="es-CO"/>
        </w:rPr>
        <w:t>Suficiente</w:t>
      </w:r>
      <w:r w:rsidRPr="00875BA0">
        <w:rPr>
          <w:rFonts w:ascii="Arial Narrow" w:hAnsi="Arial Narrow"/>
          <w:sz w:val="24"/>
          <w:szCs w:val="24"/>
          <w:lang w:eastAsia="es-CO"/>
        </w:rPr>
        <w:t>: Hace referencia</w:t>
      </w:r>
      <w:r w:rsidR="007F629E" w:rsidRPr="00875BA0">
        <w:rPr>
          <w:rFonts w:ascii="Arial Narrow" w:hAnsi="Arial Narrow"/>
          <w:sz w:val="24"/>
          <w:szCs w:val="24"/>
          <w:lang w:eastAsia="es-CO"/>
        </w:rPr>
        <w:t xml:space="preserve"> a la capacidad que tiene la garantía otorgada de cubrir con su valor el monto mínimo exigido para asegurar el pago de su(s) </w:t>
      </w:r>
      <w:r w:rsidR="00B05EB3" w:rsidRPr="00875BA0">
        <w:rPr>
          <w:rFonts w:ascii="Arial Narrow" w:hAnsi="Arial Narrow"/>
          <w:sz w:val="24"/>
          <w:szCs w:val="24"/>
          <w:lang w:eastAsia="es-CO"/>
        </w:rPr>
        <w:t>obligación(</w:t>
      </w:r>
      <w:r w:rsidR="007F629E" w:rsidRPr="00875BA0">
        <w:rPr>
          <w:rFonts w:ascii="Arial Narrow" w:hAnsi="Arial Narrow"/>
          <w:sz w:val="24"/>
          <w:szCs w:val="24"/>
          <w:lang w:eastAsia="es-CO"/>
        </w:rPr>
        <w:t>es</w:t>
      </w:r>
      <w:r w:rsidR="00B05EB3" w:rsidRPr="00875BA0">
        <w:rPr>
          <w:rFonts w:ascii="Arial Narrow" w:hAnsi="Arial Narrow"/>
          <w:sz w:val="24"/>
          <w:szCs w:val="24"/>
          <w:lang w:eastAsia="es-CO"/>
        </w:rPr>
        <w:t>)</w:t>
      </w:r>
      <w:r w:rsidR="007F629E" w:rsidRPr="00875BA0">
        <w:rPr>
          <w:rFonts w:ascii="Arial Narrow" w:hAnsi="Arial Narrow"/>
          <w:sz w:val="24"/>
          <w:szCs w:val="24"/>
          <w:lang w:eastAsia="es-CO"/>
        </w:rPr>
        <w:t xml:space="preserve"> crediticia</w:t>
      </w:r>
      <w:r w:rsidR="00B05EB3" w:rsidRPr="00875BA0">
        <w:rPr>
          <w:rFonts w:ascii="Arial Narrow" w:hAnsi="Arial Narrow"/>
          <w:sz w:val="24"/>
          <w:szCs w:val="24"/>
          <w:lang w:eastAsia="es-CO"/>
        </w:rPr>
        <w:t>(</w:t>
      </w:r>
      <w:r w:rsidR="007F629E" w:rsidRPr="00875BA0">
        <w:rPr>
          <w:rFonts w:ascii="Arial Narrow" w:hAnsi="Arial Narrow"/>
          <w:sz w:val="24"/>
          <w:szCs w:val="24"/>
          <w:lang w:eastAsia="es-CO"/>
        </w:rPr>
        <w:t>s</w:t>
      </w:r>
      <w:r w:rsidR="00B05EB3" w:rsidRPr="00875BA0">
        <w:rPr>
          <w:rFonts w:ascii="Arial Narrow" w:hAnsi="Arial Narrow"/>
          <w:sz w:val="24"/>
          <w:szCs w:val="24"/>
          <w:lang w:eastAsia="es-CO"/>
        </w:rPr>
        <w:t>)</w:t>
      </w:r>
      <w:r w:rsidR="007F629E" w:rsidRPr="00875BA0">
        <w:rPr>
          <w:rFonts w:ascii="Arial Narrow" w:hAnsi="Arial Narrow"/>
          <w:sz w:val="24"/>
          <w:szCs w:val="24"/>
          <w:lang w:eastAsia="es-CO"/>
        </w:rPr>
        <w:t>.</w:t>
      </w:r>
      <w:r w:rsidRPr="00875BA0">
        <w:rPr>
          <w:rFonts w:ascii="Arial Narrow" w:hAnsi="Arial Narrow"/>
          <w:sz w:val="24"/>
          <w:szCs w:val="24"/>
          <w:lang w:eastAsia="es-CO"/>
        </w:rPr>
        <w:t xml:space="preserve"> </w:t>
      </w:r>
      <w:r w:rsidR="007F629E" w:rsidRPr="00875BA0">
        <w:rPr>
          <w:rFonts w:ascii="Arial Narrow" w:hAnsi="Arial Narrow"/>
          <w:sz w:val="24"/>
          <w:szCs w:val="24"/>
          <w:lang w:eastAsia="es-CO"/>
        </w:rPr>
        <w:t>(El cumplimiento de esta característica se revisa en la Subdirección de Riesgo)</w:t>
      </w:r>
      <w:r w:rsidR="00813D4F" w:rsidRPr="00875BA0">
        <w:rPr>
          <w:rFonts w:ascii="Arial Narrow" w:hAnsi="Arial Narrow"/>
          <w:sz w:val="24"/>
          <w:szCs w:val="24"/>
          <w:lang w:eastAsia="es-CO"/>
        </w:rPr>
        <w:t>.</w:t>
      </w:r>
    </w:p>
    <w:p w14:paraId="5EA6C4A0" w14:textId="646A3BFD" w:rsidR="004C153C" w:rsidRPr="00875BA0" w:rsidRDefault="00323F5D" w:rsidP="00C42F5E">
      <w:pPr>
        <w:pStyle w:val="Prrafodelista"/>
        <w:numPr>
          <w:ilvl w:val="0"/>
          <w:numId w:val="4"/>
        </w:numPr>
        <w:spacing w:after="0"/>
        <w:jc w:val="both"/>
        <w:rPr>
          <w:rFonts w:ascii="Arial Narrow" w:hAnsi="Arial Narrow"/>
          <w:sz w:val="24"/>
          <w:szCs w:val="24"/>
        </w:rPr>
      </w:pPr>
      <w:r w:rsidRPr="00875BA0">
        <w:rPr>
          <w:rFonts w:ascii="Arial Narrow" w:hAnsi="Arial Narrow"/>
          <w:i/>
          <w:sz w:val="24"/>
          <w:szCs w:val="24"/>
          <w:u w:val="single"/>
          <w:lang w:eastAsia="es-CO"/>
        </w:rPr>
        <w:t>Líquida</w:t>
      </w:r>
      <w:r w:rsidR="004C153C" w:rsidRPr="00875BA0">
        <w:rPr>
          <w:rFonts w:ascii="Arial Narrow" w:hAnsi="Arial Narrow"/>
          <w:i/>
          <w:sz w:val="24"/>
          <w:szCs w:val="24"/>
          <w:u w:val="single"/>
          <w:lang w:eastAsia="es-CO"/>
        </w:rPr>
        <w:t xml:space="preserve"> y F</w:t>
      </w:r>
      <w:r w:rsidRPr="00875BA0">
        <w:rPr>
          <w:rFonts w:ascii="Arial Narrow" w:hAnsi="Arial Narrow"/>
          <w:i/>
          <w:sz w:val="24"/>
          <w:szCs w:val="24"/>
          <w:u w:val="single"/>
          <w:lang w:eastAsia="es-CO"/>
        </w:rPr>
        <w:t xml:space="preserve">ácilmente </w:t>
      </w:r>
      <w:r w:rsidR="004C153C" w:rsidRPr="00875BA0">
        <w:rPr>
          <w:rFonts w:ascii="Arial Narrow" w:hAnsi="Arial Narrow"/>
          <w:i/>
          <w:sz w:val="24"/>
          <w:szCs w:val="24"/>
          <w:u w:val="single"/>
          <w:lang w:eastAsia="es-CO"/>
        </w:rPr>
        <w:t>R</w:t>
      </w:r>
      <w:r w:rsidRPr="00875BA0">
        <w:rPr>
          <w:rFonts w:ascii="Arial Narrow" w:hAnsi="Arial Narrow"/>
          <w:i/>
          <w:sz w:val="24"/>
          <w:szCs w:val="24"/>
          <w:u w:val="single"/>
          <w:lang w:eastAsia="es-CO"/>
        </w:rPr>
        <w:t>ealizable</w:t>
      </w:r>
      <w:r w:rsidR="007F629E" w:rsidRPr="00875BA0">
        <w:rPr>
          <w:rFonts w:ascii="Arial Narrow" w:hAnsi="Arial Narrow"/>
          <w:sz w:val="24"/>
          <w:szCs w:val="24"/>
          <w:lang w:eastAsia="es-CO"/>
        </w:rPr>
        <w:t>:</w:t>
      </w:r>
      <w:r w:rsidR="00B05EB3" w:rsidRPr="00875BA0">
        <w:rPr>
          <w:rFonts w:ascii="Arial Narrow" w:hAnsi="Arial Narrow"/>
          <w:sz w:val="24"/>
          <w:szCs w:val="24"/>
          <w:lang w:eastAsia="es-CO"/>
        </w:rPr>
        <w:t xml:space="preserve"> Representa la cualidad que le permite </w:t>
      </w:r>
      <w:r w:rsidR="007A5193" w:rsidRPr="00875BA0">
        <w:rPr>
          <w:rFonts w:ascii="Arial Narrow" w:hAnsi="Arial Narrow"/>
          <w:sz w:val="24"/>
          <w:szCs w:val="24"/>
          <w:lang w:eastAsia="es-CO"/>
        </w:rPr>
        <w:t xml:space="preserve">a la garantía </w:t>
      </w:r>
      <w:r w:rsidR="00B05EB3" w:rsidRPr="00875BA0">
        <w:rPr>
          <w:rFonts w:ascii="Arial Narrow" w:hAnsi="Arial Narrow"/>
          <w:sz w:val="24"/>
          <w:szCs w:val="24"/>
          <w:lang w:eastAsia="es-CO"/>
        </w:rPr>
        <w:t xml:space="preserve">ser convertida en dinero efectivo </w:t>
      </w:r>
      <w:r w:rsidR="007A5193" w:rsidRPr="00875BA0">
        <w:rPr>
          <w:rFonts w:ascii="Arial Narrow" w:hAnsi="Arial Narrow"/>
          <w:sz w:val="24"/>
          <w:szCs w:val="24"/>
          <w:lang w:eastAsia="es-CO"/>
        </w:rPr>
        <w:t xml:space="preserve">en el corto plazo sin tener una pérdida significativa de su valor. </w:t>
      </w:r>
      <w:r w:rsidR="00B05EB3" w:rsidRPr="00875BA0">
        <w:rPr>
          <w:rFonts w:ascii="Arial Narrow" w:hAnsi="Arial Narrow"/>
          <w:sz w:val="24"/>
          <w:szCs w:val="24"/>
          <w:lang w:eastAsia="es-CO"/>
        </w:rPr>
        <w:t>(Esta cualidad deberá ser revisada por la Subdirección de Financiamiento de Otras Entidades e incorporada al clausulado del contrato que corresponda)</w:t>
      </w:r>
      <w:r w:rsidR="00813D4F" w:rsidRPr="00875BA0">
        <w:rPr>
          <w:rFonts w:ascii="Arial Narrow" w:hAnsi="Arial Narrow"/>
          <w:sz w:val="24"/>
          <w:szCs w:val="24"/>
          <w:lang w:eastAsia="es-CO"/>
        </w:rPr>
        <w:t>.</w:t>
      </w:r>
    </w:p>
    <w:p w14:paraId="5A8C56DD" w14:textId="77777777" w:rsidR="009E0CAF" w:rsidRPr="00875BA0" w:rsidRDefault="009E0CAF" w:rsidP="00D95985">
      <w:pPr>
        <w:ind w:left="720"/>
        <w:jc w:val="both"/>
        <w:rPr>
          <w:szCs w:val="24"/>
        </w:rPr>
      </w:pPr>
    </w:p>
    <w:p w14:paraId="70F1C3E7" w14:textId="2FBB9D34" w:rsidR="001E61B3" w:rsidRPr="00875BA0" w:rsidRDefault="001E61B3" w:rsidP="00C42F5E">
      <w:pPr>
        <w:pStyle w:val="Ttulo1"/>
        <w:numPr>
          <w:ilvl w:val="0"/>
          <w:numId w:val="6"/>
        </w:numPr>
      </w:pPr>
      <w:bookmarkStart w:id="31" w:name="_Toc532561282"/>
      <w:bookmarkEnd w:id="11"/>
      <w:bookmarkEnd w:id="12"/>
      <w:bookmarkEnd w:id="13"/>
      <w:bookmarkEnd w:id="14"/>
      <w:bookmarkEnd w:id="15"/>
      <w:bookmarkEnd w:id="16"/>
      <w:r w:rsidRPr="00875BA0">
        <w:t>HISTORIAL DE CAMBIOS</w:t>
      </w:r>
      <w:bookmarkEnd w:id="31"/>
    </w:p>
    <w:p w14:paraId="05F56670" w14:textId="611C8C57" w:rsidR="001E61B3" w:rsidRPr="00875BA0" w:rsidRDefault="001E61B3" w:rsidP="001E61B3">
      <w:pPr>
        <w:rPr>
          <w:szCs w:val="24"/>
        </w:rPr>
      </w:pPr>
    </w:p>
    <w:tbl>
      <w:tblPr>
        <w:tblW w:w="9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5"/>
        <w:gridCol w:w="1134"/>
        <w:gridCol w:w="4927"/>
        <w:gridCol w:w="2161"/>
      </w:tblGrid>
      <w:tr w:rsidR="00A0070C" w:rsidRPr="00875BA0" w14:paraId="44B933F6" w14:textId="77777777" w:rsidTr="00F76E4E">
        <w:trPr>
          <w:trHeight w:val="346"/>
          <w:tblHeader/>
          <w:jc w:val="center"/>
        </w:trPr>
        <w:tc>
          <w:tcPr>
            <w:tcW w:w="1305" w:type="dxa"/>
            <w:shd w:val="clear" w:color="auto" w:fill="D9D9D9"/>
            <w:tcMar>
              <w:top w:w="57" w:type="dxa"/>
              <w:left w:w="113" w:type="dxa"/>
              <w:bottom w:w="57" w:type="dxa"/>
            </w:tcMar>
            <w:vAlign w:val="center"/>
          </w:tcPr>
          <w:p w14:paraId="5A125E17" w14:textId="77777777" w:rsidR="00A0070C" w:rsidRPr="00875BA0" w:rsidRDefault="00A0070C" w:rsidP="00750323">
            <w:pPr>
              <w:jc w:val="center"/>
              <w:rPr>
                <w:rFonts w:cs="Arial"/>
                <w:b/>
                <w:szCs w:val="24"/>
              </w:rPr>
            </w:pPr>
            <w:r w:rsidRPr="00875BA0">
              <w:rPr>
                <w:rFonts w:cs="Arial"/>
                <w:b/>
                <w:szCs w:val="24"/>
              </w:rPr>
              <w:t>FECHA</w:t>
            </w:r>
          </w:p>
        </w:tc>
        <w:tc>
          <w:tcPr>
            <w:tcW w:w="1134" w:type="dxa"/>
            <w:shd w:val="clear" w:color="auto" w:fill="D9D9D9"/>
            <w:tcMar>
              <w:top w:w="57" w:type="dxa"/>
              <w:left w:w="113" w:type="dxa"/>
              <w:bottom w:w="57" w:type="dxa"/>
            </w:tcMar>
            <w:vAlign w:val="center"/>
          </w:tcPr>
          <w:p w14:paraId="0DB07725" w14:textId="77777777" w:rsidR="00A0070C" w:rsidRPr="00875BA0" w:rsidRDefault="00A0070C" w:rsidP="00750323">
            <w:pPr>
              <w:jc w:val="center"/>
              <w:rPr>
                <w:rFonts w:cs="Arial"/>
                <w:b/>
                <w:szCs w:val="24"/>
              </w:rPr>
            </w:pPr>
            <w:r w:rsidRPr="00875BA0">
              <w:rPr>
                <w:rFonts w:cs="Arial"/>
                <w:b/>
                <w:szCs w:val="24"/>
              </w:rPr>
              <w:t>VERSIÓN</w:t>
            </w:r>
          </w:p>
        </w:tc>
        <w:tc>
          <w:tcPr>
            <w:tcW w:w="4927" w:type="dxa"/>
            <w:shd w:val="clear" w:color="auto" w:fill="D9D9D9"/>
            <w:tcMar>
              <w:top w:w="57" w:type="dxa"/>
              <w:left w:w="113" w:type="dxa"/>
              <w:bottom w:w="57" w:type="dxa"/>
            </w:tcMar>
            <w:vAlign w:val="center"/>
          </w:tcPr>
          <w:p w14:paraId="45D7714D" w14:textId="77777777" w:rsidR="00A0070C" w:rsidRPr="00875BA0" w:rsidRDefault="00A0070C" w:rsidP="00750323">
            <w:pPr>
              <w:jc w:val="center"/>
              <w:rPr>
                <w:rFonts w:cs="Arial"/>
                <w:b/>
                <w:szCs w:val="24"/>
              </w:rPr>
            </w:pPr>
            <w:r w:rsidRPr="00875BA0">
              <w:rPr>
                <w:rFonts w:cs="Arial"/>
                <w:b/>
                <w:szCs w:val="24"/>
              </w:rPr>
              <w:t>DESCRIPCIÓN DEL CAMBIO</w:t>
            </w:r>
          </w:p>
        </w:tc>
        <w:tc>
          <w:tcPr>
            <w:tcW w:w="2161" w:type="dxa"/>
            <w:shd w:val="clear" w:color="auto" w:fill="D9D9D9"/>
            <w:tcMar>
              <w:top w:w="57" w:type="dxa"/>
              <w:left w:w="113" w:type="dxa"/>
              <w:bottom w:w="57" w:type="dxa"/>
            </w:tcMar>
            <w:vAlign w:val="center"/>
          </w:tcPr>
          <w:p w14:paraId="75226CEA" w14:textId="77777777" w:rsidR="00A0070C" w:rsidRPr="00875BA0" w:rsidRDefault="00A0070C" w:rsidP="00750323">
            <w:pPr>
              <w:jc w:val="center"/>
              <w:rPr>
                <w:rFonts w:cs="Arial"/>
                <w:b/>
                <w:szCs w:val="24"/>
              </w:rPr>
            </w:pPr>
            <w:r w:rsidRPr="00875BA0">
              <w:rPr>
                <w:rFonts w:cs="Arial"/>
                <w:b/>
                <w:szCs w:val="24"/>
              </w:rPr>
              <w:t>ASESOR SUG</w:t>
            </w:r>
          </w:p>
        </w:tc>
      </w:tr>
      <w:tr w:rsidR="00A0070C" w:rsidRPr="00875BA0" w14:paraId="00F3B345" w14:textId="77777777" w:rsidTr="00F76E4E">
        <w:trPr>
          <w:trHeight w:val="417"/>
          <w:jc w:val="center"/>
        </w:trPr>
        <w:tc>
          <w:tcPr>
            <w:tcW w:w="1305" w:type="dxa"/>
            <w:shd w:val="clear" w:color="auto" w:fill="auto"/>
            <w:tcMar>
              <w:top w:w="57" w:type="dxa"/>
              <w:left w:w="113" w:type="dxa"/>
              <w:bottom w:w="57" w:type="dxa"/>
            </w:tcMar>
          </w:tcPr>
          <w:p w14:paraId="100B2E06" w14:textId="791E7D74" w:rsidR="00A0070C" w:rsidRPr="00875BA0" w:rsidRDefault="00F76E4E" w:rsidP="00A0070C">
            <w:pPr>
              <w:jc w:val="center"/>
              <w:rPr>
                <w:rFonts w:cs="Arial"/>
                <w:szCs w:val="24"/>
              </w:rPr>
            </w:pPr>
            <w:r w:rsidRPr="00875BA0">
              <w:rPr>
                <w:rFonts w:cs="Arial"/>
                <w:szCs w:val="24"/>
              </w:rPr>
              <w:t>03-12-2018</w:t>
            </w:r>
          </w:p>
        </w:tc>
        <w:tc>
          <w:tcPr>
            <w:tcW w:w="1134" w:type="dxa"/>
            <w:shd w:val="clear" w:color="auto" w:fill="auto"/>
            <w:tcMar>
              <w:top w:w="57" w:type="dxa"/>
              <w:left w:w="113" w:type="dxa"/>
              <w:bottom w:w="57" w:type="dxa"/>
            </w:tcMar>
          </w:tcPr>
          <w:p w14:paraId="17F164DD" w14:textId="21BFD456" w:rsidR="00A0070C" w:rsidRPr="00875BA0" w:rsidRDefault="00F76E4E" w:rsidP="00750323">
            <w:pPr>
              <w:jc w:val="center"/>
              <w:rPr>
                <w:rFonts w:cs="Arial"/>
                <w:szCs w:val="24"/>
              </w:rPr>
            </w:pPr>
            <w:r w:rsidRPr="00875BA0">
              <w:rPr>
                <w:rFonts w:cs="Arial"/>
                <w:szCs w:val="24"/>
              </w:rPr>
              <w:t>1</w:t>
            </w:r>
          </w:p>
        </w:tc>
        <w:tc>
          <w:tcPr>
            <w:tcW w:w="4927" w:type="dxa"/>
            <w:tcMar>
              <w:top w:w="57" w:type="dxa"/>
              <w:left w:w="113" w:type="dxa"/>
              <w:bottom w:w="57" w:type="dxa"/>
            </w:tcMar>
          </w:tcPr>
          <w:p w14:paraId="22B72D1B" w14:textId="35D02EDB" w:rsidR="00A0070C" w:rsidRPr="00875BA0" w:rsidRDefault="00F76E4E" w:rsidP="00750323">
            <w:pPr>
              <w:jc w:val="both"/>
              <w:rPr>
                <w:rFonts w:cs="Arial"/>
                <w:szCs w:val="24"/>
              </w:rPr>
            </w:pPr>
            <w:r w:rsidRPr="00875BA0">
              <w:rPr>
                <w:rFonts w:cs="Arial"/>
                <w:szCs w:val="24"/>
              </w:rPr>
              <w:t xml:space="preserve">Creación del documento </w:t>
            </w:r>
          </w:p>
        </w:tc>
        <w:tc>
          <w:tcPr>
            <w:tcW w:w="2161" w:type="dxa"/>
            <w:tcMar>
              <w:top w:w="57" w:type="dxa"/>
              <w:left w:w="113" w:type="dxa"/>
              <w:bottom w:w="57" w:type="dxa"/>
            </w:tcMar>
          </w:tcPr>
          <w:p w14:paraId="684A2ED6" w14:textId="4D5EAABF" w:rsidR="00A0070C" w:rsidRPr="00875BA0" w:rsidRDefault="00F76E4E" w:rsidP="00750323">
            <w:pPr>
              <w:jc w:val="both"/>
              <w:rPr>
                <w:rFonts w:cs="Arial"/>
                <w:szCs w:val="24"/>
              </w:rPr>
            </w:pPr>
            <w:r w:rsidRPr="00875BA0">
              <w:rPr>
                <w:rFonts w:cs="Arial"/>
                <w:szCs w:val="24"/>
              </w:rPr>
              <w:t>Tatiana Santos Yate</w:t>
            </w:r>
          </w:p>
        </w:tc>
      </w:tr>
    </w:tbl>
    <w:p w14:paraId="3267915C" w14:textId="77777777" w:rsidR="001E61B3" w:rsidRPr="00875BA0" w:rsidRDefault="001E61B3" w:rsidP="001E61B3">
      <w:pPr>
        <w:jc w:val="both"/>
        <w:rPr>
          <w:rFonts w:cs="Arial"/>
          <w:b/>
          <w:szCs w:val="24"/>
        </w:rPr>
      </w:pPr>
    </w:p>
    <w:p w14:paraId="3CF490E6" w14:textId="0BE75DA9" w:rsidR="00A0070C" w:rsidRPr="00875BA0" w:rsidRDefault="001E61B3" w:rsidP="00C42F5E">
      <w:pPr>
        <w:pStyle w:val="Ttulo1"/>
        <w:numPr>
          <w:ilvl w:val="0"/>
          <w:numId w:val="6"/>
        </w:numPr>
      </w:pPr>
      <w:bookmarkStart w:id="32" w:name="_Toc532561283"/>
      <w:r w:rsidRPr="00875BA0">
        <w:t>APROBACIÓN</w:t>
      </w:r>
      <w:bookmarkEnd w:id="32"/>
    </w:p>
    <w:p w14:paraId="0E3A025B" w14:textId="14790BA1" w:rsidR="00A0070C" w:rsidRPr="00875BA0" w:rsidRDefault="00A0070C" w:rsidP="00A0070C">
      <w:pPr>
        <w:rPr>
          <w:szCs w:val="24"/>
          <w:lang w:val="es-CO"/>
        </w:rPr>
      </w:pPr>
    </w:p>
    <w:tbl>
      <w:tblPr>
        <w:tblW w:w="879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5"/>
        <w:gridCol w:w="5957"/>
      </w:tblGrid>
      <w:tr w:rsidR="00F76E4E" w:rsidRPr="00875BA0" w14:paraId="76A90657" w14:textId="77777777" w:rsidTr="00551EAB">
        <w:trPr>
          <w:trHeight w:val="878"/>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6E73E8E" w14:textId="77777777" w:rsidR="00F76E4E" w:rsidRPr="00875BA0" w:rsidRDefault="00F76E4E" w:rsidP="00551EAB">
            <w:pPr>
              <w:pStyle w:val="Piedepgina"/>
              <w:ind w:right="360"/>
              <w:jc w:val="both"/>
              <w:rPr>
                <w:rFonts w:cs="Arial"/>
                <w:b/>
                <w:szCs w:val="24"/>
              </w:rPr>
            </w:pPr>
            <w:r w:rsidRPr="00875BA0">
              <w:rPr>
                <w:rFonts w:cs="Arial"/>
                <w:b/>
                <w:szCs w:val="24"/>
              </w:rPr>
              <w:t xml:space="preserve">ELABORADO POR: </w:t>
            </w:r>
          </w:p>
        </w:tc>
        <w:tc>
          <w:tcPr>
            <w:tcW w:w="5957" w:type="dxa"/>
            <w:tcBorders>
              <w:top w:val="single" w:sz="6" w:space="0" w:color="auto"/>
              <w:left w:val="single" w:sz="6" w:space="0" w:color="auto"/>
              <w:bottom w:val="single" w:sz="6" w:space="0" w:color="auto"/>
              <w:right w:val="single" w:sz="6" w:space="0" w:color="auto"/>
            </w:tcBorders>
            <w:shd w:val="clear" w:color="auto" w:fill="FFFFFF"/>
            <w:vAlign w:val="center"/>
          </w:tcPr>
          <w:p w14:paraId="41479524" w14:textId="77777777" w:rsidR="00F76E4E" w:rsidRPr="00875BA0" w:rsidRDefault="00F76E4E" w:rsidP="00F76E4E">
            <w:pPr>
              <w:pStyle w:val="Piedepgina"/>
              <w:ind w:right="360"/>
              <w:jc w:val="both"/>
              <w:rPr>
                <w:rFonts w:cs="Arial"/>
                <w:szCs w:val="24"/>
              </w:rPr>
            </w:pPr>
            <w:r w:rsidRPr="00875BA0">
              <w:rPr>
                <w:rFonts w:cs="Arial"/>
                <w:b/>
                <w:szCs w:val="24"/>
              </w:rPr>
              <w:t xml:space="preserve">Nombre:   </w:t>
            </w:r>
            <w:r w:rsidRPr="00875BA0">
              <w:rPr>
                <w:rFonts w:cs="Arial"/>
                <w:szCs w:val="24"/>
              </w:rPr>
              <w:t>Cindy Zulima Alzate Román</w:t>
            </w:r>
          </w:p>
          <w:p w14:paraId="72314DC8" w14:textId="77777777" w:rsidR="00F76E4E" w:rsidRPr="00875BA0" w:rsidRDefault="00F76E4E" w:rsidP="00F76E4E">
            <w:pPr>
              <w:pStyle w:val="Piedepgina"/>
              <w:tabs>
                <w:tab w:val="clear" w:pos="4252"/>
                <w:tab w:val="left" w:pos="4536"/>
              </w:tabs>
              <w:ind w:right="71"/>
              <w:jc w:val="both"/>
              <w:rPr>
                <w:rFonts w:cs="Arial"/>
                <w:b/>
                <w:szCs w:val="24"/>
              </w:rPr>
            </w:pPr>
            <w:r w:rsidRPr="00875BA0">
              <w:rPr>
                <w:rFonts w:cs="Arial"/>
                <w:b/>
                <w:szCs w:val="24"/>
              </w:rPr>
              <w:t xml:space="preserve">Cargo: </w:t>
            </w:r>
            <w:r w:rsidRPr="00875BA0">
              <w:rPr>
                <w:rFonts w:cs="Arial"/>
                <w:szCs w:val="24"/>
              </w:rPr>
              <w:t>Profesional Especializado</w:t>
            </w:r>
            <w:r w:rsidRPr="00875BA0">
              <w:rPr>
                <w:rFonts w:cs="Arial"/>
                <w:b/>
                <w:szCs w:val="24"/>
              </w:rPr>
              <w:t xml:space="preserve"> </w:t>
            </w:r>
          </w:p>
          <w:p w14:paraId="26391360" w14:textId="5B2E41D8" w:rsidR="00F76E4E" w:rsidRPr="00875BA0" w:rsidRDefault="00F76E4E" w:rsidP="00F76E4E">
            <w:pPr>
              <w:pStyle w:val="Piedepgina"/>
              <w:ind w:right="360"/>
              <w:jc w:val="both"/>
              <w:rPr>
                <w:rFonts w:cs="Arial"/>
                <w:b/>
                <w:szCs w:val="24"/>
              </w:rPr>
            </w:pPr>
            <w:r w:rsidRPr="00875BA0">
              <w:rPr>
                <w:rFonts w:cs="Arial"/>
                <w:b/>
                <w:szCs w:val="24"/>
              </w:rPr>
              <w:t xml:space="preserve">Fecha:    </w:t>
            </w:r>
            <w:r w:rsidRPr="00875BA0">
              <w:rPr>
                <w:rFonts w:cs="Arial"/>
                <w:szCs w:val="24"/>
              </w:rPr>
              <w:t>Noviembre 14 de 2018</w:t>
            </w:r>
          </w:p>
        </w:tc>
      </w:tr>
      <w:tr w:rsidR="00F76E4E" w:rsidRPr="00875BA0" w14:paraId="55909681" w14:textId="77777777" w:rsidTr="00551EAB">
        <w:trPr>
          <w:trHeight w:val="821"/>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14:paraId="4D6527D9" w14:textId="77777777" w:rsidR="00F76E4E" w:rsidRPr="00875BA0" w:rsidRDefault="00F76E4E" w:rsidP="00551EAB">
            <w:pPr>
              <w:pStyle w:val="Piedepgina"/>
              <w:ind w:right="360"/>
              <w:jc w:val="both"/>
              <w:rPr>
                <w:rFonts w:cs="Arial"/>
                <w:b/>
                <w:szCs w:val="24"/>
              </w:rPr>
            </w:pPr>
            <w:r w:rsidRPr="00875BA0">
              <w:rPr>
                <w:rFonts w:cs="Arial"/>
                <w:b/>
                <w:szCs w:val="24"/>
              </w:rPr>
              <w:t>REVISADO POR:</w:t>
            </w:r>
          </w:p>
        </w:tc>
        <w:tc>
          <w:tcPr>
            <w:tcW w:w="5957" w:type="dxa"/>
            <w:tcBorders>
              <w:top w:val="single" w:sz="6" w:space="0" w:color="auto"/>
              <w:left w:val="single" w:sz="6" w:space="0" w:color="auto"/>
              <w:bottom w:val="single" w:sz="6" w:space="0" w:color="auto"/>
              <w:right w:val="single" w:sz="6" w:space="0" w:color="auto"/>
            </w:tcBorders>
            <w:vAlign w:val="center"/>
          </w:tcPr>
          <w:p w14:paraId="3DBF675F" w14:textId="77777777" w:rsidR="00F76E4E" w:rsidRPr="00875BA0" w:rsidRDefault="00F76E4E" w:rsidP="00F76E4E">
            <w:pPr>
              <w:pStyle w:val="Piedepgina"/>
              <w:ind w:right="360"/>
              <w:jc w:val="both"/>
              <w:rPr>
                <w:rFonts w:cs="Arial"/>
                <w:b/>
                <w:szCs w:val="24"/>
              </w:rPr>
            </w:pPr>
            <w:r w:rsidRPr="00875BA0">
              <w:rPr>
                <w:rFonts w:cs="Arial"/>
                <w:b/>
                <w:szCs w:val="24"/>
              </w:rPr>
              <w:t xml:space="preserve">Nombre: </w:t>
            </w:r>
            <w:r w:rsidRPr="00875BA0">
              <w:rPr>
                <w:rFonts w:cs="Arial"/>
                <w:szCs w:val="24"/>
              </w:rPr>
              <w:t>Hermides Efraín Ortega Rosero</w:t>
            </w:r>
          </w:p>
          <w:p w14:paraId="72ED8FBC" w14:textId="77777777" w:rsidR="00F76E4E" w:rsidRPr="00875BA0" w:rsidRDefault="00F76E4E" w:rsidP="00F76E4E">
            <w:pPr>
              <w:pStyle w:val="Piedepgina"/>
              <w:tabs>
                <w:tab w:val="clear" w:pos="4252"/>
                <w:tab w:val="left" w:pos="4536"/>
              </w:tabs>
              <w:ind w:right="71"/>
              <w:jc w:val="both"/>
              <w:rPr>
                <w:rFonts w:cs="Arial"/>
                <w:b/>
                <w:szCs w:val="24"/>
              </w:rPr>
            </w:pPr>
            <w:r w:rsidRPr="00875BA0">
              <w:rPr>
                <w:rFonts w:cs="Arial"/>
                <w:b/>
                <w:szCs w:val="24"/>
              </w:rPr>
              <w:t xml:space="preserve">Cargo: </w:t>
            </w:r>
            <w:r w:rsidRPr="00875BA0">
              <w:rPr>
                <w:rFonts w:cs="Arial"/>
                <w:szCs w:val="24"/>
              </w:rPr>
              <w:t>Profesional de Gestión</w:t>
            </w:r>
            <w:r w:rsidRPr="00875BA0">
              <w:rPr>
                <w:rFonts w:cs="Arial"/>
                <w:b/>
                <w:szCs w:val="24"/>
              </w:rPr>
              <w:t xml:space="preserve">    </w:t>
            </w:r>
          </w:p>
          <w:p w14:paraId="3E6C233C" w14:textId="63C3F9B1" w:rsidR="00F76E4E" w:rsidRPr="00875BA0" w:rsidRDefault="00F76E4E" w:rsidP="00F76E4E">
            <w:pPr>
              <w:pStyle w:val="Piedepgina"/>
              <w:ind w:right="360"/>
              <w:jc w:val="both"/>
              <w:rPr>
                <w:rFonts w:cs="Arial"/>
                <w:b/>
                <w:szCs w:val="24"/>
              </w:rPr>
            </w:pPr>
            <w:r w:rsidRPr="00875BA0">
              <w:rPr>
                <w:rFonts w:cs="Arial"/>
                <w:b/>
                <w:szCs w:val="24"/>
              </w:rPr>
              <w:t xml:space="preserve">Fecha:   </w:t>
            </w:r>
            <w:r w:rsidRPr="00875BA0">
              <w:rPr>
                <w:rFonts w:cs="Arial"/>
                <w:szCs w:val="24"/>
              </w:rPr>
              <w:t>Noviembre 14 de 2018</w:t>
            </w:r>
          </w:p>
        </w:tc>
      </w:tr>
      <w:tr w:rsidR="00F76E4E" w:rsidRPr="00875BA0" w14:paraId="44AB2716" w14:textId="77777777" w:rsidTr="00551EAB">
        <w:trPr>
          <w:trHeight w:val="846"/>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14:paraId="26EAA74F" w14:textId="77777777" w:rsidR="00F76E4E" w:rsidRPr="00875BA0" w:rsidRDefault="00F76E4E" w:rsidP="00551EAB">
            <w:pPr>
              <w:pStyle w:val="Piedepgina"/>
              <w:ind w:right="360"/>
              <w:jc w:val="both"/>
              <w:rPr>
                <w:rFonts w:cs="Arial"/>
                <w:b/>
                <w:szCs w:val="24"/>
              </w:rPr>
            </w:pPr>
            <w:r w:rsidRPr="00875BA0">
              <w:rPr>
                <w:rFonts w:cs="Arial"/>
                <w:b/>
                <w:szCs w:val="24"/>
              </w:rPr>
              <w:t>APROBADO POR:</w:t>
            </w:r>
          </w:p>
        </w:tc>
        <w:tc>
          <w:tcPr>
            <w:tcW w:w="5957" w:type="dxa"/>
            <w:tcBorders>
              <w:top w:val="single" w:sz="6" w:space="0" w:color="auto"/>
              <w:left w:val="single" w:sz="6" w:space="0" w:color="auto"/>
              <w:bottom w:val="single" w:sz="6" w:space="0" w:color="auto"/>
              <w:right w:val="single" w:sz="6" w:space="0" w:color="auto"/>
            </w:tcBorders>
            <w:vAlign w:val="center"/>
          </w:tcPr>
          <w:p w14:paraId="6EDB7A43" w14:textId="77777777" w:rsidR="00F76E4E" w:rsidRPr="00875BA0" w:rsidRDefault="00F76E4E" w:rsidP="00F76E4E">
            <w:pPr>
              <w:pStyle w:val="Piedepgina"/>
              <w:ind w:right="360"/>
              <w:jc w:val="both"/>
              <w:rPr>
                <w:rFonts w:cs="Arial"/>
                <w:b/>
                <w:szCs w:val="24"/>
              </w:rPr>
            </w:pPr>
            <w:r w:rsidRPr="00875BA0">
              <w:rPr>
                <w:rFonts w:cs="Arial"/>
                <w:b/>
                <w:szCs w:val="24"/>
              </w:rPr>
              <w:t xml:space="preserve">Nombre: </w:t>
            </w:r>
            <w:r w:rsidRPr="00875BA0">
              <w:rPr>
                <w:rFonts w:cs="Arial"/>
                <w:szCs w:val="24"/>
              </w:rPr>
              <w:t>Javier Andrés Cuellar Sánchez</w:t>
            </w:r>
            <w:r w:rsidRPr="00875BA0">
              <w:rPr>
                <w:rFonts w:cs="Arial"/>
                <w:b/>
                <w:szCs w:val="24"/>
              </w:rPr>
              <w:t xml:space="preserve"> </w:t>
            </w:r>
          </w:p>
          <w:p w14:paraId="74EE562C" w14:textId="77777777" w:rsidR="00F76E4E" w:rsidRPr="00875BA0" w:rsidRDefault="00F76E4E" w:rsidP="00F76E4E">
            <w:pPr>
              <w:pStyle w:val="Piedepgina"/>
              <w:tabs>
                <w:tab w:val="clear" w:pos="4252"/>
                <w:tab w:val="center" w:pos="4325"/>
              </w:tabs>
              <w:ind w:right="-70"/>
              <w:jc w:val="both"/>
              <w:rPr>
                <w:rFonts w:cs="Arial"/>
                <w:b/>
                <w:szCs w:val="24"/>
              </w:rPr>
            </w:pPr>
            <w:r w:rsidRPr="00875BA0">
              <w:rPr>
                <w:rFonts w:cs="Arial"/>
                <w:b/>
                <w:szCs w:val="24"/>
              </w:rPr>
              <w:t xml:space="preserve">Cargo: </w:t>
            </w:r>
            <w:r w:rsidRPr="00875BA0">
              <w:rPr>
                <w:rFonts w:cs="Arial"/>
                <w:szCs w:val="24"/>
              </w:rPr>
              <w:t>Subdirector</w:t>
            </w:r>
          </w:p>
          <w:p w14:paraId="4A94AC84" w14:textId="44A76C1F" w:rsidR="00F76E4E" w:rsidRPr="00875BA0" w:rsidRDefault="00F76E4E" w:rsidP="00F76E4E">
            <w:pPr>
              <w:pStyle w:val="Piedepgina"/>
              <w:ind w:right="360"/>
              <w:jc w:val="both"/>
              <w:rPr>
                <w:rFonts w:cs="Arial"/>
                <w:b/>
                <w:szCs w:val="24"/>
              </w:rPr>
            </w:pPr>
            <w:r w:rsidRPr="00875BA0">
              <w:rPr>
                <w:rFonts w:cs="Arial"/>
                <w:b/>
                <w:szCs w:val="24"/>
              </w:rPr>
              <w:t xml:space="preserve">Fecha: </w:t>
            </w:r>
            <w:r w:rsidRPr="00875BA0">
              <w:rPr>
                <w:rFonts w:cs="Arial"/>
                <w:szCs w:val="24"/>
              </w:rPr>
              <w:t>Noviembre 14 de 2018</w:t>
            </w:r>
            <w:r w:rsidRPr="00875BA0">
              <w:rPr>
                <w:rFonts w:cs="Arial"/>
                <w:b/>
                <w:szCs w:val="24"/>
              </w:rPr>
              <w:t xml:space="preserve">   </w:t>
            </w:r>
          </w:p>
        </w:tc>
      </w:tr>
    </w:tbl>
    <w:p w14:paraId="02BFE600" w14:textId="77777777" w:rsidR="00F76E4E" w:rsidRPr="00875BA0" w:rsidRDefault="00F76E4E" w:rsidP="00A0070C">
      <w:pPr>
        <w:rPr>
          <w:szCs w:val="24"/>
          <w:lang w:val="es-CO"/>
        </w:rPr>
      </w:pPr>
    </w:p>
    <w:sectPr w:rsidR="00F76E4E" w:rsidRPr="00875BA0" w:rsidSect="00B66AC4">
      <w:headerReference w:type="default" r:id="rId9"/>
      <w:footerReference w:type="default" r:id="rId10"/>
      <w:headerReference w:type="first" r:id="rId11"/>
      <w:footerReference w:type="first" r:id="rId12"/>
      <w:pgSz w:w="12242" w:h="15842"/>
      <w:pgMar w:top="1235" w:right="1185" w:bottom="1418"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81EC3" w14:textId="77777777" w:rsidR="00085B3E" w:rsidRDefault="00085B3E" w:rsidP="001E61B3">
      <w:r>
        <w:separator/>
      </w:r>
    </w:p>
  </w:endnote>
  <w:endnote w:type="continuationSeparator" w:id="0">
    <w:p w14:paraId="2DB3FDDD" w14:textId="77777777" w:rsidR="00085B3E" w:rsidRDefault="00085B3E" w:rsidP="001E6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D6041" w14:textId="77777777" w:rsidR="00195C95" w:rsidRDefault="00195C95" w:rsidP="00345AF4">
    <w:pPr>
      <w:pStyle w:val="Piedepgina"/>
      <w:rPr>
        <w:sz w:val="16"/>
        <w:szCs w:val="16"/>
        <w:lang w:val="es-CO"/>
      </w:rPr>
    </w:pPr>
  </w:p>
  <w:p w14:paraId="25928025" w14:textId="77777777" w:rsidR="00195C95" w:rsidRDefault="00195C95" w:rsidP="00345AF4">
    <w:pPr>
      <w:pStyle w:val="Piedepgina"/>
      <w:rPr>
        <w:sz w:val="16"/>
        <w:szCs w:val="16"/>
        <w:lang w:val="es-CO"/>
      </w:rPr>
    </w:pPr>
  </w:p>
  <w:p w14:paraId="004ADFD1" w14:textId="77777777" w:rsidR="00195C95" w:rsidRPr="00ED2BFC" w:rsidRDefault="00195C95">
    <w:pPr>
      <w:pStyle w:val="Piedepgina"/>
      <w:rPr>
        <w:lang w:val="es-CO"/>
      </w:rPr>
    </w:pPr>
    <w:r>
      <w:rPr>
        <w:sz w:val="16"/>
        <w:szCs w:val="16"/>
        <w:lang w:val="es-CO"/>
      </w:rPr>
      <w:t>Est.1.</w:t>
    </w:r>
    <w:proofErr w:type="gramStart"/>
    <w:r>
      <w:rPr>
        <w:sz w:val="16"/>
        <w:szCs w:val="16"/>
        <w:lang w:val="es-CO"/>
      </w:rPr>
      <w:t>4.Fr</w:t>
    </w:r>
    <w:proofErr w:type="gramEnd"/>
    <w:r>
      <w:rPr>
        <w:sz w:val="16"/>
        <w:szCs w:val="16"/>
        <w:lang w:val="es-CO"/>
      </w:rPr>
      <w:t xml:space="preserve">8 Plantilla Instructivo o Manual </w:t>
    </w:r>
    <w:r w:rsidRPr="00C52040">
      <w:rPr>
        <w:sz w:val="16"/>
        <w:szCs w:val="16"/>
        <w:lang w:val="es-CO"/>
      </w:rPr>
      <w:t xml:space="preserve"> </w:t>
    </w:r>
    <w:r>
      <w:rPr>
        <w:sz w:val="16"/>
        <w:szCs w:val="16"/>
        <w:lang w:val="es-CO"/>
      </w:rPr>
      <w:t xml:space="preserve"> </w:t>
    </w:r>
    <w:r w:rsidRPr="00C52040">
      <w:rPr>
        <w:sz w:val="16"/>
        <w:szCs w:val="16"/>
        <w:lang w:val="es-CO"/>
      </w:rPr>
      <w:t xml:space="preserve"> V.</w:t>
    </w:r>
    <w:r>
      <w:rPr>
        <w:sz w:val="16"/>
        <w:szCs w:val="16"/>
        <w:lang w:val="es-CO"/>
      </w:rPr>
      <w:t>1</w:t>
    </w:r>
  </w:p>
  <w:p w14:paraId="5378F645" w14:textId="77777777" w:rsidR="00195C95" w:rsidRDefault="00195C9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089EA" w14:textId="77777777" w:rsidR="00195C95" w:rsidRPr="00C52040" w:rsidRDefault="00195C95" w:rsidP="00345AF4">
    <w:pPr>
      <w:pStyle w:val="Piedepgina"/>
      <w:rPr>
        <w:sz w:val="16"/>
        <w:szCs w:val="16"/>
        <w:lang w:val="es-CO"/>
      </w:rPr>
    </w:pPr>
    <w:r>
      <w:rPr>
        <w:sz w:val="16"/>
        <w:szCs w:val="16"/>
        <w:lang w:val="es-CO"/>
      </w:rPr>
      <w:t>Est.1.</w:t>
    </w:r>
    <w:proofErr w:type="gramStart"/>
    <w:r>
      <w:rPr>
        <w:sz w:val="16"/>
        <w:szCs w:val="16"/>
        <w:lang w:val="es-CO"/>
      </w:rPr>
      <w:t>4.Fr</w:t>
    </w:r>
    <w:proofErr w:type="gramEnd"/>
    <w:r>
      <w:rPr>
        <w:sz w:val="16"/>
        <w:szCs w:val="16"/>
        <w:lang w:val="es-CO"/>
      </w:rPr>
      <w:t xml:space="preserve">8 Plantilla Instructivo o Manual </w:t>
    </w:r>
    <w:r w:rsidRPr="00C52040">
      <w:rPr>
        <w:sz w:val="16"/>
        <w:szCs w:val="16"/>
        <w:lang w:val="es-CO"/>
      </w:rPr>
      <w:t xml:space="preserve"> V.</w:t>
    </w:r>
    <w:r>
      <w:rPr>
        <w:sz w:val="16"/>
        <w:szCs w:val="16"/>
        <w:lang w:val="es-CO"/>
      </w:rPr>
      <w:t>1</w:t>
    </w:r>
  </w:p>
  <w:p w14:paraId="6F27C43A" w14:textId="77777777" w:rsidR="00195C95" w:rsidRDefault="00195C9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C6EF7" w14:textId="77777777" w:rsidR="00085B3E" w:rsidRDefault="00085B3E" w:rsidP="001E61B3">
      <w:r>
        <w:separator/>
      </w:r>
    </w:p>
  </w:footnote>
  <w:footnote w:type="continuationSeparator" w:id="0">
    <w:p w14:paraId="1AF7F61C" w14:textId="77777777" w:rsidR="00085B3E" w:rsidRDefault="00085B3E" w:rsidP="001E6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153"/>
      <w:gridCol w:w="1418"/>
      <w:gridCol w:w="1709"/>
    </w:tblGrid>
    <w:tr w:rsidR="00AD6CBB" w:rsidRPr="00AD6CBB" w14:paraId="15CC603C" w14:textId="77777777" w:rsidTr="00551EAB">
      <w:tblPrEx>
        <w:tblCellMar>
          <w:top w:w="0" w:type="dxa"/>
          <w:bottom w:w="0" w:type="dxa"/>
        </w:tblCellMar>
      </w:tblPrEx>
      <w:trPr>
        <w:cantSplit/>
        <w:trHeight w:val="276"/>
        <w:jc w:val="center"/>
      </w:trPr>
      <w:tc>
        <w:tcPr>
          <w:tcW w:w="2785" w:type="dxa"/>
          <w:vMerge w:val="restart"/>
          <w:vAlign w:val="center"/>
        </w:tcPr>
        <w:p w14:paraId="591485C8" w14:textId="77777777" w:rsidR="00AD6CBB" w:rsidRPr="00AD6CBB" w:rsidRDefault="00AD6CBB" w:rsidP="00AD6CBB">
          <w:pPr>
            <w:pStyle w:val="Encabezado"/>
            <w:jc w:val="center"/>
          </w:pPr>
          <w:r w:rsidRPr="00AD6CBB">
            <w:rPr>
              <w:rFonts w:cs="Arial"/>
              <w:b/>
              <w:caps/>
              <w:noProof/>
              <w:sz w:val="14"/>
              <w:szCs w:val="14"/>
              <w:lang w:val="en-US" w:eastAsia="en-US"/>
            </w:rPr>
            <w:drawing>
              <wp:inline distT="0" distB="0" distL="0" distR="0" wp14:anchorId="6D205F49" wp14:editId="0DF45395">
                <wp:extent cx="1701165" cy="40386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701165" cy="403860"/>
                        </a:xfrm>
                        <a:prstGeom prst="rect">
                          <a:avLst/>
                        </a:prstGeom>
                        <a:noFill/>
                        <a:ln>
                          <a:noFill/>
                        </a:ln>
                      </pic:spPr>
                    </pic:pic>
                  </a:graphicData>
                </a:graphic>
              </wp:inline>
            </w:drawing>
          </w:r>
        </w:p>
      </w:tc>
      <w:tc>
        <w:tcPr>
          <w:tcW w:w="4153" w:type="dxa"/>
          <w:vMerge w:val="restart"/>
          <w:vAlign w:val="center"/>
        </w:tcPr>
        <w:p w14:paraId="035D279F" w14:textId="77777777" w:rsidR="00AD6CBB" w:rsidRPr="00AD6CBB" w:rsidRDefault="00AD6CBB" w:rsidP="00AD6CBB">
          <w:pPr>
            <w:jc w:val="center"/>
            <w:rPr>
              <w:rFonts w:cs="Arial"/>
              <w:b/>
              <w:szCs w:val="24"/>
            </w:rPr>
          </w:pPr>
          <w:r w:rsidRPr="00AD6CBB">
            <w:rPr>
              <w:rFonts w:cs="Arial"/>
              <w:b/>
              <w:szCs w:val="24"/>
            </w:rPr>
            <w:t xml:space="preserve">OTORGAMIENTO DE GARANTIAS DE CRÉDITOS </w:t>
          </w:r>
        </w:p>
      </w:tc>
      <w:tc>
        <w:tcPr>
          <w:tcW w:w="1418" w:type="dxa"/>
          <w:vAlign w:val="center"/>
        </w:tcPr>
        <w:p w14:paraId="27C5A9B3" w14:textId="77777777" w:rsidR="00AD6CBB" w:rsidRPr="00AD6CBB" w:rsidRDefault="00AD6CBB" w:rsidP="00AD6CBB">
          <w:pPr>
            <w:pStyle w:val="Encabezado"/>
            <w:rPr>
              <w:rFonts w:cs="Arial"/>
              <w:b/>
            </w:rPr>
          </w:pPr>
          <w:r w:rsidRPr="00AD6CBB">
            <w:rPr>
              <w:b/>
            </w:rPr>
            <w:t>Código:</w:t>
          </w:r>
          <w:r w:rsidRPr="00AD6CBB">
            <w:t xml:space="preserve"> </w:t>
          </w:r>
        </w:p>
      </w:tc>
      <w:tc>
        <w:tcPr>
          <w:tcW w:w="1709" w:type="dxa"/>
          <w:vAlign w:val="center"/>
        </w:tcPr>
        <w:p w14:paraId="650BEE93" w14:textId="77777777" w:rsidR="00AD6CBB" w:rsidRPr="00AD6CBB" w:rsidRDefault="00AD6CBB" w:rsidP="00AD6CBB">
          <w:pPr>
            <w:pStyle w:val="Encabezado"/>
            <w:jc w:val="center"/>
            <w:rPr>
              <w:rFonts w:cs="Arial"/>
            </w:rPr>
          </w:pPr>
          <w:r w:rsidRPr="00AD6CBB">
            <w:rPr>
              <w:rFonts w:cs="Arial"/>
            </w:rPr>
            <w:t>Mis.3.10 Man2</w:t>
          </w:r>
        </w:p>
      </w:tc>
    </w:tr>
    <w:tr w:rsidR="00AD6CBB" w:rsidRPr="00AD6CBB" w14:paraId="15AD9E2E" w14:textId="77777777" w:rsidTr="00551EAB">
      <w:tblPrEx>
        <w:tblCellMar>
          <w:top w:w="0" w:type="dxa"/>
          <w:bottom w:w="0" w:type="dxa"/>
        </w:tblCellMar>
      </w:tblPrEx>
      <w:trPr>
        <w:cantSplit/>
        <w:trHeight w:val="147"/>
        <w:jc w:val="center"/>
      </w:trPr>
      <w:tc>
        <w:tcPr>
          <w:tcW w:w="2785" w:type="dxa"/>
          <w:vMerge/>
        </w:tcPr>
        <w:p w14:paraId="5C94A7AD" w14:textId="77777777" w:rsidR="00AD6CBB" w:rsidRPr="00AD6CBB" w:rsidRDefault="00AD6CBB" w:rsidP="00AD6CBB">
          <w:pPr>
            <w:pStyle w:val="Encabezado"/>
            <w:jc w:val="center"/>
          </w:pPr>
        </w:p>
      </w:tc>
      <w:tc>
        <w:tcPr>
          <w:tcW w:w="4153" w:type="dxa"/>
          <w:vMerge/>
        </w:tcPr>
        <w:p w14:paraId="4DF1756F" w14:textId="77777777" w:rsidR="00AD6CBB" w:rsidRPr="00AD6CBB" w:rsidRDefault="00AD6CBB" w:rsidP="00AD6CBB">
          <w:pPr>
            <w:pStyle w:val="Encabezado"/>
            <w:jc w:val="center"/>
            <w:rPr>
              <w:b/>
            </w:rPr>
          </w:pPr>
        </w:p>
      </w:tc>
      <w:tc>
        <w:tcPr>
          <w:tcW w:w="1418" w:type="dxa"/>
          <w:vAlign w:val="center"/>
        </w:tcPr>
        <w:p w14:paraId="4332F825" w14:textId="77777777" w:rsidR="00AD6CBB" w:rsidRPr="00AD6CBB" w:rsidRDefault="00AD6CBB" w:rsidP="00AD6CBB">
          <w:pPr>
            <w:pStyle w:val="Encabezado"/>
            <w:rPr>
              <w:b/>
            </w:rPr>
          </w:pPr>
          <w:r w:rsidRPr="00AD6CBB">
            <w:rPr>
              <w:b/>
            </w:rPr>
            <w:t>Fecha:</w:t>
          </w:r>
        </w:p>
      </w:tc>
      <w:tc>
        <w:tcPr>
          <w:tcW w:w="1709" w:type="dxa"/>
          <w:vAlign w:val="center"/>
        </w:tcPr>
        <w:p w14:paraId="15666E99" w14:textId="77777777" w:rsidR="00AD6CBB" w:rsidRPr="00AD6CBB" w:rsidRDefault="00AD6CBB" w:rsidP="00AD6CBB">
          <w:pPr>
            <w:pStyle w:val="Encabezado"/>
            <w:jc w:val="center"/>
          </w:pPr>
          <w:r w:rsidRPr="00AD6CBB">
            <w:t>03-12-2018</w:t>
          </w:r>
        </w:p>
      </w:tc>
    </w:tr>
    <w:tr w:rsidR="00AD6CBB" w:rsidRPr="00AD6CBB" w14:paraId="432785E0" w14:textId="77777777" w:rsidTr="00551EAB">
      <w:tblPrEx>
        <w:tblCellMar>
          <w:top w:w="0" w:type="dxa"/>
          <w:bottom w:w="0" w:type="dxa"/>
        </w:tblCellMar>
      </w:tblPrEx>
      <w:trPr>
        <w:cantSplit/>
        <w:trHeight w:val="147"/>
        <w:jc w:val="center"/>
      </w:trPr>
      <w:tc>
        <w:tcPr>
          <w:tcW w:w="2785" w:type="dxa"/>
          <w:vMerge/>
        </w:tcPr>
        <w:p w14:paraId="4099FFD6" w14:textId="77777777" w:rsidR="00AD6CBB" w:rsidRPr="00AD6CBB" w:rsidRDefault="00AD6CBB" w:rsidP="00AD6CBB">
          <w:pPr>
            <w:pStyle w:val="Encabezado"/>
            <w:jc w:val="center"/>
          </w:pPr>
        </w:p>
      </w:tc>
      <w:tc>
        <w:tcPr>
          <w:tcW w:w="4153" w:type="dxa"/>
          <w:vMerge/>
        </w:tcPr>
        <w:p w14:paraId="6EF88643" w14:textId="77777777" w:rsidR="00AD6CBB" w:rsidRPr="00AD6CBB" w:rsidRDefault="00AD6CBB" w:rsidP="00AD6CBB">
          <w:pPr>
            <w:pStyle w:val="Encabezado"/>
            <w:jc w:val="center"/>
            <w:rPr>
              <w:b/>
            </w:rPr>
          </w:pPr>
        </w:p>
      </w:tc>
      <w:tc>
        <w:tcPr>
          <w:tcW w:w="1418" w:type="dxa"/>
          <w:vAlign w:val="center"/>
        </w:tcPr>
        <w:p w14:paraId="4F43AA28" w14:textId="77777777" w:rsidR="00AD6CBB" w:rsidRPr="00AD6CBB" w:rsidRDefault="00AD6CBB" w:rsidP="00AD6CBB">
          <w:pPr>
            <w:pStyle w:val="Encabezado"/>
            <w:rPr>
              <w:b/>
            </w:rPr>
          </w:pPr>
          <w:r w:rsidRPr="00AD6CBB">
            <w:rPr>
              <w:b/>
            </w:rPr>
            <w:t xml:space="preserve">Versión: </w:t>
          </w:r>
        </w:p>
      </w:tc>
      <w:tc>
        <w:tcPr>
          <w:tcW w:w="1709" w:type="dxa"/>
          <w:vAlign w:val="center"/>
        </w:tcPr>
        <w:p w14:paraId="71E39712" w14:textId="77777777" w:rsidR="00AD6CBB" w:rsidRPr="00AD6CBB" w:rsidRDefault="00AD6CBB" w:rsidP="00AD6CBB">
          <w:pPr>
            <w:pStyle w:val="Encabezado"/>
            <w:jc w:val="center"/>
          </w:pPr>
          <w:r w:rsidRPr="00AD6CBB">
            <w:t>1</w:t>
          </w:r>
        </w:p>
      </w:tc>
    </w:tr>
    <w:tr w:rsidR="00AD6CBB" w:rsidRPr="00AD6CBB" w14:paraId="0588D357" w14:textId="77777777" w:rsidTr="00551EAB">
      <w:tblPrEx>
        <w:tblCellMar>
          <w:top w:w="0" w:type="dxa"/>
          <w:bottom w:w="0" w:type="dxa"/>
        </w:tblCellMar>
      </w:tblPrEx>
      <w:trPr>
        <w:cantSplit/>
        <w:trHeight w:val="148"/>
        <w:jc w:val="center"/>
      </w:trPr>
      <w:tc>
        <w:tcPr>
          <w:tcW w:w="2785" w:type="dxa"/>
          <w:vMerge/>
          <w:tcBorders>
            <w:bottom w:val="single" w:sz="4" w:space="0" w:color="auto"/>
          </w:tcBorders>
        </w:tcPr>
        <w:p w14:paraId="5E47B16C" w14:textId="77777777" w:rsidR="00AD6CBB" w:rsidRPr="00AD6CBB" w:rsidRDefault="00AD6CBB" w:rsidP="00AD6CBB">
          <w:pPr>
            <w:pStyle w:val="Encabezado"/>
            <w:jc w:val="center"/>
            <w:rPr>
              <w:b/>
            </w:rPr>
          </w:pPr>
        </w:p>
      </w:tc>
      <w:tc>
        <w:tcPr>
          <w:tcW w:w="4153" w:type="dxa"/>
          <w:vMerge/>
          <w:tcBorders>
            <w:bottom w:val="single" w:sz="4" w:space="0" w:color="auto"/>
          </w:tcBorders>
        </w:tcPr>
        <w:p w14:paraId="7F6E6E46" w14:textId="77777777" w:rsidR="00AD6CBB" w:rsidRPr="00AD6CBB" w:rsidRDefault="00AD6CBB" w:rsidP="00AD6CBB">
          <w:pPr>
            <w:pStyle w:val="Encabezado"/>
            <w:jc w:val="center"/>
            <w:rPr>
              <w:b/>
            </w:rPr>
          </w:pPr>
        </w:p>
      </w:tc>
      <w:tc>
        <w:tcPr>
          <w:tcW w:w="1418" w:type="dxa"/>
          <w:vAlign w:val="center"/>
        </w:tcPr>
        <w:p w14:paraId="4A895ECD" w14:textId="77777777" w:rsidR="00AD6CBB" w:rsidRPr="00AD6CBB" w:rsidRDefault="00AD6CBB" w:rsidP="00AD6CBB">
          <w:pPr>
            <w:pStyle w:val="Encabezado"/>
            <w:rPr>
              <w:b/>
            </w:rPr>
          </w:pPr>
          <w:r w:rsidRPr="00AD6CBB">
            <w:rPr>
              <w:b/>
            </w:rPr>
            <w:t xml:space="preserve">Página: </w:t>
          </w:r>
        </w:p>
      </w:tc>
      <w:tc>
        <w:tcPr>
          <w:tcW w:w="1709" w:type="dxa"/>
          <w:vAlign w:val="center"/>
        </w:tcPr>
        <w:p w14:paraId="1306C38E" w14:textId="2AC6218B" w:rsidR="00AD6CBB" w:rsidRPr="00AD6CBB" w:rsidRDefault="00AD6CBB" w:rsidP="00AD6CBB">
          <w:pPr>
            <w:pStyle w:val="Encabezado"/>
            <w:jc w:val="center"/>
          </w:pPr>
          <w:r w:rsidRPr="00AD6CBB">
            <w:t xml:space="preserve">  </w:t>
          </w:r>
          <w:r w:rsidRPr="00AD6CBB">
            <w:rPr>
              <w:rFonts w:cs="Arial"/>
            </w:rPr>
            <w:fldChar w:fldCharType="begin"/>
          </w:r>
          <w:r w:rsidRPr="00AD6CBB">
            <w:rPr>
              <w:rFonts w:cs="Arial"/>
            </w:rPr>
            <w:instrText>PAGE  \* Arabic  \* MERGEFORMAT</w:instrText>
          </w:r>
          <w:r w:rsidRPr="00AD6CBB">
            <w:rPr>
              <w:rFonts w:cs="Arial"/>
            </w:rPr>
            <w:fldChar w:fldCharType="separate"/>
          </w:r>
          <w:r w:rsidR="004D0D6D">
            <w:rPr>
              <w:rFonts w:cs="Arial"/>
              <w:noProof/>
            </w:rPr>
            <w:t>4</w:t>
          </w:r>
          <w:r w:rsidRPr="00AD6CBB">
            <w:rPr>
              <w:rFonts w:cs="Arial"/>
            </w:rPr>
            <w:fldChar w:fldCharType="end"/>
          </w:r>
          <w:r w:rsidRPr="00AD6CBB">
            <w:rPr>
              <w:rFonts w:cs="Arial"/>
            </w:rPr>
            <w:t xml:space="preserve"> de </w:t>
          </w:r>
          <w:r w:rsidRPr="00AD6CBB">
            <w:rPr>
              <w:rFonts w:cs="Arial"/>
            </w:rPr>
            <w:fldChar w:fldCharType="begin"/>
          </w:r>
          <w:r w:rsidRPr="00AD6CBB">
            <w:rPr>
              <w:rFonts w:cs="Arial"/>
            </w:rPr>
            <w:instrText>NUMPAGES  \* Arabic  \* MERGEFORMAT</w:instrText>
          </w:r>
          <w:r w:rsidRPr="00AD6CBB">
            <w:rPr>
              <w:rFonts w:cs="Arial"/>
            </w:rPr>
            <w:fldChar w:fldCharType="separate"/>
          </w:r>
          <w:r w:rsidR="004D0D6D">
            <w:rPr>
              <w:rFonts w:cs="Arial"/>
              <w:noProof/>
            </w:rPr>
            <w:t>7</w:t>
          </w:r>
          <w:r w:rsidRPr="00AD6CBB">
            <w:rPr>
              <w:rFonts w:cs="Arial"/>
            </w:rPr>
            <w:fldChar w:fldCharType="end"/>
          </w:r>
        </w:p>
      </w:tc>
    </w:tr>
  </w:tbl>
  <w:p w14:paraId="09D61504" w14:textId="77777777" w:rsidR="00195C95" w:rsidRDefault="00195C95" w:rsidP="00345AF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153"/>
      <w:gridCol w:w="1418"/>
      <w:gridCol w:w="1709"/>
    </w:tblGrid>
    <w:tr w:rsidR="00AD6CBB" w:rsidRPr="00AD6CBB" w14:paraId="39F19286" w14:textId="77777777" w:rsidTr="00AD6CBB">
      <w:tblPrEx>
        <w:tblCellMar>
          <w:top w:w="0" w:type="dxa"/>
          <w:bottom w:w="0" w:type="dxa"/>
        </w:tblCellMar>
      </w:tblPrEx>
      <w:trPr>
        <w:cantSplit/>
        <w:trHeight w:val="276"/>
        <w:jc w:val="center"/>
      </w:trPr>
      <w:tc>
        <w:tcPr>
          <w:tcW w:w="2785" w:type="dxa"/>
          <w:vMerge w:val="restart"/>
          <w:vAlign w:val="center"/>
        </w:tcPr>
        <w:p w14:paraId="2CC1F9CE" w14:textId="3E73BDC9" w:rsidR="00AD6CBB" w:rsidRPr="00AD6CBB" w:rsidRDefault="00AD6CBB" w:rsidP="00AD6CBB">
          <w:pPr>
            <w:pStyle w:val="Encabezado"/>
            <w:jc w:val="center"/>
          </w:pPr>
          <w:r w:rsidRPr="00AD6CBB">
            <w:rPr>
              <w:rFonts w:cs="Arial"/>
              <w:b/>
              <w:caps/>
              <w:noProof/>
              <w:sz w:val="14"/>
              <w:szCs w:val="14"/>
              <w:lang w:val="en-US" w:eastAsia="en-US"/>
            </w:rPr>
            <w:drawing>
              <wp:inline distT="0" distB="0" distL="0" distR="0" wp14:anchorId="6E1B6A18" wp14:editId="2C2910BC">
                <wp:extent cx="1701165" cy="40386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701165" cy="403860"/>
                        </a:xfrm>
                        <a:prstGeom prst="rect">
                          <a:avLst/>
                        </a:prstGeom>
                        <a:noFill/>
                        <a:ln>
                          <a:noFill/>
                        </a:ln>
                      </pic:spPr>
                    </pic:pic>
                  </a:graphicData>
                </a:graphic>
              </wp:inline>
            </w:drawing>
          </w:r>
        </w:p>
      </w:tc>
      <w:tc>
        <w:tcPr>
          <w:tcW w:w="4153" w:type="dxa"/>
          <w:vMerge w:val="restart"/>
          <w:vAlign w:val="center"/>
        </w:tcPr>
        <w:p w14:paraId="28993193" w14:textId="714AE893" w:rsidR="00AD6CBB" w:rsidRPr="00AD6CBB" w:rsidRDefault="00AD6CBB" w:rsidP="00AD6CBB">
          <w:pPr>
            <w:jc w:val="center"/>
            <w:rPr>
              <w:rFonts w:cs="Arial"/>
              <w:b/>
              <w:szCs w:val="24"/>
            </w:rPr>
          </w:pPr>
          <w:r w:rsidRPr="00AD6CBB">
            <w:rPr>
              <w:rFonts w:cs="Arial"/>
              <w:b/>
              <w:szCs w:val="24"/>
            </w:rPr>
            <w:t xml:space="preserve">OTORGAMIENTO DE GARANTIAS DE CRÉDITOS </w:t>
          </w:r>
        </w:p>
      </w:tc>
      <w:tc>
        <w:tcPr>
          <w:tcW w:w="1418" w:type="dxa"/>
          <w:vAlign w:val="center"/>
        </w:tcPr>
        <w:p w14:paraId="180F90CC" w14:textId="77777777" w:rsidR="00AD6CBB" w:rsidRPr="00AD6CBB" w:rsidRDefault="00AD6CBB" w:rsidP="00AD6CBB">
          <w:pPr>
            <w:pStyle w:val="Encabezado"/>
            <w:rPr>
              <w:rFonts w:cs="Arial"/>
              <w:b/>
            </w:rPr>
          </w:pPr>
          <w:r w:rsidRPr="00AD6CBB">
            <w:rPr>
              <w:b/>
            </w:rPr>
            <w:t>Código:</w:t>
          </w:r>
          <w:r w:rsidRPr="00AD6CBB">
            <w:t xml:space="preserve"> </w:t>
          </w:r>
        </w:p>
      </w:tc>
      <w:tc>
        <w:tcPr>
          <w:tcW w:w="1709" w:type="dxa"/>
          <w:vAlign w:val="center"/>
        </w:tcPr>
        <w:p w14:paraId="2832A506" w14:textId="24B475FB" w:rsidR="00AD6CBB" w:rsidRPr="00AD6CBB" w:rsidRDefault="00AD6CBB" w:rsidP="00AD6CBB">
          <w:pPr>
            <w:pStyle w:val="Encabezado"/>
            <w:jc w:val="center"/>
            <w:rPr>
              <w:rFonts w:cs="Arial"/>
            </w:rPr>
          </w:pPr>
          <w:r w:rsidRPr="00AD6CBB">
            <w:rPr>
              <w:rFonts w:cs="Arial"/>
            </w:rPr>
            <w:t>Mis.3.10 Man2</w:t>
          </w:r>
        </w:p>
      </w:tc>
    </w:tr>
    <w:tr w:rsidR="00AD6CBB" w:rsidRPr="00AD6CBB" w14:paraId="7BEE23B5" w14:textId="77777777" w:rsidTr="00AD6CBB">
      <w:tblPrEx>
        <w:tblCellMar>
          <w:top w:w="0" w:type="dxa"/>
          <w:bottom w:w="0" w:type="dxa"/>
        </w:tblCellMar>
      </w:tblPrEx>
      <w:trPr>
        <w:cantSplit/>
        <w:trHeight w:val="147"/>
        <w:jc w:val="center"/>
      </w:trPr>
      <w:tc>
        <w:tcPr>
          <w:tcW w:w="2785" w:type="dxa"/>
          <w:vMerge/>
        </w:tcPr>
        <w:p w14:paraId="038EF321" w14:textId="77777777" w:rsidR="00AD6CBB" w:rsidRPr="00AD6CBB" w:rsidRDefault="00AD6CBB" w:rsidP="00AD6CBB">
          <w:pPr>
            <w:pStyle w:val="Encabezado"/>
            <w:jc w:val="center"/>
          </w:pPr>
        </w:p>
      </w:tc>
      <w:tc>
        <w:tcPr>
          <w:tcW w:w="4153" w:type="dxa"/>
          <w:vMerge/>
        </w:tcPr>
        <w:p w14:paraId="1E11E14D" w14:textId="77777777" w:rsidR="00AD6CBB" w:rsidRPr="00AD6CBB" w:rsidRDefault="00AD6CBB" w:rsidP="00AD6CBB">
          <w:pPr>
            <w:pStyle w:val="Encabezado"/>
            <w:jc w:val="center"/>
            <w:rPr>
              <w:b/>
            </w:rPr>
          </w:pPr>
        </w:p>
      </w:tc>
      <w:tc>
        <w:tcPr>
          <w:tcW w:w="1418" w:type="dxa"/>
          <w:vAlign w:val="center"/>
        </w:tcPr>
        <w:p w14:paraId="2EFD162C" w14:textId="77777777" w:rsidR="00AD6CBB" w:rsidRPr="00AD6CBB" w:rsidRDefault="00AD6CBB" w:rsidP="00AD6CBB">
          <w:pPr>
            <w:pStyle w:val="Encabezado"/>
            <w:rPr>
              <w:b/>
            </w:rPr>
          </w:pPr>
          <w:r w:rsidRPr="00AD6CBB">
            <w:rPr>
              <w:b/>
            </w:rPr>
            <w:t>Fecha:</w:t>
          </w:r>
        </w:p>
      </w:tc>
      <w:tc>
        <w:tcPr>
          <w:tcW w:w="1709" w:type="dxa"/>
          <w:vAlign w:val="center"/>
        </w:tcPr>
        <w:p w14:paraId="3E486F99" w14:textId="049DDF91" w:rsidR="00AD6CBB" w:rsidRPr="00AD6CBB" w:rsidRDefault="00AD6CBB" w:rsidP="00AD6CBB">
          <w:pPr>
            <w:pStyle w:val="Encabezado"/>
            <w:jc w:val="center"/>
          </w:pPr>
          <w:r w:rsidRPr="00AD6CBB">
            <w:t>03-12-2018</w:t>
          </w:r>
        </w:p>
      </w:tc>
    </w:tr>
    <w:tr w:rsidR="00AD6CBB" w:rsidRPr="00AD6CBB" w14:paraId="5C012DAF" w14:textId="77777777" w:rsidTr="00AD6CBB">
      <w:tblPrEx>
        <w:tblCellMar>
          <w:top w:w="0" w:type="dxa"/>
          <w:bottom w:w="0" w:type="dxa"/>
        </w:tblCellMar>
      </w:tblPrEx>
      <w:trPr>
        <w:cantSplit/>
        <w:trHeight w:val="147"/>
        <w:jc w:val="center"/>
      </w:trPr>
      <w:tc>
        <w:tcPr>
          <w:tcW w:w="2785" w:type="dxa"/>
          <w:vMerge/>
        </w:tcPr>
        <w:p w14:paraId="79DCE2DE" w14:textId="77777777" w:rsidR="00AD6CBB" w:rsidRPr="00AD6CBB" w:rsidRDefault="00AD6CBB" w:rsidP="00AD6CBB">
          <w:pPr>
            <w:pStyle w:val="Encabezado"/>
            <w:jc w:val="center"/>
          </w:pPr>
        </w:p>
      </w:tc>
      <w:tc>
        <w:tcPr>
          <w:tcW w:w="4153" w:type="dxa"/>
          <w:vMerge/>
        </w:tcPr>
        <w:p w14:paraId="29F85244" w14:textId="77777777" w:rsidR="00AD6CBB" w:rsidRPr="00AD6CBB" w:rsidRDefault="00AD6CBB" w:rsidP="00AD6CBB">
          <w:pPr>
            <w:pStyle w:val="Encabezado"/>
            <w:jc w:val="center"/>
            <w:rPr>
              <w:b/>
            </w:rPr>
          </w:pPr>
        </w:p>
      </w:tc>
      <w:tc>
        <w:tcPr>
          <w:tcW w:w="1418" w:type="dxa"/>
          <w:vAlign w:val="center"/>
        </w:tcPr>
        <w:p w14:paraId="3678B8AB" w14:textId="77777777" w:rsidR="00AD6CBB" w:rsidRPr="00AD6CBB" w:rsidRDefault="00AD6CBB" w:rsidP="00AD6CBB">
          <w:pPr>
            <w:pStyle w:val="Encabezado"/>
            <w:rPr>
              <w:b/>
            </w:rPr>
          </w:pPr>
          <w:r w:rsidRPr="00AD6CBB">
            <w:rPr>
              <w:b/>
            </w:rPr>
            <w:t xml:space="preserve">Versión: </w:t>
          </w:r>
        </w:p>
      </w:tc>
      <w:tc>
        <w:tcPr>
          <w:tcW w:w="1709" w:type="dxa"/>
          <w:vAlign w:val="center"/>
        </w:tcPr>
        <w:p w14:paraId="50515A47" w14:textId="25897877" w:rsidR="00AD6CBB" w:rsidRPr="00AD6CBB" w:rsidRDefault="00AD6CBB" w:rsidP="00AD6CBB">
          <w:pPr>
            <w:pStyle w:val="Encabezado"/>
            <w:jc w:val="center"/>
          </w:pPr>
          <w:r w:rsidRPr="00AD6CBB">
            <w:t>1</w:t>
          </w:r>
        </w:p>
      </w:tc>
    </w:tr>
    <w:tr w:rsidR="00AD6CBB" w:rsidRPr="00AD6CBB" w14:paraId="112EFA29" w14:textId="77777777" w:rsidTr="00AD6CBB">
      <w:tblPrEx>
        <w:tblCellMar>
          <w:top w:w="0" w:type="dxa"/>
          <w:bottom w:w="0" w:type="dxa"/>
        </w:tblCellMar>
      </w:tblPrEx>
      <w:trPr>
        <w:cantSplit/>
        <w:trHeight w:val="148"/>
        <w:jc w:val="center"/>
      </w:trPr>
      <w:tc>
        <w:tcPr>
          <w:tcW w:w="2785" w:type="dxa"/>
          <w:vMerge/>
          <w:tcBorders>
            <w:bottom w:val="single" w:sz="4" w:space="0" w:color="auto"/>
          </w:tcBorders>
        </w:tcPr>
        <w:p w14:paraId="34426EE3" w14:textId="77777777" w:rsidR="00AD6CBB" w:rsidRPr="00AD6CBB" w:rsidRDefault="00AD6CBB" w:rsidP="00AD6CBB">
          <w:pPr>
            <w:pStyle w:val="Encabezado"/>
            <w:jc w:val="center"/>
            <w:rPr>
              <w:b/>
            </w:rPr>
          </w:pPr>
        </w:p>
      </w:tc>
      <w:tc>
        <w:tcPr>
          <w:tcW w:w="4153" w:type="dxa"/>
          <w:vMerge/>
          <w:tcBorders>
            <w:bottom w:val="single" w:sz="4" w:space="0" w:color="auto"/>
          </w:tcBorders>
        </w:tcPr>
        <w:p w14:paraId="73A4CBE9" w14:textId="77777777" w:rsidR="00AD6CBB" w:rsidRPr="00AD6CBB" w:rsidRDefault="00AD6CBB" w:rsidP="00AD6CBB">
          <w:pPr>
            <w:pStyle w:val="Encabezado"/>
            <w:jc w:val="center"/>
            <w:rPr>
              <w:b/>
            </w:rPr>
          </w:pPr>
        </w:p>
      </w:tc>
      <w:tc>
        <w:tcPr>
          <w:tcW w:w="1418" w:type="dxa"/>
          <w:vAlign w:val="center"/>
        </w:tcPr>
        <w:p w14:paraId="142F947F" w14:textId="77777777" w:rsidR="00AD6CBB" w:rsidRPr="00AD6CBB" w:rsidRDefault="00AD6CBB" w:rsidP="00AD6CBB">
          <w:pPr>
            <w:pStyle w:val="Encabezado"/>
            <w:rPr>
              <w:b/>
            </w:rPr>
          </w:pPr>
          <w:r w:rsidRPr="00AD6CBB">
            <w:rPr>
              <w:b/>
            </w:rPr>
            <w:t xml:space="preserve">Página: </w:t>
          </w:r>
        </w:p>
      </w:tc>
      <w:tc>
        <w:tcPr>
          <w:tcW w:w="1709" w:type="dxa"/>
          <w:vAlign w:val="center"/>
        </w:tcPr>
        <w:p w14:paraId="00608084" w14:textId="141A17D1" w:rsidR="00AD6CBB" w:rsidRPr="00AD6CBB" w:rsidRDefault="00AD6CBB" w:rsidP="00AD6CBB">
          <w:pPr>
            <w:pStyle w:val="Encabezado"/>
            <w:jc w:val="center"/>
          </w:pPr>
          <w:r w:rsidRPr="00AD6CBB">
            <w:t xml:space="preserve">  </w:t>
          </w:r>
          <w:r w:rsidRPr="00AD6CBB">
            <w:rPr>
              <w:rFonts w:cs="Arial"/>
            </w:rPr>
            <w:fldChar w:fldCharType="begin"/>
          </w:r>
          <w:r w:rsidRPr="00AD6CBB">
            <w:rPr>
              <w:rFonts w:cs="Arial"/>
            </w:rPr>
            <w:instrText>PAGE  \* Arabic  \* MERGEFORMAT</w:instrText>
          </w:r>
          <w:r w:rsidRPr="00AD6CBB">
            <w:rPr>
              <w:rFonts w:cs="Arial"/>
            </w:rPr>
            <w:fldChar w:fldCharType="separate"/>
          </w:r>
          <w:r w:rsidR="004D0D6D">
            <w:rPr>
              <w:rFonts w:cs="Arial"/>
              <w:noProof/>
            </w:rPr>
            <w:t>1</w:t>
          </w:r>
          <w:r w:rsidRPr="00AD6CBB">
            <w:rPr>
              <w:rFonts w:cs="Arial"/>
            </w:rPr>
            <w:fldChar w:fldCharType="end"/>
          </w:r>
          <w:r w:rsidRPr="00AD6CBB">
            <w:rPr>
              <w:rFonts w:cs="Arial"/>
            </w:rPr>
            <w:t xml:space="preserve"> de </w:t>
          </w:r>
          <w:r w:rsidRPr="00AD6CBB">
            <w:rPr>
              <w:rFonts w:cs="Arial"/>
            </w:rPr>
            <w:fldChar w:fldCharType="begin"/>
          </w:r>
          <w:r w:rsidRPr="00AD6CBB">
            <w:rPr>
              <w:rFonts w:cs="Arial"/>
            </w:rPr>
            <w:instrText>NUMPAGES  \* Arabic  \* MERGEFORMAT</w:instrText>
          </w:r>
          <w:r w:rsidRPr="00AD6CBB">
            <w:rPr>
              <w:rFonts w:cs="Arial"/>
            </w:rPr>
            <w:fldChar w:fldCharType="separate"/>
          </w:r>
          <w:r w:rsidR="004D0D6D">
            <w:rPr>
              <w:rFonts w:cs="Arial"/>
              <w:noProof/>
            </w:rPr>
            <w:t>7</w:t>
          </w:r>
          <w:r w:rsidRPr="00AD6CBB">
            <w:rPr>
              <w:rFonts w:cs="Arial"/>
            </w:rPr>
            <w:fldChar w:fldCharType="end"/>
          </w:r>
        </w:p>
      </w:tc>
    </w:tr>
  </w:tbl>
  <w:p w14:paraId="2FD0C5F1" w14:textId="77777777" w:rsidR="00195C95" w:rsidRDefault="00195C9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35FA6"/>
    <w:multiLevelType w:val="hybridMultilevel"/>
    <w:tmpl w:val="48C07B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F004BEF"/>
    <w:multiLevelType w:val="hybridMultilevel"/>
    <w:tmpl w:val="B260A5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6550A6A"/>
    <w:multiLevelType w:val="hybridMultilevel"/>
    <w:tmpl w:val="85C075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5C893776"/>
    <w:multiLevelType w:val="hybridMultilevel"/>
    <w:tmpl w:val="9B52324E"/>
    <w:lvl w:ilvl="0" w:tplc="240A000F">
      <w:start w:val="3"/>
      <w:numFmt w:val="decimal"/>
      <w:lvlText w:val="%1."/>
      <w:lvlJc w:val="left"/>
      <w:pPr>
        <w:ind w:left="720" w:hanging="360"/>
      </w:pPr>
      <w:rPr>
        <w:rFonts w:hint="default"/>
      </w:rPr>
    </w:lvl>
    <w:lvl w:ilvl="1" w:tplc="47364600">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23D0498"/>
    <w:multiLevelType w:val="hybridMultilevel"/>
    <w:tmpl w:val="E7D2F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245BF5"/>
    <w:multiLevelType w:val="hybridMultilevel"/>
    <w:tmpl w:val="0C7EA3F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72323FA6"/>
    <w:multiLevelType w:val="multilevel"/>
    <w:tmpl w:val="2A58C6B2"/>
    <w:lvl w:ilvl="0">
      <w:start w:val="2"/>
      <w:numFmt w:val="decimal"/>
      <w:lvlText w:val="%1."/>
      <w:lvlJc w:val="left"/>
      <w:pPr>
        <w:ind w:left="360" w:hanging="360"/>
      </w:pPr>
      <w:rPr>
        <w:rFonts w:cs="Arial" w:hint="default"/>
        <w:b w:val="0"/>
        <w:u w:val="none"/>
      </w:rPr>
    </w:lvl>
    <w:lvl w:ilvl="1">
      <w:start w:val="1"/>
      <w:numFmt w:val="decimal"/>
      <w:pStyle w:val="Ttulo2"/>
      <w:lvlText w:val="%1.%2."/>
      <w:lvlJc w:val="left"/>
      <w:pPr>
        <w:ind w:left="1800" w:hanging="360"/>
      </w:pPr>
      <w:rPr>
        <w:rFonts w:cs="Arial" w:hint="default"/>
        <w:b w:val="0"/>
        <w:u w:val="none"/>
      </w:rPr>
    </w:lvl>
    <w:lvl w:ilvl="2">
      <w:start w:val="1"/>
      <w:numFmt w:val="decimal"/>
      <w:lvlText w:val="%1.%2.%3."/>
      <w:lvlJc w:val="left"/>
      <w:pPr>
        <w:ind w:left="3600" w:hanging="720"/>
      </w:pPr>
      <w:rPr>
        <w:rFonts w:cs="Arial" w:hint="default"/>
        <w:b w:val="0"/>
        <w:u w:val="none"/>
      </w:rPr>
    </w:lvl>
    <w:lvl w:ilvl="3">
      <w:start w:val="1"/>
      <w:numFmt w:val="decimal"/>
      <w:lvlText w:val="%1.%2.%3.%4."/>
      <w:lvlJc w:val="left"/>
      <w:pPr>
        <w:ind w:left="5040" w:hanging="720"/>
      </w:pPr>
      <w:rPr>
        <w:rFonts w:cs="Arial" w:hint="default"/>
        <w:b w:val="0"/>
        <w:u w:val="none"/>
      </w:rPr>
    </w:lvl>
    <w:lvl w:ilvl="4">
      <w:start w:val="1"/>
      <w:numFmt w:val="decimal"/>
      <w:lvlText w:val="%1.%2.%3.%4.%5."/>
      <w:lvlJc w:val="left"/>
      <w:pPr>
        <w:ind w:left="6840" w:hanging="1080"/>
      </w:pPr>
      <w:rPr>
        <w:rFonts w:cs="Arial" w:hint="default"/>
        <w:b w:val="0"/>
        <w:u w:val="none"/>
      </w:rPr>
    </w:lvl>
    <w:lvl w:ilvl="5">
      <w:start w:val="1"/>
      <w:numFmt w:val="decimal"/>
      <w:lvlText w:val="%1.%2.%3.%4.%5.%6."/>
      <w:lvlJc w:val="left"/>
      <w:pPr>
        <w:ind w:left="8280" w:hanging="1080"/>
      </w:pPr>
      <w:rPr>
        <w:rFonts w:cs="Arial" w:hint="default"/>
        <w:b w:val="0"/>
        <w:u w:val="none"/>
      </w:rPr>
    </w:lvl>
    <w:lvl w:ilvl="6">
      <w:start w:val="1"/>
      <w:numFmt w:val="decimal"/>
      <w:lvlText w:val="%1.%2.%3.%4.%5.%6.%7."/>
      <w:lvlJc w:val="left"/>
      <w:pPr>
        <w:ind w:left="10080" w:hanging="1440"/>
      </w:pPr>
      <w:rPr>
        <w:rFonts w:cs="Arial" w:hint="default"/>
        <w:b w:val="0"/>
        <w:u w:val="none"/>
      </w:rPr>
    </w:lvl>
    <w:lvl w:ilvl="7">
      <w:start w:val="1"/>
      <w:numFmt w:val="decimal"/>
      <w:lvlText w:val="%1.%2.%3.%4.%5.%6.%7.%8."/>
      <w:lvlJc w:val="left"/>
      <w:pPr>
        <w:ind w:left="11520" w:hanging="1440"/>
      </w:pPr>
      <w:rPr>
        <w:rFonts w:cs="Arial" w:hint="default"/>
        <w:b w:val="0"/>
        <w:u w:val="none"/>
      </w:rPr>
    </w:lvl>
    <w:lvl w:ilvl="8">
      <w:start w:val="1"/>
      <w:numFmt w:val="decimal"/>
      <w:lvlText w:val="%1.%2.%3.%4.%5.%6.%7.%8.%9."/>
      <w:lvlJc w:val="left"/>
      <w:pPr>
        <w:ind w:left="13320" w:hanging="1800"/>
      </w:pPr>
      <w:rPr>
        <w:rFonts w:cs="Arial" w:hint="default"/>
        <w:b w:val="0"/>
        <w:u w:val="none"/>
      </w:rPr>
    </w:lvl>
  </w:abstractNum>
  <w:abstractNum w:abstractNumId="7" w15:restartNumberingAfterBreak="0">
    <w:nsid w:val="724522AA"/>
    <w:multiLevelType w:val="hybridMultilevel"/>
    <w:tmpl w:val="C85ABB1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5C12BA0"/>
    <w:multiLevelType w:val="hybridMultilevel"/>
    <w:tmpl w:val="92DEF3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8"/>
  </w:num>
  <w:num w:numId="5">
    <w:abstractNumId w:val="0"/>
  </w:num>
  <w:num w:numId="6">
    <w:abstractNumId w:val="3"/>
  </w:num>
  <w:num w:numId="7">
    <w:abstractNumId w:val="1"/>
  </w:num>
  <w:num w:numId="8">
    <w:abstractNumId w:val="4"/>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hyphenationZone w:val="425"/>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1B3"/>
    <w:rsid w:val="00032C84"/>
    <w:rsid w:val="00061BE3"/>
    <w:rsid w:val="000714C1"/>
    <w:rsid w:val="00084D3C"/>
    <w:rsid w:val="00085B3E"/>
    <w:rsid w:val="000C182E"/>
    <w:rsid w:val="000E6E69"/>
    <w:rsid w:val="000F2DE2"/>
    <w:rsid w:val="001259D7"/>
    <w:rsid w:val="0014554F"/>
    <w:rsid w:val="001563FE"/>
    <w:rsid w:val="00161173"/>
    <w:rsid w:val="00170A14"/>
    <w:rsid w:val="00195C95"/>
    <w:rsid w:val="001C20D5"/>
    <w:rsid w:val="001C2F20"/>
    <w:rsid w:val="001D4447"/>
    <w:rsid w:val="001E61B3"/>
    <w:rsid w:val="001F63C1"/>
    <w:rsid w:val="001F7372"/>
    <w:rsid w:val="00251B85"/>
    <w:rsid w:val="002706CE"/>
    <w:rsid w:val="002862D7"/>
    <w:rsid w:val="002A251A"/>
    <w:rsid w:val="002A4665"/>
    <w:rsid w:val="002C7BEC"/>
    <w:rsid w:val="00323F5D"/>
    <w:rsid w:val="00330E49"/>
    <w:rsid w:val="00342A69"/>
    <w:rsid w:val="00345AF4"/>
    <w:rsid w:val="00367113"/>
    <w:rsid w:val="003768A5"/>
    <w:rsid w:val="00397D5A"/>
    <w:rsid w:val="003A3519"/>
    <w:rsid w:val="003C335E"/>
    <w:rsid w:val="003D64A8"/>
    <w:rsid w:val="00400D5F"/>
    <w:rsid w:val="00425FEF"/>
    <w:rsid w:val="004412D5"/>
    <w:rsid w:val="0045130D"/>
    <w:rsid w:val="00480F11"/>
    <w:rsid w:val="00495219"/>
    <w:rsid w:val="004A22F3"/>
    <w:rsid w:val="004A486D"/>
    <w:rsid w:val="004B2163"/>
    <w:rsid w:val="004C010D"/>
    <w:rsid w:val="004C153C"/>
    <w:rsid w:val="004C4B7C"/>
    <w:rsid w:val="004C5AFE"/>
    <w:rsid w:val="004D0D6D"/>
    <w:rsid w:val="004F3B20"/>
    <w:rsid w:val="004F3DA6"/>
    <w:rsid w:val="00504FA3"/>
    <w:rsid w:val="00506F92"/>
    <w:rsid w:val="005118CE"/>
    <w:rsid w:val="00511BA2"/>
    <w:rsid w:val="00521170"/>
    <w:rsid w:val="00532E5A"/>
    <w:rsid w:val="005422E9"/>
    <w:rsid w:val="00544ACC"/>
    <w:rsid w:val="005972E3"/>
    <w:rsid w:val="005A4E1B"/>
    <w:rsid w:val="005A53A5"/>
    <w:rsid w:val="005C4148"/>
    <w:rsid w:val="006362ED"/>
    <w:rsid w:val="00637506"/>
    <w:rsid w:val="00645D8A"/>
    <w:rsid w:val="006460F2"/>
    <w:rsid w:val="00647D05"/>
    <w:rsid w:val="006612F3"/>
    <w:rsid w:val="00666FE9"/>
    <w:rsid w:val="00676D7F"/>
    <w:rsid w:val="0068523B"/>
    <w:rsid w:val="006D22F3"/>
    <w:rsid w:val="007179A2"/>
    <w:rsid w:val="00722B63"/>
    <w:rsid w:val="00740C22"/>
    <w:rsid w:val="00747681"/>
    <w:rsid w:val="00750323"/>
    <w:rsid w:val="0076521B"/>
    <w:rsid w:val="007674CF"/>
    <w:rsid w:val="007757D0"/>
    <w:rsid w:val="007845B1"/>
    <w:rsid w:val="00793CDD"/>
    <w:rsid w:val="007A2EF5"/>
    <w:rsid w:val="007A5193"/>
    <w:rsid w:val="007B6472"/>
    <w:rsid w:val="007E653C"/>
    <w:rsid w:val="007F0E86"/>
    <w:rsid w:val="007F629E"/>
    <w:rsid w:val="008008F0"/>
    <w:rsid w:val="00813D4F"/>
    <w:rsid w:val="008301FB"/>
    <w:rsid w:val="00834BBB"/>
    <w:rsid w:val="00835D07"/>
    <w:rsid w:val="008466CB"/>
    <w:rsid w:val="00854A17"/>
    <w:rsid w:val="008648CB"/>
    <w:rsid w:val="008711EA"/>
    <w:rsid w:val="00875BA0"/>
    <w:rsid w:val="008B07C8"/>
    <w:rsid w:val="008E6158"/>
    <w:rsid w:val="0090630F"/>
    <w:rsid w:val="00920722"/>
    <w:rsid w:val="0095561D"/>
    <w:rsid w:val="009E0CAF"/>
    <w:rsid w:val="009E4FF9"/>
    <w:rsid w:val="00A0070C"/>
    <w:rsid w:val="00A179A6"/>
    <w:rsid w:val="00A36BC7"/>
    <w:rsid w:val="00A4240D"/>
    <w:rsid w:val="00A72BF4"/>
    <w:rsid w:val="00A80568"/>
    <w:rsid w:val="00A8757A"/>
    <w:rsid w:val="00AA39A1"/>
    <w:rsid w:val="00AA7635"/>
    <w:rsid w:val="00AC53AB"/>
    <w:rsid w:val="00AD6CBB"/>
    <w:rsid w:val="00B05EB3"/>
    <w:rsid w:val="00B06DA1"/>
    <w:rsid w:val="00B422A9"/>
    <w:rsid w:val="00B63CB0"/>
    <w:rsid w:val="00B66AC4"/>
    <w:rsid w:val="00B85664"/>
    <w:rsid w:val="00B85BDC"/>
    <w:rsid w:val="00BB5B9C"/>
    <w:rsid w:val="00BC7503"/>
    <w:rsid w:val="00BD0F2A"/>
    <w:rsid w:val="00BD22AE"/>
    <w:rsid w:val="00BF637E"/>
    <w:rsid w:val="00C12E8C"/>
    <w:rsid w:val="00C373B7"/>
    <w:rsid w:val="00C42F5E"/>
    <w:rsid w:val="00C55B56"/>
    <w:rsid w:val="00C9479F"/>
    <w:rsid w:val="00CC3242"/>
    <w:rsid w:val="00CC54DC"/>
    <w:rsid w:val="00D2388E"/>
    <w:rsid w:val="00D35C4F"/>
    <w:rsid w:val="00D43376"/>
    <w:rsid w:val="00D50136"/>
    <w:rsid w:val="00D52107"/>
    <w:rsid w:val="00D555A3"/>
    <w:rsid w:val="00D675E2"/>
    <w:rsid w:val="00D72884"/>
    <w:rsid w:val="00D73385"/>
    <w:rsid w:val="00D86C96"/>
    <w:rsid w:val="00D95985"/>
    <w:rsid w:val="00DA7332"/>
    <w:rsid w:val="00DB0582"/>
    <w:rsid w:val="00DC6C1B"/>
    <w:rsid w:val="00DD2770"/>
    <w:rsid w:val="00DE0618"/>
    <w:rsid w:val="00DE19FB"/>
    <w:rsid w:val="00DE5446"/>
    <w:rsid w:val="00DF2DA2"/>
    <w:rsid w:val="00DF3ECD"/>
    <w:rsid w:val="00DF4B19"/>
    <w:rsid w:val="00E0427E"/>
    <w:rsid w:val="00E418F1"/>
    <w:rsid w:val="00E62E46"/>
    <w:rsid w:val="00E76315"/>
    <w:rsid w:val="00E8476A"/>
    <w:rsid w:val="00E97458"/>
    <w:rsid w:val="00EB6E8E"/>
    <w:rsid w:val="00EE793A"/>
    <w:rsid w:val="00EF086F"/>
    <w:rsid w:val="00F36C84"/>
    <w:rsid w:val="00F37217"/>
    <w:rsid w:val="00F4608E"/>
    <w:rsid w:val="00F75CD2"/>
    <w:rsid w:val="00F76E4E"/>
    <w:rsid w:val="00F9660D"/>
    <w:rsid w:val="00FA7E59"/>
    <w:rsid w:val="00FB2FB2"/>
    <w:rsid w:val="00FB4AAD"/>
    <w:rsid w:val="00FC263E"/>
    <w:rsid w:val="00FD7581"/>
    <w:rsid w:val="00FE18A2"/>
    <w:rsid w:val="00FE48BA"/>
    <w:rsid w:val="00FF0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3BEB9F55"/>
  <w15:chartTrackingRefBased/>
  <w15:docId w15:val="{A54AF6D1-5D8C-472F-B80C-3ED57F44B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6CB"/>
    <w:pPr>
      <w:spacing w:after="0" w:line="240" w:lineRule="auto"/>
    </w:pPr>
    <w:rPr>
      <w:rFonts w:ascii="Arial Narrow" w:eastAsia="Times New Roman" w:hAnsi="Arial Narrow" w:cs="Times New Roman"/>
      <w:sz w:val="24"/>
      <w:szCs w:val="20"/>
      <w:lang w:val="es-ES" w:eastAsia="es-ES"/>
    </w:rPr>
  </w:style>
  <w:style w:type="paragraph" w:styleId="Ttulo1">
    <w:name w:val="heading 1"/>
    <w:basedOn w:val="Normal"/>
    <w:next w:val="Normal"/>
    <w:link w:val="Ttulo1Car"/>
    <w:autoRedefine/>
    <w:qFormat/>
    <w:rsid w:val="00AD6CBB"/>
    <w:pPr>
      <w:jc w:val="both"/>
      <w:outlineLvl w:val="0"/>
    </w:pPr>
    <w:rPr>
      <w:rFonts w:cs="Arial"/>
      <w:b/>
      <w:szCs w:val="24"/>
    </w:rPr>
  </w:style>
  <w:style w:type="paragraph" w:styleId="Ttulo2">
    <w:name w:val="heading 2"/>
    <w:basedOn w:val="Normal"/>
    <w:next w:val="Normal"/>
    <w:link w:val="Ttulo2Car"/>
    <w:autoRedefine/>
    <w:qFormat/>
    <w:rsid w:val="00AD6CBB"/>
    <w:pPr>
      <w:numPr>
        <w:ilvl w:val="1"/>
        <w:numId w:val="9"/>
      </w:numPr>
      <w:ind w:left="0" w:firstLine="0"/>
      <w:jc w:val="both"/>
      <w:outlineLvl w:val="1"/>
    </w:pPr>
    <w:rPr>
      <w:b/>
      <w:szCs w:val="24"/>
      <w:u w:val="single"/>
      <w:lang w:eastAsia="es-CO"/>
    </w:rPr>
  </w:style>
  <w:style w:type="paragraph" w:styleId="Ttulo3">
    <w:name w:val="heading 3"/>
    <w:basedOn w:val="Normal"/>
    <w:next w:val="Normal"/>
    <w:link w:val="Ttulo3Car"/>
    <w:qFormat/>
    <w:rsid w:val="005C4148"/>
    <w:pPr>
      <w:keepNext/>
      <w:widowControl w:val="0"/>
      <w:outlineLvl w:val="2"/>
    </w:pPr>
    <w:rPr>
      <w:b/>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D6CBB"/>
    <w:rPr>
      <w:rFonts w:ascii="Arial Narrow" w:eastAsia="Times New Roman" w:hAnsi="Arial Narrow" w:cs="Arial"/>
      <w:b/>
      <w:sz w:val="24"/>
      <w:szCs w:val="24"/>
      <w:lang w:val="es-ES" w:eastAsia="es-ES"/>
    </w:rPr>
  </w:style>
  <w:style w:type="character" w:customStyle="1" w:styleId="Ttulo2Car">
    <w:name w:val="Título 2 Car"/>
    <w:basedOn w:val="Fuentedeprrafopredeter"/>
    <w:link w:val="Ttulo2"/>
    <w:rsid w:val="00AD6CBB"/>
    <w:rPr>
      <w:rFonts w:ascii="Arial Narrow" w:eastAsia="Times New Roman" w:hAnsi="Arial Narrow" w:cs="Times New Roman"/>
      <w:b/>
      <w:sz w:val="24"/>
      <w:szCs w:val="24"/>
      <w:u w:val="single"/>
      <w:lang w:val="es-ES" w:eastAsia="es-CO"/>
    </w:rPr>
  </w:style>
  <w:style w:type="character" w:customStyle="1" w:styleId="Ttulo3Car">
    <w:name w:val="Título 3 Car"/>
    <w:basedOn w:val="Fuentedeprrafopredeter"/>
    <w:link w:val="Ttulo3"/>
    <w:rsid w:val="005C4148"/>
    <w:rPr>
      <w:rFonts w:ascii="Arial Narrow" w:eastAsia="Times New Roman" w:hAnsi="Arial Narrow" w:cs="Times New Roman"/>
      <w:b/>
      <w:sz w:val="24"/>
      <w:szCs w:val="20"/>
      <w:u w:val="single"/>
      <w:lang w:val="es-ES" w:eastAsia="es-ES"/>
    </w:rPr>
  </w:style>
  <w:style w:type="paragraph" w:styleId="Encabezado">
    <w:name w:val="header"/>
    <w:basedOn w:val="Normal"/>
    <w:link w:val="EncabezadoCar"/>
    <w:uiPriority w:val="99"/>
    <w:rsid w:val="001E61B3"/>
    <w:pPr>
      <w:widowControl w:val="0"/>
      <w:tabs>
        <w:tab w:val="center" w:pos="4252"/>
        <w:tab w:val="right" w:pos="8504"/>
      </w:tabs>
    </w:pPr>
  </w:style>
  <w:style w:type="character" w:customStyle="1" w:styleId="EncabezadoCar">
    <w:name w:val="Encabezado Car"/>
    <w:basedOn w:val="Fuentedeprrafopredeter"/>
    <w:link w:val="Encabezado"/>
    <w:uiPriority w:val="99"/>
    <w:rsid w:val="001E61B3"/>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1E61B3"/>
    <w:pPr>
      <w:widowControl w:val="0"/>
      <w:tabs>
        <w:tab w:val="center" w:pos="4252"/>
        <w:tab w:val="right" w:pos="8504"/>
      </w:tabs>
    </w:pPr>
  </w:style>
  <w:style w:type="character" w:customStyle="1" w:styleId="PiedepginaCar">
    <w:name w:val="Pie de página Car"/>
    <w:basedOn w:val="Fuentedeprrafopredeter"/>
    <w:link w:val="Piedepgina"/>
    <w:rsid w:val="001E61B3"/>
    <w:rPr>
      <w:rFonts w:ascii="Times New Roman" w:eastAsia="Times New Roman" w:hAnsi="Times New Roman" w:cs="Times New Roman"/>
      <w:sz w:val="20"/>
      <w:szCs w:val="20"/>
      <w:lang w:val="es-ES" w:eastAsia="es-ES"/>
    </w:rPr>
  </w:style>
  <w:style w:type="character" w:styleId="Hipervnculo">
    <w:name w:val="Hyperlink"/>
    <w:uiPriority w:val="99"/>
    <w:rsid w:val="001E61B3"/>
    <w:rPr>
      <w:color w:val="0000FF"/>
      <w:u w:val="single"/>
    </w:rPr>
  </w:style>
  <w:style w:type="paragraph" w:styleId="TDC1">
    <w:name w:val="toc 1"/>
    <w:basedOn w:val="Normal"/>
    <w:next w:val="Normal"/>
    <w:autoRedefine/>
    <w:uiPriority w:val="39"/>
    <w:rsid w:val="001E61B3"/>
    <w:rPr>
      <w:rFonts w:ascii="Arial" w:hAnsi="Arial" w:cs="Arial"/>
      <w:lang w:val="es-MX" w:eastAsia="en-US"/>
    </w:rPr>
  </w:style>
  <w:style w:type="character" w:styleId="Refdecomentario">
    <w:name w:val="annotation reference"/>
    <w:uiPriority w:val="99"/>
    <w:semiHidden/>
    <w:rsid w:val="001E61B3"/>
    <w:rPr>
      <w:sz w:val="16"/>
      <w:szCs w:val="16"/>
    </w:rPr>
  </w:style>
  <w:style w:type="paragraph" w:styleId="Textocomentario">
    <w:name w:val="annotation text"/>
    <w:basedOn w:val="Normal"/>
    <w:link w:val="TextocomentarioCar"/>
    <w:uiPriority w:val="99"/>
    <w:semiHidden/>
    <w:rsid w:val="001E61B3"/>
  </w:style>
  <w:style w:type="character" w:customStyle="1" w:styleId="TextocomentarioCar">
    <w:name w:val="Texto comentario Car"/>
    <w:basedOn w:val="Fuentedeprrafopredeter"/>
    <w:link w:val="Textocomentario"/>
    <w:uiPriority w:val="99"/>
    <w:semiHidden/>
    <w:rsid w:val="001E61B3"/>
    <w:rPr>
      <w:rFonts w:ascii="Times New Roman" w:eastAsia="Times New Roman" w:hAnsi="Times New Roman" w:cs="Times New Roman"/>
      <w:sz w:val="20"/>
      <w:szCs w:val="20"/>
      <w:lang w:val="es-ES" w:eastAsia="es-ES"/>
    </w:rPr>
  </w:style>
  <w:style w:type="paragraph" w:styleId="Prrafodelista">
    <w:name w:val="List Paragraph"/>
    <w:basedOn w:val="Normal"/>
    <w:uiPriority w:val="99"/>
    <w:qFormat/>
    <w:rsid w:val="001E61B3"/>
    <w:pPr>
      <w:spacing w:after="160" w:line="259" w:lineRule="auto"/>
      <w:ind w:left="720"/>
      <w:contextualSpacing/>
    </w:pPr>
    <w:rPr>
      <w:rFonts w:ascii="Calibri" w:eastAsia="Calibri" w:hAnsi="Calibri"/>
      <w:sz w:val="22"/>
      <w:szCs w:val="22"/>
      <w:lang w:val="es-CO" w:eastAsia="en-US"/>
    </w:rPr>
  </w:style>
  <w:style w:type="paragraph" w:styleId="TtuloTDC">
    <w:name w:val="TOC Heading"/>
    <w:basedOn w:val="Ttulo1"/>
    <w:next w:val="Normal"/>
    <w:uiPriority w:val="39"/>
    <w:unhideWhenUsed/>
    <w:qFormat/>
    <w:rsid w:val="001E61B3"/>
    <w:pPr>
      <w:keepLines/>
      <w:spacing w:before="240" w:line="259" w:lineRule="auto"/>
      <w:jc w:val="left"/>
      <w:outlineLvl w:val="9"/>
    </w:pPr>
    <w:rPr>
      <w:rFonts w:ascii="Calibri Light" w:hAnsi="Calibri Light" w:cs="Times New Roman"/>
      <w:b w:val="0"/>
      <w:color w:val="2E74B5"/>
      <w:sz w:val="32"/>
      <w:szCs w:val="32"/>
      <w:lang w:val="es-CO" w:eastAsia="es-CO"/>
    </w:rPr>
  </w:style>
  <w:style w:type="paragraph" w:styleId="TDC2">
    <w:name w:val="toc 2"/>
    <w:basedOn w:val="Normal"/>
    <w:next w:val="Normal"/>
    <w:autoRedefine/>
    <w:uiPriority w:val="39"/>
    <w:rsid w:val="000F2DE2"/>
    <w:pPr>
      <w:tabs>
        <w:tab w:val="left" w:pos="660"/>
        <w:tab w:val="left" w:pos="2127"/>
        <w:tab w:val="right" w:leader="dot" w:pos="9629"/>
      </w:tabs>
      <w:ind w:left="200"/>
    </w:pPr>
  </w:style>
  <w:style w:type="paragraph" w:styleId="TDC3">
    <w:name w:val="toc 3"/>
    <w:basedOn w:val="Normal"/>
    <w:next w:val="Normal"/>
    <w:autoRedefine/>
    <w:uiPriority w:val="39"/>
    <w:rsid w:val="001E61B3"/>
    <w:pPr>
      <w:ind w:left="400"/>
    </w:pPr>
  </w:style>
  <w:style w:type="paragraph" w:customStyle="1" w:styleId="Default">
    <w:name w:val="Default"/>
    <w:rsid w:val="001E61B3"/>
    <w:pPr>
      <w:autoSpaceDE w:val="0"/>
      <w:autoSpaceDN w:val="0"/>
      <w:adjustRightInd w:val="0"/>
      <w:spacing w:after="0" w:line="240" w:lineRule="auto"/>
    </w:pPr>
    <w:rPr>
      <w:rFonts w:ascii="Arial" w:eastAsia="Times New Roman" w:hAnsi="Arial" w:cs="Arial"/>
      <w:color w:val="000000"/>
      <w:sz w:val="24"/>
      <w:szCs w:val="24"/>
      <w:lang w:val="es-CO" w:eastAsia="es-CO"/>
    </w:rPr>
  </w:style>
  <w:style w:type="paragraph" w:styleId="Textodeglobo">
    <w:name w:val="Balloon Text"/>
    <w:basedOn w:val="Normal"/>
    <w:link w:val="TextodegloboCar"/>
    <w:uiPriority w:val="99"/>
    <w:semiHidden/>
    <w:unhideWhenUsed/>
    <w:rsid w:val="001E61B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61B3"/>
    <w:rPr>
      <w:rFonts w:ascii="Segoe UI" w:eastAsia="Times New Roman" w:hAnsi="Segoe UI" w:cs="Segoe UI"/>
      <w:sz w:val="18"/>
      <w:szCs w:val="18"/>
      <w:lang w:val="es-ES" w:eastAsia="es-ES"/>
    </w:rPr>
  </w:style>
  <w:style w:type="paragraph" w:styleId="Asuntodelcomentario">
    <w:name w:val="annotation subject"/>
    <w:basedOn w:val="Textocomentario"/>
    <w:next w:val="Textocomentario"/>
    <w:link w:val="AsuntodelcomentarioCar"/>
    <w:uiPriority w:val="99"/>
    <w:semiHidden/>
    <w:unhideWhenUsed/>
    <w:rsid w:val="001259D7"/>
    <w:rPr>
      <w:b/>
      <w:bCs/>
    </w:rPr>
  </w:style>
  <w:style w:type="character" w:customStyle="1" w:styleId="AsuntodelcomentarioCar">
    <w:name w:val="Asunto del comentario Car"/>
    <w:basedOn w:val="TextocomentarioCar"/>
    <w:link w:val="Asuntodelcomentario"/>
    <w:uiPriority w:val="99"/>
    <w:semiHidden/>
    <w:rsid w:val="001259D7"/>
    <w:rPr>
      <w:rFonts w:ascii="Times New Roman" w:eastAsia="Times New Roman" w:hAnsi="Times New Roman" w:cs="Times New Roman"/>
      <w:b/>
      <w:bCs/>
      <w:sz w:val="20"/>
      <w:szCs w:val="20"/>
      <w:lang w:val="es-ES" w:eastAsia="es-ES"/>
    </w:rPr>
  </w:style>
  <w:style w:type="character" w:styleId="Textodelmarcadordeposicin">
    <w:name w:val="Placeholder Text"/>
    <w:basedOn w:val="Fuentedeprrafopredeter"/>
    <w:uiPriority w:val="99"/>
    <w:semiHidden/>
    <w:rsid w:val="00F75CD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17445">
      <w:bodyDiv w:val="1"/>
      <w:marLeft w:val="0"/>
      <w:marRight w:val="0"/>
      <w:marTop w:val="0"/>
      <w:marBottom w:val="0"/>
      <w:divBdr>
        <w:top w:val="none" w:sz="0" w:space="0" w:color="auto"/>
        <w:left w:val="none" w:sz="0" w:space="0" w:color="auto"/>
        <w:bottom w:val="none" w:sz="0" w:space="0" w:color="auto"/>
        <w:right w:val="none" w:sz="0" w:space="0" w:color="auto"/>
      </w:divBdr>
    </w:div>
    <w:div w:id="190849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A7C96-6719-4855-A577-508D243B4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1858</Words>
  <Characters>10592</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Ministerio de Hacienda y Crédito Público</Company>
  <LinksUpToDate>false</LinksUpToDate>
  <CharactersWithSpaces>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Zulima Alzate Roman</dc:creator>
  <cp:keywords/>
  <dc:description/>
  <cp:lastModifiedBy>Daissy Tatiana Santos Yate</cp:lastModifiedBy>
  <cp:revision>4</cp:revision>
  <dcterms:created xsi:type="dcterms:W3CDTF">2018-12-14T19:40:00Z</dcterms:created>
  <dcterms:modified xsi:type="dcterms:W3CDTF">2018-12-14T19:40:00Z</dcterms:modified>
</cp:coreProperties>
</file>