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9333C" w14:textId="1BF8AD4F" w:rsidR="001E61B3" w:rsidRPr="00A066CB" w:rsidRDefault="00875BA0" w:rsidP="00FE18A2">
      <w:pPr>
        <w:pStyle w:val="TtuloTDC"/>
        <w:jc w:val="center"/>
        <w:rPr>
          <w:rFonts w:ascii="Arial Narrow" w:hAnsi="Arial Narrow"/>
          <w:b/>
          <w:color w:val="auto"/>
          <w:sz w:val="24"/>
          <w:szCs w:val="24"/>
        </w:rPr>
      </w:pPr>
      <w:bookmarkStart w:id="0" w:name="_Toc126147374"/>
      <w:bookmarkStart w:id="1" w:name="_Toc126301040"/>
      <w:r w:rsidRPr="00A066CB">
        <w:rPr>
          <w:rFonts w:ascii="Arial Narrow" w:hAnsi="Arial Narrow"/>
          <w:b/>
          <w:color w:val="auto"/>
          <w:sz w:val="24"/>
          <w:szCs w:val="24"/>
        </w:rPr>
        <w:t>CONTENIDO</w:t>
      </w:r>
    </w:p>
    <w:p w14:paraId="73DF54F8" w14:textId="31505FB2" w:rsidR="001E61B3" w:rsidRPr="00A066CB" w:rsidRDefault="001E61B3" w:rsidP="001E61B3">
      <w:pPr>
        <w:rPr>
          <w:rFonts w:ascii="Arial Narrow" w:hAnsi="Arial Narrow"/>
          <w:lang w:eastAsia="es-CO"/>
        </w:rPr>
      </w:pPr>
    </w:p>
    <w:p w14:paraId="73740D3F" w14:textId="7F31BD94" w:rsidR="004D0D6D" w:rsidRPr="00A066CB" w:rsidRDefault="004D0D6D" w:rsidP="001E61B3">
      <w:pPr>
        <w:rPr>
          <w:rFonts w:ascii="Arial Narrow" w:hAnsi="Arial Narrow"/>
          <w:lang w:eastAsia="es-CO"/>
        </w:rPr>
      </w:pPr>
    </w:p>
    <w:p w14:paraId="3242C297" w14:textId="0CB48EDF" w:rsidR="004D0D6D" w:rsidRPr="00A066CB" w:rsidRDefault="004D0D6D" w:rsidP="001E61B3">
      <w:pPr>
        <w:rPr>
          <w:rFonts w:ascii="Arial Narrow" w:hAnsi="Arial Narrow"/>
          <w:lang w:eastAsia="es-CO"/>
        </w:rPr>
      </w:pPr>
    </w:p>
    <w:p w14:paraId="05D9A67B" w14:textId="77777777" w:rsidR="004D0D6D" w:rsidRPr="00A066CB" w:rsidRDefault="004D0D6D" w:rsidP="001E61B3">
      <w:pPr>
        <w:rPr>
          <w:rFonts w:ascii="Arial Narrow" w:hAnsi="Arial Narrow"/>
          <w:lang w:eastAsia="es-CO"/>
        </w:rPr>
      </w:pPr>
    </w:p>
    <w:p w14:paraId="3D25401A" w14:textId="3137373F" w:rsidR="00875BA0" w:rsidRPr="00A066CB" w:rsidRDefault="001E61B3" w:rsidP="00875BA0">
      <w:pPr>
        <w:pStyle w:val="TDC1"/>
        <w:tabs>
          <w:tab w:val="left" w:pos="660"/>
          <w:tab w:val="right" w:leader="dot" w:pos="9629"/>
        </w:tabs>
        <w:spacing w:line="360" w:lineRule="auto"/>
        <w:rPr>
          <w:rFonts w:ascii="Arial Narrow" w:eastAsiaTheme="minorEastAsia" w:hAnsi="Arial Narrow" w:cstheme="minorBidi"/>
          <w:noProof/>
          <w:lang w:val="en-US"/>
        </w:rPr>
      </w:pPr>
      <w:r w:rsidRPr="00A066CB">
        <w:rPr>
          <w:rFonts w:ascii="Arial Narrow" w:hAnsi="Arial Narrow"/>
        </w:rPr>
        <w:fldChar w:fldCharType="begin"/>
      </w:r>
      <w:r w:rsidRPr="00A066CB">
        <w:rPr>
          <w:rFonts w:ascii="Arial Narrow" w:hAnsi="Arial Narrow"/>
        </w:rPr>
        <w:instrText xml:space="preserve"> TOC \o "1-3" \h \z \u </w:instrText>
      </w:r>
      <w:r w:rsidRPr="00A066CB">
        <w:rPr>
          <w:rFonts w:ascii="Arial Narrow" w:hAnsi="Arial Narrow"/>
        </w:rPr>
        <w:fldChar w:fldCharType="separate"/>
      </w:r>
      <w:hyperlink w:anchor="_Toc532561262" w:history="1">
        <w:r w:rsidR="00875BA0" w:rsidRPr="00A066CB">
          <w:rPr>
            <w:rStyle w:val="Hipervnculo"/>
            <w:rFonts w:ascii="Arial Narrow" w:hAnsi="Arial Narrow"/>
            <w:noProof/>
          </w:rPr>
          <w:t xml:space="preserve">1. </w:t>
        </w:r>
        <w:r w:rsidR="00875BA0" w:rsidRPr="00A066CB">
          <w:rPr>
            <w:rFonts w:ascii="Arial Narrow" w:eastAsiaTheme="minorEastAsia" w:hAnsi="Arial Narrow" w:cstheme="minorBidi"/>
            <w:noProof/>
            <w:lang w:val="en-US"/>
          </w:rPr>
          <w:tab/>
        </w:r>
        <w:r w:rsidR="00875BA0" w:rsidRPr="00A066CB">
          <w:rPr>
            <w:rStyle w:val="Hipervnculo"/>
            <w:rFonts w:ascii="Arial Narrow" w:hAnsi="Arial Narrow"/>
            <w:noProof/>
          </w:rPr>
          <w:t>INTRODUCCIÓN</w:t>
        </w:r>
        <w:r w:rsidR="00875BA0" w:rsidRPr="00A066CB">
          <w:rPr>
            <w:rFonts w:ascii="Arial Narrow" w:hAnsi="Arial Narrow"/>
            <w:noProof/>
            <w:webHidden/>
          </w:rPr>
          <w:tab/>
        </w:r>
        <w:r w:rsidR="00875BA0" w:rsidRPr="00A066CB">
          <w:rPr>
            <w:rFonts w:ascii="Arial Narrow" w:hAnsi="Arial Narrow"/>
            <w:noProof/>
            <w:webHidden/>
          </w:rPr>
          <w:fldChar w:fldCharType="begin"/>
        </w:r>
        <w:r w:rsidR="00875BA0" w:rsidRPr="00A066CB">
          <w:rPr>
            <w:rFonts w:ascii="Arial Narrow" w:hAnsi="Arial Narrow"/>
            <w:noProof/>
            <w:webHidden/>
          </w:rPr>
          <w:instrText xml:space="preserve"> PAGEREF _Toc532561262 \h </w:instrText>
        </w:r>
        <w:r w:rsidR="00875BA0" w:rsidRPr="00A066CB">
          <w:rPr>
            <w:rFonts w:ascii="Arial Narrow" w:hAnsi="Arial Narrow"/>
            <w:noProof/>
            <w:webHidden/>
          </w:rPr>
        </w:r>
        <w:r w:rsidR="00875BA0" w:rsidRPr="00A066CB">
          <w:rPr>
            <w:rFonts w:ascii="Arial Narrow" w:hAnsi="Arial Narrow"/>
            <w:noProof/>
            <w:webHidden/>
          </w:rPr>
          <w:fldChar w:fldCharType="separate"/>
        </w:r>
        <w:r w:rsidR="00875BA0" w:rsidRPr="00A066CB">
          <w:rPr>
            <w:rFonts w:ascii="Arial Narrow" w:hAnsi="Arial Narrow"/>
            <w:noProof/>
            <w:webHidden/>
          </w:rPr>
          <w:t>2</w:t>
        </w:r>
        <w:r w:rsidR="00875BA0" w:rsidRPr="00A066CB">
          <w:rPr>
            <w:rFonts w:ascii="Arial Narrow" w:hAnsi="Arial Narrow"/>
            <w:noProof/>
            <w:webHidden/>
          </w:rPr>
          <w:fldChar w:fldCharType="end"/>
        </w:r>
      </w:hyperlink>
    </w:p>
    <w:p w14:paraId="0AA1336B" w14:textId="77777777" w:rsidR="00875BA0" w:rsidRPr="00A066CB" w:rsidRDefault="00695AC9" w:rsidP="00875BA0">
      <w:pPr>
        <w:pStyle w:val="TDC1"/>
        <w:tabs>
          <w:tab w:val="left" w:pos="660"/>
          <w:tab w:val="right" w:leader="dot" w:pos="9629"/>
        </w:tabs>
        <w:spacing w:line="360" w:lineRule="auto"/>
        <w:rPr>
          <w:rStyle w:val="Hipervnculo"/>
          <w:rFonts w:ascii="Arial Narrow" w:hAnsi="Arial Narrow"/>
          <w:noProof/>
        </w:rPr>
      </w:pPr>
      <w:hyperlink w:anchor="_Toc532561263" w:history="1">
        <w:r w:rsidR="00875BA0" w:rsidRPr="00A066CB">
          <w:rPr>
            <w:rStyle w:val="Hipervnculo"/>
            <w:rFonts w:ascii="Arial Narrow" w:hAnsi="Arial Narrow"/>
            <w:noProof/>
          </w:rPr>
          <w:t xml:space="preserve">2. </w:t>
        </w:r>
        <w:r w:rsidR="00875BA0" w:rsidRPr="00A066CB">
          <w:rPr>
            <w:rFonts w:ascii="Arial Narrow" w:eastAsiaTheme="minorEastAsia" w:hAnsi="Arial Narrow" w:cstheme="minorBidi"/>
            <w:noProof/>
            <w:lang w:val="en-US"/>
          </w:rPr>
          <w:tab/>
        </w:r>
        <w:r w:rsidR="00875BA0" w:rsidRPr="00A066CB">
          <w:rPr>
            <w:rStyle w:val="Hipervnculo"/>
            <w:rFonts w:ascii="Arial Narrow" w:hAnsi="Arial Narrow"/>
            <w:noProof/>
          </w:rPr>
          <w:t>OBJETIVO</w:t>
        </w:r>
        <w:r w:rsidR="00875BA0" w:rsidRPr="00A066CB">
          <w:rPr>
            <w:rFonts w:ascii="Arial Narrow" w:hAnsi="Arial Narrow"/>
            <w:noProof/>
            <w:webHidden/>
          </w:rPr>
          <w:tab/>
        </w:r>
        <w:r w:rsidR="00875BA0" w:rsidRPr="00A066CB">
          <w:rPr>
            <w:rFonts w:ascii="Arial Narrow" w:hAnsi="Arial Narrow"/>
            <w:noProof/>
            <w:webHidden/>
          </w:rPr>
          <w:fldChar w:fldCharType="begin"/>
        </w:r>
        <w:r w:rsidR="00875BA0" w:rsidRPr="00A066CB">
          <w:rPr>
            <w:rFonts w:ascii="Arial Narrow" w:hAnsi="Arial Narrow"/>
            <w:noProof/>
            <w:webHidden/>
          </w:rPr>
          <w:instrText xml:space="preserve"> PAGEREF _Toc532561263 \h </w:instrText>
        </w:r>
        <w:r w:rsidR="00875BA0" w:rsidRPr="00A066CB">
          <w:rPr>
            <w:rFonts w:ascii="Arial Narrow" w:hAnsi="Arial Narrow"/>
            <w:noProof/>
            <w:webHidden/>
          </w:rPr>
        </w:r>
        <w:r w:rsidR="00875BA0" w:rsidRPr="00A066CB">
          <w:rPr>
            <w:rFonts w:ascii="Arial Narrow" w:hAnsi="Arial Narrow"/>
            <w:noProof/>
            <w:webHidden/>
          </w:rPr>
          <w:fldChar w:fldCharType="separate"/>
        </w:r>
        <w:r w:rsidR="00875BA0" w:rsidRPr="00A066CB">
          <w:rPr>
            <w:rFonts w:ascii="Arial Narrow" w:hAnsi="Arial Narrow"/>
            <w:noProof/>
            <w:webHidden/>
          </w:rPr>
          <w:t>2</w:t>
        </w:r>
        <w:r w:rsidR="00875BA0" w:rsidRPr="00A066CB">
          <w:rPr>
            <w:rFonts w:ascii="Arial Narrow" w:hAnsi="Arial Narrow"/>
            <w:noProof/>
            <w:webHidden/>
          </w:rPr>
          <w:fldChar w:fldCharType="end"/>
        </w:r>
      </w:hyperlink>
    </w:p>
    <w:p w14:paraId="2D6877D1" w14:textId="07CE2655" w:rsidR="00875BA0" w:rsidRPr="00A066CB" w:rsidRDefault="00695AC9" w:rsidP="00875BA0">
      <w:pPr>
        <w:pStyle w:val="TDC1"/>
        <w:tabs>
          <w:tab w:val="left" w:pos="660"/>
          <w:tab w:val="right" w:leader="dot" w:pos="9629"/>
        </w:tabs>
        <w:spacing w:line="360" w:lineRule="auto"/>
        <w:rPr>
          <w:rFonts w:ascii="Arial Narrow" w:eastAsiaTheme="minorEastAsia" w:hAnsi="Arial Narrow" w:cstheme="minorBidi"/>
          <w:noProof/>
          <w:lang w:val="en-US"/>
        </w:rPr>
      </w:pPr>
      <w:hyperlink w:anchor="_Toc532561264" w:history="1">
        <w:r w:rsidR="00875BA0" w:rsidRPr="00A066CB">
          <w:rPr>
            <w:rStyle w:val="Hipervnculo"/>
            <w:rFonts w:ascii="Arial Narrow" w:hAnsi="Arial Narrow"/>
            <w:noProof/>
          </w:rPr>
          <w:t>2.1.</w:t>
        </w:r>
        <w:r w:rsidR="00875BA0" w:rsidRPr="00A066CB">
          <w:rPr>
            <w:rFonts w:ascii="Arial Narrow" w:eastAsiaTheme="minorEastAsia" w:hAnsi="Arial Narrow" w:cstheme="minorBidi"/>
            <w:noProof/>
            <w:lang w:val="en-US"/>
          </w:rPr>
          <w:tab/>
        </w:r>
        <w:r w:rsidR="00875BA0" w:rsidRPr="00A066CB">
          <w:rPr>
            <w:rStyle w:val="Hipervnculo"/>
            <w:rFonts w:ascii="Arial Narrow" w:hAnsi="Arial Narrow"/>
            <w:noProof/>
          </w:rPr>
          <w:t>Objetivos específicos</w:t>
        </w:r>
        <w:r w:rsidR="00875BA0" w:rsidRPr="00A066CB">
          <w:rPr>
            <w:rFonts w:ascii="Arial Narrow" w:hAnsi="Arial Narrow"/>
            <w:noProof/>
            <w:webHidden/>
          </w:rPr>
          <w:tab/>
        </w:r>
        <w:r w:rsidR="00875BA0" w:rsidRPr="00A066CB">
          <w:rPr>
            <w:rFonts w:ascii="Arial Narrow" w:hAnsi="Arial Narrow"/>
            <w:noProof/>
            <w:webHidden/>
          </w:rPr>
          <w:fldChar w:fldCharType="begin"/>
        </w:r>
        <w:r w:rsidR="00875BA0" w:rsidRPr="00A066CB">
          <w:rPr>
            <w:rFonts w:ascii="Arial Narrow" w:hAnsi="Arial Narrow"/>
            <w:noProof/>
            <w:webHidden/>
          </w:rPr>
          <w:instrText xml:space="preserve"> PAGEREF _Toc532561264 \h </w:instrText>
        </w:r>
        <w:r w:rsidR="00875BA0" w:rsidRPr="00A066CB">
          <w:rPr>
            <w:rFonts w:ascii="Arial Narrow" w:hAnsi="Arial Narrow"/>
            <w:noProof/>
            <w:webHidden/>
          </w:rPr>
        </w:r>
        <w:r w:rsidR="00875BA0" w:rsidRPr="00A066CB">
          <w:rPr>
            <w:rFonts w:ascii="Arial Narrow" w:hAnsi="Arial Narrow"/>
            <w:noProof/>
            <w:webHidden/>
          </w:rPr>
          <w:fldChar w:fldCharType="separate"/>
        </w:r>
        <w:r w:rsidR="00875BA0" w:rsidRPr="00A066CB">
          <w:rPr>
            <w:rFonts w:ascii="Arial Narrow" w:hAnsi="Arial Narrow"/>
            <w:noProof/>
            <w:webHidden/>
          </w:rPr>
          <w:t>2</w:t>
        </w:r>
        <w:r w:rsidR="00875BA0" w:rsidRPr="00A066CB">
          <w:rPr>
            <w:rFonts w:ascii="Arial Narrow" w:hAnsi="Arial Narrow"/>
            <w:noProof/>
            <w:webHidden/>
          </w:rPr>
          <w:fldChar w:fldCharType="end"/>
        </w:r>
      </w:hyperlink>
    </w:p>
    <w:p w14:paraId="1BC951F0" w14:textId="2683098D" w:rsidR="00875BA0" w:rsidRPr="00A066CB" w:rsidRDefault="00695AC9" w:rsidP="00875BA0">
      <w:pPr>
        <w:pStyle w:val="TDC1"/>
        <w:tabs>
          <w:tab w:val="left" w:pos="660"/>
          <w:tab w:val="right" w:leader="dot" w:pos="9629"/>
        </w:tabs>
        <w:spacing w:line="360" w:lineRule="auto"/>
        <w:rPr>
          <w:rFonts w:ascii="Arial Narrow" w:eastAsiaTheme="minorEastAsia" w:hAnsi="Arial Narrow" w:cstheme="minorBidi"/>
          <w:noProof/>
          <w:lang w:val="en-US"/>
        </w:rPr>
      </w:pPr>
      <w:hyperlink w:anchor="_Toc532561265" w:history="1">
        <w:r w:rsidR="00875BA0" w:rsidRPr="00A066CB">
          <w:rPr>
            <w:rStyle w:val="Hipervnculo"/>
            <w:rFonts w:ascii="Arial Narrow" w:hAnsi="Arial Narrow"/>
            <w:noProof/>
          </w:rPr>
          <w:t>3.</w:t>
        </w:r>
        <w:r w:rsidR="00875BA0" w:rsidRPr="00A066CB">
          <w:rPr>
            <w:rFonts w:ascii="Arial Narrow" w:eastAsiaTheme="minorEastAsia" w:hAnsi="Arial Narrow" w:cstheme="minorBidi"/>
            <w:noProof/>
            <w:lang w:val="en-US"/>
          </w:rPr>
          <w:tab/>
        </w:r>
        <w:r w:rsidR="00875BA0" w:rsidRPr="00A066CB">
          <w:rPr>
            <w:rStyle w:val="Hipervnculo"/>
            <w:rFonts w:ascii="Arial Narrow" w:hAnsi="Arial Narrow"/>
            <w:noProof/>
          </w:rPr>
          <w:t>ALCANCE</w:t>
        </w:r>
        <w:r w:rsidR="00875BA0" w:rsidRPr="00A066CB">
          <w:rPr>
            <w:rFonts w:ascii="Arial Narrow" w:hAnsi="Arial Narrow"/>
            <w:noProof/>
            <w:webHidden/>
          </w:rPr>
          <w:tab/>
        </w:r>
        <w:r w:rsidR="00875BA0" w:rsidRPr="00A066CB">
          <w:rPr>
            <w:rFonts w:ascii="Arial Narrow" w:hAnsi="Arial Narrow"/>
            <w:noProof/>
            <w:webHidden/>
          </w:rPr>
          <w:fldChar w:fldCharType="begin"/>
        </w:r>
        <w:r w:rsidR="00875BA0" w:rsidRPr="00A066CB">
          <w:rPr>
            <w:rFonts w:ascii="Arial Narrow" w:hAnsi="Arial Narrow"/>
            <w:noProof/>
            <w:webHidden/>
          </w:rPr>
          <w:instrText xml:space="preserve"> PAGEREF _Toc532561265 \h </w:instrText>
        </w:r>
        <w:r w:rsidR="00875BA0" w:rsidRPr="00A066CB">
          <w:rPr>
            <w:rFonts w:ascii="Arial Narrow" w:hAnsi="Arial Narrow"/>
            <w:noProof/>
            <w:webHidden/>
          </w:rPr>
        </w:r>
        <w:r w:rsidR="00875BA0" w:rsidRPr="00A066CB">
          <w:rPr>
            <w:rFonts w:ascii="Arial Narrow" w:hAnsi="Arial Narrow"/>
            <w:noProof/>
            <w:webHidden/>
          </w:rPr>
          <w:fldChar w:fldCharType="separate"/>
        </w:r>
        <w:r w:rsidR="00875BA0" w:rsidRPr="00A066CB">
          <w:rPr>
            <w:rFonts w:ascii="Arial Narrow" w:hAnsi="Arial Narrow"/>
            <w:noProof/>
            <w:webHidden/>
          </w:rPr>
          <w:t>2</w:t>
        </w:r>
        <w:r w:rsidR="00875BA0" w:rsidRPr="00A066CB">
          <w:rPr>
            <w:rFonts w:ascii="Arial Narrow" w:hAnsi="Arial Narrow"/>
            <w:noProof/>
            <w:webHidden/>
          </w:rPr>
          <w:fldChar w:fldCharType="end"/>
        </w:r>
      </w:hyperlink>
    </w:p>
    <w:p w14:paraId="155922D5" w14:textId="13123EE2" w:rsidR="00875BA0" w:rsidRPr="00A066CB" w:rsidRDefault="00695AC9" w:rsidP="00875BA0">
      <w:pPr>
        <w:pStyle w:val="TDC1"/>
        <w:tabs>
          <w:tab w:val="left" w:pos="660"/>
          <w:tab w:val="right" w:leader="dot" w:pos="9629"/>
        </w:tabs>
        <w:spacing w:line="360" w:lineRule="auto"/>
        <w:rPr>
          <w:rFonts w:ascii="Arial Narrow" w:eastAsiaTheme="minorEastAsia" w:hAnsi="Arial Narrow" w:cstheme="minorBidi"/>
          <w:noProof/>
          <w:lang w:val="en-US"/>
        </w:rPr>
      </w:pPr>
      <w:hyperlink w:anchor="_Toc532561266" w:history="1">
        <w:r w:rsidR="00875BA0" w:rsidRPr="00A066CB">
          <w:rPr>
            <w:rStyle w:val="Hipervnculo"/>
            <w:rFonts w:ascii="Arial Narrow" w:hAnsi="Arial Narrow"/>
            <w:noProof/>
          </w:rPr>
          <w:t>4.</w:t>
        </w:r>
        <w:r w:rsidR="00875BA0" w:rsidRPr="00A066CB">
          <w:rPr>
            <w:rFonts w:ascii="Arial Narrow" w:eastAsiaTheme="minorEastAsia" w:hAnsi="Arial Narrow" w:cstheme="minorBidi"/>
            <w:noProof/>
            <w:lang w:val="en-US"/>
          </w:rPr>
          <w:tab/>
        </w:r>
        <w:r w:rsidR="00875BA0" w:rsidRPr="00A066CB">
          <w:rPr>
            <w:rStyle w:val="Hipervnculo"/>
            <w:rFonts w:ascii="Arial Narrow" w:hAnsi="Arial Narrow"/>
            <w:noProof/>
          </w:rPr>
          <w:t>PRODUCTOS ESPERADOS</w:t>
        </w:r>
        <w:r w:rsidR="00875BA0" w:rsidRPr="00A066CB">
          <w:rPr>
            <w:rFonts w:ascii="Arial Narrow" w:hAnsi="Arial Narrow"/>
            <w:noProof/>
            <w:webHidden/>
          </w:rPr>
          <w:tab/>
        </w:r>
        <w:r w:rsidR="00875BA0" w:rsidRPr="00A066CB">
          <w:rPr>
            <w:rFonts w:ascii="Arial Narrow" w:hAnsi="Arial Narrow"/>
            <w:noProof/>
            <w:webHidden/>
          </w:rPr>
          <w:fldChar w:fldCharType="begin"/>
        </w:r>
        <w:r w:rsidR="00875BA0" w:rsidRPr="00A066CB">
          <w:rPr>
            <w:rFonts w:ascii="Arial Narrow" w:hAnsi="Arial Narrow"/>
            <w:noProof/>
            <w:webHidden/>
          </w:rPr>
          <w:instrText xml:space="preserve"> PAGEREF _Toc532561266 \h </w:instrText>
        </w:r>
        <w:r w:rsidR="00875BA0" w:rsidRPr="00A066CB">
          <w:rPr>
            <w:rFonts w:ascii="Arial Narrow" w:hAnsi="Arial Narrow"/>
            <w:noProof/>
            <w:webHidden/>
          </w:rPr>
        </w:r>
        <w:r w:rsidR="00875BA0" w:rsidRPr="00A066CB">
          <w:rPr>
            <w:rFonts w:ascii="Arial Narrow" w:hAnsi="Arial Narrow"/>
            <w:noProof/>
            <w:webHidden/>
          </w:rPr>
          <w:fldChar w:fldCharType="separate"/>
        </w:r>
        <w:r w:rsidR="00875BA0" w:rsidRPr="00A066CB">
          <w:rPr>
            <w:rFonts w:ascii="Arial Narrow" w:hAnsi="Arial Narrow"/>
            <w:noProof/>
            <w:webHidden/>
          </w:rPr>
          <w:t>2</w:t>
        </w:r>
        <w:r w:rsidR="00875BA0" w:rsidRPr="00A066CB">
          <w:rPr>
            <w:rFonts w:ascii="Arial Narrow" w:hAnsi="Arial Narrow"/>
            <w:noProof/>
            <w:webHidden/>
          </w:rPr>
          <w:fldChar w:fldCharType="end"/>
        </w:r>
      </w:hyperlink>
    </w:p>
    <w:p w14:paraId="1799F32A" w14:textId="3368DD36" w:rsidR="00875BA0" w:rsidRPr="00A066CB" w:rsidRDefault="00695AC9" w:rsidP="00875BA0">
      <w:pPr>
        <w:pStyle w:val="TDC1"/>
        <w:tabs>
          <w:tab w:val="left" w:pos="660"/>
          <w:tab w:val="right" w:leader="dot" w:pos="9629"/>
        </w:tabs>
        <w:spacing w:line="360" w:lineRule="auto"/>
        <w:rPr>
          <w:rFonts w:ascii="Arial Narrow" w:eastAsiaTheme="minorEastAsia" w:hAnsi="Arial Narrow" w:cstheme="minorBidi"/>
          <w:noProof/>
          <w:lang w:val="en-US"/>
        </w:rPr>
      </w:pPr>
      <w:hyperlink w:anchor="_Toc532561267" w:history="1">
        <w:r w:rsidR="00875BA0" w:rsidRPr="00A066CB">
          <w:rPr>
            <w:rStyle w:val="Hipervnculo"/>
            <w:rFonts w:ascii="Arial Narrow" w:hAnsi="Arial Narrow"/>
            <w:noProof/>
          </w:rPr>
          <w:t>5.</w:t>
        </w:r>
        <w:r w:rsidR="00875BA0" w:rsidRPr="00A066CB">
          <w:rPr>
            <w:rFonts w:ascii="Arial Narrow" w:eastAsiaTheme="minorEastAsia" w:hAnsi="Arial Narrow" w:cstheme="minorBidi"/>
            <w:noProof/>
            <w:lang w:val="en-US"/>
          </w:rPr>
          <w:tab/>
        </w:r>
        <w:r w:rsidR="00875BA0" w:rsidRPr="00A066CB">
          <w:rPr>
            <w:rStyle w:val="Hipervnculo"/>
            <w:rFonts w:ascii="Arial Narrow" w:hAnsi="Arial Narrow"/>
            <w:noProof/>
          </w:rPr>
          <w:t>FLUJO GENERAL OPERACIONES CON GARANTÍA DE LA NACIÓN</w:t>
        </w:r>
        <w:r w:rsidR="00875BA0" w:rsidRPr="00A066CB">
          <w:rPr>
            <w:rFonts w:ascii="Arial Narrow" w:hAnsi="Arial Narrow"/>
            <w:noProof/>
            <w:webHidden/>
          </w:rPr>
          <w:tab/>
        </w:r>
        <w:r w:rsidR="00875BA0" w:rsidRPr="00A066CB">
          <w:rPr>
            <w:rFonts w:ascii="Arial Narrow" w:hAnsi="Arial Narrow"/>
            <w:noProof/>
            <w:webHidden/>
          </w:rPr>
          <w:fldChar w:fldCharType="begin"/>
        </w:r>
        <w:r w:rsidR="00875BA0" w:rsidRPr="00A066CB">
          <w:rPr>
            <w:rFonts w:ascii="Arial Narrow" w:hAnsi="Arial Narrow"/>
            <w:noProof/>
            <w:webHidden/>
          </w:rPr>
          <w:instrText xml:space="preserve"> PAGEREF _Toc532561267 \h </w:instrText>
        </w:r>
        <w:r w:rsidR="00875BA0" w:rsidRPr="00A066CB">
          <w:rPr>
            <w:rFonts w:ascii="Arial Narrow" w:hAnsi="Arial Narrow"/>
            <w:noProof/>
            <w:webHidden/>
          </w:rPr>
        </w:r>
        <w:r w:rsidR="00875BA0" w:rsidRPr="00A066CB">
          <w:rPr>
            <w:rFonts w:ascii="Arial Narrow" w:hAnsi="Arial Narrow"/>
            <w:noProof/>
            <w:webHidden/>
          </w:rPr>
          <w:fldChar w:fldCharType="separate"/>
        </w:r>
        <w:r w:rsidR="00875BA0" w:rsidRPr="00A066CB">
          <w:rPr>
            <w:rFonts w:ascii="Arial Narrow" w:hAnsi="Arial Narrow"/>
            <w:noProof/>
            <w:webHidden/>
          </w:rPr>
          <w:t>3</w:t>
        </w:r>
        <w:r w:rsidR="00875BA0" w:rsidRPr="00A066CB">
          <w:rPr>
            <w:rFonts w:ascii="Arial Narrow" w:hAnsi="Arial Narrow"/>
            <w:noProof/>
            <w:webHidden/>
          </w:rPr>
          <w:fldChar w:fldCharType="end"/>
        </w:r>
      </w:hyperlink>
    </w:p>
    <w:p w14:paraId="6734001E" w14:textId="77777777" w:rsidR="00875BA0" w:rsidRPr="00A066CB" w:rsidRDefault="00695AC9" w:rsidP="00875BA0">
      <w:pPr>
        <w:pStyle w:val="TDC1"/>
        <w:tabs>
          <w:tab w:val="left" w:pos="660"/>
          <w:tab w:val="right" w:leader="dot" w:pos="9629"/>
        </w:tabs>
        <w:spacing w:line="360" w:lineRule="auto"/>
        <w:rPr>
          <w:rStyle w:val="Hipervnculo"/>
          <w:rFonts w:ascii="Arial Narrow" w:hAnsi="Arial Narrow"/>
          <w:noProof/>
        </w:rPr>
      </w:pPr>
      <w:hyperlink w:anchor="_Toc532561268" w:history="1">
        <w:r w:rsidR="00875BA0" w:rsidRPr="00A066CB">
          <w:rPr>
            <w:rStyle w:val="Hipervnculo"/>
            <w:rFonts w:ascii="Arial Narrow" w:hAnsi="Arial Narrow"/>
            <w:noProof/>
          </w:rPr>
          <w:t>6.</w:t>
        </w:r>
        <w:r w:rsidR="00875BA0" w:rsidRPr="00A066CB">
          <w:rPr>
            <w:rFonts w:ascii="Arial Narrow" w:eastAsiaTheme="minorEastAsia" w:hAnsi="Arial Narrow" w:cstheme="minorBidi"/>
            <w:noProof/>
            <w:lang w:val="en-US"/>
          </w:rPr>
          <w:tab/>
        </w:r>
        <w:r w:rsidR="00875BA0" w:rsidRPr="00A066CB">
          <w:rPr>
            <w:rStyle w:val="Hipervnculo"/>
            <w:rFonts w:ascii="Arial Narrow" w:hAnsi="Arial Narrow"/>
            <w:noProof/>
          </w:rPr>
          <w:t>GUÍA DE EVALUACIÓN DE GARANTÍAS</w:t>
        </w:r>
        <w:r w:rsidR="00875BA0" w:rsidRPr="00A066CB">
          <w:rPr>
            <w:rFonts w:ascii="Arial Narrow" w:hAnsi="Arial Narrow"/>
            <w:noProof/>
            <w:webHidden/>
          </w:rPr>
          <w:tab/>
        </w:r>
        <w:r w:rsidR="00875BA0" w:rsidRPr="00A066CB">
          <w:rPr>
            <w:rFonts w:ascii="Arial Narrow" w:hAnsi="Arial Narrow"/>
            <w:noProof/>
            <w:webHidden/>
          </w:rPr>
          <w:fldChar w:fldCharType="begin"/>
        </w:r>
        <w:r w:rsidR="00875BA0" w:rsidRPr="00A066CB">
          <w:rPr>
            <w:rFonts w:ascii="Arial Narrow" w:hAnsi="Arial Narrow"/>
            <w:noProof/>
            <w:webHidden/>
          </w:rPr>
          <w:instrText xml:space="preserve"> PAGEREF _Toc532561268 \h </w:instrText>
        </w:r>
        <w:r w:rsidR="00875BA0" w:rsidRPr="00A066CB">
          <w:rPr>
            <w:rFonts w:ascii="Arial Narrow" w:hAnsi="Arial Narrow"/>
            <w:noProof/>
            <w:webHidden/>
          </w:rPr>
        </w:r>
        <w:r w:rsidR="00875BA0" w:rsidRPr="00A066CB">
          <w:rPr>
            <w:rFonts w:ascii="Arial Narrow" w:hAnsi="Arial Narrow"/>
            <w:noProof/>
            <w:webHidden/>
          </w:rPr>
          <w:fldChar w:fldCharType="separate"/>
        </w:r>
        <w:r w:rsidR="00875BA0" w:rsidRPr="00A066CB">
          <w:rPr>
            <w:rFonts w:ascii="Arial Narrow" w:hAnsi="Arial Narrow"/>
            <w:noProof/>
            <w:webHidden/>
          </w:rPr>
          <w:t>4</w:t>
        </w:r>
        <w:r w:rsidR="00875BA0" w:rsidRPr="00A066CB">
          <w:rPr>
            <w:rFonts w:ascii="Arial Narrow" w:hAnsi="Arial Narrow"/>
            <w:noProof/>
            <w:webHidden/>
          </w:rPr>
          <w:fldChar w:fldCharType="end"/>
        </w:r>
      </w:hyperlink>
    </w:p>
    <w:p w14:paraId="6CF7C118" w14:textId="77777777" w:rsidR="00875BA0" w:rsidRPr="00A066CB" w:rsidRDefault="00695AC9" w:rsidP="00875BA0">
      <w:pPr>
        <w:pStyle w:val="TDC1"/>
        <w:tabs>
          <w:tab w:val="left" w:pos="660"/>
          <w:tab w:val="right" w:leader="dot" w:pos="9629"/>
        </w:tabs>
        <w:spacing w:line="360" w:lineRule="auto"/>
        <w:rPr>
          <w:rStyle w:val="Hipervnculo"/>
          <w:rFonts w:ascii="Arial Narrow" w:hAnsi="Arial Narrow"/>
          <w:noProof/>
        </w:rPr>
      </w:pPr>
      <w:hyperlink w:anchor="_Toc532561273" w:history="1">
        <w:r w:rsidR="00875BA0" w:rsidRPr="00A066CB">
          <w:rPr>
            <w:rStyle w:val="Hipervnculo"/>
            <w:rFonts w:ascii="Arial Narrow" w:hAnsi="Arial Narrow"/>
            <w:noProof/>
          </w:rPr>
          <w:t>6.1.</w:t>
        </w:r>
        <w:r w:rsidR="00875BA0" w:rsidRPr="00A066CB">
          <w:rPr>
            <w:rFonts w:ascii="Arial Narrow" w:eastAsiaTheme="minorEastAsia" w:hAnsi="Arial Narrow" w:cstheme="minorBidi"/>
            <w:noProof/>
            <w:lang w:val="en-US"/>
          </w:rPr>
          <w:tab/>
        </w:r>
        <w:r w:rsidR="00875BA0" w:rsidRPr="00A066CB">
          <w:rPr>
            <w:rStyle w:val="Hipervnculo"/>
            <w:rFonts w:ascii="Arial Narrow" w:hAnsi="Arial Narrow"/>
            <w:noProof/>
          </w:rPr>
          <w:t>Documentación requerida</w:t>
        </w:r>
        <w:r w:rsidR="00875BA0" w:rsidRPr="00A066CB">
          <w:rPr>
            <w:rFonts w:ascii="Arial Narrow" w:hAnsi="Arial Narrow"/>
            <w:noProof/>
            <w:webHidden/>
          </w:rPr>
          <w:tab/>
        </w:r>
        <w:r w:rsidR="00875BA0" w:rsidRPr="00A066CB">
          <w:rPr>
            <w:rFonts w:ascii="Arial Narrow" w:hAnsi="Arial Narrow"/>
            <w:noProof/>
            <w:webHidden/>
          </w:rPr>
          <w:fldChar w:fldCharType="begin"/>
        </w:r>
        <w:r w:rsidR="00875BA0" w:rsidRPr="00A066CB">
          <w:rPr>
            <w:rFonts w:ascii="Arial Narrow" w:hAnsi="Arial Narrow"/>
            <w:noProof/>
            <w:webHidden/>
          </w:rPr>
          <w:instrText xml:space="preserve"> PAGEREF _Toc532561273 \h </w:instrText>
        </w:r>
        <w:r w:rsidR="00875BA0" w:rsidRPr="00A066CB">
          <w:rPr>
            <w:rFonts w:ascii="Arial Narrow" w:hAnsi="Arial Narrow"/>
            <w:noProof/>
            <w:webHidden/>
          </w:rPr>
        </w:r>
        <w:r w:rsidR="00875BA0" w:rsidRPr="00A066CB">
          <w:rPr>
            <w:rFonts w:ascii="Arial Narrow" w:hAnsi="Arial Narrow"/>
            <w:noProof/>
            <w:webHidden/>
          </w:rPr>
          <w:fldChar w:fldCharType="separate"/>
        </w:r>
        <w:r w:rsidR="00875BA0" w:rsidRPr="00A066CB">
          <w:rPr>
            <w:rFonts w:ascii="Arial Narrow" w:hAnsi="Arial Narrow"/>
            <w:noProof/>
            <w:webHidden/>
          </w:rPr>
          <w:t>4</w:t>
        </w:r>
        <w:r w:rsidR="00875BA0" w:rsidRPr="00A066CB">
          <w:rPr>
            <w:rFonts w:ascii="Arial Narrow" w:hAnsi="Arial Narrow"/>
            <w:noProof/>
            <w:webHidden/>
          </w:rPr>
          <w:fldChar w:fldCharType="end"/>
        </w:r>
      </w:hyperlink>
    </w:p>
    <w:p w14:paraId="5B452FFD" w14:textId="77777777" w:rsidR="00875BA0" w:rsidRPr="00A066CB" w:rsidRDefault="00695AC9" w:rsidP="00875BA0">
      <w:pPr>
        <w:pStyle w:val="TDC1"/>
        <w:tabs>
          <w:tab w:val="left" w:pos="660"/>
          <w:tab w:val="right" w:leader="dot" w:pos="9629"/>
        </w:tabs>
        <w:spacing w:line="360" w:lineRule="auto"/>
        <w:rPr>
          <w:rStyle w:val="Hipervnculo"/>
          <w:rFonts w:ascii="Arial Narrow" w:hAnsi="Arial Narrow"/>
          <w:noProof/>
        </w:rPr>
      </w:pPr>
      <w:hyperlink w:anchor="_Toc532561274" w:history="1">
        <w:r w:rsidR="00875BA0" w:rsidRPr="00A066CB">
          <w:rPr>
            <w:rStyle w:val="Hipervnculo"/>
            <w:rFonts w:ascii="Arial Narrow" w:hAnsi="Arial Narrow"/>
            <w:noProof/>
          </w:rPr>
          <w:t>6.2.</w:t>
        </w:r>
        <w:r w:rsidR="00875BA0" w:rsidRPr="00A066CB">
          <w:rPr>
            <w:rFonts w:ascii="Arial Narrow" w:eastAsiaTheme="minorEastAsia" w:hAnsi="Arial Narrow" w:cstheme="minorBidi"/>
            <w:noProof/>
            <w:lang w:val="en-US"/>
          </w:rPr>
          <w:tab/>
        </w:r>
        <w:r w:rsidR="00875BA0" w:rsidRPr="00A066CB">
          <w:rPr>
            <w:rStyle w:val="Hipervnculo"/>
            <w:rFonts w:ascii="Arial Narrow" w:hAnsi="Arial Narrow"/>
            <w:noProof/>
          </w:rPr>
          <w:t>Identificación del Activo que se Otorga como Garantía</w:t>
        </w:r>
        <w:r w:rsidR="00875BA0" w:rsidRPr="00A066CB">
          <w:rPr>
            <w:rFonts w:ascii="Arial Narrow" w:hAnsi="Arial Narrow"/>
            <w:noProof/>
            <w:webHidden/>
          </w:rPr>
          <w:tab/>
        </w:r>
        <w:r w:rsidR="00875BA0" w:rsidRPr="00A066CB">
          <w:rPr>
            <w:rFonts w:ascii="Arial Narrow" w:hAnsi="Arial Narrow"/>
            <w:noProof/>
            <w:webHidden/>
          </w:rPr>
          <w:fldChar w:fldCharType="begin"/>
        </w:r>
        <w:r w:rsidR="00875BA0" w:rsidRPr="00A066CB">
          <w:rPr>
            <w:rFonts w:ascii="Arial Narrow" w:hAnsi="Arial Narrow"/>
            <w:noProof/>
            <w:webHidden/>
          </w:rPr>
          <w:instrText xml:space="preserve"> PAGEREF _Toc532561274 \h </w:instrText>
        </w:r>
        <w:r w:rsidR="00875BA0" w:rsidRPr="00A066CB">
          <w:rPr>
            <w:rFonts w:ascii="Arial Narrow" w:hAnsi="Arial Narrow"/>
            <w:noProof/>
            <w:webHidden/>
          </w:rPr>
        </w:r>
        <w:r w:rsidR="00875BA0" w:rsidRPr="00A066CB">
          <w:rPr>
            <w:rFonts w:ascii="Arial Narrow" w:hAnsi="Arial Narrow"/>
            <w:noProof/>
            <w:webHidden/>
          </w:rPr>
          <w:fldChar w:fldCharType="separate"/>
        </w:r>
        <w:r w:rsidR="00875BA0" w:rsidRPr="00A066CB">
          <w:rPr>
            <w:rFonts w:ascii="Arial Narrow" w:hAnsi="Arial Narrow"/>
            <w:noProof/>
            <w:webHidden/>
          </w:rPr>
          <w:t>5</w:t>
        </w:r>
        <w:r w:rsidR="00875BA0" w:rsidRPr="00A066CB">
          <w:rPr>
            <w:rFonts w:ascii="Arial Narrow" w:hAnsi="Arial Narrow"/>
            <w:noProof/>
            <w:webHidden/>
          </w:rPr>
          <w:fldChar w:fldCharType="end"/>
        </w:r>
      </w:hyperlink>
    </w:p>
    <w:p w14:paraId="752BC0CE" w14:textId="77777777" w:rsidR="00875BA0" w:rsidRPr="00A066CB" w:rsidRDefault="00695AC9" w:rsidP="00875BA0">
      <w:pPr>
        <w:pStyle w:val="TDC1"/>
        <w:tabs>
          <w:tab w:val="left" w:pos="660"/>
          <w:tab w:val="right" w:leader="dot" w:pos="9629"/>
        </w:tabs>
        <w:spacing w:line="360" w:lineRule="auto"/>
        <w:rPr>
          <w:rStyle w:val="Hipervnculo"/>
          <w:rFonts w:ascii="Arial Narrow" w:hAnsi="Arial Narrow"/>
          <w:noProof/>
        </w:rPr>
      </w:pPr>
      <w:hyperlink w:anchor="_Toc532561275" w:history="1">
        <w:r w:rsidR="00875BA0" w:rsidRPr="00A066CB">
          <w:rPr>
            <w:rStyle w:val="Hipervnculo"/>
            <w:rFonts w:ascii="Arial Narrow" w:hAnsi="Arial Narrow"/>
            <w:noProof/>
          </w:rPr>
          <w:t>6.3.</w:t>
        </w:r>
        <w:r w:rsidR="00875BA0" w:rsidRPr="00A066CB">
          <w:rPr>
            <w:rFonts w:ascii="Arial Narrow" w:eastAsiaTheme="minorEastAsia" w:hAnsi="Arial Narrow" w:cstheme="minorBidi"/>
            <w:noProof/>
            <w:lang w:val="en-US"/>
          </w:rPr>
          <w:tab/>
        </w:r>
        <w:r w:rsidR="00875BA0" w:rsidRPr="00A066CB">
          <w:rPr>
            <w:rStyle w:val="Hipervnculo"/>
            <w:rFonts w:ascii="Arial Narrow" w:hAnsi="Arial Narrow"/>
            <w:noProof/>
          </w:rPr>
          <w:t>Definición de Cobertura</w:t>
        </w:r>
        <w:r w:rsidR="00875BA0" w:rsidRPr="00A066CB">
          <w:rPr>
            <w:rFonts w:ascii="Arial Narrow" w:hAnsi="Arial Narrow"/>
            <w:noProof/>
            <w:webHidden/>
          </w:rPr>
          <w:tab/>
        </w:r>
        <w:r w:rsidR="00875BA0" w:rsidRPr="00A066CB">
          <w:rPr>
            <w:rFonts w:ascii="Arial Narrow" w:hAnsi="Arial Narrow"/>
            <w:noProof/>
            <w:webHidden/>
          </w:rPr>
          <w:fldChar w:fldCharType="begin"/>
        </w:r>
        <w:r w:rsidR="00875BA0" w:rsidRPr="00A066CB">
          <w:rPr>
            <w:rFonts w:ascii="Arial Narrow" w:hAnsi="Arial Narrow"/>
            <w:noProof/>
            <w:webHidden/>
          </w:rPr>
          <w:instrText xml:space="preserve"> PAGEREF _Toc532561275 \h </w:instrText>
        </w:r>
        <w:r w:rsidR="00875BA0" w:rsidRPr="00A066CB">
          <w:rPr>
            <w:rFonts w:ascii="Arial Narrow" w:hAnsi="Arial Narrow"/>
            <w:noProof/>
            <w:webHidden/>
          </w:rPr>
        </w:r>
        <w:r w:rsidR="00875BA0" w:rsidRPr="00A066CB">
          <w:rPr>
            <w:rFonts w:ascii="Arial Narrow" w:hAnsi="Arial Narrow"/>
            <w:noProof/>
            <w:webHidden/>
          </w:rPr>
          <w:fldChar w:fldCharType="separate"/>
        </w:r>
        <w:r w:rsidR="00875BA0" w:rsidRPr="00A066CB">
          <w:rPr>
            <w:rFonts w:ascii="Arial Narrow" w:hAnsi="Arial Narrow"/>
            <w:noProof/>
            <w:webHidden/>
          </w:rPr>
          <w:t>5</w:t>
        </w:r>
        <w:r w:rsidR="00875BA0" w:rsidRPr="00A066CB">
          <w:rPr>
            <w:rFonts w:ascii="Arial Narrow" w:hAnsi="Arial Narrow"/>
            <w:noProof/>
            <w:webHidden/>
          </w:rPr>
          <w:fldChar w:fldCharType="end"/>
        </w:r>
      </w:hyperlink>
    </w:p>
    <w:p w14:paraId="105F6C6A" w14:textId="77777777" w:rsidR="00875BA0" w:rsidRPr="00A066CB" w:rsidRDefault="00695AC9" w:rsidP="00875BA0">
      <w:pPr>
        <w:pStyle w:val="TDC1"/>
        <w:tabs>
          <w:tab w:val="left" w:pos="660"/>
          <w:tab w:val="right" w:leader="dot" w:pos="9629"/>
        </w:tabs>
        <w:spacing w:line="360" w:lineRule="auto"/>
        <w:rPr>
          <w:rStyle w:val="Hipervnculo"/>
          <w:rFonts w:ascii="Arial Narrow" w:hAnsi="Arial Narrow"/>
          <w:noProof/>
        </w:rPr>
      </w:pPr>
      <w:hyperlink w:anchor="_Toc532561276" w:history="1">
        <w:r w:rsidR="00875BA0" w:rsidRPr="00A066CB">
          <w:rPr>
            <w:rStyle w:val="Hipervnculo"/>
            <w:rFonts w:ascii="Arial Narrow" w:hAnsi="Arial Narrow"/>
            <w:noProof/>
          </w:rPr>
          <w:t>6.4.</w:t>
        </w:r>
        <w:r w:rsidR="00875BA0" w:rsidRPr="00A066CB">
          <w:rPr>
            <w:rFonts w:ascii="Arial Narrow" w:eastAsiaTheme="minorEastAsia" w:hAnsi="Arial Narrow" w:cstheme="minorBidi"/>
            <w:noProof/>
            <w:lang w:val="en-US"/>
          </w:rPr>
          <w:tab/>
        </w:r>
        <w:r w:rsidR="00875BA0" w:rsidRPr="00A066CB">
          <w:rPr>
            <w:rStyle w:val="Hipervnculo"/>
            <w:rFonts w:ascii="Arial Narrow" w:hAnsi="Arial Narrow"/>
            <w:noProof/>
          </w:rPr>
          <w:t>Valoración</w:t>
        </w:r>
        <w:r w:rsidR="00875BA0" w:rsidRPr="00A066CB">
          <w:rPr>
            <w:rFonts w:ascii="Arial Narrow" w:hAnsi="Arial Narrow"/>
            <w:noProof/>
            <w:webHidden/>
          </w:rPr>
          <w:tab/>
        </w:r>
        <w:r w:rsidR="00875BA0" w:rsidRPr="00A066CB">
          <w:rPr>
            <w:rFonts w:ascii="Arial Narrow" w:hAnsi="Arial Narrow"/>
            <w:noProof/>
            <w:webHidden/>
          </w:rPr>
          <w:fldChar w:fldCharType="begin"/>
        </w:r>
        <w:r w:rsidR="00875BA0" w:rsidRPr="00A066CB">
          <w:rPr>
            <w:rFonts w:ascii="Arial Narrow" w:hAnsi="Arial Narrow"/>
            <w:noProof/>
            <w:webHidden/>
          </w:rPr>
          <w:instrText xml:space="preserve"> PAGEREF _Toc532561276 \h </w:instrText>
        </w:r>
        <w:r w:rsidR="00875BA0" w:rsidRPr="00A066CB">
          <w:rPr>
            <w:rFonts w:ascii="Arial Narrow" w:hAnsi="Arial Narrow"/>
            <w:noProof/>
            <w:webHidden/>
          </w:rPr>
        </w:r>
        <w:r w:rsidR="00875BA0" w:rsidRPr="00A066CB">
          <w:rPr>
            <w:rFonts w:ascii="Arial Narrow" w:hAnsi="Arial Narrow"/>
            <w:noProof/>
            <w:webHidden/>
          </w:rPr>
          <w:fldChar w:fldCharType="separate"/>
        </w:r>
        <w:r w:rsidR="00875BA0" w:rsidRPr="00A066CB">
          <w:rPr>
            <w:rFonts w:ascii="Arial Narrow" w:hAnsi="Arial Narrow"/>
            <w:noProof/>
            <w:webHidden/>
          </w:rPr>
          <w:t>5</w:t>
        </w:r>
        <w:r w:rsidR="00875BA0" w:rsidRPr="00A066CB">
          <w:rPr>
            <w:rFonts w:ascii="Arial Narrow" w:hAnsi="Arial Narrow"/>
            <w:noProof/>
            <w:webHidden/>
          </w:rPr>
          <w:fldChar w:fldCharType="end"/>
        </w:r>
      </w:hyperlink>
    </w:p>
    <w:p w14:paraId="650554C5" w14:textId="77777777" w:rsidR="00875BA0" w:rsidRPr="00A066CB" w:rsidRDefault="00695AC9" w:rsidP="00875BA0">
      <w:pPr>
        <w:pStyle w:val="TDC1"/>
        <w:tabs>
          <w:tab w:val="left" w:pos="660"/>
          <w:tab w:val="right" w:leader="dot" w:pos="9629"/>
        </w:tabs>
        <w:spacing w:line="360" w:lineRule="auto"/>
        <w:rPr>
          <w:rStyle w:val="Hipervnculo"/>
          <w:rFonts w:ascii="Arial Narrow" w:hAnsi="Arial Narrow"/>
          <w:noProof/>
        </w:rPr>
      </w:pPr>
      <w:hyperlink w:anchor="_Toc532561277" w:history="1">
        <w:r w:rsidR="00875BA0" w:rsidRPr="00A066CB">
          <w:rPr>
            <w:rStyle w:val="Hipervnculo"/>
            <w:rFonts w:ascii="Arial Narrow" w:hAnsi="Arial Narrow"/>
            <w:noProof/>
          </w:rPr>
          <w:t>6.4.1.</w:t>
        </w:r>
        <w:r w:rsidR="00875BA0" w:rsidRPr="00A066CB">
          <w:rPr>
            <w:rFonts w:ascii="Arial Narrow" w:eastAsiaTheme="minorEastAsia" w:hAnsi="Arial Narrow" w:cstheme="minorBidi"/>
            <w:noProof/>
            <w:lang w:val="en-US"/>
          </w:rPr>
          <w:tab/>
        </w:r>
        <w:r w:rsidR="00875BA0" w:rsidRPr="00A066CB">
          <w:rPr>
            <w:rStyle w:val="Hipervnculo"/>
            <w:rFonts w:ascii="Arial Narrow" w:hAnsi="Arial Narrow"/>
            <w:noProof/>
          </w:rPr>
          <w:t>Recaudos (Cartera, Impuestos, Servicios Públicos, entre otros)</w:t>
        </w:r>
        <w:r w:rsidR="00875BA0" w:rsidRPr="00A066CB">
          <w:rPr>
            <w:rFonts w:ascii="Arial Narrow" w:hAnsi="Arial Narrow"/>
            <w:noProof/>
            <w:webHidden/>
          </w:rPr>
          <w:tab/>
        </w:r>
        <w:r w:rsidR="00875BA0" w:rsidRPr="00A066CB">
          <w:rPr>
            <w:rFonts w:ascii="Arial Narrow" w:hAnsi="Arial Narrow"/>
            <w:noProof/>
            <w:webHidden/>
          </w:rPr>
          <w:fldChar w:fldCharType="begin"/>
        </w:r>
        <w:r w:rsidR="00875BA0" w:rsidRPr="00A066CB">
          <w:rPr>
            <w:rFonts w:ascii="Arial Narrow" w:hAnsi="Arial Narrow"/>
            <w:noProof/>
            <w:webHidden/>
          </w:rPr>
          <w:instrText xml:space="preserve"> PAGEREF _Toc532561277 \h </w:instrText>
        </w:r>
        <w:r w:rsidR="00875BA0" w:rsidRPr="00A066CB">
          <w:rPr>
            <w:rFonts w:ascii="Arial Narrow" w:hAnsi="Arial Narrow"/>
            <w:noProof/>
            <w:webHidden/>
          </w:rPr>
        </w:r>
        <w:r w:rsidR="00875BA0" w:rsidRPr="00A066CB">
          <w:rPr>
            <w:rFonts w:ascii="Arial Narrow" w:hAnsi="Arial Narrow"/>
            <w:noProof/>
            <w:webHidden/>
          </w:rPr>
          <w:fldChar w:fldCharType="separate"/>
        </w:r>
        <w:r w:rsidR="00875BA0" w:rsidRPr="00A066CB">
          <w:rPr>
            <w:rFonts w:ascii="Arial Narrow" w:hAnsi="Arial Narrow"/>
            <w:noProof/>
            <w:webHidden/>
          </w:rPr>
          <w:t>5</w:t>
        </w:r>
        <w:r w:rsidR="00875BA0" w:rsidRPr="00A066CB">
          <w:rPr>
            <w:rFonts w:ascii="Arial Narrow" w:hAnsi="Arial Narrow"/>
            <w:noProof/>
            <w:webHidden/>
          </w:rPr>
          <w:fldChar w:fldCharType="end"/>
        </w:r>
      </w:hyperlink>
    </w:p>
    <w:p w14:paraId="03344DA8" w14:textId="77777777" w:rsidR="00875BA0" w:rsidRPr="00A066CB" w:rsidRDefault="00695AC9" w:rsidP="00875BA0">
      <w:pPr>
        <w:pStyle w:val="TDC1"/>
        <w:tabs>
          <w:tab w:val="left" w:pos="660"/>
          <w:tab w:val="right" w:leader="dot" w:pos="9629"/>
        </w:tabs>
        <w:spacing w:line="360" w:lineRule="auto"/>
        <w:rPr>
          <w:rStyle w:val="Hipervnculo"/>
          <w:rFonts w:ascii="Arial Narrow" w:hAnsi="Arial Narrow"/>
          <w:noProof/>
        </w:rPr>
      </w:pPr>
      <w:hyperlink w:anchor="_Toc532561278" w:history="1">
        <w:r w:rsidR="00875BA0" w:rsidRPr="00A066CB">
          <w:rPr>
            <w:rStyle w:val="Hipervnculo"/>
            <w:rFonts w:ascii="Arial Narrow" w:hAnsi="Arial Narrow"/>
            <w:noProof/>
          </w:rPr>
          <w:t>6.4.2.</w:t>
        </w:r>
        <w:r w:rsidR="00875BA0" w:rsidRPr="00A066CB">
          <w:rPr>
            <w:rFonts w:ascii="Arial Narrow" w:eastAsiaTheme="minorEastAsia" w:hAnsi="Arial Narrow" w:cstheme="minorBidi"/>
            <w:noProof/>
            <w:lang w:val="en-US"/>
          </w:rPr>
          <w:tab/>
        </w:r>
        <w:r w:rsidR="00875BA0" w:rsidRPr="00A066CB">
          <w:rPr>
            <w:rStyle w:val="Hipervnculo"/>
            <w:rFonts w:ascii="Arial Narrow" w:hAnsi="Arial Narrow"/>
            <w:noProof/>
          </w:rPr>
          <w:t>Acciones o Títulos de Renta Variable</w:t>
        </w:r>
        <w:r w:rsidR="00875BA0" w:rsidRPr="00A066CB">
          <w:rPr>
            <w:rFonts w:ascii="Arial Narrow" w:hAnsi="Arial Narrow"/>
            <w:noProof/>
            <w:webHidden/>
          </w:rPr>
          <w:tab/>
        </w:r>
        <w:r w:rsidR="00875BA0" w:rsidRPr="00A066CB">
          <w:rPr>
            <w:rFonts w:ascii="Arial Narrow" w:hAnsi="Arial Narrow"/>
            <w:noProof/>
            <w:webHidden/>
          </w:rPr>
          <w:fldChar w:fldCharType="begin"/>
        </w:r>
        <w:r w:rsidR="00875BA0" w:rsidRPr="00A066CB">
          <w:rPr>
            <w:rFonts w:ascii="Arial Narrow" w:hAnsi="Arial Narrow"/>
            <w:noProof/>
            <w:webHidden/>
          </w:rPr>
          <w:instrText xml:space="preserve"> PAGEREF _Toc532561278 \h </w:instrText>
        </w:r>
        <w:r w:rsidR="00875BA0" w:rsidRPr="00A066CB">
          <w:rPr>
            <w:rFonts w:ascii="Arial Narrow" w:hAnsi="Arial Narrow"/>
            <w:noProof/>
            <w:webHidden/>
          </w:rPr>
        </w:r>
        <w:r w:rsidR="00875BA0" w:rsidRPr="00A066CB">
          <w:rPr>
            <w:rFonts w:ascii="Arial Narrow" w:hAnsi="Arial Narrow"/>
            <w:noProof/>
            <w:webHidden/>
          </w:rPr>
          <w:fldChar w:fldCharType="separate"/>
        </w:r>
        <w:r w:rsidR="00875BA0" w:rsidRPr="00A066CB">
          <w:rPr>
            <w:rFonts w:ascii="Arial Narrow" w:hAnsi="Arial Narrow"/>
            <w:noProof/>
            <w:webHidden/>
          </w:rPr>
          <w:t>6</w:t>
        </w:r>
        <w:r w:rsidR="00875BA0" w:rsidRPr="00A066CB">
          <w:rPr>
            <w:rFonts w:ascii="Arial Narrow" w:hAnsi="Arial Narrow"/>
            <w:noProof/>
            <w:webHidden/>
          </w:rPr>
          <w:fldChar w:fldCharType="end"/>
        </w:r>
      </w:hyperlink>
    </w:p>
    <w:p w14:paraId="091A0C73" w14:textId="77777777" w:rsidR="00875BA0" w:rsidRPr="00A066CB" w:rsidRDefault="00695AC9" w:rsidP="00875BA0">
      <w:pPr>
        <w:pStyle w:val="TDC1"/>
        <w:tabs>
          <w:tab w:val="left" w:pos="660"/>
          <w:tab w:val="right" w:leader="dot" w:pos="9629"/>
        </w:tabs>
        <w:spacing w:line="360" w:lineRule="auto"/>
        <w:rPr>
          <w:rStyle w:val="Hipervnculo"/>
          <w:rFonts w:ascii="Arial Narrow" w:hAnsi="Arial Narrow"/>
          <w:noProof/>
        </w:rPr>
      </w:pPr>
      <w:hyperlink w:anchor="_Toc532561279" w:history="1">
        <w:r w:rsidR="00875BA0" w:rsidRPr="00A066CB">
          <w:rPr>
            <w:rStyle w:val="Hipervnculo"/>
            <w:rFonts w:ascii="Arial Narrow" w:hAnsi="Arial Narrow"/>
            <w:noProof/>
          </w:rPr>
          <w:t>6.4.3.</w:t>
        </w:r>
        <w:r w:rsidR="00875BA0" w:rsidRPr="00A066CB">
          <w:rPr>
            <w:rFonts w:ascii="Arial Narrow" w:eastAsiaTheme="minorEastAsia" w:hAnsi="Arial Narrow" w:cstheme="minorBidi"/>
            <w:noProof/>
            <w:lang w:val="en-US"/>
          </w:rPr>
          <w:tab/>
        </w:r>
        <w:r w:rsidR="00875BA0" w:rsidRPr="00A066CB">
          <w:rPr>
            <w:rStyle w:val="Hipervnculo"/>
            <w:rFonts w:ascii="Arial Narrow" w:hAnsi="Arial Narrow"/>
            <w:noProof/>
          </w:rPr>
          <w:t>Títulos de Renta Fija</w:t>
        </w:r>
        <w:r w:rsidR="00875BA0" w:rsidRPr="00A066CB">
          <w:rPr>
            <w:rFonts w:ascii="Arial Narrow" w:hAnsi="Arial Narrow"/>
            <w:noProof/>
            <w:webHidden/>
          </w:rPr>
          <w:tab/>
        </w:r>
        <w:r w:rsidR="00875BA0" w:rsidRPr="00A066CB">
          <w:rPr>
            <w:rFonts w:ascii="Arial Narrow" w:hAnsi="Arial Narrow"/>
            <w:noProof/>
            <w:webHidden/>
          </w:rPr>
          <w:fldChar w:fldCharType="begin"/>
        </w:r>
        <w:r w:rsidR="00875BA0" w:rsidRPr="00A066CB">
          <w:rPr>
            <w:rFonts w:ascii="Arial Narrow" w:hAnsi="Arial Narrow"/>
            <w:noProof/>
            <w:webHidden/>
          </w:rPr>
          <w:instrText xml:space="preserve"> PAGEREF _Toc532561279 \h </w:instrText>
        </w:r>
        <w:r w:rsidR="00875BA0" w:rsidRPr="00A066CB">
          <w:rPr>
            <w:rFonts w:ascii="Arial Narrow" w:hAnsi="Arial Narrow"/>
            <w:noProof/>
            <w:webHidden/>
          </w:rPr>
        </w:r>
        <w:r w:rsidR="00875BA0" w:rsidRPr="00A066CB">
          <w:rPr>
            <w:rFonts w:ascii="Arial Narrow" w:hAnsi="Arial Narrow"/>
            <w:noProof/>
            <w:webHidden/>
          </w:rPr>
          <w:fldChar w:fldCharType="separate"/>
        </w:r>
        <w:r w:rsidR="00875BA0" w:rsidRPr="00A066CB">
          <w:rPr>
            <w:rFonts w:ascii="Arial Narrow" w:hAnsi="Arial Narrow"/>
            <w:noProof/>
            <w:webHidden/>
          </w:rPr>
          <w:t>6</w:t>
        </w:r>
        <w:r w:rsidR="00875BA0" w:rsidRPr="00A066CB">
          <w:rPr>
            <w:rFonts w:ascii="Arial Narrow" w:hAnsi="Arial Narrow"/>
            <w:noProof/>
            <w:webHidden/>
          </w:rPr>
          <w:fldChar w:fldCharType="end"/>
        </w:r>
      </w:hyperlink>
    </w:p>
    <w:p w14:paraId="45B1C6E6" w14:textId="77777777" w:rsidR="00875BA0" w:rsidRPr="00A066CB" w:rsidRDefault="00695AC9" w:rsidP="00875BA0">
      <w:pPr>
        <w:pStyle w:val="TDC1"/>
        <w:tabs>
          <w:tab w:val="left" w:pos="660"/>
          <w:tab w:val="right" w:leader="dot" w:pos="9629"/>
        </w:tabs>
        <w:spacing w:line="360" w:lineRule="auto"/>
        <w:rPr>
          <w:rStyle w:val="Hipervnculo"/>
          <w:rFonts w:ascii="Arial Narrow" w:hAnsi="Arial Narrow"/>
          <w:noProof/>
        </w:rPr>
      </w:pPr>
      <w:hyperlink w:anchor="_Toc532561280" w:history="1">
        <w:r w:rsidR="00875BA0" w:rsidRPr="00A066CB">
          <w:rPr>
            <w:rStyle w:val="Hipervnculo"/>
            <w:rFonts w:ascii="Arial Narrow" w:hAnsi="Arial Narrow"/>
            <w:noProof/>
          </w:rPr>
          <w:t>6.5.</w:t>
        </w:r>
        <w:r w:rsidR="00875BA0" w:rsidRPr="00A066CB">
          <w:rPr>
            <w:rFonts w:ascii="Arial Narrow" w:eastAsiaTheme="minorEastAsia" w:hAnsi="Arial Narrow" w:cstheme="minorBidi"/>
            <w:noProof/>
            <w:lang w:val="en-US"/>
          </w:rPr>
          <w:tab/>
        </w:r>
        <w:r w:rsidR="00875BA0" w:rsidRPr="00A066CB">
          <w:rPr>
            <w:rStyle w:val="Hipervnculo"/>
            <w:rFonts w:ascii="Arial Narrow" w:hAnsi="Arial Narrow"/>
            <w:noProof/>
          </w:rPr>
          <w:t>Evaluación Financiera de la Entidad Solicitante</w:t>
        </w:r>
        <w:r w:rsidR="00875BA0" w:rsidRPr="00A066CB">
          <w:rPr>
            <w:rFonts w:ascii="Arial Narrow" w:hAnsi="Arial Narrow"/>
            <w:noProof/>
            <w:webHidden/>
          </w:rPr>
          <w:tab/>
        </w:r>
        <w:r w:rsidR="00875BA0" w:rsidRPr="00A066CB">
          <w:rPr>
            <w:rFonts w:ascii="Arial Narrow" w:hAnsi="Arial Narrow"/>
            <w:noProof/>
            <w:webHidden/>
          </w:rPr>
          <w:fldChar w:fldCharType="begin"/>
        </w:r>
        <w:r w:rsidR="00875BA0" w:rsidRPr="00A066CB">
          <w:rPr>
            <w:rFonts w:ascii="Arial Narrow" w:hAnsi="Arial Narrow"/>
            <w:noProof/>
            <w:webHidden/>
          </w:rPr>
          <w:instrText xml:space="preserve"> PAGEREF _Toc532561280 \h </w:instrText>
        </w:r>
        <w:r w:rsidR="00875BA0" w:rsidRPr="00A066CB">
          <w:rPr>
            <w:rFonts w:ascii="Arial Narrow" w:hAnsi="Arial Narrow"/>
            <w:noProof/>
            <w:webHidden/>
          </w:rPr>
        </w:r>
        <w:r w:rsidR="00875BA0" w:rsidRPr="00A066CB">
          <w:rPr>
            <w:rFonts w:ascii="Arial Narrow" w:hAnsi="Arial Narrow"/>
            <w:noProof/>
            <w:webHidden/>
          </w:rPr>
          <w:fldChar w:fldCharType="separate"/>
        </w:r>
        <w:r w:rsidR="00875BA0" w:rsidRPr="00A066CB">
          <w:rPr>
            <w:rFonts w:ascii="Arial Narrow" w:hAnsi="Arial Narrow"/>
            <w:noProof/>
            <w:webHidden/>
          </w:rPr>
          <w:t>6</w:t>
        </w:r>
        <w:r w:rsidR="00875BA0" w:rsidRPr="00A066CB">
          <w:rPr>
            <w:rFonts w:ascii="Arial Narrow" w:hAnsi="Arial Narrow"/>
            <w:noProof/>
            <w:webHidden/>
          </w:rPr>
          <w:fldChar w:fldCharType="end"/>
        </w:r>
      </w:hyperlink>
    </w:p>
    <w:p w14:paraId="2CD5CB6B" w14:textId="3C312DAB" w:rsidR="00875BA0" w:rsidRPr="00A066CB" w:rsidRDefault="00695AC9" w:rsidP="00875BA0">
      <w:pPr>
        <w:pStyle w:val="TDC1"/>
        <w:tabs>
          <w:tab w:val="left" w:pos="660"/>
          <w:tab w:val="right" w:leader="dot" w:pos="9629"/>
        </w:tabs>
        <w:spacing w:line="360" w:lineRule="auto"/>
        <w:rPr>
          <w:rFonts w:ascii="Arial Narrow" w:eastAsiaTheme="minorEastAsia" w:hAnsi="Arial Narrow" w:cstheme="minorBidi"/>
          <w:noProof/>
          <w:lang w:val="en-US"/>
        </w:rPr>
      </w:pPr>
      <w:hyperlink w:anchor="_Toc532561281" w:history="1">
        <w:r w:rsidR="00875BA0" w:rsidRPr="00A066CB">
          <w:rPr>
            <w:rStyle w:val="Hipervnculo"/>
            <w:rFonts w:ascii="Arial Narrow" w:hAnsi="Arial Narrow"/>
            <w:noProof/>
          </w:rPr>
          <w:t>6.6.</w:t>
        </w:r>
        <w:r w:rsidR="00875BA0" w:rsidRPr="00A066CB">
          <w:rPr>
            <w:rFonts w:ascii="Arial Narrow" w:eastAsiaTheme="minorEastAsia" w:hAnsi="Arial Narrow" w:cstheme="minorBidi"/>
            <w:noProof/>
            <w:lang w:val="en-US"/>
          </w:rPr>
          <w:tab/>
        </w:r>
        <w:r w:rsidR="00875BA0" w:rsidRPr="00A066CB">
          <w:rPr>
            <w:rStyle w:val="Hipervnculo"/>
            <w:rFonts w:ascii="Arial Narrow" w:hAnsi="Arial Narrow"/>
            <w:noProof/>
          </w:rPr>
          <w:t>Concepto de Garantía</w:t>
        </w:r>
        <w:r w:rsidR="00875BA0" w:rsidRPr="00A066CB">
          <w:rPr>
            <w:rFonts w:ascii="Arial Narrow" w:hAnsi="Arial Narrow"/>
            <w:noProof/>
            <w:webHidden/>
          </w:rPr>
          <w:tab/>
        </w:r>
        <w:r w:rsidR="00875BA0" w:rsidRPr="00A066CB">
          <w:rPr>
            <w:rFonts w:ascii="Arial Narrow" w:hAnsi="Arial Narrow"/>
            <w:noProof/>
            <w:webHidden/>
          </w:rPr>
          <w:fldChar w:fldCharType="begin"/>
        </w:r>
        <w:r w:rsidR="00875BA0" w:rsidRPr="00A066CB">
          <w:rPr>
            <w:rFonts w:ascii="Arial Narrow" w:hAnsi="Arial Narrow"/>
            <w:noProof/>
            <w:webHidden/>
          </w:rPr>
          <w:instrText xml:space="preserve"> PAGEREF _Toc532561281 \h </w:instrText>
        </w:r>
        <w:r w:rsidR="00875BA0" w:rsidRPr="00A066CB">
          <w:rPr>
            <w:rFonts w:ascii="Arial Narrow" w:hAnsi="Arial Narrow"/>
            <w:noProof/>
            <w:webHidden/>
          </w:rPr>
        </w:r>
        <w:r w:rsidR="00875BA0" w:rsidRPr="00A066CB">
          <w:rPr>
            <w:rFonts w:ascii="Arial Narrow" w:hAnsi="Arial Narrow"/>
            <w:noProof/>
            <w:webHidden/>
          </w:rPr>
          <w:fldChar w:fldCharType="separate"/>
        </w:r>
        <w:r w:rsidR="00875BA0" w:rsidRPr="00A066CB">
          <w:rPr>
            <w:rFonts w:ascii="Arial Narrow" w:hAnsi="Arial Narrow"/>
            <w:noProof/>
            <w:webHidden/>
          </w:rPr>
          <w:t>7</w:t>
        </w:r>
        <w:r w:rsidR="00875BA0" w:rsidRPr="00A066CB">
          <w:rPr>
            <w:rFonts w:ascii="Arial Narrow" w:hAnsi="Arial Narrow"/>
            <w:noProof/>
            <w:webHidden/>
          </w:rPr>
          <w:fldChar w:fldCharType="end"/>
        </w:r>
      </w:hyperlink>
    </w:p>
    <w:p w14:paraId="20E984B7" w14:textId="30B27176" w:rsidR="00875BA0" w:rsidRPr="00A066CB" w:rsidRDefault="00695AC9" w:rsidP="00875BA0">
      <w:pPr>
        <w:pStyle w:val="TDC1"/>
        <w:tabs>
          <w:tab w:val="left" w:pos="660"/>
          <w:tab w:val="right" w:leader="dot" w:pos="9629"/>
        </w:tabs>
        <w:spacing w:line="360" w:lineRule="auto"/>
        <w:rPr>
          <w:rFonts w:ascii="Arial Narrow" w:eastAsiaTheme="minorEastAsia" w:hAnsi="Arial Narrow" w:cstheme="minorBidi"/>
          <w:noProof/>
          <w:lang w:val="en-US"/>
        </w:rPr>
      </w:pPr>
      <w:hyperlink w:anchor="_Toc532561282" w:history="1">
        <w:r w:rsidR="00875BA0" w:rsidRPr="00A066CB">
          <w:rPr>
            <w:rStyle w:val="Hipervnculo"/>
            <w:rFonts w:ascii="Arial Narrow" w:hAnsi="Arial Narrow"/>
            <w:noProof/>
          </w:rPr>
          <w:t>7.</w:t>
        </w:r>
        <w:r w:rsidR="00875BA0" w:rsidRPr="00A066CB">
          <w:rPr>
            <w:rFonts w:ascii="Arial Narrow" w:eastAsiaTheme="minorEastAsia" w:hAnsi="Arial Narrow" w:cstheme="minorBidi"/>
            <w:noProof/>
            <w:lang w:val="en-US"/>
          </w:rPr>
          <w:tab/>
        </w:r>
        <w:r w:rsidR="00875BA0" w:rsidRPr="00A066CB">
          <w:rPr>
            <w:rStyle w:val="Hipervnculo"/>
            <w:rFonts w:ascii="Arial Narrow" w:hAnsi="Arial Narrow"/>
            <w:noProof/>
          </w:rPr>
          <w:t>HISTORIAL DE CAMBIOS</w:t>
        </w:r>
        <w:r w:rsidR="00875BA0" w:rsidRPr="00A066CB">
          <w:rPr>
            <w:rFonts w:ascii="Arial Narrow" w:hAnsi="Arial Narrow"/>
            <w:noProof/>
            <w:webHidden/>
          </w:rPr>
          <w:tab/>
        </w:r>
        <w:r w:rsidR="00875BA0" w:rsidRPr="00A066CB">
          <w:rPr>
            <w:rFonts w:ascii="Arial Narrow" w:hAnsi="Arial Narrow"/>
            <w:noProof/>
            <w:webHidden/>
          </w:rPr>
          <w:fldChar w:fldCharType="begin"/>
        </w:r>
        <w:r w:rsidR="00875BA0" w:rsidRPr="00A066CB">
          <w:rPr>
            <w:rFonts w:ascii="Arial Narrow" w:hAnsi="Arial Narrow"/>
            <w:noProof/>
            <w:webHidden/>
          </w:rPr>
          <w:instrText xml:space="preserve"> PAGEREF _Toc532561282 \h </w:instrText>
        </w:r>
        <w:r w:rsidR="00875BA0" w:rsidRPr="00A066CB">
          <w:rPr>
            <w:rFonts w:ascii="Arial Narrow" w:hAnsi="Arial Narrow"/>
            <w:noProof/>
            <w:webHidden/>
          </w:rPr>
        </w:r>
        <w:r w:rsidR="00875BA0" w:rsidRPr="00A066CB">
          <w:rPr>
            <w:rFonts w:ascii="Arial Narrow" w:hAnsi="Arial Narrow"/>
            <w:noProof/>
            <w:webHidden/>
          </w:rPr>
          <w:fldChar w:fldCharType="separate"/>
        </w:r>
        <w:r w:rsidR="00875BA0" w:rsidRPr="00A066CB">
          <w:rPr>
            <w:rFonts w:ascii="Arial Narrow" w:hAnsi="Arial Narrow"/>
            <w:noProof/>
            <w:webHidden/>
          </w:rPr>
          <w:t>7</w:t>
        </w:r>
        <w:r w:rsidR="00875BA0" w:rsidRPr="00A066CB">
          <w:rPr>
            <w:rFonts w:ascii="Arial Narrow" w:hAnsi="Arial Narrow"/>
            <w:noProof/>
            <w:webHidden/>
          </w:rPr>
          <w:fldChar w:fldCharType="end"/>
        </w:r>
      </w:hyperlink>
    </w:p>
    <w:p w14:paraId="399526D7" w14:textId="07A19E49" w:rsidR="00875BA0" w:rsidRPr="00A066CB" w:rsidRDefault="00695AC9" w:rsidP="00875BA0">
      <w:pPr>
        <w:pStyle w:val="TDC1"/>
        <w:tabs>
          <w:tab w:val="left" w:pos="660"/>
          <w:tab w:val="right" w:leader="dot" w:pos="9629"/>
        </w:tabs>
        <w:spacing w:line="360" w:lineRule="auto"/>
        <w:rPr>
          <w:rFonts w:ascii="Arial Narrow" w:eastAsiaTheme="minorEastAsia" w:hAnsi="Arial Narrow" w:cstheme="minorBidi"/>
          <w:noProof/>
          <w:lang w:val="en-US"/>
        </w:rPr>
      </w:pPr>
      <w:hyperlink w:anchor="_Toc532561283" w:history="1">
        <w:r w:rsidR="00875BA0" w:rsidRPr="00A066CB">
          <w:rPr>
            <w:rStyle w:val="Hipervnculo"/>
            <w:rFonts w:ascii="Arial Narrow" w:hAnsi="Arial Narrow"/>
            <w:noProof/>
          </w:rPr>
          <w:t>8.</w:t>
        </w:r>
        <w:r w:rsidR="00875BA0" w:rsidRPr="00A066CB">
          <w:rPr>
            <w:rFonts w:ascii="Arial Narrow" w:eastAsiaTheme="minorEastAsia" w:hAnsi="Arial Narrow" w:cstheme="minorBidi"/>
            <w:noProof/>
            <w:lang w:val="en-US"/>
          </w:rPr>
          <w:tab/>
        </w:r>
        <w:r w:rsidR="00875BA0" w:rsidRPr="00A066CB">
          <w:rPr>
            <w:rStyle w:val="Hipervnculo"/>
            <w:rFonts w:ascii="Arial Narrow" w:hAnsi="Arial Narrow"/>
            <w:noProof/>
          </w:rPr>
          <w:t>APROBACIÓN</w:t>
        </w:r>
        <w:r w:rsidR="00875BA0" w:rsidRPr="00A066CB">
          <w:rPr>
            <w:rFonts w:ascii="Arial Narrow" w:hAnsi="Arial Narrow"/>
            <w:noProof/>
            <w:webHidden/>
          </w:rPr>
          <w:tab/>
        </w:r>
        <w:r w:rsidR="00875BA0" w:rsidRPr="00A066CB">
          <w:rPr>
            <w:rFonts w:ascii="Arial Narrow" w:hAnsi="Arial Narrow"/>
            <w:noProof/>
            <w:webHidden/>
          </w:rPr>
          <w:fldChar w:fldCharType="begin"/>
        </w:r>
        <w:r w:rsidR="00875BA0" w:rsidRPr="00A066CB">
          <w:rPr>
            <w:rFonts w:ascii="Arial Narrow" w:hAnsi="Arial Narrow"/>
            <w:noProof/>
            <w:webHidden/>
          </w:rPr>
          <w:instrText xml:space="preserve"> PAGEREF _Toc532561283 \h </w:instrText>
        </w:r>
        <w:r w:rsidR="00875BA0" w:rsidRPr="00A066CB">
          <w:rPr>
            <w:rFonts w:ascii="Arial Narrow" w:hAnsi="Arial Narrow"/>
            <w:noProof/>
            <w:webHidden/>
          </w:rPr>
        </w:r>
        <w:r w:rsidR="00875BA0" w:rsidRPr="00A066CB">
          <w:rPr>
            <w:rFonts w:ascii="Arial Narrow" w:hAnsi="Arial Narrow"/>
            <w:noProof/>
            <w:webHidden/>
          </w:rPr>
          <w:fldChar w:fldCharType="separate"/>
        </w:r>
        <w:r w:rsidR="00875BA0" w:rsidRPr="00A066CB">
          <w:rPr>
            <w:rFonts w:ascii="Arial Narrow" w:hAnsi="Arial Narrow"/>
            <w:noProof/>
            <w:webHidden/>
          </w:rPr>
          <w:t>7</w:t>
        </w:r>
        <w:r w:rsidR="00875BA0" w:rsidRPr="00A066CB">
          <w:rPr>
            <w:rFonts w:ascii="Arial Narrow" w:hAnsi="Arial Narrow"/>
            <w:noProof/>
            <w:webHidden/>
          </w:rPr>
          <w:fldChar w:fldCharType="end"/>
        </w:r>
      </w:hyperlink>
    </w:p>
    <w:p w14:paraId="5A80BB2B" w14:textId="7CC8C472" w:rsidR="001E61B3" w:rsidRPr="00A066CB" w:rsidRDefault="001E61B3" w:rsidP="001E61B3">
      <w:pPr>
        <w:tabs>
          <w:tab w:val="right" w:leader="dot" w:pos="9214"/>
        </w:tabs>
        <w:rPr>
          <w:rFonts w:ascii="Arial Narrow" w:hAnsi="Arial Narrow"/>
          <w:bCs/>
        </w:rPr>
      </w:pPr>
      <w:r w:rsidRPr="00A066CB">
        <w:rPr>
          <w:rFonts w:ascii="Arial Narrow" w:hAnsi="Arial Narrow"/>
          <w:bCs/>
        </w:rPr>
        <w:fldChar w:fldCharType="end"/>
      </w:r>
    </w:p>
    <w:p w14:paraId="17993704" w14:textId="56219E88" w:rsidR="001E61B3" w:rsidRPr="00A066CB" w:rsidRDefault="001E61B3" w:rsidP="001E61B3">
      <w:pPr>
        <w:rPr>
          <w:rFonts w:ascii="Arial Narrow" w:hAnsi="Arial Narrow"/>
        </w:rPr>
      </w:pPr>
      <w:r w:rsidRPr="00A066CB">
        <w:rPr>
          <w:rFonts w:ascii="Arial Narrow" w:hAnsi="Arial Narrow"/>
        </w:rPr>
        <w:br w:type="page"/>
      </w:r>
    </w:p>
    <w:p w14:paraId="62CB9E52" w14:textId="63527CD0" w:rsidR="00F76E4E" w:rsidRPr="00A066CB" w:rsidRDefault="00F76E4E" w:rsidP="001E61B3">
      <w:pPr>
        <w:rPr>
          <w:rFonts w:ascii="Arial Narrow" w:hAnsi="Arial Narrow"/>
        </w:rPr>
      </w:pPr>
    </w:p>
    <w:p w14:paraId="0FD26AD6" w14:textId="4F5CE82D" w:rsidR="006612F3" w:rsidRPr="00A066CB" w:rsidRDefault="006612F3" w:rsidP="00AD6CBB">
      <w:pPr>
        <w:pStyle w:val="Ttulo1"/>
        <w:rPr>
          <w:rFonts w:ascii="Arial Narrow" w:hAnsi="Arial Narrow"/>
        </w:rPr>
      </w:pPr>
      <w:bookmarkStart w:id="2" w:name="_Toc532561262"/>
      <w:bookmarkStart w:id="3" w:name="_Toc181004292"/>
      <w:r w:rsidRPr="00A066CB">
        <w:rPr>
          <w:rFonts w:ascii="Arial Narrow" w:hAnsi="Arial Narrow"/>
        </w:rPr>
        <w:t xml:space="preserve">1. </w:t>
      </w:r>
      <w:r w:rsidRPr="00A066CB">
        <w:rPr>
          <w:rFonts w:ascii="Arial Narrow" w:hAnsi="Arial Narrow"/>
        </w:rPr>
        <w:tab/>
        <w:t>INTRODUCCIÓN</w:t>
      </w:r>
      <w:bookmarkEnd w:id="2"/>
    </w:p>
    <w:p w14:paraId="799B062F" w14:textId="6796EA4D" w:rsidR="006612F3" w:rsidRPr="00A066CB" w:rsidRDefault="006612F3" w:rsidP="00AD6CBB">
      <w:pPr>
        <w:pStyle w:val="Ttulo1"/>
        <w:rPr>
          <w:rFonts w:ascii="Arial Narrow" w:hAnsi="Arial Narrow"/>
        </w:rPr>
      </w:pPr>
    </w:p>
    <w:p w14:paraId="23A76E0E" w14:textId="54CAD9E5" w:rsidR="006612F3" w:rsidRPr="00A066CB" w:rsidRDefault="006612F3" w:rsidP="006612F3">
      <w:pPr>
        <w:jc w:val="both"/>
        <w:rPr>
          <w:rFonts w:ascii="Arial Narrow" w:hAnsi="Arial Narrow"/>
        </w:rPr>
      </w:pPr>
      <w:r w:rsidRPr="00A066CB">
        <w:rPr>
          <w:rFonts w:ascii="Arial Narrow" w:hAnsi="Arial Narrow"/>
        </w:rPr>
        <w:t>La guía general de otorgamiento de garantías de créditos se estableció como parte integral del desarrollo de los procedimientos</w:t>
      </w:r>
      <w:r w:rsidR="00425FEF" w:rsidRPr="00A066CB">
        <w:rPr>
          <w:rFonts w:ascii="Arial Narrow" w:hAnsi="Arial Narrow"/>
        </w:rPr>
        <w:t xml:space="preserve"> </w:t>
      </w:r>
      <w:r w:rsidR="00637506" w:rsidRPr="00A066CB">
        <w:rPr>
          <w:rFonts w:ascii="Arial Narrow" w:hAnsi="Arial Narrow"/>
        </w:rPr>
        <w:t>en los que interviene la Subdirección de Riesgo, con un concepto sobre la suficiencia de una garantía otorgada por una entidad como respaldo del crédito que está interesada en adquirir.</w:t>
      </w:r>
    </w:p>
    <w:p w14:paraId="45B794DB" w14:textId="634E69A0" w:rsidR="006612F3" w:rsidRPr="00A066CB" w:rsidRDefault="006612F3" w:rsidP="006612F3">
      <w:pPr>
        <w:jc w:val="both"/>
        <w:rPr>
          <w:rFonts w:ascii="Arial Narrow" w:hAnsi="Arial Narrow"/>
        </w:rPr>
      </w:pPr>
    </w:p>
    <w:p w14:paraId="6BE0587C" w14:textId="4350330C" w:rsidR="001E61B3" w:rsidRPr="00A066CB" w:rsidRDefault="006612F3" w:rsidP="00AD6CBB">
      <w:pPr>
        <w:pStyle w:val="Ttulo1"/>
        <w:rPr>
          <w:rFonts w:ascii="Arial Narrow" w:hAnsi="Arial Narrow"/>
        </w:rPr>
      </w:pPr>
      <w:bookmarkStart w:id="4" w:name="_Toc532561263"/>
      <w:r w:rsidRPr="00A066CB">
        <w:rPr>
          <w:rFonts w:ascii="Arial Narrow" w:hAnsi="Arial Narrow"/>
        </w:rPr>
        <w:t xml:space="preserve">2. </w:t>
      </w:r>
      <w:r w:rsidRPr="00A066CB">
        <w:rPr>
          <w:rFonts w:ascii="Arial Narrow" w:hAnsi="Arial Narrow"/>
        </w:rPr>
        <w:tab/>
      </w:r>
      <w:r w:rsidR="001E61B3" w:rsidRPr="00A066CB">
        <w:rPr>
          <w:rFonts w:ascii="Arial Narrow" w:hAnsi="Arial Narrow"/>
        </w:rPr>
        <w:t>OBJETIVO</w:t>
      </w:r>
      <w:bookmarkEnd w:id="0"/>
      <w:bookmarkEnd w:id="1"/>
      <w:bookmarkEnd w:id="3"/>
      <w:bookmarkEnd w:id="4"/>
      <w:r w:rsidR="001E61B3" w:rsidRPr="00A066CB">
        <w:rPr>
          <w:rFonts w:ascii="Arial Narrow" w:hAnsi="Arial Narrow"/>
        </w:rPr>
        <w:t xml:space="preserve"> </w:t>
      </w:r>
    </w:p>
    <w:p w14:paraId="18AF8A8E" w14:textId="77777777" w:rsidR="001E61B3" w:rsidRPr="00A066CB" w:rsidRDefault="001E61B3" w:rsidP="001E61B3">
      <w:pPr>
        <w:jc w:val="both"/>
        <w:rPr>
          <w:rFonts w:ascii="Arial Narrow" w:hAnsi="Arial Narrow" w:cs="Arial"/>
          <w:b/>
        </w:rPr>
      </w:pPr>
    </w:p>
    <w:p w14:paraId="216326A8" w14:textId="418F68EB" w:rsidR="001E61B3" w:rsidRPr="00A066CB" w:rsidRDefault="001E61B3" w:rsidP="001E61B3">
      <w:pPr>
        <w:jc w:val="both"/>
        <w:rPr>
          <w:rFonts w:ascii="Arial Narrow" w:hAnsi="Arial Narrow" w:cs="Arial"/>
        </w:rPr>
      </w:pPr>
      <w:r w:rsidRPr="00A066CB">
        <w:rPr>
          <w:rFonts w:ascii="Arial Narrow" w:hAnsi="Arial Narrow" w:cs="Arial"/>
        </w:rPr>
        <w:t xml:space="preserve">Determinar los procedimientos generales a seguir para el otorgamiento de </w:t>
      </w:r>
      <w:r w:rsidR="00D43376" w:rsidRPr="00A066CB">
        <w:rPr>
          <w:rFonts w:ascii="Arial Narrow" w:hAnsi="Arial Narrow" w:cs="Arial"/>
        </w:rPr>
        <w:t xml:space="preserve">las garantías </w:t>
      </w:r>
      <w:r w:rsidRPr="00A066CB">
        <w:rPr>
          <w:rFonts w:ascii="Arial Narrow" w:hAnsi="Arial Narrow" w:cs="Arial"/>
        </w:rPr>
        <w:t>que se administran al interior de</w:t>
      </w:r>
      <w:r w:rsidR="00D43376" w:rsidRPr="00A066CB">
        <w:rPr>
          <w:rFonts w:ascii="Arial Narrow" w:hAnsi="Arial Narrow" w:cs="Arial"/>
        </w:rPr>
        <w:t xml:space="preserve"> </w:t>
      </w:r>
      <w:r w:rsidRPr="00A066CB">
        <w:rPr>
          <w:rFonts w:ascii="Arial Narrow" w:hAnsi="Arial Narrow" w:cs="Arial"/>
        </w:rPr>
        <w:t>l</w:t>
      </w:r>
      <w:r w:rsidR="00D43376" w:rsidRPr="00A066CB">
        <w:rPr>
          <w:rFonts w:ascii="Arial Narrow" w:hAnsi="Arial Narrow" w:cs="Arial"/>
        </w:rPr>
        <w:t>a Dirección General de Crédito Público y Tesoro Nacional - DGCPTN</w:t>
      </w:r>
      <w:r w:rsidRPr="00A066CB">
        <w:rPr>
          <w:rFonts w:ascii="Arial Narrow" w:hAnsi="Arial Narrow" w:cs="Arial"/>
        </w:rPr>
        <w:t>.</w:t>
      </w:r>
    </w:p>
    <w:p w14:paraId="35B8CAC0" w14:textId="0C85FA8B" w:rsidR="00F76E4E" w:rsidRPr="000F5FA6" w:rsidRDefault="00F76E4E" w:rsidP="001E61B3">
      <w:pPr>
        <w:jc w:val="both"/>
        <w:rPr>
          <w:rFonts w:ascii="Arial Narrow" w:hAnsi="Arial Narrow" w:cs="Arial"/>
          <w:b/>
        </w:rPr>
      </w:pPr>
    </w:p>
    <w:p w14:paraId="2E1FFFA5" w14:textId="66220BEC" w:rsidR="00F76E4E" w:rsidRPr="000F5FA6" w:rsidRDefault="00F76E4E" w:rsidP="00AD6CBB">
      <w:pPr>
        <w:pStyle w:val="Ttulo2"/>
        <w:rPr>
          <w:rFonts w:ascii="Arial Narrow" w:hAnsi="Arial Narrow"/>
        </w:rPr>
      </w:pPr>
      <w:bookmarkStart w:id="5" w:name="_Toc532561264"/>
      <w:r w:rsidRPr="000F5FA6">
        <w:rPr>
          <w:rFonts w:ascii="Arial Narrow" w:hAnsi="Arial Narrow"/>
        </w:rPr>
        <w:t>Objetivos específicos</w:t>
      </w:r>
      <w:bookmarkEnd w:id="5"/>
      <w:r w:rsidRPr="000F5FA6">
        <w:rPr>
          <w:rFonts w:ascii="Arial Narrow" w:hAnsi="Arial Narrow"/>
        </w:rPr>
        <w:t xml:space="preserve"> </w:t>
      </w:r>
    </w:p>
    <w:p w14:paraId="7FFD19AA" w14:textId="77777777" w:rsidR="00F76E4E" w:rsidRPr="000F5FA6" w:rsidRDefault="00F76E4E" w:rsidP="00AD6CBB">
      <w:pPr>
        <w:pStyle w:val="Ttulo2"/>
        <w:numPr>
          <w:ilvl w:val="0"/>
          <w:numId w:val="0"/>
        </w:numPr>
        <w:ind w:left="1440"/>
        <w:rPr>
          <w:rFonts w:ascii="Arial Narrow" w:hAnsi="Arial Narrow"/>
        </w:rPr>
      </w:pPr>
      <w:bookmarkStart w:id="6" w:name="_Toc530644085"/>
    </w:p>
    <w:bookmarkEnd w:id="6"/>
    <w:p w14:paraId="5AE197D1" w14:textId="63B40B3F" w:rsidR="00637506" w:rsidRPr="00A066CB" w:rsidRDefault="00637506" w:rsidP="00C42F5E">
      <w:pPr>
        <w:pStyle w:val="Prrafodelista"/>
        <w:numPr>
          <w:ilvl w:val="0"/>
          <w:numId w:val="7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A066CB">
        <w:rPr>
          <w:rFonts w:ascii="Arial Narrow" w:hAnsi="Arial Narrow"/>
          <w:sz w:val="24"/>
          <w:szCs w:val="24"/>
        </w:rPr>
        <w:t xml:space="preserve">Servir de guía para los funcionarios que </w:t>
      </w:r>
      <w:r w:rsidR="000F2DE2" w:rsidRPr="00A066CB">
        <w:rPr>
          <w:rFonts w:ascii="Arial Narrow" w:hAnsi="Arial Narrow"/>
          <w:sz w:val="24"/>
          <w:szCs w:val="24"/>
        </w:rPr>
        <w:t>intervienen</w:t>
      </w:r>
      <w:r w:rsidRPr="00A066CB">
        <w:rPr>
          <w:rFonts w:ascii="Arial Narrow" w:hAnsi="Arial Narrow"/>
          <w:sz w:val="24"/>
          <w:szCs w:val="24"/>
        </w:rPr>
        <w:t xml:space="preserve"> en los procesos de </w:t>
      </w:r>
      <w:r w:rsidR="000F2DE2" w:rsidRPr="00A066CB">
        <w:rPr>
          <w:rFonts w:ascii="Arial Narrow" w:hAnsi="Arial Narrow"/>
          <w:sz w:val="24"/>
          <w:szCs w:val="24"/>
        </w:rPr>
        <w:t>emisión de conceptos de riesgo sobre garantías</w:t>
      </w:r>
      <w:r w:rsidRPr="00A066CB">
        <w:rPr>
          <w:rFonts w:ascii="Arial Narrow" w:hAnsi="Arial Narrow"/>
          <w:sz w:val="24"/>
          <w:szCs w:val="24"/>
        </w:rPr>
        <w:t>.</w:t>
      </w:r>
    </w:p>
    <w:p w14:paraId="3AB9618E" w14:textId="27037F94" w:rsidR="00637506" w:rsidRPr="00A066CB" w:rsidRDefault="00637506" w:rsidP="00C42F5E">
      <w:pPr>
        <w:pStyle w:val="Prrafodelista"/>
        <w:numPr>
          <w:ilvl w:val="0"/>
          <w:numId w:val="7"/>
        </w:numPr>
        <w:spacing w:after="0"/>
        <w:jc w:val="both"/>
        <w:rPr>
          <w:rFonts w:ascii="Arial Narrow" w:hAnsi="Arial Narrow" w:cs="Arial"/>
          <w:sz w:val="24"/>
          <w:szCs w:val="24"/>
        </w:rPr>
      </w:pPr>
      <w:r w:rsidRPr="00A066CB">
        <w:rPr>
          <w:rFonts w:ascii="Arial Narrow" w:hAnsi="Arial Narrow"/>
          <w:sz w:val="24"/>
          <w:szCs w:val="24"/>
        </w:rPr>
        <w:lastRenderedPageBreak/>
        <w:t>Permitir a</w:t>
      </w:r>
      <w:r w:rsidR="000F2DE2" w:rsidRPr="00A066CB">
        <w:rPr>
          <w:rFonts w:ascii="Arial Narrow" w:hAnsi="Arial Narrow"/>
          <w:sz w:val="24"/>
          <w:szCs w:val="24"/>
        </w:rPr>
        <w:t xml:space="preserve"> los funcionarios contar con una revisión </w:t>
      </w:r>
      <w:r w:rsidRPr="00A066CB">
        <w:rPr>
          <w:rFonts w:ascii="Arial Narrow" w:hAnsi="Arial Narrow"/>
          <w:sz w:val="24"/>
          <w:szCs w:val="24"/>
        </w:rPr>
        <w:t>para el cumplimiento de requisitos mínimos de las solicitudes de créditos que se tramitan.</w:t>
      </w:r>
    </w:p>
    <w:p w14:paraId="73CEAFEE" w14:textId="77777777" w:rsidR="001E61B3" w:rsidRPr="00A066CB" w:rsidRDefault="001E61B3" w:rsidP="001E61B3">
      <w:pPr>
        <w:ind w:left="360"/>
        <w:jc w:val="both"/>
        <w:rPr>
          <w:rFonts w:ascii="Arial Narrow" w:hAnsi="Arial Narrow" w:cs="Arial"/>
          <w:b/>
        </w:rPr>
      </w:pPr>
    </w:p>
    <w:p w14:paraId="5B402071" w14:textId="5436FCB8" w:rsidR="001E61B3" w:rsidRPr="00A066CB" w:rsidRDefault="001E61B3" w:rsidP="00C42F5E">
      <w:pPr>
        <w:pStyle w:val="Ttulo1"/>
        <w:numPr>
          <w:ilvl w:val="0"/>
          <w:numId w:val="6"/>
        </w:numPr>
        <w:ind w:hanging="720"/>
        <w:rPr>
          <w:rFonts w:ascii="Arial Narrow" w:hAnsi="Arial Narrow"/>
        </w:rPr>
      </w:pPr>
      <w:bookmarkStart w:id="7" w:name="_Toc532561265"/>
      <w:r w:rsidRPr="00A066CB">
        <w:rPr>
          <w:rFonts w:ascii="Arial Narrow" w:hAnsi="Arial Narrow"/>
        </w:rPr>
        <w:t>ALCANCE</w:t>
      </w:r>
      <w:bookmarkEnd w:id="7"/>
    </w:p>
    <w:p w14:paraId="462966F1" w14:textId="77777777" w:rsidR="001E61B3" w:rsidRPr="00A066CB" w:rsidRDefault="001E61B3" w:rsidP="001E61B3">
      <w:pPr>
        <w:pStyle w:val="Prrafodelista"/>
        <w:spacing w:after="0"/>
        <w:ind w:left="0"/>
        <w:rPr>
          <w:rFonts w:ascii="Arial Narrow" w:hAnsi="Arial Narrow" w:cs="Arial"/>
          <w:b/>
          <w:sz w:val="24"/>
          <w:szCs w:val="24"/>
        </w:rPr>
      </w:pPr>
    </w:p>
    <w:p w14:paraId="3D5F07DD" w14:textId="3137B795" w:rsidR="001E61B3" w:rsidRPr="00A066CB" w:rsidRDefault="001E61B3" w:rsidP="001E61B3">
      <w:pPr>
        <w:pStyle w:val="Prrafodelista"/>
        <w:spacing w:after="0"/>
        <w:ind w:left="0"/>
        <w:jc w:val="both"/>
        <w:rPr>
          <w:rFonts w:ascii="Arial Narrow" w:hAnsi="Arial Narrow" w:cs="Arial"/>
          <w:sz w:val="24"/>
          <w:szCs w:val="24"/>
        </w:rPr>
      </w:pPr>
      <w:r w:rsidRPr="00A066CB">
        <w:rPr>
          <w:rFonts w:ascii="Arial Narrow" w:hAnsi="Arial Narrow" w:cs="Arial"/>
          <w:sz w:val="24"/>
          <w:szCs w:val="24"/>
        </w:rPr>
        <w:t>Esta guía cubre la información general sobre los pasos a seguir en el otorgamiento</w:t>
      </w:r>
      <w:r w:rsidR="00D43376" w:rsidRPr="00A066CB">
        <w:rPr>
          <w:rFonts w:ascii="Arial Narrow" w:hAnsi="Arial Narrow" w:cs="Arial"/>
          <w:sz w:val="24"/>
          <w:szCs w:val="24"/>
        </w:rPr>
        <w:t xml:space="preserve"> del concepto sobre garantías</w:t>
      </w:r>
      <w:r w:rsidRPr="00A066CB">
        <w:rPr>
          <w:rFonts w:ascii="Arial Narrow" w:hAnsi="Arial Narrow" w:cs="Arial"/>
          <w:sz w:val="24"/>
          <w:szCs w:val="24"/>
        </w:rPr>
        <w:t xml:space="preserve">, así como </w:t>
      </w:r>
      <w:r w:rsidR="00637506" w:rsidRPr="00A066CB">
        <w:rPr>
          <w:rFonts w:ascii="Arial Narrow" w:hAnsi="Arial Narrow" w:cs="Arial"/>
          <w:sz w:val="24"/>
          <w:szCs w:val="24"/>
        </w:rPr>
        <w:t>las</w:t>
      </w:r>
      <w:r w:rsidRPr="00A066CB">
        <w:rPr>
          <w:rFonts w:ascii="Arial Narrow" w:hAnsi="Arial Narrow" w:cs="Arial"/>
          <w:sz w:val="24"/>
          <w:szCs w:val="24"/>
        </w:rPr>
        <w:t xml:space="preserve"> validaciones a tener en cuenta en el mismo. El paso a paso se encuentra </w:t>
      </w:r>
      <w:r w:rsidRPr="00A066CB">
        <w:rPr>
          <w:rFonts w:ascii="Arial Narrow" w:hAnsi="Arial Narrow" w:cs="Arial"/>
          <w:sz w:val="24"/>
          <w:szCs w:val="24"/>
          <w:u w:val="single"/>
        </w:rPr>
        <w:t>descrito de manera detallada en el procedimiento</w:t>
      </w:r>
      <w:r w:rsidR="00750323" w:rsidRPr="00A066CB">
        <w:rPr>
          <w:rFonts w:ascii="Arial Narrow" w:hAnsi="Arial Narrow" w:cs="Arial"/>
          <w:sz w:val="24"/>
          <w:szCs w:val="24"/>
        </w:rPr>
        <w:t xml:space="preserve"> de cada un</w:t>
      </w:r>
      <w:r w:rsidR="00B66AC4" w:rsidRPr="00A066CB">
        <w:rPr>
          <w:rFonts w:ascii="Arial Narrow" w:hAnsi="Arial Narrow" w:cs="Arial"/>
          <w:sz w:val="24"/>
          <w:szCs w:val="24"/>
        </w:rPr>
        <w:t>a de las categorías</w:t>
      </w:r>
      <w:r w:rsidRPr="00A066CB">
        <w:rPr>
          <w:rFonts w:ascii="Arial Narrow" w:hAnsi="Arial Narrow" w:cs="Arial"/>
          <w:sz w:val="24"/>
          <w:szCs w:val="24"/>
        </w:rPr>
        <w:t xml:space="preserve"> de créditos que reposa en el Sistema Único de Gestión – SUG para cada una de las subdirecciones.</w:t>
      </w:r>
    </w:p>
    <w:p w14:paraId="2A012660" w14:textId="68007189" w:rsidR="00195C95" w:rsidRPr="00A066CB" w:rsidRDefault="00195C95" w:rsidP="001E61B3">
      <w:pPr>
        <w:pStyle w:val="Prrafodelista"/>
        <w:spacing w:after="0"/>
        <w:ind w:left="0"/>
        <w:jc w:val="both"/>
        <w:rPr>
          <w:rFonts w:ascii="Arial Narrow" w:hAnsi="Arial Narrow" w:cs="Arial"/>
          <w:sz w:val="24"/>
          <w:szCs w:val="24"/>
        </w:rPr>
      </w:pPr>
    </w:p>
    <w:p w14:paraId="2A7D59AC" w14:textId="0AAC7494" w:rsidR="009F2444" w:rsidRPr="00A066CB" w:rsidRDefault="00637506" w:rsidP="009F2444">
      <w:pPr>
        <w:pStyle w:val="Ttulo1"/>
        <w:numPr>
          <w:ilvl w:val="0"/>
          <w:numId w:val="6"/>
        </w:numPr>
        <w:ind w:hanging="720"/>
        <w:rPr>
          <w:rFonts w:ascii="Arial Narrow" w:hAnsi="Arial Narrow"/>
        </w:rPr>
      </w:pPr>
      <w:bookmarkStart w:id="8" w:name="_Toc532561266"/>
      <w:r w:rsidRPr="00A066CB">
        <w:rPr>
          <w:rFonts w:ascii="Arial Narrow" w:hAnsi="Arial Narrow"/>
        </w:rPr>
        <w:t>PRODUCTOS ESPERADOS</w:t>
      </w:r>
      <w:bookmarkEnd w:id="8"/>
    </w:p>
    <w:p w14:paraId="1FC6A5AC" w14:textId="77777777" w:rsidR="00F4608E" w:rsidRPr="00A066CB" w:rsidRDefault="00F4608E" w:rsidP="00F4608E">
      <w:pPr>
        <w:jc w:val="both"/>
        <w:rPr>
          <w:rFonts w:ascii="Arial Narrow" w:hAnsi="Arial Narrow" w:cs="Arial"/>
          <w:lang w:val="es-CO"/>
        </w:rPr>
      </w:pPr>
    </w:p>
    <w:p w14:paraId="25BC7188" w14:textId="1A789A5D" w:rsidR="00F4608E" w:rsidRPr="00A066CB" w:rsidRDefault="00F4608E" w:rsidP="00F4608E">
      <w:pPr>
        <w:jc w:val="both"/>
        <w:rPr>
          <w:rFonts w:ascii="Arial Narrow" w:hAnsi="Arial Narrow" w:cs="Arial"/>
          <w:lang w:val="es-CO"/>
        </w:rPr>
      </w:pPr>
      <w:r w:rsidRPr="00A066CB">
        <w:rPr>
          <w:rFonts w:ascii="Arial Narrow" w:hAnsi="Arial Narrow" w:cs="Arial"/>
          <w:lang w:val="es-CO"/>
        </w:rPr>
        <w:t xml:space="preserve">Con la aplicación adecuada de los procedimientos descritos en este documento, se espera obtener el siguiente producto: </w:t>
      </w:r>
    </w:p>
    <w:p w14:paraId="495C23D4" w14:textId="77777777" w:rsidR="00F4608E" w:rsidRPr="00A066CB" w:rsidRDefault="00F4608E" w:rsidP="00F4608E">
      <w:pPr>
        <w:rPr>
          <w:rFonts w:ascii="Arial Narrow" w:hAnsi="Arial Narrow"/>
          <w:lang w:val="es-CO"/>
        </w:rPr>
      </w:pPr>
    </w:p>
    <w:p w14:paraId="6B53E10C" w14:textId="77777777" w:rsidR="00F4608E" w:rsidRPr="00A066CB" w:rsidRDefault="00F4608E" w:rsidP="00C42F5E">
      <w:pPr>
        <w:pStyle w:val="Prrafodelista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A066CB">
        <w:rPr>
          <w:rFonts w:ascii="Arial Narrow" w:hAnsi="Arial Narrow" w:cs="Arial"/>
          <w:sz w:val="24"/>
          <w:szCs w:val="24"/>
        </w:rPr>
        <w:t>Cumplimiento del proceso por parte de los funcionarios que tengan a su cargo la emisión de conceptos de riesgo sobre garantías.</w:t>
      </w:r>
    </w:p>
    <w:p w14:paraId="27CFD591" w14:textId="2501D4AE" w:rsidR="00FD7581" w:rsidRPr="00A066CB" w:rsidRDefault="00F4608E" w:rsidP="00C42F5E">
      <w:pPr>
        <w:pStyle w:val="Prrafodelista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A066CB">
        <w:rPr>
          <w:rFonts w:ascii="Arial Narrow" w:hAnsi="Arial Narrow" w:cs="Arial"/>
          <w:sz w:val="24"/>
          <w:szCs w:val="24"/>
        </w:rPr>
        <w:lastRenderedPageBreak/>
        <w:t>Evitar reprocesos al interior de la Subdirección de Riesgo.</w:t>
      </w:r>
    </w:p>
    <w:p w14:paraId="74A429DE" w14:textId="2E519620" w:rsidR="00740C22" w:rsidRPr="00A066CB" w:rsidRDefault="00740C22">
      <w:pPr>
        <w:spacing w:after="160" w:line="259" w:lineRule="auto"/>
        <w:rPr>
          <w:rFonts w:ascii="Arial Narrow" w:hAnsi="Arial Narrow" w:cs="Arial"/>
        </w:rPr>
      </w:pPr>
      <w:r w:rsidRPr="00A066CB">
        <w:rPr>
          <w:rFonts w:ascii="Arial Narrow" w:hAnsi="Arial Narrow" w:cs="Arial"/>
        </w:rPr>
        <w:br w:type="page"/>
      </w:r>
    </w:p>
    <w:p w14:paraId="56480F40" w14:textId="7C6F4ED0" w:rsidR="009F2444" w:rsidRPr="00F32A48" w:rsidRDefault="009F2444" w:rsidP="009F2444">
      <w:pPr>
        <w:pStyle w:val="Ttulo1"/>
        <w:numPr>
          <w:ilvl w:val="0"/>
          <w:numId w:val="6"/>
        </w:numPr>
        <w:ind w:hanging="720"/>
        <w:rPr>
          <w:rFonts w:ascii="Arial Narrow" w:hAnsi="Arial Narrow"/>
        </w:rPr>
      </w:pPr>
      <w:bookmarkStart w:id="9" w:name="_Toc532561267"/>
      <w:r w:rsidRPr="00F32A48">
        <w:rPr>
          <w:rFonts w:ascii="Arial Narrow" w:hAnsi="Arial Narrow"/>
        </w:rPr>
        <w:lastRenderedPageBreak/>
        <w:t>TÉRMINOS Y DEFINICIONES</w:t>
      </w:r>
    </w:p>
    <w:p w14:paraId="552F6A76" w14:textId="450E10B7" w:rsidR="009F2444" w:rsidRPr="00F32A48" w:rsidRDefault="009F2444" w:rsidP="009F2444">
      <w:pPr>
        <w:rPr>
          <w:rFonts w:ascii="Arial Narrow" w:hAnsi="Arial Narrow"/>
        </w:rPr>
      </w:pPr>
    </w:p>
    <w:p w14:paraId="001BB9DB" w14:textId="0523A3D1" w:rsidR="00F41DCC" w:rsidRPr="00F32A48" w:rsidRDefault="00F41DCC" w:rsidP="009F2444">
      <w:pPr>
        <w:jc w:val="both"/>
        <w:rPr>
          <w:rFonts w:ascii="Arial Narrow" w:hAnsi="Arial Narrow"/>
        </w:rPr>
      </w:pPr>
      <w:r w:rsidRPr="00F32A48">
        <w:rPr>
          <w:rFonts w:ascii="Arial Narrow" w:hAnsi="Arial Narrow"/>
        </w:rPr>
        <w:t xml:space="preserve">A continuación, se relaciona los principales </w:t>
      </w:r>
      <w:r w:rsidR="00DC54CF" w:rsidRPr="00F32A48">
        <w:rPr>
          <w:rFonts w:ascii="Arial Narrow" w:hAnsi="Arial Narrow"/>
        </w:rPr>
        <w:t>t</w:t>
      </w:r>
      <w:r w:rsidRPr="00F32A48">
        <w:rPr>
          <w:rFonts w:ascii="Arial Narrow" w:hAnsi="Arial Narrow"/>
        </w:rPr>
        <w:t xml:space="preserve">érminos y </w:t>
      </w:r>
      <w:r w:rsidR="00DC54CF" w:rsidRPr="00F32A48">
        <w:rPr>
          <w:rFonts w:ascii="Arial Narrow" w:hAnsi="Arial Narrow"/>
        </w:rPr>
        <w:t>d</w:t>
      </w:r>
      <w:r w:rsidRPr="00F32A48">
        <w:rPr>
          <w:rFonts w:ascii="Arial Narrow" w:hAnsi="Arial Narrow"/>
        </w:rPr>
        <w:t>efiniciones utilizados en este manual:</w:t>
      </w:r>
    </w:p>
    <w:p w14:paraId="3E4CF606" w14:textId="77777777" w:rsidR="00F41DCC" w:rsidRPr="00F32A48" w:rsidRDefault="00F41DCC" w:rsidP="009F2444">
      <w:pPr>
        <w:jc w:val="both"/>
        <w:rPr>
          <w:rFonts w:ascii="Arial Narrow" w:hAnsi="Arial Narrow"/>
        </w:rPr>
      </w:pPr>
    </w:p>
    <w:p w14:paraId="1A4D56B9" w14:textId="537AB3C1" w:rsidR="00402E51" w:rsidRPr="000F5FA6" w:rsidRDefault="00402E51" w:rsidP="00A066CB">
      <w:pPr>
        <w:pStyle w:val="Prrafodelista"/>
        <w:numPr>
          <w:ilvl w:val="0"/>
          <w:numId w:val="11"/>
        </w:numPr>
        <w:jc w:val="both"/>
        <w:rPr>
          <w:rFonts w:ascii="Arial Narrow" w:hAnsi="Arial Narrow"/>
          <w:sz w:val="24"/>
          <w:szCs w:val="24"/>
        </w:rPr>
      </w:pPr>
      <w:r w:rsidRPr="000F5FA6">
        <w:rPr>
          <w:rFonts w:ascii="Arial Narrow" w:hAnsi="Arial Narrow"/>
          <w:b/>
          <w:sz w:val="24"/>
          <w:szCs w:val="24"/>
        </w:rPr>
        <w:t>Activo</w:t>
      </w:r>
      <w:r w:rsidR="00A066CB" w:rsidRPr="000F5FA6">
        <w:rPr>
          <w:rFonts w:ascii="Arial Narrow" w:hAnsi="Arial Narrow"/>
          <w:sz w:val="24"/>
          <w:szCs w:val="24"/>
        </w:rPr>
        <w:t>: R</w:t>
      </w:r>
      <w:r w:rsidR="00A066CB" w:rsidRPr="000F5FA6">
        <w:rPr>
          <w:rFonts w:ascii="Arial Narrow" w:hAnsi="Arial Narrow" w:cs="Arial"/>
          <w:sz w:val="24"/>
          <w:szCs w:val="24"/>
          <w:shd w:val="clear" w:color="auto" w:fill="FFFFFF"/>
        </w:rPr>
        <w:t>ecurso con valor que tiene un titular de su propiedad, el cual genera un beneficio futuro (sea económico o no). Contablemente, representa todos los bienes y derechos </w:t>
      </w:r>
      <w:r w:rsidR="00A066CB" w:rsidRPr="000F5FA6">
        <w:rPr>
          <w:rFonts w:ascii="Arial Narrow" w:hAnsi="Arial Narrow" w:cs="Arial"/>
          <w:bCs/>
          <w:sz w:val="24"/>
          <w:szCs w:val="24"/>
          <w:shd w:val="clear" w:color="auto" w:fill="FFFFFF"/>
        </w:rPr>
        <w:t>de</w:t>
      </w:r>
      <w:r w:rsidR="00A066CB" w:rsidRPr="000F5FA6">
        <w:rPr>
          <w:rFonts w:ascii="Arial Narrow" w:hAnsi="Arial Narrow" w:cs="Arial"/>
          <w:sz w:val="24"/>
          <w:szCs w:val="24"/>
          <w:shd w:val="clear" w:color="auto" w:fill="FFFFFF"/>
        </w:rPr>
        <w:t xml:space="preserve"> una empresa o ente económico, adquiridos en el pasado y con los que </w:t>
      </w:r>
      <w:r w:rsidR="0091636E" w:rsidRPr="000F5FA6">
        <w:rPr>
          <w:rFonts w:ascii="Arial Narrow" w:hAnsi="Arial Narrow" w:cs="Arial"/>
          <w:sz w:val="24"/>
          <w:szCs w:val="24"/>
          <w:shd w:val="clear" w:color="auto" w:fill="FFFFFF"/>
        </w:rPr>
        <w:t xml:space="preserve">se </w:t>
      </w:r>
      <w:r w:rsidR="00A066CB" w:rsidRPr="000F5FA6">
        <w:rPr>
          <w:rFonts w:ascii="Arial Narrow" w:hAnsi="Arial Narrow" w:cs="Arial"/>
          <w:sz w:val="24"/>
          <w:szCs w:val="24"/>
          <w:shd w:val="clear" w:color="auto" w:fill="FFFFFF"/>
        </w:rPr>
        <w:t>espera obtener beneficios futuros.</w:t>
      </w:r>
    </w:p>
    <w:p w14:paraId="68CB07BC" w14:textId="77777777" w:rsidR="009649D1" w:rsidRPr="000F5FA6" w:rsidRDefault="009649D1" w:rsidP="009649D1">
      <w:pPr>
        <w:pStyle w:val="Prrafodelista"/>
        <w:jc w:val="both"/>
        <w:rPr>
          <w:rFonts w:ascii="Arial Narrow" w:hAnsi="Arial Narrow"/>
          <w:sz w:val="24"/>
          <w:szCs w:val="24"/>
        </w:rPr>
      </w:pPr>
    </w:p>
    <w:p w14:paraId="45E0C5D7" w14:textId="12AF42EF" w:rsidR="00F23F98" w:rsidRPr="000F5FA6" w:rsidRDefault="00F23F98" w:rsidP="00727EF4">
      <w:pPr>
        <w:pStyle w:val="Prrafodelista"/>
        <w:numPr>
          <w:ilvl w:val="0"/>
          <w:numId w:val="11"/>
        </w:numPr>
        <w:shd w:val="clear" w:color="auto" w:fill="FFFFFF"/>
        <w:spacing w:after="300"/>
        <w:jc w:val="both"/>
        <w:rPr>
          <w:rFonts w:ascii="Arial Narrow" w:hAnsi="Arial Narrow"/>
          <w:sz w:val="24"/>
          <w:szCs w:val="24"/>
        </w:rPr>
      </w:pPr>
      <w:r w:rsidRPr="000F5FA6">
        <w:rPr>
          <w:rFonts w:ascii="Arial Narrow" w:hAnsi="Arial Narrow"/>
          <w:b/>
          <w:sz w:val="24"/>
          <w:szCs w:val="24"/>
        </w:rPr>
        <w:t xml:space="preserve">Acuerdo </w:t>
      </w:r>
      <w:r w:rsidR="00402E51" w:rsidRPr="000F5FA6">
        <w:rPr>
          <w:rFonts w:ascii="Arial Narrow" w:hAnsi="Arial Narrow"/>
          <w:b/>
          <w:sz w:val="24"/>
          <w:szCs w:val="24"/>
        </w:rPr>
        <w:t>de pago</w:t>
      </w:r>
      <w:r w:rsidRPr="000F5FA6">
        <w:rPr>
          <w:rFonts w:ascii="Arial Narrow" w:hAnsi="Arial Narrow"/>
          <w:sz w:val="24"/>
          <w:szCs w:val="24"/>
        </w:rPr>
        <w:t xml:space="preserve">: </w:t>
      </w:r>
      <w:r w:rsidR="0091636E" w:rsidRPr="000F5FA6">
        <w:rPr>
          <w:rFonts w:ascii="Arial Narrow" w:hAnsi="Arial Narrow"/>
          <w:sz w:val="24"/>
          <w:szCs w:val="24"/>
        </w:rPr>
        <w:t>D</w:t>
      </w:r>
      <w:proofErr w:type="spellStart"/>
      <w:r w:rsidR="003A1A12" w:rsidRPr="000F5FA6">
        <w:rPr>
          <w:rFonts w:ascii="Arial Narrow" w:eastAsia="Times New Roman" w:hAnsi="Arial Narrow"/>
          <w:sz w:val="24"/>
          <w:szCs w:val="24"/>
          <w:lang w:val="es-419" w:eastAsia="es-419"/>
        </w:rPr>
        <w:t>ocumento</w:t>
      </w:r>
      <w:proofErr w:type="spellEnd"/>
      <w:r w:rsidRPr="000F5FA6">
        <w:rPr>
          <w:rFonts w:ascii="Arial Narrow" w:eastAsia="Times New Roman" w:hAnsi="Arial Narrow"/>
          <w:sz w:val="24"/>
          <w:szCs w:val="24"/>
          <w:lang w:val="es-419" w:eastAsia="es-419"/>
        </w:rPr>
        <w:t xml:space="preserve"> mediante el cual </w:t>
      </w:r>
      <w:r w:rsidRPr="000F5FA6">
        <w:rPr>
          <w:rFonts w:ascii="Arial Narrow" w:hAnsi="Arial Narrow"/>
          <w:sz w:val="24"/>
          <w:szCs w:val="24"/>
        </w:rPr>
        <w:t xml:space="preserve">un </w:t>
      </w:r>
      <w:hyperlink r:id="rId11" w:history="1">
        <w:r w:rsidRPr="000F5FA6">
          <w:rPr>
            <w:rFonts w:ascii="Arial Narrow" w:eastAsia="Times New Roman" w:hAnsi="Arial Narrow"/>
            <w:sz w:val="24"/>
            <w:szCs w:val="24"/>
            <w:lang w:val="es-419" w:eastAsia="es-419"/>
          </w:rPr>
          <w:t>acreedor </w:t>
        </w:r>
      </w:hyperlink>
      <w:r w:rsidRPr="000F5FA6">
        <w:rPr>
          <w:rFonts w:ascii="Arial Narrow" w:eastAsia="Times New Roman" w:hAnsi="Arial Narrow"/>
          <w:sz w:val="24"/>
          <w:szCs w:val="24"/>
          <w:lang w:val="es-419" w:eastAsia="es-419"/>
        </w:rPr>
        <w:t>y </w:t>
      </w:r>
      <w:r w:rsidRPr="000F5FA6">
        <w:rPr>
          <w:rFonts w:ascii="Arial Narrow" w:hAnsi="Arial Narrow"/>
          <w:sz w:val="24"/>
          <w:szCs w:val="24"/>
        </w:rPr>
        <w:t xml:space="preserve">un </w:t>
      </w:r>
      <w:hyperlink r:id="rId12" w:history="1">
        <w:r w:rsidRPr="000F5FA6">
          <w:rPr>
            <w:rFonts w:ascii="Arial Narrow" w:eastAsia="Times New Roman" w:hAnsi="Arial Narrow"/>
            <w:sz w:val="24"/>
            <w:szCs w:val="24"/>
            <w:lang w:val="es-419" w:eastAsia="es-419"/>
          </w:rPr>
          <w:t>deudor </w:t>
        </w:r>
      </w:hyperlink>
      <w:r w:rsidRPr="000F5FA6">
        <w:rPr>
          <w:rFonts w:ascii="Arial Narrow" w:eastAsia="Times New Roman" w:hAnsi="Arial Narrow"/>
          <w:sz w:val="24"/>
          <w:szCs w:val="24"/>
          <w:lang w:val="es-419" w:eastAsia="es-419"/>
        </w:rPr>
        <w:t>llegan a un acuerdo para saldar una deuda.</w:t>
      </w:r>
      <w:r w:rsidRPr="000F5FA6">
        <w:rPr>
          <w:rFonts w:ascii="Arial Narrow" w:hAnsi="Arial Narrow"/>
          <w:sz w:val="24"/>
          <w:szCs w:val="24"/>
        </w:rPr>
        <w:t xml:space="preserve"> Estos convenios son habituales en aquellos casos en los que el deudor ha incumplido o </w:t>
      </w:r>
      <w:proofErr w:type="spellStart"/>
      <w:r w:rsidRPr="000F5FA6">
        <w:rPr>
          <w:rFonts w:ascii="Arial Narrow" w:hAnsi="Arial Narrow"/>
          <w:sz w:val="24"/>
          <w:szCs w:val="24"/>
        </w:rPr>
        <w:t>ha</w:t>
      </w:r>
      <w:proofErr w:type="spellEnd"/>
      <w:r w:rsidRPr="000F5FA6">
        <w:rPr>
          <w:rFonts w:ascii="Arial Narrow" w:hAnsi="Arial Narrow"/>
          <w:sz w:val="24"/>
          <w:szCs w:val="24"/>
        </w:rPr>
        <w:t xml:space="preserve"> </w:t>
      </w:r>
      <w:proofErr w:type="gramStart"/>
      <w:r w:rsidRPr="000F5FA6">
        <w:rPr>
          <w:rFonts w:ascii="Arial Narrow" w:hAnsi="Arial Narrow"/>
          <w:sz w:val="24"/>
          <w:szCs w:val="24"/>
        </w:rPr>
        <w:t>impagado montos</w:t>
      </w:r>
      <w:proofErr w:type="gramEnd"/>
      <w:r w:rsidRPr="000F5FA6">
        <w:rPr>
          <w:rFonts w:ascii="Arial Narrow" w:hAnsi="Arial Narrow"/>
          <w:sz w:val="24"/>
          <w:szCs w:val="24"/>
        </w:rPr>
        <w:t xml:space="preserve"> de dinero al acreedor. La razón de ser del </w:t>
      </w:r>
      <w:r w:rsidR="0091636E" w:rsidRPr="000F5FA6">
        <w:rPr>
          <w:rFonts w:ascii="Arial Narrow" w:hAnsi="Arial Narrow"/>
          <w:sz w:val="24"/>
          <w:szCs w:val="24"/>
        </w:rPr>
        <w:t>acuerdo</w:t>
      </w:r>
      <w:r w:rsidRPr="000F5FA6">
        <w:rPr>
          <w:rFonts w:ascii="Arial Narrow" w:hAnsi="Arial Narrow"/>
          <w:sz w:val="24"/>
          <w:szCs w:val="24"/>
        </w:rPr>
        <w:t xml:space="preserve"> de pago es establecer nuevas condiciones que faciliten el pago al deudor</w:t>
      </w:r>
      <w:r w:rsidR="009649D1" w:rsidRPr="000F5FA6">
        <w:rPr>
          <w:rFonts w:ascii="Arial Narrow" w:hAnsi="Arial Narrow"/>
          <w:sz w:val="24"/>
          <w:szCs w:val="24"/>
        </w:rPr>
        <w:t xml:space="preserve">, lo que </w:t>
      </w:r>
      <w:r w:rsidRPr="000F5FA6">
        <w:rPr>
          <w:rFonts w:ascii="Arial Narrow" w:hAnsi="Arial Narrow"/>
          <w:sz w:val="24"/>
          <w:szCs w:val="24"/>
        </w:rPr>
        <w:t>a priori</w:t>
      </w:r>
      <w:r w:rsidR="009649D1" w:rsidRPr="000F5FA6">
        <w:rPr>
          <w:rFonts w:ascii="Arial Narrow" w:hAnsi="Arial Narrow"/>
          <w:sz w:val="24"/>
          <w:szCs w:val="24"/>
        </w:rPr>
        <w:t xml:space="preserve"> se entiende que también </w:t>
      </w:r>
      <w:r w:rsidRPr="000F5FA6">
        <w:rPr>
          <w:rFonts w:ascii="Arial Narrow" w:hAnsi="Arial Narrow"/>
          <w:sz w:val="24"/>
          <w:szCs w:val="24"/>
        </w:rPr>
        <w:t>es beneficioso para el acreedor</w:t>
      </w:r>
      <w:r w:rsidR="009649D1" w:rsidRPr="000F5FA6">
        <w:rPr>
          <w:rFonts w:ascii="Arial Narrow" w:hAnsi="Arial Narrow"/>
          <w:sz w:val="24"/>
          <w:szCs w:val="24"/>
        </w:rPr>
        <w:t>, ya</w:t>
      </w:r>
      <w:r w:rsidRPr="000F5FA6">
        <w:rPr>
          <w:rFonts w:ascii="Arial Narrow" w:hAnsi="Arial Narrow"/>
          <w:sz w:val="24"/>
          <w:szCs w:val="24"/>
        </w:rPr>
        <w:t xml:space="preserve"> que, si bien es cierto que el acreedor debe ceder en algunas cláusulas, dada la situación financiera del deudor, será más probable que recupere su dinero tras la firma del acuerdo. </w:t>
      </w:r>
    </w:p>
    <w:p w14:paraId="7FD87324" w14:textId="77777777" w:rsidR="00F23F98" w:rsidRPr="000F5FA6" w:rsidRDefault="00F23F98" w:rsidP="00F23F98">
      <w:pPr>
        <w:pStyle w:val="Prrafodelista"/>
        <w:rPr>
          <w:rFonts w:ascii="Arial Narrow" w:hAnsi="Arial Narrow"/>
          <w:sz w:val="24"/>
          <w:szCs w:val="24"/>
        </w:rPr>
      </w:pPr>
    </w:p>
    <w:p w14:paraId="722196BF" w14:textId="7FB566D4" w:rsidR="00402E51" w:rsidRPr="000F5FA6" w:rsidRDefault="00402E51" w:rsidP="001831BA">
      <w:pPr>
        <w:pStyle w:val="Prrafodelista"/>
        <w:numPr>
          <w:ilvl w:val="0"/>
          <w:numId w:val="11"/>
        </w:numPr>
        <w:jc w:val="both"/>
        <w:rPr>
          <w:rFonts w:ascii="Arial Narrow" w:hAnsi="Arial Narrow"/>
          <w:sz w:val="24"/>
          <w:szCs w:val="24"/>
        </w:rPr>
      </w:pPr>
      <w:r w:rsidRPr="000F5FA6">
        <w:rPr>
          <w:rFonts w:ascii="Arial Narrow" w:hAnsi="Arial Narrow"/>
          <w:b/>
          <w:sz w:val="24"/>
          <w:szCs w:val="24"/>
        </w:rPr>
        <w:t>Cobertura</w:t>
      </w:r>
      <w:r w:rsidR="002E5E4F" w:rsidRPr="000F5FA6">
        <w:rPr>
          <w:rFonts w:ascii="Arial Narrow" w:hAnsi="Arial Narrow"/>
          <w:b/>
          <w:sz w:val="24"/>
          <w:szCs w:val="24"/>
        </w:rPr>
        <w:t xml:space="preserve"> garantías</w:t>
      </w:r>
      <w:r w:rsidR="009649D1" w:rsidRPr="000F5FA6">
        <w:rPr>
          <w:rFonts w:ascii="Arial Narrow" w:hAnsi="Arial Narrow"/>
          <w:sz w:val="24"/>
          <w:szCs w:val="24"/>
        </w:rPr>
        <w:t>:</w:t>
      </w:r>
      <w:r w:rsidR="002E5E4F" w:rsidRPr="000F5FA6">
        <w:rPr>
          <w:rFonts w:ascii="Arial Narrow" w:hAnsi="Arial Narrow"/>
          <w:sz w:val="24"/>
          <w:szCs w:val="24"/>
        </w:rPr>
        <w:t xml:space="preserve"> Nivel de compromiso que un </w:t>
      </w:r>
      <w:r w:rsidR="001831BA" w:rsidRPr="000F5FA6">
        <w:rPr>
          <w:rFonts w:ascii="Arial Narrow" w:hAnsi="Arial Narrow"/>
          <w:sz w:val="24"/>
          <w:szCs w:val="24"/>
        </w:rPr>
        <w:t>deudor le asigna a un</w:t>
      </w:r>
      <w:r w:rsidR="0091636E" w:rsidRPr="000F5FA6">
        <w:rPr>
          <w:rFonts w:ascii="Arial Narrow" w:hAnsi="Arial Narrow"/>
          <w:sz w:val="24"/>
          <w:szCs w:val="24"/>
        </w:rPr>
        <w:t>os</w:t>
      </w:r>
      <w:r w:rsidR="001831BA" w:rsidRPr="000F5FA6">
        <w:rPr>
          <w:rFonts w:ascii="Arial Narrow" w:hAnsi="Arial Narrow"/>
          <w:sz w:val="24"/>
          <w:szCs w:val="24"/>
        </w:rPr>
        <w:t xml:space="preserve"> </w:t>
      </w:r>
      <w:r w:rsidR="002E5E4F" w:rsidRPr="000F5FA6">
        <w:rPr>
          <w:rFonts w:ascii="Arial Narrow" w:hAnsi="Arial Narrow"/>
          <w:sz w:val="24"/>
          <w:szCs w:val="24"/>
        </w:rPr>
        <w:t>activo</w:t>
      </w:r>
      <w:r w:rsidR="0091636E" w:rsidRPr="000F5FA6">
        <w:rPr>
          <w:rFonts w:ascii="Arial Narrow" w:hAnsi="Arial Narrow"/>
          <w:sz w:val="24"/>
          <w:szCs w:val="24"/>
        </w:rPr>
        <w:t>s</w:t>
      </w:r>
      <w:r w:rsidR="002E5E4F" w:rsidRPr="000F5FA6">
        <w:rPr>
          <w:rFonts w:ascii="Arial Narrow" w:hAnsi="Arial Narrow"/>
          <w:sz w:val="24"/>
          <w:szCs w:val="24"/>
        </w:rPr>
        <w:t xml:space="preserve"> </w:t>
      </w:r>
      <w:r w:rsidR="001831BA" w:rsidRPr="000F5FA6">
        <w:rPr>
          <w:rFonts w:ascii="Arial Narrow" w:hAnsi="Arial Narrow"/>
          <w:sz w:val="24"/>
          <w:szCs w:val="24"/>
        </w:rPr>
        <w:t>para amparar una obligación financiera y sobre l</w:t>
      </w:r>
      <w:r w:rsidR="0091636E" w:rsidRPr="000F5FA6">
        <w:rPr>
          <w:rFonts w:ascii="Arial Narrow" w:hAnsi="Arial Narrow"/>
          <w:sz w:val="24"/>
          <w:szCs w:val="24"/>
        </w:rPr>
        <w:t xml:space="preserve">os cuales </w:t>
      </w:r>
      <w:r w:rsidR="001831BA" w:rsidRPr="000F5FA6">
        <w:rPr>
          <w:rFonts w:ascii="Arial Narrow" w:hAnsi="Arial Narrow"/>
          <w:sz w:val="24"/>
          <w:szCs w:val="24"/>
        </w:rPr>
        <w:t xml:space="preserve">adquiere derechos para recuperar sus recursos ante eventuales incumplimientos de pago por parte del deudor. La cobertura </w:t>
      </w:r>
      <w:r w:rsidR="0091636E" w:rsidRPr="000F5FA6">
        <w:rPr>
          <w:rFonts w:ascii="Arial Narrow" w:hAnsi="Arial Narrow"/>
          <w:sz w:val="24"/>
          <w:szCs w:val="24"/>
        </w:rPr>
        <w:t>se</w:t>
      </w:r>
      <w:r w:rsidR="001831BA" w:rsidRPr="000F5FA6">
        <w:rPr>
          <w:rFonts w:ascii="Arial Narrow" w:hAnsi="Arial Narrow"/>
          <w:sz w:val="24"/>
          <w:szCs w:val="24"/>
        </w:rPr>
        <w:t xml:space="preserve"> define en términos porcentuales respecto al monto de la deuda. </w:t>
      </w:r>
    </w:p>
    <w:p w14:paraId="013206FE" w14:textId="77777777" w:rsidR="003D773B" w:rsidRPr="000F5FA6" w:rsidRDefault="003D773B" w:rsidP="003D773B">
      <w:pPr>
        <w:pStyle w:val="Prrafodelista"/>
        <w:rPr>
          <w:rFonts w:ascii="Arial Narrow" w:hAnsi="Arial Narrow"/>
          <w:sz w:val="24"/>
          <w:szCs w:val="24"/>
        </w:rPr>
      </w:pPr>
    </w:p>
    <w:p w14:paraId="73798EE2" w14:textId="38C7D6BC" w:rsidR="00402E51" w:rsidRPr="000F5FA6" w:rsidRDefault="00402E51" w:rsidP="003D773B">
      <w:pPr>
        <w:pStyle w:val="Prrafodelista"/>
        <w:numPr>
          <w:ilvl w:val="0"/>
          <w:numId w:val="11"/>
        </w:numPr>
        <w:jc w:val="both"/>
        <w:rPr>
          <w:rFonts w:ascii="Arial Narrow" w:hAnsi="Arial Narrow"/>
          <w:sz w:val="24"/>
          <w:szCs w:val="24"/>
        </w:rPr>
      </w:pPr>
      <w:r w:rsidRPr="000F5FA6">
        <w:rPr>
          <w:rFonts w:ascii="Arial Narrow" w:hAnsi="Arial Narrow"/>
          <w:b/>
          <w:sz w:val="24"/>
          <w:szCs w:val="24"/>
        </w:rPr>
        <w:t>Conceptos de riesgo</w:t>
      </w:r>
      <w:r w:rsidR="008A0A10" w:rsidRPr="000F5FA6">
        <w:rPr>
          <w:rFonts w:ascii="Arial Narrow" w:hAnsi="Arial Narrow"/>
          <w:sz w:val="24"/>
          <w:szCs w:val="24"/>
        </w:rPr>
        <w:t xml:space="preserve">: </w:t>
      </w:r>
      <w:r w:rsidR="003D773B" w:rsidRPr="000F5FA6">
        <w:rPr>
          <w:rFonts w:ascii="Arial Narrow" w:hAnsi="Arial Narrow"/>
          <w:sz w:val="24"/>
          <w:szCs w:val="24"/>
        </w:rPr>
        <w:t xml:space="preserve">Opinión que </w:t>
      </w:r>
      <w:r w:rsidR="008A0A10" w:rsidRPr="000F5FA6">
        <w:rPr>
          <w:rFonts w:ascii="Arial Narrow" w:hAnsi="Arial Narrow"/>
          <w:sz w:val="24"/>
          <w:szCs w:val="24"/>
        </w:rPr>
        <w:t>de acuerdo con el decreto 4217 de 2008 y</w:t>
      </w:r>
      <w:r w:rsidR="003D773B" w:rsidRPr="000F5FA6">
        <w:rPr>
          <w:rFonts w:ascii="Arial Narrow" w:hAnsi="Arial Narrow"/>
          <w:sz w:val="24"/>
          <w:szCs w:val="24"/>
        </w:rPr>
        <w:t xml:space="preserve"> en concordancia con</w:t>
      </w:r>
      <w:r w:rsidR="008A0A10" w:rsidRPr="000F5FA6">
        <w:rPr>
          <w:rFonts w:ascii="Arial Narrow" w:hAnsi="Arial Narrow"/>
          <w:sz w:val="24"/>
          <w:szCs w:val="24"/>
        </w:rPr>
        <w:t xml:space="preserve"> </w:t>
      </w:r>
      <w:r w:rsidR="003D773B" w:rsidRPr="000F5FA6">
        <w:rPr>
          <w:rFonts w:ascii="Arial Narrow" w:hAnsi="Arial Narrow"/>
          <w:sz w:val="24"/>
          <w:szCs w:val="24"/>
        </w:rPr>
        <w:t xml:space="preserve">los requerimientos de autorización de las operaciones de crédito público </w:t>
      </w:r>
      <w:r w:rsidR="0091636E" w:rsidRPr="000F5FA6">
        <w:rPr>
          <w:rFonts w:ascii="Arial Narrow" w:hAnsi="Arial Narrow"/>
          <w:sz w:val="24"/>
          <w:szCs w:val="24"/>
        </w:rPr>
        <w:t xml:space="preserve">definidas el en Decreto 1068 de 2015 </w:t>
      </w:r>
      <w:r w:rsidR="003D773B" w:rsidRPr="000F5FA6">
        <w:rPr>
          <w:rFonts w:ascii="Arial Narrow" w:hAnsi="Arial Narrow"/>
          <w:sz w:val="24"/>
          <w:szCs w:val="24"/>
        </w:rPr>
        <w:t xml:space="preserve">emite la </w:t>
      </w:r>
      <w:r w:rsidR="008A0A10" w:rsidRPr="000F5FA6">
        <w:rPr>
          <w:rFonts w:ascii="Arial Narrow" w:hAnsi="Arial Narrow"/>
          <w:sz w:val="24"/>
          <w:szCs w:val="24"/>
        </w:rPr>
        <w:t>Subdirección de R</w:t>
      </w:r>
      <w:r w:rsidR="003D773B" w:rsidRPr="000F5FA6">
        <w:rPr>
          <w:rFonts w:ascii="Arial Narrow" w:hAnsi="Arial Narrow"/>
          <w:sz w:val="24"/>
          <w:szCs w:val="24"/>
        </w:rPr>
        <w:t>iesgo.</w:t>
      </w:r>
    </w:p>
    <w:p w14:paraId="5374DB0A" w14:textId="77777777" w:rsidR="00B867C2" w:rsidRPr="000F5FA6" w:rsidRDefault="00B867C2" w:rsidP="00B867C2">
      <w:pPr>
        <w:pStyle w:val="Prrafodelista"/>
        <w:rPr>
          <w:rFonts w:ascii="Arial Narrow" w:hAnsi="Arial Narrow"/>
          <w:sz w:val="24"/>
          <w:szCs w:val="24"/>
        </w:rPr>
      </w:pPr>
    </w:p>
    <w:p w14:paraId="1A8E54F7" w14:textId="3190DB4E" w:rsidR="00192ECA" w:rsidRPr="000F5FA6" w:rsidRDefault="00402E51" w:rsidP="00B867C2">
      <w:pPr>
        <w:pStyle w:val="Prrafodelista"/>
        <w:numPr>
          <w:ilvl w:val="0"/>
          <w:numId w:val="11"/>
        </w:numPr>
        <w:jc w:val="both"/>
        <w:rPr>
          <w:rFonts w:ascii="Arial Narrow" w:hAnsi="Arial Narrow"/>
          <w:sz w:val="24"/>
          <w:szCs w:val="24"/>
        </w:rPr>
      </w:pPr>
      <w:r w:rsidRPr="000F5FA6">
        <w:rPr>
          <w:rFonts w:ascii="Arial Narrow" w:hAnsi="Arial Narrow"/>
          <w:b/>
          <w:sz w:val="24"/>
          <w:szCs w:val="24"/>
        </w:rPr>
        <w:t>Contragarantías</w:t>
      </w:r>
      <w:r w:rsidR="003D773B" w:rsidRPr="000F5FA6">
        <w:rPr>
          <w:rFonts w:ascii="Arial Narrow" w:hAnsi="Arial Narrow"/>
          <w:sz w:val="24"/>
          <w:szCs w:val="24"/>
        </w:rPr>
        <w:t xml:space="preserve">: Compromisos </w:t>
      </w:r>
      <w:r w:rsidR="0091636E" w:rsidRPr="000F5FA6">
        <w:rPr>
          <w:rFonts w:ascii="Arial Narrow" w:hAnsi="Arial Narrow"/>
          <w:sz w:val="24"/>
          <w:szCs w:val="24"/>
        </w:rPr>
        <w:t xml:space="preserve">que con base en </w:t>
      </w:r>
      <w:r w:rsidR="00192ECA" w:rsidRPr="000F5FA6">
        <w:rPr>
          <w:rFonts w:ascii="Arial Narrow" w:hAnsi="Arial Narrow"/>
          <w:sz w:val="24"/>
          <w:szCs w:val="24"/>
        </w:rPr>
        <w:t>activo</w:t>
      </w:r>
      <w:r w:rsidR="003D773B" w:rsidRPr="000F5FA6">
        <w:rPr>
          <w:rFonts w:ascii="Arial Narrow" w:hAnsi="Arial Narrow"/>
          <w:sz w:val="24"/>
          <w:szCs w:val="24"/>
        </w:rPr>
        <w:t xml:space="preserve"> una entidad beneficiaria de la garantía de la Nación por operaciones de crédito p</w:t>
      </w:r>
      <w:r w:rsidR="00192ECA" w:rsidRPr="000F5FA6">
        <w:rPr>
          <w:rFonts w:ascii="Arial Narrow" w:hAnsi="Arial Narrow"/>
          <w:sz w:val="24"/>
          <w:szCs w:val="24"/>
        </w:rPr>
        <w:t>úblico</w:t>
      </w:r>
      <w:r w:rsidR="0091636E" w:rsidRPr="000F5FA6">
        <w:rPr>
          <w:rFonts w:ascii="Arial Narrow" w:hAnsi="Arial Narrow"/>
          <w:sz w:val="24"/>
          <w:szCs w:val="24"/>
        </w:rPr>
        <w:t>,</w:t>
      </w:r>
      <w:r w:rsidR="00192ECA" w:rsidRPr="000F5FA6">
        <w:rPr>
          <w:rFonts w:ascii="Arial Narrow" w:hAnsi="Arial Narrow"/>
          <w:sz w:val="24"/>
          <w:szCs w:val="24"/>
        </w:rPr>
        <w:t xml:space="preserve"> </w:t>
      </w:r>
      <w:r w:rsidR="003D773B" w:rsidRPr="000F5FA6">
        <w:rPr>
          <w:rFonts w:ascii="Arial Narrow" w:hAnsi="Arial Narrow"/>
          <w:sz w:val="24"/>
          <w:szCs w:val="24"/>
        </w:rPr>
        <w:t>constituye a favor de esta en unos niveles definidos</w:t>
      </w:r>
      <w:r w:rsidR="00192ECA" w:rsidRPr="000F5FA6">
        <w:rPr>
          <w:rFonts w:ascii="Arial Narrow" w:hAnsi="Arial Narrow"/>
          <w:sz w:val="24"/>
          <w:szCs w:val="24"/>
        </w:rPr>
        <w:t xml:space="preserve">, los cuales cubren el 100% de la deuda garantizada y </w:t>
      </w:r>
      <w:proofErr w:type="gramStart"/>
      <w:r w:rsidR="00192ECA" w:rsidRPr="000F5FA6">
        <w:rPr>
          <w:rFonts w:ascii="Arial Narrow" w:hAnsi="Arial Narrow"/>
          <w:sz w:val="24"/>
          <w:szCs w:val="24"/>
        </w:rPr>
        <w:t xml:space="preserve">un margen adicional </w:t>
      </w:r>
      <w:r w:rsidR="00B867C2" w:rsidRPr="000F5FA6">
        <w:rPr>
          <w:rFonts w:ascii="Arial Narrow" w:hAnsi="Arial Narrow"/>
          <w:sz w:val="24"/>
          <w:szCs w:val="24"/>
        </w:rPr>
        <w:t>dada</w:t>
      </w:r>
      <w:proofErr w:type="gramEnd"/>
      <w:r w:rsidR="00B867C2" w:rsidRPr="000F5FA6">
        <w:rPr>
          <w:rFonts w:ascii="Arial Narrow" w:hAnsi="Arial Narrow"/>
          <w:sz w:val="24"/>
          <w:szCs w:val="24"/>
        </w:rPr>
        <w:t xml:space="preserve"> la </w:t>
      </w:r>
      <w:r w:rsidR="00192ECA" w:rsidRPr="000F5FA6">
        <w:rPr>
          <w:rFonts w:ascii="Arial Narrow" w:hAnsi="Arial Narrow"/>
          <w:sz w:val="24"/>
          <w:szCs w:val="24"/>
        </w:rPr>
        <w:t>volatilidad de</w:t>
      </w:r>
      <w:r w:rsidR="003D773B" w:rsidRPr="000F5FA6">
        <w:rPr>
          <w:rFonts w:ascii="Arial Narrow" w:hAnsi="Arial Narrow"/>
          <w:sz w:val="24"/>
          <w:szCs w:val="24"/>
        </w:rPr>
        <w:t xml:space="preserve"> las </w:t>
      </w:r>
      <w:r w:rsidR="00192ECA" w:rsidRPr="000F5FA6">
        <w:rPr>
          <w:rFonts w:ascii="Arial Narrow" w:hAnsi="Arial Narrow"/>
          <w:sz w:val="24"/>
          <w:szCs w:val="24"/>
        </w:rPr>
        <w:t>variables que afectan los flujos de la deuda.</w:t>
      </w:r>
    </w:p>
    <w:p w14:paraId="7112AE82" w14:textId="77777777" w:rsidR="00B867C2" w:rsidRPr="000F5FA6" w:rsidRDefault="00B867C2" w:rsidP="00B867C2">
      <w:pPr>
        <w:pStyle w:val="Prrafodelista"/>
        <w:rPr>
          <w:rFonts w:ascii="Arial Narrow" w:hAnsi="Arial Narrow"/>
          <w:sz w:val="24"/>
          <w:szCs w:val="24"/>
        </w:rPr>
      </w:pPr>
    </w:p>
    <w:p w14:paraId="7A5F1649" w14:textId="394AB990" w:rsidR="00402E51" w:rsidRPr="000F5FA6" w:rsidRDefault="00402E51" w:rsidP="0091636E">
      <w:pPr>
        <w:pStyle w:val="Prrafodelista"/>
        <w:numPr>
          <w:ilvl w:val="0"/>
          <w:numId w:val="11"/>
        </w:numPr>
        <w:jc w:val="both"/>
        <w:rPr>
          <w:rFonts w:ascii="Arial Narrow" w:hAnsi="Arial Narrow"/>
          <w:sz w:val="24"/>
          <w:szCs w:val="24"/>
        </w:rPr>
      </w:pPr>
      <w:r w:rsidRPr="000F5FA6">
        <w:rPr>
          <w:rFonts w:ascii="Arial Narrow" w:hAnsi="Arial Narrow"/>
          <w:b/>
          <w:sz w:val="24"/>
          <w:szCs w:val="24"/>
        </w:rPr>
        <w:t>Crédito</w:t>
      </w:r>
      <w:r w:rsidR="00B867C2" w:rsidRPr="000F5FA6">
        <w:rPr>
          <w:rFonts w:ascii="Arial Narrow" w:hAnsi="Arial Narrow"/>
          <w:sz w:val="24"/>
          <w:szCs w:val="24"/>
        </w:rPr>
        <w:t xml:space="preserve">: </w:t>
      </w:r>
      <w:r w:rsidR="004F652F" w:rsidRPr="000F5FA6">
        <w:rPr>
          <w:rFonts w:ascii="Arial Narrow" w:hAnsi="Arial Narrow"/>
          <w:sz w:val="24"/>
          <w:szCs w:val="24"/>
        </w:rPr>
        <w:t>Recursos que un agente en calidad de prestamista entrega a otro en calidad de deudor, mediante un contrato en el que se definen una</w:t>
      </w:r>
      <w:r w:rsidR="002E7888" w:rsidRPr="000F5FA6">
        <w:rPr>
          <w:rFonts w:ascii="Arial Narrow" w:hAnsi="Arial Narrow"/>
          <w:sz w:val="24"/>
          <w:szCs w:val="24"/>
        </w:rPr>
        <w:t>s</w:t>
      </w:r>
      <w:r w:rsidR="004F652F" w:rsidRPr="000F5FA6">
        <w:rPr>
          <w:rFonts w:ascii="Arial Narrow" w:hAnsi="Arial Narrow"/>
          <w:sz w:val="24"/>
          <w:szCs w:val="24"/>
        </w:rPr>
        <w:t xml:space="preserve"> condiciones para el reembolso, los costos, las garantí</w:t>
      </w:r>
      <w:r w:rsidR="000C3A2B">
        <w:rPr>
          <w:rFonts w:ascii="Arial Narrow" w:hAnsi="Arial Narrow"/>
          <w:sz w:val="24"/>
          <w:szCs w:val="24"/>
        </w:rPr>
        <w:t>a</w:t>
      </w:r>
      <w:r w:rsidR="004F652F" w:rsidRPr="000F5FA6">
        <w:rPr>
          <w:rFonts w:ascii="Arial Narrow" w:hAnsi="Arial Narrow"/>
          <w:sz w:val="24"/>
          <w:szCs w:val="24"/>
        </w:rPr>
        <w:t xml:space="preserve">s y las acciones a ejecutar en caso de incumplimiento. </w:t>
      </w:r>
    </w:p>
    <w:p w14:paraId="37F5F787" w14:textId="77777777" w:rsidR="004F652F" w:rsidRPr="000F5FA6" w:rsidRDefault="004F652F" w:rsidP="0091636E">
      <w:pPr>
        <w:pStyle w:val="Prrafodelista"/>
        <w:jc w:val="both"/>
        <w:rPr>
          <w:rFonts w:ascii="Arial Narrow" w:hAnsi="Arial Narrow"/>
          <w:sz w:val="24"/>
          <w:szCs w:val="24"/>
        </w:rPr>
      </w:pPr>
    </w:p>
    <w:p w14:paraId="0E0E3F1E" w14:textId="759E9494" w:rsidR="00402E51" w:rsidRPr="000F5FA6" w:rsidRDefault="00402E51" w:rsidP="0091636E">
      <w:pPr>
        <w:pStyle w:val="Prrafodelista"/>
        <w:numPr>
          <w:ilvl w:val="0"/>
          <w:numId w:val="11"/>
        </w:numPr>
        <w:jc w:val="both"/>
        <w:rPr>
          <w:rFonts w:ascii="Arial Narrow" w:hAnsi="Arial Narrow"/>
          <w:sz w:val="24"/>
          <w:szCs w:val="24"/>
        </w:rPr>
      </w:pPr>
      <w:r w:rsidRPr="000F5FA6">
        <w:rPr>
          <w:rFonts w:ascii="Arial Narrow" w:hAnsi="Arial Narrow"/>
          <w:b/>
          <w:sz w:val="24"/>
          <w:szCs w:val="24"/>
        </w:rPr>
        <w:t>Crédito de presupuesto</w:t>
      </w:r>
      <w:r w:rsidR="004F652F" w:rsidRPr="000F5FA6">
        <w:rPr>
          <w:rFonts w:ascii="Arial Narrow" w:hAnsi="Arial Narrow"/>
          <w:sz w:val="24"/>
          <w:szCs w:val="24"/>
        </w:rPr>
        <w:t xml:space="preserve">: Créditos otorgados a las entidades estatales </w:t>
      </w:r>
      <w:r w:rsidR="00D67886" w:rsidRPr="000F5FA6">
        <w:rPr>
          <w:rFonts w:ascii="Arial Narrow" w:hAnsi="Arial Narrow"/>
          <w:sz w:val="24"/>
          <w:szCs w:val="24"/>
        </w:rPr>
        <w:t xml:space="preserve">por parte de la </w:t>
      </w:r>
      <w:r w:rsidR="004F652F" w:rsidRPr="000F5FA6">
        <w:rPr>
          <w:rFonts w:ascii="Arial Narrow" w:hAnsi="Arial Narrow"/>
          <w:sz w:val="24"/>
          <w:szCs w:val="24"/>
        </w:rPr>
        <w:t xml:space="preserve">Nación </w:t>
      </w:r>
      <w:r w:rsidR="00D67886" w:rsidRPr="000F5FA6">
        <w:rPr>
          <w:rFonts w:ascii="Arial Narrow" w:hAnsi="Arial Narrow"/>
          <w:sz w:val="24"/>
          <w:szCs w:val="24"/>
        </w:rPr>
        <w:t xml:space="preserve">y que se </w:t>
      </w:r>
      <w:r w:rsidR="004F652F" w:rsidRPr="000F5FA6">
        <w:rPr>
          <w:rFonts w:ascii="Arial Narrow" w:hAnsi="Arial Narrow"/>
          <w:sz w:val="24"/>
          <w:szCs w:val="24"/>
        </w:rPr>
        <w:t>hace</w:t>
      </w:r>
      <w:r w:rsidR="00D67886" w:rsidRPr="000F5FA6">
        <w:rPr>
          <w:rFonts w:ascii="Arial Narrow" w:hAnsi="Arial Narrow"/>
          <w:sz w:val="24"/>
          <w:szCs w:val="24"/>
        </w:rPr>
        <w:t>n</w:t>
      </w:r>
      <w:r w:rsidR="004F652F" w:rsidRPr="000F5FA6">
        <w:rPr>
          <w:rFonts w:ascii="Arial Narrow" w:hAnsi="Arial Narrow"/>
          <w:sz w:val="24"/>
          <w:szCs w:val="24"/>
        </w:rPr>
        <w:t xml:space="preserve"> a partir de los recursos del Presupuesto General de la Nación.</w:t>
      </w:r>
    </w:p>
    <w:p w14:paraId="118DD351" w14:textId="77777777" w:rsidR="00DE584B" w:rsidRPr="000F5FA6" w:rsidRDefault="00DE584B" w:rsidP="0091636E">
      <w:pPr>
        <w:pStyle w:val="Prrafodelista"/>
        <w:jc w:val="both"/>
        <w:rPr>
          <w:rFonts w:ascii="Arial Narrow" w:hAnsi="Arial Narrow"/>
          <w:sz w:val="24"/>
          <w:szCs w:val="24"/>
        </w:rPr>
      </w:pPr>
    </w:p>
    <w:p w14:paraId="1A3DA55E" w14:textId="5F692F9F" w:rsidR="002A6601" w:rsidRPr="000F5FA6" w:rsidRDefault="00402E51" w:rsidP="0091636E">
      <w:pPr>
        <w:pStyle w:val="Prrafodelista"/>
        <w:numPr>
          <w:ilvl w:val="0"/>
          <w:numId w:val="11"/>
        </w:numPr>
        <w:jc w:val="both"/>
        <w:rPr>
          <w:rFonts w:ascii="Arial Narrow" w:hAnsi="Arial Narrow"/>
          <w:sz w:val="24"/>
          <w:szCs w:val="24"/>
        </w:rPr>
      </w:pPr>
      <w:r w:rsidRPr="000F5FA6">
        <w:rPr>
          <w:rFonts w:ascii="Arial Narrow" w:hAnsi="Arial Narrow"/>
          <w:b/>
          <w:sz w:val="24"/>
          <w:szCs w:val="24"/>
        </w:rPr>
        <w:lastRenderedPageBreak/>
        <w:t>Evaluación de las garantías</w:t>
      </w:r>
      <w:r w:rsidR="00D67886" w:rsidRPr="000F5FA6">
        <w:rPr>
          <w:rFonts w:ascii="Arial Narrow" w:hAnsi="Arial Narrow"/>
          <w:sz w:val="24"/>
          <w:szCs w:val="24"/>
        </w:rPr>
        <w:t xml:space="preserve">: Estudio económico y financieros de las garantías para </w:t>
      </w:r>
      <w:r w:rsidR="002A6601" w:rsidRPr="000F5FA6">
        <w:rPr>
          <w:rFonts w:ascii="Arial Narrow" w:hAnsi="Arial Narrow"/>
          <w:sz w:val="24"/>
          <w:szCs w:val="24"/>
        </w:rPr>
        <w:t>observar</w:t>
      </w:r>
      <w:r w:rsidR="00D67886" w:rsidRPr="000F5FA6">
        <w:rPr>
          <w:rFonts w:ascii="Arial Narrow" w:hAnsi="Arial Narrow"/>
          <w:sz w:val="24"/>
          <w:szCs w:val="24"/>
        </w:rPr>
        <w:t xml:space="preserve"> la capacidad de cobertura de las mismas </w:t>
      </w:r>
      <w:r w:rsidR="002A6601" w:rsidRPr="000F5FA6">
        <w:rPr>
          <w:rFonts w:ascii="Arial Narrow" w:hAnsi="Arial Narrow"/>
          <w:sz w:val="24"/>
          <w:szCs w:val="24"/>
        </w:rPr>
        <w:t xml:space="preserve">y definir su suficiencia respecto al respaldo de una operación </w:t>
      </w:r>
      <w:r w:rsidR="0091636E" w:rsidRPr="000F5FA6">
        <w:rPr>
          <w:rFonts w:ascii="Arial Narrow" w:hAnsi="Arial Narrow"/>
          <w:sz w:val="24"/>
          <w:szCs w:val="24"/>
        </w:rPr>
        <w:t>en particular.</w:t>
      </w:r>
      <w:r w:rsidR="002A6601" w:rsidRPr="000F5FA6">
        <w:rPr>
          <w:rFonts w:ascii="Arial Narrow" w:hAnsi="Arial Narrow"/>
          <w:sz w:val="24"/>
          <w:szCs w:val="24"/>
        </w:rPr>
        <w:t xml:space="preserve"> </w:t>
      </w:r>
    </w:p>
    <w:p w14:paraId="0248FBAC" w14:textId="20989FF8" w:rsidR="00402E51" w:rsidRPr="000F5FA6" w:rsidRDefault="00D67886" w:rsidP="0091636E">
      <w:pPr>
        <w:pStyle w:val="Prrafodelista"/>
        <w:jc w:val="both"/>
        <w:rPr>
          <w:rFonts w:ascii="Arial Narrow" w:hAnsi="Arial Narrow"/>
          <w:sz w:val="24"/>
          <w:szCs w:val="24"/>
        </w:rPr>
      </w:pPr>
      <w:r w:rsidRPr="000F5FA6">
        <w:rPr>
          <w:rFonts w:ascii="Arial Narrow" w:hAnsi="Arial Narrow"/>
          <w:sz w:val="24"/>
          <w:szCs w:val="24"/>
        </w:rPr>
        <w:t xml:space="preserve"> </w:t>
      </w:r>
    </w:p>
    <w:p w14:paraId="47A42053" w14:textId="125C8BA0" w:rsidR="009F2444" w:rsidRPr="000F5FA6" w:rsidRDefault="00F41DCC" w:rsidP="002E7888">
      <w:pPr>
        <w:pStyle w:val="Prrafodelista"/>
        <w:numPr>
          <w:ilvl w:val="0"/>
          <w:numId w:val="11"/>
        </w:numPr>
        <w:jc w:val="both"/>
        <w:rPr>
          <w:rFonts w:ascii="Arial Narrow" w:hAnsi="Arial Narrow"/>
          <w:sz w:val="24"/>
          <w:szCs w:val="24"/>
        </w:rPr>
      </w:pPr>
      <w:r w:rsidRPr="000F5FA6">
        <w:rPr>
          <w:rFonts w:ascii="Arial Narrow" w:hAnsi="Arial Narrow"/>
          <w:b/>
          <w:sz w:val="24"/>
          <w:szCs w:val="24"/>
        </w:rPr>
        <w:t>Garantía</w:t>
      </w:r>
      <w:r w:rsidR="00256CE7" w:rsidRPr="000F5FA6">
        <w:rPr>
          <w:rFonts w:ascii="Arial Narrow" w:hAnsi="Arial Narrow"/>
          <w:b/>
          <w:sz w:val="24"/>
          <w:szCs w:val="24"/>
        </w:rPr>
        <w:t xml:space="preserve"> de la Nación</w:t>
      </w:r>
      <w:r w:rsidRPr="000F5FA6">
        <w:rPr>
          <w:rFonts w:ascii="Arial Narrow" w:hAnsi="Arial Narrow"/>
          <w:sz w:val="24"/>
          <w:szCs w:val="24"/>
        </w:rPr>
        <w:t xml:space="preserve">: </w:t>
      </w:r>
      <w:r w:rsidR="002A6601" w:rsidRPr="000F5FA6">
        <w:rPr>
          <w:rFonts w:ascii="Arial Narrow" w:hAnsi="Arial Narrow"/>
          <w:sz w:val="24"/>
          <w:szCs w:val="24"/>
        </w:rPr>
        <w:t xml:space="preserve">Respaldo de la Nación a una operación de crédito público contratada por una entidad estatal, </w:t>
      </w:r>
      <w:r w:rsidR="00782099" w:rsidRPr="000F5FA6">
        <w:rPr>
          <w:rFonts w:ascii="Arial Narrow" w:hAnsi="Arial Narrow"/>
          <w:sz w:val="24"/>
          <w:szCs w:val="24"/>
        </w:rPr>
        <w:t>para cubrir</w:t>
      </w:r>
      <w:r w:rsidR="002A6601" w:rsidRPr="000F5FA6">
        <w:rPr>
          <w:rFonts w:ascii="Arial Narrow" w:hAnsi="Arial Narrow"/>
          <w:sz w:val="24"/>
          <w:szCs w:val="24"/>
        </w:rPr>
        <w:t xml:space="preserve"> eventuales impagos por parte de ésta.</w:t>
      </w:r>
    </w:p>
    <w:p w14:paraId="1821C1D8" w14:textId="73785B53" w:rsidR="009F2444" w:rsidRPr="000F5FA6" w:rsidRDefault="009F2444" w:rsidP="009F2444">
      <w:pPr>
        <w:rPr>
          <w:rFonts w:ascii="Arial Narrow" w:hAnsi="Arial Narrow"/>
        </w:rPr>
      </w:pPr>
    </w:p>
    <w:p w14:paraId="138D6330" w14:textId="49094A8A" w:rsidR="009F2444" w:rsidRPr="00A066CB" w:rsidRDefault="00FD7581" w:rsidP="009F2444">
      <w:pPr>
        <w:pStyle w:val="Ttulo1"/>
        <w:numPr>
          <w:ilvl w:val="0"/>
          <w:numId w:val="6"/>
        </w:numPr>
        <w:ind w:hanging="720"/>
        <w:rPr>
          <w:rFonts w:ascii="Arial Narrow" w:hAnsi="Arial Narrow"/>
        </w:rPr>
      </w:pPr>
      <w:r w:rsidRPr="00A066CB">
        <w:rPr>
          <w:rFonts w:ascii="Arial Narrow" w:hAnsi="Arial Narrow"/>
        </w:rPr>
        <w:t>FLUJO GENERAL OPERACIONES CON GARANTÍA DE LA NACIÓN</w:t>
      </w:r>
      <w:bookmarkEnd w:id="9"/>
    </w:p>
    <w:p w14:paraId="44B02781" w14:textId="34E8635E" w:rsidR="00FD7581" w:rsidRPr="00A066CB" w:rsidRDefault="00FD7581" w:rsidP="00FD7581">
      <w:pPr>
        <w:jc w:val="both"/>
        <w:rPr>
          <w:rFonts w:ascii="Arial Narrow" w:hAnsi="Arial Narrow"/>
        </w:rPr>
      </w:pPr>
    </w:p>
    <w:p w14:paraId="5238EF61" w14:textId="49D11BF4" w:rsidR="00FD7581" w:rsidRPr="00A066CB" w:rsidRDefault="00FD7581" w:rsidP="00FD7581">
      <w:pPr>
        <w:jc w:val="both"/>
        <w:rPr>
          <w:rFonts w:ascii="Arial Narrow" w:hAnsi="Arial Narrow"/>
        </w:rPr>
      </w:pPr>
      <w:r w:rsidRPr="00A066CB">
        <w:rPr>
          <w:rFonts w:ascii="Arial Narrow" w:hAnsi="Arial Narrow"/>
        </w:rPr>
        <w:t>A continuación, se relaciona el flujo que describe el procedimiento a seguir en una operación de crédito público que requiere garantía de la Nación.</w:t>
      </w:r>
    </w:p>
    <w:p w14:paraId="3551438D" w14:textId="77777777" w:rsidR="00FD7581" w:rsidRPr="00A066CB" w:rsidRDefault="00FD7581" w:rsidP="00FD7581">
      <w:pPr>
        <w:rPr>
          <w:rFonts w:ascii="Arial Narrow" w:hAnsi="Arial Narrow"/>
        </w:rPr>
      </w:pPr>
    </w:p>
    <w:p w14:paraId="0EBA0A45" w14:textId="0975B239" w:rsidR="00195C95" w:rsidRPr="00A066CB" w:rsidRDefault="00D43376" w:rsidP="001E61B3">
      <w:pPr>
        <w:pStyle w:val="Prrafodelista"/>
        <w:spacing w:after="0"/>
        <w:ind w:left="0"/>
        <w:jc w:val="both"/>
        <w:rPr>
          <w:rFonts w:ascii="Arial Narrow" w:hAnsi="Arial Narrow" w:cs="Arial"/>
          <w:b/>
          <w:sz w:val="24"/>
          <w:szCs w:val="24"/>
        </w:rPr>
      </w:pPr>
      <w:r w:rsidRPr="00A066CB">
        <w:rPr>
          <w:rFonts w:ascii="Arial Narrow" w:hAnsi="Arial Narrow"/>
          <w:noProof/>
          <w:sz w:val="24"/>
          <w:szCs w:val="24"/>
          <w:lang w:val="en-US"/>
        </w:rPr>
        <w:lastRenderedPageBreak/>
        <w:drawing>
          <wp:inline distT="0" distB="0" distL="0" distR="0" wp14:anchorId="37E202AE" wp14:editId="49C2F3F2">
            <wp:extent cx="6120765" cy="484007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840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41B2C" w14:textId="27EAD1FE" w:rsidR="00FD7581" w:rsidRPr="00A066CB" w:rsidRDefault="00FD7581" w:rsidP="001E61B3">
      <w:pPr>
        <w:pStyle w:val="Prrafodelista"/>
        <w:spacing w:after="0"/>
        <w:ind w:left="0"/>
        <w:jc w:val="both"/>
        <w:rPr>
          <w:rFonts w:ascii="Arial Narrow" w:hAnsi="Arial Narrow" w:cs="Arial"/>
          <w:b/>
          <w:sz w:val="24"/>
          <w:szCs w:val="24"/>
        </w:rPr>
      </w:pPr>
    </w:p>
    <w:p w14:paraId="7686CCFE" w14:textId="2C7336AB" w:rsidR="00FD7581" w:rsidRPr="00A066CB" w:rsidRDefault="00FD7581">
      <w:pPr>
        <w:spacing w:after="160" w:line="259" w:lineRule="auto"/>
        <w:rPr>
          <w:rFonts w:ascii="Arial Narrow" w:eastAsia="Calibri" w:hAnsi="Arial Narrow" w:cs="Arial"/>
          <w:b/>
          <w:lang w:val="es-CO" w:eastAsia="en-US"/>
        </w:rPr>
      </w:pPr>
      <w:r w:rsidRPr="00A066CB">
        <w:rPr>
          <w:rFonts w:ascii="Arial Narrow" w:hAnsi="Arial Narrow" w:cs="Arial"/>
          <w:b/>
        </w:rPr>
        <w:br w:type="page"/>
      </w:r>
    </w:p>
    <w:p w14:paraId="778D908A" w14:textId="5D04004E" w:rsidR="001E61B3" w:rsidRPr="00A066CB" w:rsidRDefault="00195C95" w:rsidP="00C42F5E">
      <w:pPr>
        <w:pStyle w:val="Ttulo1"/>
        <w:numPr>
          <w:ilvl w:val="0"/>
          <w:numId w:val="6"/>
        </w:numPr>
        <w:ind w:hanging="720"/>
        <w:rPr>
          <w:rFonts w:ascii="Arial Narrow" w:hAnsi="Arial Narrow"/>
        </w:rPr>
      </w:pPr>
      <w:bookmarkStart w:id="10" w:name="_Toc532561268"/>
      <w:bookmarkStart w:id="11" w:name="_Toc126143692"/>
      <w:bookmarkStart w:id="12" w:name="_Toc126144694"/>
      <w:bookmarkStart w:id="13" w:name="_Toc126144876"/>
      <w:bookmarkStart w:id="14" w:name="_Toc126144946"/>
      <w:bookmarkStart w:id="15" w:name="_Toc126147376"/>
      <w:bookmarkStart w:id="16" w:name="_Toc126301042"/>
      <w:r w:rsidRPr="00A066CB">
        <w:rPr>
          <w:rFonts w:ascii="Arial Narrow" w:hAnsi="Arial Narrow"/>
        </w:rPr>
        <w:lastRenderedPageBreak/>
        <w:t>GUÍA DE EVALUACIÓN DE GARANTÍAS</w:t>
      </w:r>
      <w:bookmarkEnd w:id="10"/>
    </w:p>
    <w:p w14:paraId="0CEEF353" w14:textId="77777777" w:rsidR="001E61B3" w:rsidRPr="00A066CB" w:rsidRDefault="001E61B3" w:rsidP="001E61B3">
      <w:pPr>
        <w:rPr>
          <w:rFonts w:ascii="Arial Narrow" w:hAnsi="Arial Narrow"/>
        </w:rPr>
      </w:pPr>
    </w:p>
    <w:p w14:paraId="7B20275F" w14:textId="157A13B6" w:rsidR="001E61B3" w:rsidRPr="00A066CB" w:rsidRDefault="00E62E46" w:rsidP="00E62E46">
      <w:pPr>
        <w:jc w:val="both"/>
        <w:rPr>
          <w:rFonts w:ascii="Arial Narrow" w:hAnsi="Arial Narrow"/>
        </w:rPr>
      </w:pPr>
      <w:r w:rsidRPr="00A066CB">
        <w:rPr>
          <w:rFonts w:ascii="Arial Narrow" w:hAnsi="Arial Narrow" w:cs="Calibri"/>
          <w:color w:val="000000"/>
          <w:lang w:val="es-CO" w:eastAsia="es-CO"/>
        </w:rPr>
        <w:t>En cumplimiento de las funciones registradas en el Decreto 4712 de 2008, la subdirección de riesgo</w:t>
      </w:r>
      <w:r w:rsidR="00BC7503" w:rsidRPr="00A066CB">
        <w:rPr>
          <w:rFonts w:ascii="Arial Narrow" w:hAnsi="Arial Narrow" w:cs="Calibri"/>
          <w:color w:val="000000"/>
          <w:lang w:val="es-CO" w:eastAsia="es-CO"/>
        </w:rPr>
        <w:t xml:space="preserve"> deberá: </w:t>
      </w:r>
      <w:r w:rsidRPr="00A066CB">
        <w:rPr>
          <w:rFonts w:ascii="Arial Narrow" w:hAnsi="Arial Narrow" w:cs="Calibri"/>
          <w:color w:val="000000"/>
          <w:lang w:val="es-CO" w:eastAsia="es-CO"/>
        </w:rPr>
        <w:t>“</w:t>
      </w:r>
      <w:r w:rsidR="00FA7E59" w:rsidRPr="00A066CB">
        <w:rPr>
          <w:rFonts w:ascii="Arial Narrow" w:hAnsi="Arial Narrow"/>
          <w:i/>
        </w:rPr>
        <w:t>Efectuar y actualizar periódicamente el estudio económico, financiero y de riesgos de las garantías y/o contragarantías que las entidades estatales deban otorgar a favor de la Naci</w:t>
      </w:r>
      <w:r w:rsidRPr="00A066CB">
        <w:rPr>
          <w:rFonts w:ascii="Arial Narrow" w:hAnsi="Arial Narrow"/>
          <w:i/>
        </w:rPr>
        <w:t>ón y de las operaciones propi</w:t>
      </w:r>
      <w:r w:rsidR="00FA7E59" w:rsidRPr="00A066CB">
        <w:rPr>
          <w:rFonts w:ascii="Arial Narrow" w:hAnsi="Arial Narrow"/>
          <w:i/>
        </w:rPr>
        <w:t>as de la Dirección.</w:t>
      </w:r>
      <w:r w:rsidRPr="00A066CB">
        <w:rPr>
          <w:rFonts w:ascii="Arial Narrow" w:hAnsi="Arial Narrow"/>
        </w:rPr>
        <w:t>”, en línea con esta función se documenta a continuación una guía que describe el paso a paso que se realiza al interior de la subdirección para esta evaluación.</w:t>
      </w:r>
    </w:p>
    <w:p w14:paraId="16318B1C" w14:textId="1F81EA42" w:rsidR="00E62E46" w:rsidRPr="00A066CB" w:rsidRDefault="00E62E46" w:rsidP="00E62E46">
      <w:pPr>
        <w:jc w:val="both"/>
        <w:rPr>
          <w:rFonts w:ascii="Arial Narrow" w:hAnsi="Arial Narrow"/>
        </w:rPr>
      </w:pPr>
    </w:p>
    <w:p w14:paraId="317AEB3E" w14:textId="62EC1C46" w:rsidR="001E61B3" w:rsidRPr="00A066CB" w:rsidRDefault="00E62E46" w:rsidP="001F63C1">
      <w:pPr>
        <w:jc w:val="both"/>
        <w:rPr>
          <w:rFonts w:ascii="Arial Narrow" w:hAnsi="Arial Narrow" w:cs="Calibri"/>
          <w:color w:val="000000"/>
          <w:lang w:val="es-CO" w:eastAsia="es-CO"/>
        </w:rPr>
      </w:pPr>
      <w:r w:rsidRPr="00A066CB">
        <w:rPr>
          <w:rFonts w:ascii="Arial Narrow" w:hAnsi="Arial Narrow" w:cs="Calibri"/>
          <w:color w:val="000000"/>
          <w:lang w:val="es-CO" w:eastAsia="es-CO"/>
        </w:rPr>
        <w:t xml:space="preserve">La </w:t>
      </w:r>
      <w:r w:rsidR="00BC7503" w:rsidRPr="00A066CB">
        <w:rPr>
          <w:rFonts w:ascii="Arial Narrow" w:hAnsi="Arial Narrow" w:cs="Calibri"/>
          <w:color w:val="000000"/>
          <w:lang w:val="es-CO" w:eastAsia="es-CO"/>
        </w:rPr>
        <w:t>subdirección de riesgo recibe 2 tipos de solicitudes de evaluación,</w:t>
      </w:r>
      <w:r w:rsidR="00DF4B19" w:rsidRPr="00A066CB">
        <w:rPr>
          <w:rFonts w:ascii="Arial Narrow" w:hAnsi="Arial Narrow" w:cs="Calibri"/>
          <w:color w:val="000000"/>
          <w:lang w:val="es-CO" w:eastAsia="es-CO"/>
        </w:rPr>
        <w:t xml:space="preserve"> para las cuales se realiza el mismo procedimiento,</w:t>
      </w:r>
      <w:r w:rsidR="00BC7503" w:rsidRPr="00A066CB">
        <w:rPr>
          <w:rFonts w:ascii="Arial Narrow" w:hAnsi="Arial Narrow" w:cs="Calibri"/>
          <w:color w:val="000000"/>
          <w:lang w:val="es-CO" w:eastAsia="es-CO"/>
        </w:rPr>
        <w:t xml:space="preserve"> a saber:</w:t>
      </w:r>
    </w:p>
    <w:p w14:paraId="37604ECA" w14:textId="04BB747A" w:rsidR="00BC7503" w:rsidRPr="00A066CB" w:rsidRDefault="00BC7503" w:rsidP="00BC7503">
      <w:pPr>
        <w:jc w:val="both"/>
        <w:rPr>
          <w:rFonts w:ascii="Arial Narrow" w:hAnsi="Arial Narrow" w:cs="Calibri"/>
          <w:color w:val="000000"/>
          <w:lang w:val="es-CO" w:eastAsia="es-CO"/>
        </w:rPr>
      </w:pPr>
    </w:p>
    <w:p w14:paraId="26701EAD" w14:textId="5336E7AD" w:rsidR="00BC7503" w:rsidRPr="00A066CB" w:rsidRDefault="00BC7503" w:rsidP="00C42F5E">
      <w:pPr>
        <w:pStyle w:val="Prrafodelista"/>
        <w:numPr>
          <w:ilvl w:val="0"/>
          <w:numId w:val="1"/>
        </w:numPr>
        <w:spacing w:after="0"/>
        <w:jc w:val="both"/>
        <w:rPr>
          <w:rFonts w:ascii="Arial Narrow" w:hAnsi="Arial Narrow" w:cs="Calibri"/>
          <w:color w:val="000000"/>
          <w:sz w:val="24"/>
          <w:szCs w:val="24"/>
          <w:lang w:eastAsia="es-CO"/>
        </w:rPr>
      </w:pPr>
      <w:r w:rsidRPr="00A066CB">
        <w:rPr>
          <w:rFonts w:ascii="Arial Narrow" w:hAnsi="Arial Narrow" w:cs="Calibri"/>
          <w:color w:val="000000"/>
          <w:sz w:val="24"/>
          <w:szCs w:val="24"/>
          <w:lang w:eastAsia="es-CO"/>
        </w:rPr>
        <w:t>Garantías (Créditos de presupuesto y Acuerdos de Pago)</w:t>
      </w:r>
    </w:p>
    <w:p w14:paraId="7C62A9D1" w14:textId="456C9532" w:rsidR="00BC7503" w:rsidRPr="00A066CB" w:rsidRDefault="00BC7503" w:rsidP="00C42F5E">
      <w:pPr>
        <w:pStyle w:val="Prrafodelista"/>
        <w:numPr>
          <w:ilvl w:val="0"/>
          <w:numId w:val="1"/>
        </w:numPr>
        <w:spacing w:after="0"/>
        <w:jc w:val="both"/>
        <w:rPr>
          <w:rFonts w:ascii="Arial Narrow" w:hAnsi="Arial Narrow" w:cs="Calibri"/>
          <w:color w:val="000000"/>
          <w:sz w:val="24"/>
          <w:szCs w:val="24"/>
          <w:lang w:eastAsia="es-CO"/>
        </w:rPr>
      </w:pPr>
      <w:r w:rsidRPr="00A066CB">
        <w:rPr>
          <w:rFonts w:ascii="Arial Narrow" w:hAnsi="Arial Narrow" w:cs="Calibri"/>
          <w:color w:val="000000"/>
          <w:sz w:val="24"/>
          <w:szCs w:val="24"/>
          <w:lang w:eastAsia="es-CO"/>
        </w:rPr>
        <w:t>Contragarantías (Operaciones de crédito público con garantía de la Nación)</w:t>
      </w:r>
    </w:p>
    <w:p w14:paraId="71A46E36" w14:textId="1A6BB43C" w:rsidR="007F0E86" w:rsidRPr="00A066CB" w:rsidRDefault="007F0E86" w:rsidP="007F0E86">
      <w:pPr>
        <w:jc w:val="both"/>
        <w:rPr>
          <w:rFonts w:ascii="Arial Narrow" w:hAnsi="Arial Narrow" w:cs="Calibri"/>
          <w:color w:val="000000"/>
          <w:lang w:eastAsia="es-CO"/>
        </w:rPr>
      </w:pPr>
    </w:p>
    <w:p w14:paraId="30EE31E5" w14:textId="5EB75C2F" w:rsidR="007F0E86" w:rsidRPr="00A066CB" w:rsidRDefault="007F0E86" w:rsidP="007F0E86">
      <w:pPr>
        <w:jc w:val="both"/>
        <w:rPr>
          <w:rFonts w:ascii="Arial Narrow" w:hAnsi="Arial Narrow" w:cs="Calibri"/>
          <w:color w:val="000000"/>
          <w:lang w:eastAsia="es-CO"/>
        </w:rPr>
      </w:pPr>
      <w:r w:rsidRPr="00A066CB">
        <w:rPr>
          <w:rFonts w:ascii="Arial Narrow" w:hAnsi="Arial Narrow" w:cs="Calibri"/>
          <w:color w:val="000000"/>
          <w:lang w:eastAsia="es-CO"/>
        </w:rPr>
        <w:t xml:space="preserve">En adelante, se utilizará el término garantía de manera indistinta. </w:t>
      </w:r>
    </w:p>
    <w:p w14:paraId="3B586B24" w14:textId="29514724" w:rsidR="00F76E4E" w:rsidRPr="00A066CB" w:rsidRDefault="00F76E4E" w:rsidP="007F0E86">
      <w:pPr>
        <w:jc w:val="both"/>
        <w:rPr>
          <w:rFonts w:ascii="Arial Narrow" w:hAnsi="Arial Narrow" w:cs="Calibri"/>
          <w:color w:val="000000"/>
          <w:lang w:eastAsia="es-CO"/>
        </w:rPr>
      </w:pPr>
    </w:p>
    <w:p w14:paraId="1A3D24B9" w14:textId="77777777" w:rsidR="00875BA0" w:rsidRPr="00A066CB" w:rsidRDefault="00875BA0" w:rsidP="00C42F5E">
      <w:pPr>
        <w:pStyle w:val="Prrafodelista"/>
        <w:numPr>
          <w:ilvl w:val="0"/>
          <w:numId w:val="9"/>
        </w:numPr>
        <w:spacing w:after="0" w:line="240" w:lineRule="auto"/>
        <w:contextualSpacing w:val="0"/>
        <w:jc w:val="both"/>
        <w:outlineLvl w:val="1"/>
        <w:rPr>
          <w:rFonts w:ascii="Arial Narrow" w:eastAsia="Times New Roman" w:hAnsi="Arial Narrow"/>
          <w:b/>
          <w:vanish/>
          <w:sz w:val="24"/>
          <w:szCs w:val="24"/>
          <w:u w:val="single"/>
          <w:lang w:val="es-ES" w:eastAsia="es-CO"/>
        </w:rPr>
      </w:pPr>
      <w:bookmarkStart w:id="17" w:name="_Toc532561269"/>
      <w:bookmarkEnd w:id="17"/>
    </w:p>
    <w:p w14:paraId="16505EC3" w14:textId="77777777" w:rsidR="00875BA0" w:rsidRPr="00A066CB" w:rsidRDefault="00875BA0" w:rsidP="00C42F5E">
      <w:pPr>
        <w:pStyle w:val="Prrafodelista"/>
        <w:numPr>
          <w:ilvl w:val="0"/>
          <w:numId w:val="9"/>
        </w:numPr>
        <w:spacing w:after="0" w:line="240" w:lineRule="auto"/>
        <w:contextualSpacing w:val="0"/>
        <w:jc w:val="both"/>
        <w:outlineLvl w:val="1"/>
        <w:rPr>
          <w:rFonts w:ascii="Arial Narrow" w:eastAsia="Times New Roman" w:hAnsi="Arial Narrow"/>
          <w:b/>
          <w:vanish/>
          <w:sz w:val="24"/>
          <w:szCs w:val="24"/>
          <w:u w:val="single"/>
          <w:lang w:val="es-ES" w:eastAsia="es-CO"/>
        </w:rPr>
      </w:pPr>
      <w:bookmarkStart w:id="18" w:name="_Toc532561270"/>
      <w:bookmarkEnd w:id="18"/>
    </w:p>
    <w:p w14:paraId="2F0F3CC5" w14:textId="77777777" w:rsidR="00875BA0" w:rsidRPr="00A066CB" w:rsidRDefault="00875BA0" w:rsidP="00C42F5E">
      <w:pPr>
        <w:pStyle w:val="Prrafodelista"/>
        <w:numPr>
          <w:ilvl w:val="0"/>
          <w:numId w:val="9"/>
        </w:numPr>
        <w:spacing w:after="0" w:line="240" w:lineRule="auto"/>
        <w:contextualSpacing w:val="0"/>
        <w:jc w:val="both"/>
        <w:outlineLvl w:val="1"/>
        <w:rPr>
          <w:rFonts w:ascii="Arial Narrow" w:eastAsia="Times New Roman" w:hAnsi="Arial Narrow"/>
          <w:b/>
          <w:vanish/>
          <w:sz w:val="24"/>
          <w:szCs w:val="24"/>
          <w:u w:val="single"/>
          <w:lang w:val="es-ES" w:eastAsia="es-CO"/>
        </w:rPr>
      </w:pPr>
      <w:bookmarkStart w:id="19" w:name="_Toc532561271"/>
      <w:bookmarkEnd w:id="19"/>
    </w:p>
    <w:p w14:paraId="3A2D82D5" w14:textId="77777777" w:rsidR="00875BA0" w:rsidRPr="00A066CB" w:rsidRDefault="00875BA0" w:rsidP="00C42F5E">
      <w:pPr>
        <w:pStyle w:val="Prrafodelista"/>
        <w:numPr>
          <w:ilvl w:val="0"/>
          <w:numId w:val="9"/>
        </w:numPr>
        <w:spacing w:after="0" w:line="240" w:lineRule="auto"/>
        <w:contextualSpacing w:val="0"/>
        <w:jc w:val="both"/>
        <w:outlineLvl w:val="1"/>
        <w:rPr>
          <w:rFonts w:ascii="Arial Narrow" w:eastAsia="Times New Roman" w:hAnsi="Arial Narrow"/>
          <w:b/>
          <w:vanish/>
          <w:sz w:val="24"/>
          <w:szCs w:val="24"/>
          <w:u w:val="single"/>
          <w:lang w:val="es-ES" w:eastAsia="es-CO"/>
        </w:rPr>
      </w:pPr>
      <w:bookmarkStart w:id="20" w:name="_Toc532561272"/>
      <w:bookmarkEnd w:id="20"/>
    </w:p>
    <w:p w14:paraId="2E22F6E3" w14:textId="4F000216" w:rsidR="00F76E4E" w:rsidRPr="00A066CB" w:rsidRDefault="00F76E4E" w:rsidP="00AD6CBB">
      <w:pPr>
        <w:pStyle w:val="Ttulo2"/>
        <w:rPr>
          <w:rFonts w:ascii="Arial Narrow" w:hAnsi="Arial Narrow"/>
        </w:rPr>
      </w:pPr>
      <w:bookmarkStart w:id="21" w:name="_Toc532561273"/>
      <w:r w:rsidRPr="00A066CB">
        <w:rPr>
          <w:rFonts w:ascii="Arial Narrow" w:hAnsi="Arial Narrow"/>
        </w:rPr>
        <w:t xml:space="preserve">Documentación </w:t>
      </w:r>
      <w:r w:rsidR="00875BA0" w:rsidRPr="00A066CB">
        <w:rPr>
          <w:rFonts w:ascii="Arial Narrow" w:hAnsi="Arial Narrow"/>
        </w:rPr>
        <w:t>requerida</w:t>
      </w:r>
      <w:bookmarkEnd w:id="21"/>
    </w:p>
    <w:p w14:paraId="100DBCE0" w14:textId="77777777" w:rsidR="00F76E4E" w:rsidRPr="00A066CB" w:rsidRDefault="00F76E4E" w:rsidP="007F0E86">
      <w:pPr>
        <w:jc w:val="both"/>
        <w:rPr>
          <w:rFonts w:ascii="Arial Narrow" w:hAnsi="Arial Narrow" w:cs="Calibri"/>
          <w:color w:val="000000"/>
          <w:lang w:eastAsia="es-CO"/>
        </w:rPr>
      </w:pPr>
    </w:p>
    <w:p w14:paraId="7753B235" w14:textId="1FDAD6C0" w:rsidR="00A8757A" w:rsidRPr="00A066CB" w:rsidRDefault="00DF4B19" w:rsidP="00A8757A">
      <w:pPr>
        <w:jc w:val="both"/>
        <w:rPr>
          <w:rFonts w:ascii="Arial Narrow" w:hAnsi="Arial Narrow"/>
          <w:lang w:eastAsia="es-CO"/>
        </w:rPr>
      </w:pPr>
      <w:r w:rsidRPr="00A066CB">
        <w:rPr>
          <w:rFonts w:ascii="Arial Narrow" w:hAnsi="Arial Narrow"/>
          <w:lang w:eastAsia="es-CO"/>
        </w:rPr>
        <w:t xml:space="preserve">En el proceso </w:t>
      </w:r>
      <w:r w:rsidR="00A8757A" w:rsidRPr="00A066CB">
        <w:rPr>
          <w:rFonts w:ascii="Arial Narrow" w:hAnsi="Arial Narrow"/>
          <w:lang w:eastAsia="es-CO"/>
        </w:rPr>
        <w:t xml:space="preserve">de evaluación se realiza la solicitud de </w:t>
      </w:r>
      <w:r w:rsidR="00DE0618" w:rsidRPr="00A066CB">
        <w:rPr>
          <w:rFonts w:ascii="Arial Narrow" w:hAnsi="Arial Narrow"/>
          <w:lang w:eastAsia="es-CO"/>
        </w:rPr>
        <w:t xml:space="preserve">una serie </w:t>
      </w:r>
      <w:r w:rsidR="00A8757A" w:rsidRPr="00A066CB">
        <w:rPr>
          <w:rFonts w:ascii="Arial Narrow" w:hAnsi="Arial Narrow"/>
          <w:lang w:eastAsia="es-CO"/>
        </w:rPr>
        <w:t>documento</w:t>
      </w:r>
      <w:r w:rsidR="002706CE" w:rsidRPr="00A066CB">
        <w:rPr>
          <w:rFonts w:ascii="Arial Narrow" w:hAnsi="Arial Narrow"/>
          <w:lang w:eastAsia="es-CO"/>
        </w:rPr>
        <w:t xml:space="preserve">s </w:t>
      </w:r>
      <w:r w:rsidR="00DE0618" w:rsidRPr="00A066CB">
        <w:rPr>
          <w:rFonts w:ascii="Arial Narrow" w:hAnsi="Arial Narrow"/>
          <w:lang w:eastAsia="es-CO"/>
        </w:rPr>
        <w:t xml:space="preserve">que se encuentran </w:t>
      </w:r>
      <w:r w:rsidR="00504FA3" w:rsidRPr="00A066CB">
        <w:rPr>
          <w:rFonts w:ascii="Arial Narrow" w:hAnsi="Arial Narrow"/>
          <w:lang w:eastAsia="es-CO"/>
        </w:rPr>
        <w:t>orientad</w:t>
      </w:r>
      <w:r w:rsidR="00DE0618" w:rsidRPr="00A066CB">
        <w:rPr>
          <w:rFonts w:ascii="Arial Narrow" w:hAnsi="Arial Narrow"/>
          <w:lang w:eastAsia="es-CO"/>
        </w:rPr>
        <w:t>os</w:t>
      </w:r>
      <w:r w:rsidR="00504FA3" w:rsidRPr="00A066CB">
        <w:rPr>
          <w:rFonts w:ascii="Arial Narrow" w:hAnsi="Arial Narrow"/>
          <w:lang w:eastAsia="es-CO"/>
        </w:rPr>
        <w:t xml:space="preserve"> a definir el comportamiento futuro del activo respecto a la suficiencia del mismo</w:t>
      </w:r>
      <w:r w:rsidR="002706CE" w:rsidRPr="00A066CB">
        <w:rPr>
          <w:rFonts w:ascii="Arial Narrow" w:hAnsi="Arial Narrow"/>
          <w:lang w:eastAsia="es-CO"/>
        </w:rPr>
        <w:t>, así como a la realización de un análisis financiero de la entidad solicitante</w:t>
      </w:r>
      <w:r w:rsidR="007F0E86" w:rsidRPr="00A066CB">
        <w:rPr>
          <w:rFonts w:ascii="Arial Narrow" w:hAnsi="Arial Narrow"/>
          <w:lang w:eastAsia="es-CO"/>
        </w:rPr>
        <w:t>.</w:t>
      </w:r>
      <w:r w:rsidR="008B07C8" w:rsidRPr="00A066CB">
        <w:rPr>
          <w:rFonts w:ascii="Arial Narrow" w:hAnsi="Arial Narrow"/>
          <w:lang w:eastAsia="es-CO"/>
        </w:rPr>
        <w:t xml:space="preserve"> (</w:t>
      </w:r>
      <w:r w:rsidR="008B07C8" w:rsidRPr="00A066CB">
        <w:rPr>
          <w:rFonts w:ascii="Arial Narrow" w:hAnsi="Arial Narrow"/>
          <w:b/>
          <w:i/>
          <w:lang w:eastAsia="es-CO"/>
        </w:rPr>
        <w:t>Nota:</w:t>
      </w:r>
      <w:r w:rsidR="008B07C8" w:rsidRPr="00A066CB">
        <w:rPr>
          <w:rFonts w:ascii="Arial Narrow" w:hAnsi="Arial Narrow"/>
          <w:i/>
          <w:lang w:eastAsia="es-CO"/>
        </w:rPr>
        <w:t xml:space="preserve"> El listado de documentos dependerá del activo que se entregue como garantía, no aplican todos los documentos</w:t>
      </w:r>
      <w:r w:rsidR="00D43376" w:rsidRPr="00A066CB">
        <w:rPr>
          <w:rFonts w:ascii="Arial Narrow" w:hAnsi="Arial Narrow"/>
          <w:i/>
          <w:lang w:eastAsia="es-CO"/>
        </w:rPr>
        <w:t>, sin perjuicio de solicitar información adicional según el caso</w:t>
      </w:r>
      <w:r w:rsidR="008B07C8" w:rsidRPr="00A066CB">
        <w:rPr>
          <w:rFonts w:ascii="Arial Narrow" w:hAnsi="Arial Narrow"/>
          <w:lang w:eastAsia="es-CO"/>
        </w:rPr>
        <w:t>)</w:t>
      </w:r>
      <w:r w:rsidR="002706CE" w:rsidRPr="00A066CB">
        <w:rPr>
          <w:rFonts w:ascii="Arial Narrow" w:hAnsi="Arial Narrow"/>
          <w:lang w:eastAsia="es-CO"/>
        </w:rPr>
        <w:t>:</w:t>
      </w:r>
    </w:p>
    <w:p w14:paraId="701CFC62" w14:textId="230B312B" w:rsidR="002706CE" w:rsidRPr="00A066CB" w:rsidRDefault="002706CE" w:rsidP="00DE0618">
      <w:pPr>
        <w:jc w:val="both"/>
        <w:rPr>
          <w:rFonts w:ascii="Arial Narrow" w:hAnsi="Arial Narrow"/>
          <w:lang w:eastAsia="es-CO"/>
        </w:rPr>
      </w:pPr>
    </w:p>
    <w:p w14:paraId="52994FFB" w14:textId="12F29ABE" w:rsidR="00722B63" w:rsidRPr="00A066CB" w:rsidRDefault="007F0E86" w:rsidP="00C42F5E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  <w:lang w:eastAsia="es-CO"/>
        </w:rPr>
      </w:pPr>
      <w:r w:rsidRPr="00A066CB">
        <w:rPr>
          <w:rFonts w:ascii="Arial Narrow" w:hAnsi="Arial Narrow"/>
          <w:sz w:val="24"/>
          <w:szCs w:val="24"/>
          <w:lang w:eastAsia="es-CO"/>
        </w:rPr>
        <w:t>Definición del tipo de activo que la entidad otorgará como garantía.</w:t>
      </w:r>
    </w:p>
    <w:p w14:paraId="71A45504" w14:textId="1F138E55" w:rsidR="00DE0618" w:rsidRPr="00A066CB" w:rsidRDefault="002706CE" w:rsidP="00C42F5E">
      <w:pPr>
        <w:pStyle w:val="Prrafodelista"/>
        <w:numPr>
          <w:ilvl w:val="0"/>
          <w:numId w:val="2"/>
        </w:numPr>
        <w:spacing w:after="0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A066CB">
        <w:rPr>
          <w:rFonts w:ascii="Arial Narrow" w:hAnsi="Arial Narrow" w:cs="Arial"/>
          <w:color w:val="000000"/>
          <w:sz w:val="24"/>
          <w:szCs w:val="24"/>
        </w:rPr>
        <w:t>Información histórica de por lo menos cinco (5) años del comportamiento de la(s) renta(s) que van a otorgar como garantía, así como una proyección a diez (10) años de dicha rent</w:t>
      </w:r>
      <w:r w:rsidR="008B07C8" w:rsidRPr="00A066CB">
        <w:rPr>
          <w:rFonts w:ascii="Arial Narrow" w:hAnsi="Arial Narrow" w:cs="Arial"/>
          <w:color w:val="000000"/>
          <w:sz w:val="24"/>
          <w:szCs w:val="24"/>
        </w:rPr>
        <w:t>a con los supuestos utilizados.</w:t>
      </w:r>
    </w:p>
    <w:p w14:paraId="393D3352" w14:textId="1FCD5FDC" w:rsidR="007F0E86" w:rsidRPr="00A066CB" w:rsidRDefault="007F0E86" w:rsidP="00C42F5E">
      <w:pPr>
        <w:pStyle w:val="Prrafodelista"/>
        <w:numPr>
          <w:ilvl w:val="0"/>
          <w:numId w:val="2"/>
        </w:numPr>
        <w:spacing w:after="0"/>
        <w:jc w:val="both"/>
        <w:rPr>
          <w:rFonts w:ascii="Arial Narrow" w:hAnsi="Arial Narrow"/>
          <w:sz w:val="24"/>
          <w:szCs w:val="24"/>
          <w:lang w:eastAsia="es-CO"/>
        </w:rPr>
      </w:pPr>
      <w:r w:rsidRPr="00A066CB">
        <w:rPr>
          <w:rFonts w:ascii="Arial Narrow" w:hAnsi="Arial Narrow" w:cs="Arial"/>
          <w:color w:val="000000"/>
          <w:sz w:val="24"/>
          <w:szCs w:val="24"/>
        </w:rPr>
        <w:t xml:space="preserve">Estados </w:t>
      </w:r>
      <w:r w:rsidR="00722B63" w:rsidRPr="00A066CB">
        <w:rPr>
          <w:rFonts w:ascii="Arial Narrow" w:hAnsi="Arial Narrow" w:cs="Arial"/>
          <w:color w:val="000000"/>
          <w:sz w:val="24"/>
          <w:szCs w:val="24"/>
        </w:rPr>
        <w:t>f</w:t>
      </w:r>
      <w:r w:rsidRPr="00A066CB">
        <w:rPr>
          <w:rFonts w:ascii="Arial Narrow" w:hAnsi="Arial Narrow" w:cs="Arial"/>
          <w:color w:val="000000"/>
          <w:sz w:val="24"/>
          <w:szCs w:val="24"/>
        </w:rPr>
        <w:t xml:space="preserve">inancieros históricos (últimos </w:t>
      </w:r>
      <w:r w:rsidR="004B4401" w:rsidRPr="00A066CB">
        <w:rPr>
          <w:rFonts w:ascii="Arial Narrow" w:hAnsi="Arial Narrow" w:cs="Arial"/>
          <w:color w:val="000000"/>
          <w:sz w:val="24"/>
          <w:szCs w:val="24"/>
        </w:rPr>
        <w:t>3</w:t>
      </w:r>
      <w:r w:rsidRPr="00A066CB">
        <w:rPr>
          <w:rFonts w:ascii="Arial Narrow" w:hAnsi="Arial Narrow" w:cs="Arial"/>
          <w:color w:val="000000"/>
          <w:sz w:val="24"/>
          <w:szCs w:val="24"/>
        </w:rPr>
        <w:t xml:space="preserve"> años)</w:t>
      </w:r>
    </w:p>
    <w:p w14:paraId="389BDFC7" w14:textId="77777777" w:rsidR="00DE19FB" w:rsidRPr="00A066CB" w:rsidRDefault="007F0E86" w:rsidP="00C42F5E">
      <w:pPr>
        <w:pStyle w:val="Prrafodelista"/>
        <w:numPr>
          <w:ilvl w:val="0"/>
          <w:numId w:val="2"/>
        </w:numPr>
        <w:spacing w:after="0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A066CB">
        <w:rPr>
          <w:rFonts w:ascii="Arial Narrow" w:hAnsi="Arial Narrow"/>
          <w:sz w:val="24"/>
          <w:szCs w:val="24"/>
          <w:lang w:eastAsia="es-CO"/>
        </w:rPr>
        <w:t xml:space="preserve">Proyecciones de </w:t>
      </w:r>
      <w:r w:rsidR="00722B63" w:rsidRPr="00A066CB">
        <w:rPr>
          <w:rFonts w:ascii="Arial Narrow" w:hAnsi="Arial Narrow"/>
          <w:sz w:val="24"/>
          <w:szCs w:val="24"/>
          <w:lang w:eastAsia="es-CO"/>
        </w:rPr>
        <w:t>e</w:t>
      </w:r>
      <w:r w:rsidRPr="00A066CB">
        <w:rPr>
          <w:rFonts w:ascii="Arial Narrow" w:hAnsi="Arial Narrow"/>
          <w:sz w:val="24"/>
          <w:szCs w:val="24"/>
          <w:lang w:eastAsia="es-CO"/>
        </w:rPr>
        <w:t xml:space="preserve">stados </w:t>
      </w:r>
      <w:r w:rsidR="00722B63" w:rsidRPr="00A066CB">
        <w:rPr>
          <w:rFonts w:ascii="Arial Narrow" w:hAnsi="Arial Narrow"/>
          <w:sz w:val="24"/>
          <w:szCs w:val="24"/>
          <w:lang w:eastAsia="es-CO"/>
        </w:rPr>
        <w:t>f</w:t>
      </w:r>
      <w:r w:rsidRPr="00A066CB">
        <w:rPr>
          <w:rFonts w:ascii="Arial Narrow" w:hAnsi="Arial Narrow"/>
          <w:sz w:val="24"/>
          <w:szCs w:val="24"/>
          <w:lang w:eastAsia="es-CO"/>
        </w:rPr>
        <w:t>inancieros (</w:t>
      </w:r>
      <w:r w:rsidR="00722B63" w:rsidRPr="00A066CB">
        <w:rPr>
          <w:rFonts w:ascii="Arial Narrow" w:hAnsi="Arial Narrow"/>
          <w:sz w:val="24"/>
          <w:szCs w:val="24"/>
          <w:lang w:eastAsia="es-CO"/>
        </w:rPr>
        <w:t>p</w:t>
      </w:r>
      <w:r w:rsidRPr="00A066CB">
        <w:rPr>
          <w:rFonts w:ascii="Arial Narrow" w:hAnsi="Arial Narrow"/>
          <w:sz w:val="24"/>
          <w:szCs w:val="24"/>
          <w:lang w:eastAsia="es-CO"/>
        </w:rPr>
        <w:t>lazo igual operación)</w:t>
      </w:r>
    </w:p>
    <w:p w14:paraId="2EB5E104" w14:textId="45910F14" w:rsidR="00DE0618" w:rsidRPr="00A066CB" w:rsidRDefault="002706CE" w:rsidP="00C42F5E">
      <w:pPr>
        <w:pStyle w:val="Prrafodelista"/>
        <w:numPr>
          <w:ilvl w:val="0"/>
          <w:numId w:val="3"/>
        </w:numPr>
        <w:spacing w:after="0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A066CB">
        <w:rPr>
          <w:rFonts w:ascii="Arial Narrow" w:hAnsi="Arial Narrow" w:cs="Arial"/>
          <w:color w:val="000000"/>
          <w:sz w:val="24"/>
          <w:szCs w:val="24"/>
        </w:rPr>
        <w:t>Certificación suscrita por autoridad competente donde conste el estado de la</w:t>
      </w:r>
      <w:r w:rsidR="008B07C8" w:rsidRPr="00A066CB">
        <w:rPr>
          <w:rFonts w:ascii="Arial Narrow" w:hAnsi="Arial Narrow" w:cs="Arial"/>
          <w:color w:val="000000"/>
          <w:sz w:val="24"/>
          <w:szCs w:val="24"/>
        </w:rPr>
        <w:t xml:space="preserve">(s) </w:t>
      </w:r>
      <w:r w:rsidRPr="00A066CB">
        <w:rPr>
          <w:rFonts w:ascii="Arial Narrow" w:hAnsi="Arial Narrow" w:cs="Arial"/>
          <w:color w:val="000000"/>
          <w:sz w:val="24"/>
          <w:szCs w:val="24"/>
        </w:rPr>
        <w:t>renta</w:t>
      </w:r>
      <w:r w:rsidR="008B07C8" w:rsidRPr="00A066CB">
        <w:rPr>
          <w:rFonts w:ascii="Arial Narrow" w:hAnsi="Arial Narrow" w:cs="Arial"/>
          <w:color w:val="000000"/>
          <w:sz w:val="24"/>
          <w:szCs w:val="24"/>
        </w:rPr>
        <w:t xml:space="preserve">(s) </w:t>
      </w:r>
      <w:r w:rsidRPr="00A066CB">
        <w:rPr>
          <w:rFonts w:ascii="Arial Narrow" w:hAnsi="Arial Narrow" w:cs="Arial"/>
          <w:color w:val="000000"/>
          <w:sz w:val="24"/>
          <w:szCs w:val="24"/>
        </w:rPr>
        <w:t>a pignorar y que las mismas cubren como mínimo el valor de exposición de la Nación.</w:t>
      </w:r>
    </w:p>
    <w:p w14:paraId="13D63247" w14:textId="436E2C83" w:rsidR="00722B63" w:rsidRPr="00A066CB" w:rsidRDefault="00722B63" w:rsidP="00C42F5E">
      <w:pPr>
        <w:numPr>
          <w:ilvl w:val="0"/>
          <w:numId w:val="3"/>
        </w:numPr>
        <w:jc w:val="both"/>
        <w:rPr>
          <w:rFonts w:ascii="Arial Narrow" w:hAnsi="Arial Narrow" w:cs="Calibri"/>
          <w:color w:val="000000"/>
          <w:lang w:val="es-CO" w:eastAsia="es-CO"/>
        </w:rPr>
      </w:pPr>
      <w:r w:rsidRPr="00A066CB">
        <w:rPr>
          <w:rFonts w:ascii="Arial Narrow" w:hAnsi="Arial Narrow" w:cs="Calibri"/>
          <w:lang w:val="es-CO" w:eastAsia="es-CO"/>
        </w:rPr>
        <w:t xml:space="preserve">Certificado suscrito por la autoridad competente, sobre la libertad de las garantías a otorgar y que alcance a cubrir </w:t>
      </w:r>
      <w:r w:rsidR="004B4401" w:rsidRPr="00A066CB">
        <w:rPr>
          <w:rFonts w:ascii="Arial Narrow" w:hAnsi="Arial Narrow" w:cs="Calibri"/>
          <w:lang w:val="es-CO" w:eastAsia="es-CO"/>
        </w:rPr>
        <w:t>el m</w:t>
      </w:r>
      <w:r w:rsidRPr="00A066CB">
        <w:rPr>
          <w:rFonts w:ascii="Arial Narrow" w:hAnsi="Arial Narrow" w:cs="Calibri"/>
          <w:lang w:val="es-CO" w:eastAsia="es-CO"/>
        </w:rPr>
        <w:t>ínimo</w:t>
      </w:r>
      <w:r w:rsidR="004B4401" w:rsidRPr="00A066CB">
        <w:rPr>
          <w:rFonts w:ascii="Arial Narrow" w:hAnsi="Arial Narrow" w:cs="Calibri"/>
          <w:lang w:val="es-CO" w:eastAsia="es-CO"/>
        </w:rPr>
        <w:t xml:space="preserve"> requerido</w:t>
      </w:r>
      <w:r w:rsidRPr="00A066CB">
        <w:rPr>
          <w:rFonts w:ascii="Arial Narrow" w:hAnsi="Arial Narrow" w:cs="Calibri"/>
          <w:bCs/>
          <w:lang w:val="es-CO" w:eastAsia="es-CO"/>
        </w:rPr>
        <w:t>.</w:t>
      </w:r>
      <w:r w:rsidRPr="00A066CB">
        <w:rPr>
          <w:rFonts w:ascii="Arial Narrow" w:hAnsi="Arial Narrow" w:cs="Calibri"/>
          <w:b/>
          <w:bCs/>
          <w:color w:val="FF0000"/>
          <w:lang w:val="es-CO" w:eastAsia="es-CO"/>
        </w:rPr>
        <w:t xml:space="preserve"> </w:t>
      </w:r>
    </w:p>
    <w:p w14:paraId="05D440B0" w14:textId="1A0CB0D1" w:rsidR="00722B63" w:rsidRPr="00A066CB" w:rsidRDefault="00722B63" w:rsidP="00C42F5E">
      <w:pPr>
        <w:numPr>
          <w:ilvl w:val="0"/>
          <w:numId w:val="3"/>
        </w:numPr>
        <w:jc w:val="both"/>
        <w:rPr>
          <w:rFonts w:ascii="Arial Narrow" w:hAnsi="Arial Narrow" w:cs="Calibri"/>
          <w:color w:val="000000"/>
          <w:lang w:val="es-CO" w:eastAsia="es-CO"/>
        </w:rPr>
      </w:pPr>
      <w:r w:rsidRPr="00A066CB">
        <w:rPr>
          <w:rFonts w:ascii="Arial Narrow" w:hAnsi="Arial Narrow"/>
          <w:lang w:eastAsia="es-CO"/>
        </w:rPr>
        <w:t>Documento en donde se certifique si en los diez (10) años anteriores a la fecha, la entidad ha cumplido en un 100% con el servicio de la deuda de las operaciones de crédito público celebradas con la Nación y/o de aquellas garantizadas por esta. (Aplica para seguimiento de garantía).</w:t>
      </w:r>
    </w:p>
    <w:p w14:paraId="73E7F7F2" w14:textId="251FFDB2" w:rsidR="00DE19FB" w:rsidRPr="00A066CB" w:rsidRDefault="00DE19FB" w:rsidP="00DE19FB">
      <w:pPr>
        <w:jc w:val="both"/>
        <w:rPr>
          <w:rFonts w:ascii="Arial Narrow" w:hAnsi="Arial Narrow"/>
          <w:lang w:eastAsia="es-CO"/>
        </w:rPr>
      </w:pPr>
    </w:p>
    <w:p w14:paraId="75E59884" w14:textId="411065AD" w:rsidR="00504FA3" w:rsidRPr="00A066CB" w:rsidRDefault="00504FA3" w:rsidP="00A8757A">
      <w:pPr>
        <w:jc w:val="both"/>
        <w:rPr>
          <w:rFonts w:ascii="Arial Narrow" w:hAnsi="Arial Narrow"/>
          <w:lang w:eastAsia="es-CO"/>
        </w:rPr>
      </w:pPr>
    </w:p>
    <w:p w14:paraId="474D72E0" w14:textId="496CD2C4" w:rsidR="00D675E2" w:rsidRPr="00A066CB" w:rsidRDefault="00D675E2" w:rsidP="00AD6CBB">
      <w:pPr>
        <w:pStyle w:val="Ttulo2"/>
        <w:rPr>
          <w:rFonts w:ascii="Arial Narrow" w:hAnsi="Arial Narrow"/>
        </w:rPr>
      </w:pPr>
      <w:bookmarkStart w:id="22" w:name="_Toc532561274"/>
      <w:r w:rsidRPr="00A066CB">
        <w:rPr>
          <w:rFonts w:ascii="Arial Narrow" w:hAnsi="Arial Narrow"/>
        </w:rPr>
        <w:t>Identificación del Activo que se Otorga como Garantía</w:t>
      </w:r>
      <w:bookmarkEnd w:id="22"/>
    </w:p>
    <w:p w14:paraId="6EDE8450" w14:textId="6986EC78" w:rsidR="00D675E2" w:rsidRPr="00A066CB" w:rsidRDefault="00D675E2" w:rsidP="00D675E2">
      <w:pPr>
        <w:rPr>
          <w:rFonts w:ascii="Arial Narrow" w:hAnsi="Arial Narrow"/>
          <w:lang w:eastAsia="es-CO"/>
        </w:rPr>
      </w:pPr>
    </w:p>
    <w:p w14:paraId="6FAAE75D" w14:textId="06A9FF58" w:rsidR="001C2F20" w:rsidRPr="00A066CB" w:rsidRDefault="00C373B7" w:rsidP="007757D0">
      <w:pPr>
        <w:jc w:val="both"/>
        <w:rPr>
          <w:rFonts w:ascii="Arial Narrow" w:hAnsi="Arial Narrow"/>
          <w:lang w:eastAsia="es-CO"/>
        </w:rPr>
      </w:pPr>
      <w:r w:rsidRPr="00A066CB">
        <w:rPr>
          <w:rFonts w:ascii="Arial Narrow" w:hAnsi="Arial Narrow"/>
          <w:lang w:eastAsia="es-CO"/>
        </w:rPr>
        <w:t xml:space="preserve">El proceso de identificación se </w:t>
      </w:r>
      <w:r w:rsidR="00DD2770" w:rsidRPr="00A066CB">
        <w:rPr>
          <w:rFonts w:ascii="Arial Narrow" w:hAnsi="Arial Narrow"/>
          <w:lang w:eastAsia="es-CO"/>
        </w:rPr>
        <w:t>realiza</w:t>
      </w:r>
      <w:r w:rsidRPr="00A066CB">
        <w:rPr>
          <w:rFonts w:ascii="Arial Narrow" w:hAnsi="Arial Narrow"/>
          <w:lang w:eastAsia="es-CO"/>
        </w:rPr>
        <w:t xml:space="preserve"> al inicio de la evaluación de la garantía </w:t>
      </w:r>
      <w:r w:rsidR="00B06DA1" w:rsidRPr="00A066CB">
        <w:rPr>
          <w:rFonts w:ascii="Arial Narrow" w:hAnsi="Arial Narrow"/>
          <w:lang w:eastAsia="es-CO"/>
        </w:rPr>
        <w:t>y busca realizar una descripción del activo que la entidad solicitante está otorgando</w:t>
      </w:r>
      <w:r w:rsidR="00DE19FB" w:rsidRPr="00A066CB">
        <w:rPr>
          <w:rFonts w:ascii="Arial Narrow" w:hAnsi="Arial Narrow"/>
          <w:lang w:eastAsia="es-CO"/>
        </w:rPr>
        <w:t xml:space="preserve"> como garantía para respaldar la exposición de la Nación</w:t>
      </w:r>
      <w:r w:rsidR="007757D0" w:rsidRPr="00A066CB">
        <w:rPr>
          <w:rFonts w:ascii="Arial Narrow" w:hAnsi="Arial Narrow"/>
          <w:lang w:eastAsia="es-CO"/>
        </w:rPr>
        <w:t>, así mismo</w:t>
      </w:r>
      <w:r w:rsidR="00CC3242" w:rsidRPr="00A066CB">
        <w:rPr>
          <w:rFonts w:ascii="Arial Narrow" w:hAnsi="Arial Narrow"/>
          <w:lang w:eastAsia="es-CO"/>
        </w:rPr>
        <w:t>,</w:t>
      </w:r>
      <w:r w:rsidR="007757D0" w:rsidRPr="00A066CB">
        <w:rPr>
          <w:rFonts w:ascii="Arial Narrow" w:hAnsi="Arial Narrow"/>
          <w:lang w:eastAsia="es-CO"/>
        </w:rPr>
        <w:t xml:space="preserve"> se revisa el comportamiento que ha tenido dicho activo y </w:t>
      </w:r>
      <w:r w:rsidR="00CC3242" w:rsidRPr="00A066CB">
        <w:rPr>
          <w:rFonts w:ascii="Arial Narrow" w:hAnsi="Arial Narrow"/>
          <w:lang w:eastAsia="es-CO"/>
        </w:rPr>
        <w:t>dentro de la evaluación se incluye</w:t>
      </w:r>
      <w:r w:rsidR="00397D5A" w:rsidRPr="00A066CB">
        <w:rPr>
          <w:rFonts w:ascii="Arial Narrow" w:hAnsi="Arial Narrow"/>
          <w:lang w:eastAsia="es-CO"/>
        </w:rPr>
        <w:t xml:space="preserve"> la información de </w:t>
      </w:r>
      <w:r w:rsidR="007757D0" w:rsidRPr="00A066CB">
        <w:rPr>
          <w:rFonts w:ascii="Arial Narrow" w:hAnsi="Arial Narrow"/>
          <w:lang w:eastAsia="es-CO"/>
        </w:rPr>
        <w:t>la</w:t>
      </w:r>
      <w:r w:rsidR="00DD2770" w:rsidRPr="00A066CB">
        <w:rPr>
          <w:rFonts w:ascii="Arial Narrow" w:hAnsi="Arial Narrow"/>
          <w:lang w:eastAsia="es-CO"/>
        </w:rPr>
        <w:t>(</w:t>
      </w:r>
      <w:r w:rsidR="007757D0" w:rsidRPr="00A066CB">
        <w:rPr>
          <w:rFonts w:ascii="Arial Narrow" w:hAnsi="Arial Narrow"/>
          <w:lang w:eastAsia="es-CO"/>
        </w:rPr>
        <w:t>s</w:t>
      </w:r>
      <w:r w:rsidR="00DD2770" w:rsidRPr="00A066CB">
        <w:rPr>
          <w:rFonts w:ascii="Arial Narrow" w:hAnsi="Arial Narrow"/>
          <w:lang w:eastAsia="es-CO"/>
        </w:rPr>
        <w:t>)</w:t>
      </w:r>
      <w:r w:rsidR="007757D0" w:rsidRPr="00A066CB">
        <w:rPr>
          <w:rFonts w:ascii="Arial Narrow" w:hAnsi="Arial Narrow"/>
          <w:lang w:eastAsia="es-CO"/>
        </w:rPr>
        <w:t xml:space="preserve"> </w:t>
      </w:r>
      <w:r w:rsidR="00DD2770" w:rsidRPr="00A066CB">
        <w:rPr>
          <w:rFonts w:ascii="Arial Narrow" w:hAnsi="Arial Narrow"/>
          <w:lang w:eastAsia="es-CO"/>
        </w:rPr>
        <w:t>certificación(</w:t>
      </w:r>
      <w:r w:rsidR="007757D0" w:rsidRPr="00A066CB">
        <w:rPr>
          <w:rFonts w:ascii="Arial Narrow" w:hAnsi="Arial Narrow"/>
          <w:lang w:eastAsia="es-CO"/>
        </w:rPr>
        <w:t>es</w:t>
      </w:r>
      <w:r w:rsidR="00DD2770" w:rsidRPr="00A066CB">
        <w:rPr>
          <w:rFonts w:ascii="Arial Narrow" w:hAnsi="Arial Narrow"/>
          <w:lang w:eastAsia="es-CO"/>
        </w:rPr>
        <w:t>)</w:t>
      </w:r>
      <w:r w:rsidR="007757D0" w:rsidRPr="00A066CB">
        <w:rPr>
          <w:rFonts w:ascii="Arial Narrow" w:hAnsi="Arial Narrow"/>
          <w:lang w:eastAsia="es-CO"/>
        </w:rPr>
        <w:t xml:space="preserve"> que</w:t>
      </w:r>
      <w:r w:rsidR="00397D5A" w:rsidRPr="00A066CB">
        <w:rPr>
          <w:rFonts w:ascii="Arial Narrow" w:hAnsi="Arial Narrow"/>
          <w:lang w:eastAsia="es-CO"/>
        </w:rPr>
        <w:t xml:space="preserve"> indican que la garantía está libre de gravámenes</w:t>
      </w:r>
      <w:r w:rsidR="004B4401" w:rsidRPr="00A066CB">
        <w:rPr>
          <w:rFonts w:ascii="Arial Narrow" w:hAnsi="Arial Narrow"/>
          <w:lang w:eastAsia="es-CO"/>
        </w:rPr>
        <w:t xml:space="preserve"> o en su defecto, el nivel de compromiso de las mismas</w:t>
      </w:r>
      <w:r w:rsidR="00397D5A" w:rsidRPr="00A066CB">
        <w:rPr>
          <w:rFonts w:ascii="Arial Narrow" w:hAnsi="Arial Narrow"/>
          <w:lang w:eastAsia="es-CO"/>
        </w:rPr>
        <w:t>.</w:t>
      </w:r>
    </w:p>
    <w:p w14:paraId="22C614F9" w14:textId="77777777" w:rsidR="001C2F20" w:rsidRPr="00A066CB" w:rsidRDefault="001C2F20" w:rsidP="007757D0">
      <w:pPr>
        <w:jc w:val="both"/>
        <w:rPr>
          <w:rFonts w:ascii="Arial Narrow" w:hAnsi="Arial Narrow"/>
          <w:lang w:eastAsia="es-CO"/>
        </w:rPr>
      </w:pPr>
    </w:p>
    <w:p w14:paraId="782A97B9" w14:textId="6E93F790" w:rsidR="00D675E2" w:rsidRPr="00A066CB" w:rsidRDefault="001C2F20" w:rsidP="007757D0">
      <w:pPr>
        <w:jc w:val="both"/>
        <w:rPr>
          <w:rFonts w:ascii="Arial Narrow" w:hAnsi="Arial Narrow"/>
          <w:lang w:eastAsia="es-CO"/>
        </w:rPr>
      </w:pPr>
      <w:r w:rsidRPr="00A066CB">
        <w:rPr>
          <w:rFonts w:ascii="Arial Narrow" w:hAnsi="Arial Narrow"/>
          <w:lang w:eastAsia="es-CO"/>
        </w:rPr>
        <w:t>Adicionalmente, se relaciona un resumen de la</w:t>
      </w:r>
      <w:r w:rsidR="00CC3242" w:rsidRPr="00A066CB">
        <w:rPr>
          <w:rFonts w:ascii="Arial Narrow" w:hAnsi="Arial Narrow"/>
          <w:lang w:eastAsia="es-CO"/>
        </w:rPr>
        <w:t>(s)</w:t>
      </w:r>
      <w:r w:rsidRPr="00A066CB">
        <w:rPr>
          <w:rFonts w:ascii="Arial Narrow" w:hAnsi="Arial Narrow"/>
          <w:lang w:eastAsia="es-CO"/>
        </w:rPr>
        <w:t xml:space="preserve"> garan</w:t>
      </w:r>
      <w:r w:rsidR="00CC3242" w:rsidRPr="00A066CB">
        <w:rPr>
          <w:rFonts w:ascii="Arial Narrow" w:hAnsi="Arial Narrow"/>
          <w:lang w:eastAsia="es-CO"/>
        </w:rPr>
        <w:t xml:space="preserve">tía(s) y de lo(s) crédito(s) </w:t>
      </w:r>
      <w:r w:rsidR="00BD22AE" w:rsidRPr="00A066CB">
        <w:rPr>
          <w:rFonts w:ascii="Arial Narrow" w:hAnsi="Arial Narrow"/>
          <w:lang w:eastAsia="es-CO"/>
        </w:rPr>
        <w:t xml:space="preserve">que están respaldados por las mismas </w:t>
      </w:r>
      <w:r w:rsidR="00DE19FB" w:rsidRPr="00A066CB">
        <w:rPr>
          <w:rFonts w:ascii="Arial Narrow" w:hAnsi="Arial Narrow"/>
          <w:lang w:eastAsia="es-CO"/>
        </w:rPr>
        <w:t>con el fin de</w:t>
      </w:r>
      <w:r w:rsidR="00BD22AE" w:rsidRPr="00A066CB">
        <w:rPr>
          <w:rFonts w:ascii="Arial Narrow" w:hAnsi="Arial Narrow"/>
          <w:lang w:eastAsia="es-CO"/>
        </w:rPr>
        <w:t xml:space="preserve"> identificar si son suficientes para alcanzar el porcentaje de cobertura requerido.</w:t>
      </w:r>
    </w:p>
    <w:p w14:paraId="3D8D3C1C" w14:textId="746DAE9F" w:rsidR="00B933FA" w:rsidRPr="00EC0582" w:rsidRDefault="00B933FA" w:rsidP="007757D0">
      <w:pPr>
        <w:jc w:val="both"/>
        <w:rPr>
          <w:rFonts w:ascii="Arial Narrow" w:hAnsi="Arial Narrow"/>
          <w:lang w:eastAsia="es-CO"/>
        </w:rPr>
      </w:pPr>
    </w:p>
    <w:p w14:paraId="2ED10026" w14:textId="5BC9B360" w:rsidR="00B933FA" w:rsidRPr="00EC0582" w:rsidRDefault="00B933FA" w:rsidP="007757D0">
      <w:pPr>
        <w:jc w:val="both"/>
        <w:rPr>
          <w:rFonts w:ascii="Arial Narrow" w:hAnsi="Arial Narrow"/>
          <w:lang w:eastAsia="es-CO"/>
        </w:rPr>
      </w:pPr>
      <w:r w:rsidRPr="00EC0582">
        <w:rPr>
          <w:rFonts w:ascii="Arial Narrow" w:hAnsi="Arial Narrow"/>
          <w:lang w:eastAsia="es-CO"/>
        </w:rPr>
        <w:t xml:space="preserve">Estas garantías se clasifican según las categorías que se muestran en la Tabla No. 1 </w:t>
      </w:r>
    </w:p>
    <w:p w14:paraId="2D198699" w14:textId="166E2D2C" w:rsidR="00D675E2" w:rsidRPr="00EC0582" w:rsidRDefault="00D675E2" w:rsidP="00A8757A">
      <w:pPr>
        <w:jc w:val="both"/>
        <w:rPr>
          <w:rFonts w:ascii="Arial Narrow" w:hAnsi="Arial Narrow"/>
          <w:lang w:eastAsia="es-CO"/>
        </w:rPr>
      </w:pPr>
    </w:p>
    <w:p w14:paraId="31E10230" w14:textId="2AEE44D5" w:rsidR="00B933FA" w:rsidRPr="00EC0582" w:rsidRDefault="00B933FA" w:rsidP="00B933FA">
      <w:pPr>
        <w:pStyle w:val="Prrafodelista"/>
        <w:ind w:left="0"/>
        <w:jc w:val="center"/>
        <w:rPr>
          <w:rFonts w:ascii="Arial Narrow" w:hAnsi="Arial Narrow" w:cs="Arial"/>
          <w:b/>
          <w:sz w:val="24"/>
          <w:szCs w:val="24"/>
        </w:rPr>
      </w:pPr>
      <w:r w:rsidRPr="00EC0582">
        <w:rPr>
          <w:rFonts w:ascii="Arial Narrow" w:hAnsi="Arial Narrow" w:cs="Arial"/>
          <w:b/>
          <w:sz w:val="24"/>
          <w:szCs w:val="24"/>
        </w:rPr>
        <w:t>Tabla 1. Categorías de las garantías</w:t>
      </w:r>
    </w:p>
    <w:tbl>
      <w:tblPr>
        <w:tblW w:w="76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"/>
        <w:gridCol w:w="6453"/>
        <w:gridCol w:w="851"/>
      </w:tblGrid>
      <w:tr w:rsidR="00EC0582" w:rsidRPr="00EC0582" w14:paraId="01DB0D94" w14:textId="77777777" w:rsidTr="0025510A">
        <w:trPr>
          <w:trHeight w:val="183"/>
          <w:jc w:val="center"/>
        </w:trPr>
        <w:tc>
          <w:tcPr>
            <w:tcW w:w="67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1F4E79" w:themeFill="accent1" w:themeFillShade="80"/>
            <w:vAlign w:val="center"/>
            <w:hideMark/>
          </w:tcPr>
          <w:p w14:paraId="201DABF4" w14:textId="77777777" w:rsidR="00B933FA" w:rsidRPr="00EC0582" w:rsidRDefault="00B933FA" w:rsidP="00675940">
            <w:pPr>
              <w:jc w:val="center"/>
              <w:rPr>
                <w:rFonts w:ascii="Arial Narrow" w:hAnsi="Arial Narrow" w:cs="Arial"/>
                <w:b/>
                <w:bCs/>
                <w:lang w:eastAsia="es-CO"/>
              </w:rPr>
            </w:pPr>
            <w:r w:rsidRPr="00EC0582">
              <w:rPr>
                <w:rFonts w:ascii="Arial Narrow" w:hAnsi="Arial Narrow" w:cs="Arial"/>
                <w:b/>
                <w:bCs/>
                <w:lang w:eastAsia="es-CO"/>
              </w:rPr>
              <w:t>Categoría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F4E79" w:themeFill="accent1" w:themeFillShade="80"/>
            <w:vAlign w:val="center"/>
            <w:hideMark/>
          </w:tcPr>
          <w:p w14:paraId="2D5A722E" w14:textId="77777777" w:rsidR="00B933FA" w:rsidRPr="00EC0582" w:rsidRDefault="00B933FA" w:rsidP="00675940">
            <w:pPr>
              <w:jc w:val="center"/>
              <w:rPr>
                <w:rFonts w:ascii="Arial Narrow" w:hAnsi="Arial Narrow" w:cs="Arial"/>
                <w:b/>
                <w:bCs/>
                <w:lang w:eastAsia="es-CO"/>
              </w:rPr>
            </w:pPr>
            <w:r w:rsidRPr="00EC0582">
              <w:rPr>
                <w:rFonts w:ascii="Arial Narrow" w:hAnsi="Arial Narrow" w:cs="Arial"/>
                <w:b/>
                <w:bCs/>
                <w:lang w:eastAsia="es-CO"/>
              </w:rPr>
              <w:t>PDI</w:t>
            </w:r>
          </w:p>
        </w:tc>
      </w:tr>
      <w:tr w:rsidR="00EC0582" w:rsidRPr="00EC0582" w14:paraId="12F4C046" w14:textId="77777777" w:rsidTr="00B933FA">
        <w:trPr>
          <w:trHeight w:val="92"/>
          <w:jc w:val="center"/>
        </w:trPr>
        <w:tc>
          <w:tcPr>
            <w:tcW w:w="3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BA4A974" w14:textId="77777777" w:rsidR="00B933FA" w:rsidRPr="00EC0582" w:rsidRDefault="00B933FA" w:rsidP="00675940">
            <w:pPr>
              <w:rPr>
                <w:rFonts w:ascii="Arial Narrow" w:hAnsi="Arial Narrow" w:cs="Arial"/>
                <w:lang w:eastAsia="es-CO"/>
              </w:rPr>
            </w:pPr>
            <w:r w:rsidRPr="00EC0582">
              <w:rPr>
                <w:rFonts w:ascii="Arial Narrow" w:hAnsi="Arial Narrow" w:cs="Arial"/>
                <w:lang w:eastAsia="es-CO"/>
              </w:rPr>
              <w:t>1.</w:t>
            </w:r>
          </w:p>
        </w:tc>
        <w:tc>
          <w:tcPr>
            <w:tcW w:w="6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0593F3" w14:textId="77777777" w:rsidR="00B933FA" w:rsidRPr="00EC0582" w:rsidRDefault="00B933FA" w:rsidP="00675940">
            <w:pPr>
              <w:rPr>
                <w:rFonts w:ascii="Arial Narrow" w:hAnsi="Arial Narrow" w:cs="Arial"/>
                <w:lang w:eastAsia="es-CO"/>
              </w:rPr>
            </w:pPr>
            <w:r w:rsidRPr="00EC0582">
              <w:rPr>
                <w:rFonts w:ascii="Arial Narrow" w:hAnsi="Arial Narrow" w:cs="Arial"/>
                <w:lang w:eastAsia="es-CO"/>
              </w:rPr>
              <w:t>Recursos Nación y en Cuentas del Banco de la República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097C5C" w14:textId="77777777" w:rsidR="00B933FA" w:rsidRPr="00EC0582" w:rsidRDefault="00B933FA" w:rsidP="00675940">
            <w:pPr>
              <w:jc w:val="center"/>
              <w:rPr>
                <w:rFonts w:ascii="Arial Narrow" w:hAnsi="Arial Narrow" w:cs="Arial"/>
                <w:lang w:eastAsia="es-CO"/>
              </w:rPr>
            </w:pPr>
            <w:r w:rsidRPr="00EC0582">
              <w:rPr>
                <w:rFonts w:ascii="Arial Narrow" w:hAnsi="Arial Narrow" w:cs="Arial"/>
                <w:lang w:eastAsia="es-CO"/>
              </w:rPr>
              <w:t>3%</w:t>
            </w:r>
          </w:p>
        </w:tc>
      </w:tr>
      <w:tr w:rsidR="00EC0582" w:rsidRPr="00EC0582" w14:paraId="45B2F291" w14:textId="77777777" w:rsidTr="00B933FA">
        <w:trPr>
          <w:trHeight w:val="74"/>
          <w:jc w:val="center"/>
        </w:trPr>
        <w:tc>
          <w:tcPr>
            <w:tcW w:w="3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280F1CE" w14:textId="77777777" w:rsidR="00B933FA" w:rsidRPr="00EC0582" w:rsidRDefault="00B933FA" w:rsidP="00675940">
            <w:pPr>
              <w:rPr>
                <w:rFonts w:ascii="Arial Narrow" w:hAnsi="Arial Narrow" w:cs="Arial"/>
                <w:lang w:eastAsia="es-CO"/>
              </w:rPr>
            </w:pPr>
            <w:r w:rsidRPr="00EC0582">
              <w:rPr>
                <w:rFonts w:ascii="Arial Narrow" w:hAnsi="Arial Narrow" w:cs="Arial"/>
                <w:lang w:eastAsia="es-CO"/>
              </w:rPr>
              <w:t>2.</w:t>
            </w:r>
          </w:p>
        </w:tc>
        <w:tc>
          <w:tcPr>
            <w:tcW w:w="6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C94467" w14:textId="77777777" w:rsidR="00B933FA" w:rsidRPr="00EC0582" w:rsidRDefault="00B933FA" w:rsidP="00675940">
            <w:pPr>
              <w:rPr>
                <w:rFonts w:ascii="Arial Narrow" w:hAnsi="Arial Narrow" w:cs="Arial"/>
                <w:lang w:eastAsia="es-CO"/>
              </w:rPr>
            </w:pPr>
            <w:r w:rsidRPr="00EC0582">
              <w:rPr>
                <w:rFonts w:ascii="Arial Narrow" w:hAnsi="Arial Narrow" w:cs="Arial"/>
                <w:lang w:eastAsia="es-CO"/>
              </w:rPr>
              <w:t>Colateral Financiero Admisible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51F1B8" w14:textId="77777777" w:rsidR="00B933FA" w:rsidRPr="00EC0582" w:rsidRDefault="00B933FA" w:rsidP="00675940">
            <w:pPr>
              <w:jc w:val="center"/>
              <w:rPr>
                <w:rFonts w:ascii="Arial Narrow" w:hAnsi="Arial Narrow" w:cs="Arial"/>
                <w:lang w:eastAsia="es-CO"/>
              </w:rPr>
            </w:pPr>
            <w:r w:rsidRPr="00EC0582">
              <w:rPr>
                <w:rFonts w:ascii="Arial Narrow" w:hAnsi="Arial Narrow" w:cs="Arial"/>
                <w:lang w:eastAsia="es-CO"/>
              </w:rPr>
              <w:t>8%</w:t>
            </w:r>
          </w:p>
        </w:tc>
      </w:tr>
      <w:tr w:rsidR="00EC0582" w:rsidRPr="00EC0582" w14:paraId="099D6356" w14:textId="77777777" w:rsidTr="00B933FA">
        <w:trPr>
          <w:trHeight w:val="139"/>
          <w:jc w:val="center"/>
        </w:trPr>
        <w:tc>
          <w:tcPr>
            <w:tcW w:w="3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D106C87" w14:textId="77777777" w:rsidR="00B933FA" w:rsidRPr="00EC0582" w:rsidRDefault="00B933FA" w:rsidP="00675940">
            <w:pPr>
              <w:rPr>
                <w:rFonts w:ascii="Arial Narrow" w:hAnsi="Arial Narrow" w:cs="Arial"/>
                <w:lang w:eastAsia="es-CO"/>
              </w:rPr>
            </w:pPr>
            <w:r w:rsidRPr="00EC0582">
              <w:rPr>
                <w:rFonts w:ascii="Arial Narrow" w:hAnsi="Arial Narrow" w:cs="Arial"/>
                <w:lang w:eastAsia="es-CO"/>
              </w:rPr>
              <w:t>3.</w:t>
            </w:r>
          </w:p>
        </w:tc>
        <w:tc>
          <w:tcPr>
            <w:tcW w:w="6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207EA9" w14:textId="77777777" w:rsidR="00B933FA" w:rsidRPr="00EC0582" w:rsidRDefault="00B933FA" w:rsidP="00675940">
            <w:pPr>
              <w:rPr>
                <w:rFonts w:ascii="Arial Narrow" w:hAnsi="Arial Narrow" w:cs="Arial"/>
                <w:lang w:eastAsia="es-CO"/>
              </w:rPr>
            </w:pPr>
            <w:r w:rsidRPr="00EC0582">
              <w:rPr>
                <w:rFonts w:ascii="Arial Narrow" w:hAnsi="Arial Narrow" w:cs="Arial"/>
                <w:lang w:eastAsia="es-CO"/>
              </w:rPr>
              <w:t xml:space="preserve">Derechos de Cobro </w:t>
            </w:r>
            <w:r w:rsidRPr="00EC0582">
              <w:rPr>
                <w:rFonts w:ascii="Arial Narrow" w:hAnsi="Arial Narrow" w:cs="Arial"/>
              </w:rPr>
              <w:t>y Capital Social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A810E8" w14:textId="77777777" w:rsidR="00B933FA" w:rsidRPr="00EC0582" w:rsidRDefault="00B933FA" w:rsidP="00675940">
            <w:pPr>
              <w:jc w:val="center"/>
              <w:rPr>
                <w:rFonts w:ascii="Arial Narrow" w:hAnsi="Arial Narrow" w:cs="Arial"/>
                <w:lang w:eastAsia="es-CO"/>
              </w:rPr>
            </w:pPr>
            <w:r w:rsidRPr="00EC0582">
              <w:rPr>
                <w:rFonts w:ascii="Arial Narrow" w:hAnsi="Arial Narrow" w:cs="Arial"/>
                <w:lang w:eastAsia="es-CO"/>
              </w:rPr>
              <w:t>30%</w:t>
            </w:r>
          </w:p>
        </w:tc>
      </w:tr>
      <w:tr w:rsidR="00EC0582" w:rsidRPr="00EC0582" w14:paraId="521369BE" w14:textId="77777777" w:rsidTr="00B933FA">
        <w:trPr>
          <w:trHeight w:val="113"/>
          <w:jc w:val="center"/>
        </w:trPr>
        <w:tc>
          <w:tcPr>
            <w:tcW w:w="3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5F87F8E" w14:textId="77777777" w:rsidR="00B933FA" w:rsidRPr="00EC0582" w:rsidRDefault="00B933FA" w:rsidP="00675940">
            <w:pPr>
              <w:rPr>
                <w:rFonts w:ascii="Arial Narrow" w:hAnsi="Arial Narrow" w:cs="Arial"/>
                <w:lang w:eastAsia="es-CO"/>
              </w:rPr>
            </w:pPr>
            <w:r w:rsidRPr="00EC0582">
              <w:rPr>
                <w:rFonts w:ascii="Arial Narrow" w:hAnsi="Arial Narrow" w:cs="Arial"/>
                <w:lang w:eastAsia="es-CO"/>
              </w:rPr>
              <w:t>4.</w:t>
            </w:r>
          </w:p>
        </w:tc>
        <w:tc>
          <w:tcPr>
            <w:tcW w:w="6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4255F5" w14:textId="77777777" w:rsidR="00B933FA" w:rsidRPr="00EC0582" w:rsidRDefault="00B933FA" w:rsidP="00675940">
            <w:pPr>
              <w:rPr>
                <w:rFonts w:ascii="Arial Narrow" w:hAnsi="Arial Narrow" w:cs="Arial"/>
                <w:lang w:eastAsia="es-CO"/>
              </w:rPr>
            </w:pPr>
            <w:r w:rsidRPr="00EC0582">
              <w:rPr>
                <w:rFonts w:ascii="Arial Narrow" w:hAnsi="Arial Narrow" w:cs="Arial"/>
                <w:lang w:eastAsia="es-CO"/>
              </w:rPr>
              <w:t>Otros Colaterales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E87D15" w14:textId="77777777" w:rsidR="00B933FA" w:rsidRPr="00EC0582" w:rsidRDefault="00B933FA" w:rsidP="00675940">
            <w:pPr>
              <w:jc w:val="center"/>
              <w:rPr>
                <w:rFonts w:ascii="Arial Narrow" w:hAnsi="Arial Narrow" w:cs="Arial"/>
                <w:lang w:eastAsia="es-CO"/>
              </w:rPr>
            </w:pPr>
            <w:r w:rsidRPr="00EC0582">
              <w:rPr>
                <w:rFonts w:ascii="Arial Narrow" w:hAnsi="Arial Narrow" w:cs="Arial"/>
                <w:lang w:eastAsia="es-CO"/>
              </w:rPr>
              <w:t>50%</w:t>
            </w:r>
          </w:p>
        </w:tc>
      </w:tr>
    </w:tbl>
    <w:p w14:paraId="1BC7AAD5" w14:textId="77777777" w:rsidR="00B933FA" w:rsidRPr="00EC0582" w:rsidRDefault="00B933FA" w:rsidP="00A8757A">
      <w:pPr>
        <w:jc w:val="both"/>
        <w:rPr>
          <w:rFonts w:ascii="Arial Narrow" w:hAnsi="Arial Narrow"/>
          <w:lang w:eastAsia="es-CO"/>
        </w:rPr>
      </w:pPr>
    </w:p>
    <w:p w14:paraId="60D3F39D" w14:textId="77777777" w:rsidR="00B933FA" w:rsidRPr="00A066CB" w:rsidRDefault="00B933FA" w:rsidP="00A8757A">
      <w:pPr>
        <w:jc w:val="both"/>
        <w:rPr>
          <w:rFonts w:ascii="Arial Narrow" w:hAnsi="Arial Narrow"/>
          <w:lang w:eastAsia="es-CO"/>
        </w:rPr>
      </w:pPr>
    </w:p>
    <w:p w14:paraId="78E41546" w14:textId="61ACCE2E" w:rsidR="0095561D" w:rsidRPr="00A066CB" w:rsidRDefault="0095561D" w:rsidP="00AD6CBB">
      <w:pPr>
        <w:pStyle w:val="Ttulo2"/>
        <w:rPr>
          <w:rFonts w:ascii="Arial Narrow" w:hAnsi="Arial Narrow"/>
        </w:rPr>
      </w:pPr>
      <w:bookmarkStart w:id="23" w:name="_Toc532561275"/>
      <w:r w:rsidRPr="00A066CB">
        <w:rPr>
          <w:rFonts w:ascii="Arial Narrow" w:hAnsi="Arial Narrow"/>
        </w:rPr>
        <w:t>Definición de Cobertura</w:t>
      </w:r>
      <w:bookmarkEnd w:id="23"/>
    </w:p>
    <w:p w14:paraId="5594B67C" w14:textId="77777777" w:rsidR="0025510A" w:rsidRPr="00A066CB" w:rsidRDefault="0025510A" w:rsidP="0025510A">
      <w:pPr>
        <w:jc w:val="both"/>
        <w:rPr>
          <w:rFonts w:ascii="Arial Narrow" w:hAnsi="Arial Narrow"/>
          <w:lang w:eastAsia="es-CO"/>
        </w:rPr>
      </w:pPr>
    </w:p>
    <w:p w14:paraId="078CCAAA" w14:textId="1F6630D9" w:rsidR="0025510A" w:rsidRPr="00A066CB" w:rsidRDefault="0025510A" w:rsidP="0025510A">
      <w:pPr>
        <w:jc w:val="both"/>
        <w:rPr>
          <w:rFonts w:ascii="Arial Narrow" w:hAnsi="Arial Narrow"/>
          <w:lang w:eastAsia="es-CO"/>
        </w:rPr>
      </w:pPr>
      <w:r w:rsidRPr="00A066CB">
        <w:rPr>
          <w:rFonts w:ascii="Arial Narrow" w:hAnsi="Arial Narrow"/>
          <w:lang w:eastAsia="es-CO"/>
        </w:rPr>
        <w:t>Como parte integral de la evaluación de la garantía se realiza el cálculo de la misma validando que se alcance a tener una cobertura mínima, de acuerdo con el activo que se comprometa a favor de la nación. Para obtener el cálculo de la cobertura se utiliza la siguiente fórmula:</w:t>
      </w:r>
    </w:p>
    <w:p w14:paraId="2E6CBEB6" w14:textId="77777777" w:rsidR="0025510A" w:rsidRPr="00A066CB" w:rsidRDefault="0025510A" w:rsidP="0025510A">
      <w:pPr>
        <w:jc w:val="both"/>
        <w:rPr>
          <w:rFonts w:ascii="Arial Narrow" w:hAnsi="Arial Narrow"/>
          <w:lang w:eastAsia="es-CO"/>
        </w:rPr>
      </w:pPr>
    </w:p>
    <w:p w14:paraId="3F478EC9" w14:textId="77777777" w:rsidR="0025510A" w:rsidRPr="00A066CB" w:rsidRDefault="0025510A" w:rsidP="0025510A">
      <w:pPr>
        <w:jc w:val="both"/>
        <w:rPr>
          <w:rFonts w:ascii="Arial Narrow" w:hAnsi="Arial Narrow"/>
          <w:lang w:eastAsia="es-CO"/>
        </w:rPr>
      </w:pPr>
      <m:oMathPara>
        <m:oMath>
          <m:r>
            <w:rPr>
              <w:rFonts w:ascii="Cambria Math" w:hAnsi="Cambria Math"/>
              <w:lang w:eastAsia="es-CO"/>
            </w:rPr>
            <m:t xml:space="preserve">Cobertura= </m:t>
          </m:r>
          <m:f>
            <m:fPr>
              <m:ctrlPr>
                <w:rPr>
                  <w:rFonts w:ascii="Cambria Math" w:hAnsi="Cambria Math"/>
                  <w:i/>
                  <w:lang w:eastAsia="es-CO"/>
                </w:rPr>
              </m:ctrlPr>
            </m:fPr>
            <m:num>
              <m:r>
                <w:rPr>
                  <w:rFonts w:ascii="Cambria Math" w:hAnsi="Cambria Math"/>
                  <w:lang w:eastAsia="es-CO"/>
                </w:rPr>
                <m:t>Garantía</m:t>
              </m:r>
            </m:num>
            <m:den>
              <m:r>
                <w:rPr>
                  <w:rFonts w:ascii="Cambria Math" w:hAnsi="Cambria Math"/>
                  <w:lang w:eastAsia="es-CO"/>
                </w:rPr>
                <m:t>Monto del Empréstito</m:t>
              </m:r>
            </m:den>
          </m:f>
        </m:oMath>
      </m:oMathPara>
    </w:p>
    <w:p w14:paraId="786B9EB8" w14:textId="03B292E1" w:rsidR="00B933FA" w:rsidRPr="00EC0582" w:rsidRDefault="00B933FA" w:rsidP="00B933FA">
      <w:pPr>
        <w:pStyle w:val="Prrafodelista"/>
        <w:spacing w:before="240"/>
        <w:ind w:left="0"/>
        <w:contextualSpacing w:val="0"/>
        <w:jc w:val="both"/>
        <w:rPr>
          <w:rFonts w:ascii="Arial Narrow" w:eastAsiaTheme="minorEastAsia" w:hAnsi="Arial Narrow" w:cs="Arial"/>
          <w:sz w:val="24"/>
          <w:szCs w:val="24"/>
        </w:rPr>
      </w:pPr>
      <w:r w:rsidRPr="00EC0582">
        <w:rPr>
          <w:rFonts w:ascii="Arial Narrow" w:eastAsiaTheme="minorEastAsia" w:hAnsi="Arial Narrow" w:cs="Arial"/>
          <w:sz w:val="24"/>
          <w:szCs w:val="24"/>
        </w:rPr>
        <w:t xml:space="preserve">La cobertura mínima sobre la operación garantizada requerida por la Nación, dependerá del tipo de </w:t>
      </w:r>
      <w:r w:rsidR="004B4401" w:rsidRPr="00EC0582">
        <w:rPr>
          <w:rFonts w:ascii="Arial Narrow" w:eastAsiaTheme="minorEastAsia" w:hAnsi="Arial Narrow" w:cs="Arial"/>
          <w:sz w:val="24"/>
          <w:szCs w:val="24"/>
        </w:rPr>
        <w:t xml:space="preserve">garantía que </w:t>
      </w:r>
      <w:r w:rsidRPr="00EC0582">
        <w:rPr>
          <w:rFonts w:ascii="Arial Narrow" w:eastAsiaTheme="minorEastAsia" w:hAnsi="Arial Narrow" w:cs="Arial"/>
          <w:sz w:val="24"/>
          <w:szCs w:val="24"/>
        </w:rPr>
        <w:t>deberá otorgar</w:t>
      </w:r>
      <w:r w:rsidR="004B4401" w:rsidRPr="00EC0582">
        <w:rPr>
          <w:rFonts w:ascii="Arial Narrow" w:eastAsiaTheme="minorEastAsia" w:hAnsi="Arial Narrow" w:cs="Arial"/>
          <w:sz w:val="24"/>
          <w:szCs w:val="24"/>
        </w:rPr>
        <w:t xml:space="preserve"> la entidad, según las categorías descritas en </w:t>
      </w:r>
      <w:r w:rsidRPr="00EC0582">
        <w:rPr>
          <w:rFonts w:ascii="Arial Narrow" w:eastAsiaTheme="minorEastAsia" w:hAnsi="Arial Narrow" w:cs="Arial"/>
          <w:sz w:val="24"/>
          <w:szCs w:val="24"/>
        </w:rPr>
        <w:t>la Tabla N. 2:</w:t>
      </w:r>
    </w:p>
    <w:p w14:paraId="6C830578" w14:textId="3EB0ACBE" w:rsidR="0025510A" w:rsidRPr="00EC0582" w:rsidRDefault="0025510A" w:rsidP="0025510A">
      <w:pPr>
        <w:pStyle w:val="Prrafodelista"/>
        <w:ind w:left="0"/>
        <w:jc w:val="center"/>
        <w:rPr>
          <w:rFonts w:ascii="Arial Narrow" w:hAnsi="Arial Narrow" w:cs="Arial"/>
          <w:b/>
          <w:sz w:val="24"/>
          <w:szCs w:val="24"/>
        </w:rPr>
      </w:pPr>
      <w:r w:rsidRPr="00EC0582">
        <w:rPr>
          <w:rFonts w:ascii="Arial Narrow" w:hAnsi="Arial Narrow" w:cs="Arial"/>
          <w:b/>
          <w:sz w:val="24"/>
          <w:szCs w:val="24"/>
        </w:rPr>
        <w:t>Tabla 2. Cobertura mínima de las garantías por categoría</w:t>
      </w:r>
    </w:p>
    <w:tbl>
      <w:tblPr>
        <w:tblW w:w="70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"/>
        <w:gridCol w:w="4752"/>
        <w:gridCol w:w="1985"/>
      </w:tblGrid>
      <w:tr w:rsidR="00EC0582" w:rsidRPr="00EC0582" w14:paraId="770958F4" w14:textId="77777777" w:rsidTr="0025510A">
        <w:trPr>
          <w:trHeight w:val="237"/>
          <w:jc w:val="center"/>
        </w:trPr>
        <w:tc>
          <w:tcPr>
            <w:tcW w:w="50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1F4E79" w:themeFill="accent1" w:themeFillShade="80"/>
            <w:vAlign w:val="center"/>
            <w:hideMark/>
          </w:tcPr>
          <w:p w14:paraId="5E72EDBF" w14:textId="77777777" w:rsidR="00B933FA" w:rsidRPr="00EC0582" w:rsidRDefault="00B933FA" w:rsidP="00675940">
            <w:pPr>
              <w:jc w:val="center"/>
              <w:rPr>
                <w:rFonts w:ascii="Arial Narrow" w:hAnsi="Arial Narrow" w:cs="Arial"/>
                <w:b/>
                <w:bCs/>
                <w:lang w:eastAsia="es-CO"/>
              </w:rPr>
            </w:pPr>
            <w:r w:rsidRPr="00EC0582">
              <w:rPr>
                <w:rFonts w:ascii="Arial Narrow" w:hAnsi="Arial Narrow" w:cs="Arial"/>
                <w:b/>
                <w:bCs/>
                <w:lang w:eastAsia="es-CO"/>
              </w:rPr>
              <w:t>Categoría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F4E79" w:themeFill="accent1" w:themeFillShade="80"/>
            <w:vAlign w:val="center"/>
            <w:hideMark/>
          </w:tcPr>
          <w:p w14:paraId="7A179DB0" w14:textId="77777777" w:rsidR="00B933FA" w:rsidRPr="00EC0582" w:rsidRDefault="00B933FA" w:rsidP="00675940">
            <w:pPr>
              <w:jc w:val="center"/>
              <w:rPr>
                <w:rFonts w:ascii="Arial Narrow" w:hAnsi="Arial Narrow" w:cs="Arial"/>
                <w:b/>
                <w:bCs/>
                <w:lang w:eastAsia="es-CO"/>
              </w:rPr>
            </w:pPr>
            <w:r w:rsidRPr="00EC0582">
              <w:rPr>
                <w:rFonts w:ascii="Arial Narrow" w:hAnsi="Arial Narrow" w:cs="Arial"/>
                <w:b/>
                <w:bCs/>
                <w:lang w:eastAsia="es-CO"/>
              </w:rPr>
              <w:t>Cobertura</w:t>
            </w:r>
          </w:p>
        </w:tc>
      </w:tr>
      <w:tr w:rsidR="00EC0582" w:rsidRPr="00EC0582" w14:paraId="08ADA37C" w14:textId="77777777" w:rsidTr="0025510A">
        <w:trPr>
          <w:trHeight w:val="119"/>
          <w:jc w:val="center"/>
        </w:trPr>
        <w:tc>
          <w:tcPr>
            <w:tcW w:w="3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CA677C3" w14:textId="77777777" w:rsidR="00B933FA" w:rsidRPr="00EC0582" w:rsidRDefault="00B933FA" w:rsidP="00675940">
            <w:pPr>
              <w:rPr>
                <w:rFonts w:ascii="Arial Narrow" w:hAnsi="Arial Narrow" w:cs="Arial"/>
                <w:lang w:eastAsia="es-CO"/>
              </w:rPr>
            </w:pPr>
            <w:r w:rsidRPr="00EC0582">
              <w:rPr>
                <w:rFonts w:ascii="Arial Narrow" w:hAnsi="Arial Narrow" w:cs="Arial"/>
                <w:lang w:eastAsia="es-CO"/>
              </w:rPr>
              <w:t>1.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4D35B3" w14:textId="77777777" w:rsidR="00B933FA" w:rsidRPr="00EC0582" w:rsidRDefault="00B933FA" w:rsidP="00675940">
            <w:pPr>
              <w:rPr>
                <w:rFonts w:ascii="Arial Narrow" w:hAnsi="Arial Narrow" w:cs="Arial"/>
                <w:lang w:eastAsia="es-CO"/>
              </w:rPr>
            </w:pPr>
            <w:r w:rsidRPr="00EC0582">
              <w:rPr>
                <w:rFonts w:ascii="Arial Narrow" w:hAnsi="Arial Narrow" w:cs="Arial"/>
                <w:lang w:eastAsia="es-CO"/>
              </w:rPr>
              <w:t>Recursos Nación y en Cuentas del Banco de la República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120745" w14:textId="77777777" w:rsidR="00B933FA" w:rsidRPr="00EC0582" w:rsidRDefault="00B933FA" w:rsidP="00675940">
            <w:pPr>
              <w:jc w:val="center"/>
              <w:rPr>
                <w:rFonts w:ascii="Arial Narrow" w:hAnsi="Arial Narrow" w:cs="Arial"/>
                <w:lang w:eastAsia="es-CO"/>
              </w:rPr>
            </w:pPr>
            <w:r w:rsidRPr="00EC0582">
              <w:rPr>
                <w:rFonts w:ascii="Arial Narrow" w:hAnsi="Arial Narrow" w:cs="Arial"/>
                <w:lang w:eastAsia="es-CO"/>
              </w:rPr>
              <w:t>110%</w:t>
            </w:r>
          </w:p>
        </w:tc>
      </w:tr>
      <w:tr w:rsidR="00EC0582" w:rsidRPr="00EC0582" w14:paraId="0D9AFC06" w14:textId="77777777" w:rsidTr="0025510A">
        <w:trPr>
          <w:trHeight w:val="97"/>
          <w:jc w:val="center"/>
        </w:trPr>
        <w:tc>
          <w:tcPr>
            <w:tcW w:w="3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8656F1F" w14:textId="77777777" w:rsidR="00B933FA" w:rsidRPr="00EC0582" w:rsidRDefault="00B933FA" w:rsidP="00675940">
            <w:pPr>
              <w:rPr>
                <w:rFonts w:ascii="Arial Narrow" w:hAnsi="Arial Narrow" w:cs="Arial"/>
                <w:lang w:eastAsia="es-CO"/>
              </w:rPr>
            </w:pPr>
            <w:r w:rsidRPr="00EC0582">
              <w:rPr>
                <w:rFonts w:ascii="Arial Narrow" w:hAnsi="Arial Narrow" w:cs="Arial"/>
                <w:lang w:eastAsia="es-CO"/>
              </w:rPr>
              <w:t>2.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649CAB" w14:textId="77777777" w:rsidR="00B933FA" w:rsidRPr="00EC0582" w:rsidRDefault="00B933FA" w:rsidP="00675940">
            <w:pPr>
              <w:rPr>
                <w:rFonts w:ascii="Arial Narrow" w:hAnsi="Arial Narrow" w:cs="Arial"/>
                <w:lang w:eastAsia="es-CO"/>
              </w:rPr>
            </w:pPr>
            <w:r w:rsidRPr="00EC0582">
              <w:rPr>
                <w:rFonts w:ascii="Arial Narrow" w:hAnsi="Arial Narrow" w:cs="Arial"/>
                <w:lang w:eastAsia="es-CO"/>
              </w:rPr>
              <w:t>Colateral Financiero Admisible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DB2158" w14:textId="77777777" w:rsidR="00B933FA" w:rsidRPr="00EC0582" w:rsidRDefault="00B933FA" w:rsidP="00675940">
            <w:pPr>
              <w:jc w:val="center"/>
              <w:rPr>
                <w:rFonts w:ascii="Arial Narrow" w:hAnsi="Arial Narrow" w:cs="Arial"/>
                <w:lang w:eastAsia="es-CO"/>
              </w:rPr>
            </w:pPr>
            <w:r w:rsidRPr="00EC0582">
              <w:rPr>
                <w:rFonts w:ascii="Arial Narrow" w:hAnsi="Arial Narrow" w:cs="Arial"/>
                <w:lang w:eastAsia="es-CO"/>
              </w:rPr>
              <w:t>130%</w:t>
            </w:r>
          </w:p>
        </w:tc>
      </w:tr>
      <w:tr w:rsidR="00EC0582" w:rsidRPr="00EC0582" w14:paraId="0A890190" w14:textId="77777777" w:rsidTr="0025510A">
        <w:trPr>
          <w:trHeight w:val="180"/>
          <w:jc w:val="center"/>
        </w:trPr>
        <w:tc>
          <w:tcPr>
            <w:tcW w:w="3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DC3177F" w14:textId="77777777" w:rsidR="00B933FA" w:rsidRPr="00EC0582" w:rsidRDefault="00B933FA" w:rsidP="00675940">
            <w:pPr>
              <w:rPr>
                <w:rFonts w:ascii="Arial Narrow" w:hAnsi="Arial Narrow" w:cs="Arial"/>
                <w:lang w:eastAsia="es-CO"/>
              </w:rPr>
            </w:pPr>
            <w:r w:rsidRPr="00EC0582">
              <w:rPr>
                <w:rFonts w:ascii="Arial Narrow" w:hAnsi="Arial Narrow" w:cs="Arial"/>
                <w:lang w:eastAsia="es-CO"/>
              </w:rPr>
              <w:t>3.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692826" w14:textId="77777777" w:rsidR="00B933FA" w:rsidRPr="00EC0582" w:rsidRDefault="00B933FA" w:rsidP="00675940">
            <w:pPr>
              <w:rPr>
                <w:rFonts w:ascii="Arial Narrow" w:hAnsi="Arial Narrow" w:cs="Arial"/>
                <w:lang w:eastAsia="es-CO"/>
              </w:rPr>
            </w:pPr>
            <w:r w:rsidRPr="00EC0582">
              <w:rPr>
                <w:rFonts w:ascii="Arial Narrow" w:hAnsi="Arial Narrow" w:cs="Arial"/>
                <w:lang w:eastAsia="es-CO"/>
              </w:rPr>
              <w:t>Derechos de Cobro y Capital Social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35F872" w14:textId="77777777" w:rsidR="00B933FA" w:rsidRPr="00EC0582" w:rsidRDefault="00B933FA" w:rsidP="00675940">
            <w:pPr>
              <w:jc w:val="center"/>
              <w:rPr>
                <w:rFonts w:ascii="Arial Narrow" w:hAnsi="Arial Narrow" w:cs="Arial"/>
                <w:lang w:eastAsia="es-CO"/>
              </w:rPr>
            </w:pPr>
            <w:r w:rsidRPr="00EC0582">
              <w:rPr>
                <w:rFonts w:ascii="Arial Narrow" w:hAnsi="Arial Narrow" w:cs="Arial"/>
                <w:lang w:eastAsia="es-CO"/>
              </w:rPr>
              <w:t>130%</w:t>
            </w:r>
          </w:p>
        </w:tc>
      </w:tr>
      <w:tr w:rsidR="00EC0582" w:rsidRPr="00EC0582" w14:paraId="04FE71B9" w14:textId="77777777" w:rsidTr="0025510A">
        <w:trPr>
          <w:trHeight w:val="147"/>
          <w:jc w:val="center"/>
        </w:trPr>
        <w:tc>
          <w:tcPr>
            <w:tcW w:w="3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50DA41D" w14:textId="77777777" w:rsidR="00B933FA" w:rsidRPr="00EC0582" w:rsidRDefault="00B933FA" w:rsidP="00675940">
            <w:pPr>
              <w:rPr>
                <w:rFonts w:ascii="Arial Narrow" w:hAnsi="Arial Narrow" w:cs="Arial"/>
                <w:lang w:eastAsia="es-CO"/>
              </w:rPr>
            </w:pPr>
            <w:r w:rsidRPr="00EC0582">
              <w:rPr>
                <w:rFonts w:ascii="Arial Narrow" w:hAnsi="Arial Narrow" w:cs="Arial"/>
                <w:lang w:eastAsia="es-CO"/>
              </w:rPr>
              <w:t>4.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5DCC38" w14:textId="77777777" w:rsidR="00B933FA" w:rsidRPr="00EC0582" w:rsidRDefault="00B933FA" w:rsidP="00675940">
            <w:pPr>
              <w:rPr>
                <w:rFonts w:ascii="Arial Narrow" w:hAnsi="Arial Narrow" w:cs="Arial"/>
                <w:lang w:eastAsia="es-CO"/>
              </w:rPr>
            </w:pPr>
            <w:r w:rsidRPr="00EC0582">
              <w:rPr>
                <w:rFonts w:ascii="Arial Narrow" w:hAnsi="Arial Narrow" w:cs="Arial"/>
                <w:lang w:eastAsia="es-CO"/>
              </w:rPr>
              <w:t>Otros Colaterales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705876" w14:textId="77777777" w:rsidR="00B933FA" w:rsidRPr="00EC0582" w:rsidRDefault="00B933FA" w:rsidP="00675940">
            <w:pPr>
              <w:jc w:val="center"/>
              <w:rPr>
                <w:rFonts w:ascii="Arial Narrow" w:hAnsi="Arial Narrow" w:cs="Arial"/>
                <w:lang w:eastAsia="es-CO"/>
              </w:rPr>
            </w:pPr>
            <w:r w:rsidRPr="00EC0582">
              <w:rPr>
                <w:rFonts w:ascii="Arial Narrow" w:hAnsi="Arial Narrow" w:cs="Arial"/>
                <w:lang w:eastAsia="es-CO"/>
              </w:rPr>
              <w:t>130%</w:t>
            </w:r>
          </w:p>
        </w:tc>
      </w:tr>
    </w:tbl>
    <w:p w14:paraId="305D8B4B" w14:textId="5D21888A" w:rsidR="00B933FA" w:rsidRPr="00A066CB" w:rsidRDefault="00B933FA" w:rsidP="00B933FA">
      <w:pPr>
        <w:pStyle w:val="Prrafodelista"/>
        <w:ind w:left="426"/>
        <w:jc w:val="both"/>
        <w:rPr>
          <w:rFonts w:ascii="Arial Narrow" w:hAnsi="Arial Narrow" w:cs="Arial"/>
          <w:b/>
          <w:sz w:val="24"/>
          <w:szCs w:val="24"/>
        </w:rPr>
      </w:pPr>
    </w:p>
    <w:p w14:paraId="6A7FEEB2" w14:textId="7B808732" w:rsidR="0025510A" w:rsidRPr="00A066CB" w:rsidRDefault="0025510A" w:rsidP="00B933FA">
      <w:pPr>
        <w:pStyle w:val="Prrafodelista"/>
        <w:ind w:left="426"/>
        <w:jc w:val="both"/>
        <w:rPr>
          <w:rFonts w:ascii="Arial Narrow" w:hAnsi="Arial Narrow" w:cs="Arial"/>
          <w:sz w:val="24"/>
          <w:szCs w:val="24"/>
        </w:rPr>
      </w:pPr>
      <w:r w:rsidRPr="00A066CB">
        <w:rPr>
          <w:rFonts w:ascii="Arial Narrow" w:hAnsi="Arial Narrow" w:cs="Arial"/>
          <w:sz w:val="24"/>
          <w:szCs w:val="24"/>
        </w:rPr>
        <w:t xml:space="preserve">A continuación, en la Tabla No. 3 se </w:t>
      </w:r>
      <w:r w:rsidR="004B4401" w:rsidRPr="00A066CB">
        <w:rPr>
          <w:rFonts w:ascii="Arial Narrow" w:hAnsi="Arial Narrow" w:cs="Arial"/>
          <w:sz w:val="24"/>
          <w:szCs w:val="24"/>
        </w:rPr>
        <w:t>presenta un mayor de</w:t>
      </w:r>
      <w:r w:rsidRPr="00A066CB">
        <w:rPr>
          <w:rFonts w:ascii="Arial Narrow" w:hAnsi="Arial Narrow" w:cs="Arial"/>
          <w:sz w:val="24"/>
          <w:szCs w:val="24"/>
        </w:rPr>
        <w:t xml:space="preserve"> las categorías de garantías admisibles descritas:</w:t>
      </w:r>
    </w:p>
    <w:p w14:paraId="335F625E" w14:textId="1C688E96" w:rsidR="0025510A" w:rsidRPr="00A066CB" w:rsidRDefault="0025510A" w:rsidP="00B933FA">
      <w:pPr>
        <w:pStyle w:val="Prrafodelista"/>
        <w:ind w:left="426"/>
        <w:jc w:val="both"/>
        <w:rPr>
          <w:rFonts w:ascii="Arial Narrow" w:hAnsi="Arial Narrow" w:cs="Arial"/>
          <w:b/>
          <w:sz w:val="24"/>
          <w:szCs w:val="24"/>
        </w:rPr>
      </w:pPr>
    </w:p>
    <w:p w14:paraId="7232C251" w14:textId="4A65AF41" w:rsidR="004B4401" w:rsidRPr="00A066CB" w:rsidRDefault="004B4401" w:rsidP="00B933FA">
      <w:pPr>
        <w:pStyle w:val="Prrafodelista"/>
        <w:ind w:left="426"/>
        <w:jc w:val="both"/>
        <w:rPr>
          <w:rFonts w:ascii="Arial Narrow" w:hAnsi="Arial Narrow" w:cs="Arial"/>
          <w:b/>
          <w:sz w:val="24"/>
          <w:szCs w:val="24"/>
        </w:rPr>
      </w:pPr>
    </w:p>
    <w:p w14:paraId="3A013EE9" w14:textId="77777777" w:rsidR="004B4401" w:rsidRPr="00A066CB" w:rsidRDefault="004B4401" w:rsidP="00B933FA">
      <w:pPr>
        <w:pStyle w:val="Prrafodelista"/>
        <w:ind w:left="426"/>
        <w:jc w:val="both"/>
        <w:rPr>
          <w:rFonts w:ascii="Arial Narrow" w:hAnsi="Arial Narrow" w:cs="Arial"/>
          <w:b/>
          <w:sz w:val="24"/>
          <w:szCs w:val="24"/>
        </w:rPr>
      </w:pPr>
    </w:p>
    <w:p w14:paraId="7B2010EB" w14:textId="0341AB82" w:rsidR="00B933FA" w:rsidRPr="00A066CB" w:rsidRDefault="00B933FA" w:rsidP="00B933FA">
      <w:pPr>
        <w:pStyle w:val="Prrafodelista"/>
        <w:ind w:left="0"/>
        <w:jc w:val="center"/>
        <w:rPr>
          <w:rFonts w:ascii="Arial Narrow" w:hAnsi="Arial Narrow" w:cs="Arial"/>
          <w:b/>
          <w:sz w:val="24"/>
          <w:szCs w:val="24"/>
        </w:rPr>
      </w:pPr>
      <w:r w:rsidRPr="00A066CB">
        <w:rPr>
          <w:rFonts w:ascii="Arial Narrow" w:hAnsi="Arial Narrow" w:cs="Arial"/>
          <w:b/>
          <w:sz w:val="24"/>
          <w:szCs w:val="24"/>
        </w:rPr>
        <w:t xml:space="preserve">Tabla </w:t>
      </w:r>
      <w:r w:rsidR="0025510A" w:rsidRPr="00A066CB">
        <w:rPr>
          <w:rFonts w:ascii="Arial Narrow" w:hAnsi="Arial Narrow" w:cs="Arial"/>
          <w:b/>
          <w:sz w:val="24"/>
          <w:szCs w:val="24"/>
        </w:rPr>
        <w:t>3</w:t>
      </w:r>
      <w:r w:rsidRPr="00A066CB">
        <w:rPr>
          <w:rFonts w:ascii="Arial Narrow" w:hAnsi="Arial Narrow" w:cs="Arial"/>
          <w:b/>
          <w:sz w:val="24"/>
          <w:szCs w:val="24"/>
        </w:rPr>
        <w:t xml:space="preserve">. </w:t>
      </w:r>
      <w:r w:rsidR="0025510A" w:rsidRPr="00A066CB">
        <w:rPr>
          <w:rFonts w:ascii="Arial Narrow" w:hAnsi="Arial Narrow" w:cs="Arial"/>
          <w:b/>
          <w:sz w:val="24"/>
          <w:szCs w:val="24"/>
        </w:rPr>
        <w:t>G</w:t>
      </w:r>
      <w:r w:rsidRPr="00A066CB">
        <w:rPr>
          <w:rFonts w:ascii="Arial Narrow" w:hAnsi="Arial Narrow" w:cs="Arial"/>
          <w:b/>
          <w:sz w:val="24"/>
          <w:szCs w:val="24"/>
        </w:rPr>
        <w:t xml:space="preserve">arantías </w:t>
      </w:r>
      <w:r w:rsidR="0025510A" w:rsidRPr="00A066CB">
        <w:rPr>
          <w:rFonts w:ascii="Arial Narrow" w:hAnsi="Arial Narrow" w:cs="Arial"/>
          <w:b/>
          <w:sz w:val="24"/>
          <w:szCs w:val="24"/>
        </w:rPr>
        <w:t>a</w:t>
      </w:r>
      <w:r w:rsidRPr="00A066CB">
        <w:rPr>
          <w:rFonts w:ascii="Arial Narrow" w:hAnsi="Arial Narrow" w:cs="Arial"/>
          <w:b/>
          <w:sz w:val="24"/>
          <w:szCs w:val="24"/>
        </w:rPr>
        <w:t xml:space="preserve">dmisibles por </w:t>
      </w:r>
      <w:r w:rsidR="0025510A" w:rsidRPr="00A066CB">
        <w:rPr>
          <w:rFonts w:ascii="Arial Narrow" w:hAnsi="Arial Narrow" w:cs="Arial"/>
          <w:b/>
          <w:sz w:val="24"/>
          <w:szCs w:val="24"/>
        </w:rPr>
        <w:t>c</w:t>
      </w:r>
      <w:r w:rsidRPr="00A066CB">
        <w:rPr>
          <w:rFonts w:ascii="Arial Narrow" w:hAnsi="Arial Narrow" w:cs="Arial"/>
          <w:b/>
          <w:sz w:val="24"/>
          <w:szCs w:val="24"/>
        </w:rPr>
        <w:t>ategoría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35"/>
        <w:gridCol w:w="2340"/>
        <w:gridCol w:w="6175"/>
      </w:tblGrid>
      <w:tr w:rsidR="0025510A" w:rsidRPr="00A066CB" w14:paraId="7C8871C9" w14:textId="77777777" w:rsidTr="0025510A">
        <w:trPr>
          <w:trHeight w:val="323"/>
          <w:jc w:val="center"/>
        </w:trPr>
        <w:tc>
          <w:tcPr>
            <w:tcW w:w="2875" w:type="dxa"/>
            <w:gridSpan w:val="2"/>
            <w:shd w:val="clear" w:color="auto" w:fill="1F4E79" w:themeFill="accent1" w:themeFillShade="80"/>
          </w:tcPr>
          <w:p w14:paraId="18360A93" w14:textId="77777777" w:rsidR="00B933FA" w:rsidRPr="00EC0582" w:rsidRDefault="00B933FA" w:rsidP="0067594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EC0582">
              <w:rPr>
                <w:rFonts w:ascii="Arial Narrow" w:hAnsi="Arial Narrow" w:cs="Arial"/>
                <w:b/>
                <w:bCs/>
                <w:lang w:eastAsia="es-CO"/>
              </w:rPr>
              <w:t>Categoría</w:t>
            </w:r>
          </w:p>
        </w:tc>
        <w:tc>
          <w:tcPr>
            <w:tcW w:w="6175" w:type="dxa"/>
            <w:shd w:val="clear" w:color="auto" w:fill="1F4E79" w:themeFill="accent1" w:themeFillShade="80"/>
          </w:tcPr>
          <w:p w14:paraId="6C405EF9" w14:textId="77777777" w:rsidR="00B933FA" w:rsidRPr="00EC0582" w:rsidRDefault="00B933FA" w:rsidP="0067594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EC0582">
              <w:rPr>
                <w:rFonts w:ascii="Arial Narrow" w:hAnsi="Arial Narrow" w:cs="Arial"/>
                <w:b/>
                <w:bCs/>
                <w:lang w:eastAsia="es-CO"/>
              </w:rPr>
              <w:t>Tipo de Contragarantías Admisibles</w:t>
            </w:r>
          </w:p>
        </w:tc>
      </w:tr>
      <w:tr w:rsidR="00B933FA" w:rsidRPr="00A066CB" w14:paraId="42D4EB7C" w14:textId="77777777" w:rsidTr="00B933FA">
        <w:trPr>
          <w:trHeight w:val="1055"/>
          <w:jc w:val="center"/>
        </w:trPr>
        <w:tc>
          <w:tcPr>
            <w:tcW w:w="535" w:type="dxa"/>
          </w:tcPr>
          <w:p w14:paraId="19822BA0" w14:textId="77777777" w:rsidR="00B933FA" w:rsidRPr="00EC0582" w:rsidRDefault="00B933FA" w:rsidP="00675940">
            <w:pPr>
              <w:rPr>
                <w:rFonts w:ascii="Arial Narrow" w:hAnsi="Arial Narrow" w:cs="Arial"/>
              </w:rPr>
            </w:pPr>
            <w:r w:rsidRPr="00EC0582">
              <w:rPr>
                <w:rFonts w:ascii="Arial Narrow" w:hAnsi="Arial Narrow" w:cs="Arial"/>
              </w:rPr>
              <w:t>1</w:t>
            </w:r>
          </w:p>
        </w:tc>
        <w:tc>
          <w:tcPr>
            <w:tcW w:w="2340" w:type="dxa"/>
          </w:tcPr>
          <w:p w14:paraId="31D0597D" w14:textId="77777777" w:rsidR="00B933FA" w:rsidRPr="00EC0582" w:rsidRDefault="00B933FA" w:rsidP="00675940">
            <w:pPr>
              <w:rPr>
                <w:rFonts w:ascii="Arial Narrow" w:hAnsi="Arial Narrow" w:cs="Arial"/>
              </w:rPr>
            </w:pPr>
            <w:r w:rsidRPr="00EC0582">
              <w:rPr>
                <w:rFonts w:ascii="Arial Narrow" w:hAnsi="Arial Narrow" w:cs="Arial"/>
              </w:rPr>
              <w:t>Recursos Nación y en Cuentas del Banco de la República</w:t>
            </w:r>
          </w:p>
        </w:tc>
        <w:tc>
          <w:tcPr>
            <w:tcW w:w="6175" w:type="dxa"/>
          </w:tcPr>
          <w:p w14:paraId="2105EB60" w14:textId="77777777" w:rsidR="00B933FA" w:rsidRPr="00EC0582" w:rsidRDefault="00B933FA" w:rsidP="00B933FA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EC0582">
              <w:rPr>
                <w:rFonts w:ascii="Arial Narrow" w:hAnsi="Arial Narrow" w:cs="Arial"/>
                <w:sz w:val="24"/>
                <w:szCs w:val="24"/>
              </w:rPr>
              <w:t>Títulos de Tesorería General de la Nación</w:t>
            </w:r>
          </w:p>
          <w:p w14:paraId="7B2388FB" w14:textId="77777777" w:rsidR="00B933FA" w:rsidRPr="00EC0582" w:rsidRDefault="00B933FA" w:rsidP="00B933FA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EC0582">
              <w:rPr>
                <w:rFonts w:ascii="Arial Narrow" w:hAnsi="Arial Narrow" w:cs="Arial"/>
                <w:sz w:val="24"/>
                <w:szCs w:val="24"/>
              </w:rPr>
              <w:t>Vigencias Futuras de la Nación</w:t>
            </w:r>
          </w:p>
          <w:p w14:paraId="1D4AED7C" w14:textId="77777777" w:rsidR="00B933FA" w:rsidRPr="00EC0582" w:rsidRDefault="00B933FA" w:rsidP="00B933FA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EC0582">
              <w:rPr>
                <w:rFonts w:ascii="Arial Narrow" w:hAnsi="Arial Narrow" w:cs="Arial"/>
                <w:sz w:val="24"/>
                <w:szCs w:val="24"/>
              </w:rPr>
              <w:t xml:space="preserve">Recursos del Sistema General de Participaciones </w:t>
            </w:r>
          </w:p>
          <w:p w14:paraId="5E8581E4" w14:textId="77777777" w:rsidR="00B933FA" w:rsidRPr="00EC0582" w:rsidRDefault="00B933FA" w:rsidP="00B933FA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EC0582">
              <w:rPr>
                <w:rFonts w:ascii="Arial Narrow" w:hAnsi="Arial Narrow" w:cs="Arial"/>
                <w:sz w:val="24"/>
                <w:szCs w:val="24"/>
              </w:rPr>
              <w:t>Recursos depositados en cuentas del Banco de la República provenientes de recursos Nación</w:t>
            </w:r>
          </w:p>
        </w:tc>
      </w:tr>
      <w:tr w:rsidR="00B933FA" w:rsidRPr="00A066CB" w14:paraId="276D562E" w14:textId="77777777" w:rsidTr="00B933FA">
        <w:trPr>
          <w:trHeight w:val="1103"/>
          <w:jc w:val="center"/>
        </w:trPr>
        <w:tc>
          <w:tcPr>
            <w:tcW w:w="535" w:type="dxa"/>
          </w:tcPr>
          <w:p w14:paraId="7D5ABDD9" w14:textId="77777777" w:rsidR="00B933FA" w:rsidRPr="00EC0582" w:rsidRDefault="00B933FA" w:rsidP="00675940">
            <w:pPr>
              <w:rPr>
                <w:rFonts w:ascii="Arial Narrow" w:hAnsi="Arial Narrow" w:cs="Arial"/>
              </w:rPr>
            </w:pPr>
            <w:r w:rsidRPr="00EC0582">
              <w:rPr>
                <w:rFonts w:ascii="Arial Narrow" w:hAnsi="Arial Narrow" w:cs="Arial"/>
              </w:rPr>
              <w:t>2</w:t>
            </w:r>
          </w:p>
        </w:tc>
        <w:tc>
          <w:tcPr>
            <w:tcW w:w="2340" w:type="dxa"/>
          </w:tcPr>
          <w:p w14:paraId="1D322AD1" w14:textId="77777777" w:rsidR="00B933FA" w:rsidRPr="00EC0582" w:rsidRDefault="00B933FA" w:rsidP="00675940">
            <w:pPr>
              <w:rPr>
                <w:rFonts w:ascii="Arial Narrow" w:hAnsi="Arial Narrow" w:cs="Arial"/>
              </w:rPr>
            </w:pPr>
            <w:r w:rsidRPr="00EC0582">
              <w:rPr>
                <w:rFonts w:ascii="Arial Narrow" w:hAnsi="Arial Narrow" w:cs="Arial"/>
              </w:rPr>
              <w:t>Colateral Financiero Admisible</w:t>
            </w:r>
          </w:p>
        </w:tc>
        <w:tc>
          <w:tcPr>
            <w:tcW w:w="6175" w:type="dxa"/>
          </w:tcPr>
          <w:p w14:paraId="28A14681" w14:textId="77777777" w:rsidR="00B933FA" w:rsidRPr="00EC0582" w:rsidRDefault="00B933FA" w:rsidP="00B933FA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EC0582">
              <w:rPr>
                <w:rFonts w:ascii="Arial Narrow" w:hAnsi="Arial Narrow" w:cs="Arial"/>
                <w:sz w:val="24"/>
                <w:szCs w:val="24"/>
              </w:rPr>
              <w:t>Seguros de crédito</w:t>
            </w:r>
          </w:p>
          <w:p w14:paraId="4E1A8DA4" w14:textId="77777777" w:rsidR="00B933FA" w:rsidRPr="00EC0582" w:rsidRDefault="00B933FA" w:rsidP="00B933FA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EC0582">
              <w:rPr>
                <w:rFonts w:ascii="Arial Narrow" w:hAnsi="Arial Narrow" w:cs="Arial"/>
                <w:sz w:val="24"/>
                <w:szCs w:val="24"/>
              </w:rPr>
              <w:t>Garantías emitidas por fondos de garantía</w:t>
            </w:r>
          </w:p>
          <w:p w14:paraId="6BB8B10E" w14:textId="77777777" w:rsidR="00B933FA" w:rsidRPr="00EC0582" w:rsidRDefault="00B933FA" w:rsidP="00B933FA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EC0582">
              <w:rPr>
                <w:rFonts w:ascii="Arial Narrow" w:hAnsi="Arial Narrow" w:cs="Arial"/>
                <w:sz w:val="24"/>
                <w:szCs w:val="24"/>
              </w:rPr>
              <w:t>Títulos valores emitidos por instituciones financieras vigiladas por la Superintendencia Financiera de Colombia diferentes a acciones</w:t>
            </w:r>
          </w:p>
        </w:tc>
      </w:tr>
      <w:tr w:rsidR="00B933FA" w:rsidRPr="00A066CB" w14:paraId="166ABCDF" w14:textId="77777777" w:rsidTr="00B933FA">
        <w:trPr>
          <w:trHeight w:val="1055"/>
          <w:jc w:val="center"/>
        </w:trPr>
        <w:tc>
          <w:tcPr>
            <w:tcW w:w="535" w:type="dxa"/>
          </w:tcPr>
          <w:p w14:paraId="288FF25D" w14:textId="77777777" w:rsidR="00B933FA" w:rsidRPr="00EC0582" w:rsidRDefault="00B933FA" w:rsidP="00675940">
            <w:pPr>
              <w:rPr>
                <w:rFonts w:ascii="Arial Narrow" w:hAnsi="Arial Narrow" w:cs="Arial"/>
              </w:rPr>
            </w:pPr>
            <w:r w:rsidRPr="00EC0582">
              <w:rPr>
                <w:rFonts w:ascii="Arial Narrow" w:hAnsi="Arial Narrow" w:cs="Arial"/>
              </w:rPr>
              <w:t>3</w:t>
            </w:r>
          </w:p>
        </w:tc>
        <w:tc>
          <w:tcPr>
            <w:tcW w:w="2340" w:type="dxa"/>
          </w:tcPr>
          <w:p w14:paraId="3551907C" w14:textId="77777777" w:rsidR="00B933FA" w:rsidRPr="00EC0582" w:rsidRDefault="00B933FA" w:rsidP="00675940">
            <w:pPr>
              <w:rPr>
                <w:rFonts w:ascii="Arial Narrow" w:hAnsi="Arial Narrow" w:cs="Arial"/>
              </w:rPr>
            </w:pPr>
            <w:r w:rsidRPr="00EC0582">
              <w:rPr>
                <w:rFonts w:ascii="Arial Narrow" w:hAnsi="Arial Narrow" w:cs="Arial"/>
              </w:rPr>
              <w:t>Derechos de Cobro y Capital Social</w:t>
            </w:r>
          </w:p>
        </w:tc>
        <w:tc>
          <w:tcPr>
            <w:tcW w:w="6175" w:type="dxa"/>
          </w:tcPr>
          <w:p w14:paraId="1520AF74" w14:textId="77777777" w:rsidR="00B933FA" w:rsidRPr="00EC0582" w:rsidRDefault="00B933FA" w:rsidP="00B933FA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EC0582">
              <w:rPr>
                <w:rFonts w:ascii="Arial Narrow" w:hAnsi="Arial Narrow" w:cs="Arial"/>
                <w:sz w:val="24"/>
                <w:szCs w:val="24"/>
              </w:rPr>
              <w:t xml:space="preserve">Recaudo de rentas cedidas por la Nación y otras rentas territoriales </w:t>
            </w:r>
          </w:p>
          <w:p w14:paraId="21F7B6C8" w14:textId="77777777" w:rsidR="00B933FA" w:rsidRPr="00EC0582" w:rsidRDefault="00B933FA" w:rsidP="00B933FA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EC0582">
              <w:rPr>
                <w:rFonts w:ascii="Arial Narrow" w:hAnsi="Arial Narrow" w:cs="Arial"/>
                <w:sz w:val="24"/>
                <w:szCs w:val="24"/>
              </w:rPr>
              <w:t>Otros recaudos de las Entidades Estatales</w:t>
            </w:r>
          </w:p>
          <w:p w14:paraId="372BCEA1" w14:textId="77777777" w:rsidR="00B933FA" w:rsidRPr="00EC0582" w:rsidRDefault="00B933FA" w:rsidP="00B933FA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EC0582">
              <w:rPr>
                <w:rFonts w:ascii="Arial Narrow" w:hAnsi="Arial Narrow" w:cs="Arial"/>
                <w:sz w:val="24"/>
                <w:szCs w:val="24"/>
              </w:rPr>
              <w:t>Derechos económicos derivados de créditos de las Entidades Estatales y/o sus derechos accesorios</w:t>
            </w:r>
          </w:p>
          <w:p w14:paraId="26A2C444" w14:textId="77777777" w:rsidR="00B933FA" w:rsidRPr="00EC0582" w:rsidRDefault="00B933FA" w:rsidP="00B933FA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EC0582">
              <w:rPr>
                <w:rFonts w:ascii="Arial Narrow" w:hAnsi="Arial Narrow" w:cs="Arial"/>
                <w:sz w:val="24"/>
                <w:szCs w:val="24"/>
              </w:rPr>
              <w:t>Rendimientos de inversiones</w:t>
            </w:r>
          </w:p>
          <w:p w14:paraId="4D502D02" w14:textId="77777777" w:rsidR="00B933FA" w:rsidRPr="00EC0582" w:rsidRDefault="00B933FA" w:rsidP="00B933FA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EC0582">
              <w:rPr>
                <w:rFonts w:ascii="Arial Narrow" w:hAnsi="Arial Narrow" w:cs="Arial"/>
                <w:sz w:val="24"/>
                <w:szCs w:val="24"/>
              </w:rPr>
              <w:t>Recursos del Sistema General de Regalías</w:t>
            </w:r>
          </w:p>
          <w:p w14:paraId="17DB8A6F" w14:textId="77777777" w:rsidR="00B933FA" w:rsidRPr="00EC0582" w:rsidRDefault="00B933FA" w:rsidP="00B933FA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EC0582">
              <w:rPr>
                <w:rFonts w:ascii="Arial Narrow" w:hAnsi="Arial Narrow" w:cs="Arial"/>
                <w:sz w:val="24"/>
                <w:szCs w:val="24"/>
              </w:rPr>
              <w:t>Participaciones accionarias incluidas las de instituciones financieras vigiladas por la Superintendencia Financiera de Colombia</w:t>
            </w:r>
          </w:p>
          <w:p w14:paraId="5C5A7C98" w14:textId="77777777" w:rsidR="00B933FA" w:rsidRPr="00EC0582" w:rsidRDefault="00B933FA" w:rsidP="00B933FA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EC0582">
              <w:rPr>
                <w:rFonts w:ascii="Arial Narrow" w:hAnsi="Arial Narrow" w:cs="Arial"/>
                <w:sz w:val="24"/>
                <w:szCs w:val="24"/>
              </w:rPr>
              <w:t>Otros títulos valores</w:t>
            </w:r>
          </w:p>
        </w:tc>
      </w:tr>
      <w:tr w:rsidR="00B933FA" w:rsidRPr="00A066CB" w14:paraId="5F6A884B" w14:textId="77777777" w:rsidTr="00B933FA">
        <w:trPr>
          <w:trHeight w:val="566"/>
          <w:jc w:val="center"/>
        </w:trPr>
        <w:tc>
          <w:tcPr>
            <w:tcW w:w="535" w:type="dxa"/>
          </w:tcPr>
          <w:p w14:paraId="17DC6ED6" w14:textId="77777777" w:rsidR="00B933FA" w:rsidRPr="00EC0582" w:rsidRDefault="00B933FA" w:rsidP="00675940">
            <w:pPr>
              <w:rPr>
                <w:rFonts w:ascii="Arial Narrow" w:hAnsi="Arial Narrow" w:cs="Arial"/>
              </w:rPr>
            </w:pPr>
            <w:r w:rsidRPr="00EC0582">
              <w:rPr>
                <w:rFonts w:ascii="Arial Narrow" w:hAnsi="Arial Narrow" w:cs="Arial"/>
              </w:rPr>
              <w:t>4</w:t>
            </w:r>
          </w:p>
        </w:tc>
        <w:tc>
          <w:tcPr>
            <w:tcW w:w="2340" w:type="dxa"/>
          </w:tcPr>
          <w:p w14:paraId="7E94C794" w14:textId="77777777" w:rsidR="00B933FA" w:rsidRPr="00EC0582" w:rsidRDefault="00B933FA" w:rsidP="00675940">
            <w:pPr>
              <w:rPr>
                <w:rFonts w:ascii="Arial Narrow" w:hAnsi="Arial Narrow" w:cs="Arial"/>
              </w:rPr>
            </w:pPr>
            <w:r w:rsidRPr="00EC0582">
              <w:rPr>
                <w:rFonts w:ascii="Arial Narrow" w:hAnsi="Arial Narrow" w:cs="Arial"/>
              </w:rPr>
              <w:t>Otros colaterales</w:t>
            </w:r>
          </w:p>
        </w:tc>
        <w:tc>
          <w:tcPr>
            <w:tcW w:w="6175" w:type="dxa"/>
          </w:tcPr>
          <w:p w14:paraId="2CB96FAE" w14:textId="77777777" w:rsidR="00B933FA" w:rsidRPr="00EC0582" w:rsidRDefault="00B933FA" w:rsidP="00B933FA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EC0582">
              <w:rPr>
                <w:rFonts w:ascii="Arial Narrow" w:hAnsi="Arial Narrow" w:cs="Arial"/>
                <w:sz w:val="24"/>
                <w:szCs w:val="24"/>
              </w:rPr>
              <w:t>Inventarios</w:t>
            </w:r>
          </w:p>
          <w:p w14:paraId="60FE23E0" w14:textId="77777777" w:rsidR="00B933FA" w:rsidRPr="00EC0582" w:rsidRDefault="00B933FA" w:rsidP="00B933FA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EC0582">
              <w:rPr>
                <w:rFonts w:ascii="Arial Narrow" w:hAnsi="Arial Narrow" w:cs="Arial"/>
                <w:sz w:val="24"/>
                <w:szCs w:val="24"/>
              </w:rPr>
              <w:t>Insumos y bienes básicos</w:t>
            </w:r>
          </w:p>
          <w:p w14:paraId="10B33506" w14:textId="77777777" w:rsidR="00B933FA" w:rsidRPr="00EC0582" w:rsidRDefault="00B933FA" w:rsidP="00B933FA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EC0582">
              <w:rPr>
                <w:rFonts w:ascii="Arial Narrow" w:hAnsi="Arial Narrow" w:cs="Arial"/>
                <w:sz w:val="24"/>
                <w:szCs w:val="24"/>
              </w:rPr>
              <w:t>Equipos y vehículos</w:t>
            </w:r>
          </w:p>
          <w:p w14:paraId="4605E931" w14:textId="77777777" w:rsidR="00B933FA" w:rsidRPr="00EC0582" w:rsidRDefault="00B933FA" w:rsidP="00B933FA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EC0582">
              <w:rPr>
                <w:rFonts w:ascii="Arial Narrow" w:hAnsi="Arial Narrow" w:cs="Arial"/>
                <w:sz w:val="24"/>
                <w:szCs w:val="24"/>
              </w:rPr>
              <w:t>Bonos de prenda</w:t>
            </w:r>
          </w:p>
          <w:p w14:paraId="6BCFD79D" w14:textId="77777777" w:rsidR="00B933FA" w:rsidRPr="00EC0582" w:rsidRDefault="00B933FA" w:rsidP="00B933FA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EC0582">
              <w:rPr>
                <w:rFonts w:ascii="Arial Narrow" w:hAnsi="Arial Narrow" w:cs="Arial"/>
                <w:sz w:val="24"/>
                <w:szCs w:val="24"/>
              </w:rPr>
              <w:t xml:space="preserve">Bienes inmuebles </w:t>
            </w:r>
          </w:p>
          <w:p w14:paraId="1F8F8192" w14:textId="77777777" w:rsidR="00B933FA" w:rsidRPr="00EC0582" w:rsidRDefault="00B933FA" w:rsidP="00B933FA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EC0582">
              <w:rPr>
                <w:rFonts w:ascii="Arial Narrow" w:hAnsi="Arial Narrow" w:cs="Arial"/>
                <w:sz w:val="24"/>
                <w:szCs w:val="24"/>
              </w:rPr>
              <w:t>Otros bienes sujetos a registro</w:t>
            </w:r>
          </w:p>
        </w:tc>
      </w:tr>
    </w:tbl>
    <w:p w14:paraId="24D67E73" w14:textId="77777777" w:rsidR="001F7372" w:rsidRPr="00A066CB" w:rsidRDefault="001F7372" w:rsidP="00D73385">
      <w:pPr>
        <w:jc w:val="both"/>
        <w:rPr>
          <w:rFonts w:ascii="Arial Narrow" w:hAnsi="Arial Narrow"/>
          <w:lang w:eastAsia="es-CO"/>
        </w:rPr>
      </w:pPr>
    </w:p>
    <w:p w14:paraId="48CD774D" w14:textId="2E7E00FB" w:rsidR="00BD22AE" w:rsidRPr="00A066CB" w:rsidRDefault="001F7372" w:rsidP="00AD6CBB">
      <w:pPr>
        <w:pStyle w:val="Ttulo2"/>
        <w:rPr>
          <w:rFonts w:ascii="Arial Narrow" w:hAnsi="Arial Narrow"/>
        </w:rPr>
      </w:pPr>
      <w:bookmarkStart w:id="24" w:name="_Toc532561276"/>
      <w:r w:rsidRPr="00A066CB">
        <w:rPr>
          <w:rFonts w:ascii="Arial Narrow" w:hAnsi="Arial Narrow"/>
        </w:rPr>
        <w:t>Valoración</w:t>
      </w:r>
      <w:bookmarkEnd w:id="24"/>
    </w:p>
    <w:p w14:paraId="20324BDD" w14:textId="77777777" w:rsidR="001F7372" w:rsidRPr="00A066CB" w:rsidRDefault="001F7372" w:rsidP="001F7372">
      <w:pPr>
        <w:rPr>
          <w:rFonts w:ascii="Arial Narrow" w:hAnsi="Arial Narrow"/>
          <w:lang w:eastAsia="es-CO"/>
        </w:rPr>
      </w:pPr>
    </w:p>
    <w:p w14:paraId="01E72BEB" w14:textId="011647E0" w:rsidR="00BD22AE" w:rsidRPr="00A066CB" w:rsidRDefault="00E0427E" w:rsidP="00E0427E">
      <w:pPr>
        <w:jc w:val="both"/>
        <w:rPr>
          <w:rFonts w:ascii="Arial Narrow" w:hAnsi="Arial Narrow"/>
          <w:lang w:eastAsia="es-CO"/>
        </w:rPr>
      </w:pPr>
      <w:r w:rsidRPr="00A066CB">
        <w:rPr>
          <w:rFonts w:ascii="Arial Narrow" w:hAnsi="Arial Narrow"/>
          <w:lang w:eastAsia="es-CO"/>
        </w:rPr>
        <w:t xml:space="preserve">Para realizar la valoración del activo se efectúan diferentes análisis de acuerdo </w:t>
      </w:r>
      <w:r w:rsidR="004B4401" w:rsidRPr="00A066CB">
        <w:rPr>
          <w:rFonts w:ascii="Arial Narrow" w:hAnsi="Arial Narrow"/>
          <w:lang w:eastAsia="es-CO"/>
        </w:rPr>
        <w:t>con e</w:t>
      </w:r>
      <w:r w:rsidRPr="00A066CB">
        <w:rPr>
          <w:rFonts w:ascii="Arial Narrow" w:hAnsi="Arial Narrow"/>
          <w:lang w:eastAsia="es-CO"/>
        </w:rPr>
        <w:t xml:space="preserve">l tipo de activo, para todos los casos se deberá recrear la tabla de amortizaciones con las condiciones financieras del </w:t>
      </w:r>
      <w:r w:rsidR="004C4B7C" w:rsidRPr="00A066CB">
        <w:rPr>
          <w:rFonts w:ascii="Arial Narrow" w:hAnsi="Arial Narrow"/>
          <w:lang w:eastAsia="es-CO"/>
        </w:rPr>
        <w:t xml:space="preserve">nuevo </w:t>
      </w:r>
      <w:r w:rsidRPr="00A066CB">
        <w:rPr>
          <w:rFonts w:ascii="Arial Narrow" w:hAnsi="Arial Narrow"/>
          <w:lang w:eastAsia="es-CO"/>
        </w:rPr>
        <w:t xml:space="preserve">crédito que se va a adquirir y se proyectan los flujos de gastos de la entidad haciendo la inclusión del mismo, permitiendo revisar </w:t>
      </w:r>
      <w:r w:rsidR="004C4B7C" w:rsidRPr="00A066CB">
        <w:rPr>
          <w:rFonts w:ascii="Arial Narrow" w:hAnsi="Arial Narrow"/>
          <w:lang w:eastAsia="es-CO"/>
        </w:rPr>
        <w:t xml:space="preserve">de manera adicional </w:t>
      </w:r>
      <w:r w:rsidRPr="00A066CB">
        <w:rPr>
          <w:rFonts w:ascii="Arial Narrow" w:hAnsi="Arial Narrow"/>
          <w:lang w:eastAsia="es-CO"/>
        </w:rPr>
        <w:t>la capacidad de pago de la entidad.</w:t>
      </w:r>
    </w:p>
    <w:p w14:paraId="462ED72D" w14:textId="6FAE5839" w:rsidR="00E0427E" w:rsidRPr="00A066CB" w:rsidRDefault="00E0427E" w:rsidP="00E0427E">
      <w:pPr>
        <w:jc w:val="both"/>
        <w:rPr>
          <w:rFonts w:ascii="Arial Narrow" w:hAnsi="Arial Narrow"/>
          <w:lang w:eastAsia="es-CO"/>
        </w:rPr>
      </w:pPr>
    </w:p>
    <w:p w14:paraId="0E7B8190" w14:textId="76E91418" w:rsidR="004C4B7C" w:rsidRPr="00A066CB" w:rsidRDefault="004C4B7C" w:rsidP="00E0427E">
      <w:pPr>
        <w:jc w:val="both"/>
        <w:rPr>
          <w:rFonts w:ascii="Arial Narrow" w:hAnsi="Arial Narrow"/>
          <w:lang w:eastAsia="es-CO"/>
        </w:rPr>
      </w:pPr>
      <w:r w:rsidRPr="00A066CB">
        <w:rPr>
          <w:rFonts w:ascii="Arial Narrow" w:hAnsi="Arial Narrow"/>
          <w:lang w:eastAsia="es-CO"/>
        </w:rPr>
        <w:t>Dentro de los activos a evaluar se pueden encontrar:</w:t>
      </w:r>
    </w:p>
    <w:p w14:paraId="66B4C731" w14:textId="77777777" w:rsidR="004C4B7C" w:rsidRPr="00A066CB" w:rsidRDefault="004C4B7C" w:rsidP="00E0427E">
      <w:pPr>
        <w:jc w:val="both"/>
        <w:rPr>
          <w:rFonts w:ascii="Arial Narrow" w:hAnsi="Arial Narrow"/>
          <w:lang w:eastAsia="es-CO"/>
        </w:rPr>
      </w:pPr>
    </w:p>
    <w:p w14:paraId="0E01B43D" w14:textId="25B3FD49" w:rsidR="00E0427E" w:rsidRPr="00A066CB" w:rsidRDefault="00E0427E" w:rsidP="00C42F5E">
      <w:pPr>
        <w:pStyle w:val="Ttulo3"/>
        <w:numPr>
          <w:ilvl w:val="2"/>
          <w:numId w:val="9"/>
        </w:numPr>
        <w:ind w:left="0" w:firstLine="0"/>
        <w:rPr>
          <w:rFonts w:ascii="Arial Narrow" w:hAnsi="Arial Narrow"/>
        </w:rPr>
      </w:pPr>
      <w:bookmarkStart w:id="25" w:name="_Toc532561277"/>
      <w:r w:rsidRPr="00A066CB">
        <w:rPr>
          <w:rFonts w:ascii="Arial Narrow" w:hAnsi="Arial Narrow"/>
        </w:rPr>
        <w:t>Recaudos (Cartera, Impuestos, Servicios Públicos, entre otros)</w:t>
      </w:r>
      <w:bookmarkEnd w:id="25"/>
    </w:p>
    <w:p w14:paraId="212611D1" w14:textId="4C865026" w:rsidR="00AA7635" w:rsidRPr="00A066CB" w:rsidRDefault="00AA7635" w:rsidP="00AA7635">
      <w:pPr>
        <w:rPr>
          <w:rFonts w:ascii="Arial Narrow" w:hAnsi="Arial Narrow"/>
          <w:lang w:eastAsia="es-CO"/>
        </w:rPr>
      </w:pPr>
    </w:p>
    <w:p w14:paraId="6BD98033" w14:textId="5488D006" w:rsidR="00F75CD2" w:rsidRPr="00A066CB" w:rsidRDefault="00AA7635" w:rsidP="00D2388E">
      <w:pPr>
        <w:jc w:val="both"/>
        <w:rPr>
          <w:rFonts w:ascii="Arial Narrow" w:hAnsi="Arial Narrow"/>
          <w:lang w:eastAsia="es-CO"/>
        </w:rPr>
      </w:pPr>
      <w:r w:rsidRPr="00A066CB">
        <w:rPr>
          <w:rFonts w:ascii="Arial Narrow" w:hAnsi="Arial Narrow"/>
          <w:lang w:eastAsia="es-CO"/>
        </w:rPr>
        <w:t>Se toma la información histórica y proyectada que refleja el comportamiento que ha tenido la garantía que se está otorgando</w:t>
      </w:r>
      <w:r w:rsidR="00D2388E" w:rsidRPr="00A066CB">
        <w:rPr>
          <w:rFonts w:ascii="Arial Narrow" w:hAnsi="Arial Narrow"/>
          <w:lang w:eastAsia="es-CO"/>
        </w:rPr>
        <w:t>,</w:t>
      </w:r>
      <w:r w:rsidRPr="00A066CB">
        <w:rPr>
          <w:rFonts w:ascii="Arial Narrow" w:hAnsi="Arial Narrow"/>
          <w:lang w:eastAsia="es-CO"/>
        </w:rPr>
        <w:t xml:space="preserve"> así como los ingresos que se esperan tener con la misma. Con </w:t>
      </w:r>
      <w:r w:rsidR="00D2388E" w:rsidRPr="00A066CB">
        <w:rPr>
          <w:rFonts w:ascii="Arial Narrow" w:hAnsi="Arial Narrow"/>
          <w:lang w:eastAsia="es-CO"/>
        </w:rPr>
        <w:t>esta información se pueden realizar cálculos de variaciones para describir la tendencia o movimientos que ha tenido la garantía</w:t>
      </w:r>
      <w:r w:rsidR="00F75CD2" w:rsidRPr="00A066CB">
        <w:rPr>
          <w:rFonts w:ascii="Arial Narrow" w:hAnsi="Arial Narrow"/>
          <w:lang w:eastAsia="es-CO"/>
        </w:rPr>
        <w:t>. Por otro lado, se calcula la relación</w:t>
      </w:r>
      <w:r w:rsidR="004C4B7C" w:rsidRPr="00A066CB">
        <w:rPr>
          <w:rFonts w:ascii="Arial Narrow" w:hAnsi="Arial Narrow"/>
          <w:lang w:eastAsia="es-CO"/>
        </w:rPr>
        <w:t xml:space="preserve"> de cobertura antes citada</w:t>
      </w:r>
      <w:r w:rsidR="00F75CD2" w:rsidRPr="00A066CB">
        <w:rPr>
          <w:rFonts w:ascii="Arial Narrow" w:hAnsi="Arial Narrow"/>
          <w:lang w:eastAsia="es-CO"/>
        </w:rPr>
        <w:t xml:space="preserve"> que permite identificar si la garantía tiene </w:t>
      </w:r>
      <w:r w:rsidR="004C4B7C" w:rsidRPr="00A066CB">
        <w:rPr>
          <w:rFonts w:ascii="Arial Narrow" w:hAnsi="Arial Narrow"/>
          <w:lang w:eastAsia="es-CO"/>
        </w:rPr>
        <w:t>respaldo</w:t>
      </w:r>
      <w:r w:rsidR="00F75CD2" w:rsidRPr="00A066CB">
        <w:rPr>
          <w:rFonts w:ascii="Arial Narrow" w:hAnsi="Arial Narrow"/>
          <w:lang w:eastAsia="es-CO"/>
        </w:rPr>
        <w:t xml:space="preserve"> suficiente sobre las deudas actua</w:t>
      </w:r>
      <w:r w:rsidR="004C4B7C" w:rsidRPr="00A066CB">
        <w:rPr>
          <w:rFonts w:ascii="Arial Narrow" w:hAnsi="Arial Narrow"/>
          <w:lang w:eastAsia="es-CO"/>
        </w:rPr>
        <w:t>les y las que se van a adquirir.</w:t>
      </w:r>
    </w:p>
    <w:p w14:paraId="75F96E28" w14:textId="7D03FAB9" w:rsidR="00F75CD2" w:rsidRPr="00A066CB" w:rsidRDefault="00F75CD2" w:rsidP="00D2388E">
      <w:pPr>
        <w:jc w:val="both"/>
        <w:rPr>
          <w:rFonts w:ascii="Arial Narrow" w:hAnsi="Arial Narrow"/>
          <w:lang w:eastAsia="es-CO"/>
        </w:rPr>
      </w:pPr>
    </w:p>
    <w:p w14:paraId="1CB697B3" w14:textId="158458BB" w:rsidR="00F75CD2" w:rsidRPr="00A066CB" w:rsidRDefault="00F75CD2" w:rsidP="00D2388E">
      <w:pPr>
        <w:jc w:val="both"/>
        <w:rPr>
          <w:rFonts w:ascii="Arial Narrow" w:hAnsi="Arial Narrow"/>
          <w:lang w:eastAsia="es-CO"/>
        </w:rPr>
      </w:pPr>
      <w:r w:rsidRPr="00A066CB">
        <w:rPr>
          <w:rFonts w:ascii="Arial Narrow" w:hAnsi="Arial Narrow"/>
          <w:lang w:eastAsia="es-CO"/>
        </w:rPr>
        <w:t>Adicionalmente, se pueden recrear escenarios de estrés que muestren una reducción significativa en el recaudo</w:t>
      </w:r>
      <w:r w:rsidR="00DB0582" w:rsidRPr="00A066CB">
        <w:rPr>
          <w:rFonts w:ascii="Arial Narrow" w:hAnsi="Arial Narrow"/>
          <w:lang w:eastAsia="es-CO"/>
        </w:rPr>
        <w:t xml:space="preserve"> y se calcula nuevamente la relación de cobertura.</w:t>
      </w:r>
    </w:p>
    <w:p w14:paraId="114CB4A2" w14:textId="46BA7541" w:rsidR="00D35C4F" w:rsidRPr="00A066CB" w:rsidRDefault="00D35C4F" w:rsidP="00D2388E">
      <w:pPr>
        <w:jc w:val="both"/>
        <w:rPr>
          <w:rFonts w:ascii="Arial Narrow" w:hAnsi="Arial Narrow"/>
          <w:lang w:eastAsia="es-CO"/>
        </w:rPr>
      </w:pPr>
    </w:p>
    <w:p w14:paraId="1787FD58" w14:textId="7C7E1F97" w:rsidR="00854A17" w:rsidRPr="00A066CB" w:rsidRDefault="00D35C4F" w:rsidP="00D2388E">
      <w:pPr>
        <w:jc w:val="both"/>
        <w:rPr>
          <w:rFonts w:ascii="Arial Narrow" w:hAnsi="Arial Narrow"/>
          <w:lang w:eastAsia="es-CO"/>
        </w:rPr>
      </w:pPr>
      <w:r w:rsidRPr="00A066CB">
        <w:rPr>
          <w:rFonts w:ascii="Arial Narrow" w:hAnsi="Arial Narrow"/>
          <w:lang w:eastAsia="es-CO"/>
        </w:rPr>
        <w:t xml:space="preserve">Para los casos donde se tengan operaciones garantizadas que tengan como soporte el mismo activo, se deberá incluir el cálculo de la(s) </w:t>
      </w:r>
      <w:r w:rsidR="004C4B7C" w:rsidRPr="00A066CB">
        <w:rPr>
          <w:rFonts w:ascii="Arial Narrow" w:hAnsi="Arial Narrow"/>
          <w:lang w:eastAsia="es-CO"/>
        </w:rPr>
        <w:t>operación(</w:t>
      </w:r>
      <w:r w:rsidRPr="00A066CB">
        <w:rPr>
          <w:rFonts w:ascii="Arial Narrow" w:hAnsi="Arial Narrow"/>
          <w:lang w:eastAsia="es-CO"/>
        </w:rPr>
        <w:t>es</w:t>
      </w:r>
      <w:r w:rsidR="004C4B7C" w:rsidRPr="00A066CB">
        <w:rPr>
          <w:rFonts w:ascii="Arial Narrow" w:hAnsi="Arial Narrow"/>
          <w:lang w:eastAsia="es-CO"/>
        </w:rPr>
        <w:t>)</w:t>
      </w:r>
      <w:r w:rsidRPr="00A066CB">
        <w:rPr>
          <w:rFonts w:ascii="Arial Narrow" w:hAnsi="Arial Narrow"/>
          <w:lang w:eastAsia="es-CO"/>
        </w:rPr>
        <w:t xml:space="preserve"> previa</w:t>
      </w:r>
      <w:r w:rsidR="004C4B7C" w:rsidRPr="00A066CB">
        <w:rPr>
          <w:rFonts w:ascii="Arial Narrow" w:hAnsi="Arial Narrow"/>
          <w:lang w:eastAsia="es-CO"/>
        </w:rPr>
        <w:t>(</w:t>
      </w:r>
      <w:r w:rsidRPr="00A066CB">
        <w:rPr>
          <w:rFonts w:ascii="Arial Narrow" w:hAnsi="Arial Narrow"/>
          <w:lang w:eastAsia="es-CO"/>
        </w:rPr>
        <w:t>s</w:t>
      </w:r>
      <w:r w:rsidR="004C4B7C" w:rsidRPr="00A066CB">
        <w:rPr>
          <w:rFonts w:ascii="Arial Narrow" w:hAnsi="Arial Narrow"/>
          <w:lang w:eastAsia="es-CO"/>
        </w:rPr>
        <w:t>)</w:t>
      </w:r>
      <w:r w:rsidR="007A2EF5" w:rsidRPr="00A066CB">
        <w:rPr>
          <w:rFonts w:ascii="Arial Narrow" w:hAnsi="Arial Narrow"/>
          <w:lang w:eastAsia="es-CO"/>
        </w:rPr>
        <w:t xml:space="preserve"> y hacer la inclusión del nuevo crédito</w:t>
      </w:r>
      <w:r w:rsidRPr="00A066CB">
        <w:rPr>
          <w:rFonts w:ascii="Arial Narrow" w:hAnsi="Arial Narrow"/>
          <w:lang w:eastAsia="es-CO"/>
        </w:rPr>
        <w:t>.</w:t>
      </w:r>
    </w:p>
    <w:p w14:paraId="778D2FF6" w14:textId="77777777" w:rsidR="003D6FD7" w:rsidRPr="00A066CB" w:rsidRDefault="003D6FD7" w:rsidP="00D2388E">
      <w:pPr>
        <w:jc w:val="both"/>
        <w:rPr>
          <w:rFonts w:ascii="Arial Narrow" w:hAnsi="Arial Narrow"/>
          <w:lang w:eastAsia="es-CO"/>
        </w:rPr>
      </w:pPr>
    </w:p>
    <w:p w14:paraId="51E1CCBC" w14:textId="66A58932" w:rsidR="00854A17" w:rsidRPr="00A066CB" w:rsidRDefault="00854A17" w:rsidP="00D2388E">
      <w:pPr>
        <w:jc w:val="both"/>
        <w:rPr>
          <w:rFonts w:ascii="Arial Narrow" w:hAnsi="Arial Narrow"/>
          <w:lang w:eastAsia="es-CO"/>
        </w:rPr>
      </w:pPr>
      <w:r w:rsidRPr="00A066CB">
        <w:rPr>
          <w:rFonts w:ascii="Arial Narrow" w:hAnsi="Arial Narrow"/>
          <w:lang w:eastAsia="es-CO"/>
        </w:rPr>
        <w:t xml:space="preserve">Revisar cálculos de ejemplo en la ruta: </w:t>
      </w:r>
    </w:p>
    <w:p w14:paraId="3D3ED3A4" w14:textId="77777777" w:rsidR="00854A17" w:rsidRPr="00A066CB" w:rsidRDefault="00854A17" w:rsidP="00D2388E">
      <w:pPr>
        <w:jc w:val="both"/>
        <w:rPr>
          <w:rFonts w:ascii="Arial Narrow" w:hAnsi="Arial Narrow"/>
          <w:lang w:eastAsia="es-CO"/>
        </w:rPr>
      </w:pPr>
    </w:p>
    <w:p w14:paraId="01DE676F" w14:textId="77777777" w:rsidR="00854A17" w:rsidRPr="00A066CB" w:rsidRDefault="00854A17" w:rsidP="00854A17">
      <w:pPr>
        <w:jc w:val="both"/>
        <w:rPr>
          <w:rFonts w:ascii="Arial Narrow" w:hAnsi="Arial Narrow"/>
          <w:lang w:eastAsia="es-CO"/>
        </w:rPr>
      </w:pPr>
      <w:r w:rsidRPr="00A066CB">
        <w:rPr>
          <w:rFonts w:ascii="Arial Narrow" w:hAnsi="Arial Narrow"/>
          <w:lang w:eastAsia="es-CO"/>
        </w:rPr>
        <w:t>SR\Garantías OCP\Conceptos\PRIMA Y CONTRAGARANTÍA OCP 3800\Entidades Aportantes\ICETEX\2018 Nuevo BIRF US$160\Resultados\Análisis BIRF US$160 B2018</w:t>
      </w:r>
    </w:p>
    <w:p w14:paraId="5B45CB35" w14:textId="77777777" w:rsidR="00E0427E" w:rsidRPr="00A066CB" w:rsidRDefault="00E0427E" w:rsidP="00E0427E">
      <w:pPr>
        <w:jc w:val="both"/>
        <w:rPr>
          <w:rFonts w:ascii="Arial Narrow" w:hAnsi="Arial Narrow"/>
          <w:lang w:eastAsia="es-CO"/>
        </w:rPr>
      </w:pPr>
    </w:p>
    <w:p w14:paraId="1F918DD7" w14:textId="5FB090FF" w:rsidR="00E0427E" w:rsidRPr="00A066CB" w:rsidRDefault="00E0427E" w:rsidP="00C42F5E">
      <w:pPr>
        <w:pStyle w:val="Ttulo3"/>
        <w:numPr>
          <w:ilvl w:val="2"/>
          <w:numId w:val="9"/>
        </w:numPr>
        <w:ind w:left="0" w:firstLine="0"/>
        <w:rPr>
          <w:rFonts w:ascii="Arial Narrow" w:hAnsi="Arial Narrow"/>
        </w:rPr>
      </w:pPr>
      <w:bookmarkStart w:id="26" w:name="_Toc532561278"/>
      <w:r w:rsidRPr="00A066CB">
        <w:rPr>
          <w:rFonts w:ascii="Arial Narrow" w:hAnsi="Arial Narrow"/>
        </w:rPr>
        <w:t xml:space="preserve">Acciones </w:t>
      </w:r>
      <w:r w:rsidR="00E8476A" w:rsidRPr="00A066CB">
        <w:rPr>
          <w:rFonts w:ascii="Arial Narrow" w:hAnsi="Arial Narrow"/>
        </w:rPr>
        <w:t>o</w:t>
      </w:r>
      <w:r w:rsidRPr="00A066CB">
        <w:rPr>
          <w:rFonts w:ascii="Arial Narrow" w:hAnsi="Arial Narrow"/>
        </w:rPr>
        <w:t xml:space="preserve"> Títulos de Renta Variable</w:t>
      </w:r>
      <w:bookmarkEnd w:id="26"/>
      <w:r w:rsidR="0076521B" w:rsidRPr="00A066CB">
        <w:rPr>
          <w:rFonts w:ascii="Arial Narrow" w:hAnsi="Arial Narrow"/>
        </w:rPr>
        <w:t xml:space="preserve"> </w:t>
      </w:r>
    </w:p>
    <w:p w14:paraId="671B1F2A" w14:textId="1A4003C5" w:rsidR="00EE793A" w:rsidRPr="00A066CB" w:rsidRDefault="00EE793A" w:rsidP="00EE793A">
      <w:pPr>
        <w:rPr>
          <w:rFonts w:ascii="Arial Narrow" w:hAnsi="Arial Narrow"/>
          <w:lang w:eastAsia="es-CO"/>
        </w:rPr>
      </w:pPr>
    </w:p>
    <w:p w14:paraId="24DD4FBF" w14:textId="332F3C4F" w:rsidR="0076521B" w:rsidRPr="00A066CB" w:rsidRDefault="008E6158" w:rsidP="00B85664">
      <w:pPr>
        <w:jc w:val="both"/>
        <w:rPr>
          <w:rFonts w:ascii="Arial Narrow" w:hAnsi="Arial Narrow"/>
          <w:lang w:eastAsia="es-CO"/>
        </w:rPr>
      </w:pPr>
      <w:r w:rsidRPr="00A066CB">
        <w:rPr>
          <w:rFonts w:ascii="Arial Narrow" w:hAnsi="Arial Narrow"/>
          <w:lang w:eastAsia="es-CO"/>
        </w:rPr>
        <w:t>Cuando la entidad solicitante otorga acciones como garantía, se hace necesario adjuntar los siguientes documentos:</w:t>
      </w:r>
    </w:p>
    <w:p w14:paraId="3587B3E1" w14:textId="320C92E2" w:rsidR="0076521B" w:rsidRPr="00A066CB" w:rsidRDefault="0076521B" w:rsidP="00EE793A">
      <w:pPr>
        <w:rPr>
          <w:rFonts w:ascii="Arial Narrow" w:hAnsi="Arial Narrow"/>
          <w:lang w:eastAsia="es-CO"/>
        </w:rPr>
      </w:pPr>
    </w:p>
    <w:p w14:paraId="276BC145" w14:textId="35513A0C" w:rsidR="0076521B" w:rsidRPr="00A066CB" w:rsidRDefault="004B2163" w:rsidP="00C42F5E">
      <w:pPr>
        <w:pStyle w:val="Prrafodelista"/>
        <w:numPr>
          <w:ilvl w:val="0"/>
          <w:numId w:val="5"/>
        </w:numPr>
        <w:jc w:val="both"/>
        <w:rPr>
          <w:rFonts w:ascii="Arial Narrow" w:eastAsia="Times New Roman" w:hAnsi="Arial Narrow"/>
          <w:sz w:val="24"/>
          <w:szCs w:val="24"/>
          <w:lang w:val="es-ES" w:eastAsia="es-CO"/>
        </w:rPr>
      </w:pPr>
      <w:r w:rsidRPr="00A066CB">
        <w:rPr>
          <w:rFonts w:ascii="Arial Narrow" w:eastAsia="Times New Roman" w:hAnsi="Arial Narrow"/>
          <w:sz w:val="24"/>
          <w:szCs w:val="24"/>
          <w:lang w:val="es-ES" w:eastAsia="es-CO"/>
        </w:rPr>
        <w:t xml:space="preserve">Cuando las acciones estén en bolsa </w:t>
      </w:r>
      <w:r w:rsidRPr="00A066CB">
        <w:rPr>
          <w:rFonts w:ascii="Arial Narrow" w:eastAsia="Times New Roman" w:hAnsi="Arial Narrow"/>
          <w:sz w:val="24"/>
          <w:szCs w:val="24"/>
          <w:lang w:val="es-ES" w:eastAsia="es-CO"/>
        </w:rPr>
        <w:sym w:font="Wingdings" w:char="F0E0"/>
      </w:r>
      <w:r w:rsidRPr="00A066CB">
        <w:rPr>
          <w:rFonts w:ascii="Arial Narrow" w:eastAsia="Times New Roman" w:hAnsi="Arial Narrow"/>
          <w:sz w:val="24"/>
          <w:szCs w:val="24"/>
          <w:lang w:val="es-ES" w:eastAsia="es-CO"/>
        </w:rPr>
        <w:t xml:space="preserve"> Certificación con valor actualizado</w:t>
      </w:r>
    </w:p>
    <w:p w14:paraId="082C9BF4" w14:textId="78E4FE38" w:rsidR="004B2163" w:rsidRPr="00A066CB" w:rsidRDefault="004B2163" w:rsidP="00C42F5E">
      <w:pPr>
        <w:pStyle w:val="Prrafodelista"/>
        <w:numPr>
          <w:ilvl w:val="0"/>
          <w:numId w:val="5"/>
        </w:numPr>
        <w:jc w:val="both"/>
        <w:rPr>
          <w:rFonts w:ascii="Arial Narrow" w:eastAsia="Times New Roman" w:hAnsi="Arial Narrow"/>
          <w:sz w:val="24"/>
          <w:szCs w:val="24"/>
          <w:lang w:val="es-ES" w:eastAsia="es-CO"/>
        </w:rPr>
      </w:pPr>
      <w:r w:rsidRPr="00A066CB">
        <w:rPr>
          <w:rFonts w:ascii="Arial Narrow" w:eastAsia="Times New Roman" w:hAnsi="Arial Narrow"/>
          <w:sz w:val="24"/>
          <w:szCs w:val="24"/>
          <w:lang w:val="es-ES" w:eastAsia="es-CO"/>
        </w:rPr>
        <w:t xml:space="preserve">Cuando las acciones </w:t>
      </w:r>
      <w:r w:rsidRPr="00A066CB">
        <w:rPr>
          <w:rFonts w:ascii="Arial Narrow" w:eastAsia="Times New Roman" w:hAnsi="Arial Narrow"/>
          <w:sz w:val="24"/>
          <w:szCs w:val="24"/>
          <w:u w:val="single"/>
          <w:lang w:val="es-ES" w:eastAsia="es-CO"/>
        </w:rPr>
        <w:t>no</w:t>
      </w:r>
      <w:r w:rsidRPr="00A066CB">
        <w:rPr>
          <w:rFonts w:ascii="Arial Narrow" w:eastAsia="Times New Roman" w:hAnsi="Arial Narrow"/>
          <w:sz w:val="24"/>
          <w:szCs w:val="24"/>
          <w:lang w:val="es-ES" w:eastAsia="es-CO"/>
        </w:rPr>
        <w:t xml:space="preserve"> estén en bolsa </w:t>
      </w:r>
      <w:r w:rsidRPr="00A066CB">
        <w:rPr>
          <w:rFonts w:ascii="Arial Narrow" w:eastAsia="Times New Roman" w:hAnsi="Arial Narrow"/>
          <w:sz w:val="24"/>
          <w:szCs w:val="24"/>
          <w:lang w:val="es-ES" w:eastAsia="es-CO"/>
        </w:rPr>
        <w:sym w:font="Wingdings" w:char="F0E0"/>
      </w:r>
      <w:r w:rsidRPr="00A066CB">
        <w:rPr>
          <w:rFonts w:ascii="Arial Narrow" w:eastAsia="Times New Roman" w:hAnsi="Arial Narrow"/>
          <w:sz w:val="24"/>
          <w:szCs w:val="24"/>
          <w:lang w:val="es-ES" w:eastAsia="es-CO"/>
        </w:rPr>
        <w:t xml:space="preserve"> Valoración </w:t>
      </w:r>
      <w:r w:rsidR="008301FB" w:rsidRPr="00A066CB">
        <w:rPr>
          <w:rFonts w:ascii="Arial Narrow" w:eastAsia="Times New Roman" w:hAnsi="Arial Narrow"/>
          <w:sz w:val="24"/>
          <w:szCs w:val="24"/>
          <w:lang w:val="es-ES" w:eastAsia="es-CO"/>
        </w:rPr>
        <w:t>realizada por una firma confiable, acompañada de una opinión de razonabilidad</w:t>
      </w:r>
      <w:r w:rsidR="002A251A" w:rsidRPr="00A066CB">
        <w:rPr>
          <w:rFonts w:ascii="Arial Narrow" w:eastAsia="Times New Roman" w:hAnsi="Arial Narrow"/>
          <w:sz w:val="24"/>
          <w:szCs w:val="24"/>
          <w:lang w:val="es-ES" w:eastAsia="es-CO"/>
        </w:rPr>
        <w:t xml:space="preserve"> (evaluación de la valoración)</w:t>
      </w:r>
      <w:r w:rsidR="008301FB" w:rsidRPr="00A066CB">
        <w:rPr>
          <w:rFonts w:ascii="Arial Narrow" w:eastAsia="Times New Roman" w:hAnsi="Arial Narrow"/>
          <w:sz w:val="24"/>
          <w:szCs w:val="24"/>
          <w:lang w:val="es-ES" w:eastAsia="es-CO"/>
        </w:rPr>
        <w:t xml:space="preserve"> emitida por un</w:t>
      </w:r>
      <w:r w:rsidR="002A251A" w:rsidRPr="00A066CB">
        <w:rPr>
          <w:rFonts w:ascii="Arial Narrow" w:eastAsia="Times New Roman" w:hAnsi="Arial Narrow"/>
          <w:sz w:val="24"/>
          <w:szCs w:val="24"/>
          <w:lang w:val="es-ES" w:eastAsia="es-CO"/>
        </w:rPr>
        <w:t>a</w:t>
      </w:r>
      <w:r w:rsidR="008301FB" w:rsidRPr="00A066CB">
        <w:rPr>
          <w:rFonts w:ascii="Arial Narrow" w:eastAsia="Times New Roman" w:hAnsi="Arial Narrow"/>
          <w:sz w:val="24"/>
          <w:szCs w:val="24"/>
          <w:lang w:val="es-ES" w:eastAsia="es-CO"/>
        </w:rPr>
        <w:t xml:space="preserve"> tercera compañía.</w:t>
      </w:r>
    </w:p>
    <w:p w14:paraId="3F6942C3" w14:textId="734248A3" w:rsidR="00C12E8C" w:rsidRPr="00A066CB" w:rsidRDefault="00B85664" w:rsidP="00B85664">
      <w:pPr>
        <w:jc w:val="both"/>
        <w:rPr>
          <w:rFonts w:ascii="Arial Narrow" w:hAnsi="Arial Narrow"/>
          <w:lang w:eastAsia="es-CO"/>
        </w:rPr>
      </w:pPr>
      <w:r w:rsidRPr="00A066CB">
        <w:rPr>
          <w:rFonts w:ascii="Arial Narrow" w:hAnsi="Arial Narrow"/>
          <w:lang w:eastAsia="es-CO"/>
        </w:rPr>
        <w:t>Para la emisión del concepto de riesgo se realizará el cálculo de la cobertura y se contextualiza sobre la situación financiera de la empresa solicitante.</w:t>
      </w:r>
    </w:p>
    <w:p w14:paraId="50E97D70" w14:textId="287E2501" w:rsidR="00E8476A" w:rsidRPr="00A066CB" w:rsidRDefault="00E8476A" w:rsidP="00B85664">
      <w:pPr>
        <w:jc w:val="both"/>
        <w:rPr>
          <w:rFonts w:ascii="Arial Narrow" w:hAnsi="Arial Narrow"/>
          <w:b/>
          <w:lang w:eastAsia="es-CO"/>
        </w:rPr>
      </w:pPr>
    </w:p>
    <w:p w14:paraId="0A5E5FBF" w14:textId="025494A2" w:rsidR="00E8476A" w:rsidRPr="00A066CB" w:rsidRDefault="00E8476A" w:rsidP="00C42F5E">
      <w:pPr>
        <w:pStyle w:val="Ttulo3"/>
        <w:numPr>
          <w:ilvl w:val="2"/>
          <w:numId w:val="9"/>
        </w:numPr>
        <w:ind w:left="0" w:firstLine="0"/>
        <w:rPr>
          <w:rFonts w:ascii="Arial Narrow" w:hAnsi="Arial Narrow"/>
        </w:rPr>
      </w:pPr>
      <w:bookmarkStart w:id="27" w:name="_Toc532561279"/>
      <w:r w:rsidRPr="00A066CB">
        <w:rPr>
          <w:rFonts w:ascii="Arial Narrow" w:hAnsi="Arial Narrow"/>
        </w:rPr>
        <w:t>Títulos de Renta Fija</w:t>
      </w:r>
      <w:bookmarkEnd w:id="27"/>
    </w:p>
    <w:p w14:paraId="01D6CAFF" w14:textId="77777777" w:rsidR="005C4148" w:rsidRPr="00A066CB" w:rsidRDefault="005C4148" w:rsidP="005C4148">
      <w:pPr>
        <w:rPr>
          <w:rFonts w:ascii="Arial Narrow" w:hAnsi="Arial Narrow"/>
          <w:lang w:eastAsia="es-CO"/>
        </w:rPr>
      </w:pPr>
    </w:p>
    <w:p w14:paraId="55F57DF9" w14:textId="73F21D77" w:rsidR="00E8476A" w:rsidRPr="00A066CB" w:rsidRDefault="00511BA2" w:rsidP="00B85664">
      <w:pPr>
        <w:jc w:val="both"/>
        <w:rPr>
          <w:rFonts w:ascii="Arial Narrow" w:hAnsi="Arial Narrow"/>
          <w:lang w:eastAsia="es-CO"/>
        </w:rPr>
      </w:pPr>
      <w:r w:rsidRPr="00A066CB">
        <w:rPr>
          <w:rFonts w:ascii="Arial Narrow" w:hAnsi="Arial Narrow"/>
        </w:rPr>
        <w:t>Para la valoración de títulos de renta fija se deberá realizar el cálculo del papel a valor de mercado en línea con la información suministra</w:t>
      </w:r>
      <w:r w:rsidR="00AA39A1" w:rsidRPr="00A066CB">
        <w:rPr>
          <w:rFonts w:ascii="Arial Narrow" w:hAnsi="Arial Narrow"/>
        </w:rPr>
        <w:t xml:space="preserve">da por el proveedor de precios y </w:t>
      </w:r>
      <w:r w:rsidR="009E4FF9" w:rsidRPr="00A066CB">
        <w:rPr>
          <w:rFonts w:ascii="Arial Narrow" w:hAnsi="Arial Narrow"/>
        </w:rPr>
        <w:t>se efectúa el cálculo del valor de mercado relacionado en el capítulo I de la Circular 100 de 1995.</w:t>
      </w:r>
    </w:p>
    <w:p w14:paraId="6E89716F" w14:textId="15BA235B" w:rsidR="00323F5D" w:rsidRPr="00A066CB" w:rsidRDefault="00323F5D" w:rsidP="00323F5D">
      <w:pPr>
        <w:jc w:val="both"/>
        <w:rPr>
          <w:rFonts w:ascii="Arial Narrow" w:hAnsi="Arial Narrow"/>
          <w:lang w:eastAsia="es-CO"/>
        </w:rPr>
      </w:pPr>
    </w:p>
    <w:p w14:paraId="20EB1029" w14:textId="52F5D743" w:rsidR="00835D07" w:rsidRPr="00A066CB" w:rsidRDefault="00854A17" w:rsidP="00323F5D">
      <w:pPr>
        <w:jc w:val="both"/>
        <w:rPr>
          <w:rFonts w:ascii="Arial Narrow" w:hAnsi="Arial Narrow"/>
          <w:lang w:eastAsia="es-CO"/>
        </w:rPr>
      </w:pPr>
      <w:r w:rsidRPr="00A066CB">
        <w:rPr>
          <w:rFonts w:ascii="Arial Narrow" w:hAnsi="Arial Narrow"/>
          <w:b/>
          <w:u w:val="single"/>
          <w:lang w:eastAsia="es-CO"/>
        </w:rPr>
        <w:t>Nota:</w:t>
      </w:r>
      <w:r w:rsidRPr="00A066CB">
        <w:rPr>
          <w:rFonts w:ascii="Arial Narrow" w:hAnsi="Arial Narrow"/>
          <w:lang w:eastAsia="es-CO"/>
        </w:rPr>
        <w:t xml:space="preserve"> </w:t>
      </w:r>
      <w:r w:rsidR="00835D07" w:rsidRPr="00A066CB">
        <w:rPr>
          <w:rFonts w:ascii="Arial Narrow" w:hAnsi="Arial Narrow"/>
          <w:lang w:eastAsia="es-CO"/>
        </w:rPr>
        <w:t xml:space="preserve">Las garantías relacionadas constituyen el consolidado de los tipos de garantía que se han recibido y evaluado al interior de la Dirección de Crédito Público y Tesoro Nacional, sin embargo, si una entidad otorga como garantía un activo que no se encuentre enmarcado en </w:t>
      </w:r>
      <w:r w:rsidR="004C4B7C" w:rsidRPr="00A066CB">
        <w:rPr>
          <w:rFonts w:ascii="Arial Narrow" w:hAnsi="Arial Narrow"/>
          <w:lang w:eastAsia="es-CO"/>
        </w:rPr>
        <w:t>las opciones antes descritas</w:t>
      </w:r>
      <w:r w:rsidR="00835D07" w:rsidRPr="00A066CB">
        <w:rPr>
          <w:rFonts w:ascii="Arial Narrow" w:hAnsi="Arial Narrow"/>
          <w:lang w:eastAsia="es-CO"/>
        </w:rPr>
        <w:t>, se determinará en ese momento una metodología que permita la valoración del mismo.</w:t>
      </w:r>
    </w:p>
    <w:p w14:paraId="3C500DCA" w14:textId="662DE02A" w:rsidR="004F3B20" w:rsidRPr="00A066CB" w:rsidRDefault="004F3B20" w:rsidP="00323F5D">
      <w:pPr>
        <w:jc w:val="both"/>
        <w:rPr>
          <w:rFonts w:ascii="Arial Narrow" w:hAnsi="Arial Narrow"/>
          <w:lang w:eastAsia="es-CO"/>
        </w:rPr>
      </w:pPr>
    </w:p>
    <w:p w14:paraId="01243F0B" w14:textId="77777777" w:rsidR="004F3B20" w:rsidRPr="00A066CB" w:rsidRDefault="004F3B20" w:rsidP="00AD6CBB">
      <w:pPr>
        <w:pStyle w:val="Ttulo2"/>
        <w:rPr>
          <w:rFonts w:ascii="Arial Narrow" w:hAnsi="Arial Narrow"/>
        </w:rPr>
      </w:pPr>
      <w:bookmarkStart w:id="28" w:name="_Toc532561280"/>
      <w:r w:rsidRPr="00A066CB">
        <w:rPr>
          <w:rFonts w:ascii="Arial Narrow" w:hAnsi="Arial Narrow"/>
        </w:rPr>
        <w:t>Evaluación Financiera de la Entidad Solicitante</w:t>
      </w:r>
      <w:bookmarkEnd w:id="28"/>
    </w:p>
    <w:p w14:paraId="66933234" w14:textId="77777777" w:rsidR="004F3B20" w:rsidRPr="00A066CB" w:rsidRDefault="004F3B20" w:rsidP="004F3B20">
      <w:pPr>
        <w:rPr>
          <w:rFonts w:ascii="Arial Narrow" w:hAnsi="Arial Narrow"/>
          <w:lang w:eastAsia="es-CO"/>
        </w:rPr>
      </w:pPr>
    </w:p>
    <w:p w14:paraId="37F9F159" w14:textId="72E8A329" w:rsidR="004F3B20" w:rsidRPr="00A066CB" w:rsidRDefault="004F3B20" w:rsidP="004F3B20">
      <w:pPr>
        <w:jc w:val="both"/>
        <w:rPr>
          <w:rFonts w:ascii="Arial Narrow" w:hAnsi="Arial Narrow"/>
          <w:lang w:eastAsia="es-CO"/>
        </w:rPr>
      </w:pPr>
      <w:r w:rsidRPr="00A066CB">
        <w:rPr>
          <w:rFonts w:ascii="Arial Narrow" w:hAnsi="Arial Narrow"/>
          <w:lang w:eastAsia="es-CO"/>
        </w:rPr>
        <w:t>La evaluación financiera de la entidad comprende la descripción y análisis de estados financieros históricos y proyectados de la misma, en este sentido se revisan también los principales indicadores financieros (de liquidez,</w:t>
      </w:r>
      <w:r w:rsidR="00525630" w:rsidRPr="00A066CB">
        <w:rPr>
          <w:rFonts w:ascii="Arial Narrow" w:hAnsi="Arial Narrow"/>
          <w:lang w:eastAsia="es-CO"/>
        </w:rPr>
        <w:t xml:space="preserve"> de solvencia,</w:t>
      </w:r>
      <w:r w:rsidRPr="00A066CB">
        <w:rPr>
          <w:rFonts w:ascii="Arial Narrow" w:hAnsi="Arial Narrow"/>
          <w:lang w:eastAsia="es-CO"/>
        </w:rPr>
        <w:t xml:space="preserve"> de eficiencia, de endeudamiento) y adicionalmente se revisa el informe de calificación (para las entidades que aplique).</w:t>
      </w:r>
    </w:p>
    <w:p w14:paraId="0AACBD53" w14:textId="77777777" w:rsidR="004F3B20" w:rsidRPr="00A066CB" w:rsidRDefault="004F3B20" w:rsidP="004F3B20">
      <w:pPr>
        <w:jc w:val="both"/>
        <w:rPr>
          <w:rFonts w:ascii="Arial Narrow" w:hAnsi="Arial Narrow"/>
          <w:lang w:eastAsia="es-CO"/>
        </w:rPr>
      </w:pPr>
    </w:p>
    <w:p w14:paraId="1FE7D266" w14:textId="77777777" w:rsidR="004F3B20" w:rsidRPr="00A066CB" w:rsidRDefault="004F3B20" w:rsidP="004F3B20">
      <w:pPr>
        <w:jc w:val="both"/>
        <w:rPr>
          <w:rFonts w:ascii="Arial Narrow" w:hAnsi="Arial Narrow"/>
          <w:lang w:eastAsia="es-CO"/>
        </w:rPr>
      </w:pPr>
      <w:r w:rsidRPr="00A066CB">
        <w:rPr>
          <w:rFonts w:ascii="Arial Narrow" w:hAnsi="Arial Narrow"/>
          <w:lang w:eastAsia="es-CO"/>
        </w:rPr>
        <w:t>Con la información recopilada se realiza la escritura del memorando que permite describir el comportamiento de las finanzas de la entidad.</w:t>
      </w:r>
    </w:p>
    <w:p w14:paraId="1B7F6434" w14:textId="77777777" w:rsidR="004F3B20" w:rsidRPr="00A066CB" w:rsidRDefault="004F3B20" w:rsidP="004F3B20">
      <w:pPr>
        <w:jc w:val="both"/>
        <w:rPr>
          <w:rFonts w:ascii="Arial Narrow" w:hAnsi="Arial Narrow"/>
          <w:lang w:eastAsia="es-CO"/>
        </w:rPr>
      </w:pPr>
    </w:p>
    <w:p w14:paraId="0133EDDF" w14:textId="77777777" w:rsidR="004F3B20" w:rsidRPr="00A066CB" w:rsidRDefault="004F3B20" w:rsidP="004F3B20">
      <w:pPr>
        <w:jc w:val="both"/>
        <w:rPr>
          <w:rFonts w:ascii="Arial Narrow" w:hAnsi="Arial Narrow"/>
          <w:lang w:eastAsia="es-CO"/>
        </w:rPr>
      </w:pPr>
      <w:r w:rsidRPr="00A066CB">
        <w:rPr>
          <w:rFonts w:ascii="Arial Narrow" w:hAnsi="Arial Narrow"/>
          <w:lang w:eastAsia="es-CO"/>
        </w:rPr>
        <w:t>A manera de ejemplo se pueden consultar como guía las evaluaciones de las garantías que se encuentran en las siguientes rutas:</w:t>
      </w:r>
    </w:p>
    <w:p w14:paraId="4039225C" w14:textId="77777777" w:rsidR="004F3B20" w:rsidRPr="00A066CB" w:rsidRDefault="004F3B20" w:rsidP="004F3B20">
      <w:pPr>
        <w:jc w:val="both"/>
        <w:rPr>
          <w:rFonts w:ascii="Arial Narrow" w:hAnsi="Arial Narrow"/>
          <w:b/>
          <w:color w:val="FF0000"/>
          <w:highlight w:val="yellow"/>
          <w:lang w:eastAsia="es-CO"/>
        </w:rPr>
      </w:pPr>
    </w:p>
    <w:p w14:paraId="6AE7EC8D" w14:textId="77777777" w:rsidR="004F3B20" w:rsidRPr="00A066CB" w:rsidRDefault="004F3B20" w:rsidP="004F3B20">
      <w:pPr>
        <w:jc w:val="both"/>
        <w:rPr>
          <w:rFonts w:ascii="Arial Narrow" w:hAnsi="Arial Narrow"/>
          <w:lang w:eastAsia="es-CO"/>
        </w:rPr>
      </w:pPr>
      <w:r w:rsidRPr="00A066CB">
        <w:rPr>
          <w:rFonts w:ascii="Arial Narrow" w:hAnsi="Arial Narrow"/>
          <w:lang w:eastAsia="es-CO"/>
        </w:rPr>
        <w:t>SR\Garantías OCP\Conceptos\PRIMA Y CONTRAGARANTÍA OCP 3800\Entidades Aportantes\ANTIOQUIA\BID 1825 - USD$60 MILLONES\SEGUIMIENTO\2006\</w:t>
      </w:r>
      <w:proofErr w:type="spellStart"/>
      <w:r w:rsidRPr="00A066CB">
        <w:rPr>
          <w:rFonts w:ascii="Arial Narrow" w:hAnsi="Arial Narrow"/>
          <w:lang w:eastAsia="es-CO"/>
        </w:rPr>
        <w:t>contragarantia</w:t>
      </w:r>
      <w:proofErr w:type="spellEnd"/>
      <w:r w:rsidRPr="00A066CB">
        <w:rPr>
          <w:rFonts w:ascii="Arial Narrow" w:hAnsi="Arial Narrow"/>
          <w:lang w:eastAsia="es-CO"/>
        </w:rPr>
        <w:t>\información</w:t>
      </w:r>
    </w:p>
    <w:p w14:paraId="5E6ACD50" w14:textId="77777777" w:rsidR="004F3B20" w:rsidRPr="00A066CB" w:rsidRDefault="004F3B20" w:rsidP="004F3B20">
      <w:pPr>
        <w:jc w:val="both"/>
        <w:rPr>
          <w:rFonts w:ascii="Arial Narrow" w:hAnsi="Arial Narrow"/>
          <w:lang w:eastAsia="es-CO"/>
        </w:rPr>
      </w:pPr>
    </w:p>
    <w:p w14:paraId="42536C13" w14:textId="69B34E0A" w:rsidR="004F3B20" w:rsidRPr="00A066CB" w:rsidRDefault="004F3B20" w:rsidP="004F3B20">
      <w:pPr>
        <w:jc w:val="both"/>
        <w:rPr>
          <w:rFonts w:ascii="Arial Narrow" w:hAnsi="Arial Narrow"/>
          <w:lang w:eastAsia="es-CO"/>
        </w:rPr>
      </w:pPr>
      <w:r w:rsidRPr="00A066CB">
        <w:rPr>
          <w:rFonts w:ascii="Arial Narrow" w:hAnsi="Arial Narrow"/>
          <w:lang w:eastAsia="es-CO"/>
        </w:rPr>
        <w:t xml:space="preserve">SR\Garantías OCP\Conceptos\PRIMA Y CONTRAGARANTÍA OCP 3800\Entidades Aportantes\BANCOLDEX\Nueva BID US$90.735.000\Actualización </w:t>
      </w:r>
      <w:r w:rsidR="00525630" w:rsidRPr="00A066CB">
        <w:rPr>
          <w:rFonts w:ascii="Arial Narrow" w:hAnsi="Arial Narrow"/>
          <w:lang w:eastAsia="es-CO"/>
        </w:rPr>
        <w:t>agosto</w:t>
      </w:r>
      <w:r w:rsidRPr="00A066CB">
        <w:rPr>
          <w:rFonts w:ascii="Arial Narrow" w:hAnsi="Arial Narrow"/>
          <w:lang w:eastAsia="es-CO"/>
        </w:rPr>
        <w:t xml:space="preserve"> 2018</w:t>
      </w:r>
    </w:p>
    <w:p w14:paraId="1565F1F7" w14:textId="77777777" w:rsidR="004F3B20" w:rsidRPr="00A066CB" w:rsidRDefault="004F3B20" w:rsidP="004F3B20">
      <w:pPr>
        <w:jc w:val="both"/>
        <w:rPr>
          <w:rFonts w:ascii="Arial Narrow" w:hAnsi="Arial Narrow"/>
          <w:lang w:eastAsia="es-CO"/>
        </w:rPr>
      </w:pPr>
    </w:p>
    <w:p w14:paraId="03005B23" w14:textId="77777777" w:rsidR="004F3B20" w:rsidRPr="00A066CB" w:rsidRDefault="004F3B20" w:rsidP="004F3B20">
      <w:pPr>
        <w:jc w:val="both"/>
        <w:rPr>
          <w:rFonts w:ascii="Arial Narrow" w:hAnsi="Arial Narrow"/>
          <w:lang w:eastAsia="es-CO"/>
        </w:rPr>
      </w:pPr>
      <w:r w:rsidRPr="00A066CB">
        <w:rPr>
          <w:rFonts w:ascii="Arial Narrow" w:hAnsi="Arial Narrow"/>
          <w:lang w:eastAsia="es-CO"/>
        </w:rPr>
        <w:t>SR\Garantías OCP\Conceptos\PRIMA Y CONTRAGARANTÍA OCP 3800\Entidades Aportantes\ICETEX\2018 Nuevo BIRF US$160\Resultados\</w:t>
      </w:r>
      <w:r w:rsidRPr="00A066CB">
        <w:rPr>
          <w:rFonts w:ascii="Arial Narrow" w:hAnsi="Arial Narrow"/>
        </w:rPr>
        <w:t xml:space="preserve"> </w:t>
      </w:r>
      <w:r w:rsidRPr="00A066CB">
        <w:rPr>
          <w:rFonts w:ascii="Arial Narrow" w:hAnsi="Arial Narrow"/>
          <w:lang w:eastAsia="es-CO"/>
        </w:rPr>
        <w:t>Concepto Contragarantía</w:t>
      </w:r>
    </w:p>
    <w:p w14:paraId="013470C4" w14:textId="77777777" w:rsidR="00480F11" w:rsidRPr="00A066CB" w:rsidRDefault="00480F11" w:rsidP="00323F5D">
      <w:pPr>
        <w:jc w:val="both"/>
        <w:rPr>
          <w:rFonts w:ascii="Arial Narrow" w:hAnsi="Arial Narrow"/>
          <w:lang w:eastAsia="es-CO"/>
        </w:rPr>
      </w:pPr>
    </w:p>
    <w:p w14:paraId="29D1A963" w14:textId="77777777" w:rsidR="00323F5D" w:rsidRPr="00A066CB" w:rsidRDefault="00323F5D" w:rsidP="00AD6CBB">
      <w:pPr>
        <w:pStyle w:val="Ttulo2"/>
        <w:rPr>
          <w:rFonts w:ascii="Arial Narrow" w:hAnsi="Arial Narrow"/>
        </w:rPr>
      </w:pPr>
      <w:bookmarkStart w:id="29" w:name="_Toc532561281"/>
      <w:r w:rsidRPr="00A066CB">
        <w:rPr>
          <w:rFonts w:ascii="Arial Narrow" w:hAnsi="Arial Narrow"/>
        </w:rPr>
        <w:t>Concepto de Garantía</w:t>
      </w:r>
      <w:bookmarkEnd w:id="29"/>
    </w:p>
    <w:p w14:paraId="6B5C0152" w14:textId="77777777" w:rsidR="00323F5D" w:rsidRPr="00A066CB" w:rsidRDefault="00323F5D" w:rsidP="00323F5D">
      <w:pPr>
        <w:jc w:val="both"/>
        <w:rPr>
          <w:rFonts w:ascii="Arial Narrow" w:hAnsi="Arial Narrow"/>
          <w:lang w:eastAsia="es-CO"/>
        </w:rPr>
      </w:pPr>
    </w:p>
    <w:p w14:paraId="69B98F46" w14:textId="5474AE1D" w:rsidR="00323F5D" w:rsidRPr="00A066CB" w:rsidRDefault="00323F5D" w:rsidP="00323F5D">
      <w:pPr>
        <w:jc w:val="both"/>
        <w:rPr>
          <w:rFonts w:ascii="Arial Narrow" w:hAnsi="Arial Narrow"/>
          <w:lang w:eastAsia="es-CO"/>
        </w:rPr>
      </w:pPr>
      <w:r w:rsidRPr="00A066CB">
        <w:rPr>
          <w:rFonts w:ascii="Arial Narrow" w:hAnsi="Arial Narrow"/>
          <w:lang w:eastAsia="es-CO"/>
        </w:rPr>
        <w:t xml:space="preserve">Dentro del documento se evalúan las siguientes </w:t>
      </w:r>
      <w:r w:rsidR="007A5193" w:rsidRPr="00A066CB">
        <w:rPr>
          <w:rFonts w:ascii="Arial Narrow" w:hAnsi="Arial Narrow"/>
          <w:lang w:eastAsia="es-CO"/>
        </w:rPr>
        <w:t>cualidades</w:t>
      </w:r>
      <w:r w:rsidRPr="00A066CB">
        <w:rPr>
          <w:rFonts w:ascii="Arial Narrow" w:hAnsi="Arial Narrow"/>
          <w:lang w:eastAsia="es-CO"/>
        </w:rPr>
        <w:t xml:space="preserve"> que debe cumplir toda garantía:</w:t>
      </w:r>
    </w:p>
    <w:p w14:paraId="1FB0FD59" w14:textId="77777777" w:rsidR="00323F5D" w:rsidRPr="00A066CB" w:rsidRDefault="00323F5D" w:rsidP="007F629E">
      <w:pPr>
        <w:jc w:val="both"/>
        <w:rPr>
          <w:rFonts w:ascii="Arial Narrow" w:hAnsi="Arial Narrow"/>
          <w:lang w:eastAsia="es-CO"/>
        </w:rPr>
      </w:pPr>
    </w:p>
    <w:p w14:paraId="0E84D5A3" w14:textId="4C3F69A1" w:rsidR="007F629E" w:rsidRPr="00A066CB" w:rsidRDefault="00323F5D" w:rsidP="00C42F5E">
      <w:pPr>
        <w:pStyle w:val="Prrafodelista"/>
        <w:numPr>
          <w:ilvl w:val="0"/>
          <w:numId w:val="4"/>
        </w:numPr>
        <w:spacing w:after="0"/>
        <w:jc w:val="both"/>
        <w:rPr>
          <w:rFonts w:ascii="Arial Narrow" w:hAnsi="Arial Narrow"/>
          <w:sz w:val="24"/>
          <w:szCs w:val="24"/>
          <w:lang w:eastAsia="es-CO"/>
        </w:rPr>
      </w:pPr>
      <w:r w:rsidRPr="00A066CB">
        <w:rPr>
          <w:rFonts w:ascii="Arial Narrow" w:hAnsi="Arial Narrow"/>
          <w:i/>
          <w:sz w:val="24"/>
          <w:szCs w:val="24"/>
          <w:u w:val="single"/>
          <w:lang w:eastAsia="es-CO"/>
        </w:rPr>
        <w:t>Suficiente</w:t>
      </w:r>
      <w:r w:rsidRPr="00A066CB">
        <w:rPr>
          <w:rFonts w:ascii="Arial Narrow" w:hAnsi="Arial Narrow"/>
          <w:sz w:val="24"/>
          <w:szCs w:val="24"/>
          <w:lang w:eastAsia="es-CO"/>
        </w:rPr>
        <w:t>: Hace referencia</w:t>
      </w:r>
      <w:r w:rsidR="007F629E" w:rsidRPr="00A066CB">
        <w:rPr>
          <w:rFonts w:ascii="Arial Narrow" w:hAnsi="Arial Narrow"/>
          <w:sz w:val="24"/>
          <w:szCs w:val="24"/>
          <w:lang w:eastAsia="es-CO"/>
        </w:rPr>
        <w:t xml:space="preserve"> a la capacidad que tiene la garantía otorgada de cubrir con su valor el monto mínimo exigido para asegurar el pago de su(s) </w:t>
      </w:r>
      <w:r w:rsidR="00B05EB3" w:rsidRPr="00A066CB">
        <w:rPr>
          <w:rFonts w:ascii="Arial Narrow" w:hAnsi="Arial Narrow"/>
          <w:sz w:val="24"/>
          <w:szCs w:val="24"/>
          <w:lang w:eastAsia="es-CO"/>
        </w:rPr>
        <w:t>obligación(</w:t>
      </w:r>
      <w:r w:rsidR="007F629E" w:rsidRPr="00A066CB">
        <w:rPr>
          <w:rFonts w:ascii="Arial Narrow" w:hAnsi="Arial Narrow"/>
          <w:sz w:val="24"/>
          <w:szCs w:val="24"/>
          <w:lang w:eastAsia="es-CO"/>
        </w:rPr>
        <w:t>es</w:t>
      </w:r>
      <w:r w:rsidR="00B05EB3" w:rsidRPr="00A066CB">
        <w:rPr>
          <w:rFonts w:ascii="Arial Narrow" w:hAnsi="Arial Narrow"/>
          <w:sz w:val="24"/>
          <w:szCs w:val="24"/>
          <w:lang w:eastAsia="es-CO"/>
        </w:rPr>
        <w:t>)</w:t>
      </w:r>
      <w:r w:rsidR="007F629E" w:rsidRPr="00A066CB">
        <w:rPr>
          <w:rFonts w:ascii="Arial Narrow" w:hAnsi="Arial Narrow"/>
          <w:sz w:val="24"/>
          <w:szCs w:val="24"/>
          <w:lang w:eastAsia="es-CO"/>
        </w:rPr>
        <w:t xml:space="preserve"> crediticia</w:t>
      </w:r>
      <w:r w:rsidR="00B05EB3" w:rsidRPr="00A066CB">
        <w:rPr>
          <w:rFonts w:ascii="Arial Narrow" w:hAnsi="Arial Narrow"/>
          <w:sz w:val="24"/>
          <w:szCs w:val="24"/>
          <w:lang w:eastAsia="es-CO"/>
        </w:rPr>
        <w:t>(</w:t>
      </w:r>
      <w:r w:rsidR="007F629E" w:rsidRPr="00A066CB">
        <w:rPr>
          <w:rFonts w:ascii="Arial Narrow" w:hAnsi="Arial Narrow"/>
          <w:sz w:val="24"/>
          <w:szCs w:val="24"/>
          <w:lang w:eastAsia="es-CO"/>
        </w:rPr>
        <w:t>s</w:t>
      </w:r>
      <w:r w:rsidR="00B05EB3" w:rsidRPr="00A066CB">
        <w:rPr>
          <w:rFonts w:ascii="Arial Narrow" w:hAnsi="Arial Narrow"/>
          <w:sz w:val="24"/>
          <w:szCs w:val="24"/>
          <w:lang w:eastAsia="es-CO"/>
        </w:rPr>
        <w:t>)</w:t>
      </w:r>
      <w:r w:rsidR="007F629E" w:rsidRPr="00A066CB">
        <w:rPr>
          <w:rFonts w:ascii="Arial Narrow" w:hAnsi="Arial Narrow"/>
          <w:sz w:val="24"/>
          <w:szCs w:val="24"/>
          <w:lang w:eastAsia="es-CO"/>
        </w:rPr>
        <w:t>.</w:t>
      </w:r>
      <w:r w:rsidRPr="00A066CB">
        <w:rPr>
          <w:rFonts w:ascii="Arial Narrow" w:hAnsi="Arial Narrow"/>
          <w:sz w:val="24"/>
          <w:szCs w:val="24"/>
          <w:lang w:eastAsia="es-CO"/>
        </w:rPr>
        <w:t xml:space="preserve"> </w:t>
      </w:r>
      <w:r w:rsidR="007F629E" w:rsidRPr="00A066CB">
        <w:rPr>
          <w:rFonts w:ascii="Arial Narrow" w:hAnsi="Arial Narrow"/>
          <w:sz w:val="24"/>
          <w:szCs w:val="24"/>
          <w:lang w:eastAsia="es-CO"/>
        </w:rPr>
        <w:t>(El cumplimiento de esta característica se revisa en la Subdirección de Riesgo)</w:t>
      </w:r>
      <w:r w:rsidR="00813D4F" w:rsidRPr="00A066CB">
        <w:rPr>
          <w:rFonts w:ascii="Arial Narrow" w:hAnsi="Arial Narrow"/>
          <w:sz w:val="24"/>
          <w:szCs w:val="24"/>
          <w:lang w:eastAsia="es-CO"/>
        </w:rPr>
        <w:t>.</w:t>
      </w:r>
    </w:p>
    <w:p w14:paraId="5EA6C4A0" w14:textId="3757C29D" w:rsidR="004C153C" w:rsidRDefault="00323F5D" w:rsidP="00C42F5E">
      <w:pPr>
        <w:pStyle w:val="Prrafodelista"/>
        <w:numPr>
          <w:ilvl w:val="0"/>
          <w:numId w:val="4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A066CB">
        <w:rPr>
          <w:rFonts w:ascii="Arial Narrow" w:hAnsi="Arial Narrow"/>
          <w:i/>
          <w:sz w:val="24"/>
          <w:szCs w:val="24"/>
          <w:u w:val="single"/>
          <w:lang w:eastAsia="es-CO"/>
        </w:rPr>
        <w:t>Líquida</w:t>
      </w:r>
      <w:r w:rsidR="004C153C" w:rsidRPr="00A066CB">
        <w:rPr>
          <w:rFonts w:ascii="Arial Narrow" w:hAnsi="Arial Narrow"/>
          <w:i/>
          <w:sz w:val="24"/>
          <w:szCs w:val="24"/>
          <w:u w:val="single"/>
          <w:lang w:eastAsia="es-CO"/>
        </w:rPr>
        <w:t xml:space="preserve"> y F</w:t>
      </w:r>
      <w:r w:rsidRPr="00A066CB">
        <w:rPr>
          <w:rFonts w:ascii="Arial Narrow" w:hAnsi="Arial Narrow"/>
          <w:i/>
          <w:sz w:val="24"/>
          <w:szCs w:val="24"/>
          <w:u w:val="single"/>
          <w:lang w:eastAsia="es-CO"/>
        </w:rPr>
        <w:t xml:space="preserve">ácilmente </w:t>
      </w:r>
      <w:r w:rsidR="004C153C" w:rsidRPr="00A066CB">
        <w:rPr>
          <w:rFonts w:ascii="Arial Narrow" w:hAnsi="Arial Narrow"/>
          <w:i/>
          <w:sz w:val="24"/>
          <w:szCs w:val="24"/>
          <w:u w:val="single"/>
          <w:lang w:eastAsia="es-CO"/>
        </w:rPr>
        <w:t>R</w:t>
      </w:r>
      <w:r w:rsidRPr="00A066CB">
        <w:rPr>
          <w:rFonts w:ascii="Arial Narrow" w:hAnsi="Arial Narrow"/>
          <w:i/>
          <w:sz w:val="24"/>
          <w:szCs w:val="24"/>
          <w:u w:val="single"/>
          <w:lang w:eastAsia="es-CO"/>
        </w:rPr>
        <w:t>ealizable</w:t>
      </w:r>
      <w:r w:rsidR="007F629E" w:rsidRPr="00A066CB">
        <w:rPr>
          <w:rFonts w:ascii="Arial Narrow" w:hAnsi="Arial Narrow"/>
          <w:sz w:val="24"/>
          <w:szCs w:val="24"/>
          <w:lang w:eastAsia="es-CO"/>
        </w:rPr>
        <w:t>:</w:t>
      </w:r>
      <w:r w:rsidR="00B05EB3" w:rsidRPr="00A066CB">
        <w:rPr>
          <w:rFonts w:ascii="Arial Narrow" w:hAnsi="Arial Narrow"/>
          <w:sz w:val="24"/>
          <w:szCs w:val="24"/>
          <w:lang w:eastAsia="es-CO"/>
        </w:rPr>
        <w:t xml:space="preserve"> Representa la cualidad que le permite </w:t>
      </w:r>
      <w:r w:rsidR="007A5193" w:rsidRPr="00A066CB">
        <w:rPr>
          <w:rFonts w:ascii="Arial Narrow" w:hAnsi="Arial Narrow"/>
          <w:sz w:val="24"/>
          <w:szCs w:val="24"/>
          <w:lang w:eastAsia="es-CO"/>
        </w:rPr>
        <w:t xml:space="preserve">a la garantía </w:t>
      </w:r>
      <w:r w:rsidR="00B05EB3" w:rsidRPr="00A066CB">
        <w:rPr>
          <w:rFonts w:ascii="Arial Narrow" w:hAnsi="Arial Narrow"/>
          <w:sz w:val="24"/>
          <w:szCs w:val="24"/>
          <w:lang w:eastAsia="es-CO"/>
        </w:rPr>
        <w:t xml:space="preserve">ser convertida en dinero efectivo </w:t>
      </w:r>
      <w:r w:rsidR="007A5193" w:rsidRPr="00A066CB">
        <w:rPr>
          <w:rFonts w:ascii="Arial Narrow" w:hAnsi="Arial Narrow"/>
          <w:sz w:val="24"/>
          <w:szCs w:val="24"/>
          <w:lang w:eastAsia="es-CO"/>
        </w:rPr>
        <w:t xml:space="preserve">en el corto plazo sin tener una pérdida significativa de su valor. </w:t>
      </w:r>
      <w:r w:rsidR="00B05EB3" w:rsidRPr="00A066CB">
        <w:rPr>
          <w:rFonts w:ascii="Arial Narrow" w:hAnsi="Arial Narrow"/>
          <w:sz w:val="24"/>
          <w:szCs w:val="24"/>
          <w:lang w:eastAsia="es-CO"/>
        </w:rPr>
        <w:t>(Esta cualidad deberá ser revisada por la Subdirección de Financiamiento de Otras Entidades e incorporada al clausulado del contrato que corresponda)</w:t>
      </w:r>
      <w:r w:rsidR="00813D4F" w:rsidRPr="00A066CB">
        <w:rPr>
          <w:rFonts w:ascii="Arial Narrow" w:hAnsi="Arial Narrow"/>
          <w:sz w:val="24"/>
          <w:szCs w:val="24"/>
          <w:lang w:eastAsia="es-CO"/>
        </w:rPr>
        <w:t>.</w:t>
      </w:r>
    </w:p>
    <w:p w14:paraId="2059AC02" w14:textId="252024E0" w:rsidR="003D6FD7" w:rsidRDefault="003D6FD7" w:rsidP="00D95985">
      <w:pPr>
        <w:ind w:left="720"/>
        <w:jc w:val="both"/>
        <w:rPr>
          <w:rFonts w:ascii="Arial Narrow" w:hAnsi="Arial Narrow"/>
        </w:rPr>
      </w:pPr>
    </w:p>
    <w:p w14:paraId="5D336DD4" w14:textId="77777777" w:rsidR="0039293F" w:rsidRPr="00A066CB" w:rsidRDefault="0039293F" w:rsidP="00D95985">
      <w:pPr>
        <w:ind w:left="720"/>
        <w:jc w:val="both"/>
        <w:rPr>
          <w:rFonts w:ascii="Arial Narrow" w:hAnsi="Arial Narrow"/>
        </w:rPr>
      </w:pPr>
    </w:p>
    <w:p w14:paraId="70F1C3E7" w14:textId="29F008BF" w:rsidR="001E61B3" w:rsidRPr="00A066CB" w:rsidRDefault="001E61B3" w:rsidP="0039293F">
      <w:pPr>
        <w:pStyle w:val="Ttulo1"/>
        <w:numPr>
          <w:ilvl w:val="0"/>
          <w:numId w:val="9"/>
        </w:numPr>
        <w:rPr>
          <w:rFonts w:ascii="Arial Narrow" w:hAnsi="Arial Narrow"/>
        </w:rPr>
      </w:pPr>
      <w:bookmarkStart w:id="30" w:name="_Toc532561282"/>
      <w:bookmarkEnd w:id="11"/>
      <w:bookmarkEnd w:id="12"/>
      <w:bookmarkEnd w:id="13"/>
      <w:bookmarkEnd w:id="14"/>
      <w:bookmarkEnd w:id="15"/>
      <w:bookmarkEnd w:id="16"/>
      <w:r w:rsidRPr="00A066CB">
        <w:rPr>
          <w:rFonts w:ascii="Arial Narrow" w:hAnsi="Arial Narrow"/>
        </w:rPr>
        <w:t>HISTORIAL DE CAMBIOS</w:t>
      </w:r>
      <w:bookmarkEnd w:id="30"/>
    </w:p>
    <w:p w14:paraId="05F56670" w14:textId="611C8C57" w:rsidR="001E61B3" w:rsidRPr="00A066CB" w:rsidRDefault="001E61B3" w:rsidP="001E61B3">
      <w:pPr>
        <w:rPr>
          <w:rFonts w:ascii="Arial Narrow" w:hAnsi="Arial Narrow"/>
        </w:rPr>
      </w:pPr>
    </w:p>
    <w:tbl>
      <w:tblPr>
        <w:tblW w:w="9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1134"/>
        <w:gridCol w:w="4927"/>
        <w:gridCol w:w="2161"/>
      </w:tblGrid>
      <w:tr w:rsidR="00A0070C" w:rsidRPr="00A066CB" w14:paraId="44B933F6" w14:textId="77777777" w:rsidTr="00CD3B71">
        <w:trPr>
          <w:trHeight w:val="346"/>
          <w:tblHeader/>
          <w:jc w:val="center"/>
        </w:trPr>
        <w:tc>
          <w:tcPr>
            <w:tcW w:w="1305" w:type="dxa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5A125E17" w14:textId="77777777" w:rsidR="00A0070C" w:rsidRPr="00A066CB" w:rsidRDefault="00A0070C" w:rsidP="00750323">
            <w:pPr>
              <w:jc w:val="center"/>
              <w:rPr>
                <w:rFonts w:ascii="Arial Narrow" w:hAnsi="Arial Narrow" w:cs="Arial"/>
                <w:b/>
              </w:rPr>
            </w:pPr>
            <w:r w:rsidRPr="00A066CB">
              <w:rPr>
                <w:rFonts w:ascii="Arial Narrow" w:hAnsi="Arial Narrow" w:cs="Arial"/>
                <w:b/>
              </w:rPr>
              <w:t>FECHA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0DB07725" w14:textId="77777777" w:rsidR="00A0070C" w:rsidRPr="00A066CB" w:rsidRDefault="00A0070C" w:rsidP="00750323">
            <w:pPr>
              <w:jc w:val="center"/>
              <w:rPr>
                <w:rFonts w:ascii="Arial Narrow" w:hAnsi="Arial Narrow" w:cs="Arial"/>
                <w:b/>
              </w:rPr>
            </w:pPr>
            <w:r w:rsidRPr="00A066CB">
              <w:rPr>
                <w:rFonts w:ascii="Arial Narrow" w:hAnsi="Arial Narrow" w:cs="Arial"/>
                <w:b/>
              </w:rPr>
              <w:t>VERSIÓN</w:t>
            </w:r>
          </w:p>
        </w:tc>
        <w:tc>
          <w:tcPr>
            <w:tcW w:w="4927" w:type="dxa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45D7714D" w14:textId="77777777" w:rsidR="00A0070C" w:rsidRPr="00A066CB" w:rsidRDefault="00A0070C" w:rsidP="00750323">
            <w:pPr>
              <w:jc w:val="center"/>
              <w:rPr>
                <w:rFonts w:ascii="Arial Narrow" w:hAnsi="Arial Narrow" w:cs="Arial"/>
                <w:b/>
              </w:rPr>
            </w:pPr>
            <w:r w:rsidRPr="00A066CB">
              <w:rPr>
                <w:rFonts w:ascii="Arial Narrow" w:hAnsi="Arial Narrow" w:cs="Arial"/>
                <w:b/>
              </w:rPr>
              <w:t>DESCRIPCIÓN DEL CAMBIO</w:t>
            </w:r>
          </w:p>
        </w:tc>
        <w:tc>
          <w:tcPr>
            <w:tcW w:w="2161" w:type="dxa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75226CEA" w14:textId="77777777" w:rsidR="00A0070C" w:rsidRPr="00A066CB" w:rsidRDefault="00A0070C" w:rsidP="00750323">
            <w:pPr>
              <w:jc w:val="center"/>
              <w:rPr>
                <w:rFonts w:ascii="Arial Narrow" w:hAnsi="Arial Narrow" w:cs="Arial"/>
                <w:b/>
              </w:rPr>
            </w:pPr>
            <w:r w:rsidRPr="00A066CB">
              <w:rPr>
                <w:rFonts w:ascii="Arial Narrow" w:hAnsi="Arial Narrow" w:cs="Arial"/>
                <w:b/>
              </w:rPr>
              <w:t>ASESOR SUG</w:t>
            </w:r>
          </w:p>
        </w:tc>
      </w:tr>
      <w:tr w:rsidR="00CD3B71" w:rsidRPr="00A066CB" w14:paraId="0007F0A3" w14:textId="77777777" w:rsidTr="00AB40FF">
        <w:trPr>
          <w:trHeight w:val="346"/>
          <w:tblHeader/>
          <w:jc w:val="center"/>
        </w:trPr>
        <w:tc>
          <w:tcPr>
            <w:tcW w:w="1305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7C0492A2" w14:textId="3333D007" w:rsidR="00CD3B71" w:rsidRPr="00CD3B71" w:rsidRDefault="00CD3B71" w:rsidP="00CD3B71">
            <w:pPr>
              <w:jc w:val="center"/>
              <w:rPr>
                <w:rFonts w:ascii="Arial Narrow" w:hAnsi="Arial Narrow" w:cs="Arial"/>
                <w:b/>
              </w:rPr>
            </w:pPr>
            <w:r w:rsidRPr="00CD3B71">
              <w:rPr>
                <w:rFonts w:ascii="Arial Narrow" w:hAnsi="Arial Narrow" w:cs="Arial"/>
              </w:rPr>
              <w:t>03-12-2018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567A4524" w14:textId="65C06585" w:rsidR="00CD3B71" w:rsidRPr="00CD3B71" w:rsidRDefault="00CD3B71" w:rsidP="00CD3B71">
            <w:pPr>
              <w:jc w:val="center"/>
              <w:rPr>
                <w:rFonts w:ascii="Arial Narrow" w:hAnsi="Arial Narrow" w:cs="Arial"/>
                <w:b/>
              </w:rPr>
            </w:pPr>
            <w:r w:rsidRPr="00CD3B71">
              <w:rPr>
                <w:rFonts w:ascii="Arial Narrow" w:hAnsi="Arial Narrow" w:cs="Arial"/>
              </w:rPr>
              <w:t>1</w:t>
            </w:r>
          </w:p>
        </w:tc>
        <w:tc>
          <w:tcPr>
            <w:tcW w:w="4927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2BBB4C52" w14:textId="21039C60" w:rsidR="00CD3B71" w:rsidRPr="00CD3B71" w:rsidRDefault="00CD3B71" w:rsidP="00CD3B71">
            <w:pPr>
              <w:jc w:val="center"/>
              <w:rPr>
                <w:rFonts w:ascii="Arial Narrow" w:hAnsi="Arial Narrow" w:cs="Arial"/>
                <w:b/>
              </w:rPr>
            </w:pPr>
            <w:r w:rsidRPr="00CD3B71">
              <w:rPr>
                <w:rFonts w:ascii="Arial Narrow" w:hAnsi="Arial Narrow" w:cs="Arial"/>
              </w:rPr>
              <w:t xml:space="preserve">Creación del documento </w:t>
            </w:r>
          </w:p>
        </w:tc>
        <w:tc>
          <w:tcPr>
            <w:tcW w:w="2161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4B6BC240" w14:textId="2292C86C" w:rsidR="00CD3B71" w:rsidRPr="00CD3B71" w:rsidRDefault="00CD3B71" w:rsidP="00CD3B71">
            <w:pPr>
              <w:jc w:val="center"/>
              <w:rPr>
                <w:rFonts w:ascii="Arial Narrow" w:hAnsi="Arial Narrow" w:cs="Arial"/>
                <w:b/>
              </w:rPr>
            </w:pPr>
            <w:r w:rsidRPr="00CD3B71">
              <w:rPr>
                <w:rFonts w:ascii="Arial Narrow" w:hAnsi="Arial Narrow" w:cs="Arial"/>
              </w:rPr>
              <w:t>Tatiana Santos Yate</w:t>
            </w:r>
          </w:p>
        </w:tc>
      </w:tr>
      <w:tr w:rsidR="00CD3B71" w:rsidRPr="00A066CB" w14:paraId="00F3B345" w14:textId="77777777" w:rsidTr="00CD3B71">
        <w:trPr>
          <w:trHeight w:val="417"/>
          <w:jc w:val="center"/>
        </w:trPr>
        <w:tc>
          <w:tcPr>
            <w:tcW w:w="1305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100B2E06" w14:textId="1FF21141" w:rsidR="00CD3B71" w:rsidRPr="00A066CB" w:rsidRDefault="00CD3B71" w:rsidP="00CD3B71">
            <w:pPr>
              <w:jc w:val="center"/>
              <w:rPr>
                <w:rFonts w:ascii="Arial Narrow" w:hAnsi="Arial Narrow" w:cs="Arial"/>
              </w:rPr>
            </w:pPr>
            <w:r w:rsidRPr="00A066CB">
              <w:rPr>
                <w:rFonts w:ascii="Arial Narrow" w:hAnsi="Arial Narrow" w:cs="Arial"/>
              </w:rPr>
              <w:t>0</w:t>
            </w:r>
            <w:r>
              <w:rPr>
                <w:rFonts w:ascii="Arial Narrow" w:hAnsi="Arial Narrow" w:cs="Arial"/>
              </w:rPr>
              <w:t>7</w:t>
            </w:r>
            <w:r w:rsidRPr="00A066CB">
              <w:rPr>
                <w:rFonts w:ascii="Arial Narrow" w:hAnsi="Arial Narrow" w:cs="Arial"/>
              </w:rPr>
              <w:t>-12-20</w:t>
            </w:r>
            <w:r>
              <w:rPr>
                <w:rFonts w:ascii="Arial Narrow" w:hAnsi="Arial Narrow" w:cs="Arial"/>
              </w:rPr>
              <w:t>20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17F164DD" w14:textId="2D974DCC" w:rsidR="00CD3B71" w:rsidRPr="00A066CB" w:rsidRDefault="00CD3B71" w:rsidP="00CD3B71">
            <w:pPr>
              <w:jc w:val="center"/>
              <w:rPr>
                <w:rFonts w:ascii="Arial Narrow" w:hAnsi="Arial Narrow" w:cs="Arial"/>
              </w:rPr>
            </w:pPr>
            <w:r w:rsidRPr="00A066CB">
              <w:rPr>
                <w:rFonts w:ascii="Arial Narrow" w:hAnsi="Arial Narrow" w:cs="Arial"/>
              </w:rPr>
              <w:t>2</w:t>
            </w:r>
          </w:p>
        </w:tc>
        <w:tc>
          <w:tcPr>
            <w:tcW w:w="4927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22B72D1B" w14:textId="5C5111A5" w:rsidR="00CD3B71" w:rsidRPr="00A066CB" w:rsidRDefault="00CD3B71" w:rsidP="00CD3B71">
            <w:pPr>
              <w:jc w:val="both"/>
              <w:rPr>
                <w:rFonts w:ascii="Arial Narrow" w:hAnsi="Arial Narrow" w:cs="Arial"/>
              </w:rPr>
            </w:pPr>
            <w:r w:rsidRPr="00A066CB">
              <w:rPr>
                <w:rFonts w:ascii="Arial Narrow" w:hAnsi="Arial Narrow" w:cs="Arial"/>
              </w:rPr>
              <w:t xml:space="preserve">Actualización de la cobertura y categorías de las garantías, según la Resolución (DGCPTN) 4778 de 2019. </w:t>
            </w:r>
          </w:p>
        </w:tc>
        <w:tc>
          <w:tcPr>
            <w:tcW w:w="2161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684A2ED6" w14:textId="15F2191F" w:rsidR="00CD3B71" w:rsidRPr="00A066CB" w:rsidRDefault="00CD3B71" w:rsidP="00CD3B7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Claudia Umbarila Rodríguez</w:t>
            </w:r>
          </w:p>
        </w:tc>
      </w:tr>
    </w:tbl>
    <w:p w14:paraId="3267915C" w14:textId="61924E86" w:rsidR="001E61B3" w:rsidRDefault="001E61B3" w:rsidP="001E61B3">
      <w:pPr>
        <w:jc w:val="both"/>
        <w:rPr>
          <w:rFonts w:ascii="Arial Narrow" w:hAnsi="Arial Narrow" w:cs="Arial"/>
          <w:b/>
        </w:rPr>
      </w:pPr>
    </w:p>
    <w:p w14:paraId="44DB52C1" w14:textId="12BD99FC" w:rsidR="0039293F" w:rsidRDefault="0039293F" w:rsidP="001E61B3">
      <w:pPr>
        <w:jc w:val="both"/>
        <w:rPr>
          <w:rFonts w:ascii="Arial Narrow" w:hAnsi="Arial Narrow" w:cs="Arial"/>
          <w:b/>
        </w:rPr>
      </w:pPr>
    </w:p>
    <w:p w14:paraId="0EC911B8" w14:textId="046C3095" w:rsidR="0039293F" w:rsidRDefault="0039293F" w:rsidP="001E61B3">
      <w:pPr>
        <w:jc w:val="both"/>
        <w:rPr>
          <w:rFonts w:ascii="Arial Narrow" w:hAnsi="Arial Narrow" w:cs="Arial"/>
          <w:b/>
        </w:rPr>
      </w:pPr>
    </w:p>
    <w:p w14:paraId="4590816C" w14:textId="78CC2256" w:rsidR="0039293F" w:rsidRDefault="0039293F" w:rsidP="001E61B3">
      <w:pPr>
        <w:jc w:val="both"/>
        <w:rPr>
          <w:rFonts w:ascii="Arial Narrow" w:hAnsi="Arial Narrow" w:cs="Arial"/>
          <w:b/>
        </w:rPr>
      </w:pPr>
    </w:p>
    <w:p w14:paraId="4A4E3188" w14:textId="77777777" w:rsidR="0039293F" w:rsidRPr="00A066CB" w:rsidRDefault="0039293F" w:rsidP="001E61B3">
      <w:pPr>
        <w:jc w:val="both"/>
        <w:rPr>
          <w:rFonts w:ascii="Arial Narrow" w:hAnsi="Arial Narrow" w:cs="Arial"/>
          <w:b/>
        </w:rPr>
      </w:pPr>
    </w:p>
    <w:p w14:paraId="3CF490E6" w14:textId="0106D4EA" w:rsidR="00A0070C" w:rsidRPr="00A066CB" w:rsidRDefault="001E61B3" w:rsidP="0039293F">
      <w:pPr>
        <w:pStyle w:val="Ttulo1"/>
        <w:numPr>
          <w:ilvl w:val="0"/>
          <w:numId w:val="9"/>
        </w:numPr>
        <w:rPr>
          <w:rFonts w:ascii="Arial Narrow" w:hAnsi="Arial Narrow"/>
        </w:rPr>
      </w:pPr>
      <w:bookmarkStart w:id="31" w:name="_Toc532561283"/>
      <w:r w:rsidRPr="00A066CB">
        <w:rPr>
          <w:rFonts w:ascii="Arial Narrow" w:hAnsi="Arial Narrow"/>
        </w:rPr>
        <w:t>APROBACIÓN</w:t>
      </w:r>
      <w:bookmarkEnd w:id="31"/>
    </w:p>
    <w:p w14:paraId="0E3A025B" w14:textId="14790BA1" w:rsidR="00A0070C" w:rsidRPr="00A066CB" w:rsidRDefault="00A0070C" w:rsidP="00A0070C">
      <w:pPr>
        <w:rPr>
          <w:rFonts w:ascii="Arial Narrow" w:hAnsi="Arial Narrow"/>
          <w:lang w:val="es-CO"/>
        </w:rPr>
      </w:pPr>
    </w:p>
    <w:tbl>
      <w:tblPr>
        <w:tblW w:w="879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957"/>
      </w:tblGrid>
      <w:tr w:rsidR="00F76E4E" w:rsidRPr="00A066CB" w14:paraId="76A90657" w14:textId="77777777" w:rsidTr="00551EAB">
        <w:trPr>
          <w:trHeight w:val="878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6E73E8E" w14:textId="77777777" w:rsidR="00F76E4E" w:rsidRPr="00A066CB" w:rsidRDefault="00F76E4E" w:rsidP="00551EAB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</w:rPr>
            </w:pPr>
            <w:r w:rsidRPr="00A066CB">
              <w:rPr>
                <w:rFonts w:ascii="Arial Narrow" w:hAnsi="Arial Narrow" w:cs="Arial"/>
                <w:b/>
              </w:rPr>
              <w:t xml:space="preserve">ELABORADO POR: </w:t>
            </w: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479524" w14:textId="77777777" w:rsidR="00F76E4E" w:rsidRPr="00A066CB" w:rsidRDefault="00F76E4E" w:rsidP="00F76E4E">
            <w:pPr>
              <w:pStyle w:val="Piedepgina"/>
              <w:ind w:right="360"/>
              <w:jc w:val="both"/>
              <w:rPr>
                <w:rFonts w:ascii="Arial Narrow" w:hAnsi="Arial Narrow" w:cs="Arial"/>
              </w:rPr>
            </w:pPr>
            <w:r w:rsidRPr="00A066CB">
              <w:rPr>
                <w:rFonts w:ascii="Arial Narrow" w:hAnsi="Arial Narrow" w:cs="Arial"/>
                <w:b/>
              </w:rPr>
              <w:t xml:space="preserve">Nombre:   </w:t>
            </w:r>
            <w:r w:rsidRPr="00A066CB">
              <w:rPr>
                <w:rFonts w:ascii="Arial Narrow" w:hAnsi="Arial Narrow" w:cs="Arial"/>
              </w:rPr>
              <w:t>Cindy Zulima Alzate Román</w:t>
            </w:r>
          </w:p>
          <w:p w14:paraId="72314DC8" w14:textId="77777777" w:rsidR="00F76E4E" w:rsidRPr="00A066CB" w:rsidRDefault="00F76E4E" w:rsidP="00F76E4E">
            <w:pPr>
              <w:pStyle w:val="Piedepgina"/>
              <w:tabs>
                <w:tab w:val="clear" w:pos="4252"/>
                <w:tab w:val="left" w:pos="4536"/>
              </w:tabs>
              <w:ind w:right="71"/>
              <w:jc w:val="both"/>
              <w:rPr>
                <w:rFonts w:ascii="Arial Narrow" w:hAnsi="Arial Narrow" w:cs="Arial"/>
                <w:b/>
              </w:rPr>
            </w:pPr>
            <w:r w:rsidRPr="00A066CB">
              <w:rPr>
                <w:rFonts w:ascii="Arial Narrow" w:hAnsi="Arial Narrow" w:cs="Arial"/>
                <w:b/>
              </w:rPr>
              <w:t xml:space="preserve">Cargo: </w:t>
            </w:r>
            <w:r w:rsidRPr="00A066CB">
              <w:rPr>
                <w:rFonts w:ascii="Arial Narrow" w:hAnsi="Arial Narrow" w:cs="Arial"/>
              </w:rPr>
              <w:t>Profesional Especializado</w:t>
            </w:r>
            <w:r w:rsidRPr="00A066CB">
              <w:rPr>
                <w:rFonts w:ascii="Arial Narrow" w:hAnsi="Arial Narrow" w:cs="Arial"/>
                <w:b/>
              </w:rPr>
              <w:t xml:space="preserve"> </w:t>
            </w:r>
          </w:p>
          <w:p w14:paraId="26391360" w14:textId="101F5073" w:rsidR="00F76E4E" w:rsidRPr="00A066CB" w:rsidRDefault="00F76E4E" w:rsidP="00290EB1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</w:rPr>
            </w:pPr>
            <w:r w:rsidRPr="00A066CB">
              <w:rPr>
                <w:rFonts w:ascii="Arial Narrow" w:hAnsi="Arial Narrow" w:cs="Arial"/>
                <w:b/>
              </w:rPr>
              <w:t xml:space="preserve">Fecha:    </w:t>
            </w:r>
            <w:r w:rsidR="00F1023D" w:rsidRPr="00F1023D">
              <w:rPr>
                <w:rFonts w:ascii="Arial Narrow" w:hAnsi="Arial Narrow" w:cs="Arial"/>
              </w:rPr>
              <w:t>0</w:t>
            </w:r>
            <w:r w:rsidR="00290EB1">
              <w:rPr>
                <w:rFonts w:ascii="Arial Narrow" w:hAnsi="Arial Narrow" w:cs="Arial"/>
              </w:rPr>
              <w:t>1</w:t>
            </w:r>
            <w:r w:rsidR="00F1023D" w:rsidRPr="00F1023D">
              <w:rPr>
                <w:rFonts w:ascii="Arial Narrow" w:hAnsi="Arial Narrow" w:cs="Arial"/>
              </w:rPr>
              <w:t>-12-2020</w:t>
            </w:r>
          </w:p>
        </w:tc>
      </w:tr>
      <w:tr w:rsidR="00F76E4E" w:rsidRPr="00A066CB" w14:paraId="55909681" w14:textId="77777777" w:rsidTr="00551EAB">
        <w:trPr>
          <w:trHeight w:val="821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D6527D9" w14:textId="77777777" w:rsidR="00F76E4E" w:rsidRPr="00A066CB" w:rsidRDefault="00F76E4E" w:rsidP="00551EAB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</w:rPr>
            </w:pPr>
            <w:r w:rsidRPr="00A066CB">
              <w:rPr>
                <w:rFonts w:ascii="Arial Narrow" w:hAnsi="Arial Narrow" w:cs="Arial"/>
                <w:b/>
              </w:rPr>
              <w:t>REVISADO POR:</w:t>
            </w: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F675F" w14:textId="77777777" w:rsidR="00F76E4E" w:rsidRPr="00A066CB" w:rsidRDefault="00F76E4E" w:rsidP="00F76E4E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</w:rPr>
            </w:pPr>
            <w:r w:rsidRPr="00A066CB">
              <w:rPr>
                <w:rFonts w:ascii="Arial Narrow" w:hAnsi="Arial Narrow" w:cs="Arial"/>
                <w:b/>
              </w:rPr>
              <w:t xml:space="preserve">Nombre: </w:t>
            </w:r>
            <w:r w:rsidRPr="00A066CB">
              <w:rPr>
                <w:rFonts w:ascii="Arial Narrow" w:hAnsi="Arial Narrow" w:cs="Arial"/>
              </w:rPr>
              <w:t>Hermides Efraín Ortega Rosero</w:t>
            </w:r>
          </w:p>
          <w:p w14:paraId="72ED8FBC" w14:textId="77777777" w:rsidR="00F76E4E" w:rsidRPr="00A066CB" w:rsidRDefault="00F76E4E" w:rsidP="00F76E4E">
            <w:pPr>
              <w:pStyle w:val="Piedepgina"/>
              <w:tabs>
                <w:tab w:val="clear" w:pos="4252"/>
                <w:tab w:val="left" w:pos="4536"/>
              </w:tabs>
              <w:ind w:right="71"/>
              <w:jc w:val="both"/>
              <w:rPr>
                <w:rFonts w:ascii="Arial Narrow" w:hAnsi="Arial Narrow" w:cs="Arial"/>
                <w:b/>
              </w:rPr>
            </w:pPr>
            <w:r w:rsidRPr="00A066CB">
              <w:rPr>
                <w:rFonts w:ascii="Arial Narrow" w:hAnsi="Arial Narrow" w:cs="Arial"/>
                <w:b/>
              </w:rPr>
              <w:t xml:space="preserve">Cargo: </w:t>
            </w:r>
            <w:r w:rsidRPr="00A066CB">
              <w:rPr>
                <w:rFonts w:ascii="Arial Narrow" w:hAnsi="Arial Narrow" w:cs="Arial"/>
              </w:rPr>
              <w:t>Profesional de Gestión</w:t>
            </w:r>
            <w:r w:rsidRPr="00A066CB">
              <w:rPr>
                <w:rFonts w:ascii="Arial Narrow" w:hAnsi="Arial Narrow" w:cs="Arial"/>
                <w:b/>
              </w:rPr>
              <w:t xml:space="preserve">    </w:t>
            </w:r>
          </w:p>
          <w:p w14:paraId="3E6C233C" w14:textId="4874421B" w:rsidR="00F76E4E" w:rsidRPr="00A066CB" w:rsidRDefault="00F76E4E" w:rsidP="00290EB1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</w:rPr>
            </w:pPr>
            <w:r w:rsidRPr="00A066CB">
              <w:rPr>
                <w:rFonts w:ascii="Arial Narrow" w:hAnsi="Arial Narrow" w:cs="Arial"/>
                <w:b/>
              </w:rPr>
              <w:t xml:space="preserve">Fecha:   </w:t>
            </w:r>
            <w:r w:rsidR="00F1023D" w:rsidRPr="00F1023D">
              <w:rPr>
                <w:rFonts w:ascii="Arial Narrow" w:hAnsi="Arial Narrow" w:cs="Arial"/>
              </w:rPr>
              <w:t>0</w:t>
            </w:r>
            <w:r w:rsidR="00290EB1">
              <w:rPr>
                <w:rFonts w:ascii="Arial Narrow" w:hAnsi="Arial Narrow" w:cs="Arial"/>
              </w:rPr>
              <w:t>4</w:t>
            </w:r>
            <w:bookmarkStart w:id="32" w:name="_GoBack"/>
            <w:bookmarkEnd w:id="32"/>
            <w:r w:rsidR="00F1023D" w:rsidRPr="00F1023D">
              <w:rPr>
                <w:rFonts w:ascii="Arial Narrow" w:hAnsi="Arial Narrow" w:cs="Arial"/>
              </w:rPr>
              <w:t>-12-2020</w:t>
            </w:r>
          </w:p>
        </w:tc>
      </w:tr>
      <w:tr w:rsidR="00F76E4E" w:rsidRPr="00A066CB" w14:paraId="44AB2716" w14:textId="77777777" w:rsidTr="00551EAB">
        <w:trPr>
          <w:trHeight w:val="846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6EAA74F" w14:textId="77777777" w:rsidR="00F76E4E" w:rsidRPr="00A066CB" w:rsidRDefault="00F76E4E" w:rsidP="00551EAB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</w:rPr>
            </w:pPr>
            <w:r w:rsidRPr="00A066CB">
              <w:rPr>
                <w:rFonts w:ascii="Arial Narrow" w:hAnsi="Arial Narrow" w:cs="Arial"/>
                <w:b/>
              </w:rPr>
              <w:t>APROBADO POR:</w:t>
            </w: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B7A43" w14:textId="77777777" w:rsidR="00F76E4E" w:rsidRPr="00A066CB" w:rsidRDefault="00F76E4E" w:rsidP="00F76E4E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</w:rPr>
            </w:pPr>
            <w:r w:rsidRPr="00A066CB">
              <w:rPr>
                <w:rFonts w:ascii="Arial Narrow" w:hAnsi="Arial Narrow" w:cs="Arial"/>
                <w:b/>
              </w:rPr>
              <w:t xml:space="preserve">Nombre: </w:t>
            </w:r>
            <w:r w:rsidRPr="00A066CB">
              <w:rPr>
                <w:rFonts w:ascii="Arial Narrow" w:hAnsi="Arial Narrow" w:cs="Arial"/>
              </w:rPr>
              <w:t>Javier Andrés Cuellar Sánchez</w:t>
            </w:r>
            <w:r w:rsidRPr="00A066CB">
              <w:rPr>
                <w:rFonts w:ascii="Arial Narrow" w:hAnsi="Arial Narrow" w:cs="Arial"/>
                <w:b/>
              </w:rPr>
              <w:t xml:space="preserve"> </w:t>
            </w:r>
          </w:p>
          <w:p w14:paraId="74EE562C" w14:textId="77777777" w:rsidR="00F76E4E" w:rsidRPr="00A066CB" w:rsidRDefault="00F76E4E" w:rsidP="00F76E4E">
            <w:pPr>
              <w:pStyle w:val="Piedepgina"/>
              <w:tabs>
                <w:tab w:val="clear" w:pos="4252"/>
                <w:tab w:val="center" w:pos="4325"/>
              </w:tabs>
              <w:ind w:right="-70"/>
              <w:jc w:val="both"/>
              <w:rPr>
                <w:rFonts w:ascii="Arial Narrow" w:hAnsi="Arial Narrow" w:cs="Arial"/>
                <w:b/>
              </w:rPr>
            </w:pPr>
            <w:r w:rsidRPr="00A066CB">
              <w:rPr>
                <w:rFonts w:ascii="Arial Narrow" w:hAnsi="Arial Narrow" w:cs="Arial"/>
                <w:b/>
              </w:rPr>
              <w:t xml:space="preserve">Cargo: </w:t>
            </w:r>
            <w:r w:rsidRPr="00A066CB">
              <w:rPr>
                <w:rFonts w:ascii="Arial Narrow" w:hAnsi="Arial Narrow" w:cs="Arial"/>
              </w:rPr>
              <w:t>Subdirector</w:t>
            </w:r>
          </w:p>
          <w:p w14:paraId="4A94AC84" w14:textId="2D1E3FAD" w:rsidR="00F76E4E" w:rsidRPr="00A066CB" w:rsidRDefault="00F76E4E" w:rsidP="00F1023D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</w:rPr>
            </w:pPr>
            <w:r w:rsidRPr="00A066CB">
              <w:rPr>
                <w:rFonts w:ascii="Arial Narrow" w:hAnsi="Arial Narrow" w:cs="Arial"/>
                <w:b/>
              </w:rPr>
              <w:t xml:space="preserve">Fecha: </w:t>
            </w:r>
            <w:r w:rsidR="00525630" w:rsidRPr="00A066CB">
              <w:rPr>
                <w:rFonts w:ascii="Arial Narrow" w:hAnsi="Arial Narrow" w:cs="Arial"/>
                <w:b/>
              </w:rPr>
              <w:t xml:space="preserve"> </w:t>
            </w:r>
            <w:r w:rsidR="00F1023D" w:rsidRPr="00F1023D">
              <w:rPr>
                <w:rFonts w:ascii="Arial Narrow" w:hAnsi="Arial Narrow" w:cs="Arial"/>
              </w:rPr>
              <w:t>07-12-2020</w:t>
            </w:r>
          </w:p>
        </w:tc>
      </w:tr>
    </w:tbl>
    <w:p w14:paraId="02BFE600" w14:textId="77777777" w:rsidR="00F76E4E" w:rsidRPr="00A066CB" w:rsidRDefault="00F76E4E" w:rsidP="0039293F">
      <w:pPr>
        <w:rPr>
          <w:rFonts w:ascii="Arial Narrow" w:hAnsi="Arial Narrow"/>
          <w:lang w:val="es-CO"/>
        </w:rPr>
      </w:pPr>
    </w:p>
    <w:sectPr w:rsidR="00F76E4E" w:rsidRPr="00A066CB" w:rsidSect="00B66AC4">
      <w:headerReference w:type="default" r:id="rId14"/>
      <w:footerReference w:type="default" r:id="rId15"/>
      <w:headerReference w:type="first" r:id="rId16"/>
      <w:pgSz w:w="12242" w:h="15842"/>
      <w:pgMar w:top="1235" w:right="1185" w:bottom="1418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781EC3" w14:textId="77777777" w:rsidR="00085B3E" w:rsidRDefault="00085B3E" w:rsidP="001E61B3">
      <w:r>
        <w:separator/>
      </w:r>
    </w:p>
  </w:endnote>
  <w:endnote w:type="continuationSeparator" w:id="0">
    <w:p w14:paraId="2DB3FDDD" w14:textId="77777777" w:rsidR="00085B3E" w:rsidRDefault="00085B3E" w:rsidP="001E6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D6041" w14:textId="77777777" w:rsidR="00195C95" w:rsidRDefault="00195C95" w:rsidP="00345AF4">
    <w:pPr>
      <w:pStyle w:val="Piedepgina"/>
      <w:rPr>
        <w:sz w:val="16"/>
        <w:szCs w:val="16"/>
        <w:lang w:val="es-CO"/>
      </w:rPr>
    </w:pPr>
  </w:p>
  <w:p w14:paraId="25928025" w14:textId="77777777" w:rsidR="00195C95" w:rsidRDefault="00195C95" w:rsidP="00345AF4">
    <w:pPr>
      <w:pStyle w:val="Piedepgina"/>
      <w:rPr>
        <w:sz w:val="16"/>
        <w:szCs w:val="16"/>
        <w:lang w:val="es-CO"/>
      </w:rPr>
    </w:pPr>
  </w:p>
  <w:p w14:paraId="5378F645" w14:textId="77777777" w:rsidR="00195C95" w:rsidRDefault="00195C9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C6EF7" w14:textId="77777777" w:rsidR="00085B3E" w:rsidRDefault="00085B3E" w:rsidP="001E61B3">
      <w:r>
        <w:separator/>
      </w:r>
    </w:p>
  </w:footnote>
  <w:footnote w:type="continuationSeparator" w:id="0">
    <w:p w14:paraId="1AF7F61C" w14:textId="77777777" w:rsidR="00085B3E" w:rsidRDefault="00085B3E" w:rsidP="001E6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85"/>
      <w:gridCol w:w="4153"/>
      <w:gridCol w:w="1418"/>
      <w:gridCol w:w="1709"/>
    </w:tblGrid>
    <w:tr w:rsidR="00AD6CBB" w:rsidRPr="00AD6CBB" w14:paraId="15CC603C" w14:textId="77777777" w:rsidTr="00551EAB">
      <w:trPr>
        <w:cantSplit/>
        <w:trHeight w:val="276"/>
        <w:jc w:val="center"/>
      </w:trPr>
      <w:tc>
        <w:tcPr>
          <w:tcW w:w="2785" w:type="dxa"/>
          <w:vMerge w:val="restart"/>
          <w:vAlign w:val="center"/>
        </w:tcPr>
        <w:p w14:paraId="591485C8" w14:textId="77777777" w:rsidR="00AD6CBB" w:rsidRPr="00AD6CBB" w:rsidRDefault="00AD6CBB" w:rsidP="00AD6CBB">
          <w:pPr>
            <w:pStyle w:val="Encabezado"/>
            <w:jc w:val="center"/>
          </w:pPr>
          <w:r w:rsidRPr="00AD6CBB">
            <w:rPr>
              <w:rFonts w:cs="Arial"/>
              <w:b/>
              <w:caps/>
              <w:noProof/>
              <w:sz w:val="14"/>
              <w:szCs w:val="14"/>
              <w:lang w:val="en-US" w:eastAsia="en-US"/>
            </w:rPr>
            <w:drawing>
              <wp:inline distT="0" distB="0" distL="0" distR="0" wp14:anchorId="6D205F49" wp14:editId="0DF45395">
                <wp:extent cx="1701165" cy="403860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155" t="9831" r="56993" b="442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1165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53" w:type="dxa"/>
          <w:vMerge w:val="restart"/>
          <w:vAlign w:val="center"/>
        </w:tcPr>
        <w:p w14:paraId="035D279F" w14:textId="77777777" w:rsidR="00AD6CBB" w:rsidRPr="00F32A48" w:rsidRDefault="00AD6CBB" w:rsidP="00AD6CBB">
          <w:pPr>
            <w:jc w:val="center"/>
            <w:rPr>
              <w:rFonts w:ascii="Arial Narrow" w:hAnsi="Arial Narrow" w:cs="Arial"/>
              <w:b/>
            </w:rPr>
          </w:pPr>
          <w:r w:rsidRPr="00F32A48">
            <w:rPr>
              <w:rFonts w:ascii="Arial Narrow" w:hAnsi="Arial Narrow" w:cs="Arial"/>
              <w:b/>
            </w:rPr>
            <w:t xml:space="preserve">OTORGAMIENTO DE GARANTIAS DE CRÉDITOS </w:t>
          </w:r>
        </w:p>
      </w:tc>
      <w:tc>
        <w:tcPr>
          <w:tcW w:w="1418" w:type="dxa"/>
          <w:vAlign w:val="center"/>
        </w:tcPr>
        <w:p w14:paraId="27C5A9B3" w14:textId="77777777" w:rsidR="00AD6CBB" w:rsidRPr="00F32A48" w:rsidRDefault="00AD6CBB" w:rsidP="00AD6CBB">
          <w:pPr>
            <w:pStyle w:val="Encabezado"/>
            <w:rPr>
              <w:rFonts w:ascii="Arial Narrow" w:hAnsi="Arial Narrow" w:cs="Arial"/>
              <w:b/>
            </w:rPr>
          </w:pPr>
          <w:r w:rsidRPr="00F32A48">
            <w:rPr>
              <w:rFonts w:ascii="Arial Narrow" w:hAnsi="Arial Narrow"/>
              <w:b/>
            </w:rPr>
            <w:t>Código:</w:t>
          </w:r>
          <w:r w:rsidRPr="00F32A48">
            <w:rPr>
              <w:rFonts w:ascii="Arial Narrow" w:hAnsi="Arial Narrow"/>
            </w:rPr>
            <w:t xml:space="preserve"> </w:t>
          </w:r>
        </w:p>
      </w:tc>
      <w:tc>
        <w:tcPr>
          <w:tcW w:w="1709" w:type="dxa"/>
          <w:vAlign w:val="center"/>
        </w:tcPr>
        <w:p w14:paraId="650BEE93" w14:textId="7212AC31" w:rsidR="00AD6CBB" w:rsidRPr="00F32A48" w:rsidRDefault="00AD6CBB" w:rsidP="00AD6CBB">
          <w:pPr>
            <w:pStyle w:val="Encabezado"/>
            <w:jc w:val="center"/>
            <w:rPr>
              <w:rFonts w:ascii="Arial Narrow" w:hAnsi="Arial Narrow" w:cs="Arial"/>
            </w:rPr>
          </w:pPr>
          <w:r w:rsidRPr="00F32A48">
            <w:rPr>
              <w:rFonts w:ascii="Arial Narrow" w:hAnsi="Arial Narrow" w:cs="Arial"/>
            </w:rPr>
            <w:t>Mis.3.10 Man</w:t>
          </w:r>
          <w:r w:rsidR="00CD3B71">
            <w:rPr>
              <w:rFonts w:ascii="Arial Narrow" w:hAnsi="Arial Narrow" w:cs="Arial"/>
            </w:rPr>
            <w:t>.</w:t>
          </w:r>
          <w:r w:rsidRPr="00F32A48">
            <w:rPr>
              <w:rFonts w:ascii="Arial Narrow" w:hAnsi="Arial Narrow" w:cs="Arial"/>
            </w:rPr>
            <w:t>2</w:t>
          </w:r>
        </w:p>
      </w:tc>
    </w:tr>
    <w:tr w:rsidR="00AD6CBB" w:rsidRPr="00AD6CBB" w14:paraId="15AD9E2E" w14:textId="77777777" w:rsidTr="00551EAB">
      <w:trPr>
        <w:cantSplit/>
        <w:trHeight w:val="147"/>
        <w:jc w:val="center"/>
      </w:trPr>
      <w:tc>
        <w:tcPr>
          <w:tcW w:w="2785" w:type="dxa"/>
          <w:vMerge/>
        </w:tcPr>
        <w:p w14:paraId="5C94A7AD" w14:textId="77777777" w:rsidR="00AD6CBB" w:rsidRPr="00AD6CBB" w:rsidRDefault="00AD6CBB" w:rsidP="00AD6CBB">
          <w:pPr>
            <w:pStyle w:val="Encabezado"/>
            <w:jc w:val="center"/>
          </w:pPr>
        </w:p>
      </w:tc>
      <w:tc>
        <w:tcPr>
          <w:tcW w:w="4153" w:type="dxa"/>
          <w:vMerge/>
        </w:tcPr>
        <w:p w14:paraId="4DF1756F" w14:textId="77777777" w:rsidR="00AD6CBB" w:rsidRPr="00F32A48" w:rsidRDefault="00AD6CBB" w:rsidP="00AD6CBB">
          <w:pPr>
            <w:pStyle w:val="Encabezado"/>
            <w:jc w:val="center"/>
            <w:rPr>
              <w:rFonts w:ascii="Arial Narrow" w:hAnsi="Arial Narrow"/>
              <w:b/>
            </w:rPr>
          </w:pPr>
        </w:p>
      </w:tc>
      <w:tc>
        <w:tcPr>
          <w:tcW w:w="1418" w:type="dxa"/>
          <w:vAlign w:val="center"/>
        </w:tcPr>
        <w:p w14:paraId="4332F825" w14:textId="77777777" w:rsidR="00AD6CBB" w:rsidRPr="00F32A48" w:rsidRDefault="00AD6CBB" w:rsidP="00AD6CBB">
          <w:pPr>
            <w:pStyle w:val="Encabezado"/>
            <w:rPr>
              <w:rFonts w:ascii="Arial Narrow" w:hAnsi="Arial Narrow"/>
              <w:b/>
            </w:rPr>
          </w:pPr>
          <w:r w:rsidRPr="00F32A48">
            <w:rPr>
              <w:rFonts w:ascii="Arial Narrow" w:hAnsi="Arial Narrow"/>
              <w:b/>
            </w:rPr>
            <w:t>Fecha:</w:t>
          </w:r>
        </w:p>
      </w:tc>
      <w:tc>
        <w:tcPr>
          <w:tcW w:w="1709" w:type="dxa"/>
          <w:vAlign w:val="center"/>
        </w:tcPr>
        <w:p w14:paraId="15666E99" w14:textId="25B495AD" w:rsidR="00AD6CBB" w:rsidRPr="00F32A48" w:rsidRDefault="00F32A48" w:rsidP="00AD6CBB">
          <w:pPr>
            <w:pStyle w:val="Encabezado"/>
            <w:jc w:val="center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07-12-220</w:t>
          </w:r>
        </w:p>
      </w:tc>
    </w:tr>
    <w:tr w:rsidR="00AD6CBB" w:rsidRPr="00AD6CBB" w14:paraId="432785E0" w14:textId="77777777" w:rsidTr="00551EAB">
      <w:trPr>
        <w:cantSplit/>
        <w:trHeight w:val="147"/>
        <w:jc w:val="center"/>
      </w:trPr>
      <w:tc>
        <w:tcPr>
          <w:tcW w:w="2785" w:type="dxa"/>
          <w:vMerge/>
        </w:tcPr>
        <w:p w14:paraId="4099FFD6" w14:textId="77777777" w:rsidR="00AD6CBB" w:rsidRPr="00AD6CBB" w:rsidRDefault="00AD6CBB" w:rsidP="00AD6CBB">
          <w:pPr>
            <w:pStyle w:val="Encabezado"/>
            <w:jc w:val="center"/>
          </w:pPr>
        </w:p>
      </w:tc>
      <w:tc>
        <w:tcPr>
          <w:tcW w:w="4153" w:type="dxa"/>
          <w:vMerge/>
        </w:tcPr>
        <w:p w14:paraId="6EF88643" w14:textId="77777777" w:rsidR="00AD6CBB" w:rsidRPr="00F32A48" w:rsidRDefault="00AD6CBB" w:rsidP="00AD6CBB">
          <w:pPr>
            <w:pStyle w:val="Encabezado"/>
            <w:jc w:val="center"/>
            <w:rPr>
              <w:rFonts w:ascii="Arial Narrow" w:hAnsi="Arial Narrow"/>
              <w:b/>
            </w:rPr>
          </w:pPr>
        </w:p>
      </w:tc>
      <w:tc>
        <w:tcPr>
          <w:tcW w:w="1418" w:type="dxa"/>
          <w:vAlign w:val="center"/>
        </w:tcPr>
        <w:p w14:paraId="4F43AA28" w14:textId="77777777" w:rsidR="00AD6CBB" w:rsidRPr="00F32A48" w:rsidRDefault="00AD6CBB" w:rsidP="00AD6CBB">
          <w:pPr>
            <w:pStyle w:val="Encabezado"/>
            <w:rPr>
              <w:rFonts w:ascii="Arial Narrow" w:hAnsi="Arial Narrow"/>
              <w:b/>
            </w:rPr>
          </w:pPr>
          <w:r w:rsidRPr="00F32A48">
            <w:rPr>
              <w:rFonts w:ascii="Arial Narrow" w:hAnsi="Arial Narrow"/>
              <w:b/>
            </w:rPr>
            <w:t xml:space="preserve">Versión: </w:t>
          </w:r>
        </w:p>
      </w:tc>
      <w:tc>
        <w:tcPr>
          <w:tcW w:w="1709" w:type="dxa"/>
          <w:vAlign w:val="center"/>
        </w:tcPr>
        <w:p w14:paraId="71E39712" w14:textId="6DB12F04" w:rsidR="00AD6CBB" w:rsidRPr="00F32A48" w:rsidRDefault="005C645B" w:rsidP="00AD6CBB">
          <w:pPr>
            <w:pStyle w:val="Encabezado"/>
            <w:jc w:val="center"/>
            <w:rPr>
              <w:rFonts w:ascii="Arial Narrow" w:hAnsi="Arial Narrow"/>
            </w:rPr>
          </w:pPr>
          <w:r w:rsidRPr="00F32A48">
            <w:rPr>
              <w:rFonts w:ascii="Arial Narrow" w:hAnsi="Arial Narrow"/>
            </w:rPr>
            <w:t>2</w:t>
          </w:r>
        </w:p>
      </w:tc>
    </w:tr>
    <w:tr w:rsidR="00AD6CBB" w:rsidRPr="00AD6CBB" w14:paraId="0588D357" w14:textId="77777777" w:rsidTr="00551EAB">
      <w:trPr>
        <w:cantSplit/>
        <w:trHeight w:val="148"/>
        <w:jc w:val="center"/>
      </w:trPr>
      <w:tc>
        <w:tcPr>
          <w:tcW w:w="2785" w:type="dxa"/>
          <w:vMerge/>
          <w:tcBorders>
            <w:bottom w:val="single" w:sz="4" w:space="0" w:color="auto"/>
          </w:tcBorders>
        </w:tcPr>
        <w:p w14:paraId="5E47B16C" w14:textId="77777777" w:rsidR="00AD6CBB" w:rsidRPr="00AD6CBB" w:rsidRDefault="00AD6CBB" w:rsidP="00AD6CBB">
          <w:pPr>
            <w:pStyle w:val="Encabezado"/>
            <w:jc w:val="center"/>
            <w:rPr>
              <w:b/>
            </w:rPr>
          </w:pPr>
        </w:p>
      </w:tc>
      <w:tc>
        <w:tcPr>
          <w:tcW w:w="4153" w:type="dxa"/>
          <w:vMerge/>
          <w:tcBorders>
            <w:bottom w:val="single" w:sz="4" w:space="0" w:color="auto"/>
          </w:tcBorders>
        </w:tcPr>
        <w:p w14:paraId="7F6E6E46" w14:textId="77777777" w:rsidR="00AD6CBB" w:rsidRPr="00F32A48" w:rsidRDefault="00AD6CBB" w:rsidP="00AD6CBB">
          <w:pPr>
            <w:pStyle w:val="Encabezado"/>
            <w:jc w:val="center"/>
            <w:rPr>
              <w:rFonts w:ascii="Arial Narrow" w:hAnsi="Arial Narrow"/>
              <w:b/>
            </w:rPr>
          </w:pPr>
        </w:p>
      </w:tc>
      <w:tc>
        <w:tcPr>
          <w:tcW w:w="1418" w:type="dxa"/>
          <w:vAlign w:val="center"/>
        </w:tcPr>
        <w:p w14:paraId="4A895ECD" w14:textId="77777777" w:rsidR="00AD6CBB" w:rsidRPr="00F32A48" w:rsidRDefault="00AD6CBB" w:rsidP="00AD6CBB">
          <w:pPr>
            <w:pStyle w:val="Encabezado"/>
            <w:rPr>
              <w:rFonts w:ascii="Arial Narrow" w:hAnsi="Arial Narrow"/>
              <w:b/>
            </w:rPr>
          </w:pPr>
          <w:r w:rsidRPr="00F32A48">
            <w:rPr>
              <w:rFonts w:ascii="Arial Narrow" w:hAnsi="Arial Narrow"/>
              <w:b/>
            </w:rPr>
            <w:t xml:space="preserve">Página: </w:t>
          </w:r>
        </w:p>
      </w:tc>
      <w:tc>
        <w:tcPr>
          <w:tcW w:w="1709" w:type="dxa"/>
          <w:vAlign w:val="center"/>
        </w:tcPr>
        <w:p w14:paraId="1306C38E" w14:textId="45E601BE" w:rsidR="00AD6CBB" w:rsidRPr="00F32A48" w:rsidRDefault="00AD6CBB" w:rsidP="00AD6CBB">
          <w:pPr>
            <w:pStyle w:val="Encabezado"/>
            <w:jc w:val="center"/>
            <w:rPr>
              <w:rFonts w:ascii="Arial Narrow" w:hAnsi="Arial Narrow"/>
            </w:rPr>
          </w:pPr>
          <w:r w:rsidRPr="00F32A48">
            <w:rPr>
              <w:rFonts w:ascii="Arial Narrow" w:hAnsi="Arial Narrow"/>
            </w:rPr>
            <w:t xml:space="preserve">  </w:t>
          </w:r>
          <w:r w:rsidRPr="00F32A48">
            <w:rPr>
              <w:rFonts w:ascii="Arial Narrow" w:hAnsi="Arial Narrow" w:cs="Arial"/>
            </w:rPr>
            <w:fldChar w:fldCharType="begin"/>
          </w:r>
          <w:r w:rsidRPr="00F32A48">
            <w:rPr>
              <w:rFonts w:ascii="Arial Narrow" w:hAnsi="Arial Narrow" w:cs="Arial"/>
            </w:rPr>
            <w:instrText>PAGE  \* Arabic  \* MERGEFORMAT</w:instrText>
          </w:r>
          <w:r w:rsidRPr="00F32A48">
            <w:rPr>
              <w:rFonts w:ascii="Arial Narrow" w:hAnsi="Arial Narrow" w:cs="Arial"/>
            </w:rPr>
            <w:fldChar w:fldCharType="separate"/>
          </w:r>
          <w:r w:rsidR="00695AC9">
            <w:rPr>
              <w:rFonts w:ascii="Arial Narrow" w:hAnsi="Arial Narrow" w:cs="Arial"/>
              <w:noProof/>
            </w:rPr>
            <w:t>10</w:t>
          </w:r>
          <w:r w:rsidRPr="00F32A48">
            <w:rPr>
              <w:rFonts w:ascii="Arial Narrow" w:hAnsi="Arial Narrow" w:cs="Arial"/>
            </w:rPr>
            <w:fldChar w:fldCharType="end"/>
          </w:r>
          <w:r w:rsidRPr="00F32A48">
            <w:rPr>
              <w:rFonts w:ascii="Arial Narrow" w:hAnsi="Arial Narrow" w:cs="Arial"/>
            </w:rPr>
            <w:t xml:space="preserve"> de </w:t>
          </w:r>
          <w:r w:rsidRPr="00F32A48">
            <w:rPr>
              <w:rFonts w:ascii="Arial Narrow" w:hAnsi="Arial Narrow" w:cs="Arial"/>
            </w:rPr>
            <w:fldChar w:fldCharType="begin"/>
          </w:r>
          <w:r w:rsidRPr="00F32A48">
            <w:rPr>
              <w:rFonts w:ascii="Arial Narrow" w:hAnsi="Arial Narrow" w:cs="Arial"/>
            </w:rPr>
            <w:instrText>NUMPAGES  \* Arabic  \* MERGEFORMAT</w:instrText>
          </w:r>
          <w:r w:rsidRPr="00F32A48">
            <w:rPr>
              <w:rFonts w:ascii="Arial Narrow" w:hAnsi="Arial Narrow" w:cs="Arial"/>
            </w:rPr>
            <w:fldChar w:fldCharType="separate"/>
          </w:r>
          <w:r w:rsidR="00695AC9">
            <w:rPr>
              <w:rFonts w:ascii="Arial Narrow" w:hAnsi="Arial Narrow" w:cs="Arial"/>
              <w:noProof/>
            </w:rPr>
            <w:t>10</w:t>
          </w:r>
          <w:r w:rsidRPr="00F32A48">
            <w:rPr>
              <w:rFonts w:ascii="Arial Narrow" w:hAnsi="Arial Narrow" w:cs="Arial"/>
            </w:rPr>
            <w:fldChar w:fldCharType="end"/>
          </w:r>
        </w:p>
      </w:tc>
    </w:tr>
  </w:tbl>
  <w:p w14:paraId="09D61504" w14:textId="77777777" w:rsidR="00195C95" w:rsidRDefault="00195C95" w:rsidP="00345AF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85"/>
      <w:gridCol w:w="4153"/>
      <w:gridCol w:w="1418"/>
      <w:gridCol w:w="1709"/>
    </w:tblGrid>
    <w:tr w:rsidR="00AD6CBB" w:rsidRPr="00AD6CBB" w14:paraId="39F19286" w14:textId="77777777" w:rsidTr="00AD6CBB">
      <w:trPr>
        <w:cantSplit/>
        <w:trHeight w:val="276"/>
        <w:jc w:val="center"/>
      </w:trPr>
      <w:tc>
        <w:tcPr>
          <w:tcW w:w="2785" w:type="dxa"/>
          <w:vMerge w:val="restart"/>
          <w:vAlign w:val="center"/>
        </w:tcPr>
        <w:p w14:paraId="2CC1F9CE" w14:textId="3E73BDC9" w:rsidR="00AD6CBB" w:rsidRPr="00AD6CBB" w:rsidRDefault="00AD6CBB" w:rsidP="00AD6CBB">
          <w:pPr>
            <w:pStyle w:val="Encabezado"/>
            <w:jc w:val="center"/>
          </w:pPr>
          <w:r w:rsidRPr="00AD6CBB">
            <w:rPr>
              <w:rFonts w:cs="Arial"/>
              <w:b/>
              <w:caps/>
              <w:noProof/>
              <w:sz w:val="14"/>
              <w:szCs w:val="14"/>
              <w:lang w:val="en-US" w:eastAsia="en-US"/>
            </w:rPr>
            <w:drawing>
              <wp:inline distT="0" distB="0" distL="0" distR="0" wp14:anchorId="6E1B6A18" wp14:editId="2C2910BC">
                <wp:extent cx="1701165" cy="40386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155" t="9831" r="56993" b="442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1165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53" w:type="dxa"/>
          <w:vMerge w:val="restart"/>
          <w:vAlign w:val="center"/>
        </w:tcPr>
        <w:p w14:paraId="28993193" w14:textId="714AE893" w:rsidR="00AD6CBB" w:rsidRPr="00F32A48" w:rsidRDefault="00AD6CBB" w:rsidP="00AD6CBB">
          <w:pPr>
            <w:jc w:val="center"/>
            <w:rPr>
              <w:rFonts w:ascii="Arial Narrow" w:hAnsi="Arial Narrow" w:cs="Arial"/>
              <w:b/>
            </w:rPr>
          </w:pPr>
          <w:r w:rsidRPr="00F32A48">
            <w:rPr>
              <w:rFonts w:ascii="Arial Narrow" w:hAnsi="Arial Narrow" w:cs="Arial"/>
              <w:b/>
            </w:rPr>
            <w:t xml:space="preserve">OTORGAMIENTO DE GARANTIAS DE CRÉDITOS </w:t>
          </w:r>
        </w:p>
      </w:tc>
      <w:tc>
        <w:tcPr>
          <w:tcW w:w="1418" w:type="dxa"/>
          <w:vAlign w:val="center"/>
        </w:tcPr>
        <w:p w14:paraId="180F90CC" w14:textId="77777777" w:rsidR="00AD6CBB" w:rsidRPr="00F32A48" w:rsidRDefault="00AD6CBB" w:rsidP="00AD6CBB">
          <w:pPr>
            <w:pStyle w:val="Encabezado"/>
            <w:rPr>
              <w:rFonts w:ascii="Arial Narrow" w:hAnsi="Arial Narrow" w:cs="Arial"/>
              <w:b/>
            </w:rPr>
          </w:pPr>
          <w:r w:rsidRPr="00F32A48">
            <w:rPr>
              <w:rFonts w:ascii="Arial Narrow" w:hAnsi="Arial Narrow"/>
              <w:b/>
            </w:rPr>
            <w:t>Código:</w:t>
          </w:r>
          <w:r w:rsidRPr="00F32A48">
            <w:rPr>
              <w:rFonts w:ascii="Arial Narrow" w:hAnsi="Arial Narrow"/>
            </w:rPr>
            <w:t xml:space="preserve"> </w:t>
          </w:r>
        </w:p>
      </w:tc>
      <w:tc>
        <w:tcPr>
          <w:tcW w:w="1709" w:type="dxa"/>
          <w:vAlign w:val="center"/>
        </w:tcPr>
        <w:p w14:paraId="2832A506" w14:textId="786697B3" w:rsidR="00AD6CBB" w:rsidRPr="00F32A48" w:rsidRDefault="00AD6CBB" w:rsidP="00AD6CBB">
          <w:pPr>
            <w:pStyle w:val="Encabezado"/>
            <w:jc w:val="center"/>
            <w:rPr>
              <w:rFonts w:ascii="Arial Narrow" w:hAnsi="Arial Narrow" w:cs="Arial"/>
            </w:rPr>
          </w:pPr>
          <w:r w:rsidRPr="00F32A48">
            <w:rPr>
              <w:rFonts w:ascii="Arial Narrow" w:hAnsi="Arial Narrow" w:cs="Arial"/>
            </w:rPr>
            <w:t>Mis.3.10 Man</w:t>
          </w:r>
          <w:r w:rsidR="00CD3B71">
            <w:rPr>
              <w:rFonts w:ascii="Arial Narrow" w:hAnsi="Arial Narrow" w:cs="Arial"/>
            </w:rPr>
            <w:t>.</w:t>
          </w:r>
          <w:r w:rsidRPr="00F32A48">
            <w:rPr>
              <w:rFonts w:ascii="Arial Narrow" w:hAnsi="Arial Narrow" w:cs="Arial"/>
            </w:rPr>
            <w:t>2</w:t>
          </w:r>
        </w:p>
      </w:tc>
    </w:tr>
    <w:tr w:rsidR="00AD6CBB" w:rsidRPr="00AD6CBB" w14:paraId="7BEE23B5" w14:textId="77777777" w:rsidTr="00AD6CBB">
      <w:trPr>
        <w:cantSplit/>
        <w:trHeight w:val="147"/>
        <w:jc w:val="center"/>
      </w:trPr>
      <w:tc>
        <w:tcPr>
          <w:tcW w:w="2785" w:type="dxa"/>
          <w:vMerge/>
        </w:tcPr>
        <w:p w14:paraId="038EF321" w14:textId="77777777" w:rsidR="00AD6CBB" w:rsidRPr="00AD6CBB" w:rsidRDefault="00AD6CBB" w:rsidP="00AD6CBB">
          <w:pPr>
            <w:pStyle w:val="Encabezado"/>
            <w:jc w:val="center"/>
          </w:pPr>
        </w:p>
      </w:tc>
      <w:tc>
        <w:tcPr>
          <w:tcW w:w="4153" w:type="dxa"/>
          <w:vMerge/>
        </w:tcPr>
        <w:p w14:paraId="1E11E14D" w14:textId="77777777" w:rsidR="00AD6CBB" w:rsidRPr="00F32A48" w:rsidRDefault="00AD6CBB" w:rsidP="00AD6CBB">
          <w:pPr>
            <w:pStyle w:val="Encabezado"/>
            <w:jc w:val="center"/>
            <w:rPr>
              <w:rFonts w:ascii="Arial Narrow" w:hAnsi="Arial Narrow"/>
              <w:b/>
            </w:rPr>
          </w:pPr>
        </w:p>
      </w:tc>
      <w:tc>
        <w:tcPr>
          <w:tcW w:w="1418" w:type="dxa"/>
          <w:vAlign w:val="center"/>
        </w:tcPr>
        <w:p w14:paraId="2EFD162C" w14:textId="77777777" w:rsidR="00AD6CBB" w:rsidRPr="00F32A48" w:rsidRDefault="00AD6CBB" w:rsidP="00AD6CBB">
          <w:pPr>
            <w:pStyle w:val="Encabezado"/>
            <w:rPr>
              <w:rFonts w:ascii="Arial Narrow" w:hAnsi="Arial Narrow"/>
              <w:b/>
            </w:rPr>
          </w:pPr>
          <w:r w:rsidRPr="00F32A48">
            <w:rPr>
              <w:rFonts w:ascii="Arial Narrow" w:hAnsi="Arial Narrow"/>
              <w:b/>
            </w:rPr>
            <w:t>Fecha:</w:t>
          </w:r>
        </w:p>
      </w:tc>
      <w:tc>
        <w:tcPr>
          <w:tcW w:w="1709" w:type="dxa"/>
          <w:vAlign w:val="center"/>
        </w:tcPr>
        <w:p w14:paraId="3E486F99" w14:textId="6E1F1A1A" w:rsidR="00AD6CBB" w:rsidRPr="00F32A48" w:rsidRDefault="00F32A48" w:rsidP="00AD6CBB">
          <w:pPr>
            <w:pStyle w:val="Encabezado"/>
            <w:jc w:val="center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07-12-2020</w:t>
          </w:r>
        </w:p>
      </w:tc>
    </w:tr>
    <w:tr w:rsidR="00AD6CBB" w:rsidRPr="00AD6CBB" w14:paraId="5C012DAF" w14:textId="77777777" w:rsidTr="00AD6CBB">
      <w:trPr>
        <w:cantSplit/>
        <w:trHeight w:val="147"/>
        <w:jc w:val="center"/>
      </w:trPr>
      <w:tc>
        <w:tcPr>
          <w:tcW w:w="2785" w:type="dxa"/>
          <w:vMerge/>
        </w:tcPr>
        <w:p w14:paraId="79DCE2DE" w14:textId="77777777" w:rsidR="00AD6CBB" w:rsidRPr="00AD6CBB" w:rsidRDefault="00AD6CBB" w:rsidP="00AD6CBB">
          <w:pPr>
            <w:pStyle w:val="Encabezado"/>
            <w:jc w:val="center"/>
          </w:pPr>
        </w:p>
      </w:tc>
      <w:tc>
        <w:tcPr>
          <w:tcW w:w="4153" w:type="dxa"/>
          <w:vMerge/>
        </w:tcPr>
        <w:p w14:paraId="29F85244" w14:textId="77777777" w:rsidR="00AD6CBB" w:rsidRPr="00F32A48" w:rsidRDefault="00AD6CBB" w:rsidP="00AD6CBB">
          <w:pPr>
            <w:pStyle w:val="Encabezado"/>
            <w:jc w:val="center"/>
            <w:rPr>
              <w:rFonts w:ascii="Arial Narrow" w:hAnsi="Arial Narrow"/>
              <w:b/>
            </w:rPr>
          </w:pPr>
        </w:p>
      </w:tc>
      <w:tc>
        <w:tcPr>
          <w:tcW w:w="1418" w:type="dxa"/>
          <w:vAlign w:val="center"/>
        </w:tcPr>
        <w:p w14:paraId="3678B8AB" w14:textId="77777777" w:rsidR="00AD6CBB" w:rsidRPr="00F32A48" w:rsidRDefault="00AD6CBB" w:rsidP="00AD6CBB">
          <w:pPr>
            <w:pStyle w:val="Encabezado"/>
            <w:rPr>
              <w:rFonts w:ascii="Arial Narrow" w:hAnsi="Arial Narrow"/>
              <w:b/>
            </w:rPr>
          </w:pPr>
          <w:r w:rsidRPr="00F32A48">
            <w:rPr>
              <w:rFonts w:ascii="Arial Narrow" w:hAnsi="Arial Narrow"/>
              <w:b/>
            </w:rPr>
            <w:t xml:space="preserve">Versión: </w:t>
          </w:r>
        </w:p>
      </w:tc>
      <w:tc>
        <w:tcPr>
          <w:tcW w:w="1709" w:type="dxa"/>
          <w:vAlign w:val="center"/>
        </w:tcPr>
        <w:p w14:paraId="50515A47" w14:textId="6C26AF22" w:rsidR="00AD6CBB" w:rsidRPr="00F32A48" w:rsidRDefault="005C645B" w:rsidP="00AD6CBB">
          <w:pPr>
            <w:pStyle w:val="Encabezado"/>
            <w:jc w:val="center"/>
            <w:rPr>
              <w:rFonts w:ascii="Arial Narrow" w:hAnsi="Arial Narrow"/>
            </w:rPr>
          </w:pPr>
          <w:r w:rsidRPr="00F32A48">
            <w:rPr>
              <w:rFonts w:ascii="Arial Narrow" w:hAnsi="Arial Narrow"/>
            </w:rPr>
            <w:t>2</w:t>
          </w:r>
        </w:p>
      </w:tc>
    </w:tr>
    <w:tr w:rsidR="00AD6CBB" w:rsidRPr="00AD6CBB" w14:paraId="112EFA29" w14:textId="77777777" w:rsidTr="00AD6CBB">
      <w:trPr>
        <w:cantSplit/>
        <w:trHeight w:val="148"/>
        <w:jc w:val="center"/>
      </w:trPr>
      <w:tc>
        <w:tcPr>
          <w:tcW w:w="2785" w:type="dxa"/>
          <w:vMerge/>
          <w:tcBorders>
            <w:bottom w:val="single" w:sz="4" w:space="0" w:color="auto"/>
          </w:tcBorders>
        </w:tcPr>
        <w:p w14:paraId="34426EE3" w14:textId="77777777" w:rsidR="00AD6CBB" w:rsidRPr="00AD6CBB" w:rsidRDefault="00AD6CBB" w:rsidP="00AD6CBB">
          <w:pPr>
            <w:pStyle w:val="Encabezado"/>
            <w:jc w:val="center"/>
            <w:rPr>
              <w:b/>
            </w:rPr>
          </w:pPr>
        </w:p>
      </w:tc>
      <w:tc>
        <w:tcPr>
          <w:tcW w:w="4153" w:type="dxa"/>
          <w:vMerge/>
          <w:tcBorders>
            <w:bottom w:val="single" w:sz="4" w:space="0" w:color="auto"/>
          </w:tcBorders>
        </w:tcPr>
        <w:p w14:paraId="73A4CBE9" w14:textId="77777777" w:rsidR="00AD6CBB" w:rsidRPr="00F32A48" w:rsidRDefault="00AD6CBB" w:rsidP="00AD6CBB">
          <w:pPr>
            <w:pStyle w:val="Encabezado"/>
            <w:jc w:val="center"/>
            <w:rPr>
              <w:rFonts w:ascii="Arial Narrow" w:hAnsi="Arial Narrow"/>
              <w:b/>
            </w:rPr>
          </w:pPr>
        </w:p>
      </w:tc>
      <w:tc>
        <w:tcPr>
          <w:tcW w:w="1418" w:type="dxa"/>
          <w:vAlign w:val="center"/>
        </w:tcPr>
        <w:p w14:paraId="142F947F" w14:textId="77777777" w:rsidR="00AD6CBB" w:rsidRPr="00F32A48" w:rsidRDefault="00AD6CBB" w:rsidP="00AD6CBB">
          <w:pPr>
            <w:pStyle w:val="Encabezado"/>
            <w:rPr>
              <w:rFonts w:ascii="Arial Narrow" w:hAnsi="Arial Narrow"/>
              <w:b/>
            </w:rPr>
          </w:pPr>
          <w:r w:rsidRPr="00F32A48">
            <w:rPr>
              <w:rFonts w:ascii="Arial Narrow" w:hAnsi="Arial Narrow"/>
              <w:b/>
            </w:rPr>
            <w:t xml:space="preserve">Página: </w:t>
          </w:r>
        </w:p>
      </w:tc>
      <w:tc>
        <w:tcPr>
          <w:tcW w:w="1709" w:type="dxa"/>
          <w:vAlign w:val="center"/>
        </w:tcPr>
        <w:p w14:paraId="00608084" w14:textId="723F5652" w:rsidR="00AD6CBB" w:rsidRPr="00F32A48" w:rsidRDefault="00AD6CBB" w:rsidP="00AD6CBB">
          <w:pPr>
            <w:pStyle w:val="Encabezado"/>
            <w:jc w:val="center"/>
            <w:rPr>
              <w:rFonts w:ascii="Arial Narrow" w:hAnsi="Arial Narrow"/>
            </w:rPr>
          </w:pPr>
          <w:r w:rsidRPr="00F32A48">
            <w:rPr>
              <w:rFonts w:ascii="Arial Narrow" w:hAnsi="Arial Narrow"/>
            </w:rPr>
            <w:t xml:space="preserve">  </w:t>
          </w:r>
          <w:r w:rsidRPr="00F32A48">
            <w:rPr>
              <w:rFonts w:ascii="Arial Narrow" w:hAnsi="Arial Narrow" w:cs="Arial"/>
            </w:rPr>
            <w:fldChar w:fldCharType="begin"/>
          </w:r>
          <w:r w:rsidRPr="00F32A48">
            <w:rPr>
              <w:rFonts w:ascii="Arial Narrow" w:hAnsi="Arial Narrow" w:cs="Arial"/>
            </w:rPr>
            <w:instrText>PAGE  \* Arabic  \* MERGEFORMAT</w:instrText>
          </w:r>
          <w:r w:rsidRPr="00F32A48">
            <w:rPr>
              <w:rFonts w:ascii="Arial Narrow" w:hAnsi="Arial Narrow" w:cs="Arial"/>
            </w:rPr>
            <w:fldChar w:fldCharType="separate"/>
          </w:r>
          <w:r w:rsidR="009F1358">
            <w:rPr>
              <w:rFonts w:ascii="Arial Narrow" w:hAnsi="Arial Narrow" w:cs="Arial"/>
              <w:noProof/>
            </w:rPr>
            <w:t>1</w:t>
          </w:r>
          <w:r w:rsidRPr="00F32A48">
            <w:rPr>
              <w:rFonts w:ascii="Arial Narrow" w:hAnsi="Arial Narrow" w:cs="Arial"/>
            </w:rPr>
            <w:fldChar w:fldCharType="end"/>
          </w:r>
          <w:r w:rsidRPr="00F32A48">
            <w:rPr>
              <w:rFonts w:ascii="Arial Narrow" w:hAnsi="Arial Narrow" w:cs="Arial"/>
            </w:rPr>
            <w:t xml:space="preserve"> de </w:t>
          </w:r>
          <w:r w:rsidRPr="00F32A48">
            <w:rPr>
              <w:rFonts w:ascii="Arial Narrow" w:hAnsi="Arial Narrow" w:cs="Arial"/>
            </w:rPr>
            <w:fldChar w:fldCharType="begin"/>
          </w:r>
          <w:r w:rsidRPr="00F32A48">
            <w:rPr>
              <w:rFonts w:ascii="Arial Narrow" w:hAnsi="Arial Narrow" w:cs="Arial"/>
            </w:rPr>
            <w:instrText>NUMPAGES  \* Arabic  \* MERGEFORMAT</w:instrText>
          </w:r>
          <w:r w:rsidRPr="00F32A48">
            <w:rPr>
              <w:rFonts w:ascii="Arial Narrow" w:hAnsi="Arial Narrow" w:cs="Arial"/>
            </w:rPr>
            <w:fldChar w:fldCharType="separate"/>
          </w:r>
          <w:r w:rsidR="009F1358">
            <w:rPr>
              <w:rFonts w:ascii="Arial Narrow" w:hAnsi="Arial Narrow" w:cs="Arial"/>
              <w:noProof/>
            </w:rPr>
            <w:t>10</w:t>
          </w:r>
          <w:r w:rsidRPr="00F32A48">
            <w:rPr>
              <w:rFonts w:ascii="Arial Narrow" w:hAnsi="Arial Narrow" w:cs="Arial"/>
            </w:rPr>
            <w:fldChar w:fldCharType="end"/>
          </w:r>
        </w:p>
      </w:tc>
    </w:tr>
  </w:tbl>
  <w:p w14:paraId="2FD0C5F1" w14:textId="77777777" w:rsidR="00195C95" w:rsidRDefault="00195C9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35FA6"/>
    <w:multiLevelType w:val="hybridMultilevel"/>
    <w:tmpl w:val="48C07B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90BB2"/>
    <w:multiLevelType w:val="hybridMultilevel"/>
    <w:tmpl w:val="EA4051B0"/>
    <w:lvl w:ilvl="0" w:tplc="EDF465D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064081"/>
    <w:multiLevelType w:val="hybridMultilevel"/>
    <w:tmpl w:val="A386D1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F004BEF"/>
    <w:multiLevelType w:val="hybridMultilevel"/>
    <w:tmpl w:val="B260A5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D2732F"/>
    <w:multiLevelType w:val="hybridMultilevel"/>
    <w:tmpl w:val="2936627E"/>
    <w:lvl w:ilvl="0" w:tplc="5670A0FA">
      <w:start w:val="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50A6A"/>
    <w:multiLevelType w:val="hybridMultilevel"/>
    <w:tmpl w:val="85C075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893776"/>
    <w:multiLevelType w:val="hybridMultilevel"/>
    <w:tmpl w:val="9B52324E"/>
    <w:lvl w:ilvl="0" w:tplc="2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7364600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D0498"/>
    <w:multiLevelType w:val="hybridMultilevel"/>
    <w:tmpl w:val="E7D2F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45BF5"/>
    <w:multiLevelType w:val="hybridMultilevel"/>
    <w:tmpl w:val="0C7EA3F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23FA6"/>
    <w:multiLevelType w:val="multilevel"/>
    <w:tmpl w:val="D5689F52"/>
    <w:lvl w:ilvl="0">
      <w:start w:val="2"/>
      <w:numFmt w:val="decimal"/>
      <w:lvlText w:val="%1."/>
      <w:lvlJc w:val="left"/>
      <w:pPr>
        <w:ind w:left="360" w:hanging="360"/>
      </w:pPr>
      <w:rPr>
        <w:rFonts w:cs="Arial" w:hint="default"/>
        <w:b/>
        <w:u w:val="none"/>
      </w:rPr>
    </w:lvl>
    <w:lvl w:ilvl="1">
      <w:start w:val="1"/>
      <w:numFmt w:val="decimal"/>
      <w:pStyle w:val="Ttulo2"/>
      <w:lvlText w:val="%1.%2."/>
      <w:lvlJc w:val="left"/>
      <w:pPr>
        <w:ind w:left="1800" w:hanging="360"/>
      </w:pPr>
      <w:rPr>
        <w:rFonts w:cs="Arial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Arial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cs="Arial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Arial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cs="Arial"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cs="Arial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cs="Arial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cs="Arial" w:hint="default"/>
        <w:b w:val="0"/>
        <w:u w:val="none"/>
      </w:rPr>
    </w:lvl>
  </w:abstractNum>
  <w:abstractNum w:abstractNumId="10" w15:restartNumberingAfterBreak="0">
    <w:nsid w:val="724522AA"/>
    <w:multiLevelType w:val="hybridMultilevel"/>
    <w:tmpl w:val="C85ABB1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C12BA0"/>
    <w:multiLevelType w:val="hybridMultilevel"/>
    <w:tmpl w:val="92DEF3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11"/>
  </w:num>
  <w:num w:numId="5">
    <w:abstractNumId w:val="0"/>
  </w:num>
  <w:num w:numId="6">
    <w:abstractNumId w:val="6"/>
  </w:num>
  <w:num w:numId="7">
    <w:abstractNumId w:val="3"/>
  </w:num>
  <w:num w:numId="8">
    <w:abstractNumId w:val="7"/>
  </w:num>
  <w:num w:numId="9">
    <w:abstractNumId w:val="9"/>
  </w:num>
  <w:num w:numId="10">
    <w:abstractNumId w:val="1"/>
  </w:num>
  <w:num w:numId="11">
    <w:abstractNumId w:val="4"/>
  </w:num>
  <w:num w:numId="1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1B3"/>
    <w:rsid w:val="00032C84"/>
    <w:rsid w:val="00061BE3"/>
    <w:rsid w:val="000714C1"/>
    <w:rsid w:val="00084D3C"/>
    <w:rsid w:val="00085B3E"/>
    <w:rsid w:val="000C182E"/>
    <w:rsid w:val="000C3A2B"/>
    <w:rsid w:val="000E6E69"/>
    <w:rsid w:val="000F2DE2"/>
    <w:rsid w:val="000F5FA6"/>
    <w:rsid w:val="001259D7"/>
    <w:rsid w:val="0014554F"/>
    <w:rsid w:val="001513DD"/>
    <w:rsid w:val="001563FE"/>
    <w:rsid w:val="00161173"/>
    <w:rsid w:val="00170A14"/>
    <w:rsid w:val="001831BA"/>
    <w:rsid w:val="00192ECA"/>
    <w:rsid w:val="00195C95"/>
    <w:rsid w:val="001C20D5"/>
    <w:rsid w:val="001C2F20"/>
    <w:rsid w:val="001D4447"/>
    <w:rsid w:val="001E61B3"/>
    <w:rsid w:val="001F63C1"/>
    <w:rsid w:val="001F7372"/>
    <w:rsid w:val="0020079A"/>
    <w:rsid w:val="00251B85"/>
    <w:rsid w:val="0025510A"/>
    <w:rsid w:val="00256CE7"/>
    <w:rsid w:val="002706CE"/>
    <w:rsid w:val="002862D7"/>
    <w:rsid w:val="00290EB1"/>
    <w:rsid w:val="002A251A"/>
    <w:rsid w:val="002A4665"/>
    <w:rsid w:val="002A6601"/>
    <w:rsid w:val="002C7BEC"/>
    <w:rsid w:val="002E5E4F"/>
    <w:rsid w:val="002E7888"/>
    <w:rsid w:val="00323F5D"/>
    <w:rsid w:val="00330E49"/>
    <w:rsid w:val="00334DBB"/>
    <w:rsid w:val="00341A3E"/>
    <w:rsid w:val="00342A69"/>
    <w:rsid w:val="00345AF4"/>
    <w:rsid w:val="00367113"/>
    <w:rsid w:val="003768A5"/>
    <w:rsid w:val="0039293F"/>
    <w:rsid w:val="00397D5A"/>
    <w:rsid w:val="003A1A12"/>
    <w:rsid w:val="003A3519"/>
    <w:rsid w:val="003C335E"/>
    <w:rsid w:val="003D64A8"/>
    <w:rsid w:val="003D6FD7"/>
    <w:rsid w:val="003D773B"/>
    <w:rsid w:val="00400D5F"/>
    <w:rsid w:val="00402E51"/>
    <w:rsid w:val="00425FEF"/>
    <w:rsid w:val="004412D5"/>
    <w:rsid w:val="0045130D"/>
    <w:rsid w:val="00480F11"/>
    <w:rsid w:val="00495219"/>
    <w:rsid w:val="004A22F3"/>
    <w:rsid w:val="004A486D"/>
    <w:rsid w:val="004B2163"/>
    <w:rsid w:val="004B4401"/>
    <w:rsid w:val="004C010D"/>
    <w:rsid w:val="004C153C"/>
    <w:rsid w:val="004C4B7C"/>
    <w:rsid w:val="004C5AFE"/>
    <w:rsid w:val="004D0D6D"/>
    <w:rsid w:val="004F3B20"/>
    <w:rsid w:val="004F3DA6"/>
    <w:rsid w:val="004F652F"/>
    <w:rsid w:val="00504FA3"/>
    <w:rsid w:val="00506F92"/>
    <w:rsid w:val="005118CE"/>
    <w:rsid w:val="00511BA2"/>
    <w:rsid w:val="00521170"/>
    <w:rsid w:val="00525630"/>
    <w:rsid w:val="00532E5A"/>
    <w:rsid w:val="005422E9"/>
    <w:rsid w:val="00544ACC"/>
    <w:rsid w:val="005464A0"/>
    <w:rsid w:val="005972E3"/>
    <w:rsid w:val="005A228C"/>
    <w:rsid w:val="005A4E1B"/>
    <w:rsid w:val="005A53A5"/>
    <w:rsid w:val="005C4148"/>
    <w:rsid w:val="005C645B"/>
    <w:rsid w:val="005D3791"/>
    <w:rsid w:val="006362ED"/>
    <w:rsid w:val="00637506"/>
    <w:rsid w:val="00645D8A"/>
    <w:rsid w:val="006460F2"/>
    <w:rsid w:val="00647D05"/>
    <w:rsid w:val="006612F3"/>
    <w:rsid w:val="00666FE9"/>
    <w:rsid w:val="00676D7F"/>
    <w:rsid w:val="0068523B"/>
    <w:rsid w:val="00695AC9"/>
    <w:rsid w:val="006D0C39"/>
    <w:rsid w:val="006D22F3"/>
    <w:rsid w:val="007179A2"/>
    <w:rsid w:val="00722B63"/>
    <w:rsid w:val="00740C22"/>
    <w:rsid w:val="00747681"/>
    <w:rsid w:val="00750323"/>
    <w:rsid w:val="0076521B"/>
    <w:rsid w:val="007674CF"/>
    <w:rsid w:val="007757D0"/>
    <w:rsid w:val="00782099"/>
    <w:rsid w:val="007845B1"/>
    <w:rsid w:val="00793CDD"/>
    <w:rsid w:val="007A2EF5"/>
    <w:rsid w:val="007A5193"/>
    <w:rsid w:val="007B6472"/>
    <w:rsid w:val="007D4F11"/>
    <w:rsid w:val="007E653C"/>
    <w:rsid w:val="007F0E86"/>
    <w:rsid w:val="007F629E"/>
    <w:rsid w:val="008008F0"/>
    <w:rsid w:val="00813D4F"/>
    <w:rsid w:val="008301FB"/>
    <w:rsid w:val="00834BBB"/>
    <w:rsid w:val="00835D07"/>
    <w:rsid w:val="008466CB"/>
    <w:rsid w:val="00854A17"/>
    <w:rsid w:val="00863062"/>
    <w:rsid w:val="008648CB"/>
    <w:rsid w:val="008711EA"/>
    <w:rsid w:val="00875BA0"/>
    <w:rsid w:val="008A0A10"/>
    <w:rsid w:val="008B07C8"/>
    <w:rsid w:val="008E6158"/>
    <w:rsid w:val="0090630F"/>
    <w:rsid w:val="0091636E"/>
    <w:rsid w:val="00920722"/>
    <w:rsid w:val="0095561D"/>
    <w:rsid w:val="009649D1"/>
    <w:rsid w:val="00995068"/>
    <w:rsid w:val="009E0CAF"/>
    <w:rsid w:val="009E4FF9"/>
    <w:rsid w:val="009F1358"/>
    <w:rsid w:val="009F2444"/>
    <w:rsid w:val="00A0070C"/>
    <w:rsid w:val="00A066CB"/>
    <w:rsid w:val="00A179A6"/>
    <w:rsid w:val="00A36BC7"/>
    <w:rsid w:val="00A4240D"/>
    <w:rsid w:val="00A72BF4"/>
    <w:rsid w:val="00A80568"/>
    <w:rsid w:val="00A87424"/>
    <w:rsid w:val="00A8757A"/>
    <w:rsid w:val="00AA39A1"/>
    <w:rsid w:val="00AA7635"/>
    <w:rsid w:val="00AC53AB"/>
    <w:rsid w:val="00AD6CBB"/>
    <w:rsid w:val="00B05EB3"/>
    <w:rsid w:val="00B06DA1"/>
    <w:rsid w:val="00B222AF"/>
    <w:rsid w:val="00B422A9"/>
    <w:rsid w:val="00B63CB0"/>
    <w:rsid w:val="00B66AC4"/>
    <w:rsid w:val="00B85664"/>
    <w:rsid w:val="00B85BDC"/>
    <w:rsid w:val="00B867C2"/>
    <w:rsid w:val="00B933FA"/>
    <w:rsid w:val="00BB5B9C"/>
    <w:rsid w:val="00BC7503"/>
    <w:rsid w:val="00BD0F2A"/>
    <w:rsid w:val="00BD22AE"/>
    <w:rsid w:val="00BF637E"/>
    <w:rsid w:val="00C12E8C"/>
    <w:rsid w:val="00C373B7"/>
    <w:rsid w:val="00C42F5E"/>
    <w:rsid w:val="00C55B56"/>
    <w:rsid w:val="00C9479F"/>
    <w:rsid w:val="00CC3242"/>
    <w:rsid w:val="00CC54DC"/>
    <w:rsid w:val="00CD3B71"/>
    <w:rsid w:val="00D2388E"/>
    <w:rsid w:val="00D35C4F"/>
    <w:rsid w:val="00D43376"/>
    <w:rsid w:val="00D50136"/>
    <w:rsid w:val="00D52107"/>
    <w:rsid w:val="00D555A3"/>
    <w:rsid w:val="00D675E2"/>
    <w:rsid w:val="00D67886"/>
    <w:rsid w:val="00D72884"/>
    <w:rsid w:val="00D73385"/>
    <w:rsid w:val="00D86C96"/>
    <w:rsid w:val="00D95985"/>
    <w:rsid w:val="00D97CBA"/>
    <w:rsid w:val="00DA7332"/>
    <w:rsid w:val="00DB0582"/>
    <w:rsid w:val="00DC54CF"/>
    <w:rsid w:val="00DC6C1B"/>
    <w:rsid w:val="00DD2770"/>
    <w:rsid w:val="00DE0618"/>
    <w:rsid w:val="00DE19FB"/>
    <w:rsid w:val="00DE5446"/>
    <w:rsid w:val="00DE584B"/>
    <w:rsid w:val="00DF2DA2"/>
    <w:rsid w:val="00DF3ECD"/>
    <w:rsid w:val="00DF4B19"/>
    <w:rsid w:val="00E0427E"/>
    <w:rsid w:val="00E418F1"/>
    <w:rsid w:val="00E4210C"/>
    <w:rsid w:val="00E62E46"/>
    <w:rsid w:val="00E76315"/>
    <w:rsid w:val="00E8476A"/>
    <w:rsid w:val="00E97458"/>
    <w:rsid w:val="00EB6E8E"/>
    <w:rsid w:val="00EC0582"/>
    <w:rsid w:val="00EE793A"/>
    <w:rsid w:val="00EF086F"/>
    <w:rsid w:val="00F00B33"/>
    <w:rsid w:val="00F1023D"/>
    <w:rsid w:val="00F23F98"/>
    <w:rsid w:val="00F32A48"/>
    <w:rsid w:val="00F36C84"/>
    <w:rsid w:val="00F37217"/>
    <w:rsid w:val="00F41DCC"/>
    <w:rsid w:val="00F4608E"/>
    <w:rsid w:val="00F75CD2"/>
    <w:rsid w:val="00F76E4E"/>
    <w:rsid w:val="00F9660D"/>
    <w:rsid w:val="00FA7E59"/>
    <w:rsid w:val="00FB2FB2"/>
    <w:rsid w:val="00FB4AAD"/>
    <w:rsid w:val="00FC263E"/>
    <w:rsid w:val="00FD7581"/>
    <w:rsid w:val="00FE18A2"/>
    <w:rsid w:val="00FE48BA"/>
    <w:rsid w:val="00FF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."/>
  <w:listSeparator w:val=";"/>
  <w14:docId w14:val="3BEB9F55"/>
  <w15:chartTrackingRefBased/>
  <w15:docId w15:val="{A54AF6D1-5D8C-472F-B80C-3ED57F44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419" w:eastAsia="es-419"/>
    </w:rPr>
  </w:style>
  <w:style w:type="paragraph" w:styleId="Ttulo1">
    <w:name w:val="heading 1"/>
    <w:basedOn w:val="Normal"/>
    <w:next w:val="Normal"/>
    <w:link w:val="Ttulo1Car"/>
    <w:autoRedefine/>
    <w:qFormat/>
    <w:rsid w:val="00AD6CBB"/>
    <w:pPr>
      <w:jc w:val="both"/>
      <w:outlineLvl w:val="0"/>
    </w:pPr>
    <w:rPr>
      <w:rFonts w:cs="Arial"/>
      <w:b/>
    </w:rPr>
  </w:style>
  <w:style w:type="paragraph" w:styleId="Ttulo2">
    <w:name w:val="heading 2"/>
    <w:basedOn w:val="Normal"/>
    <w:next w:val="Normal"/>
    <w:link w:val="Ttulo2Car"/>
    <w:autoRedefine/>
    <w:qFormat/>
    <w:rsid w:val="00AD6CBB"/>
    <w:pPr>
      <w:numPr>
        <w:ilvl w:val="1"/>
        <w:numId w:val="9"/>
      </w:numPr>
      <w:ind w:left="0" w:firstLine="0"/>
      <w:jc w:val="both"/>
      <w:outlineLvl w:val="1"/>
    </w:pPr>
    <w:rPr>
      <w:b/>
      <w:u w:val="single"/>
      <w:lang w:eastAsia="es-CO"/>
    </w:rPr>
  </w:style>
  <w:style w:type="paragraph" w:styleId="Ttulo3">
    <w:name w:val="heading 3"/>
    <w:basedOn w:val="Normal"/>
    <w:next w:val="Normal"/>
    <w:link w:val="Ttulo3Car"/>
    <w:qFormat/>
    <w:rsid w:val="005C4148"/>
    <w:pPr>
      <w:keepNext/>
      <w:widowControl w:val="0"/>
      <w:outlineLvl w:val="2"/>
    </w:pPr>
    <w:rPr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D6CBB"/>
    <w:rPr>
      <w:rFonts w:ascii="Arial Narrow" w:eastAsia="Times New Roman" w:hAnsi="Arial Narrow" w:cs="Arial"/>
      <w:b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AD6CBB"/>
    <w:rPr>
      <w:rFonts w:ascii="Arial Narrow" w:eastAsia="Times New Roman" w:hAnsi="Arial Narrow" w:cs="Times New Roman"/>
      <w:b/>
      <w:sz w:val="24"/>
      <w:szCs w:val="24"/>
      <w:u w:val="single"/>
      <w:lang w:val="es-ES" w:eastAsia="es-CO"/>
    </w:rPr>
  </w:style>
  <w:style w:type="character" w:customStyle="1" w:styleId="Ttulo3Car">
    <w:name w:val="Título 3 Car"/>
    <w:basedOn w:val="Fuentedeprrafopredeter"/>
    <w:link w:val="Ttulo3"/>
    <w:rsid w:val="005C4148"/>
    <w:rPr>
      <w:rFonts w:ascii="Arial Narrow" w:eastAsia="Times New Roman" w:hAnsi="Arial Narrow" w:cs="Times New Roman"/>
      <w:b/>
      <w:sz w:val="24"/>
      <w:szCs w:val="20"/>
      <w:u w:val="single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1E61B3"/>
    <w:pPr>
      <w:widowControl w:val="0"/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61B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1E61B3"/>
    <w:pPr>
      <w:widowControl w:val="0"/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1E61B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uiPriority w:val="99"/>
    <w:rsid w:val="001E61B3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rsid w:val="001E61B3"/>
    <w:rPr>
      <w:rFonts w:ascii="Arial" w:hAnsi="Arial" w:cs="Arial"/>
      <w:lang w:val="es-MX" w:eastAsia="en-US"/>
    </w:rPr>
  </w:style>
  <w:style w:type="character" w:styleId="Refdecomentario">
    <w:name w:val="annotation reference"/>
    <w:uiPriority w:val="99"/>
    <w:semiHidden/>
    <w:rsid w:val="001E61B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1E61B3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E61B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1E61B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1E61B3"/>
    <w:pPr>
      <w:keepLines/>
      <w:spacing w:before="240" w:line="259" w:lineRule="auto"/>
      <w:jc w:val="left"/>
      <w:outlineLvl w:val="9"/>
    </w:pPr>
    <w:rPr>
      <w:rFonts w:ascii="Calibri Light" w:hAnsi="Calibri Light" w:cs="Times New Roman"/>
      <w:b w:val="0"/>
      <w:color w:val="2E74B5"/>
      <w:sz w:val="32"/>
      <w:szCs w:val="32"/>
      <w:lang w:val="es-CO" w:eastAsia="es-CO"/>
    </w:rPr>
  </w:style>
  <w:style w:type="paragraph" w:styleId="TDC2">
    <w:name w:val="toc 2"/>
    <w:basedOn w:val="Normal"/>
    <w:next w:val="Normal"/>
    <w:autoRedefine/>
    <w:uiPriority w:val="39"/>
    <w:rsid w:val="000F2DE2"/>
    <w:pPr>
      <w:tabs>
        <w:tab w:val="left" w:pos="660"/>
        <w:tab w:val="left" w:pos="2127"/>
        <w:tab w:val="right" w:leader="dot" w:pos="9629"/>
      </w:tabs>
      <w:ind w:left="200"/>
    </w:pPr>
  </w:style>
  <w:style w:type="paragraph" w:styleId="TDC3">
    <w:name w:val="toc 3"/>
    <w:basedOn w:val="Normal"/>
    <w:next w:val="Normal"/>
    <w:autoRedefine/>
    <w:uiPriority w:val="39"/>
    <w:rsid w:val="001E61B3"/>
    <w:pPr>
      <w:ind w:left="400"/>
    </w:pPr>
  </w:style>
  <w:style w:type="paragraph" w:customStyle="1" w:styleId="Default">
    <w:name w:val="Default"/>
    <w:rsid w:val="001E61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61B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61B3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259D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259D7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F75CD2"/>
    <w:rPr>
      <w:color w:val="808080"/>
    </w:rPr>
  </w:style>
  <w:style w:type="table" w:styleId="Tablaconcuadrcula">
    <w:name w:val="Table Grid"/>
    <w:basedOn w:val="Tablanormal"/>
    <w:uiPriority w:val="39"/>
    <w:rsid w:val="00B933FA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23F98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F23F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conomipedia.com/definiciones/deudor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onomipedia.com/definiciones/acreedor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endencia xmlns="82ecf687-28d5-485b-a37e-d2c94b36a158" xsi:nil="true"/>
    <Nivel xmlns="1d121436-e6f9-4fa4-bb3f-81f41704d615" xsi:nil="true"/>
    <Idioma_x0020_Documento xmlns="82ecf687-28d5-485b-a37e-d2c94b36a158">Español</Idioma_x0020_Documento>
    <Proceso xmlns="1d121436-e6f9-4fa4-bb3f-81f41704d615">Mis. 3.10 Gestión de Riesgo Fiscal</Proceso>
    <Resumen_x0020_del_x0020_Documento xmlns="82ecf687-28d5-485b-a37e-d2c94b36a158" xsi:nil="true"/>
    <Macroproceso xmlns="1d121436-e6f9-4fa4-bb3f-81f41704d615">Administración de Recursos Económicos</Macroproceso>
    <Palabras_x0020_Claves xmlns="82ecf687-28d5-485b-a37e-d2c94b36a158" xsi:nil="true"/>
    <Versión_x0020_Documento xmlns="1d121436-e6f9-4fa4-bb3f-81f41704d615" xsi:nil="true"/>
    <Nivel_x0020_Macroproceso xmlns="1d121436-e6f9-4fa4-bb3f-81f41704d615" xsi:nil="true"/>
    <Fecha_x0020_del_x0020_Documento xmlns="82ecf687-28d5-485b-a37e-d2c94b36a158" xsi:nil="true"/>
    <Autores xmlns="82ecf687-28d5-485b-a37e-d2c94b36a158">
      <UserInfo>
        <DisplayName/>
        <AccountId xsi:nil="true"/>
        <AccountType/>
      </UserInfo>
    </Autores>
    <Formato_x0020_Documento xmlns="82ecf687-28d5-485b-a37e-d2c94b36a158" xsi:nil="true"/>
    <Año xmlns="1d121436-e6f9-4fa4-bb3f-81f41704d615">2010</Año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cesos" ma:contentTypeID="0x010100573F15B938A7B6429AEA0C0F1940861C0045BFD1C53663AD49BBF44BA50A824273" ma:contentTypeVersion="12" ma:contentTypeDescription="Crear nuevo documento." ma:contentTypeScope="" ma:versionID="3bdf8c8d2e4e93f8e31ae25e76d1e80f">
  <xsd:schema xmlns:xsd="http://www.w3.org/2001/XMLSchema" xmlns:xs="http://www.w3.org/2001/XMLSchema" xmlns:p="http://schemas.microsoft.com/office/2006/metadata/properties" xmlns:ns2="1d121436-e6f9-4fa4-bb3f-81f41704d615" xmlns:ns3="82ecf687-28d5-485b-a37e-d2c94b36a158" xmlns:ns4="aac6e9ca-a293-4c82-8e9f-9055b12d24a8" targetNamespace="http://schemas.microsoft.com/office/2006/metadata/properties" ma:root="true" ma:fieldsID="3d36f2b250b22e6dc7e44147c8ef86fe" ns2:_="" ns3:_="" ns4:_="">
    <xsd:import namespace="1d121436-e6f9-4fa4-bb3f-81f41704d615"/>
    <xsd:import namespace="82ecf687-28d5-485b-a37e-d2c94b36a158"/>
    <xsd:import namespace="aac6e9ca-a293-4c82-8e9f-9055b12d24a8"/>
    <xsd:element name="properties">
      <xsd:complexType>
        <xsd:sequence>
          <xsd:element name="documentManagement">
            <xsd:complexType>
              <xsd:all>
                <xsd:element ref="ns2:Año" minOccurs="0"/>
                <xsd:element ref="ns3:Autores" minOccurs="0"/>
                <xsd:element ref="ns3:Dependencia" minOccurs="0"/>
                <xsd:element ref="ns3:Fecha_x0020_del_x0020_Documento" minOccurs="0"/>
                <xsd:element ref="ns3:Formato_x0020_Documento" minOccurs="0"/>
                <xsd:element ref="ns3:Idioma_x0020_Documento" minOccurs="0"/>
                <xsd:element ref="ns3:Palabras_x0020_Claves" minOccurs="0"/>
                <xsd:element ref="ns3:Resumen_x0020_del_x0020_Documento" minOccurs="0"/>
                <xsd:element ref="ns2:Versión_x0020_Documento" minOccurs="0"/>
                <xsd:element ref="ns2:Macroproceso" minOccurs="0"/>
                <xsd:element ref="ns2:Proceso" minOccurs="0"/>
                <xsd:element ref="ns2:Nivel" minOccurs="0"/>
                <xsd:element ref="ns2:Nivel_x0020_Macroproceso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21436-e6f9-4fa4-bb3f-81f41704d615" elementFormDefault="qualified">
    <xsd:import namespace="http://schemas.microsoft.com/office/2006/documentManagement/types"/>
    <xsd:import namespace="http://schemas.microsoft.com/office/infopath/2007/PartnerControls"/>
    <xsd:element name="Año" ma:index="2" nillable="true" ma:displayName="Año" ma:default="2010" ma:format="Dropdown" ma:internalName="A_x00f1_o" ma:readOnly="false">
      <xsd:simpleType>
        <xsd:restriction base="dms:Choice"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</xsd:restriction>
      </xsd:simpleType>
    </xsd:element>
    <xsd:element name="Versión_x0020_Documento" ma:index="10" nillable="true" ma:displayName="Versión Documento" ma:format="Dropdown" ma:internalName="Versi_x00f3_n_x0020_Documento" ma:readOnly="false">
      <xsd:simpleType>
        <xsd:restriction base="dms:Choice">
          <xsd:enumeration value="Definitiva"/>
          <xsd:enumeration value="En Estudio"/>
          <xsd:enumeration value="Preliminar"/>
        </xsd:restriction>
      </xsd:simpleType>
    </xsd:element>
    <xsd:element name="Macroproceso" ma:index="11" nillable="true" ma:displayName="Macroproceso" ma:default="Direccionamiento Estratégico" ma:format="Dropdown" ma:internalName="Macroproceso" ma:readOnly="false">
      <xsd:simpleType>
        <xsd:restriction base="dms:Choice">
          <xsd:enumeration value="Direccionamiento Estratégico"/>
          <xsd:enumeration value="Coordinación de la Política Macroeconómica y Definición de la Política Fiscal"/>
          <xsd:enumeration value="Gestión Presupuestal de los Recursos de la Nación"/>
          <xsd:enumeration value="Administración de Recursos Económicos"/>
          <xsd:enumeration value="Intervención Económica"/>
          <xsd:enumeration value="Gestión Tecnológica"/>
          <xsd:enumeration value="Gestión Humana"/>
          <xsd:enumeration value="Gestión Financiera"/>
          <xsd:enumeration value="Gestión de Bienes y Servicios"/>
          <xsd:enumeration value="Gestión Jurídica"/>
          <xsd:enumeration value="Evaluación"/>
          <xsd:enumeration value="Gestión de Cliente"/>
          <xsd:enumeration value="Comunicación Estratégica"/>
          <xsd:enumeration value="Gestión Normativa"/>
          <xsd:enumeration value="Atención al Ciudadano y Derechos de Petición"/>
          <xsd:enumeration value="Gestión TIC y de la Información"/>
        </xsd:restriction>
      </xsd:simpleType>
    </xsd:element>
    <xsd:element name="Proceso" ma:index="12" nillable="true" ma:displayName="Proceso" ma:default="Est. 1.3 Gestión de Comunicaciones" ma:format="Dropdown" ma:internalName="Proceso" ma:readOnly="false">
      <xsd:simpleType>
        <xsd:restriction base="dms:Choice">
          <xsd:enumeration value="Est. 1.1 Formulación y Seguimiento a Planes institucionales y sectoriales"/>
          <xsd:enumeration value="Est. 1.1 Planeación estratégica sectorial e institucional"/>
          <xsd:enumeration value="Est. 1.2 Gestión de Relaciones con Inversionistas"/>
          <xsd:enumeration value="Est. 1.3 Gestión de Comunicaciones"/>
          <xsd:enumeration value="Est. 1.4 Administración del Sistema Único de Gestión"/>
          <xsd:enumeration value="Est. 1.4 Administración, mejoramiento e innovación del SUG"/>
          <xsd:enumeration value="Mis. 1.1 Coordinación y Seguimiento de la Política Macroeconómica y Fiscal"/>
          <xsd:enumeration value="Mis. 2.1 Programación Presupuestal de los recursos de la Nación"/>
          <xsd:enumeration value="Mis. 2.2 Administración y seguimiento a la ejecución presupuestal"/>
          <xsd:enumeration value="Mis. 3.1 Financiamiento Interno"/>
          <xsd:enumeration value="Mis. 3.2 Financiamiento a Entidades"/>
          <xsd:enumeration value="Mis. 3.3 Financiamiento con Organismos Multilaterales y Gobiernos"/>
          <xsd:enumeration value="Mis. 3.4 Gestión de Liquidez"/>
          <xsd:enumeration value="Mis. 3.5 Gestión de Ingresos, Pagos y Presentación de Estados Financieros"/>
          <xsd:enumeration value="Mis. 3.6 Administración de la Sobretasa de la Gasolina y ACPM"/>
          <xsd:enumeration value="Mis. 3.7 Gestión de exposición patrimonial de la Nación"/>
          <xsd:enumeration value="Mis. 3.7 Gestión de Particiones Estatales y Sistemas Cofinanciados de Transporte Masivo"/>
          <xsd:enumeration value="Mis. 3.8 Apoyo a la Estructuración de Proyectos para la Vinculación de Capital Privado en Sectores de Responsabilidad del Estado"/>
          <xsd:enumeration value="Mis. 3.9 Gestión de Bonos Pensionales"/>
          <xsd:enumeration value="Mis. 3.10 Gestión de Riesgo Fiscal"/>
          <xsd:enumeration value="Mis. 3.11 Apoyo, seguimiento y control del cubrimiento del pasivo pensional de las Entidades Territoriales"/>
          <xsd:enumeration value="Mis. 3.12 Financiamiento Externo"/>
          <xsd:enumeration value="Mis. 3.13 Administración del Sistema Integrado de Información Financiera (SIIF Nación)"/>
          <xsd:enumeration value="Mis. 3.14 Financiamiento Externo de la Nación y relaciones con Inversionistas"/>
          <xsd:enumeration value="Mis. 4.1 Asesoría Tributaria y Financiera a Entidades Territoriales"/>
          <xsd:enumeration value="Mis. 4.2 Monitoreo y Apoyo al Saneamiento Fiscal de Entidades Territoriales"/>
          <xsd:enumeration value="Mis. 4.3 Seguimiento al comportamiento financiero y fiscal del Sistema de Seguridad Social Integral"/>
          <xsd:enumeration value="Mis. 4.4 Expedición Normativa y Emisión de Conceptos"/>
          <xsd:enumeration value="Mis. 4.5 Coordinación de la Ejecución de la estrategia de Monitoreo, seguimiento y control al uso de recursos del Sistema General de Participaciones – SGP"/>
          <xsd:enumeration value="Mis. 4.6 Apoyo al Saneamiento Financiero Pensional de Entidades Estatales"/>
          <xsd:enumeration value="Mis. 4.7 Coordinación  y Seguimiento a los Asuntos Legislativos"/>
          <xsd:enumeration value="Mis.4.8 Viabilidad, monitoreo, seguimiento y evaluación de los Programas de Saneamiento Fiscal y Financiero de las Empresas Sociales del Estado"/>
          <xsd:enumeration value="Mis. 4.8 Viabilidad, monitoreo, seguimiento y evaluación de los Programas de Saneamiento Fiscal y Financiero de las Empresas Sociales del Estado"/>
          <xsd:enumeration value="Mis. 4.8 Viabilidad, modificación, monitoreo, seguimiento y evaluación de los Programas de Saneamiento Fiscal y Financiero de las Empresas Sociales del Estado"/>
          <xsd:enumeration value="Mis. 4.9 Participación en los Órganos Colegiados de Administración y Decisión del Sistema General de Regalías"/>
          <xsd:enumeration value="Apo. 1.1 Gestión de soluciones de software"/>
          <xsd:enumeration value="Apo. 1.2 Gestión y soporte  de la infraestructura tecnológica  y servicios tecnológicos"/>
          <xsd:enumeration value="Apo. 2.1 Administración de Planta de Personal"/>
          <xsd:enumeration value="Apo. 2.1 Administración de Personal"/>
          <xsd:enumeration value="Apo. 2.2 Desarrollo de Personal"/>
          <xsd:enumeration value="Apo. 2.3 Gestión de Comisión Interior o Exterior"/>
          <xsd:enumeration value="Apo. 2.4 Generación de la Nómina"/>
          <xsd:enumeration value="Apo. 2.5 Control Disciplinario Interno"/>
          <xsd:enumeration value="Apo. 3.1 Gestión Presupuestal del MHCP y del Marco de Gasto de Mediano Plazo del Sector Hacienda"/>
          <xsd:enumeration value="Apo. 3.2 Registro presupuestal y contable y pago de las obligaciones del MHCP"/>
          <xsd:enumeration value="Apo. 3.3 Preparación y presentación de los Estados Financieros del Ministerio de Hacienda y Crédito"/>
          <xsd:enumeration value="Apo. 4.1 Adquisición de Bienes y Servicios"/>
          <xsd:enumeration value="Apo. 4.2 Administración de Bienes y Servicios"/>
          <xsd:enumeration value="Apo. 4.3 Gestión de Información"/>
          <xsd:enumeration value="Apo. 4.4 Planeación y Gestión de Proyectos con Fondos de Organismos Multilaterales de Crédito"/>
          <xsd:enumeration value="Apo. 4.5 Gestión Ambiental"/>
          <xsd:enumeration value="Apo. 5.1 Defensa Judicial, pago de sentencias y conciliaciones"/>
          <xsd:enumeration value="Apo. 5.2 Atención a Derechos de Petición y Emisión de Conceptos Jurídicos"/>
          <xsd:enumeration value="Apo. 5.3 Cartera"/>
          <xsd:enumeration value="Eva. 1.1 Evaluación Independiente"/>
          <xsd:enumeration value="Esp. 1.1 Gestión de Servicio al Cliente"/>
          <xsd:enumeration value="Esp. 1.1 Atención al ciudadano e instituciones"/>
          <xsd:enumeration value="Mis.5.1 Expedición Normativa y Emisión de Conceptos"/>
          <xsd:enumeration value="Mis.5.2 Coordinación  y Seguimiento a los Asuntos Legislativos"/>
          <xsd:enumeration value="Apo.6.1 Atención al ciudadano e instituciones"/>
          <xsd:enumeration value="Apo.6.2 Atención a Derechos de Petición y Emisión de Conceptos Jurídicos"/>
          <xsd:enumeration value="Eva.1.2 Control Disciplinario Interno"/>
          <xsd:enumeration value="Apo.1.4 Gestión de Información"/>
          <xsd:enumeration value="Est.2.1 Gestión de Comunicaciones"/>
          <xsd:enumeration value="Apo.6.3 Gestión de Biblioteca"/>
          <xsd:enumeration value="Est.1.4 Administración y mejoramiento del SUG"/>
        </xsd:restriction>
      </xsd:simpleType>
    </xsd:element>
    <xsd:element name="Nivel" ma:index="13" nillable="true" ma:displayName="Nivel" ma:decimals="0" ma:internalName="Nivel" ma:readOnly="false" ma:percentage="FALSE">
      <xsd:simpleType>
        <xsd:restriction base="dms:Number"/>
      </xsd:simpleType>
    </xsd:element>
    <xsd:element name="Nivel_x0020_Macroproceso" ma:index="14" nillable="true" ma:displayName="Nivel Macroproceso" ma:decimals="0" ma:description="Para odenar la publicación de los macroprocesos:&#10;0 = Direccionamiento Estratégico&#10;1 = Coordinación y seg. de la política Macroeconómica y fiscal.&#10;2 = Gestión presupuestal de las entidades públicas.&#10;3 = Administración de recursos económicos&#10;4 = Intervención económica&#10;5 = Gestión Tecnológica&#10;6 = Gestión Humana&#10;7 = Gestión Financiera&#10;8 = Gestión de Bienes y Servicios&#10;9 = Gestión Jurídica&#10;10 = Evaluación&#10;11 = Gestión del Cliente" ma:internalName="Nivel_x0020_Macroproceso" ma:readOnly="false" ma:percentage="FALSE">
      <xsd:simpleType>
        <xsd:restriction base="dms:Number">
          <xsd:maxInclusive value="11"/>
          <xsd:minInclusive value="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cf687-28d5-485b-a37e-d2c94b36a158" elementFormDefault="qualified">
    <xsd:import namespace="http://schemas.microsoft.com/office/2006/documentManagement/types"/>
    <xsd:import namespace="http://schemas.microsoft.com/office/infopath/2007/PartnerControls"/>
    <xsd:element name="Autores" ma:index="3" nillable="true" ma:displayName="Autores" ma:list="UserInfo" ma:SharePointGroup="0" ma:internalName="Autores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pendencia" ma:index="4" nillable="true" ma:displayName="Dependencia" ma:format="Dropdown" ma:internalName="Dependencia" ma:readOnly="false">
      <xsd:simpleType>
        <xsd:restriction base="dms:Choice">
          <xsd:enumeration value="Despacho del Ministro de Hacienda y Cr. Pbco"/>
          <xsd:enumeration value="Dirección Administrativa"/>
          <xsd:enumeration value="Dirección de Tecnología"/>
          <xsd:enumeration value="Dirección General de Apoyo Fiscal"/>
          <xsd:enumeration value="Dirección General de Cr. Pbco. y del Tesoro Nal."/>
          <xsd:enumeration value="Dirección General de Política Macroeconómica"/>
          <xsd:enumeration value="Dirección General de Reg. Eco. de la Seguridad Social"/>
          <xsd:enumeration value="Dirección General de Regulación Financiera"/>
          <xsd:enumeration value="Dirección General de Presupuesto público Nacional"/>
          <xsd:enumeration value="Oficina de Control Disciplinario Interno"/>
          <xsd:enumeration value="Secretaría General"/>
          <xsd:enumeration value="Viceministerio General"/>
          <xsd:enumeration value="Viceministerio Técnico"/>
        </xsd:restriction>
      </xsd:simpleType>
    </xsd:element>
    <xsd:element name="Fecha_x0020_del_x0020_Documento" ma:index="5" nillable="true" ma:displayName="Fecha del Documento" ma:format="DateOnly" ma:internalName="Fecha_x0020_del_x0020_Documento" ma:readOnly="false">
      <xsd:simpleType>
        <xsd:restriction base="dms:DateTime"/>
      </xsd:simpleType>
    </xsd:element>
    <xsd:element name="Formato_x0020_Documento" ma:index="6" nillable="true" ma:displayName="Formato Documento" ma:format="Dropdown" ma:internalName="Formato_x0020_Documento" ma:readOnly="false">
      <xsd:simpleType>
        <xsd:restriction base="dms:Choice">
          <xsd:enumeration value="DOC"/>
          <xsd:enumeration value="PPT"/>
          <xsd:enumeration value="XLS"/>
          <xsd:enumeration value="PDF"/>
          <xsd:enumeration value="Outlook"/>
        </xsd:restriction>
      </xsd:simpleType>
    </xsd:element>
    <xsd:element name="Idioma_x0020_Documento" ma:index="7" nillable="true" ma:displayName="Idioma Documento" ma:default="Español" ma:format="Dropdown" ma:internalName="Idioma_x0020_Documento" ma:readOnly="false">
      <xsd:simpleType>
        <xsd:restriction base="dms:Choice">
          <xsd:enumeration value="Español"/>
          <xsd:enumeration value="Inglés"/>
          <xsd:enumeration value="Francés"/>
          <xsd:enumeration value="Alemán"/>
          <xsd:enumeration value="Japonés"/>
        </xsd:restriction>
      </xsd:simpleType>
    </xsd:element>
    <xsd:element name="Palabras_x0020_Claves" ma:index="8" nillable="true" ma:displayName="Palabras Claves" ma:internalName="Palabras_x0020_Claves" ma:readOnly="false">
      <xsd:simpleType>
        <xsd:restriction base="dms:Note">
          <xsd:maxLength value="255"/>
        </xsd:restriction>
      </xsd:simpleType>
    </xsd:element>
    <xsd:element name="Resumen_x0020_del_x0020_Documento" ma:index="9" nillable="true" ma:displayName="Resumen del Documento" ma:internalName="Resumen_x0020_del_x0020_Documento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6e9ca-a293-4c82-8e9f-9055b12d24a8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E7E4B-446B-4269-B082-FEE1F3A738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A690F3-6F9D-4937-9FF3-82EC55BD0C75}">
  <ds:schemaRefs>
    <ds:schemaRef ds:uri="1d121436-e6f9-4fa4-bb3f-81f41704d615"/>
    <ds:schemaRef ds:uri="http://purl.org/dc/terms/"/>
    <ds:schemaRef ds:uri="aac6e9ca-a293-4c82-8e9f-9055b12d24a8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82ecf687-28d5-485b-a37e-d2c94b36a158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F8EB39D-9882-4DC3-BD1F-8E793B0D58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21436-e6f9-4fa4-bb3f-81f41704d615"/>
    <ds:schemaRef ds:uri="82ecf687-28d5-485b-a37e-d2c94b36a158"/>
    <ds:schemaRef ds:uri="aac6e9ca-a293-4c82-8e9f-9055b12d24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E60741-8377-448F-80A8-2B03E887A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2567</Words>
  <Characters>14637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Hacienda y Crédito Público</Company>
  <LinksUpToDate>false</LinksUpToDate>
  <CharactersWithSpaces>17170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Zulima Alzate Roman</dc:creator>
  <cp:keywords/>
  <dc:description/>
  <cp:lastModifiedBy>Claudia Umbarila Rodriguez</cp:lastModifiedBy>
  <cp:revision>2</cp:revision>
  <dcterms:created xsi:type="dcterms:W3CDTF">2020-12-15T16:42:00Z</dcterms:created>
  <dcterms:modified xsi:type="dcterms:W3CDTF">2020-12-15T16:42:00Z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0x010100573F15B938A7B6429AEA0C0F1940861C0045BFD1C53663AD49BBF44BA50A824273</vt:lpwstr>
  </property>
</Properties>
</file>