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CA7" w:rsidRDefault="00456CA7" w:rsidP="00F75564">
      <w:pPr>
        <w:jc w:val="both"/>
        <w:rPr>
          <w:rFonts w:ascii="Arial" w:hAnsi="Arial" w:cs="Arial"/>
          <w:lang w:val="es-MX"/>
        </w:rPr>
      </w:pPr>
      <w:bookmarkStart w:id="0" w:name="_Toc126147374"/>
      <w:bookmarkStart w:id="1" w:name="_Toc126301040"/>
    </w:p>
    <w:p w:rsidR="008F68C7" w:rsidRDefault="008F68C7" w:rsidP="00F75564">
      <w:pPr>
        <w:jc w:val="both"/>
        <w:rPr>
          <w:rFonts w:ascii="Arial" w:hAnsi="Arial" w:cs="Arial"/>
          <w:lang w:val="es-MX"/>
        </w:rPr>
      </w:pPr>
    </w:p>
    <w:p w:rsidR="008F68C7" w:rsidRDefault="008F68C7" w:rsidP="00F75564">
      <w:pPr>
        <w:jc w:val="both"/>
        <w:rPr>
          <w:rFonts w:ascii="Arial" w:hAnsi="Arial" w:cs="Arial"/>
          <w:lang w:val="es-MX"/>
        </w:rPr>
      </w:pPr>
    </w:p>
    <w:p w:rsidR="008F68C7" w:rsidRDefault="008F68C7" w:rsidP="00F75564">
      <w:pPr>
        <w:jc w:val="both"/>
        <w:rPr>
          <w:rFonts w:ascii="Arial" w:hAnsi="Arial" w:cs="Arial"/>
          <w:lang w:val="es-MX"/>
        </w:rPr>
      </w:pPr>
    </w:p>
    <w:p w:rsidR="008F68C7" w:rsidRDefault="008F68C7" w:rsidP="00F75564">
      <w:pPr>
        <w:jc w:val="both"/>
        <w:rPr>
          <w:rFonts w:ascii="Arial" w:hAnsi="Arial" w:cs="Arial"/>
          <w:lang w:val="es-MX"/>
        </w:rPr>
      </w:pPr>
    </w:p>
    <w:p w:rsidR="00955A5A" w:rsidRDefault="00955A5A" w:rsidP="00F75564">
      <w:pPr>
        <w:jc w:val="both"/>
        <w:rPr>
          <w:rFonts w:ascii="Arial" w:hAnsi="Arial" w:cs="Arial"/>
          <w:lang w:val="es-MX"/>
        </w:rPr>
      </w:pPr>
    </w:p>
    <w:p w:rsidR="008F68C7" w:rsidRDefault="008A0C57" w:rsidP="00F75564">
      <w:pPr>
        <w:jc w:val="both"/>
        <w:rPr>
          <w:rFonts w:ascii="Arial" w:hAnsi="Arial" w:cs="Arial"/>
          <w:lang w:val="es-MX"/>
        </w:rPr>
      </w:pPr>
      <w:r>
        <w:rPr>
          <w:noProof/>
          <w:lang w:val="es-CO" w:eastAsia="es-CO"/>
        </w:rPr>
        <mc:AlternateContent>
          <mc:Choice Requires="wps">
            <w:drawing>
              <wp:anchor distT="0" distB="0" distL="114300" distR="114300" simplePos="0" relativeHeight="251652096" behindDoc="0" locked="0" layoutInCell="1" allowOverlap="1">
                <wp:simplePos x="0" y="0"/>
                <wp:positionH relativeFrom="column">
                  <wp:posOffset>162560</wp:posOffset>
                </wp:positionH>
                <wp:positionV relativeFrom="paragraph">
                  <wp:posOffset>137160</wp:posOffset>
                </wp:positionV>
                <wp:extent cx="5831205" cy="383540"/>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1205" cy="383540"/>
                        </a:xfrm>
                        <a:prstGeom prst="rect">
                          <a:avLst/>
                        </a:prstGeom>
                        <a:solidFill>
                          <a:srgbClr val="FFFFFF"/>
                        </a:solidFill>
                        <a:ln w="9525">
                          <a:noFill/>
                          <a:miter lim="800000"/>
                          <a:headEnd/>
                          <a:tailEnd/>
                        </a:ln>
                      </wps:spPr>
                      <wps:txbx>
                        <w:txbxContent>
                          <w:p w:rsidR="00A21FB9" w:rsidRPr="004C6DFF" w:rsidRDefault="00A21FB9" w:rsidP="008F68C7">
                            <w:pPr>
                              <w:jc w:val="center"/>
                              <w:rPr>
                                <w:rFonts w:ascii="Arial" w:hAnsi="Arial" w:cs="Arial"/>
                                <w:b/>
                                <w:bCs/>
                                <w:smallCaps/>
                                <w:sz w:val="40"/>
                                <w:szCs w:val="72"/>
                                <w:lang w:val="es-CO"/>
                              </w:rPr>
                            </w:pPr>
                            <w:r w:rsidRPr="004C6DFF">
                              <w:rPr>
                                <w:rFonts w:ascii="Arial" w:hAnsi="Arial" w:cs="Arial"/>
                                <w:b/>
                                <w:bCs/>
                                <w:smallCaps/>
                                <w:sz w:val="40"/>
                                <w:szCs w:val="72"/>
                                <w:lang w:val="es-CO"/>
                              </w:rPr>
                              <w:t>Ministerio de Hacienda y Crédito Público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2.8pt;margin-top:10.8pt;width:459.15pt;height:30.2pt;z-index:2516520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hkUJwIAACQEAAAOAAAAZHJzL2Uyb0RvYy54bWysU11v2yAUfZ+0/4B4X+w48ZpacaouXaZJ&#10;3YfU7QdgwDEa5jIgsbtf3wtO06h7m+YHxPW9HM4997C+GXtNjtJ5Baam81lOiTQchDL7mv78sXu3&#10;osQHZgTTYGRNH6WnN5u3b9aDrWQBHWghHUEQ46vB1rQLwVZZ5nkne+ZnYKXBZAuuZwFDt8+EYwOi&#10;9zor8vx9NoAT1gGX3uPfuylJNwm/bSUP39rWy0B0TZFbSKtLaxPXbLNm1d4x2yl+osH+gUXPlMFL&#10;z1B3LDBycOovqF5xBx7aMOPQZ9C2isvUA3Yzz19189AxK1MvKI63Z5n8/4PlX4/fHVGipov8ihLD&#10;ehzS9sCEAyIkCXIMQIoo02B9hdUPFuvD+AFGHHdq2dt74L88MbDtmNnLW+dg6CQTSHMeT2YXRycc&#10;H0Ga4QsIvI0dAiSgsXV91BBVIYiO43o8jwh5EI4/y9ViXuQlJRxzi9WiXKYZZqx6Pm2dD58k9CRu&#10;aurQAgmdHe99iGxY9VwSL/OgldgprVPg9s1WO3JkaJdd+lIDr8q0IUNNr8uiTMgG4vnkpF4FtLNW&#10;fU1Xefwmg0U1PhqRSgJTetojE21O8kRFJm3C2IxYGDVrQDyiUA4m2+Izw00H7g8lA1q2pv73gTlJ&#10;if5sUOzr+RLVICEFy/KqwMBdZprLDDMcoWoaKJm225DeRdLB3uJQdirp9cLkxBWtmGQ8PZvo9cs4&#10;Vb087s0TAAAA//8DAFBLAwQUAAYACAAAACEAGtcwS94AAAAIAQAADwAAAGRycy9kb3ducmV2Lnht&#10;bEyPwU7DMBBE70j8g7VI3KjTQKs2jVNVVFw4IFGQ4OjGThzVXlu2m4a/ZznR02g1o9k39XZylo06&#10;psGjgPmsAKax9WrAXsDnx8vDCljKEpW0HrWAH51g29ze1LJS/oLvejzknlEJpkoKMDmHivPUGu1k&#10;mvmgkbzORycznbHnKsoLlTvLy6JYcicHpA9GBv1sdHs6nJ2AL2cGtY9v352y4/612y3CFIMQ93fT&#10;bgMs6yn/h+EPn9ChIaajP6NKzAooF0tKks5JyV8/Pa6BHQWsygJ4U/PrAc0vAAAA//8DAFBLAQIt&#10;ABQABgAIAAAAIQC2gziS/gAAAOEBAAATAAAAAAAAAAAAAAAAAAAAAABbQ29udGVudF9UeXBlc10u&#10;eG1sUEsBAi0AFAAGAAgAAAAhADj9If/WAAAAlAEAAAsAAAAAAAAAAAAAAAAALwEAAF9yZWxzLy5y&#10;ZWxzUEsBAi0AFAAGAAgAAAAhAOLWGRQnAgAAJAQAAA4AAAAAAAAAAAAAAAAALgIAAGRycy9lMm9E&#10;b2MueG1sUEsBAi0AFAAGAAgAAAAhABrXMEveAAAACAEAAA8AAAAAAAAAAAAAAAAAgQQAAGRycy9k&#10;b3ducmV2LnhtbFBLBQYAAAAABAAEAPMAAACMBQAAAAA=&#10;" stroked="f">
                <v:textbox style="mso-fit-shape-to-text:t">
                  <w:txbxContent>
                    <w:p w:rsidR="00A21FB9" w:rsidRPr="004C6DFF" w:rsidRDefault="00A21FB9" w:rsidP="008F68C7">
                      <w:pPr>
                        <w:jc w:val="center"/>
                        <w:rPr>
                          <w:rFonts w:ascii="Arial" w:hAnsi="Arial" w:cs="Arial"/>
                          <w:b/>
                          <w:bCs/>
                          <w:smallCaps/>
                          <w:sz w:val="40"/>
                          <w:szCs w:val="72"/>
                          <w:lang w:val="es-CO"/>
                        </w:rPr>
                      </w:pPr>
                      <w:r w:rsidRPr="004C6DFF">
                        <w:rPr>
                          <w:rFonts w:ascii="Arial" w:hAnsi="Arial" w:cs="Arial"/>
                          <w:b/>
                          <w:bCs/>
                          <w:smallCaps/>
                          <w:sz w:val="40"/>
                          <w:szCs w:val="72"/>
                          <w:lang w:val="es-CO"/>
                        </w:rPr>
                        <w:t>Ministerio de Hacienda y Crédito Público</w:t>
                      </w:r>
                    </w:p>
                  </w:txbxContent>
                </v:textbox>
              </v:shape>
            </w:pict>
          </mc:Fallback>
        </mc:AlternateContent>
      </w:r>
    </w:p>
    <w:p w:rsidR="008F68C7" w:rsidRDefault="008F68C7" w:rsidP="00F75564">
      <w:pPr>
        <w:jc w:val="both"/>
        <w:rPr>
          <w:rFonts w:ascii="Arial" w:hAnsi="Arial" w:cs="Arial"/>
          <w:lang w:val="es-MX"/>
        </w:rPr>
      </w:pPr>
    </w:p>
    <w:p w:rsidR="008F68C7" w:rsidRDefault="008F68C7" w:rsidP="00F75564">
      <w:pPr>
        <w:jc w:val="both"/>
        <w:rPr>
          <w:rFonts w:ascii="Arial" w:hAnsi="Arial" w:cs="Arial"/>
          <w:lang w:val="es-MX"/>
        </w:rPr>
      </w:pPr>
    </w:p>
    <w:p w:rsidR="008F68C7" w:rsidRDefault="008F68C7" w:rsidP="00F75564">
      <w:pPr>
        <w:jc w:val="both"/>
        <w:rPr>
          <w:rFonts w:ascii="Arial" w:hAnsi="Arial" w:cs="Arial"/>
          <w:lang w:val="es-MX"/>
        </w:rPr>
      </w:pPr>
    </w:p>
    <w:p w:rsidR="008F68C7" w:rsidRDefault="008F68C7" w:rsidP="00F75564">
      <w:pPr>
        <w:jc w:val="both"/>
        <w:rPr>
          <w:rFonts w:ascii="Arial" w:hAnsi="Arial" w:cs="Arial"/>
          <w:lang w:val="es-MX"/>
        </w:rPr>
      </w:pPr>
    </w:p>
    <w:p w:rsidR="00955A5A" w:rsidRDefault="00955A5A" w:rsidP="00F75564">
      <w:pPr>
        <w:jc w:val="both"/>
        <w:rPr>
          <w:rFonts w:ascii="Arial" w:hAnsi="Arial" w:cs="Arial"/>
          <w:lang w:val="es-MX"/>
        </w:rPr>
      </w:pPr>
    </w:p>
    <w:p w:rsidR="00955A5A" w:rsidRDefault="00955A5A" w:rsidP="00F75564">
      <w:pPr>
        <w:jc w:val="both"/>
        <w:rPr>
          <w:rFonts w:ascii="Arial" w:hAnsi="Arial" w:cs="Arial"/>
          <w:lang w:val="es-MX"/>
        </w:rPr>
      </w:pPr>
    </w:p>
    <w:p w:rsidR="00955A5A" w:rsidRDefault="00955A5A" w:rsidP="00F75564">
      <w:pPr>
        <w:jc w:val="both"/>
        <w:rPr>
          <w:rFonts w:ascii="Arial" w:hAnsi="Arial" w:cs="Arial"/>
          <w:lang w:val="es-MX"/>
        </w:rPr>
      </w:pPr>
    </w:p>
    <w:p w:rsidR="00955A5A" w:rsidRDefault="00955A5A" w:rsidP="00F75564">
      <w:pPr>
        <w:jc w:val="both"/>
        <w:rPr>
          <w:rFonts w:ascii="Arial" w:hAnsi="Arial" w:cs="Arial"/>
          <w:lang w:val="es-MX"/>
        </w:rPr>
      </w:pPr>
    </w:p>
    <w:p w:rsidR="00361BED" w:rsidRDefault="00361BED" w:rsidP="00F75564">
      <w:pPr>
        <w:jc w:val="both"/>
        <w:rPr>
          <w:rFonts w:ascii="Arial" w:hAnsi="Arial" w:cs="Arial"/>
          <w:lang w:val="es-MX"/>
        </w:rPr>
      </w:pPr>
    </w:p>
    <w:p w:rsidR="00361BED" w:rsidRDefault="00361BED" w:rsidP="00F75564">
      <w:pPr>
        <w:jc w:val="both"/>
        <w:rPr>
          <w:rFonts w:ascii="Arial" w:hAnsi="Arial" w:cs="Arial"/>
          <w:lang w:val="es-MX"/>
        </w:rPr>
      </w:pPr>
    </w:p>
    <w:p w:rsidR="00B7242E" w:rsidRDefault="00B7242E" w:rsidP="00F75564">
      <w:pPr>
        <w:jc w:val="both"/>
        <w:rPr>
          <w:rFonts w:ascii="Arial" w:hAnsi="Arial" w:cs="Arial"/>
          <w:lang w:val="es-MX"/>
        </w:rPr>
      </w:pPr>
    </w:p>
    <w:p w:rsidR="003714C0" w:rsidRPr="008F68C7" w:rsidRDefault="003714C0" w:rsidP="00F75564">
      <w:pPr>
        <w:jc w:val="both"/>
        <w:rPr>
          <w:rFonts w:ascii="Arial" w:hAnsi="Arial" w:cs="Arial"/>
          <w:b/>
          <w:bCs/>
          <w:color w:val="2E74B5"/>
          <w:sz w:val="72"/>
          <w:szCs w:val="72"/>
          <w:lang w:val="es-CO"/>
        </w:rPr>
      </w:pPr>
      <w:r w:rsidRPr="008F68C7">
        <w:rPr>
          <w:rFonts w:ascii="Arial" w:hAnsi="Arial" w:cs="Arial"/>
          <w:b/>
          <w:bCs/>
          <w:color w:val="2E74B5"/>
          <w:sz w:val="56"/>
          <w:szCs w:val="72"/>
          <w:lang w:val="es-CO"/>
        </w:rPr>
        <w:t>Estatuto de Auditoría Interna</w:t>
      </w:r>
    </w:p>
    <w:p w:rsidR="00955A5A" w:rsidRPr="00955A5A" w:rsidRDefault="008A0C57" w:rsidP="00F75564">
      <w:pPr>
        <w:spacing w:before="120" w:after="240"/>
        <w:jc w:val="both"/>
        <w:rPr>
          <w:rFonts w:ascii="Arial" w:hAnsi="Arial" w:cs="Arial"/>
          <w:b/>
          <w:bCs/>
          <w:color w:val="000000"/>
          <w:sz w:val="32"/>
          <w:szCs w:val="32"/>
        </w:rPr>
      </w:pPr>
      <w:r>
        <w:rPr>
          <w:noProof/>
          <w:lang w:val="es-CO" w:eastAsia="es-CO"/>
        </w:rPr>
        <w:drawing>
          <wp:anchor distT="0" distB="0" distL="114300" distR="114300" simplePos="0" relativeHeight="251655168" behindDoc="1" locked="0" layoutInCell="1" allowOverlap="1">
            <wp:simplePos x="0" y="0"/>
            <wp:positionH relativeFrom="column">
              <wp:posOffset>808990</wp:posOffset>
            </wp:positionH>
            <wp:positionV relativeFrom="paragraph">
              <wp:posOffset>390525</wp:posOffset>
            </wp:positionV>
            <wp:extent cx="4656455" cy="3685540"/>
            <wp:effectExtent l="0" t="0" r="0" b="0"/>
            <wp:wrapNone/>
            <wp:docPr id="10" name="Imagen 10" descr="Resultado de imagen para auditorias calidad ges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sultado de imagen para auditorias calidad gestion"/>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4656455" cy="3685540"/>
                    </a:xfrm>
                    <a:prstGeom prst="rect">
                      <a:avLst/>
                    </a:prstGeom>
                    <a:noFill/>
                    <a:ln>
                      <a:noFill/>
                    </a:ln>
                  </pic:spPr>
                </pic:pic>
              </a:graphicData>
            </a:graphic>
            <wp14:sizeRelH relativeFrom="page">
              <wp14:pctWidth>0</wp14:pctWidth>
            </wp14:sizeRelH>
            <wp14:sizeRelV relativeFrom="page">
              <wp14:pctHeight>0</wp14:pctHeight>
            </wp14:sizeRelV>
          </wp:anchor>
        </w:drawing>
      </w:r>
      <w:r w:rsidR="00955A5A" w:rsidRPr="00955A5A">
        <w:rPr>
          <w:rFonts w:ascii="Arial" w:hAnsi="Arial" w:cs="Arial"/>
          <w:b/>
          <w:bCs/>
          <w:color w:val="000000"/>
          <w:sz w:val="32"/>
          <w:szCs w:val="32"/>
          <w:lang w:val="es-CO"/>
        </w:rPr>
        <w:t>Oficina de Control Interno</w:t>
      </w:r>
    </w:p>
    <w:p w:rsidR="00B7242E" w:rsidRDefault="00B7242E" w:rsidP="00F75564">
      <w:pPr>
        <w:jc w:val="both"/>
        <w:rPr>
          <w:rFonts w:ascii="Arial" w:hAnsi="Arial" w:cs="Arial"/>
          <w:lang w:val="es-MX"/>
        </w:rPr>
      </w:pPr>
    </w:p>
    <w:p w:rsidR="00B7242E" w:rsidRDefault="00B7242E" w:rsidP="00F75564">
      <w:pPr>
        <w:jc w:val="both"/>
        <w:rPr>
          <w:rFonts w:ascii="Arial" w:hAnsi="Arial" w:cs="Arial"/>
          <w:lang w:val="es-MX"/>
        </w:rPr>
      </w:pPr>
    </w:p>
    <w:p w:rsidR="00B7242E" w:rsidRDefault="00B7242E" w:rsidP="00F75564">
      <w:pPr>
        <w:jc w:val="both"/>
        <w:rPr>
          <w:rFonts w:ascii="Arial" w:hAnsi="Arial" w:cs="Arial"/>
          <w:lang w:val="es-MX"/>
        </w:rPr>
      </w:pPr>
    </w:p>
    <w:p w:rsidR="00B7242E" w:rsidRDefault="00B7242E" w:rsidP="00F75564">
      <w:pPr>
        <w:jc w:val="both"/>
        <w:rPr>
          <w:rFonts w:ascii="Arial" w:hAnsi="Arial" w:cs="Arial"/>
          <w:lang w:val="es-MX"/>
        </w:rPr>
      </w:pPr>
    </w:p>
    <w:p w:rsidR="008F68C7" w:rsidRDefault="008F68C7" w:rsidP="00F75564">
      <w:pPr>
        <w:jc w:val="both"/>
        <w:rPr>
          <w:rFonts w:ascii="Arial" w:hAnsi="Arial" w:cs="Arial"/>
          <w:lang w:val="es-MX"/>
        </w:rPr>
      </w:pPr>
    </w:p>
    <w:p w:rsidR="008F68C7" w:rsidRDefault="008F68C7" w:rsidP="00F75564">
      <w:pPr>
        <w:jc w:val="both"/>
        <w:rPr>
          <w:rFonts w:ascii="Arial" w:hAnsi="Arial" w:cs="Arial"/>
          <w:lang w:val="es-MX"/>
        </w:rPr>
      </w:pPr>
    </w:p>
    <w:p w:rsidR="008F68C7" w:rsidRDefault="008A0C57" w:rsidP="00F75564">
      <w:pPr>
        <w:jc w:val="both"/>
        <w:rPr>
          <w:rFonts w:ascii="Arial" w:hAnsi="Arial" w:cs="Arial"/>
          <w:lang w:val="es-MX"/>
        </w:rPr>
      </w:pPr>
      <w:r>
        <w:rPr>
          <w:noProof/>
          <w:lang w:val="es-CO" w:eastAsia="es-CO"/>
        </w:rPr>
        <mc:AlternateContent>
          <mc:Choice Requires="wps">
            <w:drawing>
              <wp:anchor distT="0" distB="0" distL="114300" distR="114300" simplePos="0" relativeHeight="251653120" behindDoc="0" locked="0" layoutInCell="1" allowOverlap="1">
                <wp:simplePos x="0" y="0"/>
                <wp:positionH relativeFrom="column">
                  <wp:posOffset>1612265</wp:posOffset>
                </wp:positionH>
                <wp:positionV relativeFrom="paragraph">
                  <wp:posOffset>6772275</wp:posOffset>
                </wp:positionV>
                <wp:extent cx="5831205" cy="383540"/>
                <wp:effectExtent l="0" t="0" r="0" b="0"/>
                <wp:wrapNone/>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1205" cy="383540"/>
                        </a:xfrm>
                        <a:prstGeom prst="rect">
                          <a:avLst/>
                        </a:prstGeom>
                        <a:noFill/>
                        <a:ln w="9525">
                          <a:noFill/>
                          <a:miter lim="800000"/>
                          <a:headEnd/>
                          <a:tailEnd/>
                        </a:ln>
                      </wps:spPr>
                      <wps:txbx>
                        <w:txbxContent>
                          <w:p w:rsidR="00A21FB9" w:rsidRPr="00EE1B2D" w:rsidRDefault="00A21FB9" w:rsidP="00955A5A">
                            <w:pPr>
                              <w:jc w:val="right"/>
                              <w:rPr>
                                <w:b/>
                                <w:bCs/>
                                <w:smallCaps/>
                                <w:sz w:val="40"/>
                                <w:szCs w:val="72"/>
                                <w:lang w:val="es-CO"/>
                              </w:rPr>
                            </w:pPr>
                            <w:r>
                              <w:rPr>
                                <w:b/>
                                <w:bCs/>
                                <w:smallCaps/>
                                <w:sz w:val="40"/>
                                <w:szCs w:val="72"/>
                                <w:lang w:val="es-CO"/>
                              </w:rPr>
                              <w:t>Octubre de 2017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26.95pt;margin-top:533.25pt;width:459.15pt;height:30.2pt;z-index:2516531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uQAEwIAAAAEAAAOAAAAZHJzL2Uyb0RvYy54bWysU9uO2yAQfa/Uf0C8N3acpM1acVbbbFNV&#10;2l6kbT+AAI5RgaFAYqdfvwPOZqP2raofEONhDnPOHFa3g9HkKH1QYBs6nZSUSMtBKLtv6I/v2zdL&#10;SkJkVjANVjb0JAO9Xb9+tepdLSvoQAvpCYLYUPeuoV2Mri6KwDtpWJiAkxaTLXjDIoZ+XwjPekQ3&#10;uqjK8m3RgxfOA5ch4N/7MUnXGb9tJY9f2zbISHRDsbeYV5/XXVqL9YrVe89cp/i5DfYPXRimLF56&#10;gbpnkZGDV39BGcU9BGjjhIMpoG0Vl5kDspmWf7B57JiTmQuKE9xFpvD/YPmX4zdPlGgoDsoygyPa&#10;HJjwQIQkUQ4RSJVE6l2o8eyjw9NxeA8DDjsTDu4B+M9ALGw6ZvfyznvoO8kENjlNlcVV6YgTEsiu&#10;/wwCb2OHCBloaL1JCqImBNFxWKfLgLAPwvHnYjmbVuWCEo652XK2mOcJFqx+rnY+xI8SDEmbhno0&#10;QEZnx4cQUzesfj6SLrOwVVpnE2hL+obeLKpFLrjKGBXRo1oZFKlM3+iaRPKDFbk4MqXHPV6g7Zl1&#10;IjpSjsNuyCpnSZIiOxAnlMHDaEl8QrjpwP+mpEc7NjT8OjAvKdGfLEp5M50jVxJzMF+8qzDw15nd&#10;dYZZjlANjZSM203Mnk+Ug7tDybcqq/HSyblltFkW6fwkko+v43zq5eGunwAAAP//AwBQSwMEFAAG&#10;AAgAAAAhAIAWQ8zhAAAADgEAAA8AAABkcnMvZG93bnJldi54bWxMj8tOwzAQRfdI/IM1SOyoXaOm&#10;NI1TVagtS0qJWLvxNImIH7LdNPw9zgp2M7pHd84Um1H3ZEAfOmsEzGcMCJraqs40AqrP/dMLkBCl&#10;UbK3BgX8YIBNeX9XyFzZm/nA4RQbkkpMyKWANkaXUxrqFrUMM+vQpOxivZYxrb6hystbKtc95Yxl&#10;VMvOpAutdPjaYv19umoBLrrD8s2/H7e7/cCqr0PFu2YnxOPDuF0DiTjGPxgm/aQOZXI626tRgfQC&#10;+OJ5ldAUsCxbAJmQ+ZJzIOdp4tkKaFnQ/2+UvwAAAP//AwBQSwECLQAUAAYACAAAACEAtoM4kv4A&#10;AADhAQAAEwAAAAAAAAAAAAAAAAAAAAAAW0NvbnRlbnRfVHlwZXNdLnhtbFBLAQItABQABgAIAAAA&#10;IQA4/SH/1gAAAJQBAAALAAAAAAAAAAAAAAAAAC8BAABfcmVscy8ucmVsc1BLAQItABQABgAIAAAA&#10;IQCEquQAEwIAAAAEAAAOAAAAAAAAAAAAAAAAAC4CAABkcnMvZTJvRG9jLnhtbFBLAQItABQABgAI&#10;AAAAIQCAFkPM4QAAAA4BAAAPAAAAAAAAAAAAAAAAAG0EAABkcnMvZG93bnJldi54bWxQSwUGAAAA&#10;AAQABADzAAAAewUAAAAA&#10;" filled="f" stroked="f">
                <v:textbox style="mso-fit-shape-to-text:t">
                  <w:txbxContent>
                    <w:p w:rsidR="00A21FB9" w:rsidRPr="00EE1B2D" w:rsidRDefault="00A21FB9" w:rsidP="00955A5A">
                      <w:pPr>
                        <w:jc w:val="right"/>
                        <w:rPr>
                          <w:b/>
                          <w:bCs/>
                          <w:smallCaps/>
                          <w:sz w:val="40"/>
                          <w:szCs w:val="72"/>
                          <w:lang w:val="es-CO"/>
                        </w:rPr>
                      </w:pPr>
                      <w:r>
                        <w:rPr>
                          <w:b/>
                          <w:bCs/>
                          <w:smallCaps/>
                          <w:sz w:val="40"/>
                          <w:szCs w:val="72"/>
                          <w:lang w:val="es-CO"/>
                        </w:rPr>
                        <w:t>Octubre de 2017</w:t>
                      </w:r>
                    </w:p>
                  </w:txbxContent>
                </v:textbox>
              </v:shape>
            </w:pict>
          </mc:Fallback>
        </mc:AlternateContent>
      </w:r>
      <w:r>
        <w:rPr>
          <w:noProof/>
          <w:lang w:val="es-CO" w:eastAsia="es-CO"/>
        </w:rPr>
        <mc:AlternateContent>
          <mc:Choice Requires="wps">
            <w:drawing>
              <wp:anchor distT="0" distB="0" distL="114300" distR="114300" simplePos="0" relativeHeight="251654144" behindDoc="0" locked="0" layoutInCell="1" allowOverlap="1">
                <wp:simplePos x="0" y="0"/>
                <wp:positionH relativeFrom="column">
                  <wp:posOffset>1612265</wp:posOffset>
                </wp:positionH>
                <wp:positionV relativeFrom="paragraph">
                  <wp:posOffset>6772275</wp:posOffset>
                </wp:positionV>
                <wp:extent cx="5831205" cy="383540"/>
                <wp:effectExtent l="0" t="0" r="0" b="0"/>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1205" cy="383540"/>
                        </a:xfrm>
                        <a:prstGeom prst="rect">
                          <a:avLst/>
                        </a:prstGeom>
                        <a:noFill/>
                        <a:ln w="9525">
                          <a:noFill/>
                          <a:miter lim="800000"/>
                          <a:headEnd/>
                          <a:tailEnd/>
                        </a:ln>
                      </wps:spPr>
                      <wps:txbx>
                        <w:txbxContent>
                          <w:p w:rsidR="00A21FB9" w:rsidRPr="00EE1B2D" w:rsidRDefault="00A21FB9" w:rsidP="00955A5A">
                            <w:pPr>
                              <w:jc w:val="right"/>
                              <w:rPr>
                                <w:b/>
                                <w:bCs/>
                                <w:smallCaps/>
                                <w:sz w:val="40"/>
                                <w:szCs w:val="72"/>
                                <w:lang w:val="es-CO"/>
                              </w:rPr>
                            </w:pPr>
                            <w:r>
                              <w:rPr>
                                <w:b/>
                                <w:bCs/>
                                <w:smallCaps/>
                                <w:sz w:val="40"/>
                                <w:szCs w:val="72"/>
                                <w:lang w:val="es-CO"/>
                              </w:rPr>
                              <w:t>Octubre de 2017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126.95pt;margin-top:533.25pt;width:459.15pt;height:30.2pt;z-index:2516541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V3IFAIAAAAEAAAOAAAAZHJzL2Uyb0RvYy54bWysU9uO2yAQfa/Uf0C8N3acpJu14qy22aaq&#10;tL1I234AARyjAkOBxE6/fgecTaP2raofEONhDnPOHFZ3g9HkKH1QYBs6nZSUSMtBKLtv6Pdv2zdL&#10;SkJkVjANVjb0JAO9W79+tepdLSvoQAvpCYLYUPeuoV2Mri6KwDtpWJiAkxaTLXjDIoZ+XwjPekQ3&#10;uqjK8m3RgxfOA5ch4N+HMUnXGb9tJY9f2jbISHRDsbeYV5/XXVqL9YrVe89cp/i5DfYPXRimLF56&#10;gXpgkZGDV39BGcU9BGjjhIMpoG0Vl5kDspmWf7B56piTmQuKE9xFpvD/YPnn41dPlGjoDSWWGRzR&#10;5sCEByIkiXKIQKokUu9CjWefHJ6OwzsYcNiZcHCPwH8EYmHTMbuX995D30kmsMlpqiyuSkeckEB2&#10;/ScQeBs7RMhAQ+tNUhA1IYiOwzpdBoR9EI4/F8vZtCoXlHDMzZazxTxPsGD1S7XzIX6QYEjaNNSj&#10;ATI6Oz6GmLph9cuRdJmFrdI6m0Bb0jf0dlEtcsFVxqiIHtXKNHRZpm90TSL53opcHJnS4x4v0PbM&#10;OhEdKcdhN2SVL2LuQJxQBg+jJfEJ4aYD/4uSHu3Y0PDzwLykRH+0KOXtdI5cSczBfHFTYeCvM7vr&#10;DLMcoRoaKRm3m5g9nygHd4+Sb1VWI81m7OTcMtosi3R+EsnH13E+9fvhrp8BAAD//wMAUEsDBBQA&#10;BgAIAAAAIQCAFkPM4QAAAA4BAAAPAAAAZHJzL2Rvd25yZXYueG1sTI/LTsMwEEX3SPyDNUjsqF2j&#10;pjSNU1WoLUtKiVi78TSJiB+y3TT8Pc4KdjO6R3fOFJtR92RAHzprBMxnDAia2qrONAKqz/3TC5AQ&#10;pVGytwYF/GCATXl/V8hc2Zv5wOEUG5JKTMilgDZGl1Ma6ha1DDPr0KTsYr2WMa2+ocrLWyrXPeWM&#10;ZVTLzqQLrXT42mL9fbpqAS66w/LNvx+3u/3Aqq9DxbtmJ8Tjw7hdA4k4xj8YJv2kDmVyOturUYH0&#10;AvjieZXQFLAsWwCZkPmScyDnaeLZCmhZ0P9vlL8AAAD//wMAUEsBAi0AFAAGAAgAAAAhALaDOJL+&#10;AAAA4QEAABMAAAAAAAAAAAAAAAAAAAAAAFtDb250ZW50X1R5cGVzXS54bWxQSwECLQAUAAYACAAA&#10;ACEAOP0h/9YAAACUAQAACwAAAAAAAAAAAAAAAAAvAQAAX3JlbHMvLnJlbHNQSwECLQAUAAYACAAA&#10;ACEA3nldyBQCAAAABAAADgAAAAAAAAAAAAAAAAAuAgAAZHJzL2Uyb0RvYy54bWxQSwECLQAUAAYA&#10;CAAAACEAgBZDzOEAAAAOAQAADwAAAAAAAAAAAAAAAABuBAAAZHJzL2Rvd25yZXYueG1sUEsFBgAA&#10;AAAEAAQA8wAAAHwFAAAAAA==&#10;" filled="f" stroked="f">
                <v:textbox style="mso-fit-shape-to-text:t">
                  <w:txbxContent>
                    <w:p w:rsidR="00A21FB9" w:rsidRPr="00EE1B2D" w:rsidRDefault="00A21FB9" w:rsidP="00955A5A">
                      <w:pPr>
                        <w:jc w:val="right"/>
                        <w:rPr>
                          <w:b/>
                          <w:bCs/>
                          <w:smallCaps/>
                          <w:sz w:val="40"/>
                          <w:szCs w:val="72"/>
                          <w:lang w:val="es-CO"/>
                        </w:rPr>
                      </w:pPr>
                      <w:r>
                        <w:rPr>
                          <w:b/>
                          <w:bCs/>
                          <w:smallCaps/>
                          <w:sz w:val="40"/>
                          <w:szCs w:val="72"/>
                          <w:lang w:val="es-CO"/>
                        </w:rPr>
                        <w:t>Octubre de 2017</w:t>
                      </w:r>
                    </w:p>
                  </w:txbxContent>
                </v:textbox>
              </v:shape>
            </w:pict>
          </mc:Fallback>
        </mc:AlternateContent>
      </w:r>
    </w:p>
    <w:p w:rsidR="008F68C7" w:rsidRDefault="008F68C7" w:rsidP="00F75564">
      <w:pPr>
        <w:jc w:val="both"/>
        <w:rPr>
          <w:rFonts w:ascii="Arial" w:hAnsi="Arial" w:cs="Arial"/>
          <w:lang w:val="es-MX"/>
        </w:rPr>
      </w:pPr>
    </w:p>
    <w:p w:rsidR="008F68C7" w:rsidRDefault="008F68C7" w:rsidP="00F75564">
      <w:pPr>
        <w:jc w:val="both"/>
        <w:rPr>
          <w:rFonts w:ascii="Arial" w:hAnsi="Arial" w:cs="Arial"/>
          <w:lang w:val="es-MX"/>
        </w:rPr>
      </w:pPr>
    </w:p>
    <w:p w:rsidR="008F68C7" w:rsidRDefault="008F68C7" w:rsidP="00F75564">
      <w:pPr>
        <w:jc w:val="both"/>
        <w:rPr>
          <w:rFonts w:ascii="Arial" w:hAnsi="Arial" w:cs="Arial"/>
          <w:lang w:val="es-MX"/>
        </w:rPr>
      </w:pPr>
    </w:p>
    <w:p w:rsidR="008F68C7" w:rsidRDefault="008F68C7" w:rsidP="00F75564">
      <w:pPr>
        <w:jc w:val="both"/>
        <w:rPr>
          <w:rFonts w:ascii="Arial" w:hAnsi="Arial" w:cs="Arial"/>
          <w:lang w:val="es-MX"/>
        </w:rPr>
      </w:pPr>
    </w:p>
    <w:p w:rsidR="008F68C7" w:rsidRDefault="008F68C7" w:rsidP="00F75564">
      <w:pPr>
        <w:jc w:val="both"/>
        <w:rPr>
          <w:rFonts w:ascii="Arial" w:hAnsi="Arial" w:cs="Arial"/>
          <w:lang w:val="es-MX"/>
        </w:rPr>
      </w:pPr>
    </w:p>
    <w:p w:rsidR="008F68C7" w:rsidRDefault="008F68C7" w:rsidP="00F75564">
      <w:pPr>
        <w:jc w:val="both"/>
        <w:rPr>
          <w:rFonts w:ascii="Arial" w:hAnsi="Arial" w:cs="Arial"/>
          <w:lang w:val="es-MX"/>
        </w:rPr>
      </w:pPr>
    </w:p>
    <w:p w:rsidR="008F68C7" w:rsidRDefault="008F68C7" w:rsidP="00F75564">
      <w:pPr>
        <w:jc w:val="both"/>
        <w:rPr>
          <w:rFonts w:ascii="Arial" w:hAnsi="Arial" w:cs="Arial"/>
          <w:b/>
          <w:sz w:val="22"/>
          <w:szCs w:val="22"/>
        </w:rPr>
      </w:pPr>
    </w:p>
    <w:p w:rsidR="008F68C7" w:rsidRDefault="008F68C7" w:rsidP="00F75564">
      <w:pPr>
        <w:jc w:val="both"/>
        <w:rPr>
          <w:rFonts w:ascii="Arial" w:hAnsi="Arial" w:cs="Arial"/>
          <w:b/>
          <w:sz w:val="22"/>
          <w:szCs w:val="22"/>
        </w:rPr>
      </w:pPr>
    </w:p>
    <w:p w:rsidR="008F68C7" w:rsidRDefault="008F68C7" w:rsidP="00F75564">
      <w:pPr>
        <w:jc w:val="both"/>
        <w:rPr>
          <w:rFonts w:ascii="Arial" w:hAnsi="Arial" w:cs="Arial"/>
          <w:b/>
          <w:sz w:val="22"/>
          <w:szCs w:val="22"/>
        </w:rPr>
      </w:pPr>
    </w:p>
    <w:p w:rsidR="008F68C7" w:rsidRDefault="008F68C7" w:rsidP="00F75564">
      <w:pPr>
        <w:jc w:val="both"/>
        <w:rPr>
          <w:rFonts w:ascii="Arial" w:hAnsi="Arial" w:cs="Arial"/>
          <w:b/>
          <w:sz w:val="22"/>
          <w:szCs w:val="22"/>
        </w:rPr>
      </w:pPr>
    </w:p>
    <w:p w:rsidR="008F68C7" w:rsidRDefault="008F68C7" w:rsidP="00F75564">
      <w:pPr>
        <w:jc w:val="both"/>
        <w:rPr>
          <w:rFonts w:ascii="Arial" w:hAnsi="Arial" w:cs="Arial"/>
          <w:b/>
          <w:sz w:val="22"/>
          <w:szCs w:val="22"/>
        </w:rPr>
      </w:pPr>
    </w:p>
    <w:p w:rsidR="008F68C7" w:rsidRDefault="008F68C7" w:rsidP="00F75564">
      <w:pPr>
        <w:jc w:val="both"/>
        <w:rPr>
          <w:rFonts w:ascii="Arial" w:hAnsi="Arial" w:cs="Arial"/>
          <w:b/>
          <w:sz w:val="22"/>
          <w:szCs w:val="22"/>
        </w:rPr>
      </w:pPr>
    </w:p>
    <w:p w:rsidR="008F68C7" w:rsidRDefault="008F68C7" w:rsidP="00F75564">
      <w:pPr>
        <w:jc w:val="both"/>
        <w:rPr>
          <w:rFonts w:ascii="Arial" w:hAnsi="Arial" w:cs="Arial"/>
          <w:b/>
          <w:sz w:val="22"/>
          <w:szCs w:val="22"/>
        </w:rPr>
      </w:pPr>
    </w:p>
    <w:p w:rsidR="008F68C7" w:rsidRDefault="008F68C7" w:rsidP="00F75564">
      <w:pPr>
        <w:jc w:val="both"/>
        <w:rPr>
          <w:rFonts w:ascii="Arial" w:hAnsi="Arial" w:cs="Arial"/>
          <w:b/>
          <w:sz w:val="22"/>
          <w:szCs w:val="22"/>
        </w:rPr>
      </w:pPr>
    </w:p>
    <w:p w:rsidR="008F68C7" w:rsidRDefault="008F68C7" w:rsidP="00F75564">
      <w:pPr>
        <w:jc w:val="both"/>
        <w:rPr>
          <w:rFonts w:ascii="Arial" w:hAnsi="Arial" w:cs="Arial"/>
          <w:b/>
          <w:sz w:val="22"/>
          <w:szCs w:val="22"/>
        </w:rPr>
      </w:pPr>
    </w:p>
    <w:p w:rsidR="008F68C7" w:rsidRDefault="008F68C7" w:rsidP="00F75564">
      <w:pPr>
        <w:jc w:val="both"/>
        <w:rPr>
          <w:rFonts w:ascii="Arial" w:hAnsi="Arial" w:cs="Arial"/>
          <w:b/>
          <w:sz w:val="22"/>
          <w:szCs w:val="22"/>
        </w:rPr>
      </w:pPr>
    </w:p>
    <w:p w:rsidR="008F68C7" w:rsidRDefault="008F68C7" w:rsidP="00F75564">
      <w:pPr>
        <w:jc w:val="both"/>
        <w:rPr>
          <w:rFonts w:ascii="Arial" w:hAnsi="Arial" w:cs="Arial"/>
          <w:b/>
          <w:sz w:val="22"/>
          <w:szCs w:val="22"/>
        </w:rPr>
      </w:pPr>
    </w:p>
    <w:p w:rsidR="008F68C7" w:rsidRPr="003A4524" w:rsidRDefault="008F68C7" w:rsidP="00F75564">
      <w:pPr>
        <w:jc w:val="both"/>
        <w:rPr>
          <w:rFonts w:ascii="Arial" w:hAnsi="Arial" w:cs="Arial"/>
          <w:b/>
          <w:sz w:val="22"/>
          <w:szCs w:val="22"/>
        </w:rPr>
      </w:pPr>
      <w:r w:rsidRPr="003A4524">
        <w:rPr>
          <w:rFonts w:ascii="Arial" w:hAnsi="Arial" w:cs="Arial"/>
          <w:b/>
          <w:sz w:val="22"/>
          <w:szCs w:val="22"/>
        </w:rPr>
        <w:br w:type="page"/>
      </w:r>
    </w:p>
    <w:p w:rsidR="00D97C74" w:rsidRDefault="00D97C74" w:rsidP="00F75564">
      <w:pPr>
        <w:jc w:val="both"/>
        <w:rPr>
          <w:rFonts w:ascii="Arial" w:hAnsi="Arial" w:cs="Arial"/>
          <w:b/>
          <w:sz w:val="26"/>
          <w:szCs w:val="26"/>
        </w:rPr>
      </w:pPr>
    </w:p>
    <w:p w:rsidR="00794A46" w:rsidRDefault="00794A46" w:rsidP="00D9750A">
      <w:pPr>
        <w:jc w:val="center"/>
        <w:rPr>
          <w:rFonts w:ascii="Arial" w:hAnsi="Arial" w:cs="Arial"/>
          <w:b/>
          <w:sz w:val="26"/>
          <w:szCs w:val="26"/>
        </w:rPr>
      </w:pPr>
    </w:p>
    <w:p w:rsidR="00794A46" w:rsidRDefault="00794A46" w:rsidP="00D9750A">
      <w:pPr>
        <w:jc w:val="center"/>
        <w:rPr>
          <w:rFonts w:ascii="Arial" w:hAnsi="Arial" w:cs="Arial"/>
          <w:b/>
          <w:sz w:val="26"/>
          <w:szCs w:val="26"/>
        </w:rPr>
      </w:pPr>
    </w:p>
    <w:p w:rsidR="00EE7950" w:rsidRDefault="00EE7950" w:rsidP="00D9750A">
      <w:pPr>
        <w:jc w:val="center"/>
        <w:rPr>
          <w:rFonts w:ascii="Arial" w:hAnsi="Arial" w:cs="Arial"/>
          <w:b/>
          <w:sz w:val="26"/>
          <w:szCs w:val="26"/>
        </w:rPr>
      </w:pPr>
      <w:r w:rsidRPr="008D57D8">
        <w:rPr>
          <w:rFonts w:ascii="Arial" w:hAnsi="Arial" w:cs="Arial"/>
          <w:b/>
          <w:sz w:val="26"/>
          <w:szCs w:val="26"/>
        </w:rPr>
        <w:t>TABLA DE CONTENIDO</w:t>
      </w:r>
    </w:p>
    <w:p w:rsidR="00794A46" w:rsidRPr="008D57D8" w:rsidRDefault="00794A46" w:rsidP="00D9750A">
      <w:pPr>
        <w:jc w:val="center"/>
        <w:rPr>
          <w:rFonts w:ascii="Arial" w:hAnsi="Arial" w:cs="Arial"/>
          <w:b/>
          <w:sz w:val="26"/>
          <w:szCs w:val="26"/>
        </w:rPr>
      </w:pPr>
    </w:p>
    <w:p w:rsidR="006C378E" w:rsidRDefault="006C378E" w:rsidP="00F75564">
      <w:pPr>
        <w:jc w:val="both"/>
        <w:rPr>
          <w:rFonts w:ascii="Arial" w:hAnsi="Arial" w:cs="Arial"/>
          <w:b/>
          <w:sz w:val="24"/>
          <w:szCs w:val="24"/>
        </w:rPr>
      </w:pPr>
    </w:p>
    <w:p w:rsidR="00361BED" w:rsidRPr="00794A46" w:rsidRDefault="00461C13" w:rsidP="00F75564">
      <w:pPr>
        <w:pStyle w:val="TDC1"/>
        <w:tabs>
          <w:tab w:val="clear" w:pos="8830"/>
          <w:tab w:val="right" w:leader="dot" w:pos="9639"/>
        </w:tabs>
        <w:jc w:val="both"/>
        <w:rPr>
          <w:rFonts w:ascii="Calibri" w:hAnsi="Calibri" w:cs="Times New Roman"/>
          <w:b/>
          <w:sz w:val="28"/>
          <w:szCs w:val="22"/>
          <w:lang w:val="es-CO" w:eastAsia="es-CO"/>
        </w:rPr>
      </w:pPr>
      <w:r w:rsidRPr="00794A46">
        <w:rPr>
          <w:b/>
        </w:rPr>
        <w:fldChar w:fldCharType="begin"/>
      </w:r>
      <w:r w:rsidRPr="00794A46">
        <w:rPr>
          <w:b/>
        </w:rPr>
        <w:instrText xml:space="preserve"> TOC \o "1-3" \h \z \u </w:instrText>
      </w:r>
      <w:r w:rsidRPr="00794A46">
        <w:rPr>
          <w:b/>
        </w:rPr>
        <w:fldChar w:fldCharType="separate"/>
      </w:r>
      <w:hyperlink w:anchor="_Toc495669865" w:history="1">
        <w:r w:rsidR="00361BED" w:rsidRPr="00794A46">
          <w:rPr>
            <w:rStyle w:val="Hipervnculo"/>
            <w:b/>
          </w:rPr>
          <w:t>1</w:t>
        </w:r>
        <w:r w:rsidR="00361BED" w:rsidRPr="00794A46">
          <w:rPr>
            <w:rFonts w:ascii="Calibri" w:hAnsi="Calibri" w:cs="Times New Roman"/>
            <w:b/>
            <w:sz w:val="28"/>
            <w:szCs w:val="22"/>
            <w:lang w:val="es-CO" w:eastAsia="es-CO"/>
          </w:rPr>
          <w:tab/>
        </w:r>
        <w:r w:rsidR="00361BED" w:rsidRPr="00794A46">
          <w:rPr>
            <w:rStyle w:val="Hipervnculo"/>
            <w:b/>
          </w:rPr>
          <w:t>OBJETIVO</w:t>
        </w:r>
        <w:r w:rsidR="00361BED" w:rsidRPr="00794A46">
          <w:rPr>
            <w:b/>
            <w:webHidden/>
          </w:rPr>
          <w:tab/>
        </w:r>
        <w:r w:rsidR="00361BED" w:rsidRPr="00794A46">
          <w:rPr>
            <w:b/>
            <w:webHidden/>
          </w:rPr>
          <w:fldChar w:fldCharType="begin"/>
        </w:r>
        <w:r w:rsidR="00361BED" w:rsidRPr="00794A46">
          <w:rPr>
            <w:b/>
            <w:webHidden/>
          </w:rPr>
          <w:instrText xml:space="preserve"> PAGEREF _Toc495669865 \h </w:instrText>
        </w:r>
        <w:r w:rsidR="00361BED" w:rsidRPr="00794A46">
          <w:rPr>
            <w:b/>
            <w:webHidden/>
          </w:rPr>
        </w:r>
        <w:r w:rsidR="00361BED" w:rsidRPr="00794A46">
          <w:rPr>
            <w:b/>
            <w:webHidden/>
          </w:rPr>
          <w:fldChar w:fldCharType="separate"/>
        </w:r>
        <w:r w:rsidR="005E005E">
          <w:rPr>
            <w:b/>
            <w:webHidden/>
          </w:rPr>
          <w:t>3</w:t>
        </w:r>
        <w:r w:rsidR="00361BED" w:rsidRPr="00794A46">
          <w:rPr>
            <w:b/>
            <w:webHidden/>
          </w:rPr>
          <w:fldChar w:fldCharType="end"/>
        </w:r>
      </w:hyperlink>
    </w:p>
    <w:p w:rsidR="00361BED" w:rsidRPr="00794A46" w:rsidRDefault="005E005E" w:rsidP="00F75564">
      <w:pPr>
        <w:pStyle w:val="TDC1"/>
        <w:tabs>
          <w:tab w:val="clear" w:pos="8830"/>
          <w:tab w:val="right" w:leader="dot" w:pos="9639"/>
        </w:tabs>
        <w:jc w:val="both"/>
        <w:rPr>
          <w:rFonts w:ascii="Calibri" w:hAnsi="Calibri" w:cs="Times New Roman"/>
          <w:b/>
          <w:szCs w:val="22"/>
          <w:lang w:val="es-CO" w:eastAsia="es-CO"/>
        </w:rPr>
      </w:pPr>
      <w:hyperlink w:anchor="_Toc495669866" w:history="1">
        <w:r w:rsidR="00361BED" w:rsidRPr="00794A46">
          <w:rPr>
            <w:rStyle w:val="Hipervnculo"/>
            <w:b/>
          </w:rPr>
          <w:t>2</w:t>
        </w:r>
        <w:r w:rsidR="00361BED" w:rsidRPr="00794A46">
          <w:rPr>
            <w:rFonts w:ascii="Calibri" w:hAnsi="Calibri" w:cs="Times New Roman"/>
            <w:b/>
            <w:szCs w:val="22"/>
            <w:lang w:val="es-CO" w:eastAsia="es-CO"/>
          </w:rPr>
          <w:tab/>
        </w:r>
        <w:r w:rsidR="00361BED" w:rsidRPr="00794A46">
          <w:rPr>
            <w:rStyle w:val="Hipervnculo"/>
            <w:b/>
          </w:rPr>
          <w:t>ALCANCE</w:t>
        </w:r>
        <w:r w:rsidR="00361BED" w:rsidRPr="00794A46">
          <w:rPr>
            <w:b/>
            <w:webHidden/>
          </w:rPr>
          <w:tab/>
        </w:r>
        <w:r w:rsidR="00361BED" w:rsidRPr="00794A46">
          <w:rPr>
            <w:b/>
            <w:webHidden/>
          </w:rPr>
          <w:fldChar w:fldCharType="begin"/>
        </w:r>
        <w:r w:rsidR="00361BED" w:rsidRPr="00794A46">
          <w:rPr>
            <w:b/>
            <w:webHidden/>
          </w:rPr>
          <w:instrText xml:space="preserve"> PAGEREF _Toc495669866 \h </w:instrText>
        </w:r>
        <w:r w:rsidR="00361BED" w:rsidRPr="00794A46">
          <w:rPr>
            <w:b/>
            <w:webHidden/>
          </w:rPr>
        </w:r>
        <w:r w:rsidR="00361BED" w:rsidRPr="00794A46">
          <w:rPr>
            <w:b/>
            <w:webHidden/>
          </w:rPr>
          <w:fldChar w:fldCharType="separate"/>
        </w:r>
        <w:r>
          <w:rPr>
            <w:b/>
            <w:webHidden/>
          </w:rPr>
          <w:t>3</w:t>
        </w:r>
        <w:r w:rsidR="00361BED" w:rsidRPr="00794A46">
          <w:rPr>
            <w:b/>
            <w:webHidden/>
          </w:rPr>
          <w:fldChar w:fldCharType="end"/>
        </w:r>
      </w:hyperlink>
    </w:p>
    <w:p w:rsidR="00361BED" w:rsidRPr="00794A46" w:rsidRDefault="005E005E" w:rsidP="00F75564">
      <w:pPr>
        <w:pStyle w:val="TDC1"/>
        <w:tabs>
          <w:tab w:val="clear" w:pos="8830"/>
          <w:tab w:val="right" w:leader="dot" w:pos="9639"/>
        </w:tabs>
        <w:jc w:val="both"/>
        <w:rPr>
          <w:rFonts w:ascii="Calibri" w:hAnsi="Calibri" w:cs="Times New Roman"/>
          <w:b/>
          <w:szCs w:val="22"/>
          <w:lang w:val="es-CO" w:eastAsia="es-CO"/>
        </w:rPr>
      </w:pPr>
      <w:hyperlink w:anchor="_Toc495669867" w:history="1">
        <w:r w:rsidR="00361BED" w:rsidRPr="00794A46">
          <w:rPr>
            <w:rStyle w:val="Hipervnculo"/>
            <w:b/>
          </w:rPr>
          <w:t>3</w:t>
        </w:r>
        <w:r w:rsidR="00361BED" w:rsidRPr="00794A46">
          <w:rPr>
            <w:rFonts w:ascii="Calibri" w:hAnsi="Calibri" w:cs="Times New Roman"/>
            <w:b/>
            <w:szCs w:val="22"/>
            <w:lang w:val="es-CO" w:eastAsia="es-CO"/>
          </w:rPr>
          <w:tab/>
        </w:r>
        <w:r w:rsidR="00361BED" w:rsidRPr="00794A46">
          <w:rPr>
            <w:rStyle w:val="Hipervnculo"/>
            <w:b/>
          </w:rPr>
          <w:t>TÉRMINOS Y DEFINICIONES</w:t>
        </w:r>
        <w:r w:rsidR="00361BED" w:rsidRPr="00794A46">
          <w:rPr>
            <w:b/>
            <w:webHidden/>
          </w:rPr>
          <w:tab/>
        </w:r>
        <w:r w:rsidR="00361BED" w:rsidRPr="00794A46">
          <w:rPr>
            <w:b/>
            <w:webHidden/>
          </w:rPr>
          <w:fldChar w:fldCharType="begin"/>
        </w:r>
        <w:r w:rsidR="00361BED" w:rsidRPr="00794A46">
          <w:rPr>
            <w:b/>
            <w:webHidden/>
          </w:rPr>
          <w:instrText xml:space="preserve"> PAGEREF _Toc495669867 \h </w:instrText>
        </w:r>
        <w:r w:rsidR="00361BED" w:rsidRPr="00794A46">
          <w:rPr>
            <w:b/>
            <w:webHidden/>
          </w:rPr>
        </w:r>
        <w:r w:rsidR="00361BED" w:rsidRPr="00794A46">
          <w:rPr>
            <w:b/>
            <w:webHidden/>
          </w:rPr>
          <w:fldChar w:fldCharType="separate"/>
        </w:r>
        <w:r>
          <w:rPr>
            <w:b/>
            <w:webHidden/>
          </w:rPr>
          <w:t>3</w:t>
        </w:r>
        <w:r w:rsidR="00361BED" w:rsidRPr="00794A46">
          <w:rPr>
            <w:b/>
            <w:webHidden/>
          </w:rPr>
          <w:fldChar w:fldCharType="end"/>
        </w:r>
      </w:hyperlink>
    </w:p>
    <w:p w:rsidR="00361BED" w:rsidRPr="00794A46" w:rsidRDefault="005E005E" w:rsidP="00F75564">
      <w:pPr>
        <w:pStyle w:val="TDC1"/>
        <w:tabs>
          <w:tab w:val="clear" w:pos="8830"/>
          <w:tab w:val="right" w:leader="dot" w:pos="9639"/>
        </w:tabs>
        <w:jc w:val="both"/>
        <w:rPr>
          <w:rFonts w:ascii="Calibri" w:hAnsi="Calibri" w:cs="Times New Roman"/>
          <w:b/>
          <w:szCs w:val="22"/>
          <w:lang w:val="es-CO" w:eastAsia="es-CO"/>
        </w:rPr>
      </w:pPr>
      <w:hyperlink w:anchor="_Toc495669868" w:history="1">
        <w:r w:rsidR="00361BED" w:rsidRPr="00794A46">
          <w:rPr>
            <w:rStyle w:val="Hipervnculo"/>
            <w:b/>
          </w:rPr>
          <w:t>4</w:t>
        </w:r>
        <w:r w:rsidR="00361BED" w:rsidRPr="00794A46">
          <w:rPr>
            <w:rFonts w:ascii="Calibri" w:hAnsi="Calibri" w:cs="Times New Roman"/>
            <w:b/>
            <w:szCs w:val="22"/>
            <w:lang w:val="es-CO" w:eastAsia="es-CO"/>
          </w:rPr>
          <w:tab/>
        </w:r>
        <w:r w:rsidR="00361BED" w:rsidRPr="00794A46">
          <w:rPr>
            <w:rStyle w:val="Hipervnculo"/>
            <w:b/>
          </w:rPr>
          <w:t>INTRODUCCIÓN</w:t>
        </w:r>
        <w:r w:rsidR="00361BED" w:rsidRPr="00794A46">
          <w:rPr>
            <w:b/>
            <w:webHidden/>
          </w:rPr>
          <w:tab/>
        </w:r>
        <w:r w:rsidR="00361BED" w:rsidRPr="00794A46">
          <w:rPr>
            <w:b/>
            <w:webHidden/>
          </w:rPr>
          <w:fldChar w:fldCharType="begin"/>
        </w:r>
        <w:r w:rsidR="00361BED" w:rsidRPr="00794A46">
          <w:rPr>
            <w:b/>
            <w:webHidden/>
          </w:rPr>
          <w:instrText xml:space="preserve"> PAGEREF _Toc495669868 \h </w:instrText>
        </w:r>
        <w:r w:rsidR="00361BED" w:rsidRPr="00794A46">
          <w:rPr>
            <w:b/>
            <w:webHidden/>
          </w:rPr>
        </w:r>
        <w:r w:rsidR="00361BED" w:rsidRPr="00794A46">
          <w:rPr>
            <w:b/>
            <w:webHidden/>
          </w:rPr>
          <w:fldChar w:fldCharType="separate"/>
        </w:r>
        <w:r>
          <w:rPr>
            <w:b/>
            <w:webHidden/>
          </w:rPr>
          <w:t>3</w:t>
        </w:r>
        <w:r w:rsidR="00361BED" w:rsidRPr="00794A46">
          <w:rPr>
            <w:b/>
            <w:webHidden/>
          </w:rPr>
          <w:fldChar w:fldCharType="end"/>
        </w:r>
      </w:hyperlink>
    </w:p>
    <w:p w:rsidR="00361BED" w:rsidRPr="00794A46" w:rsidRDefault="005E005E" w:rsidP="00F75564">
      <w:pPr>
        <w:pStyle w:val="TDC1"/>
        <w:tabs>
          <w:tab w:val="clear" w:pos="8830"/>
          <w:tab w:val="right" w:leader="dot" w:pos="9639"/>
        </w:tabs>
        <w:jc w:val="both"/>
        <w:rPr>
          <w:rFonts w:ascii="Calibri" w:hAnsi="Calibri" w:cs="Times New Roman"/>
          <w:b/>
          <w:szCs w:val="22"/>
          <w:lang w:val="es-CO" w:eastAsia="es-CO"/>
        </w:rPr>
      </w:pPr>
      <w:hyperlink w:anchor="_Toc495669869" w:history="1">
        <w:r w:rsidR="00361BED" w:rsidRPr="00794A46">
          <w:rPr>
            <w:rStyle w:val="Hipervnculo"/>
            <w:b/>
          </w:rPr>
          <w:t>5</w:t>
        </w:r>
        <w:r w:rsidR="00361BED" w:rsidRPr="00794A46">
          <w:rPr>
            <w:rFonts w:ascii="Calibri" w:hAnsi="Calibri" w:cs="Times New Roman"/>
            <w:b/>
            <w:szCs w:val="22"/>
            <w:lang w:val="es-CO" w:eastAsia="es-CO"/>
          </w:rPr>
          <w:tab/>
        </w:r>
        <w:r w:rsidR="00361BED" w:rsidRPr="00794A46">
          <w:rPr>
            <w:rStyle w:val="Hipervnculo"/>
            <w:b/>
          </w:rPr>
          <w:t>PROPÓSITO</w:t>
        </w:r>
        <w:r w:rsidR="00361BED" w:rsidRPr="00794A46">
          <w:rPr>
            <w:b/>
            <w:webHidden/>
          </w:rPr>
          <w:tab/>
        </w:r>
        <w:r w:rsidR="00361BED" w:rsidRPr="00794A46">
          <w:rPr>
            <w:b/>
            <w:webHidden/>
          </w:rPr>
          <w:fldChar w:fldCharType="begin"/>
        </w:r>
        <w:r w:rsidR="00361BED" w:rsidRPr="00794A46">
          <w:rPr>
            <w:b/>
            <w:webHidden/>
          </w:rPr>
          <w:instrText xml:space="preserve"> PAGEREF _Toc495669869 \h </w:instrText>
        </w:r>
        <w:r w:rsidR="00361BED" w:rsidRPr="00794A46">
          <w:rPr>
            <w:b/>
            <w:webHidden/>
          </w:rPr>
        </w:r>
        <w:r w:rsidR="00361BED" w:rsidRPr="00794A46">
          <w:rPr>
            <w:b/>
            <w:webHidden/>
          </w:rPr>
          <w:fldChar w:fldCharType="separate"/>
        </w:r>
        <w:r>
          <w:rPr>
            <w:b/>
            <w:webHidden/>
          </w:rPr>
          <w:t>5</w:t>
        </w:r>
        <w:r w:rsidR="00361BED" w:rsidRPr="00794A46">
          <w:rPr>
            <w:b/>
            <w:webHidden/>
          </w:rPr>
          <w:fldChar w:fldCharType="end"/>
        </w:r>
      </w:hyperlink>
    </w:p>
    <w:p w:rsidR="00361BED" w:rsidRPr="00794A46" w:rsidRDefault="005E005E" w:rsidP="00F75564">
      <w:pPr>
        <w:pStyle w:val="TDC1"/>
        <w:tabs>
          <w:tab w:val="clear" w:pos="8830"/>
          <w:tab w:val="right" w:leader="dot" w:pos="9639"/>
        </w:tabs>
        <w:jc w:val="both"/>
        <w:rPr>
          <w:rFonts w:ascii="Calibri" w:hAnsi="Calibri" w:cs="Times New Roman"/>
          <w:b/>
          <w:szCs w:val="22"/>
          <w:lang w:val="es-CO" w:eastAsia="es-CO"/>
        </w:rPr>
      </w:pPr>
      <w:hyperlink w:anchor="_Toc495669870" w:history="1">
        <w:r w:rsidR="00361BED" w:rsidRPr="00794A46">
          <w:rPr>
            <w:rStyle w:val="Hipervnculo"/>
            <w:b/>
          </w:rPr>
          <w:t>6</w:t>
        </w:r>
        <w:r w:rsidR="00361BED" w:rsidRPr="00794A46">
          <w:rPr>
            <w:rFonts w:ascii="Calibri" w:hAnsi="Calibri" w:cs="Times New Roman"/>
            <w:b/>
            <w:szCs w:val="22"/>
            <w:lang w:val="es-CO" w:eastAsia="es-CO"/>
          </w:rPr>
          <w:tab/>
        </w:r>
        <w:r w:rsidR="00361BED" w:rsidRPr="00794A46">
          <w:rPr>
            <w:rStyle w:val="Hipervnculo"/>
            <w:b/>
          </w:rPr>
          <w:t>POSICIÓN EN LA ORGANIZACIÓN</w:t>
        </w:r>
        <w:r w:rsidR="00361BED" w:rsidRPr="00794A46">
          <w:rPr>
            <w:b/>
            <w:webHidden/>
          </w:rPr>
          <w:tab/>
        </w:r>
        <w:r w:rsidR="00361BED" w:rsidRPr="00794A46">
          <w:rPr>
            <w:b/>
            <w:webHidden/>
          </w:rPr>
          <w:fldChar w:fldCharType="begin"/>
        </w:r>
        <w:r w:rsidR="00361BED" w:rsidRPr="00794A46">
          <w:rPr>
            <w:b/>
            <w:webHidden/>
          </w:rPr>
          <w:instrText xml:space="preserve"> PAGEREF _Toc495669870 \h </w:instrText>
        </w:r>
        <w:r w:rsidR="00361BED" w:rsidRPr="00794A46">
          <w:rPr>
            <w:b/>
            <w:webHidden/>
          </w:rPr>
        </w:r>
        <w:r w:rsidR="00361BED" w:rsidRPr="00794A46">
          <w:rPr>
            <w:b/>
            <w:webHidden/>
          </w:rPr>
          <w:fldChar w:fldCharType="separate"/>
        </w:r>
        <w:r>
          <w:rPr>
            <w:b/>
            <w:webHidden/>
          </w:rPr>
          <w:t>8</w:t>
        </w:r>
        <w:r w:rsidR="00361BED" w:rsidRPr="00794A46">
          <w:rPr>
            <w:b/>
            <w:webHidden/>
          </w:rPr>
          <w:fldChar w:fldCharType="end"/>
        </w:r>
      </w:hyperlink>
    </w:p>
    <w:p w:rsidR="00361BED" w:rsidRPr="00794A46" w:rsidRDefault="005E005E" w:rsidP="00F75564">
      <w:pPr>
        <w:pStyle w:val="TDC1"/>
        <w:tabs>
          <w:tab w:val="clear" w:pos="8830"/>
          <w:tab w:val="right" w:leader="dot" w:pos="9639"/>
        </w:tabs>
        <w:jc w:val="both"/>
        <w:rPr>
          <w:rFonts w:ascii="Calibri" w:hAnsi="Calibri" w:cs="Times New Roman"/>
          <w:b/>
          <w:szCs w:val="22"/>
          <w:lang w:val="es-CO" w:eastAsia="es-CO"/>
        </w:rPr>
      </w:pPr>
      <w:hyperlink w:anchor="_Toc495669871" w:history="1">
        <w:r w:rsidR="00361BED" w:rsidRPr="00794A46">
          <w:rPr>
            <w:rStyle w:val="Hipervnculo"/>
            <w:b/>
          </w:rPr>
          <w:t>7</w:t>
        </w:r>
        <w:r w:rsidR="00361BED" w:rsidRPr="00794A46">
          <w:rPr>
            <w:rFonts w:ascii="Calibri" w:hAnsi="Calibri" w:cs="Times New Roman"/>
            <w:b/>
            <w:szCs w:val="22"/>
            <w:lang w:val="es-CO" w:eastAsia="es-CO"/>
          </w:rPr>
          <w:tab/>
        </w:r>
        <w:r w:rsidR="00361BED" w:rsidRPr="00794A46">
          <w:rPr>
            <w:rStyle w:val="Hipervnculo"/>
            <w:b/>
          </w:rPr>
          <w:t>INDEPENDENCIA</w:t>
        </w:r>
        <w:r w:rsidR="00361BED" w:rsidRPr="00794A46">
          <w:rPr>
            <w:b/>
            <w:webHidden/>
          </w:rPr>
          <w:tab/>
        </w:r>
        <w:r w:rsidR="00361BED" w:rsidRPr="00794A46">
          <w:rPr>
            <w:b/>
            <w:webHidden/>
          </w:rPr>
          <w:fldChar w:fldCharType="begin"/>
        </w:r>
        <w:r w:rsidR="00361BED" w:rsidRPr="00794A46">
          <w:rPr>
            <w:b/>
            <w:webHidden/>
          </w:rPr>
          <w:instrText xml:space="preserve"> PAGEREF _Toc495669871 \h </w:instrText>
        </w:r>
        <w:r w:rsidR="00361BED" w:rsidRPr="00794A46">
          <w:rPr>
            <w:b/>
            <w:webHidden/>
          </w:rPr>
        </w:r>
        <w:r w:rsidR="00361BED" w:rsidRPr="00794A46">
          <w:rPr>
            <w:b/>
            <w:webHidden/>
          </w:rPr>
          <w:fldChar w:fldCharType="separate"/>
        </w:r>
        <w:r>
          <w:rPr>
            <w:b/>
            <w:webHidden/>
          </w:rPr>
          <w:t>8</w:t>
        </w:r>
        <w:r w:rsidR="00361BED" w:rsidRPr="00794A46">
          <w:rPr>
            <w:b/>
            <w:webHidden/>
          </w:rPr>
          <w:fldChar w:fldCharType="end"/>
        </w:r>
      </w:hyperlink>
    </w:p>
    <w:p w:rsidR="00361BED" w:rsidRPr="00794A46" w:rsidRDefault="005E005E" w:rsidP="00F75564">
      <w:pPr>
        <w:pStyle w:val="TDC1"/>
        <w:tabs>
          <w:tab w:val="clear" w:pos="8830"/>
          <w:tab w:val="right" w:leader="dot" w:pos="9639"/>
        </w:tabs>
        <w:jc w:val="both"/>
        <w:rPr>
          <w:rFonts w:ascii="Calibri" w:hAnsi="Calibri" w:cs="Times New Roman"/>
          <w:b/>
          <w:szCs w:val="22"/>
          <w:lang w:val="es-CO" w:eastAsia="es-CO"/>
        </w:rPr>
      </w:pPr>
      <w:hyperlink w:anchor="_Toc495669872" w:history="1">
        <w:r w:rsidR="00361BED" w:rsidRPr="00794A46">
          <w:rPr>
            <w:rStyle w:val="Hipervnculo"/>
            <w:b/>
          </w:rPr>
          <w:t>8</w:t>
        </w:r>
        <w:r w:rsidR="00361BED" w:rsidRPr="00794A46">
          <w:rPr>
            <w:rFonts w:ascii="Calibri" w:hAnsi="Calibri" w:cs="Times New Roman"/>
            <w:b/>
            <w:szCs w:val="22"/>
            <w:lang w:val="es-CO" w:eastAsia="es-CO"/>
          </w:rPr>
          <w:tab/>
        </w:r>
        <w:r w:rsidR="00361BED" w:rsidRPr="00794A46">
          <w:rPr>
            <w:rStyle w:val="Hipervnculo"/>
            <w:b/>
          </w:rPr>
          <w:t>ACCESO A LA INFORMACIÓN</w:t>
        </w:r>
        <w:r w:rsidR="00361BED" w:rsidRPr="00794A46">
          <w:rPr>
            <w:b/>
            <w:webHidden/>
          </w:rPr>
          <w:tab/>
        </w:r>
        <w:r w:rsidR="00361BED" w:rsidRPr="00794A46">
          <w:rPr>
            <w:b/>
            <w:webHidden/>
          </w:rPr>
          <w:fldChar w:fldCharType="begin"/>
        </w:r>
        <w:r w:rsidR="00361BED" w:rsidRPr="00794A46">
          <w:rPr>
            <w:b/>
            <w:webHidden/>
          </w:rPr>
          <w:instrText xml:space="preserve"> PAGEREF _Toc495669872 \h </w:instrText>
        </w:r>
        <w:r w:rsidR="00361BED" w:rsidRPr="00794A46">
          <w:rPr>
            <w:b/>
            <w:webHidden/>
          </w:rPr>
        </w:r>
        <w:r w:rsidR="00361BED" w:rsidRPr="00794A46">
          <w:rPr>
            <w:b/>
            <w:webHidden/>
          </w:rPr>
          <w:fldChar w:fldCharType="separate"/>
        </w:r>
        <w:r>
          <w:rPr>
            <w:b/>
            <w:webHidden/>
          </w:rPr>
          <w:t>9</w:t>
        </w:r>
        <w:r w:rsidR="00361BED" w:rsidRPr="00794A46">
          <w:rPr>
            <w:b/>
            <w:webHidden/>
          </w:rPr>
          <w:fldChar w:fldCharType="end"/>
        </w:r>
      </w:hyperlink>
    </w:p>
    <w:p w:rsidR="00361BED" w:rsidRPr="00794A46" w:rsidRDefault="005E005E" w:rsidP="00F75564">
      <w:pPr>
        <w:pStyle w:val="TDC1"/>
        <w:tabs>
          <w:tab w:val="clear" w:pos="8830"/>
          <w:tab w:val="right" w:leader="dot" w:pos="9639"/>
        </w:tabs>
        <w:jc w:val="both"/>
        <w:rPr>
          <w:rFonts w:ascii="Calibri" w:hAnsi="Calibri" w:cs="Times New Roman"/>
          <w:b/>
          <w:szCs w:val="22"/>
          <w:lang w:val="es-CO" w:eastAsia="es-CO"/>
        </w:rPr>
      </w:pPr>
      <w:hyperlink w:anchor="_Toc495669873" w:history="1">
        <w:r w:rsidR="00361BED" w:rsidRPr="00794A46">
          <w:rPr>
            <w:rStyle w:val="Hipervnculo"/>
            <w:b/>
          </w:rPr>
          <w:t>9</w:t>
        </w:r>
        <w:r w:rsidR="00361BED" w:rsidRPr="00794A46">
          <w:rPr>
            <w:rFonts w:ascii="Calibri" w:hAnsi="Calibri" w:cs="Times New Roman"/>
            <w:b/>
            <w:szCs w:val="22"/>
            <w:lang w:val="es-CO" w:eastAsia="es-CO"/>
          </w:rPr>
          <w:tab/>
        </w:r>
        <w:r w:rsidR="00361BED" w:rsidRPr="00794A46">
          <w:rPr>
            <w:rStyle w:val="Hipervnculo"/>
            <w:b/>
          </w:rPr>
          <w:t>ALCANCE DEL TRABAJO</w:t>
        </w:r>
        <w:r w:rsidR="00361BED" w:rsidRPr="00794A46">
          <w:rPr>
            <w:b/>
            <w:webHidden/>
          </w:rPr>
          <w:tab/>
        </w:r>
        <w:r w:rsidR="00361BED" w:rsidRPr="00794A46">
          <w:rPr>
            <w:b/>
            <w:webHidden/>
          </w:rPr>
          <w:fldChar w:fldCharType="begin"/>
        </w:r>
        <w:r w:rsidR="00361BED" w:rsidRPr="00794A46">
          <w:rPr>
            <w:b/>
            <w:webHidden/>
          </w:rPr>
          <w:instrText xml:space="preserve"> PAGEREF _Toc495669873 \h </w:instrText>
        </w:r>
        <w:r w:rsidR="00361BED" w:rsidRPr="00794A46">
          <w:rPr>
            <w:b/>
            <w:webHidden/>
          </w:rPr>
        </w:r>
        <w:r w:rsidR="00361BED" w:rsidRPr="00794A46">
          <w:rPr>
            <w:b/>
            <w:webHidden/>
          </w:rPr>
          <w:fldChar w:fldCharType="separate"/>
        </w:r>
        <w:r>
          <w:rPr>
            <w:b/>
            <w:webHidden/>
          </w:rPr>
          <w:t>10</w:t>
        </w:r>
        <w:r w:rsidR="00361BED" w:rsidRPr="00794A46">
          <w:rPr>
            <w:b/>
            <w:webHidden/>
          </w:rPr>
          <w:fldChar w:fldCharType="end"/>
        </w:r>
      </w:hyperlink>
    </w:p>
    <w:p w:rsidR="00361BED" w:rsidRPr="00794A46" w:rsidRDefault="005E005E" w:rsidP="00F75564">
      <w:pPr>
        <w:pStyle w:val="TDC2"/>
        <w:tabs>
          <w:tab w:val="clear" w:pos="8830"/>
          <w:tab w:val="right" w:leader="dot" w:pos="9639"/>
        </w:tabs>
        <w:spacing w:before="120" w:after="120"/>
        <w:ind w:left="425"/>
        <w:jc w:val="both"/>
        <w:rPr>
          <w:sz w:val="24"/>
          <w:szCs w:val="22"/>
          <w:lang w:val="es-CO" w:eastAsia="es-CO"/>
        </w:rPr>
      </w:pPr>
      <w:hyperlink w:anchor="_Toc495669874" w:history="1">
        <w:r w:rsidR="00361BED" w:rsidRPr="00794A46">
          <w:rPr>
            <w:rStyle w:val="Hipervnculo"/>
            <w:sz w:val="22"/>
          </w:rPr>
          <w:t>9.1</w:t>
        </w:r>
        <w:r w:rsidR="00361BED" w:rsidRPr="00794A46">
          <w:rPr>
            <w:sz w:val="24"/>
            <w:szCs w:val="22"/>
            <w:lang w:val="es-CO" w:eastAsia="es-CO"/>
          </w:rPr>
          <w:tab/>
        </w:r>
        <w:r w:rsidR="00361BED" w:rsidRPr="00794A46">
          <w:rPr>
            <w:rStyle w:val="Hipervnculo"/>
            <w:sz w:val="22"/>
          </w:rPr>
          <w:t>Servicios de aseguramiento</w:t>
        </w:r>
        <w:r w:rsidR="00361BED" w:rsidRPr="00794A46">
          <w:rPr>
            <w:webHidden/>
            <w:sz w:val="22"/>
          </w:rPr>
          <w:tab/>
        </w:r>
        <w:r w:rsidR="00361BED" w:rsidRPr="00794A46">
          <w:rPr>
            <w:webHidden/>
            <w:sz w:val="22"/>
          </w:rPr>
          <w:fldChar w:fldCharType="begin"/>
        </w:r>
        <w:r w:rsidR="00361BED" w:rsidRPr="00794A46">
          <w:rPr>
            <w:webHidden/>
            <w:sz w:val="22"/>
          </w:rPr>
          <w:instrText xml:space="preserve"> PAGEREF _Toc495669874 \h </w:instrText>
        </w:r>
        <w:r w:rsidR="00361BED" w:rsidRPr="00794A46">
          <w:rPr>
            <w:webHidden/>
            <w:sz w:val="22"/>
          </w:rPr>
        </w:r>
        <w:r w:rsidR="00361BED" w:rsidRPr="00794A46">
          <w:rPr>
            <w:webHidden/>
            <w:sz w:val="22"/>
          </w:rPr>
          <w:fldChar w:fldCharType="separate"/>
        </w:r>
        <w:r>
          <w:rPr>
            <w:webHidden/>
            <w:sz w:val="22"/>
          </w:rPr>
          <w:t>11</w:t>
        </w:r>
        <w:r w:rsidR="00361BED" w:rsidRPr="00794A46">
          <w:rPr>
            <w:webHidden/>
            <w:sz w:val="22"/>
          </w:rPr>
          <w:fldChar w:fldCharType="end"/>
        </w:r>
      </w:hyperlink>
    </w:p>
    <w:p w:rsidR="00361BED" w:rsidRPr="00794A46" w:rsidRDefault="005E005E" w:rsidP="00F75564">
      <w:pPr>
        <w:pStyle w:val="TDC2"/>
        <w:tabs>
          <w:tab w:val="clear" w:pos="8830"/>
          <w:tab w:val="right" w:leader="dot" w:pos="9639"/>
        </w:tabs>
        <w:spacing w:before="120" w:after="120"/>
        <w:ind w:left="425"/>
        <w:jc w:val="both"/>
        <w:rPr>
          <w:rFonts w:ascii="Calibri" w:hAnsi="Calibri" w:cs="Times New Roman"/>
          <w:sz w:val="24"/>
          <w:szCs w:val="22"/>
          <w:lang w:val="es-CO" w:eastAsia="es-CO"/>
        </w:rPr>
      </w:pPr>
      <w:hyperlink w:anchor="_Toc495669875" w:history="1">
        <w:r w:rsidR="00361BED" w:rsidRPr="00794A46">
          <w:rPr>
            <w:rStyle w:val="Hipervnculo"/>
            <w:sz w:val="22"/>
          </w:rPr>
          <w:t>9.2</w:t>
        </w:r>
        <w:r w:rsidR="00361BED" w:rsidRPr="00794A46">
          <w:rPr>
            <w:rFonts w:ascii="Calibri" w:hAnsi="Calibri" w:cs="Times New Roman"/>
            <w:sz w:val="24"/>
            <w:szCs w:val="22"/>
            <w:lang w:val="es-CO" w:eastAsia="es-CO"/>
          </w:rPr>
          <w:tab/>
        </w:r>
        <w:r w:rsidR="00361BED" w:rsidRPr="00794A46">
          <w:rPr>
            <w:rStyle w:val="Hipervnculo"/>
            <w:sz w:val="22"/>
          </w:rPr>
          <w:t>Servicios de Consultoría</w:t>
        </w:r>
        <w:r w:rsidR="00361BED" w:rsidRPr="00794A46">
          <w:rPr>
            <w:webHidden/>
            <w:sz w:val="22"/>
          </w:rPr>
          <w:tab/>
        </w:r>
        <w:r w:rsidR="00361BED" w:rsidRPr="00794A46">
          <w:rPr>
            <w:webHidden/>
            <w:sz w:val="22"/>
          </w:rPr>
          <w:fldChar w:fldCharType="begin"/>
        </w:r>
        <w:r w:rsidR="00361BED" w:rsidRPr="00794A46">
          <w:rPr>
            <w:webHidden/>
            <w:sz w:val="22"/>
          </w:rPr>
          <w:instrText xml:space="preserve"> PAGEREF _Toc495669875 \h </w:instrText>
        </w:r>
        <w:r w:rsidR="00361BED" w:rsidRPr="00794A46">
          <w:rPr>
            <w:webHidden/>
            <w:sz w:val="22"/>
          </w:rPr>
        </w:r>
        <w:r w:rsidR="00361BED" w:rsidRPr="00794A46">
          <w:rPr>
            <w:webHidden/>
            <w:sz w:val="22"/>
          </w:rPr>
          <w:fldChar w:fldCharType="separate"/>
        </w:r>
        <w:r>
          <w:rPr>
            <w:webHidden/>
            <w:sz w:val="22"/>
          </w:rPr>
          <w:t>11</w:t>
        </w:r>
        <w:r w:rsidR="00361BED" w:rsidRPr="00794A46">
          <w:rPr>
            <w:webHidden/>
            <w:sz w:val="22"/>
          </w:rPr>
          <w:fldChar w:fldCharType="end"/>
        </w:r>
      </w:hyperlink>
    </w:p>
    <w:p w:rsidR="00361BED" w:rsidRPr="00794A46" w:rsidRDefault="005E005E" w:rsidP="00F75564">
      <w:pPr>
        <w:pStyle w:val="TDC1"/>
        <w:tabs>
          <w:tab w:val="clear" w:pos="8830"/>
          <w:tab w:val="right" w:leader="dot" w:pos="9639"/>
        </w:tabs>
        <w:jc w:val="both"/>
        <w:rPr>
          <w:rFonts w:ascii="Calibri" w:hAnsi="Calibri" w:cs="Times New Roman"/>
          <w:b/>
          <w:szCs w:val="22"/>
          <w:lang w:val="es-CO" w:eastAsia="es-CO"/>
        </w:rPr>
      </w:pPr>
      <w:hyperlink w:anchor="_Toc495669876" w:history="1">
        <w:r w:rsidR="00361BED" w:rsidRPr="00794A46">
          <w:rPr>
            <w:rStyle w:val="Hipervnculo"/>
            <w:b/>
          </w:rPr>
          <w:t>10</w:t>
        </w:r>
        <w:r w:rsidR="00361BED" w:rsidRPr="00794A46">
          <w:rPr>
            <w:rFonts w:ascii="Calibri" w:hAnsi="Calibri" w:cs="Times New Roman"/>
            <w:b/>
            <w:szCs w:val="22"/>
            <w:lang w:val="es-CO" w:eastAsia="es-CO"/>
          </w:rPr>
          <w:tab/>
        </w:r>
        <w:r w:rsidR="00361BED" w:rsidRPr="00794A46">
          <w:rPr>
            <w:rStyle w:val="Hipervnculo"/>
            <w:b/>
          </w:rPr>
          <w:t>RESPONSABILIDADES</w:t>
        </w:r>
        <w:r w:rsidR="00361BED" w:rsidRPr="00794A46">
          <w:rPr>
            <w:b/>
            <w:webHidden/>
          </w:rPr>
          <w:tab/>
        </w:r>
        <w:r w:rsidR="00361BED" w:rsidRPr="00794A46">
          <w:rPr>
            <w:b/>
            <w:webHidden/>
          </w:rPr>
          <w:fldChar w:fldCharType="begin"/>
        </w:r>
        <w:r w:rsidR="00361BED" w:rsidRPr="00794A46">
          <w:rPr>
            <w:b/>
            <w:webHidden/>
          </w:rPr>
          <w:instrText xml:space="preserve"> PAGEREF _Toc495669876 \h </w:instrText>
        </w:r>
        <w:r w:rsidR="00361BED" w:rsidRPr="00794A46">
          <w:rPr>
            <w:b/>
            <w:webHidden/>
          </w:rPr>
        </w:r>
        <w:r w:rsidR="00361BED" w:rsidRPr="00794A46">
          <w:rPr>
            <w:b/>
            <w:webHidden/>
          </w:rPr>
          <w:fldChar w:fldCharType="separate"/>
        </w:r>
        <w:r>
          <w:rPr>
            <w:b/>
            <w:webHidden/>
          </w:rPr>
          <w:t>12</w:t>
        </w:r>
        <w:r w:rsidR="00361BED" w:rsidRPr="00794A46">
          <w:rPr>
            <w:b/>
            <w:webHidden/>
          </w:rPr>
          <w:fldChar w:fldCharType="end"/>
        </w:r>
      </w:hyperlink>
    </w:p>
    <w:p w:rsidR="00361BED" w:rsidRPr="00794A46" w:rsidRDefault="005E005E" w:rsidP="00F75564">
      <w:pPr>
        <w:pStyle w:val="TDC2"/>
        <w:tabs>
          <w:tab w:val="clear" w:pos="8830"/>
          <w:tab w:val="right" w:leader="dot" w:pos="9639"/>
        </w:tabs>
        <w:spacing w:before="120" w:after="120"/>
        <w:ind w:left="425"/>
        <w:jc w:val="both"/>
        <w:rPr>
          <w:rFonts w:ascii="Calibri" w:hAnsi="Calibri" w:cs="Times New Roman"/>
          <w:sz w:val="24"/>
          <w:szCs w:val="22"/>
          <w:lang w:val="es-CO" w:eastAsia="es-CO"/>
        </w:rPr>
      </w:pPr>
      <w:hyperlink w:anchor="_Toc495669877" w:history="1">
        <w:r w:rsidR="00361BED" w:rsidRPr="00794A46">
          <w:rPr>
            <w:rStyle w:val="Hipervnculo"/>
            <w:sz w:val="22"/>
          </w:rPr>
          <w:t>10.1</w:t>
        </w:r>
        <w:r w:rsidR="00361BED" w:rsidRPr="00794A46">
          <w:rPr>
            <w:rFonts w:ascii="Calibri" w:hAnsi="Calibri" w:cs="Times New Roman"/>
            <w:sz w:val="24"/>
            <w:szCs w:val="22"/>
            <w:lang w:val="es-CO" w:eastAsia="es-CO"/>
          </w:rPr>
          <w:tab/>
        </w:r>
        <w:r w:rsidR="00361BED" w:rsidRPr="00794A46">
          <w:rPr>
            <w:rStyle w:val="Hipervnculo"/>
            <w:sz w:val="22"/>
          </w:rPr>
          <w:t>Fase de Planeación</w:t>
        </w:r>
        <w:r w:rsidR="00361BED" w:rsidRPr="00794A46">
          <w:rPr>
            <w:webHidden/>
            <w:sz w:val="22"/>
          </w:rPr>
          <w:tab/>
        </w:r>
        <w:r w:rsidR="00361BED" w:rsidRPr="00794A46">
          <w:rPr>
            <w:webHidden/>
            <w:sz w:val="22"/>
          </w:rPr>
          <w:fldChar w:fldCharType="begin"/>
        </w:r>
        <w:r w:rsidR="00361BED" w:rsidRPr="00794A46">
          <w:rPr>
            <w:webHidden/>
            <w:sz w:val="22"/>
          </w:rPr>
          <w:instrText xml:space="preserve"> PAGEREF _Toc495669877 \h </w:instrText>
        </w:r>
        <w:r w:rsidR="00361BED" w:rsidRPr="00794A46">
          <w:rPr>
            <w:webHidden/>
            <w:sz w:val="22"/>
          </w:rPr>
        </w:r>
        <w:r w:rsidR="00361BED" w:rsidRPr="00794A46">
          <w:rPr>
            <w:webHidden/>
            <w:sz w:val="22"/>
          </w:rPr>
          <w:fldChar w:fldCharType="separate"/>
        </w:r>
        <w:r>
          <w:rPr>
            <w:webHidden/>
            <w:sz w:val="22"/>
          </w:rPr>
          <w:t>13</w:t>
        </w:r>
        <w:r w:rsidR="00361BED" w:rsidRPr="00794A46">
          <w:rPr>
            <w:webHidden/>
            <w:sz w:val="22"/>
          </w:rPr>
          <w:fldChar w:fldCharType="end"/>
        </w:r>
      </w:hyperlink>
    </w:p>
    <w:p w:rsidR="00361BED" w:rsidRPr="00794A46" w:rsidRDefault="005E005E" w:rsidP="00F75564">
      <w:pPr>
        <w:pStyle w:val="TDC2"/>
        <w:tabs>
          <w:tab w:val="clear" w:pos="8830"/>
          <w:tab w:val="right" w:leader="dot" w:pos="9639"/>
        </w:tabs>
        <w:spacing w:before="120" w:after="120"/>
        <w:ind w:left="425"/>
        <w:jc w:val="both"/>
        <w:rPr>
          <w:rFonts w:ascii="Calibri" w:hAnsi="Calibri" w:cs="Times New Roman"/>
          <w:sz w:val="24"/>
          <w:szCs w:val="22"/>
          <w:lang w:val="es-CO" w:eastAsia="es-CO"/>
        </w:rPr>
      </w:pPr>
      <w:hyperlink w:anchor="_Toc495669878" w:history="1">
        <w:r w:rsidR="00361BED" w:rsidRPr="00794A46">
          <w:rPr>
            <w:rStyle w:val="Hipervnculo"/>
            <w:sz w:val="22"/>
          </w:rPr>
          <w:t>10.2</w:t>
        </w:r>
        <w:r w:rsidR="00361BED" w:rsidRPr="00794A46">
          <w:rPr>
            <w:rFonts w:ascii="Calibri" w:hAnsi="Calibri" w:cs="Times New Roman"/>
            <w:sz w:val="24"/>
            <w:szCs w:val="22"/>
            <w:lang w:val="es-CO" w:eastAsia="es-CO"/>
          </w:rPr>
          <w:tab/>
        </w:r>
        <w:r w:rsidR="00361BED" w:rsidRPr="00794A46">
          <w:rPr>
            <w:rStyle w:val="Hipervnculo"/>
            <w:sz w:val="22"/>
          </w:rPr>
          <w:t>Fase de Ejecución</w:t>
        </w:r>
        <w:r w:rsidR="00361BED" w:rsidRPr="00794A46">
          <w:rPr>
            <w:webHidden/>
            <w:sz w:val="22"/>
          </w:rPr>
          <w:tab/>
        </w:r>
        <w:r w:rsidR="00361BED" w:rsidRPr="00794A46">
          <w:rPr>
            <w:webHidden/>
            <w:sz w:val="22"/>
          </w:rPr>
          <w:fldChar w:fldCharType="begin"/>
        </w:r>
        <w:r w:rsidR="00361BED" w:rsidRPr="00794A46">
          <w:rPr>
            <w:webHidden/>
            <w:sz w:val="22"/>
          </w:rPr>
          <w:instrText xml:space="preserve"> PAGEREF _Toc495669878 \h </w:instrText>
        </w:r>
        <w:r w:rsidR="00361BED" w:rsidRPr="00794A46">
          <w:rPr>
            <w:webHidden/>
            <w:sz w:val="22"/>
          </w:rPr>
        </w:r>
        <w:r w:rsidR="00361BED" w:rsidRPr="00794A46">
          <w:rPr>
            <w:webHidden/>
            <w:sz w:val="22"/>
          </w:rPr>
          <w:fldChar w:fldCharType="separate"/>
        </w:r>
        <w:r>
          <w:rPr>
            <w:webHidden/>
            <w:sz w:val="22"/>
          </w:rPr>
          <w:t>14</w:t>
        </w:r>
        <w:r w:rsidR="00361BED" w:rsidRPr="00794A46">
          <w:rPr>
            <w:webHidden/>
            <w:sz w:val="22"/>
          </w:rPr>
          <w:fldChar w:fldCharType="end"/>
        </w:r>
      </w:hyperlink>
    </w:p>
    <w:p w:rsidR="00361BED" w:rsidRPr="00794A46" w:rsidRDefault="005E005E" w:rsidP="00F75564">
      <w:pPr>
        <w:pStyle w:val="TDC2"/>
        <w:tabs>
          <w:tab w:val="clear" w:pos="8830"/>
          <w:tab w:val="right" w:leader="dot" w:pos="9639"/>
        </w:tabs>
        <w:spacing w:before="120" w:after="120"/>
        <w:ind w:left="425"/>
        <w:jc w:val="both"/>
        <w:rPr>
          <w:rFonts w:ascii="Calibri" w:hAnsi="Calibri" w:cs="Times New Roman"/>
          <w:sz w:val="24"/>
          <w:szCs w:val="22"/>
          <w:lang w:val="es-CO" w:eastAsia="es-CO"/>
        </w:rPr>
      </w:pPr>
      <w:hyperlink w:anchor="_Toc495669879" w:history="1">
        <w:r w:rsidR="00361BED" w:rsidRPr="00794A46">
          <w:rPr>
            <w:rStyle w:val="Hipervnculo"/>
            <w:sz w:val="22"/>
          </w:rPr>
          <w:t>10.3</w:t>
        </w:r>
        <w:r w:rsidR="00361BED" w:rsidRPr="00794A46">
          <w:rPr>
            <w:rFonts w:ascii="Calibri" w:hAnsi="Calibri" w:cs="Times New Roman"/>
            <w:sz w:val="24"/>
            <w:szCs w:val="22"/>
            <w:lang w:val="es-CO" w:eastAsia="es-CO"/>
          </w:rPr>
          <w:tab/>
        </w:r>
        <w:r w:rsidR="00361BED" w:rsidRPr="00794A46">
          <w:rPr>
            <w:rStyle w:val="Hipervnculo"/>
            <w:sz w:val="22"/>
          </w:rPr>
          <w:t>Fase de Verificación</w:t>
        </w:r>
        <w:r w:rsidR="00361BED" w:rsidRPr="00794A46">
          <w:rPr>
            <w:webHidden/>
            <w:sz w:val="22"/>
          </w:rPr>
          <w:tab/>
        </w:r>
        <w:r w:rsidR="00361BED" w:rsidRPr="00794A46">
          <w:rPr>
            <w:webHidden/>
            <w:sz w:val="22"/>
          </w:rPr>
          <w:fldChar w:fldCharType="begin"/>
        </w:r>
        <w:r w:rsidR="00361BED" w:rsidRPr="00794A46">
          <w:rPr>
            <w:webHidden/>
            <w:sz w:val="22"/>
          </w:rPr>
          <w:instrText xml:space="preserve"> PAGEREF _Toc495669879 \h </w:instrText>
        </w:r>
        <w:r w:rsidR="00361BED" w:rsidRPr="00794A46">
          <w:rPr>
            <w:webHidden/>
            <w:sz w:val="22"/>
          </w:rPr>
        </w:r>
        <w:r w:rsidR="00361BED" w:rsidRPr="00794A46">
          <w:rPr>
            <w:webHidden/>
            <w:sz w:val="22"/>
          </w:rPr>
          <w:fldChar w:fldCharType="separate"/>
        </w:r>
        <w:r>
          <w:rPr>
            <w:webHidden/>
            <w:sz w:val="22"/>
          </w:rPr>
          <w:t>14</w:t>
        </w:r>
        <w:r w:rsidR="00361BED" w:rsidRPr="00794A46">
          <w:rPr>
            <w:webHidden/>
            <w:sz w:val="22"/>
          </w:rPr>
          <w:fldChar w:fldCharType="end"/>
        </w:r>
      </w:hyperlink>
    </w:p>
    <w:p w:rsidR="00361BED" w:rsidRPr="00794A46" w:rsidRDefault="005E005E" w:rsidP="00F75564">
      <w:pPr>
        <w:pStyle w:val="TDC2"/>
        <w:tabs>
          <w:tab w:val="clear" w:pos="8830"/>
          <w:tab w:val="right" w:leader="dot" w:pos="9639"/>
        </w:tabs>
        <w:spacing w:before="120" w:after="120"/>
        <w:ind w:left="425"/>
        <w:jc w:val="both"/>
        <w:rPr>
          <w:rFonts w:ascii="Calibri" w:hAnsi="Calibri" w:cs="Times New Roman"/>
          <w:sz w:val="24"/>
          <w:szCs w:val="22"/>
          <w:lang w:val="es-CO" w:eastAsia="es-CO"/>
        </w:rPr>
      </w:pPr>
      <w:hyperlink w:anchor="_Toc495669880" w:history="1">
        <w:r w:rsidR="00361BED" w:rsidRPr="00794A46">
          <w:rPr>
            <w:rStyle w:val="Hipervnculo"/>
            <w:sz w:val="22"/>
          </w:rPr>
          <w:t>10.4</w:t>
        </w:r>
        <w:r w:rsidR="00361BED" w:rsidRPr="00794A46">
          <w:rPr>
            <w:rFonts w:ascii="Calibri" w:hAnsi="Calibri" w:cs="Times New Roman"/>
            <w:sz w:val="24"/>
            <w:szCs w:val="22"/>
            <w:lang w:val="es-CO" w:eastAsia="es-CO"/>
          </w:rPr>
          <w:tab/>
        </w:r>
        <w:r w:rsidR="00361BED" w:rsidRPr="00794A46">
          <w:rPr>
            <w:rStyle w:val="Hipervnculo"/>
            <w:sz w:val="22"/>
          </w:rPr>
          <w:t>Fase de Acción</w:t>
        </w:r>
        <w:r w:rsidR="00361BED" w:rsidRPr="00794A46">
          <w:rPr>
            <w:webHidden/>
            <w:sz w:val="22"/>
          </w:rPr>
          <w:tab/>
        </w:r>
        <w:r w:rsidR="00361BED" w:rsidRPr="00794A46">
          <w:rPr>
            <w:webHidden/>
            <w:sz w:val="22"/>
          </w:rPr>
          <w:fldChar w:fldCharType="begin"/>
        </w:r>
        <w:r w:rsidR="00361BED" w:rsidRPr="00794A46">
          <w:rPr>
            <w:webHidden/>
            <w:sz w:val="22"/>
          </w:rPr>
          <w:instrText xml:space="preserve"> PAGEREF _Toc495669880 \h </w:instrText>
        </w:r>
        <w:r w:rsidR="00361BED" w:rsidRPr="00794A46">
          <w:rPr>
            <w:webHidden/>
            <w:sz w:val="22"/>
          </w:rPr>
        </w:r>
        <w:r w:rsidR="00361BED" w:rsidRPr="00794A46">
          <w:rPr>
            <w:webHidden/>
            <w:sz w:val="22"/>
          </w:rPr>
          <w:fldChar w:fldCharType="separate"/>
        </w:r>
        <w:r>
          <w:rPr>
            <w:webHidden/>
            <w:sz w:val="22"/>
          </w:rPr>
          <w:t>14</w:t>
        </w:r>
        <w:r w:rsidR="00361BED" w:rsidRPr="00794A46">
          <w:rPr>
            <w:webHidden/>
            <w:sz w:val="22"/>
          </w:rPr>
          <w:fldChar w:fldCharType="end"/>
        </w:r>
      </w:hyperlink>
    </w:p>
    <w:p w:rsidR="00361BED" w:rsidRPr="00794A46" w:rsidRDefault="005E005E" w:rsidP="00F75564">
      <w:pPr>
        <w:pStyle w:val="TDC1"/>
        <w:tabs>
          <w:tab w:val="clear" w:pos="8830"/>
          <w:tab w:val="right" w:leader="dot" w:pos="9639"/>
        </w:tabs>
        <w:jc w:val="both"/>
        <w:rPr>
          <w:rFonts w:ascii="Calibri" w:hAnsi="Calibri" w:cs="Times New Roman"/>
          <w:b/>
          <w:szCs w:val="22"/>
          <w:lang w:val="es-CO" w:eastAsia="es-CO"/>
        </w:rPr>
      </w:pPr>
      <w:hyperlink w:anchor="_Toc495669881" w:history="1">
        <w:r w:rsidR="00361BED" w:rsidRPr="00794A46">
          <w:rPr>
            <w:rStyle w:val="Hipervnculo"/>
            <w:b/>
          </w:rPr>
          <w:t>11</w:t>
        </w:r>
        <w:r w:rsidR="00361BED" w:rsidRPr="00794A46">
          <w:rPr>
            <w:rFonts w:ascii="Calibri" w:hAnsi="Calibri" w:cs="Times New Roman"/>
            <w:b/>
            <w:szCs w:val="22"/>
            <w:lang w:val="es-CO" w:eastAsia="es-CO"/>
          </w:rPr>
          <w:tab/>
        </w:r>
        <w:r w:rsidR="00361BED" w:rsidRPr="00794A46">
          <w:rPr>
            <w:rStyle w:val="Hipervnculo"/>
            <w:b/>
          </w:rPr>
          <w:t>ACTUALIZACIÓN</w:t>
        </w:r>
        <w:r w:rsidR="00361BED" w:rsidRPr="00794A46">
          <w:rPr>
            <w:b/>
            <w:webHidden/>
          </w:rPr>
          <w:tab/>
        </w:r>
        <w:r w:rsidR="00361BED" w:rsidRPr="00794A46">
          <w:rPr>
            <w:b/>
            <w:webHidden/>
          </w:rPr>
          <w:fldChar w:fldCharType="begin"/>
        </w:r>
        <w:r w:rsidR="00361BED" w:rsidRPr="00794A46">
          <w:rPr>
            <w:b/>
            <w:webHidden/>
          </w:rPr>
          <w:instrText xml:space="preserve"> PAGEREF _Toc495669881 \h </w:instrText>
        </w:r>
        <w:r w:rsidR="00361BED" w:rsidRPr="00794A46">
          <w:rPr>
            <w:b/>
            <w:webHidden/>
          </w:rPr>
        </w:r>
        <w:r w:rsidR="00361BED" w:rsidRPr="00794A46">
          <w:rPr>
            <w:b/>
            <w:webHidden/>
          </w:rPr>
          <w:fldChar w:fldCharType="separate"/>
        </w:r>
        <w:r>
          <w:rPr>
            <w:b/>
            <w:webHidden/>
          </w:rPr>
          <w:t>15</w:t>
        </w:r>
        <w:r w:rsidR="00361BED" w:rsidRPr="00794A46">
          <w:rPr>
            <w:b/>
            <w:webHidden/>
          </w:rPr>
          <w:fldChar w:fldCharType="end"/>
        </w:r>
      </w:hyperlink>
    </w:p>
    <w:p w:rsidR="00361BED" w:rsidRPr="00794A46" w:rsidRDefault="005E005E" w:rsidP="00F75564">
      <w:pPr>
        <w:pStyle w:val="TDC1"/>
        <w:tabs>
          <w:tab w:val="clear" w:pos="8830"/>
          <w:tab w:val="right" w:leader="dot" w:pos="9639"/>
        </w:tabs>
        <w:jc w:val="both"/>
        <w:rPr>
          <w:rFonts w:ascii="Calibri" w:hAnsi="Calibri" w:cs="Times New Roman"/>
          <w:b/>
          <w:szCs w:val="22"/>
          <w:lang w:val="es-CO" w:eastAsia="es-CO"/>
        </w:rPr>
      </w:pPr>
      <w:hyperlink w:anchor="_Toc495669882" w:history="1">
        <w:r w:rsidR="00361BED" w:rsidRPr="00794A46">
          <w:rPr>
            <w:rStyle w:val="Hipervnculo"/>
            <w:b/>
          </w:rPr>
          <w:t>12</w:t>
        </w:r>
        <w:r w:rsidR="00361BED" w:rsidRPr="00794A46">
          <w:rPr>
            <w:rFonts w:ascii="Calibri" w:hAnsi="Calibri" w:cs="Times New Roman"/>
            <w:b/>
            <w:szCs w:val="22"/>
            <w:lang w:val="es-CO" w:eastAsia="es-CO"/>
          </w:rPr>
          <w:tab/>
        </w:r>
        <w:r w:rsidR="00361BED" w:rsidRPr="00794A46">
          <w:rPr>
            <w:rStyle w:val="Hipervnculo"/>
            <w:b/>
          </w:rPr>
          <w:t>HISTORIAL DE CAMBIOS</w:t>
        </w:r>
        <w:r w:rsidR="00361BED" w:rsidRPr="00794A46">
          <w:rPr>
            <w:b/>
            <w:webHidden/>
          </w:rPr>
          <w:tab/>
        </w:r>
        <w:r w:rsidR="00361BED" w:rsidRPr="00794A46">
          <w:rPr>
            <w:b/>
            <w:webHidden/>
          </w:rPr>
          <w:fldChar w:fldCharType="begin"/>
        </w:r>
        <w:r w:rsidR="00361BED" w:rsidRPr="00794A46">
          <w:rPr>
            <w:b/>
            <w:webHidden/>
          </w:rPr>
          <w:instrText xml:space="preserve"> PAGEREF _Toc495669882 \h </w:instrText>
        </w:r>
        <w:r w:rsidR="00361BED" w:rsidRPr="00794A46">
          <w:rPr>
            <w:b/>
            <w:webHidden/>
          </w:rPr>
        </w:r>
        <w:r w:rsidR="00361BED" w:rsidRPr="00794A46">
          <w:rPr>
            <w:b/>
            <w:webHidden/>
          </w:rPr>
          <w:fldChar w:fldCharType="separate"/>
        </w:r>
        <w:r>
          <w:rPr>
            <w:b/>
            <w:webHidden/>
          </w:rPr>
          <w:t>15</w:t>
        </w:r>
        <w:r w:rsidR="00361BED" w:rsidRPr="00794A46">
          <w:rPr>
            <w:b/>
            <w:webHidden/>
          </w:rPr>
          <w:fldChar w:fldCharType="end"/>
        </w:r>
      </w:hyperlink>
    </w:p>
    <w:p w:rsidR="00361BED" w:rsidRPr="00794A46" w:rsidRDefault="005E005E" w:rsidP="00F75564">
      <w:pPr>
        <w:pStyle w:val="TDC1"/>
        <w:tabs>
          <w:tab w:val="clear" w:pos="8830"/>
          <w:tab w:val="right" w:leader="dot" w:pos="9639"/>
        </w:tabs>
        <w:jc w:val="both"/>
        <w:rPr>
          <w:rFonts w:ascii="Calibri" w:hAnsi="Calibri" w:cs="Times New Roman"/>
          <w:b/>
          <w:szCs w:val="22"/>
          <w:lang w:val="es-CO" w:eastAsia="es-CO"/>
        </w:rPr>
      </w:pPr>
      <w:hyperlink w:anchor="_Toc495669883" w:history="1">
        <w:r w:rsidR="00361BED" w:rsidRPr="00794A46">
          <w:rPr>
            <w:rStyle w:val="Hipervnculo"/>
            <w:b/>
          </w:rPr>
          <w:t>13</w:t>
        </w:r>
        <w:r w:rsidR="00361BED" w:rsidRPr="00794A46">
          <w:rPr>
            <w:rFonts w:ascii="Calibri" w:hAnsi="Calibri" w:cs="Times New Roman"/>
            <w:b/>
            <w:szCs w:val="22"/>
            <w:lang w:val="es-CO" w:eastAsia="es-CO"/>
          </w:rPr>
          <w:tab/>
        </w:r>
        <w:r w:rsidR="00361BED" w:rsidRPr="00794A46">
          <w:rPr>
            <w:rStyle w:val="Hipervnculo"/>
            <w:b/>
          </w:rPr>
          <w:t>APROBACIÓN</w:t>
        </w:r>
        <w:r w:rsidR="00361BED" w:rsidRPr="00794A46">
          <w:rPr>
            <w:b/>
            <w:webHidden/>
          </w:rPr>
          <w:tab/>
        </w:r>
        <w:r w:rsidR="00361BED" w:rsidRPr="00794A46">
          <w:rPr>
            <w:b/>
            <w:webHidden/>
          </w:rPr>
          <w:fldChar w:fldCharType="begin"/>
        </w:r>
        <w:r w:rsidR="00361BED" w:rsidRPr="00794A46">
          <w:rPr>
            <w:b/>
            <w:webHidden/>
          </w:rPr>
          <w:instrText xml:space="preserve"> PAGEREF _Toc495669883 \h </w:instrText>
        </w:r>
        <w:r w:rsidR="00361BED" w:rsidRPr="00794A46">
          <w:rPr>
            <w:b/>
            <w:webHidden/>
          </w:rPr>
        </w:r>
        <w:r w:rsidR="00361BED" w:rsidRPr="00794A46">
          <w:rPr>
            <w:b/>
            <w:webHidden/>
          </w:rPr>
          <w:fldChar w:fldCharType="separate"/>
        </w:r>
        <w:r>
          <w:rPr>
            <w:b/>
            <w:webHidden/>
          </w:rPr>
          <w:t>15</w:t>
        </w:r>
        <w:r w:rsidR="00361BED" w:rsidRPr="00794A46">
          <w:rPr>
            <w:b/>
            <w:webHidden/>
          </w:rPr>
          <w:fldChar w:fldCharType="end"/>
        </w:r>
      </w:hyperlink>
    </w:p>
    <w:p w:rsidR="00461C13" w:rsidRDefault="00461C13" w:rsidP="00F75564">
      <w:pPr>
        <w:tabs>
          <w:tab w:val="right" w:leader="dot" w:pos="9639"/>
        </w:tabs>
        <w:jc w:val="both"/>
        <w:rPr>
          <w:b/>
          <w:bCs/>
        </w:rPr>
      </w:pPr>
      <w:r w:rsidRPr="00794A46">
        <w:rPr>
          <w:b/>
          <w:bCs/>
        </w:rPr>
        <w:fldChar w:fldCharType="end"/>
      </w:r>
    </w:p>
    <w:p w:rsidR="00D97C74" w:rsidRDefault="00D97C74" w:rsidP="00F75564">
      <w:pPr>
        <w:jc w:val="both"/>
        <w:rPr>
          <w:b/>
          <w:bCs/>
        </w:rPr>
      </w:pPr>
      <w:r>
        <w:rPr>
          <w:b/>
          <w:bCs/>
        </w:rPr>
        <w:br w:type="page"/>
      </w:r>
    </w:p>
    <w:p w:rsidR="00193A4D" w:rsidRPr="00F75564" w:rsidRDefault="00E00CE9" w:rsidP="00107E3D">
      <w:pPr>
        <w:pStyle w:val="Ttulo1"/>
        <w:spacing w:before="0" w:after="0" w:line="245" w:lineRule="auto"/>
        <w:rPr>
          <w:sz w:val="24"/>
        </w:rPr>
      </w:pPr>
      <w:bookmarkStart w:id="2" w:name="_Toc181004292"/>
      <w:bookmarkStart w:id="3" w:name="_Toc495669865"/>
      <w:r w:rsidRPr="00F75564">
        <w:rPr>
          <w:sz w:val="24"/>
        </w:rPr>
        <w:lastRenderedPageBreak/>
        <w:t>OBJETIVO</w:t>
      </w:r>
      <w:bookmarkEnd w:id="0"/>
      <w:bookmarkEnd w:id="1"/>
      <w:bookmarkEnd w:id="2"/>
      <w:bookmarkEnd w:id="3"/>
      <w:r w:rsidRPr="00F75564">
        <w:rPr>
          <w:sz w:val="24"/>
        </w:rPr>
        <w:t xml:space="preserve"> </w:t>
      </w:r>
    </w:p>
    <w:p w:rsidR="00F75564" w:rsidRDefault="00F75564" w:rsidP="00107E3D">
      <w:pPr>
        <w:spacing w:line="245" w:lineRule="auto"/>
        <w:jc w:val="both"/>
        <w:rPr>
          <w:highlight w:val="yellow"/>
        </w:rPr>
      </w:pPr>
    </w:p>
    <w:p w:rsidR="00F75564" w:rsidRPr="008F4ACC" w:rsidRDefault="001A60A8" w:rsidP="00107E3D">
      <w:pPr>
        <w:pStyle w:val="normalestatuto"/>
        <w:spacing w:before="0" w:after="0" w:line="245" w:lineRule="auto"/>
      </w:pPr>
      <w:r w:rsidRPr="008F4ACC">
        <w:t xml:space="preserve">El Estatuto de Auditoría Interna es el documento formal donde se establece el propósito, la autoridad y la responsabilidad de la auditoría interna en cada organización y se determinan las responsabilidades que los distintos actores de la </w:t>
      </w:r>
      <w:r w:rsidR="008F4ACC" w:rsidRPr="008F4ACC">
        <w:t>institución</w:t>
      </w:r>
      <w:r w:rsidR="00250374">
        <w:t xml:space="preserve"> (Comité Institucional de Coordinación de Control Interno</w:t>
      </w:r>
      <w:r w:rsidR="00250374" w:rsidRPr="00250374">
        <w:t>,</w:t>
      </w:r>
      <w:r w:rsidR="00250374">
        <w:t xml:space="preserve"> Directivos, L</w:t>
      </w:r>
      <w:r w:rsidR="00250374" w:rsidRPr="00250374">
        <w:t xml:space="preserve">íderes de </w:t>
      </w:r>
      <w:r w:rsidR="00250374">
        <w:t>P</w:t>
      </w:r>
      <w:r w:rsidR="00250374" w:rsidRPr="00250374">
        <w:t>roceso</w:t>
      </w:r>
      <w:r w:rsidR="00250374">
        <w:t>s, personal de la entidad y Oficina de Control Interno</w:t>
      </w:r>
      <w:r w:rsidR="00965533">
        <w:t xml:space="preserve">), </w:t>
      </w:r>
      <w:r w:rsidR="00965533" w:rsidRPr="008F4ACC">
        <w:t>tienen</w:t>
      </w:r>
      <w:r w:rsidRPr="008F4ACC">
        <w:t xml:space="preserve"> frente a la </w:t>
      </w:r>
      <w:r w:rsidR="008F4ACC" w:rsidRPr="008F4ACC">
        <w:t>A</w:t>
      </w:r>
      <w:r w:rsidRPr="008F4ACC">
        <w:t xml:space="preserve">uditoría </w:t>
      </w:r>
      <w:r w:rsidR="008F4ACC" w:rsidRPr="008F4ACC">
        <w:t>I</w:t>
      </w:r>
      <w:r w:rsidRPr="008F4ACC">
        <w:t xml:space="preserve">nterna. </w:t>
      </w:r>
    </w:p>
    <w:p w:rsidR="00F75564" w:rsidRPr="008F4ACC" w:rsidRDefault="00F75564" w:rsidP="00107E3D">
      <w:pPr>
        <w:pStyle w:val="normalestatuto"/>
        <w:spacing w:before="0" w:after="0" w:line="245" w:lineRule="auto"/>
      </w:pPr>
    </w:p>
    <w:p w:rsidR="0078679A" w:rsidRPr="008F4ACC" w:rsidRDefault="008F4ACC" w:rsidP="00107E3D">
      <w:pPr>
        <w:pStyle w:val="normalestatuto"/>
        <w:spacing w:before="0" w:after="0" w:line="245" w:lineRule="auto"/>
      </w:pPr>
      <w:r w:rsidRPr="008F4ACC">
        <w:t>Adicionalmente, c</w:t>
      </w:r>
      <w:r w:rsidR="001A60A8" w:rsidRPr="008F4ACC">
        <w:t>ontribuye a obtener el beneficio potencial de la función de auditoría en términos de su aporte a la gestión de riesgos, control y gobierno</w:t>
      </w:r>
      <w:r w:rsidRPr="008F4ACC">
        <w:t xml:space="preserve"> corporativo</w:t>
      </w:r>
      <w:r w:rsidR="001A60A8" w:rsidRPr="008F4ACC">
        <w:t xml:space="preserve"> y al aprovechamiento de los recursos de </w:t>
      </w:r>
      <w:r w:rsidR="001962A7" w:rsidRPr="008F4ACC">
        <w:t xml:space="preserve">la </w:t>
      </w:r>
      <w:r w:rsidR="001A60A8" w:rsidRPr="008F4ACC">
        <w:t>auditoría</w:t>
      </w:r>
      <w:r w:rsidR="001962A7" w:rsidRPr="008F4ACC">
        <w:t>,</w:t>
      </w:r>
      <w:r w:rsidR="001A60A8" w:rsidRPr="008F4ACC">
        <w:t xml:space="preserve"> al enfocarla en los temas relevantes.</w:t>
      </w:r>
    </w:p>
    <w:p w:rsidR="00F75564" w:rsidRPr="008F4ACC" w:rsidRDefault="00F75564" w:rsidP="00107E3D">
      <w:pPr>
        <w:spacing w:line="245" w:lineRule="auto"/>
        <w:jc w:val="both"/>
      </w:pPr>
    </w:p>
    <w:p w:rsidR="006A7EF3" w:rsidRDefault="006A7EF3" w:rsidP="00107E3D">
      <w:pPr>
        <w:pStyle w:val="normalestatuto"/>
        <w:spacing w:before="0" w:after="0" w:line="245" w:lineRule="auto"/>
      </w:pPr>
      <w:r w:rsidRPr="008F4ACC">
        <w:t>Con este instrumento se minimiza uno de los riesgos más relevantes de la auditoría interna</w:t>
      </w:r>
      <w:r w:rsidR="008F4ACC" w:rsidRPr="008F4ACC">
        <w:t xml:space="preserve">, en el sentido </w:t>
      </w:r>
      <w:r w:rsidRPr="008F4ACC">
        <w:t xml:space="preserve">de que su rol no sea entendido, tanto por los distintos niveles de la organización como por parte de los funcionarios de la auditoría interna, así mismo, </w:t>
      </w:r>
      <w:r w:rsidR="008F4ACC" w:rsidRPr="008F4ACC">
        <w:t xml:space="preserve">permite </w:t>
      </w:r>
      <w:r w:rsidRPr="008F4ACC">
        <w:t>comprend</w:t>
      </w:r>
      <w:r w:rsidR="008F4ACC" w:rsidRPr="008F4ACC">
        <w:t>er</w:t>
      </w:r>
      <w:r w:rsidRPr="008F4ACC">
        <w:t xml:space="preserve"> el potencial que tiene la auditoría interna para agregar valor y mejorar las operaciones de la </w:t>
      </w:r>
      <w:r w:rsidR="008F4ACC" w:rsidRPr="008F4ACC">
        <w:t>entidad y entender</w:t>
      </w:r>
      <w:r w:rsidRPr="008F4ACC">
        <w:t xml:space="preserve"> la importancia del apoyo y la autoridad que la organización debe brindar a la auditoría interna para poder realizar efectivamente su función evaluadora y asesora</w:t>
      </w:r>
      <w:r w:rsidR="00B0632C" w:rsidRPr="008F4ACC">
        <w:rPr>
          <w:rStyle w:val="Refdenotaalpie"/>
        </w:rPr>
        <w:footnoteReference w:id="1"/>
      </w:r>
      <w:r w:rsidRPr="008F4ACC">
        <w:t>.</w:t>
      </w:r>
    </w:p>
    <w:p w:rsidR="00F75564" w:rsidRPr="00A42C5E" w:rsidRDefault="00F75564" w:rsidP="00107E3D">
      <w:pPr>
        <w:spacing w:line="245" w:lineRule="auto"/>
        <w:jc w:val="both"/>
        <w:rPr>
          <w:rFonts w:ascii="Arial" w:hAnsi="Arial" w:cs="Arial"/>
          <w:b/>
          <w:sz w:val="22"/>
          <w:szCs w:val="22"/>
        </w:rPr>
      </w:pPr>
    </w:p>
    <w:p w:rsidR="008F4ACC" w:rsidRPr="00A42C5E" w:rsidRDefault="008F4ACC" w:rsidP="00107E3D">
      <w:pPr>
        <w:spacing w:line="245" w:lineRule="auto"/>
        <w:jc w:val="both"/>
        <w:rPr>
          <w:rFonts w:ascii="Arial" w:hAnsi="Arial" w:cs="Arial"/>
          <w:b/>
          <w:sz w:val="22"/>
          <w:szCs w:val="22"/>
        </w:rPr>
      </w:pPr>
    </w:p>
    <w:p w:rsidR="0078679A" w:rsidRPr="001962A7" w:rsidRDefault="0078679A" w:rsidP="00107E3D">
      <w:pPr>
        <w:pStyle w:val="Ttulo1"/>
        <w:spacing w:before="0" w:after="0" w:line="245" w:lineRule="auto"/>
        <w:rPr>
          <w:sz w:val="24"/>
        </w:rPr>
      </w:pPr>
      <w:bookmarkStart w:id="4" w:name="_Toc495669866"/>
      <w:r w:rsidRPr="001962A7">
        <w:rPr>
          <w:sz w:val="24"/>
        </w:rPr>
        <w:t>ALCANCE</w:t>
      </w:r>
      <w:bookmarkEnd w:id="4"/>
    </w:p>
    <w:p w:rsidR="00F75564" w:rsidRDefault="00F75564" w:rsidP="00107E3D">
      <w:pPr>
        <w:spacing w:line="245" w:lineRule="auto"/>
        <w:jc w:val="both"/>
        <w:rPr>
          <w:highlight w:val="yellow"/>
        </w:rPr>
      </w:pPr>
    </w:p>
    <w:p w:rsidR="00085350" w:rsidRDefault="00085350" w:rsidP="00107E3D">
      <w:pPr>
        <w:spacing w:line="245" w:lineRule="auto"/>
        <w:jc w:val="both"/>
        <w:rPr>
          <w:rFonts w:ascii="Arial" w:hAnsi="Arial" w:cs="Arial"/>
          <w:color w:val="000000"/>
          <w:sz w:val="22"/>
          <w:szCs w:val="22"/>
        </w:rPr>
      </w:pPr>
      <w:r w:rsidRPr="00085350">
        <w:rPr>
          <w:rFonts w:ascii="Arial" w:hAnsi="Arial" w:cs="Arial"/>
          <w:color w:val="000000"/>
          <w:sz w:val="22"/>
          <w:szCs w:val="22"/>
        </w:rPr>
        <w:t xml:space="preserve">Regular el ejercicio de la auditoría interna en el Ministerio de Hacienda y Crédito Público, aplicable a las actividades que adelanta la Oficina de Control Interno, por lo cual adopta los principios y criterios básicos para el desarrollo de la función, establece el propósito de la actividad, su posición dentro de la organización, independencia, acceso a la información institucional, alcance del trabajo y responsabilidades asociadas, cumpliendo así con las Normas Internacionales de Auditoría y en línea con la </w:t>
      </w:r>
      <w:proofErr w:type="spellStart"/>
      <w:r w:rsidRPr="00085350">
        <w:rPr>
          <w:rFonts w:ascii="Arial" w:hAnsi="Arial" w:cs="Arial"/>
          <w:color w:val="000000"/>
          <w:sz w:val="22"/>
          <w:szCs w:val="22"/>
        </w:rPr>
        <w:t>misionalidad</w:t>
      </w:r>
      <w:proofErr w:type="spellEnd"/>
      <w:r w:rsidRPr="00085350">
        <w:rPr>
          <w:rFonts w:ascii="Arial" w:hAnsi="Arial" w:cs="Arial"/>
          <w:color w:val="000000"/>
          <w:sz w:val="22"/>
          <w:szCs w:val="22"/>
        </w:rPr>
        <w:t xml:space="preserve"> de la entidad, la cual se alcanza mediante </w:t>
      </w:r>
      <w:r w:rsidRPr="00085350">
        <w:rPr>
          <w:rFonts w:ascii="Arial" w:hAnsi="Arial" w:cs="Arial"/>
          <w:i/>
          <w:color w:val="000000"/>
          <w:sz w:val="22"/>
          <w:szCs w:val="22"/>
        </w:rPr>
        <w:t>“…actuaciones transparentes, personal competente y procesos eficientes”</w:t>
      </w:r>
      <w:r w:rsidRPr="00085350">
        <w:rPr>
          <w:rFonts w:ascii="Arial" w:hAnsi="Arial" w:cs="Arial"/>
          <w:color w:val="000000"/>
          <w:sz w:val="22"/>
          <w:szCs w:val="22"/>
        </w:rPr>
        <w:t>. Lo anterior, en cumplimiento del</w:t>
      </w:r>
      <w:r w:rsidR="00B66EF1">
        <w:rPr>
          <w:rFonts w:ascii="Arial" w:hAnsi="Arial" w:cs="Arial"/>
          <w:color w:val="000000"/>
          <w:sz w:val="22"/>
          <w:szCs w:val="22"/>
        </w:rPr>
        <w:t xml:space="preserve"> </w:t>
      </w:r>
      <w:r w:rsidR="005B2BF2">
        <w:rPr>
          <w:rFonts w:ascii="Arial" w:hAnsi="Arial" w:cs="Arial"/>
          <w:color w:val="000000"/>
          <w:sz w:val="22"/>
          <w:szCs w:val="22"/>
        </w:rPr>
        <w:t>literal c) del Artículo 2.2.21.4.8 del Decreto 1083 de 2017</w:t>
      </w:r>
      <w:r w:rsidRPr="00085350">
        <w:rPr>
          <w:rFonts w:ascii="Arial" w:hAnsi="Arial" w:cs="Arial"/>
          <w:color w:val="000000"/>
          <w:sz w:val="22"/>
          <w:szCs w:val="22"/>
        </w:rPr>
        <w:t>.</w:t>
      </w:r>
    </w:p>
    <w:p w:rsidR="00085350" w:rsidRPr="00A42C5E" w:rsidRDefault="00085350" w:rsidP="00107E3D">
      <w:pPr>
        <w:spacing w:line="245" w:lineRule="auto"/>
        <w:jc w:val="both"/>
        <w:rPr>
          <w:rFonts w:ascii="Arial" w:hAnsi="Arial" w:cs="Arial"/>
          <w:b/>
          <w:sz w:val="22"/>
          <w:szCs w:val="22"/>
        </w:rPr>
      </w:pPr>
    </w:p>
    <w:p w:rsidR="00F75564" w:rsidRPr="00A42C5E" w:rsidRDefault="00F75564" w:rsidP="00107E3D">
      <w:pPr>
        <w:spacing w:line="245" w:lineRule="auto"/>
        <w:jc w:val="both"/>
        <w:rPr>
          <w:rFonts w:ascii="Arial" w:hAnsi="Arial" w:cs="Arial"/>
          <w:b/>
          <w:sz w:val="22"/>
          <w:szCs w:val="22"/>
        </w:rPr>
      </w:pPr>
    </w:p>
    <w:p w:rsidR="00193A4D" w:rsidRPr="008469E2" w:rsidRDefault="0078679A" w:rsidP="00107E3D">
      <w:pPr>
        <w:pStyle w:val="Ttulo1"/>
        <w:spacing w:before="0" w:after="0" w:line="245" w:lineRule="auto"/>
        <w:rPr>
          <w:sz w:val="24"/>
        </w:rPr>
      </w:pPr>
      <w:bookmarkStart w:id="5" w:name="_Toc495669867"/>
      <w:r w:rsidRPr="008469E2">
        <w:rPr>
          <w:sz w:val="24"/>
        </w:rPr>
        <w:t>TÉRMINOS Y DEFINICIONES</w:t>
      </w:r>
      <w:bookmarkEnd w:id="5"/>
    </w:p>
    <w:p w:rsidR="008469E2" w:rsidRDefault="008469E2" w:rsidP="00107E3D">
      <w:pPr>
        <w:spacing w:line="245" w:lineRule="auto"/>
        <w:jc w:val="both"/>
      </w:pPr>
      <w:bookmarkStart w:id="6" w:name="_Toc495483392"/>
      <w:bookmarkStart w:id="7" w:name="_Toc495669868"/>
      <w:bookmarkStart w:id="8" w:name="_Toc126143692"/>
      <w:bookmarkStart w:id="9" w:name="_Toc126144694"/>
      <w:bookmarkStart w:id="10" w:name="_Toc126144876"/>
      <w:bookmarkStart w:id="11" w:name="_Toc126144946"/>
      <w:bookmarkStart w:id="12" w:name="_Toc126147376"/>
      <w:bookmarkStart w:id="13" w:name="_Toc126301042"/>
    </w:p>
    <w:p w:rsidR="008A0C57" w:rsidRDefault="008A0C57" w:rsidP="00107E3D">
      <w:pPr>
        <w:spacing w:line="245" w:lineRule="auto"/>
        <w:jc w:val="both"/>
        <w:rPr>
          <w:rFonts w:ascii="Arial" w:hAnsi="Arial" w:cs="Arial"/>
          <w:sz w:val="22"/>
          <w:szCs w:val="22"/>
        </w:rPr>
      </w:pPr>
      <w:r w:rsidRPr="00FB5B49">
        <w:rPr>
          <w:rFonts w:ascii="Arial" w:hAnsi="Arial" w:cs="Arial"/>
          <w:sz w:val="22"/>
          <w:szCs w:val="22"/>
        </w:rPr>
        <w:t>Para los efectos del presente Estatuto de Auditoría se aplicarán las siguientes definiciones:</w:t>
      </w:r>
    </w:p>
    <w:p w:rsidR="008469E2" w:rsidRPr="00FB5B49" w:rsidRDefault="008469E2" w:rsidP="00107E3D">
      <w:pPr>
        <w:spacing w:line="245" w:lineRule="auto"/>
        <w:jc w:val="both"/>
      </w:pPr>
    </w:p>
    <w:p w:rsidR="00A42C5E" w:rsidRDefault="00A42C5E" w:rsidP="00107E3D">
      <w:pPr>
        <w:spacing w:line="245" w:lineRule="auto"/>
        <w:jc w:val="both"/>
        <w:rPr>
          <w:rFonts w:ascii="Arial" w:hAnsi="Arial" w:cs="Arial"/>
          <w:sz w:val="22"/>
          <w:szCs w:val="22"/>
        </w:rPr>
      </w:pPr>
      <w:r>
        <w:rPr>
          <w:rFonts w:ascii="Arial" w:hAnsi="Arial" w:cs="Arial"/>
          <w:b/>
          <w:sz w:val="22"/>
          <w:szCs w:val="22"/>
        </w:rPr>
        <w:t>Actividad</w:t>
      </w:r>
      <w:r w:rsidRPr="00FB5B49">
        <w:rPr>
          <w:rFonts w:ascii="Arial" w:hAnsi="Arial" w:cs="Arial"/>
          <w:sz w:val="22"/>
          <w:szCs w:val="22"/>
        </w:rPr>
        <w:t xml:space="preserve"> </w:t>
      </w:r>
      <w:r>
        <w:rPr>
          <w:rFonts w:ascii="Arial" w:hAnsi="Arial" w:cs="Arial"/>
          <w:b/>
          <w:sz w:val="22"/>
          <w:szCs w:val="22"/>
        </w:rPr>
        <w:t>por R</w:t>
      </w:r>
      <w:r w:rsidRPr="00FB5B49">
        <w:rPr>
          <w:rFonts w:ascii="Arial" w:hAnsi="Arial" w:cs="Arial"/>
          <w:b/>
          <w:sz w:val="22"/>
          <w:szCs w:val="22"/>
        </w:rPr>
        <w:t xml:space="preserve">equerimiento </w:t>
      </w:r>
      <w:r>
        <w:rPr>
          <w:rFonts w:ascii="Arial" w:hAnsi="Arial" w:cs="Arial"/>
          <w:b/>
          <w:sz w:val="22"/>
          <w:szCs w:val="22"/>
        </w:rPr>
        <w:t>L</w:t>
      </w:r>
      <w:r w:rsidRPr="00FB5B49">
        <w:rPr>
          <w:rFonts w:ascii="Arial" w:hAnsi="Arial" w:cs="Arial"/>
          <w:b/>
          <w:sz w:val="22"/>
          <w:szCs w:val="22"/>
        </w:rPr>
        <w:t>egal</w:t>
      </w:r>
      <w:r>
        <w:rPr>
          <w:rFonts w:ascii="Arial" w:hAnsi="Arial" w:cs="Arial"/>
          <w:b/>
          <w:sz w:val="22"/>
          <w:szCs w:val="22"/>
        </w:rPr>
        <w:t xml:space="preserve"> (ARL)</w:t>
      </w:r>
      <w:r w:rsidRPr="00FB5B49">
        <w:rPr>
          <w:rFonts w:ascii="Arial" w:hAnsi="Arial" w:cs="Arial"/>
          <w:b/>
          <w:sz w:val="22"/>
          <w:szCs w:val="22"/>
        </w:rPr>
        <w:t>:</w:t>
      </w:r>
      <w:r w:rsidRPr="00FB5B49">
        <w:rPr>
          <w:rFonts w:ascii="Arial" w:hAnsi="Arial" w:cs="Arial"/>
          <w:sz w:val="22"/>
          <w:szCs w:val="22"/>
        </w:rPr>
        <w:t xml:space="preserve"> Son aquellos requerimientos que, con fundamento en exigencia expresa de una norma, deben ser presentados por parte de las Oficinas de Control Interno o quien haga sus veces sobre un tema en particular, en algunos casos en varias ocasiones en una misma vigencia.</w:t>
      </w:r>
    </w:p>
    <w:p w:rsidR="00A42C5E" w:rsidRDefault="00A42C5E" w:rsidP="00107E3D">
      <w:pPr>
        <w:spacing w:line="245" w:lineRule="auto"/>
        <w:jc w:val="both"/>
        <w:rPr>
          <w:rFonts w:ascii="Arial" w:hAnsi="Arial" w:cs="Arial"/>
          <w:b/>
          <w:sz w:val="22"/>
          <w:szCs w:val="22"/>
        </w:rPr>
      </w:pPr>
    </w:p>
    <w:p w:rsidR="008A0C57" w:rsidRPr="00FB5B49" w:rsidRDefault="008A0C57" w:rsidP="00107E3D">
      <w:pPr>
        <w:spacing w:line="245" w:lineRule="auto"/>
        <w:jc w:val="both"/>
        <w:rPr>
          <w:rFonts w:ascii="Arial" w:hAnsi="Arial" w:cs="Arial"/>
          <w:sz w:val="22"/>
          <w:szCs w:val="22"/>
        </w:rPr>
      </w:pPr>
      <w:r w:rsidRPr="00FB5B49">
        <w:rPr>
          <w:rFonts w:ascii="Arial" w:hAnsi="Arial" w:cs="Arial"/>
          <w:b/>
          <w:sz w:val="22"/>
          <w:szCs w:val="22"/>
        </w:rPr>
        <w:t xml:space="preserve">Aseguramiento: </w:t>
      </w:r>
      <w:r w:rsidRPr="00FB5B49">
        <w:rPr>
          <w:rFonts w:ascii="Arial" w:hAnsi="Arial" w:cs="Arial"/>
          <w:sz w:val="22"/>
          <w:szCs w:val="22"/>
        </w:rPr>
        <w:t>Es el conjunto de actividades planificadas y sistemáticas que se realizan a partir de una evaluación objetiva de evidencias, con el propósito de proveer una valoración independiente de los procesos de gestión de riesgos, control y gobierno de la entidad. Entre estas actividades se encuentran la medición sistemática, la comparación con estándares, el seguimiento de los procesos</w:t>
      </w:r>
      <w:r w:rsidR="00B41FF0">
        <w:rPr>
          <w:rFonts w:ascii="Arial" w:hAnsi="Arial" w:cs="Arial"/>
          <w:sz w:val="22"/>
          <w:szCs w:val="22"/>
        </w:rPr>
        <w:t xml:space="preserve"> y</w:t>
      </w:r>
      <w:r w:rsidRPr="00FB5B49">
        <w:rPr>
          <w:rFonts w:ascii="Arial" w:hAnsi="Arial" w:cs="Arial"/>
          <w:sz w:val="22"/>
          <w:szCs w:val="22"/>
        </w:rPr>
        <w:t xml:space="preserve"> </w:t>
      </w:r>
      <w:r w:rsidR="00B41FF0">
        <w:rPr>
          <w:rFonts w:ascii="Arial" w:hAnsi="Arial" w:cs="Arial"/>
          <w:sz w:val="22"/>
          <w:szCs w:val="22"/>
        </w:rPr>
        <w:t xml:space="preserve">la </w:t>
      </w:r>
      <w:r w:rsidR="00B41FF0" w:rsidRPr="00FB5B49">
        <w:rPr>
          <w:rFonts w:ascii="Arial" w:hAnsi="Arial" w:cs="Arial"/>
          <w:sz w:val="22"/>
          <w:szCs w:val="22"/>
        </w:rPr>
        <w:t>ret</w:t>
      </w:r>
      <w:r w:rsidR="00B41FF0">
        <w:rPr>
          <w:rFonts w:ascii="Arial" w:hAnsi="Arial" w:cs="Arial"/>
          <w:sz w:val="22"/>
          <w:szCs w:val="22"/>
        </w:rPr>
        <w:t xml:space="preserve">roalimentación </w:t>
      </w:r>
      <w:r w:rsidRPr="00FB5B49">
        <w:rPr>
          <w:rFonts w:ascii="Arial" w:hAnsi="Arial" w:cs="Arial"/>
          <w:sz w:val="22"/>
          <w:szCs w:val="22"/>
        </w:rPr>
        <w:t xml:space="preserve">de </w:t>
      </w:r>
      <w:r w:rsidR="00B41FF0">
        <w:rPr>
          <w:rFonts w:ascii="Arial" w:hAnsi="Arial" w:cs="Arial"/>
          <w:sz w:val="22"/>
          <w:szCs w:val="22"/>
        </w:rPr>
        <w:t xml:space="preserve">la </w:t>
      </w:r>
      <w:r w:rsidRPr="00FB5B49">
        <w:rPr>
          <w:rFonts w:ascii="Arial" w:hAnsi="Arial" w:cs="Arial"/>
          <w:sz w:val="22"/>
          <w:szCs w:val="22"/>
        </w:rPr>
        <w:t>información.</w:t>
      </w:r>
    </w:p>
    <w:p w:rsidR="008A0C57" w:rsidRDefault="008A0C57" w:rsidP="00ED3E4D">
      <w:pPr>
        <w:jc w:val="both"/>
        <w:rPr>
          <w:rFonts w:ascii="Arial" w:hAnsi="Arial" w:cs="Arial"/>
          <w:i/>
          <w:sz w:val="22"/>
          <w:szCs w:val="22"/>
        </w:rPr>
      </w:pPr>
      <w:r w:rsidRPr="00FB5B49">
        <w:rPr>
          <w:rFonts w:ascii="Arial" w:hAnsi="Arial" w:cs="Arial"/>
          <w:b/>
          <w:sz w:val="22"/>
          <w:szCs w:val="22"/>
        </w:rPr>
        <w:lastRenderedPageBreak/>
        <w:t xml:space="preserve">Auditoría </w:t>
      </w:r>
      <w:r w:rsidR="0047303C">
        <w:rPr>
          <w:rFonts w:ascii="Arial" w:hAnsi="Arial" w:cs="Arial"/>
          <w:b/>
          <w:sz w:val="22"/>
          <w:szCs w:val="22"/>
        </w:rPr>
        <w:t>I</w:t>
      </w:r>
      <w:r w:rsidRPr="00FB5B49">
        <w:rPr>
          <w:rFonts w:ascii="Arial" w:hAnsi="Arial" w:cs="Arial"/>
          <w:b/>
          <w:sz w:val="22"/>
          <w:szCs w:val="22"/>
        </w:rPr>
        <w:t>nterna:</w:t>
      </w:r>
      <w:r w:rsidRPr="00FB5B49">
        <w:rPr>
          <w:rFonts w:ascii="Arial" w:hAnsi="Arial" w:cs="Arial"/>
          <w:sz w:val="22"/>
          <w:szCs w:val="22"/>
        </w:rPr>
        <w:t xml:space="preserve"> El proceso de auditoría Interna adelantado por las Oficinas de Control Interno o quien haga sus veces en las entidades del Estado debe estar enfocado hacia </w:t>
      </w:r>
      <w:r w:rsidRPr="009E4568">
        <w:rPr>
          <w:rFonts w:ascii="Arial" w:hAnsi="Arial" w:cs="Arial"/>
          <w:i/>
          <w:sz w:val="22"/>
          <w:szCs w:val="22"/>
        </w:rPr>
        <w:t>“Una actividad independiente y objetiva de aseguramiento y consulta, concebida para agregar valor y mejorar las operaciones de la entidad; que ayuda a cumplir sus objetivos aportando un enfoque sistemático y disciplinado para evaluar y mejorar la eficacia de los procesos de gestión de riesgos, control y gobierno”</w:t>
      </w:r>
      <w:r w:rsidR="009E4568">
        <w:rPr>
          <w:rFonts w:ascii="Arial" w:hAnsi="Arial" w:cs="Arial"/>
          <w:i/>
          <w:sz w:val="22"/>
          <w:szCs w:val="22"/>
        </w:rPr>
        <w:t>.</w:t>
      </w:r>
    </w:p>
    <w:p w:rsidR="00B22D5B" w:rsidRPr="00B22D5B" w:rsidRDefault="00B22D5B" w:rsidP="00ED3E4D">
      <w:pPr>
        <w:spacing w:line="192" w:lineRule="auto"/>
        <w:jc w:val="both"/>
        <w:rPr>
          <w:rFonts w:ascii="Arial" w:hAnsi="Arial" w:cs="Arial"/>
          <w:sz w:val="22"/>
          <w:szCs w:val="22"/>
        </w:rPr>
      </w:pPr>
    </w:p>
    <w:p w:rsidR="008A0C57" w:rsidRDefault="008A0C57" w:rsidP="00ED3E4D">
      <w:pPr>
        <w:jc w:val="both"/>
        <w:rPr>
          <w:rFonts w:ascii="Arial" w:hAnsi="Arial" w:cs="Arial"/>
          <w:i/>
          <w:sz w:val="22"/>
          <w:szCs w:val="22"/>
        </w:rPr>
      </w:pPr>
      <w:r w:rsidRPr="00FB5B49">
        <w:rPr>
          <w:rFonts w:ascii="Arial" w:hAnsi="Arial" w:cs="Arial"/>
          <w:sz w:val="22"/>
          <w:szCs w:val="22"/>
        </w:rPr>
        <w:t xml:space="preserve">Al respecto el Instituto de Auditores Internos –IIA Global define la auditoría interna como </w:t>
      </w:r>
      <w:r w:rsidRPr="009E4568">
        <w:rPr>
          <w:rFonts w:ascii="Arial" w:hAnsi="Arial" w:cs="Arial"/>
          <w:i/>
          <w:sz w:val="22"/>
          <w:szCs w:val="22"/>
        </w:rPr>
        <w:t>“una actividad independiente y objetiva de aseguramiento y consulta, concebida para agregar valor y mejorar las operaciones de una organización</w:t>
      </w:r>
      <w:r w:rsidR="009E4568" w:rsidRPr="009E4568">
        <w:rPr>
          <w:rFonts w:ascii="Arial" w:hAnsi="Arial" w:cs="Arial"/>
          <w:i/>
          <w:sz w:val="22"/>
          <w:szCs w:val="22"/>
        </w:rPr>
        <w:t>”</w:t>
      </w:r>
      <w:r w:rsidRPr="009E4568">
        <w:rPr>
          <w:rFonts w:ascii="Arial" w:hAnsi="Arial" w:cs="Arial"/>
          <w:i/>
          <w:sz w:val="22"/>
          <w:szCs w:val="22"/>
        </w:rPr>
        <w:t>.</w:t>
      </w:r>
    </w:p>
    <w:p w:rsidR="00A42C5E" w:rsidRPr="00A42C5E" w:rsidRDefault="00A42C5E" w:rsidP="00ED3E4D">
      <w:pPr>
        <w:spacing w:line="192" w:lineRule="auto"/>
        <w:jc w:val="both"/>
        <w:rPr>
          <w:rFonts w:ascii="Arial" w:hAnsi="Arial" w:cs="Arial"/>
          <w:sz w:val="22"/>
          <w:szCs w:val="22"/>
        </w:rPr>
      </w:pPr>
    </w:p>
    <w:p w:rsidR="008A0C57" w:rsidRDefault="008A0C57" w:rsidP="00ED3E4D">
      <w:pPr>
        <w:jc w:val="both"/>
        <w:rPr>
          <w:rFonts w:ascii="Arial" w:hAnsi="Arial" w:cs="Arial"/>
          <w:sz w:val="22"/>
          <w:szCs w:val="22"/>
        </w:rPr>
      </w:pPr>
      <w:r w:rsidRPr="00FB5B49">
        <w:rPr>
          <w:rFonts w:ascii="Arial" w:hAnsi="Arial" w:cs="Arial"/>
          <w:b/>
          <w:sz w:val="22"/>
          <w:szCs w:val="22"/>
        </w:rPr>
        <w:t>Comité Institucional de Coordinación de Control Interno:</w:t>
      </w:r>
      <w:r w:rsidRPr="00FB5B49">
        <w:rPr>
          <w:rFonts w:ascii="Arial" w:hAnsi="Arial" w:cs="Arial"/>
          <w:sz w:val="22"/>
          <w:szCs w:val="22"/>
        </w:rPr>
        <w:t xml:space="preserve"> Órgano asesor e instancia decisoria en los asuntos del control interno, que brinda los lineamientos para la determinación, implantación, adaptación, complementación y mejoramiento permanente del Sistema de Control Interno de cada entidad. </w:t>
      </w:r>
    </w:p>
    <w:p w:rsidR="008469E2" w:rsidRPr="00FB5B49" w:rsidRDefault="008469E2" w:rsidP="00ED3E4D">
      <w:pPr>
        <w:spacing w:line="192" w:lineRule="auto"/>
        <w:jc w:val="both"/>
        <w:rPr>
          <w:rFonts w:ascii="Arial" w:hAnsi="Arial" w:cs="Arial"/>
          <w:sz w:val="22"/>
          <w:szCs w:val="22"/>
        </w:rPr>
      </w:pPr>
    </w:p>
    <w:p w:rsidR="008A0C57" w:rsidRPr="009E4568" w:rsidRDefault="008A0C57" w:rsidP="00ED3E4D">
      <w:pPr>
        <w:jc w:val="both"/>
        <w:rPr>
          <w:rFonts w:ascii="Arial" w:hAnsi="Arial" w:cs="Arial"/>
          <w:color w:val="000000" w:themeColor="text1"/>
          <w:sz w:val="22"/>
          <w:szCs w:val="22"/>
        </w:rPr>
      </w:pPr>
      <w:r w:rsidRPr="009E4568">
        <w:rPr>
          <w:rFonts w:ascii="Arial" w:hAnsi="Arial" w:cs="Arial"/>
          <w:b/>
          <w:color w:val="000000" w:themeColor="text1"/>
          <w:sz w:val="22"/>
          <w:szCs w:val="22"/>
        </w:rPr>
        <w:t>Consultoría</w:t>
      </w:r>
      <w:r w:rsidR="009E4568" w:rsidRPr="009E4568">
        <w:rPr>
          <w:rFonts w:ascii="Arial" w:hAnsi="Arial" w:cs="Arial"/>
          <w:color w:val="000000" w:themeColor="text1"/>
          <w:sz w:val="22"/>
          <w:szCs w:val="22"/>
        </w:rPr>
        <w:t>: A</w:t>
      </w:r>
      <w:r w:rsidRPr="009E4568">
        <w:rPr>
          <w:rFonts w:ascii="Arial" w:hAnsi="Arial" w:cs="Arial"/>
          <w:color w:val="000000" w:themeColor="text1"/>
          <w:sz w:val="22"/>
          <w:szCs w:val="22"/>
        </w:rPr>
        <w:t xml:space="preserve">sesoramiento en diferentes temas, de acuerdo </w:t>
      </w:r>
      <w:r w:rsidR="009E4568" w:rsidRPr="009E4568">
        <w:rPr>
          <w:rFonts w:ascii="Arial" w:hAnsi="Arial" w:cs="Arial"/>
          <w:color w:val="000000" w:themeColor="text1"/>
          <w:sz w:val="22"/>
          <w:szCs w:val="22"/>
        </w:rPr>
        <w:t xml:space="preserve">con el </w:t>
      </w:r>
      <w:r w:rsidRPr="009E4568">
        <w:rPr>
          <w:rFonts w:ascii="Arial" w:hAnsi="Arial" w:cs="Arial"/>
          <w:color w:val="000000" w:themeColor="text1"/>
          <w:sz w:val="22"/>
          <w:szCs w:val="22"/>
        </w:rPr>
        <w:t>análisis de aspectos críticos evidenciados en la entidad. Es un servicio profesional prestado con experiencia o conocimiento específico, asesorando personas, o a organizaciones en general.</w:t>
      </w:r>
    </w:p>
    <w:p w:rsidR="008469E2" w:rsidRPr="00F502F9" w:rsidRDefault="008469E2" w:rsidP="00ED3E4D">
      <w:pPr>
        <w:spacing w:line="192" w:lineRule="auto"/>
        <w:jc w:val="both"/>
        <w:rPr>
          <w:rFonts w:ascii="Arial" w:hAnsi="Arial" w:cs="Arial"/>
          <w:color w:val="FF0000"/>
          <w:sz w:val="22"/>
          <w:szCs w:val="22"/>
        </w:rPr>
      </w:pPr>
    </w:p>
    <w:p w:rsidR="008A0C57" w:rsidRDefault="008A0C57" w:rsidP="00ED3E4D">
      <w:pPr>
        <w:jc w:val="both"/>
        <w:rPr>
          <w:rFonts w:ascii="Arial" w:hAnsi="Arial" w:cs="Arial"/>
          <w:sz w:val="22"/>
          <w:szCs w:val="22"/>
        </w:rPr>
      </w:pPr>
      <w:r w:rsidRPr="00FB5B49">
        <w:rPr>
          <w:rFonts w:ascii="Arial" w:hAnsi="Arial" w:cs="Arial"/>
          <w:b/>
          <w:sz w:val="22"/>
          <w:szCs w:val="22"/>
        </w:rPr>
        <w:t>Control</w:t>
      </w:r>
      <w:r>
        <w:rPr>
          <w:rFonts w:ascii="Arial" w:hAnsi="Arial" w:cs="Arial"/>
          <w:sz w:val="22"/>
          <w:szCs w:val="22"/>
        </w:rPr>
        <w:t>: Son las medidas que tome</w:t>
      </w:r>
      <w:r w:rsidRPr="00FB5B49">
        <w:rPr>
          <w:rFonts w:ascii="Arial" w:hAnsi="Arial" w:cs="Arial"/>
          <w:sz w:val="22"/>
          <w:szCs w:val="22"/>
        </w:rPr>
        <w:t xml:space="preserve"> la alta Dirección, el Comité de Coordinación del Sistema de Control Interno, y los líderes de los diferentes procesos, con el apoyo de la OAP para gestionar los riesgos y aumentar la probabilidad de alcanzar los objetivos y metas establecidos. La Dirección planifica, organiza y dirige la realización de las acciones suficientes para proporcionar una seguridad razonable de que se alcanzarán los objetivos y metas.</w:t>
      </w:r>
    </w:p>
    <w:p w:rsidR="008469E2" w:rsidRPr="00FB5B49" w:rsidRDefault="008469E2" w:rsidP="00ED3E4D">
      <w:pPr>
        <w:jc w:val="both"/>
        <w:rPr>
          <w:rFonts w:ascii="Arial" w:hAnsi="Arial" w:cs="Arial"/>
          <w:sz w:val="22"/>
          <w:szCs w:val="22"/>
        </w:rPr>
      </w:pPr>
    </w:p>
    <w:p w:rsidR="008A0C57" w:rsidRDefault="008A0C57" w:rsidP="00ED3E4D">
      <w:pPr>
        <w:jc w:val="both"/>
        <w:rPr>
          <w:rFonts w:ascii="Arial" w:hAnsi="Arial" w:cs="Arial"/>
          <w:sz w:val="22"/>
          <w:szCs w:val="22"/>
        </w:rPr>
      </w:pPr>
      <w:r w:rsidRPr="00FB5B49">
        <w:rPr>
          <w:rFonts w:ascii="Arial" w:hAnsi="Arial" w:cs="Arial"/>
          <w:b/>
          <w:sz w:val="22"/>
          <w:szCs w:val="22"/>
        </w:rPr>
        <w:t>Efectividad:</w:t>
      </w:r>
      <w:r w:rsidRPr="00FB5B49">
        <w:rPr>
          <w:rFonts w:ascii="Arial" w:hAnsi="Arial" w:cs="Arial"/>
          <w:sz w:val="22"/>
          <w:szCs w:val="22"/>
        </w:rPr>
        <w:t xml:space="preserve"> Medida del impacto de la gestión tanto en el logro de los resultados planificados, como en el manejo de los recursos utilizados y disponibles.</w:t>
      </w:r>
    </w:p>
    <w:p w:rsidR="008469E2" w:rsidRPr="00FB5B49" w:rsidRDefault="008469E2" w:rsidP="00ED3E4D">
      <w:pPr>
        <w:jc w:val="both"/>
        <w:rPr>
          <w:rFonts w:ascii="Arial" w:hAnsi="Arial" w:cs="Arial"/>
          <w:sz w:val="22"/>
          <w:szCs w:val="22"/>
        </w:rPr>
      </w:pPr>
    </w:p>
    <w:p w:rsidR="008A0C57" w:rsidRDefault="008A0C57" w:rsidP="00ED3E4D">
      <w:pPr>
        <w:jc w:val="both"/>
        <w:rPr>
          <w:rFonts w:ascii="Arial" w:hAnsi="Arial" w:cs="Arial"/>
          <w:sz w:val="22"/>
          <w:szCs w:val="22"/>
        </w:rPr>
      </w:pPr>
      <w:r w:rsidRPr="00FB5B49">
        <w:rPr>
          <w:rFonts w:ascii="Arial" w:hAnsi="Arial" w:cs="Arial"/>
          <w:b/>
          <w:sz w:val="22"/>
          <w:szCs w:val="22"/>
        </w:rPr>
        <w:t>Eficacia:</w:t>
      </w:r>
      <w:r w:rsidRPr="00FB5B49">
        <w:rPr>
          <w:rFonts w:ascii="Arial" w:hAnsi="Arial" w:cs="Arial"/>
          <w:sz w:val="22"/>
          <w:szCs w:val="22"/>
        </w:rPr>
        <w:t xml:space="preserve"> Grado en el que se realizan las actividades planificadas y se alcanzan los resultados planificados.</w:t>
      </w:r>
    </w:p>
    <w:p w:rsidR="008469E2" w:rsidRPr="00FB5B49" w:rsidRDefault="008469E2" w:rsidP="00ED3E4D">
      <w:pPr>
        <w:spacing w:line="192" w:lineRule="auto"/>
        <w:jc w:val="both"/>
        <w:rPr>
          <w:rFonts w:ascii="Arial" w:hAnsi="Arial" w:cs="Arial"/>
          <w:sz w:val="22"/>
          <w:szCs w:val="22"/>
        </w:rPr>
      </w:pPr>
    </w:p>
    <w:p w:rsidR="008A0C57" w:rsidRDefault="008A0C57" w:rsidP="00ED3E4D">
      <w:pPr>
        <w:jc w:val="both"/>
        <w:rPr>
          <w:rFonts w:ascii="Arial" w:hAnsi="Arial" w:cs="Arial"/>
          <w:sz w:val="22"/>
          <w:szCs w:val="22"/>
        </w:rPr>
      </w:pPr>
      <w:r w:rsidRPr="00FB5B49">
        <w:rPr>
          <w:rFonts w:ascii="Arial" w:hAnsi="Arial" w:cs="Arial"/>
          <w:b/>
          <w:sz w:val="22"/>
          <w:szCs w:val="22"/>
        </w:rPr>
        <w:t>Eficiencia:</w:t>
      </w:r>
      <w:r w:rsidRPr="00FB5B49">
        <w:rPr>
          <w:rFonts w:ascii="Arial" w:hAnsi="Arial" w:cs="Arial"/>
          <w:sz w:val="22"/>
          <w:szCs w:val="22"/>
        </w:rPr>
        <w:t xml:space="preserve"> Relación entre el resultado alcanzado y los recursos utilizados.</w:t>
      </w:r>
    </w:p>
    <w:p w:rsidR="008469E2" w:rsidRPr="00FB5B49" w:rsidRDefault="008469E2" w:rsidP="00ED3E4D">
      <w:pPr>
        <w:spacing w:line="192" w:lineRule="auto"/>
        <w:jc w:val="both"/>
        <w:rPr>
          <w:rFonts w:ascii="Arial" w:hAnsi="Arial" w:cs="Arial"/>
          <w:sz w:val="22"/>
          <w:szCs w:val="22"/>
        </w:rPr>
      </w:pPr>
    </w:p>
    <w:p w:rsidR="008A0C57" w:rsidRDefault="008A0C57" w:rsidP="00ED3E4D">
      <w:pPr>
        <w:jc w:val="both"/>
        <w:rPr>
          <w:rFonts w:ascii="Arial" w:hAnsi="Arial" w:cs="Arial"/>
          <w:sz w:val="22"/>
          <w:szCs w:val="22"/>
        </w:rPr>
      </w:pPr>
      <w:r w:rsidRPr="00FB5B49">
        <w:rPr>
          <w:rFonts w:ascii="Arial" w:hAnsi="Arial" w:cs="Arial"/>
          <w:b/>
          <w:sz w:val="22"/>
          <w:szCs w:val="22"/>
        </w:rPr>
        <w:t xml:space="preserve">Enfoque </w:t>
      </w:r>
      <w:r w:rsidR="0047303C">
        <w:rPr>
          <w:rFonts w:ascii="Arial" w:hAnsi="Arial" w:cs="Arial"/>
          <w:b/>
          <w:sz w:val="22"/>
          <w:szCs w:val="22"/>
        </w:rPr>
        <w:t>S</w:t>
      </w:r>
      <w:r w:rsidRPr="00FB5B49">
        <w:rPr>
          <w:rFonts w:ascii="Arial" w:hAnsi="Arial" w:cs="Arial"/>
          <w:b/>
          <w:sz w:val="22"/>
          <w:szCs w:val="22"/>
        </w:rPr>
        <w:t xml:space="preserve">istemático para la </w:t>
      </w:r>
      <w:r w:rsidR="0047303C">
        <w:rPr>
          <w:rFonts w:ascii="Arial" w:hAnsi="Arial" w:cs="Arial"/>
          <w:b/>
          <w:sz w:val="22"/>
          <w:szCs w:val="22"/>
        </w:rPr>
        <w:t>G</w:t>
      </w:r>
      <w:r w:rsidRPr="00FB5B49">
        <w:rPr>
          <w:rFonts w:ascii="Arial" w:hAnsi="Arial" w:cs="Arial"/>
          <w:b/>
          <w:sz w:val="22"/>
          <w:szCs w:val="22"/>
        </w:rPr>
        <w:t>estión:</w:t>
      </w:r>
      <w:r w:rsidRPr="00FB5B49">
        <w:rPr>
          <w:rFonts w:ascii="Arial" w:hAnsi="Arial" w:cs="Arial"/>
          <w:sz w:val="22"/>
          <w:szCs w:val="22"/>
        </w:rPr>
        <w:t xml:space="preserve"> Es el </w:t>
      </w:r>
      <w:r w:rsidRPr="009E4568">
        <w:rPr>
          <w:rFonts w:ascii="Arial" w:hAnsi="Arial" w:cs="Arial"/>
          <w:color w:val="000000" w:themeColor="text1"/>
          <w:sz w:val="22"/>
          <w:szCs w:val="22"/>
        </w:rPr>
        <w:t>hecho de identificar, entender, mantener, mejorar y, en general, gestionar los procesos y sus interrelaciones como un sistema que contribuye a la eficacia, eficiencia y efectividad de las entidades en el logro de sus objetivos.</w:t>
      </w:r>
    </w:p>
    <w:p w:rsidR="008469E2" w:rsidRPr="00FB5B49" w:rsidRDefault="008469E2" w:rsidP="00ED3E4D">
      <w:pPr>
        <w:spacing w:line="192" w:lineRule="auto"/>
        <w:jc w:val="both"/>
        <w:rPr>
          <w:rFonts w:ascii="Arial" w:hAnsi="Arial" w:cs="Arial"/>
          <w:sz w:val="22"/>
          <w:szCs w:val="22"/>
        </w:rPr>
      </w:pPr>
    </w:p>
    <w:p w:rsidR="008A0C57" w:rsidRDefault="008A0C57" w:rsidP="00ED3E4D">
      <w:pPr>
        <w:jc w:val="both"/>
        <w:rPr>
          <w:rFonts w:ascii="Arial" w:hAnsi="Arial" w:cs="Arial"/>
          <w:sz w:val="22"/>
          <w:szCs w:val="22"/>
        </w:rPr>
      </w:pPr>
      <w:r w:rsidRPr="00FB5B49">
        <w:rPr>
          <w:rFonts w:ascii="Arial" w:hAnsi="Arial" w:cs="Arial"/>
          <w:b/>
          <w:sz w:val="22"/>
          <w:szCs w:val="22"/>
        </w:rPr>
        <w:t>Evidencia de evaluación</w:t>
      </w:r>
      <w:r w:rsidRPr="009E4568">
        <w:rPr>
          <w:rFonts w:ascii="Arial" w:hAnsi="Arial" w:cs="Arial"/>
          <w:b/>
          <w:color w:val="000000" w:themeColor="text1"/>
          <w:sz w:val="22"/>
          <w:szCs w:val="22"/>
        </w:rPr>
        <w:t>:</w:t>
      </w:r>
      <w:r w:rsidRPr="009E4568">
        <w:rPr>
          <w:rFonts w:ascii="Arial" w:hAnsi="Arial" w:cs="Arial"/>
          <w:color w:val="000000" w:themeColor="text1"/>
          <w:sz w:val="22"/>
          <w:szCs w:val="22"/>
        </w:rPr>
        <w:t xml:space="preserve"> Información que obtiene el evaluador para extraer conclusiones en las cuales basa su opinión. La evidencia abarca los documentos fuente, así como la información corroborativa proveniente de cualquier fuente fidedigna.</w:t>
      </w:r>
    </w:p>
    <w:p w:rsidR="008469E2" w:rsidRPr="00FB5B49" w:rsidRDefault="008469E2" w:rsidP="00ED3E4D">
      <w:pPr>
        <w:spacing w:line="192" w:lineRule="auto"/>
        <w:jc w:val="both"/>
        <w:rPr>
          <w:rFonts w:ascii="Arial" w:hAnsi="Arial" w:cs="Arial"/>
          <w:sz w:val="22"/>
          <w:szCs w:val="22"/>
        </w:rPr>
      </w:pPr>
    </w:p>
    <w:p w:rsidR="008A0C57" w:rsidRPr="009E4568" w:rsidRDefault="008A0C57" w:rsidP="00ED3E4D">
      <w:pPr>
        <w:jc w:val="both"/>
        <w:rPr>
          <w:rFonts w:ascii="Arial" w:hAnsi="Arial" w:cs="Arial"/>
          <w:color w:val="000000" w:themeColor="text1"/>
          <w:sz w:val="22"/>
          <w:szCs w:val="22"/>
        </w:rPr>
      </w:pPr>
      <w:r w:rsidRPr="009E4568">
        <w:rPr>
          <w:rFonts w:ascii="Arial" w:hAnsi="Arial" w:cs="Arial"/>
          <w:b/>
          <w:color w:val="000000" w:themeColor="text1"/>
          <w:sz w:val="22"/>
          <w:szCs w:val="22"/>
        </w:rPr>
        <w:t>Gestión:</w:t>
      </w:r>
      <w:r w:rsidRPr="009E4568">
        <w:rPr>
          <w:rFonts w:ascii="Arial" w:hAnsi="Arial" w:cs="Arial"/>
          <w:color w:val="000000" w:themeColor="text1"/>
          <w:sz w:val="22"/>
          <w:szCs w:val="22"/>
        </w:rPr>
        <w:t xml:space="preserve"> Actividades coordinadas para planificar, controlar, asegurar y mejorar una entidad.</w:t>
      </w:r>
    </w:p>
    <w:p w:rsidR="008469E2" w:rsidRPr="00F502F9" w:rsidRDefault="008469E2" w:rsidP="00ED3E4D">
      <w:pPr>
        <w:spacing w:line="192" w:lineRule="auto"/>
        <w:jc w:val="both"/>
        <w:rPr>
          <w:rFonts w:ascii="Arial" w:hAnsi="Arial" w:cs="Arial"/>
          <w:color w:val="FF0000"/>
          <w:sz w:val="22"/>
          <w:szCs w:val="22"/>
        </w:rPr>
      </w:pPr>
    </w:p>
    <w:p w:rsidR="008A0C57" w:rsidRDefault="008A0C57" w:rsidP="00ED3E4D">
      <w:pPr>
        <w:jc w:val="both"/>
        <w:rPr>
          <w:rFonts w:ascii="Arial" w:hAnsi="Arial" w:cs="Arial"/>
          <w:sz w:val="22"/>
          <w:szCs w:val="22"/>
        </w:rPr>
      </w:pPr>
      <w:r w:rsidRPr="00FB5B49">
        <w:rPr>
          <w:rFonts w:ascii="Arial" w:hAnsi="Arial" w:cs="Arial"/>
          <w:b/>
          <w:sz w:val="22"/>
          <w:szCs w:val="22"/>
        </w:rPr>
        <w:t>Gestión de Riesgos:</w:t>
      </w:r>
      <w:r w:rsidRPr="00FB5B49">
        <w:rPr>
          <w:rFonts w:ascii="Arial" w:hAnsi="Arial" w:cs="Arial"/>
          <w:sz w:val="22"/>
          <w:szCs w:val="22"/>
        </w:rPr>
        <w:t xml:space="preserve"> Es el compromiso por parte de la Alta Dirección para apoyar a los diferentes procesos de la entidad en la gestión de los riesgos desde su identificación hasta su monitoreo periódico, expresado a través de la existencia de procesos de gestión de riesgos apropiados, adecuados y eficaces para asegurar el cumplimiento de los objetivos estratégicos de la entidad.</w:t>
      </w:r>
    </w:p>
    <w:p w:rsidR="00ED3E4D" w:rsidRDefault="00ED3E4D" w:rsidP="00ED3E4D">
      <w:pPr>
        <w:spacing w:line="192" w:lineRule="auto"/>
        <w:jc w:val="both"/>
        <w:rPr>
          <w:rFonts w:ascii="Arial" w:hAnsi="Arial" w:cs="Arial"/>
          <w:sz w:val="22"/>
          <w:szCs w:val="22"/>
        </w:rPr>
      </w:pPr>
    </w:p>
    <w:p w:rsidR="008A0C57" w:rsidRPr="00C165AC" w:rsidRDefault="008A0C57" w:rsidP="00ED3E4D">
      <w:pPr>
        <w:jc w:val="both"/>
        <w:rPr>
          <w:rFonts w:ascii="Arial" w:hAnsi="Arial" w:cs="Arial"/>
          <w:color w:val="000000" w:themeColor="text1"/>
          <w:sz w:val="22"/>
          <w:szCs w:val="22"/>
        </w:rPr>
      </w:pPr>
      <w:r w:rsidRPr="00C165AC">
        <w:rPr>
          <w:rFonts w:ascii="Arial" w:hAnsi="Arial" w:cs="Arial"/>
          <w:b/>
          <w:color w:val="000000" w:themeColor="text1"/>
          <w:sz w:val="22"/>
          <w:szCs w:val="22"/>
        </w:rPr>
        <w:t xml:space="preserve">Gobierno </w:t>
      </w:r>
      <w:r w:rsidR="00C165AC" w:rsidRPr="00C165AC">
        <w:rPr>
          <w:rFonts w:ascii="Arial" w:hAnsi="Arial" w:cs="Arial"/>
          <w:b/>
          <w:color w:val="000000" w:themeColor="text1"/>
          <w:sz w:val="22"/>
          <w:szCs w:val="22"/>
        </w:rPr>
        <w:t>C</w:t>
      </w:r>
      <w:r w:rsidRPr="00C165AC">
        <w:rPr>
          <w:rFonts w:ascii="Arial" w:hAnsi="Arial" w:cs="Arial"/>
          <w:b/>
          <w:color w:val="000000" w:themeColor="text1"/>
          <w:sz w:val="22"/>
          <w:szCs w:val="22"/>
        </w:rPr>
        <w:t>orporativo</w:t>
      </w:r>
      <w:r w:rsidRPr="00C165AC">
        <w:rPr>
          <w:rFonts w:ascii="Arial" w:hAnsi="Arial" w:cs="Arial"/>
          <w:color w:val="000000" w:themeColor="text1"/>
          <w:sz w:val="22"/>
          <w:szCs w:val="22"/>
        </w:rPr>
        <w:t>: Es la combinación de procesos y estructuras implantados por la alta Dirección, para dirigir, gestionar, informar, y vigilar las actividades de la organización con el fin de lograr sus objetivos.</w:t>
      </w:r>
    </w:p>
    <w:p w:rsidR="008A0C57" w:rsidRDefault="008A0C57" w:rsidP="00ED3E4D">
      <w:pPr>
        <w:jc w:val="both"/>
        <w:rPr>
          <w:rFonts w:ascii="Arial" w:hAnsi="Arial" w:cs="Arial"/>
          <w:color w:val="000000" w:themeColor="text1"/>
          <w:sz w:val="22"/>
          <w:szCs w:val="22"/>
        </w:rPr>
      </w:pPr>
      <w:r w:rsidRPr="0047303C">
        <w:rPr>
          <w:rFonts w:ascii="Arial" w:hAnsi="Arial" w:cs="Arial"/>
          <w:b/>
          <w:color w:val="000000" w:themeColor="text1"/>
          <w:sz w:val="22"/>
          <w:szCs w:val="22"/>
        </w:rPr>
        <w:lastRenderedPageBreak/>
        <w:t>Informe:</w:t>
      </w:r>
      <w:r w:rsidRPr="0047303C">
        <w:rPr>
          <w:rFonts w:ascii="Arial" w:hAnsi="Arial" w:cs="Arial"/>
          <w:color w:val="000000" w:themeColor="text1"/>
          <w:sz w:val="22"/>
          <w:szCs w:val="22"/>
        </w:rPr>
        <w:t xml:space="preserve"> </w:t>
      </w:r>
      <w:r w:rsidR="0047303C" w:rsidRPr="0047303C">
        <w:rPr>
          <w:rFonts w:ascii="Arial" w:hAnsi="Arial" w:cs="Arial"/>
          <w:color w:val="000000" w:themeColor="text1"/>
          <w:sz w:val="22"/>
          <w:szCs w:val="22"/>
        </w:rPr>
        <w:t xml:space="preserve">Documento que </w:t>
      </w:r>
      <w:r w:rsidRPr="0047303C">
        <w:rPr>
          <w:rFonts w:ascii="Arial" w:hAnsi="Arial" w:cs="Arial"/>
          <w:color w:val="000000" w:themeColor="text1"/>
          <w:sz w:val="22"/>
          <w:szCs w:val="22"/>
        </w:rPr>
        <w:t>comunica al evaluad</w:t>
      </w:r>
      <w:r w:rsidR="0047303C" w:rsidRPr="0047303C">
        <w:rPr>
          <w:rFonts w:ascii="Arial" w:hAnsi="Arial" w:cs="Arial"/>
          <w:color w:val="000000" w:themeColor="text1"/>
          <w:sz w:val="22"/>
          <w:szCs w:val="22"/>
        </w:rPr>
        <w:t>o las fortalezas y</w:t>
      </w:r>
      <w:r w:rsidRPr="0047303C">
        <w:rPr>
          <w:rFonts w:ascii="Arial" w:hAnsi="Arial" w:cs="Arial"/>
          <w:color w:val="000000" w:themeColor="text1"/>
          <w:sz w:val="22"/>
          <w:szCs w:val="22"/>
        </w:rPr>
        <w:t xml:space="preserve"> debilidades de control interno que se determinaron durante la realización de </w:t>
      </w:r>
      <w:r w:rsidR="0047303C" w:rsidRPr="0047303C">
        <w:rPr>
          <w:rFonts w:ascii="Arial" w:hAnsi="Arial" w:cs="Arial"/>
          <w:color w:val="000000" w:themeColor="text1"/>
          <w:sz w:val="22"/>
          <w:szCs w:val="22"/>
        </w:rPr>
        <w:t>una</w:t>
      </w:r>
      <w:r w:rsidRPr="0047303C">
        <w:rPr>
          <w:rFonts w:ascii="Arial" w:hAnsi="Arial" w:cs="Arial"/>
          <w:color w:val="000000" w:themeColor="text1"/>
          <w:sz w:val="22"/>
          <w:szCs w:val="22"/>
        </w:rPr>
        <w:t xml:space="preserve"> evaluación.</w:t>
      </w:r>
    </w:p>
    <w:p w:rsidR="00ED3E4D" w:rsidRPr="0047303C" w:rsidRDefault="00ED3E4D" w:rsidP="00ED3E4D">
      <w:pPr>
        <w:spacing w:line="192" w:lineRule="auto"/>
        <w:jc w:val="both"/>
        <w:rPr>
          <w:rFonts w:ascii="Arial" w:hAnsi="Arial" w:cs="Arial"/>
          <w:color w:val="000000" w:themeColor="text1"/>
          <w:sz w:val="22"/>
          <w:szCs w:val="22"/>
        </w:rPr>
      </w:pPr>
    </w:p>
    <w:p w:rsidR="008A0C57" w:rsidRDefault="008A0C57" w:rsidP="00ED3E4D">
      <w:pPr>
        <w:jc w:val="both"/>
        <w:rPr>
          <w:rFonts w:ascii="Arial" w:hAnsi="Arial" w:cs="Arial"/>
          <w:sz w:val="22"/>
          <w:szCs w:val="22"/>
        </w:rPr>
      </w:pPr>
      <w:r w:rsidRPr="00FB5B49">
        <w:rPr>
          <w:rFonts w:ascii="Arial" w:hAnsi="Arial" w:cs="Arial"/>
          <w:b/>
          <w:sz w:val="22"/>
          <w:szCs w:val="22"/>
        </w:rPr>
        <w:t>Papeles de trabajo.</w:t>
      </w:r>
      <w:r w:rsidRPr="00FB5B49">
        <w:rPr>
          <w:rFonts w:ascii="Arial" w:hAnsi="Arial" w:cs="Arial"/>
          <w:sz w:val="22"/>
          <w:szCs w:val="22"/>
        </w:rPr>
        <w:t xml:space="preserve"> Registros de los procedimientos seguidos, las pruebas efectuadas, la información obtenida y las conclusiones alcanzadas por el evaluador en relación con el estudio realizado. En consecuencia, los papeles de trabajo pueden incluir, entre otros, programas, cuestionarios, minutas, gráficos, flujogramas, diagramas, hojas de trabajo, análisis, oficios, extractos o copias de documentos y tablas o comentarios preparados u obtenidos por el evaluador. Esta información puede presentarse en forma de datos almacenados en papel, videos, fotografías, medios electrónicos u otros medios.</w:t>
      </w:r>
    </w:p>
    <w:p w:rsidR="008469E2" w:rsidRPr="00FB5B49" w:rsidRDefault="008469E2" w:rsidP="00ED3E4D">
      <w:pPr>
        <w:spacing w:line="192" w:lineRule="auto"/>
        <w:jc w:val="both"/>
        <w:rPr>
          <w:rFonts w:ascii="Arial" w:hAnsi="Arial" w:cs="Arial"/>
          <w:sz w:val="22"/>
          <w:szCs w:val="22"/>
        </w:rPr>
      </w:pPr>
    </w:p>
    <w:p w:rsidR="008A0C57" w:rsidRDefault="008A0C57" w:rsidP="00ED3E4D">
      <w:pPr>
        <w:jc w:val="both"/>
        <w:rPr>
          <w:rFonts w:ascii="Arial" w:hAnsi="Arial" w:cs="Arial"/>
          <w:sz w:val="22"/>
          <w:szCs w:val="22"/>
        </w:rPr>
      </w:pPr>
      <w:r w:rsidRPr="00FB5B49">
        <w:rPr>
          <w:rFonts w:ascii="Arial" w:hAnsi="Arial" w:cs="Arial"/>
          <w:sz w:val="22"/>
          <w:szCs w:val="22"/>
        </w:rPr>
        <w:t>Los papeles de trabajo deben permitir a un evaluador experimentado y sin conexión previa con el trabajo efectuado, obtener de ellos la evidencia que respalda las conclusiones y juicios significativos de los evaluadores que realizaron el trabajo.</w:t>
      </w:r>
    </w:p>
    <w:p w:rsidR="008469E2" w:rsidRPr="00FB5B49" w:rsidRDefault="008469E2" w:rsidP="00ED3E4D">
      <w:pPr>
        <w:spacing w:line="192" w:lineRule="auto"/>
        <w:jc w:val="both"/>
        <w:rPr>
          <w:rFonts w:ascii="Arial" w:hAnsi="Arial" w:cs="Arial"/>
          <w:sz w:val="22"/>
          <w:szCs w:val="22"/>
        </w:rPr>
      </w:pPr>
    </w:p>
    <w:p w:rsidR="005D70E3" w:rsidRPr="005D70E3" w:rsidRDefault="008A0C57" w:rsidP="00ED3E4D">
      <w:pPr>
        <w:jc w:val="both"/>
        <w:rPr>
          <w:rFonts w:ascii="Arial" w:hAnsi="Arial" w:cs="Arial"/>
          <w:color w:val="000000" w:themeColor="text1"/>
          <w:sz w:val="22"/>
          <w:szCs w:val="22"/>
        </w:rPr>
      </w:pPr>
      <w:r w:rsidRPr="005D70E3">
        <w:rPr>
          <w:rFonts w:ascii="Arial" w:hAnsi="Arial" w:cs="Arial"/>
          <w:b/>
          <w:color w:val="000000" w:themeColor="text1"/>
          <w:sz w:val="22"/>
          <w:szCs w:val="22"/>
        </w:rPr>
        <w:t>Plan Anual de Auditoría:</w:t>
      </w:r>
      <w:r w:rsidR="005D70E3" w:rsidRPr="005D70E3">
        <w:rPr>
          <w:rFonts w:ascii="Arial" w:hAnsi="Arial" w:cs="Arial"/>
          <w:b/>
          <w:color w:val="000000" w:themeColor="text1"/>
          <w:sz w:val="22"/>
          <w:szCs w:val="22"/>
        </w:rPr>
        <w:t xml:space="preserve"> </w:t>
      </w:r>
      <w:r w:rsidR="005D70E3" w:rsidRPr="005D70E3">
        <w:rPr>
          <w:rFonts w:ascii="Arial" w:hAnsi="Arial" w:cs="Arial"/>
          <w:color w:val="000000" w:themeColor="text1"/>
          <w:sz w:val="22"/>
          <w:szCs w:val="22"/>
        </w:rPr>
        <w:t xml:space="preserve">Documento que contiene las actividades </w:t>
      </w:r>
      <w:r w:rsidR="005D70E3">
        <w:rPr>
          <w:rFonts w:ascii="Arial" w:hAnsi="Arial" w:cs="Arial"/>
          <w:color w:val="000000" w:themeColor="text1"/>
          <w:sz w:val="22"/>
          <w:szCs w:val="22"/>
        </w:rPr>
        <w:t>que desarrollará</w:t>
      </w:r>
      <w:r w:rsidR="005D70E3" w:rsidRPr="005D70E3">
        <w:rPr>
          <w:rFonts w:ascii="Arial" w:hAnsi="Arial" w:cs="Arial"/>
          <w:color w:val="000000" w:themeColor="text1"/>
          <w:sz w:val="22"/>
          <w:szCs w:val="22"/>
        </w:rPr>
        <w:t xml:space="preserve"> la Oficina de Control Interno en una vigencia. </w:t>
      </w:r>
    </w:p>
    <w:p w:rsidR="008469E2" w:rsidRPr="008A0C57" w:rsidRDefault="008469E2" w:rsidP="00ED3E4D">
      <w:pPr>
        <w:spacing w:line="192" w:lineRule="auto"/>
        <w:jc w:val="both"/>
        <w:rPr>
          <w:rFonts w:ascii="Arial" w:hAnsi="Arial" w:cs="Arial"/>
          <w:b/>
          <w:color w:val="8496B0"/>
          <w:sz w:val="22"/>
          <w:szCs w:val="22"/>
        </w:rPr>
      </w:pPr>
    </w:p>
    <w:p w:rsidR="008A0C57" w:rsidRPr="005D70E3" w:rsidRDefault="008A0C57" w:rsidP="00ED3E4D">
      <w:pPr>
        <w:jc w:val="both"/>
        <w:rPr>
          <w:rFonts w:ascii="Arial" w:hAnsi="Arial" w:cs="Arial"/>
          <w:color w:val="000000" w:themeColor="text1"/>
          <w:sz w:val="22"/>
          <w:szCs w:val="22"/>
        </w:rPr>
      </w:pPr>
      <w:r w:rsidRPr="005D70E3">
        <w:rPr>
          <w:rFonts w:ascii="Arial" w:hAnsi="Arial" w:cs="Arial"/>
          <w:b/>
          <w:color w:val="000000" w:themeColor="text1"/>
          <w:sz w:val="22"/>
          <w:szCs w:val="22"/>
        </w:rPr>
        <w:t>Programa de Auditoría:</w:t>
      </w:r>
      <w:r w:rsidR="005D70E3" w:rsidRPr="005D70E3">
        <w:rPr>
          <w:rFonts w:ascii="Arial" w:hAnsi="Arial" w:cs="Arial"/>
          <w:b/>
          <w:color w:val="000000" w:themeColor="text1"/>
          <w:sz w:val="22"/>
          <w:szCs w:val="22"/>
        </w:rPr>
        <w:t xml:space="preserve"> </w:t>
      </w:r>
      <w:r w:rsidR="005D70E3" w:rsidRPr="005D70E3">
        <w:rPr>
          <w:rFonts w:ascii="Arial" w:hAnsi="Arial" w:cs="Arial"/>
          <w:color w:val="000000" w:themeColor="text1"/>
          <w:sz w:val="22"/>
          <w:szCs w:val="22"/>
        </w:rPr>
        <w:t>Instrumento que incluye el objetivo, alcance, criterios de evaluación y actividades a ejecutarse en una Auditoría de Gestión o de Sistemas.</w:t>
      </w:r>
    </w:p>
    <w:p w:rsidR="008469E2" w:rsidRDefault="008469E2" w:rsidP="00ED3E4D">
      <w:pPr>
        <w:jc w:val="both"/>
        <w:rPr>
          <w:rFonts w:ascii="Arial" w:hAnsi="Arial" w:cs="Arial"/>
          <w:b/>
          <w:color w:val="FF0000"/>
          <w:sz w:val="22"/>
          <w:szCs w:val="22"/>
        </w:rPr>
      </w:pPr>
    </w:p>
    <w:p w:rsidR="008A0C57" w:rsidRDefault="008A0C57" w:rsidP="00ED3E4D">
      <w:pPr>
        <w:jc w:val="both"/>
        <w:rPr>
          <w:rFonts w:ascii="Arial" w:hAnsi="Arial" w:cs="Arial"/>
          <w:sz w:val="22"/>
          <w:szCs w:val="22"/>
        </w:rPr>
      </w:pPr>
      <w:r w:rsidRPr="00FB5B49">
        <w:rPr>
          <w:rFonts w:ascii="Arial" w:hAnsi="Arial" w:cs="Arial"/>
          <w:b/>
          <w:sz w:val="22"/>
          <w:szCs w:val="22"/>
        </w:rPr>
        <w:t>Riesgo</w:t>
      </w:r>
      <w:r w:rsidR="00AC6818">
        <w:rPr>
          <w:rFonts w:ascii="Arial" w:hAnsi="Arial" w:cs="Arial"/>
          <w:b/>
          <w:sz w:val="22"/>
          <w:szCs w:val="22"/>
        </w:rPr>
        <w:t>:</w:t>
      </w:r>
      <w:r w:rsidRPr="00FB5B49">
        <w:rPr>
          <w:rFonts w:ascii="Arial" w:hAnsi="Arial" w:cs="Arial"/>
          <w:sz w:val="22"/>
          <w:szCs w:val="22"/>
        </w:rPr>
        <w:t xml:space="preserve"> Toda posibilidad de ocurrencia de aquella situación que pueda afectar el desarrollo normal de las funciones de la entidad y el logro de sus objetivos. y el control interno.</w:t>
      </w:r>
    </w:p>
    <w:p w:rsidR="008469E2" w:rsidRPr="00FB5B49" w:rsidRDefault="008469E2" w:rsidP="00ED3E4D">
      <w:pPr>
        <w:spacing w:line="192" w:lineRule="auto"/>
        <w:jc w:val="both"/>
        <w:rPr>
          <w:rFonts w:ascii="Arial" w:hAnsi="Arial" w:cs="Arial"/>
          <w:sz w:val="22"/>
          <w:szCs w:val="22"/>
        </w:rPr>
      </w:pPr>
    </w:p>
    <w:p w:rsidR="008A0C57" w:rsidRDefault="008A0C57" w:rsidP="00ED3E4D">
      <w:pPr>
        <w:jc w:val="both"/>
        <w:rPr>
          <w:rFonts w:ascii="Arial" w:hAnsi="Arial" w:cs="Arial"/>
          <w:sz w:val="22"/>
          <w:szCs w:val="22"/>
        </w:rPr>
      </w:pPr>
      <w:r w:rsidRPr="00FB5B49">
        <w:rPr>
          <w:rFonts w:ascii="Arial" w:hAnsi="Arial" w:cs="Arial"/>
          <w:b/>
          <w:sz w:val="22"/>
          <w:szCs w:val="22"/>
        </w:rPr>
        <w:t>Sistema de Control Interno</w:t>
      </w:r>
      <w:r w:rsidR="00AC6818">
        <w:rPr>
          <w:rFonts w:ascii="Arial" w:hAnsi="Arial" w:cs="Arial"/>
          <w:b/>
          <w:sz w:val="22"/>
          <w:szCs w:val="22"/>
        </w:rPr>
        <w:t xml:space="preserve">: </w:t>
      </w:r>
      <w:r w:rsidRPr="00FB5B49">
        <w:rPr>
          <w:rFonts w:ascii="Arial" w:hAnsi="Arial" w:cs="Arial"/>
          <w:sz w:val="22"/>
          <w:szCs w:val="22"/>
        </w:rPr>
        <w:t xml:space="preserve">Se entiende </w:t>
      </w:r>
      <w:r w:rsidRPr="005D70E3">
        <w:rPr>
          <w:rFonts w:ascii="Arial" w:hAnsi="Arial" w:cs="Arial"/>
          <w:color w:val="000000" w:themeColor="text1"/>
          <w:sz w:val="22"/>
          <w:szCs w:val="22"/>
        </w:rPr>
        <w:t xml:space="preserve">como </w:t>
      </w:r>
      <w:r w:rsidRPr="00FB5B49">
        <w:rPr>
          <w:rFonts w:ascii="Arial" w:hAnsi="Arial" w:cs="Arial"/>
          <w:sz w:val="22"/>
          <w:szCs w:val="22"/>
        </w:rPr>
        <w:t>el esquema de organización y el conjunto de los planes, métodos, principios, normas, procedimientos y mecanismos de verificación y evaluación adoptados por una entidad, con el fin de procurar que todas las actividades, operaciones y actuaciones, así como la administración de la información y los recursos, se realicen de acuerdo con las normas constitucionales y legales vigentes</w:t>
      </w:r>
      <w:r>
        <w:rPr>
          <w:rFonts w:ascii="Arial" w:hAnsi="Arial" w:cs="Arial"/>
          <w:sz w:val="22"/>
          <w:szCs w:val="22"/>
        </w:rPr>
        <w:t>,</w:t>
      </w:r>
      <w:r w:rsidRPr="00FB5B49">
        <w:rPr>
          <w:rFonts w:ascii="Arial" w:hAnsi="Arial" w:cs="Arial"/>
          <w:sz w:val="22"/>
          <w:szCs w:val="22"/>
        </w:rPr>
        <w:t xml:space="preserve"> dentro de las políticas trazadas por la dirección y en atención a las metas u objetivos previstos.</w:t>
      </w:r>
    </w:p>
    <w:p w:rsidR="008469E2" w:rsidRPr="00FB5B49" w:rsidRDefault="008469E2" w:rsidP="00ED3E4D">
      <w:pPr>
        <w:spacing w:line="192" w:lineRule="auto"/>
        <w:jc w:val="both"/>
        <w:rPr>
          <w:rFonts w:ascii="Arial" w:hAnsi="Arial" w:cs="Arial"/>
          <w:sz w:val="22"/>
          <w:szCs w:val="22"/>
        </w:rPr>
      </w:pPr>
    </w:p>
    <w:p w:rsidR="008A0C57" w:rsidRDefault="008A0C57" w:rsidP="00ED3E4D">
      <w:pPr>
        <w:jc w:val="both"/>
        <w:rPr>
          <w:rFonts w:ascii="Arial" w:hAnsi="Arial" w:cs="Arial"/>
          <w:sz w:val="22"/>
          <w:szCs w:val="22"/>
        </w:rPr>
      </w:pPr>
      <w:r w:rsidRPr="00FB5B49">
        <w:rPr>
          <w:rFonts w:ascii="Arial" w:hAnsi="Arial" w:cs="Arial"/>
          <w:sz w:val="22"/>
          <w:szCs w:val="22"/>
        </w:rPr>
        <w:t>El ejercicio del control interno debe consultar los principios de igualdad, moralidad, eficiencia, economía, celeridad, imparcialidad, publicidad y valorización de costos ambientales. En consecuencia, deberá concebirse y organizarse de tal manera que su ejercicio sea intrínseco al desarrollo de las funciones de todos los cargos existentes en la entidad, y en particular de las asignadas a aquellos que tengan responsabilidad de mando.</w:t>
      </w:r>
    </w:p>
    <w:p w:rsidR="008469E2" w:rsidRPr="00FB5B49" w:rsidRDefault="008469E2" w:rsidP="00ED3E4D">
      <w:pPr>
        <w:spacing w:line="168" w:lineRule="auto"/>
        <w:jc w:val="both"/>
        <w:rPr>
          <w:rFonts w:ascii="Arial" w:hAnsi="Arial" w:cs="Arial"/>
          <w:sz w:val="22"/>
          <w:szCs w:val="22"/>
        </w:rPr>
      </w:pPr>
    </w:p>
    <w:p w:rsidR="008A0C57" w:rsidRDefault="008A0C57" w:rsidP="00ED3E4D">
      <w:pPr>
        <w:jc w:val="both"/>
        <w:rPr>
          <w:rFonts w:ascii="Arial" w:hAnsi="Arial" w:cs="Arial"/>
          <w:sz w:val="22"/>
          <w:szCs w:val="22"/>
        </w:rPr>
      </w:pPr>
      <w:r w:rsidRPr="00FB5B49">
        <w:rPr>
          <w:rFonts w:ascii="Arial" w:hAnsi="Arial" w:cs="Arial"/>
          <w:b/>
          <w:sz w:val="22"/>
          <w:szCs w:val="22"/>
        </w:rPr>
        <w:t>Seguridad razonable</w:t>
      </w:r>
      <w:r w:rsidRPr="00FB5B49">
        <w:rPr>
          <w:rFonts w:ascii="Arial" w:hAnsi="Arial" w:cs="Arial"/>
          <w:sz w:val="22"/>
          <w:szCs w:val="22"/>
        </w:rPr>
        <w:t>. Nivel de seguridad alto, pero no absoluto, y expresado de manera positiva en el dictamen de evaluación, que proporciona el evaluador</w:t>
      </w:r>
      <w:r w:rsidR="00C20310">
        <w:rPr>
          <w:rFonts w:ascii="Arial" w:hAnsi="Arial" w:cs="Arial"/>
          <w:sz w:val="22"/>
          <w:szCs w:val="22"/>
        </w:rPr>
        <w:t xml:space="preserve">, aseverando </w:t>
      </w:r>
      <w:r w:rsidR="00494FFA">
        <w:rPr>
          <w:rFonts w:ascii="Arial" w:hAnsi="Arial" w:cs="Arial"/>
          <w:sz w:val="22"/>
          <w:szCs w:val="22"/>
        </w:rPr>
        <w:t>que</w:t>
      </w:r>
      <w:r w:rsidRPr="00FB5B49">
        <w:rPr>
          <w:rFonts w:ascii="Arial" w:hAnsi="Arial" w:cs="Arial"/>
          <w:sz w:val="22"/>
          <w:szCs w:val="22"/>
        </w:rPr>
        <w:t xml:space="preserve"> la información está libre de representaciones erróneas de importancia relativa.</w:t>
      </w:r>
    </w:p>
    <w:p w:rsidR="008469E2" w:rsidRDefault="008469E2" w:rsidP="00ED3E4D">
      <w:pPr>
        <w:spacing w:line="192" w:lineRule="auto"/>
        <w:jc w:val="both"/>
        <w:rPr>
          <w:rFonts w:ascii="Arial" w:hAnsi="Arial" w:cs="Arial"/>
          <w:sz w:val="22"/>
          <w:szCs w:val="22"/>
        </w:rPr>
      </w:pPr>
    </w:p>
    <w:p w:rsidR="005D70E3" w:rsidRPr="00FB5B49" w:rsidRDefault="005D70E3" w:rsidP="00ED3E4D">
      <w:pPr>
        <w:spacing w:line="192" w:lineRule="auto"/>
        <w:jc w:val="both"/>
        <w:rPr>
          <w:rFonts w:ascii="Arial" w:hAnsi="Arial" w:cs="Arial"/>
          <w:sz w:val="22"/>
          <w:szCs w:val="22"/>
        </w:rPr>
      </w:pPr>
    </w:p>
    <w:p w:rsidR="00A41113" w:rsidRPr="008469E2" w:rsidRDefault="00A41113" w:rsidP="00F75564">
      <w:pPr>
        <w:pStyle w:val="Ttulo1"/>
        <w:spacing w:before="0" w:after="0" w:line="240" w:lineRule="auto"/>
        <w:rPr>
          <w:sz w:val="24"/>
        </w:rPr>
      </w:pPr>
      <w:r w:rsidRPr="008469E2">
        <w:rPr>
          <w:sz w:val="24"/>
        </w:rPr>
        <w:t>INTRODUCCIÓN</w:t>
      </w:r>
      <w:bookmarkEnd w:id="6"/>
      <w:bookmarkEnd w:id="7"/>
    </w:p>
    <w:p w:rsidR="008469E2" w:rsidRPr="00A21FB9" w:rsidRDefault="008469E2" w:rsidP="00ED3E4D">
      <w:pPr>
        <w:spacing w:line="192" w:lineRule="auto"/>
        <w:jc w:val="both"/>
        <w:rPr>
          <w:rFonts w:ascii="Arial" w:hAnsi="Arial" w:cs="Arial"/>
          <w:color w:val="000000"/>
          <w:sz w:val="22"/>
          <w:szCs w:val="22"/>
        </w:rPr>
      </w:pPr>
      <w:bookmarkStart w:id="14" w:name="_Toc495483393"/>
      <w:bookmarkStart w:id="15" w:name="_Toc495669869"/>
      <w:bookmarkStart w:id="16" w:name="_Toc400384452"/>
    </w:p>
    <w:p w:rsidR="008A0C57" w:rsidRDefault="008A0C57" w:rsidP="00F75564">
      <w:pPr>
        <w:jc w:val="both"/>
        <w:rPr>
          <w:rFonts w:ascii="Arial" w:hAnsi="Arial" w:cs="Arial"/>
          <w:color w:val="000000"/>
          <w:sz w:val="22"/>
          <w:szCs w:val="22"/>
        </w:rPr>
      </w:pPr>
      <w:r w:rsidRPr="00A21FB9">
        <w:rPr>
          <w:rFonts w:ascii="Arial" w:hAnsi="Arial" w:cs="Arial"/>
          <w:color w:val="000000"/>
          <w:sz w:val="22"/>
          <w:szCs w:val="22"/>
        </w:rPr>
        <w:t>El artículo 16 del Decreto 648 de 2017</w:t>
      </w:r>
      <w:r w:rsidRPr="00A21FB9">
        <w:rPr>
          <w:color w:val="000000"/>
        </w:rPr>
        <w:t xml:space="preserve"> </w:t>
      </w:r>
      <w:r w:rsidRPr="00A21FB9">
        <w:rPr>
          <w:rFonts w:ascii="Arial" w:hAnsi="Arial" w:cs="Arial"/>
          <w:color w:val="000000"/>
          <w:sz w:val="22"/>
          <w:szCs w:val="22"/>
        </w:rPr>
        <w:t>adicionó el artículo 2.2.21.4.8 al Capítulo 4 del Título 21, Parte 2, Libro 2 del Decreto 1083 de 2015, donde se establecen los Instrumentos para la actividad de la Auditoría Interna, que deben ser adoptados y aplicados por las entidades de la Rama Ejecutiva a Nivel Nacional, contemplando en el literal C el Estatuto de Auditoría, el cual fue condensado en el presente documento y aprobado por el Comité Institucional de Coordinación de Control Interno del Ministerio de Hacienda y Crédito Público-</w:t>
      </w:r>
      <w:r w:rsidRPr="00E845A0">
        <w:rPr>
          <w:rFonts w:ascii="Arial" w:hAnsi="Arial" w:cs="Arial"/>
          <w:color w:val="000000"/>
          <w:sz w:val="22"/>
          <w:szCs w:val="22"/>
        </w:rPr>
        <w:t>MHCP en sesión del 03 de noviembre de 2017,</w:t>
      </w:r>
      <w:r w:rsidRPr="00A21FB9">
        <w:rPr>
          <w:rFonts w:ascii="Arial" w:hAnsi="Arial" w:cs="Arial"/>
          <w:color w:val="000000"/>
          <w:sz w:val="22"/>
          <w:szCs w:val="22"/>
        </w:rPr>
        <w:t xml:space="preserve"> dando cumplimiento a lo preceptuado en el literal C del artículo 2.2.21.1.6 del Decreto 1083 de 2015, adicionado por el artículo 4° del Decreto 648 de 2017, que define las funciones de dicho comité.</w:t>
      </w:r>
    </w:p>
    <w:p w:rsidR="008A0C57" w:rsidRPr="00A21FB9" w:rsidRDefault="008A0C57" w:rsidP="00F75564">
      <w:pPr>
        <w:jc w:val="both"/>
        <w:rPr>
          <w:rFonts w:ascii="Arial" w:hAnsi="Arial" w:cs="Arial"/>
          <w:color w:val="000000"/>
          <w:sz w:val="22"/>
          <w:szCs w:val="22"/>
        </w:rPr>
      </w:pPr>
      <w:r w:rsidRPr="00A21FB9">
        <w:rPr>
          <w:rFonts w:ascii="Arial" w:hAnsi="Arial" w:cs="Arial"/>
          <w:color w:val="000000"/>
          <w:sz w:val="22"/>
          <w:szCs w:val="22"/>
        </w:rPr>
        <w:lastRenderedPageBreak/>
        <w:t xml:space="preserve">Es preciso señalar que, las normas referidas se articulan con los lineamientos internacionales para el desarrollo de la auditoría interna impartidos por el </w:t>
      </w:r>
      <w:proofErr w:type="spellStart"/>
      <w:r w:rsidRPr="00A21FB9">
        <w:rPr>
          <w:rFonts w:ascii="Arial" w:hAnsi="Arial" w:cs="Arial"/>
          <w:color w:val="000000"/>
          <w:sz w:val="22"/>
          <w:szCs w:val="22"/>
        </w:rPr>
        <w:t>Institute</w:t>
      </w:r>
      <w:proofErr w:type="spellEnd"/>
      <w:r w:rsidRPr="00A21FB9">
        <w:rPr>
          <w:rFonts w:ascii="Arial" w:hAnsi="Arial" w:cs="Arial"/>
          <w:color w:val="000000"/>
          <w:sz w:val="22"/>
          <w:szCs w:val="22"/>
        </w:rPr>
        <w:t xml:space="preserve"> of </w:t>
      </w:r>
      <w:proofErr w:type="spellStart"/>
      <w:r w:rsidRPr="00A21FB9">
        <w:rPr>
          <w:rFonts w:ascii="Arial" w:hAnsi="Arial" w:cs="Arial"/>
          <w:color w:val="000000"/>
          <w:sz w:val="22"/>
          <w:szCs w:val="22"/>
        </w:rPr>
        <w:t>Internal</w:t>
      </w:r>
      <w:proofErr w:type="spellEnd"/>
      <w:r w:rsidRPr="00A21FB9">
        <w:rPr>
          <w:rFonts w:ascii="Arial" w:hAnsi="Arial" w:cs="Arial"/>
          <w:color w:val="000000"/>
          <w:sz w:val="22"/>
          <w:szCs w:val="22"/>
        </w:rPr>
        <w:t xml:space="preserve"> </w:t>
      </w:r>
      <w:proofErr w:type="spellStart"/>
      <w:r w:rsidRPr="00A21FB9">
        <w:rPr>
          <w:rFonts w:ascii="Arial" w:hAnsi="Arial" w:cs="Arial"/>
          <w:color w:val="000000"/>
          <w:sz w:val="22"/>
          <w:szCs w:val="22"/>
        </w:rPr>
        <w:t>Auditors</w:t>
      </w:r>
      <w:proofErr w:type="spellEnd"/>
      <w:r w:rsidRPr="00A21FB9">
        <w:rPr>
          <w:rFonts w:ascii="Arial" w:hAnsi="Arial" w:cs="Arial"/>
          <w:color w:val="000000"/>
          <w:sz w:val="22"/>
          <w:szCs w:val="22"/>
        </w:rPr>
        <w:t>-IIA GLOBAL y a nivel nacional por el Instituto de Auditores Internos-IIA Colombia.</w:t>
      </w:r>
    </w:p>
    <w:p w:rsidR="008469E2" w:rsidRPr="00A21FB9" w:rsidRDefault="008469E2" w:rsidP="00A21FB9">
      <w:pPr>
        <w:spacing w:line="168" w:lineRule="auto"/>
        <w:jc w:val="both"/>
        <w:rPr>
          <w:rFonts w:ascii="Arial" w:hAnsi="Arial" w:cs="Arial"/>
          <w:color w:val="000000"/>
          <w:sz w:val="22"/>
          <w:szCs w:val="22"/>
        </w:rPr>
      </w:pPr>
    </w:p>
    <w:p w:rsidR="008A0C57" w:rsidRPr="00A21FB9" w:rsidRDefault="008A0C57" w:rsidP="00F75564">
      <w:pPr>
        <w:jc w:val="both"/>
        <w:rPr>
          <w:rFonts w:ascii="Arial" w:hAnsi="Arial" w:cs="Arial"/>
          <w:sz w:val="22"/>
          <w:szCs w:val="22"/>
        </w:rPr>
      </w:pPr>
      <w:r w:rsidRPr="00A21FB9">
        <w:rPr>
          <w:rFonts w:ascii="Arial" w:hAnsi="Arial" w:cs="Arial"/>
          <w:sz w:val="22"/>
          <w:szCs w:val="22"/>
        </w:rPr>
        <w:t xml:space="preserve">Es importante resaltar que la auditoría interna es un componente importante dentro del Sistema de Control Interno de la entidad, ya que evalúa la eficiencia y eficacia de las operaciones, la gestión de riesgos, el control y el gobierno corporativo, promoviendo el mejoramiento continuo de los procesos de la Entidad y </w:t>
      </w:r>
      <w:r w:rsidR="00AC6818">
        <w:rPr>
          <w:rFonts w:ascii="Arial" w:hAnsi="Arial" w:cs="Arial"/>
          <w:sz w:val="22"/>
          <w:szCs w:val="22"/>
        </w:rPr>
        <w:t>contribuyendo</w:t>
      </w:r>
      <w:r w:rsidRPr="00A21FB9">
        <w:rPr>
          <w:rFonts w:ascii="Arial" w:hAnsi="Arial" w:cs="Arial"/>
          <w:sz w:val="22"/>
          <w:szCs w:val="22"/>
        </w:rPr>
        <w:t xml:space="preserve"> en el cumplimiento de los objetivos institucionales.</w:t>
      </w:r>
    </w:p>
    <w:p w:rsidR="008469E2" w:rsidRPr="00A21FB9" w:rsidRDefault="008469E2" w:rsidP="00A21FB9">
      <w:pPr>
        <w:spacing w:line="168" w:lineRule="auto"/>
        <w:jc w:val="both"/>
        <w:rPr>
          <w:rFonts w:ascii="Arial" w:hAnsi="Arial" w:cs="Arial"/>
          <w:sz w:val="22"/>
          <w:szCs w:val="22"/>
        </w:rPr>
      </w:pPr>
    </w:p>
    <w:p w:rsidR="008A0C57" w:rsidRDefault="008A0C57" w:rsidP="00F75564">
      <w:pPr>
        <w:jc w:val="both"/>
        <w:rPr>
          <w:rFonts w:ascii="Arial" w:hAnsi="Arial" w:cs="Arial"/>
          <w:sz w:val="22"/>
          <w:szCs w:val="22"/>
        </w:rPr>
      </w:pPr>
      <w:r w:rsidRPr="00A21FB9">
        <w:rPr>
          <w:rFonts w:ascii="Arial" w:hAnsi="Arial" w:cs="Arial"/>
          <w:sz w:val="22"/>
          <w:szCs w:val="22"/>
        </w:rPr>
        <w:t xml:space="preserve">Para afianzar la importancia del ejercicio de la auditoria interna en la gestión de la Entidad, se expone la Declaración de Posición del IIA </w:t>
      </w:r>
      <w:r w:rsidRPr="00A21FB9">
        <w:rPr>
          <w:rFonts w:ascii="Arial" w:hAnsi="Arial" w:cs="Arial"/>
          <w:color w:val="000000"/>
          <w:sz w:val="22"/>
          <w:szCs w:val="22"/>
        </w:rPr>
        <w:t>del</w:t>
      </w:r>
      <w:r w:rsidRPr="00A21FB9">
        <w:rPr>
          <w:rFonts w:ascii="Arial" w:hAnsi="Arial" w:cs="Arial"/>
          <w:color w:val="8496B0"/>
          <w:sz w:val="22"/>
          <w:szCs w:val="22"/>
        </w:rPr>
        <w:t xml:space="preserve"> </w:t>
      </w:r>
      <w:r w:rsidRPr="00A21FB9">
        <w:rPr>
          <w:rFonts w:ascii="Arial" w:hAnsi="Arial" w:cs="Arial"/>
          <w:sz w:val="22"/>
          <w:szCs w:val="22"/>
        </w:rPr>
        <w:t>2013, denominado “</w:t>
      </w:r>
      <w:r w:rsidRPr="00A21FB9">
        <w:rPr>
          <w:rFonts w:ascii="Arial" w:hAnsi="Arial" w:cs="Arial"/>
          <w:i/>
          <w:sz w:val="22"/>
          <w:szCs w:val="22"/>
        </w:rPr>
        <w:t>Las tres líneas de defensa para una efectiva gestión de riesgos y control</w:t>
      </w:r>
      <w:r w:rsidRPr="00A21FB9">
        <w:rPr>
          <w:rFonts w:ascii="Arial" w:hAnsi="Arial" w:cs="Arial"/>
          <w:sz w:val="22"/>
          <w:szCs w:val="22"/>
        </w:rPr>
        <w:t>”, las cuales son de la mayor relevancia para introducir el tema, a saber:</w:t>
      </w:r>
    </w:p>
    <w:p w:rsidR="008469E2" w:rsidRPr="00FB5B49" w:rsidRDefault="008469E2" w:rsidP="00A21FB9">
      <w:pPr>
        <w:spacing w:line="168" w:lineRule="auto"/>
        <w:jc w:val="both"/>
        <w:rPr>
          <w:rFonts w:ascii="Arial" w:hAnsi="Arial" w:cs="Arial"/>
          <w:sz w:val="22"/>
          <w:szCs w:val="22"/>
        </w:rPr>
      </w:pPr>
    </w:p>
    <w:tbl>
      <w:tblPr>
        <w:tblW w:w="5000" w:type="pct"/>
        <w:tblLayout w:type="fixed"/>
        <w:tblCellMar>
          <w:left w:w="70" w:type="dxa"/>
          <w:right w:w="70" w:type="dxa"/>
        </w:tblCellMar>
        <w:tblLook w:val="04A0" w:firstRow="1" w:lastRow="0" w:firstColumn="1" w:lastColumn="0" w:noHBand="0" w:noVBand="1"/>
      </w:tblPr>
      <w:tblGrid>
        <w:gridCol w:w="3120"/>
        <w:gridCol w:w="302"/>
        <w:gridCol w:w="3076"/>
        <w:gridCol w:w="306"/>
        <w:gridCol w:w="2886"/>
      </w:tblGrid>
      <w:tr w:rsidR="008A0C57" w:rsidRPr="00FB5B49" w:rsidTr="00A21FB9">
        <w:trPr>
          <w:trHeight w:val="465"/>
        </w:trPr>
        <w:tc>
          <w:tcPr>
            <w:tcW w:w="5000" w:type="pct"/>
            <w:gridSpan w:val="5"/>
            <w:tcBorders>
              <w:top w:val="nil"/>
              <w:left w:val="nil"/>
              <w:bottom w:val="nil"/>
              <w:right w:val="nil"/>
            </w:tcBorders>
            <w:shd w:val="clear" w:color="000000" w:fill="C65911"/>
            <w:noWrap/>
            <w:vAlign w:val="center"/>
            <w:hideMark/>
          </w:tcPr>
          <w:p w:rsidR="008A0C57" w:rsidRPr="00FB5B49" w:rsidRDefault="008A0C57" w:rsidP="00A21FB9">
            <w:pPr>
              <w:jc w:val="center"/>
              <w:rPr>
                <w:rFonts w:ascii="Arial" w:hAnsi="Arial" w:cs="Arial"/>
                <w:b/>
                <w:bCs/>
                <w:color w:val="FFFFFF"/>
                <w:sz w:val="22"/>
                <w:szCs w:val="22"/>
                <w:lang w:eastAsia="es-CO"/>
              </w:rPr>
            </w:pPr>
            <w:r w:rsidRPr="00FB5B49">
              <w:rPr>
                <w:rFonts w:ascii="Arial" w:hAnsi="Arial" w:cs="Arial"/>
                <w:b/>
                <w:bCs/>
                <w:color w:val="FFFFFF"/>
                <w:szCs w:val="22"/>
                <w:lang w:eastAsia="es-CO"/>
              </w:rPr>
              <w:t>LINEA ESTRATÉGICA</w:t>
            </w:r>
          </w:p>
        </w:tc>
      </w:tr>
      <w:tr w:rsidR="008A0C57" w:rsidRPr="00FB5B49" w:rsidTr="00A21FB9">
        <w:trPr>
          <w:trHeight w:val="300"/>
        </w:trPr>
        <w:tc>
          <w:tcPr>
            <w:tcW w:w="5000" w:type="pct"/>
            <w:gridSpan w:val="5"/>
            <w:tcBorders>
              <w:top w:val="nil"/>
              <w:left w:val="nil"/>
              <w:bottom w:val="nil"/>
              <w:right w:val="nil"/>
            </w:tcBorders>
            <w:shd w:val="clear" w:color="auto" w:fill="auto"/>
            <w:noWrap/>
            <w:vAlign w:val="bottom"/>
            <w:hideMark/>
          </w:tcPr>
          <w:p w:rsidR="008A0C57" w:rsidRPr="00FB5B49" w:rsidRDefault="008A0C57" w:rsidP="008469E2">
            <w:pPr>
              <w:jc w:val="center"/>
              <w:rPr>
                <w:rFonts w:ascii="Arial" w:hAnsi="Arial" w:cs="Arial"/>
                <w:color w:val="000000"/>
                <w:sz w:val="22"/>
                <w:szCs w:val="22"/>
                <w:lang w:eastAsia="es-CO"/>
              </w:rPr>
            </w:pPr>
            <w:r w:rsidRPr="00FB5B49">
              <w:rPr>
                <w:rFonts w:ascii="Arial" w:hAnsi="Arial" w:cs="Arial"/>
                <w:color w:val="000000"/>
                <w:sz w:val="22"/>
                <w:szCs w:val="22"/>
                <w:lang w:eastAsia="es-CO"/>
              </w:rPr>
              <w:t>Define el marco general para la gestión del riesgo y el control</w:t>
            </w:r>
            <w:r w:rsidR="004738CD">
              <w:rPr>
                <w:rFonts w:ascii="Arial" w:hAnsi="Arial" w:cs="Arial"/>
                <w:color w:val="000000"/>
                <w:sz w:val="22"/>
                <w:szCs w:val="22"/>
                <w:lang w:eastAsia="es-CO"/>
              </w:rPr>
              <w:t>.</w:t>
            </w:r>
          </w:p>
        </w:tc>
      </w:tr>
      <w:tr w:rsidR="008A0C57" w:rsidRPr="00FB5B49" w:rsidTr="00A21FB9">
        <w:trPr>
          <w:trHeight w:val="300"/>
        </w:trPr>
        <w:tc>
          <w:tcPr>
            <w:tcW w:w="5000" w:type="pct"/>
            <w:gridSpan w:val="5"/>
            <w:tcBorders>
              <w:top w:val="nil"/>
              <w:left w:val="nil"/>
              <w:bottom w:val="nil"/>
              <w:right w:val="nil"/>
            </w:tcBorders>
            <w:shd w:val="clear" w:color="auto" w:fill="auto"/>
            <w:noWrap/>
            <w:vAlign w:val="bottom"/>
            <w:hideMark/>
          </w:tcPr>
          <w:p w:rsidR="008A0C57" w:rsidRPr="00FB5B49" w:rsidRDefault="008A0C57" w:rsidP="008469E2">
            <w:pPr>
              <w:jc w:val="center"/>
              <w:rPr>
                <w:rFonts w:ascii="Arial" w:hAnsi="Arial" w:cs="Arial"/>
                <w:color w:val="000000"/>
                <w:sz w:val="22"/>
                <w:szCs w:val="22"/>
                <w:lang w:eastAsia="es-CO"/>
              </w:rPr>
            </w:pPr>
            <w:r w:rsidRPr="00FB5B49">
              <w:rPr>
                <w:rFonts w:ascii="Arial" w:hAnsi="Arial" w:cs="Arial"/>
                <w:color w:val="000000"/>
                <w:sz w:val="22"/>
                <w:szCs w:val="22"/>
                <w:lang w:eastAsia="es-CO"/>
              </w:rPr>
              <w:t xml:space="preserve">A cargo de la Alta Dirección </w:t>
            </w:r>
            <w:r w:rsidRPr="00A21FB9">
              <w:rPr>
                <w:rFonts w:ascii="Arial" w:hAnsi="Arial" w:cs="Arial"/>
                <w:color w:val="000000"/>
                <w:sz w:val="22"/>
                <w:szCs w:val="22"/>
                <w:lang w:eastAsia="es-CO"/>
              </w:rPr>
              <w:t>y el</w:t>
            </w:r>
            <w:r w:rsidRPr="00A21FB9">
              <w:rPr>
                <w:rFonts w:ascii="Arial" w:hAnsi="Arial" w:cs="Arial"/>
                <w:color w:val="8496B0"/>
                <w:sz w:val="22"/>
                <w:szCs w:val="22"/>
                <w:lang w:eastAsia="es-CO"/>
              </w:rPr>
              <w:t xml:space="preserve"> </w:t>
            </w:r>
            <w:r w:rsidRPr="00A21FB9">
              <w:rPr>
                <w:rFonts w:ascii="Arial" w:hAnsi="Arial" w:cs="Arial"/>
                <w:color w:val="000000"/>
                <w:sz w:val="22"/>
                <w:szCs w:val="22"/>
                <w:lang w:eastAsia="es-CO"/>
              </w:rPr>
              <w:t>Comité</w:t>
            </w:r>
            <w:r w:rsidRPr="00FB5B49">
              <w:rPr>
                <w:rFonts w:ascii="Arial" w:hAnsi="Arial" w:cs="Arial"/>
                <w:color w:val="000000"/>
                <w:sz w:val="22"/>
                <w:szCs w:val="22"/>
                <w:lang w:eastAsia="es-CO"/>
              </w:rPr>
              <w:t xml:space="preserve"> Institucional de Coordinación de Control Interno</w:t>
            </w:r>
          </w:p>
        </w:tc>
      </w:tr>
      <w:tr w:rsidR="008A0C57" w:rsidRPr="00FB5B49" w:rsidTr="00A21FB9">
        <w:trPr>
          <w:trHeight w:val="120"/>
        </w:trPr>
        <w:tc>
          <w:tcPr>
            <w:tcW w:w="1610" w:type="pct"/>
            <w:tcBorders>
              <w:top w:val="nil"/>
              <w:left w:val="nil"/>
              <w:bottom w:val="nil"/>
              <w:right w:val="nil"/>
            </w:tcBorders>
            <w:shd w:val="clear" w:color="auto" w:fill="auto"/>
            <w:noWrap/>
            <w:vAlign w:val="bottom"/>
            <w:hideMark/>
          </w:tcPr>
          <w:p w:rsidR="008A0C57" w:rsidRPr="00FB5B49" w:rsidRDefault="008A0C57" w:rsidP="00F75564">
            <w:pPr>
              <w:jc w:val="both"/>
              <w:rPr>
                <w:rFonts w:ascii="Arial" w:hAnsi="Arial" w:cs="Arial"/>
                <w:color w:val="000000"/>
                <w:sz w:val="22"/>
                <w:szCs w:val="22"/>
                <w:lang w:eastAsia="es-CO"/>
              </w:rPr>
            </w:pPr>
          </w:p>
        </w:tc>
        <w:tc>
          <w:tcPr>
            <w:tcW w:w="156" w:type="pct"/>
            <w:tcBorders>
              <w:top w:val="nil"/>
              <w:left w:val="nil"/>
              <w:bottom w:val="nil"/>
              <w:right w:val="nil"/>
            </w:tcBorders>
            <w:shd w:val="clear" w:color="auto" w:fill="auto"/>
            <w:noWrap/>
            <w:vAlign w:val="bottom"/>
            <w:hideMark/>
          </w:tcPr>
          <w:p w:rsidR="008A0C57" w:rsidRPr="00FB5B49" w:rsidRDefault="008A0C57" w:rsidP="00F75564">
            <w:pPr>
              <w:jc w:val="both"/>
              <w:rPr>
                <w:rFonts w:ascii="Arial" w:hAnsi="Arial" w:cs="Arial"/>
                <w:sz w:val="22"/>
                <w:szCs w:val="22"/>
                <w:lang w:eastAsia="es-CO"/>
              </w:rPr>
            </w:pPr>
          </w:p>
        </w:tc>
        <w:tc>
          <w:tcPr>
            <w:tcW w:w="1587" w:type="pct"/>
            <w:tcBorders>
              <w:top w:val="nil"/>
              <w:left w:val="nil"/>
              <w:bottom w:val="nil"/>
              <w:right w:val="nil"/>
            </w:tcBorders>
            <w:shd w:val="clear" w:color="auto" w:fill="auto"/>
            <w:noWrap/>
            <w:vAlign w:val="bottom"/>
            <w:hideMark/>
          </w:tcPr>
          <w:p w:rsidR="008A0C57" w:rsidRPr="00FB5B49" w:rsidRDefault="008A0C57" w:rsidP="00F75564">
            <w:pPr>
              <w:jc w:val="both"/>
              <w:rPr>
                <w:rFonts w:ascii="Arial" w:hAnsi="Arial" w:cs="Arial"/>
                <w:sz w:val="22"/>
                <w:szCs w:val="22"/>
                <w:lang w:eastAsia="es-CO"/>
              </w:rPr>
            </w:pPr>
          </w:p>
        </w:tc>
        <w:tc>
          <w:tcPr>
            <w:tcW w:w="158" w:type="pct"/>
            <w:tcBorders>
              <w:top w:val="nil"/>
              <w:left w:val="nil"/>
              <w:bottom w:val="nil"/>
              <w:right w:val="nil"/>
            </w:tcBorders>
            <w:shd w:val="clear" w:color="auto" w:fill="auto"/>
            <w:noWrap/>
            <w:vAlign w:val="bottom"/>
            <w:hideMark/>
          </w:tcPr>
          <w:p w:rsidR="008A0C57" w:rsidRPr="00FB5B49" w:rsidRDefault="008A0C57" w:rsidP="00F75564">
            <w:pPr>
              <w:jc w:val="both"/>
              <w:rPr>
                <w:rFonts w:ascii="Arial" w:hAnsi="Arial" w:cs="Arial"/>
                <w:sz w:val="22"/>
                <w:szCs w:val="22"/>
                <w:lang w:eastAsia="es-CO"/>
              </w:rPr>
            </w:pPr>
          </w:p>
        </w:tc>
        <w:tc>
          <w:tcPr>
            <w:tcW w:w="1489" w:type="pct"/>
            <w:tcBorders>
              <w:top w:val="nil"/>
              <w:left w:val="nil"/>
              <w:bottom w:val="nil"/>
              <w:right w:val="nil"/>
            </w:tcBorders>
            <w:shd w:val="clear" w:color="auto" w:fill="auto"/>
            <w:noWrap/>
            <w:vAlign w:val="bottom"/>
            <w:hideMark/>
          </w:tcPr>
          <w:p w:rsidR="008A0C57" w:rsidRPr="00FB5B49" w:rsidRDefault="008A0C57" w:rsidP="00F75564">
            <w:pPr>
              <w:jc w:val="both"/>
              <w:rPr>
                <w:rFonts w:ascii="Arial" w:hAnsi="Arial" w:cs="Arial"/>
                <w:sz w:val="22"/>
                <w:szCs w:val="22"/>
                <w:lang w:eastAsia="es-CO"/>
              </w:rPr>
            </w:pPr>
          </w:p>
        </w:tc>
      </w:tr>
      <w:tr w:rsidR="008A0C57" w:rsidRPr="00FB5B49" w:rsidTr="00A21FB9">
        <w:trPr>
          <w:trHeight w:val="510"/>
        </w:trPr>
        <w:tc>
          <w:tcPr>
            <w:tcW w:w="1610" w:type="pct"/>
            <w:tcBorders>
              <w:top w:val="nil"/>
              <w:left w:val="nil"/>
              <w:bottom w:val="nil"/>
              <w:right w:val="nil"/>
            </w:tcBorders>
            <w:shd w:val="clear" w:color="000000" w:fill="2F75B5"/>
            <w:noWrap/>
            <w:vAlign w:val="center"/>
            <w:hideMark/>
          </w:tcPr>
          <w:p w:rsidR="008A0C57" w:rsidRPr="00FB5B49" w:rsidRDefault="008A0C57" w:rsidP="004738CD">
            <w:pPr>
              <w:jc w:val="center"/>
              <w:rPr>
                <w:rFonts w:ascii="Arial" w:hAnsi="Arial" w:cs="Arial"/>
                <w:b/>
                <w:bCs/>
                <w:color w:val="FFFFFF"/>
                <w:sz w:val="22"/>
                <w:szCs w:val="22"/>
                <w:lang w:eastAsia="es-CO"/>
              </w:rPr>
            </w:pPr>
            <w:r w:rsidRPr="00FB5B49">
              <w:rPr>
                <w:rFonts w:ascii="Arial" w:hAnsi="Arial" w:cs="Arial"/>
                <w:b/>
                <w:bCs/>
                <w:color w:val="FFFFFF"/>
                <w:sz w:val="22"/>
                <w:szCs w:val="22"/>
                <w:lang w:eastAsia="es-CO"/>
              </w:rPr>
              <w:t>1ª. Línea de Defensa</w:t>
            </w:r>
          </w:p>
        </w:tc>
        <w:tc>
          <w:tcPr>
            <w:tcW w:w="156" w:type="pct"/>
            <w:tcBorders>
              <w:top w:val="nil"/>
              <w:left w:val="nil"/>
              <w:bottom w:val="nil"/>
              <w:right w:val="nil"/>
            </w:tcBorders>
            <w:shd w:val="clear" w:color="auto" w:fill="auto"/>
            <w:noWrap/>
            <w:vAlign w:val="center"/>
            <w:hideMark/>
          </w:tcPr>
          <w:p w:rsidR="008A0C57" w:rsidRPr="00FB5B49" w:rsidRDefault="008A0C57" w:rsidP="004738CD">
            <w:pPr>
              <w:jc w:val="center"/>
              <w:rPr>
                <w:rFonts w:ascii="Arial" w:hAnsi="Arial" w:cs="Arial"/>
                <w:b/>
                <w:bCs/>
                <w:color w:val="FFFFFF"/>
                <w:sz w:val="22"/>
                <w:szCs w:val="22"/>
                <w:lang w:eastAsia="es-CO"/>
              </w:rPr>
            </w:pPr>
          </w:p>
        </w:tc>
        <w:tc>
          <w:tcPr>
            <w:tcW w:w="1587" w:type="pct"/>
            <w:tcBorders>
              <w:top w:val="nil"/>
              <w:left w:val="nil"/>
              <w:bottom w:val="nil"/>
              <w:right w:val="nil"/>
            </w:tcBorders>
            <w:shd w:val="clear" w:color="000000" w:fill="2F75B5"/>
            <w:noWrap/>
            <w:vAlign w:val="center"/>
            <w:hideMark/>
          </w:tcPr>
          <w:p w:rsidR="008A0C57" w:rsidRPr="00FB5B49" w:rsidRDefault="008A0C57" w:rsidP="004738CD">
            <w:pPr>
              <w:jc w:val="center"/>
              <w:rPr>
                <w:rFonts w:ascii="Arial" w:hAnsi="Arial" w:cs="Arial"/>
                <w:b/>
                <w:bCs/>
                <w:color w:val="FFFFFF"/>
                <w:sz w:val="22"/>
                <w:szCs w:val="22"/>
                <w:lang w:eastAsia="es-CO"/>
              </w:rPr>
            </w:pPr>
            <w:r w:rsidRPr="00FB5B49">
              <w:rPr>
                <w:rFonts w:ascii="Arial" w:hAnsi="Arial" w:cs="Arial"/>
                <w:b/>
                <w:bCs/>
                <w:color w:val="FFFFFF"/>
                <w:sz w:val="22"/>
                <w:szCs w:val="22"/>
                <w:lang w:eastAsia="es-CO"/>
              </w:rPr>
              <w:t>2ª. Línea de Defensa</w:t>
            </w:r>
          </w:p>
        </w:tc>
        <w:tc>
          <w:tcPr>
            <w:tcW w:w="158" w:type="pct"/>
            <w:tcBorders>
              <w:top w:val="nil"/>
              <w:left w:val="nil"/>
              <w:bottom w:val="nil"/>
              <w:right w:val="nil"/>
            </w:tcBorders>
            <w:shd w:val="clear" w:color="auto" w:fill="auto"/>
            <w:noWrap/>
            <w:vAlign w:val="center"/>
            <w:hideMark/>
          </w:tcPr>
          <w:p w:rsidR="008A0C57" w:rsidRPr="00FB5B49" w:rsidRDefault="008A0C57" w:rsidP="004738CD">
            <w:pPr>
              <w:jc w:val="center"/>
              <w:rPr>
                <w:rFonts w:ascii="Arial" w:hAnsi="Arial" w:cs="Arial"/>
                <w:b/>
                <w:bCs/>
                <w:color w:val="FFFFFF"/>
                <w:sz w:val="22"/>
                <w:szCs w:val="22"/>
                <w:lang w:eastAsia="es-CO"/>
              </w:rPr>
            </w:pPr>
          </w:p>
        </w:tc>
        <w:tc>
          <w:tcPr>
            <w:tcW w:w="1489" w:type="pct"/>
            <w:tcBorders>
              <w:top w:val="nil"/>
              <w:left w:val="nil"/>
              <w:bottom w:val="nil"/>
              <w:right w:val="nil"/>
            </w:tcBorders>
            <w:shd w:val="clear" w:color="000000" w:fill="2F75B5"/>
            <w:noWrap/>
            <w:vAlign w:val="center"/>
            <w:hideMark/>
          </w:tcPr>
          <w:p w:rsidR="008A0C57" w:rsidRPr="00FB5B49" w:rsidRDefault="008A0C57" w:rsidP="004738CD">
            <w:pPr>
              <w:jc w:val="center"/>
              <w:rPr>
                <w:rFonts w:ascii="Arial" w:hAnsi="Arial" w:cs="Arial"/>
                <w:b/>
                <w:bCs/>
                <w:color w:val="FFFFFF"/>
                <w:sz w:val="22"/>
                <w:szCs w:val="22"/>
                <w:lang w:eastAsia="es-CO"/>
              </w:rPr>
            </w:pPr>
            <w:r w:rsidRPr="00FB5B49">
              <w:rPr>
                <w:rFonts w:ascii="Arial" w:hAnsi="Arial" w:cs="Arial"/>
                <w:b/>
                <w:bCs/>
                <w:color w:val="FFFFFF"/>
                <w:sz w:val="22"/>
                <w:szCs w:val="22"/>
                <w:lang w:eastAsia="es-CO"/>
              </w:rPr>
              <w:t>3ª. Línea de Defensa</w:t>
            </w:r>
          </w:p>
        </w:tc>
      </w:tr>
      <w:tr w:rsidR="008A0C57" w:rsidRPr="00FB5B49" w:rsidTr="00A21FB9">
        <w:trPr>
          <w:trHeight w:val="123"/>
        </w:trPr>
        <w:tc>
          <w:tcPr>
            <w:tcW w:w="1610" w:type="pct"/>
            <w:tcBorders>
              <w:top w:val="nil"/>
              <w:left w:val="nil"/>
              <w:bottom w:val="nil"/>
              <w:right w:val="nil"/>
            </w:tcBorders>
            <w:shd w:val="clear" w:color="auto" w:fill="auto"/>
            <w:noWrap/>
            <w:vAlign w:val="bottom"/>
            <w:hideMark/>
          </w:tcPr>
          <w:tbl>
            <w:tblPr>
              <w:tblW w:w="3820" w:type="dxa"/>
              <w:tblCellSpacing w:w="0" w:type="dxa"/>
              <w:tblLayout w:type="fixed"/>
              <w:tblCellMar>
                <w:left w:w="0" w:type="dxa"/>
                <w:right w:w="0" w:type="dxa"/>
              </w:tblCellMar>
              <w:tblLook w:val="04A0" w:firstRow="1" w:lastRow="0" w:firstColumn="1" w:lastColumn="0" w:noHBand="0" w:noVBand="1"/>
            </w:tblPr>
            <w:tblGrid>
              <w:gridCol w:w="3820"/>
            </w:tblGrid>
            <w:tr w:rsidR="008A0C57" w:rsidRPr="00FB5B49" w:rsidTr="004738CD">
              <w:trPr>
                <w:trHeight w:val="120"/>
                <w:tblCellSpacing w:w="0" w:type="dxa"/>
              </w:trPr>
              <w:tc>
                <w:tcPr>
                  <w:tcW w:w="3820" w:type="dxa"/>
                  <w:tcBorders>
                    <w:top w:val="nil"/>
                    <w:left w:val="nil"/>
                    <w:bottom w:val="nil"/>
                    <w:right w:val="nil"/>
                  </w:tcBorders>
                  <w:shd w:val="clear" w:color="auto" w:fill="auto"/>
                  <w:noWrap/>
                  <w:vAlign w:val="bottom"/>
                  <w:hideMark/>
                </w:tcPr>
                <w:p w:rsidR="008A0C57" w:rsidRPr="00FB5B49" w:rsidRDefault="004738CD" w:rsidP="00F75564">
                  <w:pPr>
                    <w:jc w:val="both"/>
                    <w:rPr>
                      <w:rFonts w:ascii="Arial" w:hAnsi="Arial" w:cs="Arial"/>
                      <w:color w:val="000000"/>
                      <w:sz w:val="22"/>
                      <w:szCs w:val="22"/>
                      <w:lang w:eastAsia="es-CO"/>
                    </w:rPr>
                  </w:pPr>
                  <w:r>
                    <w:rPr>
                      <w:noProof/>
                      <w:lang w:val="es-CO" w:eastAsia="es-CO"/>
                    </w:rPr>
                    <mc:AlternateContent>
                      <mc:Choice Requires="wps">
                        <w:drawing>
                          <wp:anchor distT="0" distB="0" distL="114300" distR="114300" simplePos="0" relativeHeight="251659264" behindDoc="0" locked="0" layoutInCell="1" allowOverlap="1">
                            <wp:simplePos x="0" y="0"/>
                            <wp:positionH relativeFrom="column">
                              <wp:posOffset>-70485</wp:posOffset>
                            </wp:positionH>
                            <wp:positionV relativeFrom="page">
                              <wp:posOffset>81280</wp:posOffset>
                            </wp:positionV>
                            <wp:extent cx="2035810" cy="2726690"/>
                            <wp:effectExtent l="19050" t="19050" r="21590" b="16510"/>
                            <wp:wrapNone/>
                            <wp:docPr id="6" name="Rectángulo redondeado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5810" cy="2726690"/>
                                    </a:xfrm>
                                    <a:prstGeom prst="roundRect">
                                      <a:avLst>
                                        <a:gd name="adj" fmla="val 6511"/>
                                      </a:avLst>
                                    </a:prstGeom>
                                    <a:noFill/>
                                    <a:ln w="38100" cap="flat" cmpd="sng" algn="ctr">
                                      <a:solidFill>
                                        <a:srgbClr val="5B9BD5">
                                          <a:lumMod val="75000"/>
                                        </a:srgbClr>
                                      </a:solidFill>
                                      <a:prstDash val="solid"/>
                                      <a:miter lim="800000"/>
                                    </a:ln>
                                    <a:effectLst/>
                                  </wps:spPr>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52351298" id="Rectángulo redondeado 11" o:spid="_x0000_s1026" style="position:absolute;margin-left:-5.55pt;margin-top:6.4pt;width:160.3pt;height:21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42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TI7JwIAACkEAAAOAAAAZHJzL2Uyb0RvYy54bWysU0tuGzEM3RfoHQTt6xk7sOMYHgdIjHST&#10;NkHSHkDWZ0atJAqS7LF7m56lFyulsQ033RXdCJRIPj4+UsvbvTVkJ0PU4Bo6HtWUSMdBaNc29OuX&#10;hw9zSmJiTjADTjb0ICO9Xb1/t+z9Qk6gAyNkIAji4qL3De1S8ouqiryTlsUReOnQqSBYlvAa2koE&#10;1iO6NdWkrmdVD0H4AFzGiK/rwUlXBV8pydOTUlEmYhqK3FI5Qzk3+axWS7ZoA/Od5kca7B9YWKYd&#10;Fj1DrVliZBv0X1BW8wARVBpxsBUopbksPWA34/pNN68d87L0guJEf5Yp/j9Y/nn3HIgWDZ1R4pjF&#10;Eb2gaL9+unZrgAQpwAnJBJDxOIvV+7jAnFf/HHK70T8C/x7RUf3hyZd4jNmrYHMsNkv2RfnDWXm5&#10;T4Tj46S+ms7HOCCOvsn1ZDa7KbOp2OKU7kNMHyVYko2GBtg6kakW2dnuMaaivzh2wcQ3SpQ1OM0d&#10;M2Q2Hfgj4DEWrRNkTnTwoI0p62Ac6Rt6hXwyIYZbqQxLaFqPOkXXUsJMi+vOUyjVIxgtcnqRJLSb&#10;exMIVm3o9O7mbj0tQWZrP4EYnq+nNWJn1VDCIX6wL4EyuzWL3ZBSagzranXCP2O0begccc5IxuX6&#10;smw9ynEayjCHPJENiANOG79resJDGcA+udGekg7Cj7dvIZl7GP4NcxwjGpoK6YyF+1goH/9OXvjL&#10;O9qXP3z1GwAA//8DAFBLAwQUAAYACAAAACEA/n625d4AAAAKAQAADwAAAGRycy9kb3ducmV2Lnht&#10;bEyPwU7DMBBE70j8g7WVuLVOTIJKGqdClXpAnFLg7sbGiRqvrdhtU76e5QTH1TzNvqm3sxvZxUxx&#10;8CghX2XADHZeD2glfLzvl2tgMSnUavRoJNxMhG1zf1erSvsrtuZySJZRCcZKSehTChXnseuNU3Hl&#10;g0HKvvzkVKJzslxP6krlbuQiy564UwPSh14Fs+tNdzqcnYTX3c3uxanoPtt27cN3WaY3G6R8WMwv&#10;G2DJzOkPhl99UoeGnI7+jDqyUcIyz3NCKRA0gYDH7LkEdpRQFEIAb2r+f0LzAwAA//8DAFBLAQIt&#10;ABQABgAIAAAAIQC2gziS/gAAAOEBAAATAAAAAAAAAAAAAAAAAAAAAABbQ29udGVudF9UeXBlc10u&#10;eG1sUEsBAi0AFAAGAAgAAAAhADj9If/WAAAAlAEAAAsAAAAAAAAAAAAAAAAALwEAAF9yZWxzLy5y&#10;ZWxzUEsBAi0AFAAGAAgAAAAhANXxMjsnAgAAKQQAAA4AAAAAAAAAAAAAAAAALgIAAGRycy9lMm9E&#10;b2MueG1sUEsBAi0AFAAGAAgAAAAhAP5+tuXeAAAACgEAAA8AAAAAAAAAAAAAAAAAgQQAAGRycy9k&#10;b3ducmV2LnhtbFBLBQYAAAAABAAEAPMAAACMBQAAAAA=&#10;" filled="f" strokecolor="#2e75b6" strokeweight="3pt">
                            <v:stroke joinstyle="miter"/>
                            <v:path arrowok="t"/>
                            <w10:wrap anchory="page"/>
                          </v:roundrect>
                        </w:pict>
                      </mc:Fallback>
                    </mc:AlternateContent>
                  </w:r>
                </w:p>
              </w:tc>
            </w:tr>
          </w:tbl>
          <w:p w:rsidR="008A0C57" w:rsidRPr="00FB5B49" w:rsidRDefault="008A0C57" w:rsidP="00F75564">
            <w:pPr>
              <w:jc w:val="both"/>
              <w:rPr>
                <w:rFonts w:ascii="Arial" w:hAnsi="Arial" w:cs="Arial"/>
                <w:color w:val="000000"/>
                <w:sz w:val="22"/>
                <w:szCs w:val="22"/>
                <w:lang w:eastAsia="es-CO"/>
              </w:rPr>
            </w:pPr>
          </w:p>
        </w:tc>
        <w:tc>
          <w:tcPr>
            <w:tcW w:w="156" w:type="pct"/>
            <w:tcBorders>
              <w:top w:val="nil"/>
              <w:left w:val="nil"/>
              <w:bottom w:val="nil"/>
              <w:right w:val="nil"/>
            </w:tcBorders>
            <w:shd w:val="clear" w:color="auto" w:fill="auto"/>
            <w:noWrap/>
            <w:vAlign w:val="bottom"/>
            <w:hideMark/>
          </w:tcPr>
          <w:p w:rsidR="008A0C57" w:rsidRPr="00FB5B49" w:rsidRDefault="008A0C57" w:rsidP="00F75564">
            <w:pPr>
              <w:jc w:val="both"/>
              <w:rPr>
                <w:rFonts w:ascii="Arial" w:hAnsi="Arial" w:cs="Arial"/>
                <w:sz w:val="22"/>
                <w:szCs w:val="22"/>
                <w:lang w:eastAsia="es-CO"/>
              </w:rPr>
            </w:pPr>
          </w:p>
        </w:tc>
        <w:tc>
          <w:tcPr>
            <w:tcW w:w="1587" w:type="pct"/>
            <w:tcBorders>
              <w:top w:val="nil"/>
              <w:left w:val="nil"/>
              <w:bottom w:val="nil"/>
              <w:right w:val="nil"/>
            </w:tcBorders>
            <w:shd w:val="clear" w:color="auto" w:fill="auto"/>
            <w:noWrap/>
            <w:vAlign w:val="bottom"/>
            <w:hideMark/>
          </w:tcPr>
          <w:p w:rsidR="008A0C57" w:rsidRPr="00FB5B49" w:rsidRDefault="008A0C57" w:rsidP="00F75564">
            <w:pPr>
              <w:jc w:val="both"/>
              <w:rPr>
                <w:rFonts w:ascii="Arial" w:hAnsi="Arial" w:cs="Arial"/>
                <w:sz w:val="22"/>
                <w:szCs w:val="22"/>
                <w:lang w:eastAsia="es-CO"/>
              </w:rPr>
            </w:pPr>
            <w:r>
              <w:rPr>
                <w:noProof/>
                <w:lang w:val="es-CO" w:eastAsia="es-CO"/>
              </w:rPr>
              <mc:AlternateContent>
                <mc:Choice Requires="wps">
                  <w:drawing>
                    <wp:anchor distT="0" distB="0" distL="114300" distR="114300" simplePos="0" relativeHeight="251660288" behindDoc="0" locked="0" layoutInCell="1" allowOverlap="1">
                      <wp:simplePos x="0" y="0"/>
                      <wp:positionH relativeFrom="column">
                        <wp:posOffset>-49530</wp:posOffset>
                      </wp:positionH>
                      <wp:positionV relativeFrom="paragraph">
                        <wp:posOffset>83820</wp:posOffset>
                      </wp:positionV>
                      <wp:extent cx="1971675" cy="2717165"/>
                      <wp:effectExtent l="19050" t="19050" r="28575" b="26035"/>
                      <wp:wrapNone/>
                      <wp:docPr id="5" name="Rectángulo redondead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1675" cy="2717165"/>
                              </a:xfrm>
                              <a:prstGeom prst="roundRect">
                                <a:avLst>
                                  <a:gd name="adj" fmla="val 6511"/>
                                </a:avLst>
                              </a:prstGeom>
                              <a:noFill/>
                              <a:ln w="38100" cap="flat" cmpd="sng" algn="ctr">
                                <a:solidFill>
                                  <a:srgbClr val="5B9BD5">
                                    <a:lumMod val="75000"/>
                                  </a:srgbClr>
                                </a:solidFill>
                                <a:prstDash val="solid"/>
                                <a:miter lim="800000"/>
                              </a:ln>
                              <a:effectLst/>
                            </wps:spPr>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5E3ECE76" id="Rectángulo redondeado 4" o:spid="_x0000_s1026" style="position:absolute;margin-left:-3.9pt;margin-top:6.6pt;width:155.25pt;height:21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2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iv+JgIAACgEAAAOAAAAZHJzL2Uyb0RvYy54bWysU0tu2zAQ3RfoHQjua0lu/YlgOUBipJu0&#10;CZr2ADRJSWxJDkHSlt3b9Cy9WIa04jTpruiGIOfzZt7jzOryYDTZSx8U2IZWk5ISaTkIZbuGfvt6&#10;825JSYjMCqbByoYeZaCX67dvVoOr5RR60EJ6giA21INraB+jq4si8F4aFibgpEVnC96wiE/fFcKz&#10;AdGNLqZlOS8G8MJ54DIEtG5OTrrO+G0rebxr2yAj0Q3F3mI+fT636SzWK1Z3nrle8bEN9g9dGKYs&#10;Fj1DbVhkZOfVX1BGcQ8B2jjhYApoW8Vl5oBsqvIVm4eeOZm5oDjBnWUK/w+Wf97fe6JEQ2eUWGbw&#10;i76gaL9/2W6ngXgpwArJBJAPSavBhRpTHty9T2yDuwX+I6CjeOFJjzDGHFpvUixyJYcs/PEsvDxE&#10;wtFYXSyq+QI74OibLip8zVK5gtVP6c6H+FGCIenSUA87K1KnWXW2vw0xyy9GEkx8p6Q1Gj9zzzSZ&#10;z6pqBBxjEfoJMiVauFFa52nQlgwNfb+sShwYznAoW80iXo1DmYLtKGG6w2nn0efqAbQSKT1L4rvt&#10;tfYEq6KmVxdXm1kO0jvzCcTJvJiViH3iF07xmesLoNTdhoX+lJJdKYXVRkVcGa1MQ5eIc0bSNnll&#10;HnqUI8E//0O6bUEc8bNxW+MdHq0G5Mm1cpT04H++tvmor+G0NsxyjGhozE0nLBzH3PK4Omne/3zn&#10;2s8Lvn4EAAD//wMAUEsDBBQABgAIAAAAIQDBSQih3gAAAAkBAAAPAAAAZHJzL2Rvd25yZXYueG1s&#10;TI/BbsIwEETvlfoP1lbqDZyEUFAaB1VIHKqeQtu7ibdORLyOYgOhX9/lRI87M5p5W24m14szjqHz&#10;pCCdJyCQGm86sgq+PnezNYgQNRnde0IFVwywqR4fSl0Yf6Eaz/toBZdQKLSCNsahkDI0LTod5n5A&#10;Yu/Hj05HPkcrzagvXO56mSXJi3S6I15o9YDbFpvj/uQUvG+vdpcd8+a7rtd++F0u44cdlHp+mt5e&#10;QUSc4j0MN3xGh4qZDv5EJohewWzF5JH1RQaC/UWSrUAcFOR5moKsSvn/g+oPAAD//wMAUEsBAi0A&#10;FAAGAAgAAAAhALaDOJL+AAAA4QEAABMAAAAAAAAAAAAAAAAAAAAAAFtDb250ZW50X1R5cGVzXS54&#10;bWxQSwECLQAUAAYACAAAACEAOP0h/9YAAACUAQAACwAAAAAAAAAAAAAAAAAvAQAAX3JlbHMvLnJl&#10;bHNQSwECLQAUAAYACAAAACEA5MIr/iYCAAAoBAAADgAAAAAAAAAAAAAAAAAuAgAAZHJzL2Uyb0Rv&#10;Yy54bWxQSwECLQAUAAYACAAAACEAwUkIod4AAAAJAQAADwAAAAAAAAAAAAAAAACABAAAZHJzL2Rv&#10;d25yZXYueG1sUEsFBgAAAAAEAAQA8wAAAIsFAAAAAA==&#10;" filled="f" strokecolor="#2e75b6" strokeweight="3pt">
                      <v:stroke joinstyle="miter"/>
                      <v:path arrowok="t"/>
                    </v:roundrect>
                  </w:pict>
                </mc:Fallback>
              </mc:AlternateContent>
            </w:r>
          </w:p>
        </w:tc>
        <w:tc>
          <w:tcPr>
            <w:tcW w:w="158" w:type="pct"/>
            <w:tcBorders>
              <w:top w:val="nil"/>
              <w:left w:val="nil"/>
              <w:bottom w:val="nil"/>
              <w:right w:val="nil"/>
            </w:tcBorders>
            <w:shd w:val="clear" w:color="auto" w:fill="auto"/>
            <w:noWrap/>
            <w:vAlign w:val="bottom"/>
            <w:hideMark/>
          </w:tcPr>
          <w:p w:rsidR="008A0C57" w:rsidRPr="00FB5B49" w:rsidRDefault="008A0C57" w:rsidP="00F75564">
            <w:pPr>
              <w:jc w:val="both"/>
              <w:rPr>
                <w:rFonts w:ascii="Arial" w:hAnsi="Arial" w:cs="Arial"/>
                <w:sz w:val="22"/>
                <w:szCs w:val="22"/>
                <w:lang w:eastAsia="es-CO"/>
              </w:rPr>
            </w:pPr>
            <w:r>
              <w:rPr>
                <w:noProof/>
                <w:lang w:val="es-CO" w:eastAsia="es-CO"/>
              </w:rPr>
              <mc:AlternateContent>
                <mc:Choice Requires="wps">
                  <w:drawing>
                    <wp:anchor distT="0" distB="0" distL="114300" distR="114300" simplePos="0" relativeHeight="251661312" behindDoc="0" locked="0" layoutInCell="1" allowOverlap="1">
                      <wp:simplePos x="0" y="0"/>
                      <wp:positionH relativeFrom="column">
                        <wp:posOffset>112395</wp:posOffset>
                      </wp:positionH>
                      <wp:positionV relativeFrom="paragraph">
                        <wp:posOffset>83820</wp:posOffset>
                      </wp:positionV>
                      <wp:extent cx="1963420" cy="2717165"/>
                      <wp:effectExtent l="19050" t="19050" r="17780" b="26035"/>
                      <wp:wrapNone/>
                      <wp:docPr id="3" name="Rectángulo redondeado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3420" cy="2717165"/>
                              </a:xfrm>
                              <a:prstGeom prst="roundRect">
                                <a:avLst>
                                  <a:gd name="adj" fmla="val 6511"/>
                                </a:avLst>
                              </a:prstGeom>
                              <a:noFill/>
                              <a:ln w="38100" cap="flat" cmpd="sng" algn="ctr">
                                <a:solidFill>
                                  <a:srgbClr val="5B9BD5">
                                    <a:lumMod val="75000"/>
                                  </a:srgbClr>
                                </a:solidFill>
                                <a:prstDash val="solid"/>
                                <a:miter lim="800000"/>
                              </a:ln>
                              <a:effectLst/>
                            </wps:spPr>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38EEAF0E" id="Rectángulo redondeado 9" o:spid="_x0000_s1026" style="position:absolute;margin-left:8.85pt;margin-top:6.6pt;width:154.6pt;height:213.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2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2pjJwIAACgEAAAOAAAAZHJzL2Uyb0RvYy54bWysU8Fu2zAMvQ/YPwi6L7bTJU2MOAXaoLt0&#10;a7FuH6BIsq1NEgVJiZP9zb5lPzZKcdO1uw27CJJIPvI9kqurg9FkL31QYBtaTUpKpOUglO0a+vXL&#10;7bsFJSEyK5gGKxt6lIFerd++WQ2ullPoQQvpCYLYUA+uoX2Mri6KwHtpWJiAkxaNLXjDIj59VwjP&#10;BkQ3upiW5bwYwAvngcsQ8HdzMtJ1xm9byeN92wYZiW4o1hbz6fO5TWexXrG688z1io9lsH+owjBl&#10;MekZasMiIzuv/oIyinsI0MYJB1NA2youMwdkU5Wv2Dz2zMnMBcUJ7ixT+H+w/NP+wRMlGnpBiWUG&#10;W/QZRfv103Y7DcRLAVZIJoAsk1aDCzWGPLoHn9gGdwf8e0BD8cKSHmH0ObTeJF/kSg5Z+ONZeHmI&#10;hONntZxfvJ9ifzjappfVZTWfpXQFq5/CnQ/xgwRD0qWhHnZWpEqz6mx/F2KWX4wkmPhGSWs0NnPP&#10;NJnPqmoEHH0R+gkyBVq4VVrnadCWDCjHoipTQQyHstUs4tU4lCnYjhKmO5x2Hn3OHkArkcKzJL7b&#10;3mhPMGtDZ9fL680sO+md+Qji9H05KxH7xC+c/DPXF0Cpug0L/Skkm1IIq42KuDJamYYuEOeMpG2y&#10;yjz0KEeCf+5Dum1BHLHZuK3xHo9WA/LkWjlKevA/Xv/5qG/gtDbMcvRoaMxFJywcx1zyuDpp3v98&#10;59zPC77+DQAA//8DAFBLAwQUAAYACAAAACEADVrI5N8AAAAJAQAADwAAAGRycy9kb3ducmV2Lnht&#10;bEyPzU7DMBCE70i8g7VI3KiTNP0hxKlQpR4QpxS4u/GSRI3XVuy2KU/PcqKn1WhGs9+Um8kO4oxj&#10;6B0pSGcJCKTGmZ5aBZ8fu6c1iBA1GT04QgVXDLCp7u9KXRh3oRrP+9gKLqFQaAVdjL6QMjQdWh1m&#10;ziOx9+1GqyPLsZVm1Bcut4PMkmQpre6JP3Ta47bD5rg/WQVv22u7y45581XXa+d/Fov43nqlHh+m&#10;1xcQEaf4H4Y/fEaHipkO7kQmiIH1asVJvvMMBPvzbPkM4qAgz9MUZFXK2wXVLwAAAP//AwBQSwEC&#10;LQAUAAYACAAAACEAtoM4kv4AAADhAQAAEwAAAAAAAAAAAAAAAAAAAAAAW0NvbnRlbnRfVHlwZXNd&#10;LnhtbFBLAQItABQABgAIAAAAIQA4/SH/1gAAAJQBAAALAAAAAAAAAAAAAAAAAC8BAABfcmVscy8u&#10;cmVsc1BLAQItABQABgAIAAAAIQBW72pjJwIAACgEAAAOAAAAAAAAAAAAAAAAAC4CAABkcnMvZTJv&#10;RG9jLnhtbFBLAQItABQABgAIAAAAIQANWsjk3wAAAAkBAAAPAAAAAAAAAAAAAAAAAIEEAABkcnMv&#10;ZG93bnJldi54bWxQSwUGAAAAAAQABADzAAAAjQUAAAAA&#10;" filled="f" strokecolor="#2e75b6" strokeweight="3pt">
                      <v:stroke joinstyle="miter"/>
                      <v:path arrowok="t"/>
                    </v:roundrect>
                  </w:pict>
                </mc:Fallback>
              </mc:AlternateContent>
            </w:r>
          </w:p>
        </w:tc>
        <w:tc>
          <w:tcPr>
            <w:tcW w:w="1489" w:type="pct"/>
            <w:tcBorders>
              <w:top w:val="nil"/>
              <w:left w:val="nil"/>
              <w:bottom w:val="nil"/>
              <w:right w:val="nil"/>
            </w:tcBorders>
            <w:shd w:val="clear" w:color="auto" w:fill="auto"/>
            <w:noWrap/>
            <w:vAlign w:val="bottom"/>
            <w:hideMark/>
          </w:tcPr>
          <w:tbl>
            <w:tblPr>
              <w:tblW w:w="3820" w:type="dxa"/>
              <w:tblCellSpacing w:w="0" w:type="dxa"/>
              <w:tblLayout w:type="fixed"/>
              <w:tblCellMar>
                <w:left w:w="0" w:type="dxa"/>
                <w:right w:w="0" w:type="dxa"/>
              </w:tblCellMar>
              <w:tblLook w:val="04A0" w:firstRow="1" w:lastRow="0" w:firstColumn="1" w:lastColumn="0" w:noHBand="0" w:noVBand="1"/>
            </w:tblPr>
            <w:tblGrid>
              <w:gridCol w:w="3820"/>
            </w:tblGrid>
            <w:tr w:rsidR="008A0C57" w:rsidRPr="00FB5B49" w:rsidTr="004738CD">
              <w:trPr>
                <w:trHeight w:val="120"/>
                <w:tblCellSpacing w:w="0" w:type="dxa"/>
              </w:trPr>
              <w:tc>
                <w:tcPr>
                  <w:tcW w:w="3820" w:type="dxa"/>
                  <w:tcBorders>
                    <w:top w:val="nil"/>
                    <w:left w:val="nil"/>
                    <w:bottom w:val="nil"/>
                    <w:right w:val="nil"/>
                  </w:tcBorders>
                  <w:shd w:val="clear" w:color="auto" w:fill="auto"/>
                  <w:noWrap/>
                  <w:vAlign w:val="bottom"/>
                  <w:hideMark/>
                </w:tcPr>
                <w:p w:rsidR="008A0C57" w:rsidRPr="00FB5B49" w:rsidRDefault="008A0C57" w:rsidP="00F75564">
                  <w:pPr>
                    <w:jc w:val="both"/>
                    <w:rPr>
                      <w:rFonts w:ascii="Arial" w:hAnsi="Arial" w:cs="Arial"/>
                      <w:color w:val="000000"/>
                      <w:sz w:val="22"/>
                      <w:szCs w:val="22"/>
                      <w:lang w:eastAsia="es-CO"/>
                    </w:rPr>
                  </w:pPr>
                </w:p>
              </w:tc>
            </w:tr>
          </w:tbl>
          <w:p w:rsidR="008A0C57" w:rsidRPr="00FB5B49" w:rsidRDefault="008A0C57" w:rsidP="00F75564">
            <w:pPr>
              <w:jc w:val="both"/>
              <w:rPr>
                <w:rFonts w:ascii="Arial" w:hAnsi="Arial" w:cs="Arial"/>
                <w:color w:val="000000"/>
                <w:sz w:val="22"/>
                <w:szCs w:val="22"/>
                <w:lang w:eastAsia="es-CO"/>
              </w:rPr>
            </w:pPr>
          </w:p>
        </w:tc>
      </w:tr>
      <w:tr w:rsidR="008A0C57" w:rsidRPr="00FB5B49" w:rsidTr="00A21FB9">
        <w:trPr>
          <w:trHeight w:val="1754"/>
        </w:trPr>
        <w:tc>
          <w:tcPr>
            <w:tcW w:w="1610" w:type="pct"/>
            <w:tcBorders>
              <w:top w:val="nil"/>
              <w:left w:val="nil"/>
              <w:bottom w:val="nil"/>
              <w:right w:val="nil"/>
            </w:tcBorders>
            <w:shd w:val="clear" w:color="auto" w:fill="auto"/>
            <w:hideMark/>
          </w:tcPr>
          <w:p w:rsidR="008A0C57" w:rsidRPr="004738CD" w:rsidRDefault="008A0C57" w:rsidP="004738CD">
            <w:pPr>
              <w:pStyle w:val="Prrafodelista"/>
              <w:numPr>
                <w:ilvl w:val="0"/>
                <w:numId w:val="24"/>
              </w:numPr>
              <w:spacing w:before="60" w:after="60"/>
              <w:ind w:left="213" w:hanging="218"/>
              <w:contextualSpacing w:val="0"/>
              <w:rPr>
                <w:rFonts w:ascii="Arial" w:eastAsia="Times New Roman" w:hAnsi="Arial" w:cs="Arial"/>
                <w:color w:val="000000"/>
                <w:sz w:val="21"/>
                <w:szCs w:val="21"/>
                <w:lang w:eastAsia="es-CO"/>
              </w:rPr>
            </w:pPr>
            <w:r w:rsidRPr="004738CD">
              <w:rPr>
                <w:rFonts w:ascii="Arial" w:eastAsia="Times New Roman" w:hAnsi="Arial" w:cs="Arial"/>
                <w:color w:val="000000"/>
                <w:sz w:val="21"/>
                <w:szCs w:val="21"/>
                <w:lang w:eastAsia="es-CO"/>
              </w:rPr>
              <w:t>A cargo de los Gerentes públicos y líderes de procesos o gerentes operativos de programas y proyectos de la entidad.</w:t>
            </w:r>
          </w:p>
        </w:tc>
        <w:tc>
          <w:tcPr>
            <w:tcW w:w="156" w:type="pct"/>
            <w:tcBorders>
              <w:top w:val="nil"/>
              <w:left w:val="nil"/>
              <w:bottom w:val="nil"/>
              <w:right w:val="nil"/>
            </w:tcBorders>
            <w:shd w:val="clear" w:color="auto" w:fill="auto"/>
            <w:noWrap/>
            <w:hideMark/>
          </w:tcPr>
          <w:p w:rsidR="008A0C57" w:rsidRPr="004738CD" w:rsidRDefault="008A0C57" w:rsidP="004738CD">
            <w:pPr>
              <w:spacing w:before="60" w:after="60"/>
              <w:jc w:val="both"/>
              <w:rPr>
                <w:rFonts w:ascii="Arial" w:hAnsi="Arial" w:cs="Arial"/>
                <w:color w:val="000000"/>
                <w:sz w:val="21"/>
                <w:szCs w:val="21"/>
                <w:lang w:eastAsia="es-CO"/>
              </w:rPr>
            </w:pPr>
          </w:p>
        </w:tc>
        <w:tc>
          <w:tcPr>
            <w:tcW w:w="1587" w:type="pct"/>
            <w:tcBorders>
              <w:top w:val="nil"/>
              <w:left w:val="nil"/>
              <w:bottom w:val="nil"/>
              <w:right w:val="nil"/>
            </w:tcBorders>
            <w:shd w:val="clear" w:color="auto" w:fill="auto"/>
            <w:noWrap/>
            <w:hideMark/>
          </w:tcPr>
          <w:tbl>
            <w:tblPr>
              <w:tblW w:w="3820" w:type="dxa"/>
              <w:tblCellSpacing w:w="0" w:type="dxa"/>
              <w:tblLayout w:type="fixed"/>
              <w:tblCellMar>
                <w:left w:w="0" w:type="dxa"/>
                <w:right w:w="0" w:type="dxa"/>
              </w:tblCellMar>
              <w:tblLook w:val="04A0" w:firstRow="1" w:lastRow="0" w:firstColumn="1" w:lastColumn="0" w:noHBand="0" w:noVBand="1"/>
            </w:tblPr>
            <w:tblGrid>
              <w:gridCol w:w="3820"/>
            </w:tblGrid>
            <w:tr w:rsidR="008A0C57" w:rsidRPr="004738CD" w:rsidTr="00A21FB9">
              <w:trPr>
                <w:trHeight w:val="1800"/>
                <w:tblCellSpacing w:w="0" w:type="dxa"/>
              </w:trPr>
              <w:tc>
                <w:tcPr>
                  <w:tcW w:w="3820" w:type="dxa"/>
                  <w:tcBorders>
                    <w:top w:val="nil"/>
                    <w:left w:val="nil"/>
                    <w:bottom w:val="nil"/>
                    <w:right w:val="nil"/>
                  </w:tcBorders>
                  <w:shd w:val="clear" w:color="auto" w:fill="auto"/>
                  <w:vAlign w:val="center"/>
                  <w:hideMark/>
                </w:tcPr>
                <w:p w:rsidR="008A0C57" w:rsidRPr="004738CD" w:rsidRDefault="008A0C57" w:rsidP="004738CD">
                  <w:pPr>
                    <w:pStyle w:val="Prrafodelista"/>
                    <w:numPr>
                      <w:ilvl w:val="0"/>
                      <w:numId w:val="24"/>
                    </w:numPr>
                    <w:spacing w:before="60" w:after="60"/>
                    <w:ind w:left="191" w:right="1051" w:hanging="218"/>
                    <w:contextualSpacing w:val="0"/>
                    <w:rPr>
                      <w:rFonts w:ascii="Arial" w:eastAsia="Times New Roman" w:hAnsi="Arial" w:cs="Arial"/>
                      <w:color w:val="000000"/>
                      <w:sz w:val="21"/>
                      <w:szCs w:val="21"/>
                      <w:lang w:eastAsia="es-CO"/>
                    </w:rPr>
                  </w:pPr>
                  <w:r w:rsidRPr="004738CD">
                    <w:rPr>
                      <w:rFonts w:ascii="Arial" w:eastAsia="Times New Roman" w:hAnsi="Arial" w:cs="Arial"/>
                      <w:color w:val="000000"/>
                      <w:sz w:val="21"/>
                      <w:szCs w:val="21"/>
                      <w:lang w:eastAsia="es-CO"/>
                    </w:rPr>
                    <w:t>A cargo de servidores con responsabilidades de monitoreo y evaluación de controles y riesgos: Jefes de planeación, supervisores, interventores, coordinadores de otros sistemas.</w:t>
                  </w:r>
                </w:p>
              </w:tc>
            </w:tr>
          </w:tbl>
          <w:p w:rsidR="008A0C57" w:rsidRPr="004738CD" w:rsidRDefault="008A0C57" w:rsidP="004738CD">
            <w:pPr>
              <w:spacing w:before="60" w:after="60"/>
              <w:jc w:val="both"/>
              <w:rPr>
                <w:rFonts w:ascii="Arial" w:hAnsi="Arial" w:cs="Arial"/>
                <w:color w:val="000000"/>
                <w:sz w:val="21"/>
                <w:szCs w:val="21"/>
                <w:lang w:eastAsia="es-CO"/>
              </w:rPr>
            </w:pPr>
          </w:p>
        </w:tc>
        <w:tc>
          <w:tcPr>
            <w:tcW w:w="158" w:type="pct"/>
            <w:tcBorders>
              <w:top w:val="nil"/>
              <w:left w:val="nil"/>
              <w:bottom w:val="nil"/>
              <w:right w:val="nil"/>
            </w:tcBorders>
            <w:shd w:val="clear" w:color="auto" w:fill="auto"/>
            <w:noWrap/>
            <w:hideMark/>
          </w:tcPr>
          <w:p w:rsidR="008A0C57" w:rsidRPr="004738CD" w:rsidRDefault="008A0C57" w:rsidP="004738CD">
            <w:pPr>
              <w:spacing w:before="60" w:after="60"/>
              <w:jc w:val="both"/>
              <w:rPr>
                <w:rFonts w:ascii="Arial" w:hAnsi="Arial" w:cs="Arial"/>
                <w:sz w:val="21"/>
                <w:szCs w:val="21"/>
                <w:lang w:eastAsia="es-CO"/>
              </w:rPr>
            </w:pPr>
          </w:p>
        </w:tc>
        <w:tc>
          <w:tcPr>
            <w:tcW w:w="1489" w:type="pct"/>
            <w:tcBorders>
              <w:top w:val="nil"/>
              <w:left w:val="nil"/>
              <w:bottom w:val="nil"/>
              <w:right w:val="nil"/>
            </w:tcBorders>
            <w:shd w:val="clear" w:color="auto" w:fill="auto"/>
            <w:hideMark/>
          </w:tcPr>
          <w:p w:rsidR="008A0C57" w:rsidRPr="004738CD" w:rsidRDefault="008A0C57" w:rsidP="004738CD">
            <w:pPr>
              <w:pStyle w:val="Prrafodelista"/>
              <w:numPr>
                <w:ilvl w:val="0"/>
                <w:numId w:val="24"/>
              </w:numPr>
              <w:spacing w:before="60" w:after="60"/>
              <w:ind w:left="213" w:hanging="218"/>
              <w:contextualSpacing w:val="0"/>
              <w:rPr>
                <w:rFonts w:ascii="Arial" w:eastAsia="Times New Roman" w:hAnsi="Arial" w:cs="Arial"/>
                <w:color w:val="000000"/>
                <w:sz w:val="21"/>
                <w:szCs w:val="21"/>
                <w:lang w:eastAsia="es-CO"/>
              </w:rPr>
            </w:pPr>
            <w:r w:rsidRPr="004738CD">
              <w:rPr>
                <w:rFonts w:ascii="Arial" w:eastAsia="Times New Roman" w:hAnsi="Arial" w:cs="Arial"/>
                <w:color w:val="000000"/>
                <w:sz w:val="21"/>
                <w:szCs w:val="21"/>
                <w:lang w:eastAsia="es-CO"/>
              </w:rPr>
              <w:t>A cargo de la Oficina de Control Interno, Auditoría Interna o quién haga sus veces.</w:t>
            </w:r>
          </w:p>
        </w:tc>
      </w:tr>
      <w:tr w:rsidR="008A0C57" w:rsidRPr="00FB5B49" w:rsidTr="00A21FB9">
        <w:trPr>
          <w:trHeight w:val="20"/>
        </w:trPr>
        <w:tc>
          <w:tcPr>
            <w:tcW w:w="1610" w:type="pct"/>
            <w:tcBorders>
              <w:top w:val="nil"/>
              <w:left w:val="nil"/>
              <w:bottom w:val="nil"/>
              <w:right w:val="nil"/>
            </w:tcBorders>
            <w:shd w:val="clear" w:color="auto" w:fill="auto"/>
            <w:hideMark/>
          </w:tcPr>
          <w:p w:rsidR="008A0C57" w:rsidRPr="004738CD" w:rsidRDefault="008A0C57" w:rsidP="004738CD">
            <w:pPr>
              <w:pStyle w:val="Prrafodelista"/>
              <w:numPr>
                <w:ilvl w:val="0"/>
                <w:numId w:val="24"/>
              </w:numPr>
              <w:spacing w:before="60" w:after="60"/>
              <w:ind w:left="213" w:hanging="218"/>
              <w:contextualSpacing w:val="0"/>
              <w:rPr>
                <w:rFonts w:ascii="Arial" w:hAnsi="Arial" w:cs="Arial"/>
                <w:color w:val="000000"/>
                <w:sz w:val="21"/>
                <w:szCs w:val="21"/>
                <w:lang w:eastAsia="es-CO"/>
              </w:rPr>
            </w:pPr>
            <w:r w:rsidRPr="004738CD">
              <w:rPr>
                <w:rFonts w:ascii="Arial" w:eastAsia="Times New Roman" w:hAnsi="Arial" w:cs="Arial"/>
                <w:color w:val="000000"/>
                <w:sz w:val="21"/>
                <w:szCs w:val="21"/>
                <w:lang w:eastAsia="es-CO"/>
              </w:rPr>
              <w:t>La gestión operacional se encarga del mantenimiento efectivo de controles internos, ejecutar procedimientos de riesgo y el control sobre una base del día a día. La gestión operacional identifica, evalúa, controla y mitiga los riesgos.</w:t>
            </w:r>
          </w:p>
        </w:tc>
        <w:tc>
          <w:tcPr>
            <w:tcW w:w="156" w:type="pct"/>
            <w:tcBorders>
              <w:top w:val="nil"/>
              <w:left w:val="nil"/>
              <w:bottom w:val="nil"/>
              <w:right w:val="nil"/>
            </w:tcBorders>
            <w:shd w:val="clear" w:color="auto" w:fill="auto"/>
            <w:noWrap/>
            <w:hideMark/>
          </w:tcPr>
          <w:p w:rsidR="008A0C57" w:rsidRPr="004738CD" w:rsidRDefault="008A0C57" w:rsidP="004738CD">
            <w:pPr>
              <w:spacing w:before="60" w:after="60"/>
              <w:jc w:val="both"/>
              <w:rPr>
                <w:rFonts w:ascii="Arial" w:hAnsi="Arial" w:cs="Arial"/>
                <w:color w:val="000000"/>
                <w:sz w:val="21"/>
                <w:szCs w:val="21"/>
                <w:lang w:eastAsia="es-CO"/>
              </w:rPr>
            </w:pPr>
          </w:p>
        </w:tc>
        <w:tc>
          <w:tcPr>
            <w:tcW w:w="1587" w:type="pct"/>
            <w:tcBorders>
              <w:top w:val="nil"/>
              <w:left w:val="nil"/>
              <w:bottom w:val="nil"/>
              <w:right w:val="nil"/>
            </w:tcBorders>
            <w:shd w:val="clear" w:color="auto" w:fill="auto"/>
            <w:hideMark/>
          </w:tcPr>
          <w:p w:rsidR="008A0C57" w:rsidRPr="004738CD" w:rsidRDefault="008A0C57" w:rsidP="004738CD">
            <w:pPr>
              <w:pStyle w:val="Prrafodelista"/>
              <w:numPr>
                <w:ilvl w:val="0"/>
                <w:numId w:val="24"/>
              </w:numPr>
              <w:spacing w:before="60" w:after="60"/>
              <w:ind w:left="213" w:hanging="218"/>
              <w:contextualSpacing w:val="0"/>
              <w:rPr>
                <w:rFonts w:ascii="Arial" w:eastAsia="Times New Roman" w:hAnsi="Arial" w:cs="Arial"/>
                <w:color w:val="000000"/>
                <w:sz w:val="21"/>
                <w:szCs w:val="21"/>
                <w:lang w:eastAsia="es-CO"/>
              </w:rPr>
            </w:pPr>
            <w:r w:rsidRPr="004738CD">
              <w:rPr>
                <w:rFonts w:ascii="Arial" w:eastAsia="Times New Roman" w:hAnsi="Arial" w:cs="Arial"/>
                <w:color w:val="000000"/>
                <w:sz w:val="21"/>
                <w:szCs w:val="21"/>
                <w:lang w:eastAsia="es-CO"/>
              </w:rPr>
              <w:t>Asegura que los controles y procesos de gestión del riesgo de la 1ª Línea de Defensa sean apropiados y funcionen correctamente.</w:t>
            </w:r>
          </w:p>
          <w:p w:rsidR="008A0C57" w:rsidRPr="004738CD" w:rsidRDefault="008A0C57" w:rsidP="004738CD">
            <w:pPr>
              <w:spacing w:before="60" w:after="60"/>
              <w:ind w:left="-5"/>
              <w:jc w:val="both"/>
              <w:rPr>
                <w:rFonts w:ascii="Arial" w:hAnsi="Arial" w:cs="Arial"/>
                <w:color w:val="000000"/>
                <w:sz w:val="21"/>
                <w:szCs w:val="21"/>
                <w:lang w:eastAsia="es-CO"/>
              </w:rPr>
            </w:pPr>
          </w:p>
        </w:tc>
        <w:tc>
          <w:tcPr>
            <w:tcW w:w="158" w:type="pct"/>
            <w:tcBorders>
              <w:top w:val="nil"/>
              <w:left w:val="nil"/>
              <w:bottom w:val="nil"/>
              <w:right w:val="nil"/>
            </w:tcBorders>
            <w:shd w:val="clear" w:color="auto" w:fill="auto"/>
            <w:noWrap/>
            <w:hideMark/>
          </w:tcPr>
          <w:p w:rsidR="008A0C57" w:rsidRPr="004738CD" w:rsidRDefault="008A0C57" w:rsidP="004738CD">
            <w:pPr>
              <w:spacing w:before="60" w:after="60"/>
              <w:jc w:val="both"/>
              <w:rPr>
                <w:rFonts w:ascii="Arial" w:hAnsi="Arial" w:cs="Arial"/>
                <w:color w:val="000000"/>
                <w:sz w:val="21"/>
                <w:szCs w:val="21"/>
                <w:lang w:eastAsia="es-CO"/>
              </w:rPr>
            </w:pPr>
          </w:p>
        </w:tc>
        <w:tc>
          <w:tcPr>
            <w:tcW w:w="1489" w:type="pct"/>
            <w:tcBorders>
              <w:top w:val="nil"/>
              <w:left w:val="nil"/>
              <w:bottom w:val="nil"/>
              <w:right w:val="nil"/>
            </w:tcBorders>
            <w:shd w:val="clear" w:color="auto" w:fill="auto"/>
            <w:hideMark/>
          </w:tcPr>
          <w:p w:rsidR="008A0C57" w:rsidRPr="004738CD" w:rsidRDefault="008A0C57" w:rsidP="004738CD">
            <w:pPr>
              <w:pStyle w:val="Prrafodelista"/>
              <w:numPr>
                <w:ilvl w:val="0"/>
                <w:numId w:val="24"/>
              </w:numPr>
              <w:spacing w:before="60" w:after="60"/>
              <w:ind w:left="-5" w:hanging="218"/>
              <w:contextualSpacing w:val="0"/>
              <w:rPr>
                <w:rFonts w:ascii="Arial" w:hAnsi="Arial" w:cs="Arial"/>
                <w:color w:val="000000"/>
                <w:sz w:val="21"/>
                <w:szCs w:val="21"/>
                <w:lang w:eastAsia="es-CO"/>
              </w:rPr>
            </w:pPr>
            <w:r w:rsidRPr="004738CD">
              <w:rPr>
                <w:rFonts w:ascii="Arial" w:eastAsia="Times New Roman" w:hAnsi="Arial" w:cs="Arial"/>
                <w:color w:val="000000"/>
                <w:sz w:val="21"/>
                <w:szCs w:val="21"/>
                <w:lang w:eastAsia="es-CO"/>
              </w:rPr>
              <w:t>Proporciona Información sobre la efectividad del SCI., la operación de la 1ª y 2ª Línea de defensa con un enfoque basado en riesgos.</w:t>
            </w:r>
          </w:p>
        </w:tc>
      </w:tr>
    </w:tbl>
    <w:p w:rsidR="004738CD" w:rsidRDefault="004738CD" w:rsidP="00F75564">
      <w:pPr>
        <w:jc w:val="both"/>
        <w:rPr>
          <w:rFonts w:ascii="Arial" w:hAnsi="Arial" w:cs="Arial"/>
          <w:sz w:val="22"/>
          <w:szCs w:val="22"/>
        </w:rPr>
      </w:pPr>
    </w:p>
    <w:p w:rsidR="008A0C57" w:rsidRPr="00FB5B49" w:rsidRDefault="008A0C57" w:rsidP="00F75564">
      <w:pPr>
        <w:jc w:val="both"/>
        <w:rPr>
          <w:rFonts w:ascii="Arial" w:hAnsi="Arial" w:cs="Arial"/>
          <w:sz w:val="22"/>
          <w:szCs w:val="22"/>
        </w:rPr>
      </w:pPr>
      <w:r w:rsidRPr="00FB5B49">
        <w:rPr>
          <w:rFonts w:ascii="Arial" w:hAnsi="Arial" w:cs="Arial"/>
          <w:sz w:val="22"/>
          <w:szCs w:val="22"/>
        </w:rPr>
        <w:t>Fuente: Función Pública</w:t>
      </w:r>
    </w:p>
    <w:p w:rsidR="008469E2" w:rsidRDefault="008469E2" w:rsidP="00F75564">
      <w:pPr>
        <w:ind w:left="284"/>
        <w:jc w:val="both"/>
        <w:rPr>
          <w:rFonts w:ascii="Arial" w:hAnsi="Arial" w:cs="Arial"/>
          <w:b/>
          <w:szCs w:val="22"/>
        </w:rPr>
      </w:pPr>
    </w:p>
    <w:p w:rsidR="008A0C57" w:rsidRPr="008469E2" w:rsidRDefault="008A0C57" w:rsidP="00696004">
      <w:pPr>
        <w:jc w:val="both"/>
        <w:rPr>
          <w:rFonts w:ascii="Arial" w:hAnsi="Arial" w:cs="Arial"/>
          <w:b/>
          <w:sz w:val="22"/>
          <w:szCs w:val="22"/>
        </w:rPr>
      </w:pPr>
      <w:r w:rsidRPr="008469E2">
        <w:rPr>
          <w:rFonts w:ascii="Arial" w:hAnsi="Arial" w:cs="Arial"/>
          <w:b/>
          <w:sz w:val="22"/>
          <w:szCs w:val="22"/>
        </w:rPr>
        <w:t>1ª Línea de Defensa</w:t>
      </w:r>
    </w:p>
    <w:p w:rsidR="008469E2" w:rsidRDefault="008469E2" w:rsidP="00696004">
      <w:pPr>
        <w:jc w:val="both"/>
        <w:rPr>
          <w:rFonts w:ascii="Arial" w:hAnsi="Arial" w:cs="Arial"/>
          <w:b/>
          <w:sz w:val="22"/>
          <w:szCs w:val="22"/>
        </w:rPr>
      </w:pPr>
    </w:p>
    <w:p w:rsidR="008A0C57" w:rsidRDefault="008A0C57" w:rsidP="00696004">
      <w:pPr>
        <w:jc w:val="both"/>
        <w:rPr>
          <w:rFonts w:ascii="Arial" w:hAnsi="Arial" w:cs="Arial"/>
          <w:sz w:val="22"/>
          <w:szCs w:val="22"/>
        </w:rPr>
      </w:pPr>
      <w:r w:rsidRPr="00FB5B49">
        <w:rPr>
          <w:rFonts w:ascii="Arial" w:hAnsi="Arial" w:cs="Arial"/>
          <w:b/>
          <w:sz w:val="22"/>
          <w:szCs w:val="22"/>
        </w:rPr>
        <w:t>Nivel Estratégico</w:t>
      </w:r>
      <w:r w:rsidRPr="00FB5B49">
        <w:rPr>
          <w:rFonts w:ascii="Arial" w:hAnsi="Arial" w:cs="Arial"/>
          <w:sz w:val="22"/>
          <w:szCs w:val="22"/>
        </w:rPr>
        <w:t>. Compuesto por la Alta Dirección de las entidades públicas. Este nivel analiza los riesgos y amenazas institucionales al cumplimiento de los planes estratégicos (objetivos, metas, indicadores). En consecuencia, tendrá la responsabilidad de definir el marco general para la gestión del riesgo (política de administración del riesgo).</w:t>
      </w:r>
    </w:p>
    <w:p w:rsidR="008469E2" w:rsidRPr="00FB5B49" w:rsidRDefault="008469E2" w:rsidP="00696004">
      <w:pPr>
        <w:jc w:val="both"/>
        <w:rPr>
          <w:rFonts w:ascii="Arial" w:hAnsi="Arial" w:cs="Arial"/>
          <w:sz w:val="22"/>
          <w:szCs w:val="22"/>
        </w:rPr>
      </w:pPr>
    </w:p>
    <w:p w:rsidR="008469E2" w:rsidRDefault="008A0C57" w:rsidP="00696004">
      <w:pPr>
        <w:jc w:val="both"/>
        <w:rPr>
          <w:rFonts w:ascii="Arial" w:hAnsi="Arial" w:cs="Arial"/>
          <w:sz w:val="22"/>
          <w:szCs w:val="22"/>
        </w:rPr>
      </w:pPr>
      <w:r w:rsidRPr="00FB5B49">
        <w:rPr>
          <w:rFonts w:ascii="Arial" w:hAnsi="Arial" w:cs="Arial"/>
          <w:b/>
          <w:sz w:val="22"/>
          <w:szCs w:val="22"/>
        </w:rPr>
        <w:t>Nivel Operacional.</w:t>
      </w:r>
      <w:r w:rsidRPr="00FB5B49">
        <w:rPr>
          <w:rFonts w:ascii="Arial" w:hAnsi="Arial" w:cs="Arial"/>
          <w:sz w:val="22"/>
          <w:szCs w:val="22"/>
        </w:rPr>
        <w:t xml:space="preserve"> Compuesto por los Gerentes Públicos o Gerentes Operativos o los líderes de los procesos, quienes gestionan los riesgos y son responsables de implementar acciones correctivas, igualmen</w:t>
      </w:r>
      <w:r w:rsidR="00A21FB9">
        <w:rPr>
          <w:rFonts w:ascii="Arial" w:hAnsi="Arial" w:cs="Arial"/>
          <w:sz w:val="22"/>
          <w:szCs w:val="22"/>
        </w:rPr>
        <w:t>te las deficiencias de control.</w:t>
      </w:r>
    </w:p>
    <w:p w:rsidR="001357F5" w:rsidRDefault="001357F5" w:rsidP="00696004">
      <w:pPr>
        <w:jc w:val="both"/>
        <w:rPr>
          <w:rFonts w:ascii="Arial" w:hAnsi="Arial" w:cs="Arial"/>
          <w:sz w:val="22"/>
          <w:szCs w:val="22"/>
        </w:rPr>
      </w:pPr>
    </w:p>
    <w:p w:rsidR="008A0C57" w:rsidRPr="008469E2" w:rsidRDefault="008A0C57" w:rsidP="00696004">
      <w:pPr>
        <w:jc w:val="both"/>
        <w:rPr>
          <w:rFonts w:ascii="Arial" w:hAnsi="Arial" w:cs="Arial"/>
          <w:b/>
          <w:sz w:val="22"/>
          <w:szCs w:val="22"/>
        </w:rPr>
      </w:pPr>
      <w:r w:rsidRPr="008469E2">
        <w:rPr>
          <w:rFonts w:ascii="Arial" w:hAnsi="Arial" w:cs="Arial"/>
          <w:b/>
          <w:sz w:val="22"/>
          <w:szCs w:val="22"/>
        </w:rPr>
        <w:t>2ª Línea de Defensa</w:t>
      </w:r>
    </w:p>
    <w:p w:rsidR="008469E2" w:rsidRDefault="008469E2" w:rsidP="00696004">
      <w:pPr>
        <w:jc w:val="both"/>
        <w:rPr>
          <w:rFonts w:ascii="Arial" w:hAnsi="Arial" w:cs="Arial"/>
          <w:b/>
          <w:sz w:val="22"/>
          <w:szCs w:val="22"/>
        </w:rPr>
      </w:pPr>
    </w:p>
    <w:p w:rsidR="008A0C57" w:rsidRDefault="008A0C57" w:rsidP="00696004">
      <w:pPr>
        <w:jc w:val="both"/>
        <w:rPr>
          <w:rFonts w:ascii="Arial" w:hAnsi="Arial" w:cs="Arial"/>
          <w:sz w:val="22"/>
          <w:szCs w:val="22"/>
        </w:rPr>
      </w:pPr>
      <w:r w:rsidRPr="00FB5B49">
        <w:rPr>
          <w:rFonts w:ascii="Arial" w:hAnsi="Arial" w:cs="Arial"/>
          <w:b/>
          <w:sz w:val="22"/>
          <w:szCs w:val="22"/>
        </w:rPr>
        <w:t>La administración de riesgos y funciones de cumplimiento.</w:t>
      </w:r>
      <w:r w:rsidRPr="00FB5B49">
        <w:rPr>
          <w:rFonts w:ascii="Arial" w:hAnsi="Arial" w:cs="Arial"/>
          <w:sz w:val="22"/>
          <w:szCs w:val="22"/>
        </w:rPr>
        <w:t xml:space="preserve"> El control y la gestión de riesgos, las funciones de cumplimiento, seguridad, calidad y otras similares supervisan la implementación de prácticas de gestión de riesgo eficaces por parte de la gerencia operativa, y ayudan a los responsables de riesgos a distribuir la información adecuada sobre riesgos hacia arriba y hacia abajo en la entidad.</w:t>
      </w:r>
    </w:p>
    <w:p w:rsidR="008469E2" w:rsidRPr="00FB5B49" w:rsidRDefault="008469E2" w:rsidP="00696004">
      <w:pPr>
        <w:jc w:val="both"/>
        <w:rPr>
          <w:rFonts w:ascii="Arial" w:hAnsi="Arial" w:cs="Arial"/>
          <w:sz w:val="22"/>
          <w:szCs w:val="22"/>
        </w:rPr>
      </w:pPr>
    </w:p>
    <w:p w:rsidR="008A0C57" w:rsidRDefault="004738CD" w:rsidP="00696004">
      <w:pPr>
        <w:jc w:val="both"/>
        <w:rPr>
          <w:rFonts w:ascii="Arial" w:hAnsi="Arial" w:cs="Arial"/>
          <w:sz w:val="22"/>
          <w:szCs w:val="22"/>
        </w:rPr>
      </w:pPr>
      <w:r>
        <w:rPr>
          <w:rFonts w:ascii="Arial" w:hAnsi="Arial" w:cs="Arial"/>
          <w:sz w:val="22"/>
          <w:szCs w:val="22"/>
        </w:rPr>
        <w:t>A cargo de los</w:t>
      </w:r>
      <w:r w:rsidR="008A0C57" w:rsidRPr="00FB5B49">
        <w:rPr>
          <w:rFonts w:ascii="Arial" w:hAnsi="Arial" w:cs="Arial"/>
          <w:sz w:val="22"/>
          <w:szCs w:val="22"/>
        </w:rPr>
        <w:t xml:space="preserve"> jefes de planeación o quienes hagan sus veces, coordinadores de equipos de trabajo, supervisores e interventores de contratos o proyectos, comités de riesgos (donde existan), comité de contratación, entre otros.</w:t>
      </w:r>
    </w:p>
    <w:p w:rsidR="008469E2" w:rsidRPr="00FB5B49" w:rsidRDefault="008469E2" w:rsidP="00696004">
      <w:pPr>
        <w:jc w:val="both"/>
        <w:rPr>
          <w:rFonts w:ascii="Arial" w:hAnsi="Arial" w:cs="Arial"/>
          <w:sz w:val="22"/>
          <w:szCs w:val="22"/>
        </w:rPr>
      </w:pPr>
    </w:p>
    <w:p w:rsidR="008A0C57" w:rsidRPr="008469E2" w:rsidRDefault="008A0C57" w:rsidP="00696004">
      <w:pPr>
        <w:jc w:val="both"/>
        <w:rPr>
          <w:rFonts w:ascii="Arial" w:hAnsi="Arial" w:cs="Arial"/>
          <w:b/>
          <w:sz w:val="22"/>
          <w:szCs w:val="22"/>
        </w:rPr>
      </w:pPr>
      <w:r w:rsidRPr="008469E2">
        <w:rPr>
          <w:rFonts w:ascii="Arial" w:hAnsi="Arial" w:cs="Arial"/>
          <w:b/>
          <w:sz w:val="22"/>
          <w:szCs w:val="22"/>
        </w:rPr>
        <w:t>3ª Línea de Defensa</w:t>
      </w:r>
    </w:p>
    <w:p w:rsidR="008469E2" w:rsidRDefault="008469E2" w:rsidP="00696004">
      <w:pPr>
        <w:jc w:val="both"/>
        <w:rPr>
          <w:rFonts w:ascii="Arial" w:hAnsi="Arial" w:cs="Arial"/>
          <w:sz w:val="22"/>
          <w:szCs w:val="22"/>
        </w:rPr>
      </w:pPr>
    </w:p>
    <w:p w:rsidR="008A0C57" w:rsidRDefault="008A0C57" w:rsidP="00696004">
      <w:pPr>
        <w:jc w:val="both"/>
        <w:rPr>
          <w:rFonts w:ascii="Arial" w:hAnsi="Arial" w:cs="Arial"/>
          <w:sz w:val="22"/>
          <w:szCs w:val="22"/>
        </w:rPr>
      </w:pPr>
      <w:r w:rsidRPr="00FB5B49">
        <w:rPr>
          <w:rFonts w:ascii="Arial" w:hAnsi="Arial" w:cs="Arial"/>
          <w:sz w:val="22"/>
          <w:szCs w:val="22"/>
        </w:rPr>
        <w:t xml:space="preserve">Corresponde </w:t>
      </w:r>
      <w:r>
        <w:rPr>
          <w:rFonts w:ascii="Arial" w:hAnsi="Arial" w:cs="Arial"/>
          <w:sz w:val="22"/>
          <w:szCs w:val="22"/>
        </w:rPr>
        <w:t xml:space="preserve">a </w:t>
      </w:r>
      <w:r w:rsidRPr="00FB5B49">
        <w:rPr>
          <w:rFonts w:ascii="Arial" w:hAnsi="Arial" w:cs="Arial"/>
          <w:sz w:val="22"/>
          <w:szCs w:val="22"/>
        </w:rPr>
        <w:t>la función de auditoría interna, a través de un enfoque basado en el riesgo, la cual proporcionará aseguramiento sobre la eficacia de gobierno, gestión de riesgos y control interno a la alta dirección de la entidad, incluidas las maneras en que funciona la primera y segunda línea de defensa.</w:t>
      </w:r>
    </w:p>
    <w:p w:rsidR="008469E2" w:rsidRPr="00696004" w:rsidRDefault="008469E2" w:rsidP="00F75564">
      <w:pPr>
        <w:ind w:left="284"/>
        <w:jc w:val="both"/>
        <w:rPr>
          <w:rFonts w:ascii="Arial" w:hAnsi="Arial" w:cs="Arial"/>
          <w:color w:val="000000" w:themeColor="text1"/>
          <w:sz w:val="22"/>
          <w:szCs w:val="22"/>
        </w:rPr>
      </w:pPr>
    </w:p>
    <w:p w:rsidR="008A0C57" w:rsidRPr="00696004" w:rsidRDefault="008A0C57" w:rsidP="00F75564">
      <w:pPr>
        <w:jc w:val="both"/>
        <w:rPr>
          <w:rFonts w:ascii="Arial" w:hAnsi="Arial" w:cs="Arial"/>
          <w:color w:val="000000" w:themeColor="text1"/>
          <w:sz w:val="22"/>
          <w:szCs w:val="22"/>
        </w:rPr>
      </w:pPr>
      <w:r w:rsidRPr="00696004">
        <w:rPr>
          <w:rFonts w:ascii="Arial" w:hAnsi="Arial" w:cs="Arial"/>
          <w:color w:val="000000" w:themeColor="text1"/>
          <w:sz w:val="22"/>
          <w:szCs w:val="22"/>
        </w:rPr>
        <w:t>Frente a lo anterior, el Estatuto se centra en la tercera línea de defensa, es decir, en el actuar de la Oficina de Control Interno del MHCP, en cumplimiento de los roles establecidos en el artículo</w:t>
      </w:r>
      <w:r w:rsidR="001357F5">
        <w:rPr>
          <w:rFonts w:ascii="Arial" w:hAnsi="Arial" w:cs="Arial"/>
          <w:color w:val="000000" w:themeColor="text1"/>
          <w:sz w:val="22"/>
          <w:szCs w:val="22"/>
        </w:rPr>
        <w:t xml:space="preserve"> 2.2.21.5.3 del Decreto 1083 de 2015 modificado por el artículo</w:t>
      </w:r>
      <w:r w:rsidRPr="00696004">
        <w:rPr>
          <w:rFonts w:ascii="Arial" w:hAnsi="Arial" w:cs="Arial"/>
          <w:color w:val="000000" w:themeColor="text1"/>
          <w:sz w:val="22"/>
          <w:szCs w:val="22"/>
        </w:rPr>
        <w:t xml:space="preserve"> 17 del Decreto 648 de 2017, que son:</w:t>
      </w:r>
    </w:p>
    <w:p w:rsidR="008469E2" w:rsidRPr="008A0C57" w:rsidRDefault="008469E2" w:rsidP="00F75564">
      <w:pPr>
        <w:jc w:val="both"/>
        <w:rPr>
          <w:rFonts w:ascii="Arial" w:hAnsi="Arial" w:cs="Arial"/>
          <w:color w:val="8496B0"/>
          <w:sz w:val="22"/>
          <w:szCs w:val="22"/>
        </w:rPr>
      </w:pPr>
    </w:p>
    <w:p w:rsidR="008A0C57" w:rsidRPr="00FB5B49" w:rsidRDefault="008A0C57" w:rsidP="00696004">
      <w:pPr>
        <w:pStyle w:val="Prrafodelista"/>
        <w:numPr>
          <w:ilvl w:val="0"/>
          <w:numId w:val="21"/>
        </w:numPr>
        <w:spacing w:before="0" w:after="180"/>
        <w:ind w:left="357" w:hanging="357"/>
        <w:contextualSpacing w:val="0"/>
        <w:rPr>
          <w:rFonts w:ascii="Arial" w:hAnsi="Arial" w:cs="Arial"/>
          <w:sz w:val="22"/>
          <w:szCs w:val="22"/>
        </w:rPr>
      </w:pPr>
      <w:r w:rsidRPr="00FB5B49">
        <w:rPr>
          <w:rFonts w:ascii="Arial" w:hAnsi="Arial" w:cs="Arial"/>
          <w:b/>
          <w:sz w:val="22"/>
          <w:szCs w:val="22"/>
        </w:rPr>
        <w:t>Liderazgo Estratégico,</w:t>
      </w:r>
      <w:r w:rsidRPr="00FB5B49">
        <w:rPr>
          <w:rFonts w:ascii="Arial" w:hAnsi="Arial" w:cs="Arial"/>
          <w:sz w:val="22"/>
          <w:szCs w:val="22"/>
        </w:rPr>
        <w:t xml:space="preserve"> se refiere a las actividades de rendición de cuentas, presentación de informes y manejo de información estratégica que los Jefes de las Unidades de Auditoría Interna deben realizar frente a su nominador, así como aquellas relacionadas con el valor agregado del ejercicio de sus funciones al interior de la entidad en la que se desempeña.</w:t>
      </w:r>
    </w:p>
    <w:p w:rsidR="008A0C57" w:rsidRPr="00FB5B49" w:rsidRDefault="00D33010" w:rsidP="00696004">
      <w:pPr>
        <w:pStyle w:val="Prrafodelista"/>
        <w:numPr>
          <w:ilvl w:val="0"/>
          <w:numId w:val="21"/>
        </w:numPr>
        <w:spacing w:before="0" w:after="180"/>
        <w:ind w:left="357" w:hanging="357"/>
        <w:contextualSpacing w:val="0"/>
        <w:rPr>
          <w:rFonts w:ascii="Arial" w:hAnsi="Arial" w:cs="Arial"/>
          <w:sz w:val="22"/>
          <w:szCs w:val="22"/>
        </w:rPr>
      </w:pPr>
      <w:r>
        <w:rPr>
          <w:rFonts w:ascii="Arial" w:hAnsi="Arial" w:cs="Arial"/>
          <w:b/>
          <w:sz w:val="22"/>
          <w:szCs w:val="22"/>
        </w:rPr>
        <w:t>E</w:t>
      </w:r>
      <w:r w:rsidR="008A0C57" w:rsidRPr="00FB5B49">
        <w:rPr>
          <w:rFonts w:ascii="Arial" w:hAnsi="Arial" w:cs="Arial"/>
          <w:b/>
          <w:sz w:val="22"/>
          <w:szCs w:val="22"/>
        </w:rPr>
        <w:t>nfoque hacia la prevención</w:t>
      </w:r>
      <w:r>
        <w:rPr>
          <w:rFonts w:ascii="Arial" w:hAnsi="Arial" w:cs="Arial"/>
          <w:b/>
          <w:sz w:val="22"/>
          <w:szCs w:val="22"/>
        </w:rPr>
        <w:t>,</w:t>
      </w:r>
      <w:r w:rsidR="008A0C57" w:rsidRPr="00FB5B49">
        <w:rPr>
          <w:rFonts w:ascii="Arial" w:hAnsi="Arial" w:cs="Arial"/>
          <w:sz w:val="22"/>
          <w:szCs w:val="22"/>
        </w:rPr>
        <w:t xml:space="preserve"> mediante la asesoría permanente y la formulación de recomendaciones con alcance preventivo, que le sirvan a la entidad para la toma de decisiones frente al quehacer institucional y su mejora, este rol articula el fomento de la cultura del control de manera tal que se genere en los servidores la capacidad de cumplir con sus funciones y tareas de forma efectiva.</w:t>
      </w:r>
    </w:p>
    <w:p w:rsidR="008A0C57" w:rsidRPr="00FB5B49" w:rsidRDefault="00D33010" w:rsidP="00696004">
      <w:pPr>
        <w:pStyle w:val="Prrafodelista"/>
        <w:numPr>
          <w:ilvl w:val="0"/>
          <w:numId w:val="21"/>
        </w:numPr>
        <w:spacing w:before="0" w:after="180"/>
        <w:ind w:left="357" w:hanging="357"/>
        <w:contextualSpacing w:val="0"/>
        <w:rPr>
          <w:rFonts w:ascii="Arial" w:hAnsi="Arial" w:cs="Arial"/>
          <w:sz w:val="22"/>
          <w:szCs w:val="22"/>
        </w:rPr>
      </w:pPr>
      <w:r>
        <w:rPr>
          <w:rFonts w:ascii="Arial" w:hAnsi="Arial" w:cs="Arial"/>
          <w:b/>
          <w:sz w:val="22"/>
          <w:szCs w:val="22"/>
        </w:rPr>
        <w:t>I</w:t>
      </w:r>
      <w:r w:rsidR="008A0C57" w:rsidRPr="00FB5B49">
        <w:rPr>
          <w:rFonts w:ascii="Arial" w:hAnsi="Arial" w:cs="Arial"/>
          <w:b/>
          <w:sz w:val="22"/>
          <w:szCs w:val="22"/>
        </w:rPr>
        <w:t>dentificación y análisis del riesgo</w:t>
      </w:r>
      <w:r>
        <w:rPr>
          <w:rFonts w:ascii="Arial" w:hAnsi="Arial" w:cs="Arial"/>
          <w:b/>
          <w:sz w:val="22"/>
          <w:szCs w:val="22"/>
        </w:rPr>
        <w:t>,</w:t>
      </w:r>
      <w:r w:rsidR="008A0C57" w:rsidRPr="00FB5B49">
        <w:rPr>
          <w:rFonts w:ascii="Arial" w:hAnsi="Arial" w:cs="Arial"/>
          <w:sz w:val="22"/>
          <w:szCs w:val="22"/>
        </w:rPr>
        <w:t xml:space="preserve"> debe ser un proceso permanente e interactivo entre la administración y la </w:t>
      </w:r>
      <w:r>
        <w:rPr>
          <w:rFonts w:ascii="Arial" w:hAnsi="Arial" w:cs="Arial"/>
          <w:sz w:val="22"/>
          <w:szCs w:val="22"/>
        </w:rPr>
        <w:t>O</w:t>
      </w:r>
      <w:r w:rsidR="008A0C57" w:rsidRPr="00FB5B49">
        <w:rPr>
          <w:rFonts w:ascii="Arial" w:hAnsi="Arial" w:cs="Arial"/>
          <w:sz w:val="22"/>
          <w:szCs w:val="22"/>
        </w:rPr>
        <w:t>ficina de Control Interno, evaluando los aspectos tanto internos como externos que puedan llegar a representar una amenaza para la consecución de los objetivos organizacionales.</w:t>
      </w:r>
    </w:p>
    <w:p w:rsidR="008A0C57" w:rsidRPr="00FB5B49" w:rsidRDefault="008A0C57" w:rsidP="00696004">
      <w:pPr>
        <w:pStyle w:val="Prrafodelista"/>
        <w:numPr>
          <w:ilvl w:val="0"/>
          <w:numId w:val="21"/>
        </w:numPr>
        <w:spacing w:before="0" w:after="180"/>
        <w:ind w:left="357" w:hanging="357"/>
        <w:contextualSpacing w:val="0"/>
        <w:rPr>
          <w:rFonts w:ascii="Arial" w:hAnsi="Arial" w:cs="Arial"/>
          <w:sz w:val="22"/>
          <w:szCs w:val="22"/>
        </w:rPr>
      </w:pPr>
      <w:r w:rsidRPr="00FB5B49">
        <w:rPr>
          <w:rFonts w:ascii="Arial" w:hAnsi="Arial" w:cs="Arial"/>
          <w:b/>
          <w:sz w:val="22"/>
          <w:szCs w:val="22"/>
        </w:rPr>
        <w:t>Evaluación y Seguimiento.</w:t>
      </w:r>
      <w:r w:rsidRPr="00FB5B49">
        <w:rPr>
          <w:rFonts w:ascii="Arial" w:hAnsi="Arial" w:cs="Arial"/>
          <w:sz w:val="22"/>
          <w:szCs w:val="22"/>
        </w:rPr>
        <w:t xml:space="preserve"> Evaluar y contribuir a la mejora en los procesos de gestión, control y administración de las entidades, utilizando para ello un enfoque sistémico y disciplinado</w:t>
      </w:r>
      <w:r w:rsidR="00D33010">
        <w:rPr>
          <w:rFonts w:ascii="Arial" w:hAnsi="Arial" w:cs="Arial"/>
          <w:sz w:val="22"/>
          <w:szCs w:val="22"/>
        </w:rPr>
        <w:t>.</w:t>
      </w:r>
    </w:p>
    <w:p w:rsidR="008A0C57" w:rsidRPr="00FB5B49" w:rsidRDefault="008A0C57" w:rsidP="00696004">
      <w:pPr>
        <w:pStyle w:val="Prrafodelista"/>
        <w:numPr>
          <w:ilvl w:val="0"/>
          <w:numId w:val="21"/>
        </w:numPr>
        <w:spacing w:before="0" w:after="180"/>
        <w:contextualSpacing w:val="0"/>
        <w:rPr>
          <w:rFonts w:ascii="Arial" w:hAnsi="Arial" w:cs="Arial"/>
          <w:sz w:val="22"/>
          <w:szCs w:val="22"/>
        </w:rPr>
      </w:pPr>
      <w:r w:rsidRPr="00FB5B49">
        <w:rPr>
          <w:rFonts w:ascii="Arial" w:hAnsi="Arial" w:cs="Arial"/>
          <w:b/>
          <w:sz w:val="22"/>
          <w:szCs w:val="22"/>
        </w:rPr>
        <w:t>Relación con Entes de Control</w:t>
      </w:r>
      <w:r w:rsidRPr="00FB5B49">
        <w:rPr>
          <w:rFonts w:ascii="Arial" w:hAnsi="Arial" w:cs="Arial"/>
          <w:sz w:val="22"/>
          <w:szCs w:val="22"/>
        </w:rPr>
        <w:t>, en función de la cual la OCI sirve como puente entre los entes externos y la entidad con el fin de facilitar el flujo de información con dichos organismos teniendo en cue</w:t>
      </w:r>
      <w:r w:rsidR="00D33010">
        <w:rPr>
          <w:rFonts w:ascii="Arial" w:hAnsi="Arial" w:cs="Arial"/>
          <w:sz w:val="22"/>
          <w:szCs w:val="22"/>
        </w:rPr>
        <w:t>nta el amplio conocimiento que e</w:t>
      </w:r>
      <w:r w:rsidRPr="00FB5B49">
        <w:rPr>
          <w:rFonts w:ascii="Arial" w:hAnsi="Arial" w:cs="Arial"/>
          <w:sz w:val="22"/>
          <w:szCs w:val="22"/>
        </w:rPr>
        <w:t xml:space="preserve">sta unidad tiene de la organización. </w:t>
      </w:r>
    </w:p>
    <w:p w:rsidR="008A0C57" w:rsidRPr="00FB5B49" w:rsidRDefault="008A0C57" w:rsidP="008469E2">
      <w:pPr>
        <w:pStyle w:val="Prrafodelista"/>
        <w:spacing w:before="0" w:after="120"/>
        <w:ind w:left="360"/>
        <w:contextualSpacing w:val="0"/>
        <w:rPr>
          <w:rFonts w:ascii="Arial" w:hAnsi="Arial" w:cs="Arial"/>
          <w:sz w:val="22"/>
          <w:szCs w:val="22"/>
        </w:rPr>
      </w:pPr>
      <w:r w:rsidRPr="00FB5B49">
        <w:rPr>
          <w:rFonts w:ascii="Arial" w:hAnsi="Arial" w:cs="Arial"/>
          <w:sz w:val="22"/>
          <w:szCs w:val="22"/>
        </w:rPr>
        <w:t>Es importante aclarar que el Ministerio de Hacienda y Crédito Público cuenta con la Circular 037 de 2012, que establece la atención de los asuntos relacionados con la Contraloría General de la República</w:t>
      </w:r>
      <w:r>
        <w:rPr>
          <w:rFonts w:ascii="Arial" w:hAnsi="Arial" w:cs="Arial"/>
          <w:sz w:val="22"/>
          <w:szCs w:val="22"/>
        </w:rPr>
        <w:t>-CGR</w:t>
      </w:r>
      <w:r w:rsidRPr="00FB5B49">
        <w:rPr>
          <w:rFonts w:ascii="Arial" w:hAnsi="Arial" w:cs="Arial"/>
          <w:sz w:val="22"/>
          <w:szCs w:val="22"/>
        </w:rPr>
        <w:t>, donde la Oficina de Control Interno tiene la responsabilidad de:</w:t>
      </w:r>
    </w:p>
    <w:p w:rsidR="008A0C57" w:rsidRPr="00FB5B49" w:rsidRDefault="008A0C57" w:rsidP="008469E2">
      <w:pPr>
        <w:pStyle w:val="Prrafodelista"/>
        <w:numPr>
          <w:ilvl w:val="0"/>
          <w:numId w:val="25"/>
        </w:numPr>
        <w:spacing w:before="0" w:after="120"/>
        <w:ind w:left="714" w:hanging="357"/>
        <w:contextualSpacing w:val="0"/>
        <w:rPr>
          <w:rFonts w:ascii="Arial" w:hAnsi="Arial" w:cs="Arial"/>
          <w:sz w:val="22"/>
          <w:szCs w:val="22"/>
        </w:rPr>
      </w:pPr>
      <w:r w:rsidRPr="00FB5B49">
        <w:rPr>
          <w:rFonts w:ascii="Arial" w:hAnsi="Arial" w:cs="Arial"/>
          <w:sz w:val="22"/>
          <w:szCs w:val="22"/>
        </w:rPr>
        <w:lastRenderedPageBreak/>
        <w:t>Asesorar a la entidad en la formulación de los Planes de Mejoramiento que deban enviarse a través del SIRECI, resultados de los informes de la Contraloría en los cuales el MHCP posea hallazgos.</w:t>
      </w:r>
    </w:p>
    <w:p w:rsidR="008A0C57" w:rsidRPr="00FB5B49" w:rsidRDefault="008A0C57" w:rsidP="008469E2">
      <w:pPr>
        <w:pStyle w:val="Prrafodelista"/>
        <w:numPr>
          <w:ilvl w:val="0"/>
          <w:numId w:val="25"/>
        </w:numPr>
        <w:spacing w:before="0" w:after="120"/>
        <w:ind w:left="714" w:hanging="357"/>
        <w:contextualSpacing w:val="0"/>
        <w:rPr>
          <w:rFonts w:ascii="Arial" w:hAnsi="Arial" w:cs="Arial"/>
          <w:sz w:val="22"/>
          <w:szCs w:val="22"/>
        </w:rPr>
      </w:pPr>
      <w:r w:rsidRPr="00FB5B49">
        <w:rPr>
          <w:rFonts w:ascii="Arial" w:hAnsi="Arial" w:cs="Arial"/>
          <w:sz w:val="22"/>
          <w:szCs w:val="22"/>
        </w:rPr>
        <w:t>Realizar seguimiento trimestral a los Planes de Mejoramiento del MHCP vigentes con el ente fiscalizador. Los correspondientes a los cortes 30 de junio y 31 de diciembre de cada vigencia, deberá presentarlos ante el Comité Institucional de Coordinación de Control Interno y los de corte 31 de marzo y 30 de septiembre deberá remitirlos al Viceministro General para su conocimiento y acciones a que haya lugar.</w:t>
      </w:r>
    </w:p>
    <w:p w:rsidR="008A0C57" w:rsidRPr="00FB5B49" w:rsidRDefault="008A0C57" w:rsidP="00F75564">
      <w:pPr>
        <w:pStyle w:val="Prrafodelista"/>
        <w:numPr>
          <w:ilvl w:val="0"/>
          <w:numId w:val="25"/>
        </w:numPr>
        <w:spacing w:before="0" w:after="0"/>
        <w:ind w:left="714" w:hanging="357"/>
        <w:contextualSpacing w:val="0"/>
        <w:rPr>
          <w:rFonts w:ascii="Arial" w:hAnsi="Arial" w:cs="Arial"/>
          <w:sz w:val="22"/>
          <w:szCs w:val="22"/>
        </w:rPr>
      </w:pPr>
      <w:r w:rsidRPr="00FB5B49">
        <w:rPr>
          <w:rFonts w:ascii="Arial" w:hAnsi="Arial" w:cs="Arial"/>
          <w:sz w:val="22"/>
          <w:szCs w:val="22"/>
        </w:rPr>
        <w:t>Analizar las solicitudes de ajuste a los Planes de Mejoramiento y dar su opinión frente al particular, la cual será tenida en cuenta por la Dirección Administrativa y la Secretaría General para su aprobación.</w:t>
      </w:r>
    </w:p>
    <w:p w:rsidR="008469E2" w:rsidRDefault="008469E2" w:rsidP="00F75564">
      <w:pPr>
        <w:jc w:val="both"/>
        <w:rPr>
          <w:rFonts w:ascii="Arial" w:hAnsi="Arial" w:cs="Arial"/>
          <w:color w:val="FF0000"/>
          <w:sz w:val="22"/>
          <w:szCs w:val="22"/>
        </w:rPr>
      </w:pPr>
    </w:p>
    <w:p w:rsidR="008469E2" w:rsidRPr="00682243" w:rsidRDefault="008469E2" w:rsidP="00F75564">
      <w:pPr>
        <w:jc w:val="both"/>
        <w:rPr>
          <w:rFonts w:ascii="Arial" w:hAnsi="Arial" w:cs="Arial"/>
          <w:color w:val="FF0000"/>
          <w:sz w:val="22"/>
          <w:szCs w:val="22"/>
        </w:rPr>
      </w:pPr>
    </w:p>
    <w:p w:rsidR="00A41113" w:rsidRPr="008469E2" w:rsidRDefault="00A41113" w:rsidP="00F75564">
      <w:pPr>
        <w:pStyle w:val="Ttulo1"/>
        <w:spacing w:before="0" w:after="0" w:line="240" w:lineRule="auto"/>
        <w:rPr>
          <w:sz w:val="24"/>
        </w:rPr>
      </w:pPr>
      <w:r w:rsidRPr="008469E2">
        <w:rPr>
          <w:sz w:val="24"/>
        </w:rPr>
        <w:t>PROPÓSITO</w:t>
      </w:r>
      <w:bookmarkEnd w:id="14"/>
      <w:bookmarkEnd w:id="15"/>
    </w:p>
    <w:p w:rsidR="008469E2" w:rsidRDefault="008469E2" w:rsidP="00970A52">
      <w:pPr>
        <w:spacing w:line="168" w:lineRule="auto"/>
        <w:jc w:val="both"/>
        <w:rPr>
          <w:rFonts w:ascii="Arial" w:hAnsi="Arial" w:cs="Arial"/>
          <w:sz w:val="22"/>
          <w:szCs w:val="22"/>
        </w:rPr>
      </w:pPr>
      <w:bookmarkStart w:id="17" w:name="_Toc495483394"/>
      <w:bookmarkStart w:id="18" w:name="_Toc495669870"/>
    </w:p>
    <w:p w:rsidR="008A0C57" w:rsidRPr="00E61FB2" w:rsidRDefault="008A0C57" w:rsidP="00F75564">
      <w:pPr>
        <w:jc w:val="both"/>
        <w:rPr>
          <w:rFonts w:ascii="Arial" w:hAnsi="Arial" w:cs="Arial"/>
          <w:sz w:val="22"/>
          <w:szCs w:val="22"/>
        </w:rPr>
      </w:pPr>
      <w:r w:rsidRPr="00E61FB2">
        <w:rPr>
          <w:rFonts w:ascii="Arial" w:hAnsi="Arial" w:cs="Arial"/>
          <w:sz w:val="22"/>
          <w:szCs w:val="22"/>
        </w:rPr>
        <w:t>La Auditoría Interna es una actividad independiente y objetiva, de aseguramiento y consultoría, concebida para agregar valor, y recomendar mejoras a los procesos del MHCP, para lo cual evalúa, mediante un enfoque sistemático, la eficiencia y eficacia de las operaciones, la gestión de riesgos, el control y gobierno</w:t>
      </w:r>
      <w:r w:rsidR="00E61FB2" w:rsidRPr="00E61FB2">
        <w:rPr>
          <w:rFonts w:ascii="Arial" w:hAnsi="Arial" w:cs="Arial"/>
          <w:sz w:val="22"/>
          <w:szCs w:val="22"/>
        </w:rPr>
        <w:t xml:space="preserve"> corporativo</w:t>
      </w:r>
      <w:r w:rsidRPr="00E61FB2">
        <w:rPr>
          <w:rFonts w:ascii="Arial" w:hAnsi="Arial" w:cs="Arial"/>
          <w:sz w:val="22"/>
          <w:szCs w:val="22"/>
        </w:rPr>
        <w:t>, contribuyendo al cumplimiento de los objetivos de la entidad.</w:t>
      </w:r>
    </w:p>
    <w:p w:rsidR="008469E2" w:rsidRPr="00E61FB2" w:rsidRDefault="008469E2" w:rsidP="00970A52">
      <w:pPr>
        <w:spacing w:line="168" w:lineRule="auto"/>
        <w:jc w:val="both"/>
        <w:rPr>
          <w:rFonts w:ascii="Arial" w:hAnsi="Arial" w:cs="Arial"/>
          <w:sz w:val="22"/>
          <w:szCs w:val="22"/>
        </w:rPr>
      </w:pPr>
    </w:p>
    <w:p w:rsidR="008A0C57" w:rsidRPr="00E61FB2" w:rsidRDefault="008A0C57" w:rsidP="008469E2">
      <w:pPr>
        <w:pStyle w:val="Prrafodelista"/>
        <w:numPr>
          <w:ilvl w:val="0"/>
          <w:numId w:val="18"/>
        </w:numPr>
        <w:spacing w:before="0" w:after="120"/>
        <w:ind w:left="357" w:hanging="357"/>
        <w:contextualSpacing w:val="0"/>
        <w:rPr>
          <w:rFonts w:ascii="Arial" w:hAnsi="Arial" w:cs="Arial"/>
          <w:sz w:val="22"/>
          <w:szCs w:val="22"/>
        </w:rPr>
      </w:pPr>
      <w:r w:rsidRPr="00E61FB2">
        <w:rPr>
          <w:rFonts w:ascii="Arial" w:hAnsi="Arial" w:cs="Arial"/>
          <w:b/>
          <w:sz w:val="22"/>
          <w:szCs w:val="22"/>
        </w:rPr>
        <w:t>Gestión de Riesgos:</w:t>
      </w:r>
      <w:r w:rsidRPr="00E61FB2">
        <w:rPr>
          <w:rFonts w:ascii="Arial" w:hAnsi="Arial" w:cs="Arial"/>
          <w:sz w:val="22"/>
          <w:szCs w:val="22"/>
        </w:rPr>
        <w:t xml:space="preserve"> El compromiso por parte de la Alta Dirección delegado a la Oficina Asesora de Planeación - OAP para entender, gestionar y vigilar los riesgos dentro de la entidad, expresado a través de la existencia de procesos de gestión de riesgos apropiados, adecuados y eficaces para asegurar el cumplimiento de los objetivos estratégicos de la entidad.</w:t>
      </w:r>
    </w:p>
    <w:p w:rsidR="008A0C57" w:rsidRPr="00E61FB2" w:rsidRDefault="008A0C57" w:rsidP="008469E2">
      <w:pPr>
        <w:pStyle w:val="Prrafodelista"/>
        <w:numPr>
          <w:ilvl w:val="0"/>
          <w:numId w:val="18"/>
        </w:numPr>
        <w:spacing w:before="0" w:after="120"/>
        <w:ind w:left="357" w:hanging="357"/>
        <w:contextualSpacing w:val="0"/>
        <w:rPr>
          <w:rFonts w:ascii="Arial" w:hAnsi="Arial" w:cs="Arial"/>
          <w:sz w:val="22"/>
          <w:szCs w:val="22"/>
        </w:rPr>
      </w:pPr>
      <w:r w:rsidRPr="00E61FB2">
        <w:rPr>
          <w:rFonts w:ascii="Arial" w:hAnsi="Arial" w:cs="Arial"/>
          <w:b/>
          <w:sz w:val="22"/>
          <w:szCs w:val="22"/>
        </w:rPr>
        <w:t xml:space="preserve">Control: </w:t>
      </w:r>
      <w:r w:rsidRPr="00E61FB2">
        <w:rPr>
          <w:rFonts w:ascii="Arial" w:hAnsi="Arial" w:cs="Arial"/>
          <w:sz w:val="22"/>
          <w:szCs w:val="22"/>
        </w:rPr>
        <w:t>Las medidas que tomen la alta Dirección, el Comité Institucional de Coordinación de Control Interno, la OAP y los líderes de los diferentes procesos, para gestionar los riesgos y aumentar la probabilidad de alcanzar los objetivos y metas establecidos. La Dirección planifica, organiza y dirige la realización de las acciones suficientes para proporcionar una seguridad razonable de que se alcanzarán los objetivos y metas.</w:t>
      </w:r>
    </w:p>
    <w:p w:rsidR="008A0C57" w:rsidRPr="00E61FB2" w:rsidRDefault="008A0C57" w:rsidP="00F75564">
      <w:pPr>
        <w:pStyle w:val="Prrafodelista"/>
        <w:numPr>
          <w:ilvl w:val="0"/>
          <w:numId w:val="18"/>
        </w:numPr>
        <w:spacing w:before="0" w:after="0"/>
        <w:ind w:left="357" w:hanging="357"/>
        <w:contextualSpacing w:val="0"/>
        <w:rPr>
          <w:rFonts w:ascii="Arial" w:hAnsi="Arial" w:cs="Arial"/>
          <w:sz w:val="22"/>
          <w:szCs w:val="22"/>
        </w:rPr>
      </w:pPr>
      <w:r w:rsidRPr="00E61FB2">
        <w:rPr>
          <w:rFonts w:ascii="Arial" w:hAnsi="Arial" w:cs="Arial"/>
          <w:b/>
          <w:sz w:val="22"/>
          <w:szCs w:val="22"/>
        </w:rPr>
        <w:t>Gobierno</w:t>
      </w:r>
      <w:r w:rsidR="001C3793">
        <w:rPr>
          <w:rFonts w:ascii="Arial" w:hAnsi="Arial" w:cs="Arial"/>
          <w:b/>
          <w:sz w:val="22"/>
          <w:szCs w:val="22"/>
        </w:rPr>
        <w:t xml:space="preserve"> Corporativo</w:t>
      </w:r>
      <w:r w:rsidRPr="00E61FB2">
        <w:rPr>
          <w:rFonts w:ascii="Arial" w:hAnsi="Arial" w:cs="Arial"/>
          <w:b/>
          <w:sz w:val="22"/>
          <w:szCs w:val="22"/>
        </w:rPr>
        <w:t>:</w:t>
      </w:r>
      <w:r w:rsidRPr="00E61FB2">
        <w:rPr>
          <w:rFonts w:ascii="Arial" w:hAnsi="Arial" w:cs="Arial"/>
          <w:sz w:val="22"/>
          <w:szCs w:val="22"/>
        </w:rPr>
        <w:t xml:space="preserve"> La combinación de procesos y estructuras implantados por la alta Dirección, el Comité Institucional de Coordinación de Control Interno, para dirigir, gestionar, informar, y vigilar las actividades de la organización con el fin de lograr sus objetivos.</w:t>
      </w:r>
    </w:p>
    <w:p w:rsidR="008469E2" w:rsidRDefault="008469E2" w:rsidP="001C3793">
      <w:pPr>
        <w:rPr>
          <w:rFonts w:ascii="Arial" w:hAnsi="Arial" w:cs="Arial"/>
          <w:sz w:val="22"/>
          <w:szCs w:val="22"/>
        </w:rPr>
      </w:pPr>
    </w:p>
    <w:p w:rsidR="001C3793" w:rsidRPr="001C3793" w:rsidRDefault="001C3793" w:rsidP="00970A52">
      <w:pPr>
        <w:spacing w:line="168" w:lineRule="auto"/>
        <w:jc w:val="both"/>
        <w:rPr>
          <w:rFonts w:ascii="Arial" w:hAnsi="Arial" w:cs="Arial"/>
          <w:sz w:val="22"/>
          <w:szCs w:val="22"/>
        </w:rPr>
      </w:pPr>
    </w:p>
    <w:p w:rsidR="00A41113" w:rsidRPr="008469E2" w:rsidRDefault="00A41113" w:rsidP="00F75564">
      <w:pPr>
        <w:pStyle w:val="Ttulo1"/>
        <w:spacing w:before="0" w:after="0" w:line="240" w:lineRule="auto"/>
        <w:rPr>
          <w:sz w:val="24"/>
        </w:rPr>
      </w:pPr>
      <w:r w:rsidRPr="008469E2">
        <w:rPr>
          <w:sz w:val="24"/>
        </w:rPr>
        <w:t>POSICIÓN EN LA ORGANIZACIÓN</w:t>
      </w:r>
      <w:bookmarkEnd w:id="17"/>
      <w:bookmarkEnd w:id="18"/>
    </w:p>
    <w:p w:rsidR="008469E2" w:rsidRDefault="008469E2" w:rsidP="00970A52">
      <w:pPr>
        <w:spacing w:line="168" w:lineRule="auto"/>
        <w:jc w:val="both"/>
        <w:rPr>
          <w:rFonts w:ascii="Arial" w:hAnsi="Arial" w:cs="Arial"/>
          <w:sz w:val="22"/>
          <w:szCs w:val="22"/>
        </w:rPr>
      </w:pPr>
      <w:bookmarkStart w:id="19" w:name="_Toc452989763"/>
      <w:bookmarkStart w:id="20" w:name="_Toc495483395"/>
      <w:bookmarkStart w:id="21" w:name="_Toc495669871"/>
    </w:p>
    <w:p w:rsidR="008A0C57" w:rsidRDefault="008A0C57" w:rsidP="00F75564">
      <w:pPr>
        <w:jc w:val="both"/>
        <w:rPr>
          <w:rFonts w:ascii="Arial" w:hAnsi="Arial" w:cs="Arial"/>
          <w:sz w:val="22"/>
          <w:szCs w:val="22"/>
        </w:rPr>
      </w:pPr>
      <w:r w:rsidRPr="00FB5B49">
        <w:rPr>
          <w:rFonts w:ascii="Arial" w:hAnsi="Arial" w:cs="Arial"/>
          <w:sz w:val="22"/>
          <w:szCs w:val="22"/>
        </w:rPr>
        <w:t xml:space="preserve">De </w:t>
      </w:r>
      <w:r w:rsidRPr="001C3793">
        <w:rPr>
          <w:rFonts w:ascii="Arial" w:hAnsi="Arial" w:cs="Arial"/>
          <w:sz w:val="22"/>
          <w:szCs w:val="22"/>
        </w:rPr>
        <w:t xml:space="preserve">acuerdo con la estructura organizacional y funcional del Ministerio de Hacienda y Crédito Público- MHCP, la Oficina de Control Interno-OCI depende administrativamente del Viceministerio General. </w:t>
      </w:r>
      <w:r w:rsidRPr="00FB5B49">
        <w:rPr>
          <w:rFonts w:ascii="Arial" w:hAnsi="Arial" w:cs="Arial"/>
          <w:sz w:val="22"/>
          <w:szCs w:val="22"/>
        </w:rPr>
        <w:t>Es de resaltar, que el MHCP, cuenta con un Manual Específico de Funciones y Competencias, definido para los empleos públicos de los distintos niveles jerárquicos de la Entidad, que contempla los correspondientes a los cargos de la Oficina de Control Interno, incluido el de la jefatura.</w:t>
      </w:r>
    </w:p>
    <w:p w:rsidR="008469E2" w:rsidRPr="00FB5B49" w:rsidRDefault="008469E2" w:rsidP="00970A52">
      <w:pPr>
        <w:spacing w:line="168" w:lineRule="auto"/>
        <w:jc w:val="both"/>
        <w:rPr>
          <w:rFonts w:ascii="Arial" w:hAnsi="Arial" w:cs="Arial"/>
          <w:sz w:val="22"/>
          <w:szCs w:val="22"/>
        </w:rPr>
      </w:pPr>
    </w:p>
    <w:p w:rsidR="008A0C57" w:rsidRDefault="008A0C57" w:rsidP="00F75564">
      <w:pPr>
        <w:jc w:val="both"/>
        <w:rPr>
          <w:rFonts w:ascii="Arial" w:hAnsi="Arial" w:cs="Arial"/>
          <w:sz w:val="22"/>
          <w:szCs w:val="22"/>
        </w:rPr>
      </w:pPr>
      <w:r w:rsidRPr="00FB5B49">
        <w:rPr>
          <w:rFonts w:ascii="Arial" w:hAnsi="Arial" w:cs="Arial"/>
          <w:sz w:val="22"/>
          <w:szCs w:val="22"/>
        </w:rPr>
        <w:t xml:space="preserve">De otra parte, el Sistema Único de Gestión-SUG del MHCP está conformado por los sistemas de Control Interno, </w:t>
      </w:r>
      <w:r w:rsidRPr="001C3793">
        <w:rPr>
          <w:rFonts w:ascii="Arial" w:hAnsi="Arial" w:cs="Arial"/>
          <w:color w:val="000000" w:themeColor="text1"/>
          <w:sz w:val="22"/>
          <w:szCs w:val="22"/>
        </w:rPr>
        <w:t xml:space="preserve">de Calidad </w:t>
      </w:r>
      <w:r w:rsidRPr="00FB5B49">
        <w:rPr>
          <w:rFonts w:ascii="Arial" w:hAnsi="Arial" w:cs="Arial"/>
          <w:sz w:val="22"/>
          <w:szCs w:val="22"/>
        </w:rPr>
        <w:t>y de Desarrollo Administrativo, como herramienta de gestión para satisfacer las necesidades, expectativas y requisitos de los clientes, orientar al logro de objetivos, fines y misión de la entidad, optimizar recursos, preservar recursos no renovables y fortalecer la capacidad administrativa del Ministerio, de manera sistemática y transparente, que permita dirigir el desempeño institucional en términos de eficiencia administrativa y satisfacción social en la prestación de los servicios.</w:t>
      </w:r>
    </w:p>
    <w:p w:rsidR="008A0C57" w:rsidRDefault="008A0C57" w:rsidP="00F75564">
      <w:pPr>
        <w:jc w:val="both"/>
        <w:rPr>
          <w:rFonts w:ascii="Arial" w:hAnsi="Arial" w:cs="Arial"/>
          <w:sz w:val="22"/>
          <w:szCs w:val="22"/>
        </w:rPr>
      </w:pPr>
      <w:r w:rsidRPr="00FB5B49">
        <w:rPr>
          <w:rFonts w:ascii="Arial" w:hAnsi="Arial" w:cs="Arial"/>
          <w:sz w:val="22"/>
          <w:szCs w:val="22"/>
        </w:rPr>
        <w:lastRenderedPageBreak/>
        <w:t>En tal sentido, la OCI se enmarca en el mapa de procesos institucional del SUG como elemento de control y evaluación independiente, a través del Proceso Eva.1.1 Evaluación independiente el cual está conformado a su vez por cuatro (4) procedimientos: Elaboración y Seguimiento del Plan Anual de Auditoría, Realización de Auditorías, Seguimiento de Aspectos Puntuales y Atención de Requerimientos Legales.</w:t>
      </w:r>
    </w:p>
    <w:p w:rsidR="008469E2" w:rsidRDefault="008469E2" w:rsidP="00F75564">
      <w:pPr>
        <w:jc w:val="both"/>
        <w:rPr>
          <w:rFonts w:ascii="Arial" w:hAnsi="Arial" w:cs="Arial"/>
          <w:sz w:val="22"/>
          <w:szCs w:val="22"/>
        </w:rPr>
      </w:pPr>
    </w:p>
    <w:p w:rsidR="008A0C57" w:rsidRPr="003E7635" w:rsidRDefault="008A0C57" w:rsidP="00F75564">
      <w:pPr>
        <w:jc w:val="both"/>
        <w:rPr>
          <w:rFonts w:ascii="Arial" w:hAnsi="Arial" w:cs="Arial"/>
          <w:color w:val="000000" w:themeColor="text1"/>
          <w:sz w:val="22"/>
          <w:szCs w:val="22"/>
        </w:rPr>
      </w:pPr>
      <w:r w:rsidRPr="003E7635">
        <w:rPr>
          <w:rFonts w:ascii="Arial" w:hAnsi="Arial" w:cs="Arial"/>
          <w:color w:val="000000" w:themeColor="text1"/>
          <w:sz w:val="22"/>
          <w:szCs w:val="22"/>
        </w:rPr>
        <w:t>Es de aclarar que los principios y criterios definidos a continuación son de obligatorio cumplimiento en todos los casos, y se aplican individualmente a los auditores y a las actividades de auditoría.</w:t>
      </w:r>
    </w:p>
    <w:p w:rsidR="008A0C57" w:rsidRDefault="008A0C57" w:rsidP="00F75564">
      <w:pPr>
        <w:jc w:val="both"/>
        <w:rPr>
          <w:rFonts w:ascii="Arial" w:hAnsi="Arial" w:cs="Arial"/>
          <w:sz w:val="22"/>
          <w:szCs w:val="22"/>
        </w:rPr>
      </w:pPr>
    </w:p>
    <w:p w:rsidR="003E7635" w:rsidRPr="00FB5B49" w:rsidRDefault="003E7635" w:rsidP="00F75564">
      <w:pPr>
        <w:jc w:val="both"/>
        <w:rPr>
          <w:rFonts w:ascii="Arial" w:hAnsi="Arial" w:cs="Arial"/>
          <w:sz w:val="22"/>
          <w:szCs w:val="22"/>
        </w:rPr>
      </w:pPr>
    </w:p>
    <w:p w:rsidR="00A41113" w:rsidRPr="008469E2" w:rsidRDefault="00A41113" w:rsidP="00F75564">
      <w:pPr>
        <w:pStyle w:val="Ttulo1"/>
        <w:spacing w:before="0" w:after="0" w:line="240" w:lineRule="auto"/>
        <w:rPr>
          <w:sz w:val="24"/>
        </w:rPr>
      </w:pPr>
      <w:r w:rsidRPr="008469E2">
        <w:rPr>
          <w:sz w:val="24"/>
        </w:rPr>
        <w:t>INDEPENDENCIA</w:t>
      </w:r>
      <w:bookmarkEnd w:id="19"/>
      <w:bookmarkEnd w:id="20"/>
      <w:bookmarkEnd w:id="21"/>
    </w:p>
    <w:p w:rsidR="008469E2" w:rsidRDefault="008469E2" w:rsidP="00F75564">
      <w:pPr>
        <w:jc w:val="both"/>
        <w:rPr>
          <w:rFonts w:ascii="Arial" w:hAnsi="Arial" w:cs="Arial"/>
          <w:sz w:val="22"/>
          <w:szCs w:val="22"/>
        </w:rPr>
      </w:pPr>
      <w:bookmarkStart w:id="22" w:name="_Toc495483396"/>
      <w:bookmarkStart w:id="23" w:name="_Toc495669872"/>
    </w:p>
    <w:p w:rsidR="008A0C57" w:rsidRDefault="008A0C57" w:rsidP="00F75564">
      <w:pPr>
        <w:jc w:val="both"/>
        <w:rPr>
          <w:rFonts w:ascii="Arial" w:hAnsi="Arial" w:cs="Arial"/>
          <w:sz w:val="22"/>
          <w:szCs w:val="22"/>
        </w:rPr>
      </w:pPr>
      <w:r w:rsidRPr="00FB5B49">
        <w:rPr>
          <w:rFonts w:ascii="Arial" w:hAnsi="Arial" w:cs="Arial"/>
          <w:sz w:val="22"/>
          <w:szCs w:val="22"/>
        </w:rPr>
        <w:t>La OCI aplica su independencia remitiendo los resultados de su trabajo así:</w:t>
      </w:r>
    </w:p>
    <w:p w:rsidR="008469E2" w:rsidRPr="00FB5B49" w:rsidRDefault="008469E2" w:rsidP="00F75564">
      <w:pPr>
        <w:jc w:val="both"/>
        <w:rPr>
          <w:rFonts w:ascii="Arial" w:hAnsi="Arial" w:cs="Arial"/>
          <w:sz w:val="22"/>
          <w:szCs w:val="22"/>
        </w:rPr>
      </w:pPr>
    </w:p>
    <w:p w:rsidR="008A0C57" w:rsidRPr="00FB5B49" w:rsidRDefault="008A0C57" w:rsidP="008469E2">
      <w:pPr>
        <w:pStyle w:val="Prrafodelista"/>
        <w:numPr>
          <w:ilvl w:val="0"/>
          <w:numId w:val="17"/>
        </w:numPr>
        <w:spacing w:before="0" w:after="120"/>
        <w:ind w:left="357" w:hanging="357"/>
        <w:contextualSpacing w:val="0"/>
        <w:rPr>
          <w:rFonts w:ascii="Arial" w:hAnsi="Arial" w:cs="Arial"/>
          <w:sz w:val="22"/>
          <w:szCs w:val="22"/>
        </w:rPr>
      </w:pPr>
      <w:r w:rsidRPr="00FB5B49">
        <w:rPr>
          <w:rFonts w:ascii="Arial" w:hAnsi="Arial" w:cs="Arial"/>
          <w:sz w:val="22"/>
          <w:szCs w:val="22"/>
        </w:rPr>
        <w:t>Los informes de Auditorías de Gestión-AG, de Seguimientos de Aspectos Puntuales-SAP y de Requerimientos Legales-ARL, al Viceministro General, como superior jerárquico de la OCI.</w:t>
      </w:r>
    </w:p>
    <w:p w:rsidR="008A0C57" w:rsidRPr="00FB5B49" w:rsidRDefault="008A0C57" w:rsidP="008469E2">
      <w:pPr>
        <w:pStyle w:val="Prrafodelista"/>
        <w:numPr>
          <w:ilvl w:val="0"/>
          <w:numId w:val="17"/>
        </w:numPr>
        <w:spacing w:before="0" w:after="120"/>
        <w:ind w:left="357" w:hanging="357"/>
        <w:contextualSpacing w:val="0"/>
        <w:rPr>
          <w:rFonts w:ascii="Arial" w:hAnsi="Arial" w:cs="Arial"/>
          <w:sz w:val="22"/>
          <w:szCs w:val="22"/>
        </w:rPr>
      </w:pPr>
      <w:r w:rsidRPr="00FB5B49">
        <w:rPr>
          <w:rFonts w:ascii="Arial" w:hAnsi="Arial" w:cs="Arial"/>
          <w:sz w:val="22"/>
          <w:szCs w:val="22"/>
        </w:rPr>
        <w:t>Los informes de las AG y de los SAP al auditado con copia al superior jerárquico.</w:t>
      </w:r>
    </w:p>
    <w:p w:rsidR="008A0C57" w:rsidRPr="00FB5B49" w:rsidRDefault="008A0C57" w:rsidP="008469E2">
      <w:pPr>
        <w:pStyle w:val="Prrafodelista"/>
        <w:numPr>
          <w:ilvl w:val="0"/>
          <w:numId w:val="17"/>
        </w:numPr>
        <w:spacing w:before="0" w:after="120"/>
        <w:ind w:left="357" w:hanging="357"/>
        <w:contextualSpacing w:val="0"/>
        <w:rPr>
          <w:rFonts w:ascii="Arial" w:hAnsi="Arial" w:cs="Arial"/>
          <w:sz w:val="22"/>
          <w:szCs w:val="22"/>
        </w:rPr>
      </w:pPr>
      <w:r w:rsidRPr="00FB5B49">
        <w:rPr>
          <w:rFonts w:ascii="Arial" w:hAnsi="Arial" w:cs="Arial"/>
          <w:sz w:val="22"/>
          <w:szCs w:val="22"/>
        </w:rPr>
        <w:t>Los informes de seguimiento a la ejecución de los contratos al Supervisor con copia al Competente Contractual y al Grupo de Contratos.</w:t>
      </w:r>
    </w:p>
    <w:p w:rsidR="008A0C57" w:rsidRPr="00FB5B49" w:rsidRDefault="008A0C57" w:rsidP="008469E2">
      <w:pPr>
        <w:pStyle w:val="Prrafodelista"/>
        <w:numPr>
          <w:ilvl w:val="0"/>
          <w:numId w:val="17"/>
        </w:numPr>
        <w:spacing w:before="0" w:after="120"/>
        <w:ind w:left="357" w:hanging="357"/>
        <w:contextualSpacing w:val="0"/>
        <w:rPr>
          <w:rFonts w:ascii="Arial" w:hAnsi="Arial" w:cs="Arial"/>
          <w:sz w:val="22"/>
          <w:szCs w:val="22"/>
        </w:rPr>
      </w:pPr>
      <w:r w:rsidRPr="00FB5B49">
        <w:rPr>
          <w:rFonts w:ascii="Arial" w:hAnsi="Arial" w:cs="Arial"/>
          <w:sz w:val="22"/>
          <w:szCs w:val="22"/>
        </w:rPr>
        <w:t>Los informes por Requerimiento Legal a la instancia que corresponda.</w:t>
      </w:r>
    </w:p>
    <w:p w:rsidR="008A0C57" w:rsidRPr="00FB5B49" w:rsidRDefault="008A0C57" w:rsidP="008469E2">
      <w:pPr>
        <w:pStyle w:val="Prrafodelista"/>
        <w:numPr>
          <w:ilvl w:val="0"/>
          <w:numId w:val="17"/>
        </w:numPr>
        <w:spacing w:before="0" w:after="120"/>
        <w:ind w:left="357" w:hanging="357"/>
        <w:contextualSpacing w:val="0"/>
        <w:rPr>
          <w:rFonts w:ascii="Arial" w:hAnsi="Arial" w:cs="Arial"/>
          <w:sz w:val="22"/>
          <w:szCs w:val="22"/>
        </w:rPr>
      </w:pPr>
      <w:r w:rsidRPr="00FB5B49">
        <w:rPr>
          <w:rFonts w:ascii="Arial" w:hAnsi="Arial" w:cs="Arial"/>
          <w:sz w:val="22"/>
          <w:szCs w:val="22"/>
        </w:rPr>
        <w:t>En los casos que a criterio de la OCI el informe sea de interés de otra área, se remitirá copia del mismo.</w:t>
      </w:r>
    </w:p>
    <w:p w:rsidR="008A0C57" w:rsidRPr="00FB5B49" w:rsidRDefault="008A0C57" w:rsidP="008469E2">
      <w:pPr>
        <w:pStyle w:val="Prrafodelista"/>
        <w:numPr>
          <w:ilvl w:val="0"/>
          <w:numId w:val="17"/>
        </w:numPr>
        <w:spacing w:before="0" w:after="120"/>
        <w:ind w:left="357" w:hanging="357"/>
        <w:contextualSpacing w:val="0"/>
        <w:rPr>
          <w:rFonts w:ascii="Arial" w:hAnsi="Arial" w:cs="Arial"/>
          <w:sz w:val="22"/>
          <w:szCs w:val="22"/>
        </w:rPr>
      </w:pPr>
      <w:r w:rsidRPr="00FB5B49">
        <w:rPr>
          <w:rFonts w:ascii="Arial" w:hAnsi="Arial" w:cs="Arial"/>
          <w:sz w:val="22"/>
          <w:szCs w:val="22"/>
        </w:rPr>
        <w:t>Cuando aplica, se remiten informes al Despacho del Ministro de Hacienda y Crédito Público.</w:t>
      </w:r>
    </w:p>
    <w:p w:rsidR="008A0C57" w:rsidRPr="00FB5B49" w:rsidRDefault="008A0C57" w:rsidP="00F75564">
      <w:pPr>
        <w:pStyle w:val="Prrafodelista"/>
        <w:numPr>
          <w:ilvl w:val="0"/>
          <w:numId w:val="17"/>
        </w:numPr>
        <w:spacing w:before="0" w:after="0"/>
        <w:contextualSpacing w:val="0"/>
        <w:rPr>
          <w:rFonts w:ascii="Arial" w:hAnsi="Arial" w:cs="Arial"/>
          <w:sz w:val="22"/>
          <w:szCs w:val="22"/>
        </w:rPr>
      </w:pPr>
      <w:r w:rsidRPr="00FB5B49">
        <w:rPr>
          <w:rFonts w:ascii="Arial" w:hAnsi="Arial" w:cs="Arial"/>
          <w:sz w:val="22"/>
          <w:szCs w:val="22"/>
        </w:rPr>
        <w:t xml:space="preserve">Al Comité </w:t>
      </w:r>
      <w:r w:rsidRPr="00BB7F18">
        <w:rPr>
          <w:rFonts w:ascii="Arial" w:hAnsi="Arial" w:cs="Arial"/>
          <w:color w:val="000000" w:themeColor="text1"/>
          <w:sz w:val="22"/>
          <w:szCs w:val="22"/>
        </w:rPr>
        <w:t>Institucional de Coordinación de Control Interno, presentará los resultados consolidados del avance del Plan Anual de Auditoría y del seguimiento a las acciones de los auditados, resultantes de la labor de la OCI.</w:t>
      </w:r>
    </w:p>
    <w:p w:rsidR="008469E2" w:rsidRDefault="008469E2" w:rsidP="00F75564">
      <w:pPr>
        <w:jc w:val="both"/>
        <w:rPr>
          <w:rFonts w:ascii="Arial" w:hAnsi="Arial" w:cs="Arial"/>
          <w:sz w:val="22"/>
          <w:szCs w:val="22"/>
        </w:rPr>
      </w:pPr>
    </w:p>
    <w:p w:rsidR="008A0C57" w:rsidRDefault="008A0C57" w:rsidP="00F75564">
      <w:pPr>
        <w:jc w:val="both"/>
        <w:rPr>
          <w:rFonts w:ascii="Arial" w:hAnsi="Arial" w:cs="Arial"/>
          <w:sz w:val="22"/>
          <w:szCs w:val="22"/>
        </w:rPr>
      </w:pPr>
      <w:r w:rsidRPr="00FB5B49">
        <w:rPr>
          <w:rFonts w:ascii="Arial" w:hAnsi="Arial" w:cs="Arial"/>
          <w:sz w:val="22"/>
          <w:szCs w:val="22"/>
        </w:rPr>
        <w:t>De otra parte, los Auditores Internos deben exhibir el más alto nivel de objetividad profesional al reunir, evaluar y comunicar información acerca de la actividad o proceso examinado. Los Auditores Internos deben hacer una evaluación equilibrada de todas las circunstancias pertinentes y no ser indebidamente influenciados por sus propios intereses o por otros en la formación de sus juicios.</w:t>
      </w:r>
    </w:p>
    <w:p w:rsidR="008469E2" w:rsidRPr="00FB5B49" w:rsidRDefault="008469E2" w:rsidP="00F75564">
      <w:pPr>
        <w:jc w:val="both"/>
        <w:rPr>
          <w:rFonts w:ascii="Arial" w:hAnsi="Arial" w:cs="Arial"/>
          <w:sz w:val="22"/>
          <w:szCs w:val="22"/>
        </w:rPr>
      </w:pPr>
    </w:p>
    <w:p w:rsidR="008A0C57" w:rsidRDefault="008A0C57" w:rsidP="00F75564">
      <w:pPr>
        <w:jc w:val="both"/>
        <w:rPr>
          <w:rFonts w:ascii="Arial" w:hAnsi="Arial" w:cs="Arial"/>
          <w:sz w:val="22"/>
          <w:szCs w:val="22"/>
        </w:rPr>
      </w:pPr>
      <w:r w:rsidRPr="00FB5B49">
        <w:rPr>
          <w:rFonts w:ascii="Arial" w:hAnsi="Arial" w:cs="Arial"/>
          <w:sz w:val="22"/>
          <w:szCs w:val="22"/>
        </w:rPr>
        <w:t>Así mismo, mantendrá una posición objetiva e independiente con respecto a las actividades que evalúa y no asum</w:t>
      </w:r>
      <w:r w:rsidR="00B36418">
        <w:rPr>
          <w:rFonts w:ascii="Arial" w:hAnsi="Arial" w:cs="Arial"/>
          <w:sz w:val="22"/>
          <w:szCs w:val="22"/>
        </w:rPr>
        <w:t>irá</w:t>
      </w:r>
      <w:r w:rsidRPr="00FB5B49">
        <w:rPr>
          <w:rFonts w:ascii="Arial" w:hAnsi="Arial" w:cs="Arial"/>
          <w:sz w:val="22"/>
          <w:szCs w:val="22"/>
        </w:rPr>
        <w:t xml:space="preserve"> responsabilidades sobre la ejecución de las operaciones, en consecuencia:</w:t>
      </w:r>
    </w:p>
    <w:p w:rsidR="008469E2" w:rsidRPr="00FB5B49" w:rsidRDefault="008469E2" w:rsidP="00F75564">
      <w:pPr>
        <w:jc w:val="both"/>
        <w:rPr>
          <w:rFonts w:ascii="Arial" w:hAnsi="Arial" w:cs="Arial"/>
          <w:sz w:val="22"/>
          <w:szCs w:val="22"/>
        </w:rPr>
      </w:pPr>
    </w:p>
    <w:p w:rsidR="008A0C57" w:rsidRPr="00FB5B49" w:rsidRDefault="008A0C57" w:rsidP="008469E2">
      <w:pPr>
        <w:pStyle w:val="Prrafodelista"/>
        <w:numPr>
          <w:ilvl w:val="0"/>
          <w:numId w:val="19"/>
        </w:numPr>
        <w:spacing w:before="0" w:after="120"/>
        <w:ind w:left="284" w:hanging="284"/>
        <w:contextualSpacing w:val="0"/>
        <w:rPr>
          <w:rFonts w:ascii="Arial" w:hAnsi="Arial" w:cs="Arial"/>
          <w:sz w:val="22"/>
          <w:szCs w:val="22"/>
        </w:rPr>
      </w:pPr>
      <w:r w:rsidRPr="00BB7F18">
        <w:rPr>
          <w:rFonts w:ascii="Arial" w:hAnsi="Arial" w:cs="Arial"/>
          <w:color w:val="000000" w:themeColor="text1"/>
          <w:sz w:val="22"/>
          <w:szCs w:val="22"/>
        </w:rPr>
        <w:t xml:space="preserve">Los funcionarios de la OCI en </w:t>
      </w:r>
      <w:r w:rsidRPr="00FB5B49">
        <w:rPr>
          <w:rFonts w:ascii="Arial" w:hAnsi="Arial" w:cs="Arial"/>
          <w:sz w:val="22"/>
          <w:szCs w:val="22"/>
        </w:rPr>
        <w:t>ningún caso podrán participar en los procedimientos del MHCP, a través de autorizaciones o refrendaciones.</w:t>
      </w:r>
    </w:p>
    <w:p w:rsidR="008A0C57" w:rsidRPr="00FB5B49" w:rsidRDefault="00B36418" w:rsidP="008469E2">
      <w:pPr>
        <w:pStyle w:val="Prrafodelista"/>
        <w:numPr>
          <w:ilvl w:val="0"/>
          <w:numId w:val="19"/>
        </w:numPr>
        <w:spacing w:before="0" w:after="120"/>
        <w:ind w:left="284" w:hanging="284"/>
        <w:contextualSpacing w:val="0"/>
        <w:rPr>
          <w:rFonts w:ascii="Arial" w:hAnsi="Arial" w:cs="Arial"/>
          <w:sz w:val="22"/>
          <w:szCs w:val="22"/>
        </w:rPr>
      </w:pPr>
      <w:r>
        <w:rPr>
          <w:rFonts w:ascii="Arial" w:hAnsi="Arial" w:cs="Arial"/>
          <w:sz w:val="22"/>
          <w:szCs w:val="22"/>
        </w:rPr>
        <w:t>T</w:t>
      </w:r>
      <w:r w:rsidR="008A0C57" w:rsidRPr="00FB5B49">
        <w:rPr>
          <w:rFonts w:ascii="Arial" w:hAnsi="Arial" w:cs="Arial"/>
          <w:sz w:val="22"/>
          <w:szCs w:val="22"/>
        </w:rPr>
        <w:t xml:space="preserve">iene autoridad </w:t>
      </w:r>
      <w:r>
        <w:rPr>
          <w:rFonts w:ascii="Arial" w:hAnsi="Arial" w:cs="Arial"/>
          <w:sz w:val="22"/>
          <w:szCs w:val="22"/>
        </w:rPr>
        <w:t>y</w:t>
      </w:r>
      <w:r w:rsidR="008A0C57" w:rsidRPr="00FB5B49">
        <w:rPr>
          <w:rFonts w:ascii="Arial" w:hAnsi="Arial" w:cs="Arial"/>
          <w:sz w:val="22"/>
          <w:szCs w:val="22"/>
        </w:rPr>
        <w:t xml:space="preserve"> competencia </w:t>
      </w:r>
      <w:r>
        <w:rPr>
          <w:rFonts w:ascii="Arial" w:hAnsi="Arial" w:cs="Arial"/>
          <w:sz w:val="22"/>
          <w:szCs w:val="22"/>
        </w:rPr>
        <w:t>en</w:t>
      </w:r>
      <w:r w:rsidR="008A0C57" w:rsidRPr="00FB5B49">
        <w:rPr>
          <w:rFonts w:ascii="Arial" w:hAnsi="Arial" w:cs="Arial"/>
          <w:sz w:val="22"/>
          <w:szCs w:val="22"/>
        </w:rPr>
        <w:t xml:space="preserve"> </w:t>
      </w:r>
      <w:r>
        <w:rPr>
          <w:rFonts w:ascii="Arial" w:hAnsi="Arial" w:cs="Arial"/>
          <w:sz w:val="22"/>
          <w:szCs w:val="22"/>
        </w:rPr>
        <w:t xml:space="preserve">cuanto al </w:t>
      </w:r>
      <w:r w:rsidR="008A0C57" w:rsidRPr="00FB5B49">
        <w:rPr>
          <w:rFonts w:ascii="Arial" w:hAnsi="Arial" w:cs="Arial"/>
          <w:sz w:val="22"/>
          <w:szCs w:val="22"/>
        </w:rPr>
        <w:t xml:space="preserve">seguimiento y control </w:t>
      </w:r>
      <w:r>
        <w:rPr>
          <w:rFonts w:ascii="Arial" w:hAnsi="Arial" w:cs="Arial"/>
          <w:sz w:val="22"/>
          <w:szCs w:val="22"/>
        </w:rPr>
        <w:t>en</w:t>
      </w:r>
      <w:r w:rsidR="008A0C57" w:rsidRPr="00FB5B49">
        <w:rPr>
          <w:rFonts w:ascii="Arial" w:hAnsi="Arial" w:cs="Arial"/>
          <w:sz w:val="22"/>
          <w:szCs w:val="22"/>
        </w:rPr>
        <w:t xml:space="preserve"> la implementación de las mejoras y recomendaciones</w:t>
      </w:r>
      <w:r>
        <w:rPr>
          <w:rFonts w:ascii="Arial" w:hAnsi="Arial" w:cs="Arial"/>
          <w:sz w:val="22"/>
          <w:szCs w:val="22"/>
        </w:rPr>
        <w:t xml:space="preserve">, así como en </w:t>
      </w:r>
      <w:r w:rsidR="008A0C57" w:rsidRPr="00FB5B49">
        <w:rPr>
          <w:rFonts w:ascii="Arial" w:hAnsi="Arial" w:cs="Arial"/>
          <w:sz w:val="22"/>
          <w:szCs w:val="22"/>
        </w:rPr>
        <w:t>el desarrollo de sus actividades.</w:t>
      </w:r>
    </w:p>
    <w:p w:rsidR="008A0C57" w:rsidRPr="00FB5B49" w:rsidRDefault="008A0C57" w:rsidP="008469E2">
      <w:pPr>
        <w:pStyle w:val="Prrafodelista"/>
        <w:numPr>
          <w:ilvl w:val="0"/>
          <w:numId w:val="19"/>
        </w:numPr>
        <w:spacing w:before="0" w:after="120"/>
        <w:ind w:left="284" w:hanging="284"/>
        <w:contextualSpacing w:val="0"/>
        <w:rPr>
          <w:rFonts w:ascii="Arial" w:hAnsi="Arial" w:cs="Arial"/>
          <w:sz w:val="22"/>
          <w:szCs w:val="22"/>
        </w:rPr>
      </w:pPr>
      <w:r w:rsidRPr="00FB5B49">
        <w:rPr>
          <w:rFonts w:ascii="Arial" w:hAnsi="Arial" w:cs="Arial"/>
          <w:sz w:val="22"/>
          <w:szCs w:val="22"/>
        </w:rPr>
        <w:t>El equipo de la OCI no está autorizado a realizar tareas operativas para la organización o aprobar transacciones contables externas a la actividad de Auditoría Interna.</w:t>
      </w:r>
    </w:p>
    <w:p w:rsidR="008A0C57" w:rsidRDefault="008A0C57" w:rsidP="00F0221A">
      <w:pPr>
        <w:pStyle w:val="Prrafodelista"/>
        <w:numPr>
          <w:ilvl w:val="0"/>
          <w:numId w:val="19"/>
        </w:numPr>
        <w:spacing w:before="0" w:after="120"/>
        <w:ind w:left="284" w:hanging="284"/>
        <w:contextualSpacing w:val="0"/>
        <w:rPr>
          <w:rFonts w:ascii="Arial" w:hAnsi="Arial" w:cs="Arial"/>
          <w:sz w:val="22"/>
          <w:szCs w:val="22"/>
        </w:rPr>
      </w:pPr>
      <w:r w:rsidRPr="00F0221A">
        <w:rPr>
          <w:rFonts w:ascii="Arial" w:hAnsi="Arial" w:cs="Arial"/>
          <w:sz w:val="22"/>
          <w:szCs w:val="22"/>
        </w:rPr>
        <w:t xml:space="preserve">El jefe de la OCI no podrá </w:t>
      </w:r>
      <w:r w:rsidRPr="00FB5B49">
        <w:rPr>
          <w:rFonts w:ascii="Arial" w:hAnsi="Arial" w:cs="Arial"/>
          <w:sz w:val="22"/>
          <w:szCs w:val="22"/>
        </w:rPr>
        <w:t>dirigir las actividades de los empleados de la entidad que no pertenezca</w:t>
      </w:r>
      <w:r>
        <w:rPr>
          <w:rFonts w:ascii="Arial" w:hAnsi="Arial" w:cs="Arial"/>
          <w:sz w:val="22"/>
          <w:szCs w:val="22"/>
        </w:rPr>
        <w:t>n</w:t>
      </w:r>
      <w:r w:rsidRPr="00FB5B49">
        <w:rPr>
          <w:rFonts w:ascii="Arial" w:hAnsi="Arial" w:cs="Arial"/>
          <w:sz w:val="22"/>
          <w:szCs w:val="22"/>
        </w:rPr>
        <w:t xml:space="preserve"> a la Oficina de Control Interno, a menos que dichos empleados hayan sido asignados a los equipos de auditoría para colaborar de alguna forma con los auditores internos.</w:t>
      </w:r>
    </w:p>
    <w:p w:rsidR="001357F5" w:rsidRPr="00FB5B49" w:rsidRDefault="001357F5" w:rsidP="00F0221A">
      <w:pPr>
        <w:pStyle w:val="Prrafodelista"/>
        <w:spacing w:before="0" w:after="0"/>
        <w:ind w:left="284"/>
        <w:contextualSpacing w:val="0"/>
        <w:rPr>
          <w:rFonts w:ascii="Arial" w:hAnsi="Arial" w:cs="Arial"/>
          <w:sz w:val="22"/>
          <w:szCs w:val="22"/>
        </w:rPr>
      </w:pPr>
    </w:p>
    <w:p w:rsidR="008469E2" w:rsidRDefault="00970A52" w:rsidP="00F75564">
      <w:pPr>
        <w:jc w:val="both"/>
        <w:rPr>
          <w:rFonts w:ascii="Arial" w:hAnsi="Arial" w:cs="Arial"/>
          <w:sz w:val="22"/>
          <w:szCs w:val="22"/>
        </w:rPr>
      </w:pPr>
      <w:r w:rsidRPr="00970A52">
        <w:rPr>
          <w:rFonts w:ascii="Arial" w:hAnsi="Arial" w:cs="Arial"/>
          <w:sz w:val="22"/>
          <w:szCs w:val="22"/>
        </w:rPr>
        <w:lastRenderedPageBreak/>
        <w:t>R</w:t>
      </w:r>
      <w:r w:rsidR="008A0C57" w:rsidRPr="00970A52">
        <w:rPr>
          <w:rFonts w:ascii="Arial" w:hAnsi="Arial" w:cs="Arial"/>
          <w:sz w:val="22"/>
          <w:szCs w:val="22"/>
        </w:rPr>
        <w:t>especto del nombramiento del Jefe de la Oficina de Control Interno la Ley 1474 de 2011 en su Artículo 8°, establece que el Presidente de la República designará en las entidades estatales de la rama ejecutiva del orden nacional al jefe de la Unidad de la Oficina de Control Interno o quien haga sus veces, quien será de libre nombramiento y remoción.</w:t>
      </w:r>
      <w:r w:rsidR="008A0C57" w:rsidRPr="00FB5B49">
        <w:rPr>
          <w:rFonts w:ascii="Arial" w:hAnsi="Arial" w:cs="Arial"/>
          <w:sz w:val="22"/>
          <w:szCs w:val="22"/>
        </w:rPr>
        <w:t xml:space="preserve"> </w:t>
      </w:r>
    </w:p>
    <w:p w:rsidR="008469E2" w:rsidRDefault="008469E2" w:rsidP="00E611EC">
      <w:pPr>
        <w:spacing w:line="168" w:lineRule="auto"/>
        <w:jc w:val="both"/>
        <w:rPr>
          <w:rFonts w:ascii="Arial" w:hAnsi="Arial" w:cs="Arial"/>
          <w:sz w:val="22"/>
          <w:szCs w:val="22"/>
        </w:rPr>
      </w:pPr>
    </w:p>
    <w:p w:rsidR="008A0C57" w:rsidRDefault="008A0C57" w:rsidP="00F75564">
      <w:pPr>
        <w:jc w:val="both"/>
        <w:rPr>
          <w:rFonts w:ascii="Arial" w:hAnsi="Arial" w:cs="Arial"/>
          <w:sz w:val="22"/>
          <w:szCs w:val="22"/>
        </w:rPr>
      </w:pPr>
      <w:r w:rsidRPr="00FB5B49">
        <w:rPr>
          <w:rFonts w:ascii="Arial" w:hAnsi="Arial" w:cs="Arial"/>
          <w:sz w:val="22"/>
          <w:szCs w:val="22"/>
        </w:rPr>
        <w:t>Igualmente, como se mencionó en el numeral anterior, la Oficina de control Interno reporta directamente al Viceministerio General, cargo con la autoridad para promover la independencia, para garantizar una amplia cobertura de la auditoría, así como, la adecuada consideración de los informes y la toma de las acciones apropiadas, apoyadas en las recomendaciones de los informes de auditoría</w:t>
      </w:r>
      <w:r w:rsidRPr="00FB5B49">
        <w:rPr>
          <w:rStyle w:val="Refdenotaalpie"/>
          <w:rFonts w:ascii="Arial" w:hAnsi="Arial" w:cs="Arial"/>
          <w:sz w:val="22"/>
          <w:szCs w:val="22"/>
        </w:rPr>
        <w:footnoteReference w:id="2"/>
      </w:r>
      <w:r w:rsidRPr="00FB5B49">
        <w:rPr>
          <w:rFonts w:ascii="Arial" w:hAnsi="Arial" w:cs="Arial"/>
          <w:sz w:val="22"/>
          <w:szCs w:val="22"/>
        </w:rPr>
        <w:t>.</w:t>
      </w:r>
    </w:p>
    <w:p w:rsidR="008469E2" w:rsidRPr="00FB5B49" w:rsidRDefault="008469E2" w:rsidP="00E611EC">
      <w:pPr>
        <w:spacing w:line="168" w:lineRule="auto"/>
        <w:jc w:val="both"/>
        <w:rPr>
          <w:rFonts w:ascii="Arial" w:hAnsi="Arial" w:cs="Arial"/>
          <w:sz w:val="22"/>
          <w:szCs w:val="22"/>
        </w:rPr>
      </w:pPr>
    </w:p>
    <w:p w:rsidR="008A0C57" w:rsidRPr="00970A52" w:rsidRDefault="00970A52" w:rsidP="00F75564">
      <w:pPr>
        <w:jc w:val="both"/>
        <w:rPr>
          <w:rFonts w:ascii="Arial" w:hAnsi="Arial" w:cs="Arial"/>
          <w:color w:val="000000" w:themeColor="text1"/>
          <w:sz w:val="22"/>
          <w:szCs w:val="22"/>
        </w:rPr>
      </w:pPr>
      <w:r w:rsidRPr="00970A52">
        <w:rPr>
          <w:rFonts w:ascii="Arial" w:hAnsi="Arial" w:cs="Arial"/>
          <w:color w:val="000000" w:themeColor="text1"/>
          <w:sz w:val="22"/>
          <w:szCs w:val="22"/>
        </w:rPr>
        <w:t xml:space="preserve">No </w:t>
      </w:r>
      <w:r w:rsidR="005B0ACE" w:rsidRPr="00970A52">
        <w:rPr>
          <w:rFonts w:ascii="Arial" w:hAnsi="Arial" w:cs="Arial"/>
          <w:color w:val="000000" w:themeColor="text1"/>
          <w:sz w:val="22"/>
          <w:szCs w:val="22"/>
        </w:rPr>
        <w:t>obstante,</w:t>
      </w:r>
      <w:r w:rsidR="008A0C57" w:rsidRPr="00970A52">
        <w:rPr>
          <w:rFonts w:ascii="Arial" w:hAnsi="Arial" w:cs="Arial"/>
          <w:color w:val="000000" w:themeColor="text1"/>
          <w:sz w:val="22"/>
          <w:szCs w:val="22"/>
        </w:rPr>
        <w:t xml:space="preserve"> la dependencia Jerárquica, </w:t>
      </w:r>
      <w:r w:rsidRPr="00970A52">
        <w:rPr>
          <w:rFonts w:ascii="Arial" w:hAnsi="Arial" w:cs="Arial"/>
          <w:color w:val="000000" w:themeColor="text1"/>
          <w:sz w:val="22"/>
          <w:szCs w:val="22"/>
        </w:rPr>
        <w:t>la Oficina de Control Interno posee</w:t>
      </w:r>
      <w:r w:rsidR="008A0C57" w:rsidRPr="00970A52">
        <w:rPr>
          <w:rFonts w:ascii="Arial" w:hAnsi="Arial" w:cs="Arial"/>
          <w:color w:val="000000" w:themeColor="text1"/>
          <w:sz w:val="22"/>
          <w:szCs w:val="22"/>
        </w:rPr>
        <w:t xml:space="preserve"> independencia </w:t>
      </w:r>
      <w:r w:rsidRPr="00970A52">
        <w:rPr>
          <w:rFonts w:ascii="Arial" w:hAnsi="Arial" w:cs="Arial"/>
          <w:color w:val="000000" w:themeColor="text1"/>
          <w:sz w:val="22"/>
          <w:szCs w:val="22"/>
        </w:rPr>
        <w:t>en</w:t>
      </w:r>
      <w:r w:rsidR="008A0C57" w:rsidRPr="00970A52">
        <w:rPr>
          <w:rFonts w:ascii="Arial" w:hAnsi="Arial" w:cs="Arial"/>
          <w:color w:val="000000" w:themeColor="text1"/>
          <w:sz w:val="22"/>
          <w:szCs w:val="22"/>
        </w:rPr>
        <w:t xml:space="preserve"> la actividad de auditoría interna, a través de la definición, alcance, procedimientos, frecuencia, cronograma de las auditorías y contenido de los informes de auditoría. </w:t>
      </w:r>
    </w:p>
    <w:p w:rsidR="008469E2" w:rsidRPr="008A0C57" w:rsidRDefault="008469E2" w:rsidP="00E611EC">
      <w:pPr>
        <w:spacing w:line="168" w:lineRule="auto"/>
        <w:jc w:val="both"/>
        <w:rPr>
          <w:rFonts w:ascii="Arial" w:hAnsi="Arial" w:cs="Arial"/>
          <w:color w:val="538135"/>
          <w:sz w:val="22"/>
          <w:szCs w:val="22"/>
        </w:rPr>
      </w:pPr>
    </w:p>
    <w:p w:rsidR="008A0C57" w:rsidRDefault="008A0C57" w:rsidP="00F75564">
      <w:pPr>
        <w:jc w:val="both"/>
        <w:rPr>
          <w:rFonts w:ascii="Arial" w:hAnsi="Arial" w:cs="Arial"/>
          <w:sz w:val="22"/>
          <w:szCs w:val="22"/>
        </w:rPr>
      </w:pPr>
      <w:r w:rsidRPr="00FB5B49">
        <w:rPr>
          <w:rFonts w:ascii="Arial" w:hAnsi="Arial" w:cs="Arial"/>
          <w:sz w:val="22"/>
          <w:szCs w:val="22"/>
        </w:rPr>
        <w:t>Los auditores ejecutarán sus trabajos de auditoría con una actitud imparcial, neutral y libre de conflictos, amparando sus opiniones con base en la evidencia suficiente y clara, libre de sesgo, en concordancia con lo dispuesto en el Código de Ética del Auditor.</w:t>
      </w:r>
    </w:p>
    <w:p w:rsidR="008469E2" w:rsidRPr="00FB5B49" w:rsidRDefault="008469E2" w:rsidP="00E611EC">
      <w:pPr>
        <w:spacing w:line="168" w:lineRule="auto"/>
        <w:jc w:val="both"/>
        <w:rPr>
          <w:rFonts w:ascii="Arial" w:hAnsi="Arial" w:cs="Arial"/>
          <w:sz w:val="22"/>
          <w:szCs w:val="22"/>
        </w:rPr>
      </w:pPr>
    </w:p>
    <w:p w:rsidR="008A0C57" w:rsidRDefault="008A0C57" w:rsidP="00F75564">
      <w:pPr>
        <w:jc w:val="both"/>
        <w:rPr>
          <w:rFonts w:ascii="Arial" w:hAnsi="Arial" w:cs="Arial"/>
          <w:sz w:val="22"/>
          <w:szCs w:val="22"/>
        </w:rPr>
      </w:pPr>
      <w:r w:rsidRPr="00FB5B49">
        <w:rPr>
          <w:rFonts w:ascii="Arial" w:hAnsi="Arial" w:cs="Arial"/>
          <w:sz w:val="22"/>
          <w:szCs w:val="22"/>
        </w:rPr>
        <w:t>Toda circunstancia que pudiera comprometer la independencia u objetividad de los colaboradores de la Oficina de Control Interno, que llegare a afectar su ejercicio funcional o el desarrollo de un trabajo, debe comunicarse al Comité Institucional de Coordinación de Control Interno y a la Alta Dirección</w:t>
      </w:r>
      <w:r w:rsidRPr="00FB5B49">
        <w:rPr>
          <w:rStyle w:val="Refdenotaalpie"/>
          <w:rFonts w:ascii="Arial" w:hAnsi="Arial" w:cs="Arial"/>
          <w:sz w:val="22"/>
          <w:szCs w:val="22"/>
        </w:rPr>
        <w:footnoteReference w:id="3"/>
      </w:r>
      <w:r w:rsidRPr="00FB5B49">
        <w:rPr>
          <w:rFonts w:ascii="Arial" w:hAnsi="Arial" w:cs="Arial"/>
          <w:sz w:val="22"/>
          <w:szCs w:val="22"/>
        </w:rPr>
        <w:t>. De esta forma se garantizarán la independencia y la actitud mental neutral que deben poseer todos los auditores</w:t>
      </w:r>
      <w:r w:rsidRPr="00FB5B49">
        <w:rPr>
          <w:rStyle w:val="Refdenotaalpie"/>
          <w:rFonts w:ascii="Arial" w:hAnsi="Arial" w:cs="Arial"/>
          <w:sz w:val="22"/>
          <w:szCs w:val="22"/>
        </w:rPr>
        <w:footnoteReference w:id="4"/>
      </w:r>
      <w:r w:rsidRPr="00FB5B49">
        <w:rPr>
          <w:rFonts w:ascii="Arial" w:hAnsi="Arial" w:cs="Arial"/>
          <w:sz w:val="22"/>
          <w:szCs w:val="22"/>
        </w:rPr>
        <w:t xml:space="preserve">. </w:t>
      </w:r>
    </w:p>
    <w:p w:rsidR="008469E2" w:rsidRDefault="008469E2" w:rsidP="00F75564">
      <w:pPr>
        <w:jc w:val="both"/>
        <w:rPr>
          <w:rFonts w:ascii="Arial" w:hAnsi="Arial" w:cs="Arial"/>
          <w:sz w:val="22"/>
          <w:szCs w:val="22"/>
        </w:rPr>
      </w:pPr>
    </w:p>
    <w:p w:rsidR="00970A52" w:rsidRPr="00FB5B49" w:rsidRDefault="00970A52" w:rsidP="00F75564">
      <w:pPr>
        <w:jc w:val="both"/>
        <w:rPr>
          <w:rFonts w:ascii="Arial" w:hAnsi="Arial" w:cs="Arial"/>
          <w:sz w:val="22"/>
          <w:szCs w:val="22"/>
        </w:rPr>
      </w:pPr>
    </w:p>
    <w:p w:rsidR="00A41113" w:rsidRPr="008469E2" w:rsidRDefault="00A41113" w:rsidP="00F75564">
      <w:pPr>
        <w:pStyle w:val="Ttulo1"/>
        <w:spacing w:before="0" w:after="0" w:line="240" w:lineRule="auto"/>
        <w:rPr>
          <w:sz w:val="24"/>
        </w:rPr>
      </w:pPr>
      <w:r w:rsidRPr="008469E2">
        <w:rPr>
          <w:sz w:val="24"/>
        </w:rPr>
        <w:t>ACCESO A LA INFORMACIÓN</w:t>
      </w:r>
      <w:bookmarkEnd w:id="22"/>
      <w:bookmarkEnd w:id="23"/>
    </w:p>
    <w:p w:rsidR="008469E2" w:rsidRDefault="008469E2" w:rsidP="00E611EC">
      <w:pPr>
        <w:spacing w:line="168" w:lineRule="auto"/>
        <w:jc w:val="both"/>
        <w:rPr>
          <w:rFonts w:ascii="Arial" w:hAnsi="Arial" w:cs="Arial"/>
          <w:sz w:val="22"/>
          <w:szCs w:val="22"/>
        </w:rPr>
      </w:pPr>
      <w:bookmarkStart w:id="24" w:name="_Toc493232374"/>
      <w:bookmarkStart w:id="25" w:name="_Toc495483397"/>
      <w:bookmarkStart w:id="26" w:name="_Toc495669873"/>
      <w:bookmarkEnd w:id="24"/>
    </w:p>
    <w:p w:rsidR="008A0C57" w:rsidRPr="00DA45A8" w:rsidRDefault="008A0C57" w:rsidP="00F75564">
      <w:pPr>
        <w:jc w:val="both"/>
        <w:rPr>
          <w:rFonts w:ascii="Arial" w:hAnsi="Arial" w:cs="Arial"/>
          <w:color w:val="000000" w:themeColor="text1"/>
          <w:sz w:val="22"/>
          <w:szCs w:val="22"/>
        </w:rPr>
      </w:pPr>
      <w:r w:rsidRPr="00DA45A8">
        <w:rPr>
          <w:rFonts w:ascii="Arial" w:hAnsi="Arial" w:cs="Arial"/>
          <w:color w:val="000000" w:themeColor="text1"/>
          <w:sz w:val="22"/>
          <w:szCs w:val="22"/>
        </w:rPr>
        <w:t xml:space="preserve">Este concepto hace referencia a la capacidad que tiene la actividad de auditoría interna en la organización para acceder a los registros, informes, documentos y en general, a </w:t>
      </w:r>
      <w:r w:rsidR="00DA45A8" w:rsidRPr="00DA45A8">
        <w:rPr>
          <w:rFonts w:ascii="Arial" w:hAnsi="Arial" w:cs="Arial"/>
          <w:color w:val="000000" w:themeColor="text1"/>
          <w:sz w:val="22"/>
          <w:szCs w:val="22"/>
        </w:rPr>
        <w:t xml:space="preserve">lo </w:t>
      </w:r>
      <w:r w:rsidRPr="00DA45A8">
        <w:rPr>
          <w:rFonts w:ascii="Arial" w:hAnsi="Arial" w:cs="Arial"/>
          <w:color w:val="000000" w:themeColor="text1"/>
          <w:sz w:val="22"/>
          <w:szCs w:val="22"/>
        </w:rPr>
        <w:t>que pueda ser objeto de análisis. Para ello</w:t>
      </w:r>
      <w:r w:rsidR="00DA45A8" w:rsidRPr="00DA45A8">
        <w:rPr>
          <w:rFonts w:ascii="Arial" w:hAnsi="Arial" w:cs="Arial"/>
          <w:color w:val="000000" w:themeColor="text1"/>
          <w:sz w:val="22"/>
          <w:szCs w:val="22"/>
        </w:rPr>
        <w:t>,</w:t>
      </w:r>
      <w:r w:rsidRPr="00DA45A8">
        <w:rPr>
          <w:rFonts w:ascii="Arial" w:hAnsi="Arial" w:cs="Arial"/>
          <w:color w:val="000000" w:themeColor="text1"/>
          <w:sz w:val="22"/>
          <w:szCs w:val="22"/>
        </w:rPr>
        <w:t xml:space="preserve"> debe actuar con responsabilidad, confidencialidad y protección de la información de la organización.</w:t>
      </w:r>
    </w:p>
    <w:p w:rsidR="008469E2" w:rsidRPr="00DA45A8" w:rsidRDefault="008469E2" w:rsidP="00E611EC">
      <w:pPr>
        <w:spacing w:line="168" w:lineRule="auto"/>
        <w:jc w:val="both"/>
        <w:rPr>
          <w:rFonts w:ascii="Arial" w:hAnsi="Arial" w:cs="Arial"/>
          <w:color w:val="000000" w:themeColor="text1"/>
          <w:sz w:val="22"/>
          <w:szCs w:val="22"/>
        </w:rPr>
      </w:pPr>
    </w:p>
    <w:p w:rsidR="008A0C57" w:rsidRDefault="00DA45A8" w:rsidP="00F75564">
      <w:pPr>
        <w:jc w:val="both"/>
        <w:rPr>
          <w:rFonts w:ascii="Arial" w:hAnsi="Arial" w:cs="Arial"/>
          <w:sz w:val="22"/>
          <w:szCs w:val="22"/>
        </w:rPr>
      </w:pPr>
      <w:r w:rsidRPr="00DA45A8">
        <w:rPr>
          <w:rFonts w:ascii="Arial" w:hAnsi="Arial" w:cs="Arial"/>
          <w:color w:val="000000" w:themeColor="text1"/>
          <w:sz w:val="22"/>
          <w:szCs w:val="22"/>
        </w:rPr>
        <w:t>P</w:t>
      </w:r>
      <w:r w:rsidR="008A0C57" w:rsidRPr="00DA45A8">
        <w:rPr>
          <w:rFonts w:ascii="Arial" w:hAnsi="Arial" w:cs="Arial"/>
          <w:color w:val="000000" w:themeColor="text1"/>
          <w:sz w:val="22"/>
          <w:szCs w:val="22"/>
        </w:rPr>
        <w:t xml:space="preserve">ara el cumplimiento del Plan Anual de Auditoría, los funcionarios asignados para adelantar las funciones de la OCI del MHCP, y quienes sean designados para hacerlo por encargo, en forma provisional o temporal o los contratistas </w:t>
      </w:r>
      <w:r w:rsidR="008A0C57" w:rsidRPr="00DA45A8">
        <w:rPr>
          <w:rFonts w:ascii="Arial" w:hAnsi="Arial" w:cs="Arial"/>
          <w:sz w:val="22"/>
          <w:szCs w:val="22"/>
        </w:rPr>
        <w:t>con asignación de actividades de auditoría, tendrán las siguientes atribuciones:</w:t>
      </w:r>
    </w:p>
    <w:p w:rsidR="008469E2" w:rsidRPr="00FB5B49" w:rsidRDefault="008469E2" w:rsidP="00E611EC">
      <w:pPr>
        <w:spacing w:line="168" w:lineRule="auto"/>
        <w:jc w:val="both"/>
        <w:rPr>
          <w:rFonts w:ascii="Arial" w:hAnsi="Arial" w:cs="Arial"/>
          <w:sz w:val="22"/>
          <w:szCs w:val="22"/>
        </w:rPr>
      </w:pPr>
    </w:p>
    <w:p w:rsidR="008A0C57" w:rsidRDefault="008A0C57" w:rsidP="00DE416B">
      <w:pPr>
        <w:pStyle w:val="Prrafodelista"/>
        <w:widowControl w:val="0"/>
        <w:numPr>
          <w:ilvl w:val="0"/>
          <w:numId w:val="17"/>
        </w:numPr>
        <w:spacing w:before="0" w:after="100"/>
        <w:ind w:left="357" w:hanging="357"/>
        <w:contextualSpacing w:val="0"/>
        <w:rPr>
          <w:rFonts w:ascii="Arial" w:hAnsi="Arial" w:cs="Arial"/>
          <w:sz w:val="22"/>
          <w:szCs w:val="22"/>
        </w:rPr>
      </w:pPr>
      <w:r w:rsidRPr="00FB5B49">
        <w:rPr>
          <w:rFonts w:ascii="Arial" w:hAnsi="Arial" w:cs="Arial"/>
          <w:sz w:val="22"/>
          <w:szCs w:val="22"/>
        </w:rPr>
        <w:t>Acceso a</w:t>
      </w:r>
      <w:r w:rsidR="00DE416B">
        <w:rPr>
          <w:rFonts w:ascii="Arial" w:hAnsi="Arial" w:cs="Arial"/>
          <w:sz w:val="22"/>
          <w:szCs w:val="22"/>
        </w:rPr>
        <w:t xml:space="preserve"> las áreas, </w:t>
      </w:r>
      <w:r w:rsidRPr="00FB5B49">
        <w:rPr>
          <w:rFonts w:ascii="Arial" w:hAnsi="Arial" w:cs="Arial"/>
          <w:sz w:val="22"/>
          <w:szCs w:val="22"/>
        </w:rPr>
        <w:t>procesos, procedimientos y demás actividades que ejecute el personal vinculado al MHCP</w:t>
      </w:r>
      <w:r w:rsidR="00DE416B">
        <w:rPr>
          <w:rFonts w:ascii="Arial" w:hAnsi="Arial" w:cs="Arial"/>
          <w:sz w:val="22"/>
          <w:szCs w:val="22"/>
        </w:rPr>
        <w:t>.</w:t>
      </w:r>
    </w:p>
    <w:p w:rsidR="00960A93" w:rsidRPr="00960A93" w:rsidRDefault="00960A93" w:rsidP="00960A93">
      <w:pPr>
        <w:pStyle w:val="Prrafodelista"/>
        <w:widowControl w:val="0"/>
        <w:numPr>
          <w:ilvl w:val="0"/>
          <w:numId w:val="17"/>
        </w:numPr>
        <w:spacing w:before="0" w:after="100"/>
        <w:ind w:left="357" w:hanging="357"/>
        <w:contextualSpacing w:val="0"/>
        <w:rPr>
          <w:rFonts w:ascii="Arial" w:hAnsi="Arial" w:cs="Arial"/>
          <w:sz w:val="22"/>
          <w:szCs w:val="22"/>
        </w:rPr>
      </w:pPr>
      <w:r w:rsidRPr="00960A93">
        <w:rPr>
          <w:rFonts w:ascii="Arial" w:hAnsi="Arial" w:cs="Arial"/>
          <w:sz w:val="22"/>
          <w:szCs w:val="22"/>
        </w:rPr>
        <w:lastRenderedPageBreak/>
        <w:t xml:space="preserve">Solicitar información mediante </w:t>
      </w:r>
      <w:proofErr w:type="spellStart"/>
      <w:r>
        <w:rPr>
          <w:rFonts w:ascii="Arial" w:hAnsi="Arial" w:cs="Arial"/>
          <w:sz w:val="22"/>
          <w:szCs w:val="22"/>
        </w:rPr>
        <w:t>circularizaciones</w:t>
      </w:r>
      <w:proofErr w:type="spellEnd"/>
      <w:r>
        <w:rPr>
          <w:rFonts w:ascii="Arial" w:hAnsi="Arial" w:cs="Arial"/>
          <w:sz w:val="22"/>
          <w:szCs w:val="22"/>
        </w:rPr>
        <w:t xml:space="preserve">, </w:t>
      </w:r>
      <w:r w:rsidRPr="00960A93">
        <w:rPr>
          <w:rFonts w:ascii="Arial" w:hAnsi="Arial" w:cs="Arial"/>
          <w:sz w:val="22"/>
          <w:szCs w:val="22"/>
        </w:rPr>
        <w:t>confirmaciones o en forma directa a entidades financieras</w:t>
      </w:r>
      <w:r>
        <w:rPr>
          <w:rFonts w:ascii="Arial" w:hAnsi="Arial" w:cs="Arial"/>
          <w:sz w:val="22"/>
          <w:szCs w:val="22"/>
        </w:rPr>
        <w:t xml:space="preserve">, </w:t>
      </w:r>
      <w:r w:rsidRPr="00960A93">
        <w:rPr>
          <w:rFonts w:ascii="Arial" w:hAnsi="Arial" w:cs="Arial"/>
          <w:sz w:val="22"/>
          <w:szCs w:val="22"/>
        </w:rPr>
        <w:t>Administradoras de Recursos</w:t>
      </w:r>
      <w:r>
        <w:rPr>
          <w:rFonts w:ascii="Arial" w:hAnsi="Arial" w:cs="Arial"/>
          <w:sz w:val="22"/>
          <w:szCs w:val="22"/>
        </w:rPr>
        <w:t xml:space="preserve">, </w:t>
      </w:r>
      <w:r w:rsidRPr="00960A93">
        <w:rPr>
          <w:rFonts w:ascii="Arial" w:hAnsi="Arial" w:cs="Arial"/>
          <w:sz w:val="22"/>
          <w:szCs w:val="22"/>
        </w:rPr>
        <w:t>entidades</w:t>
      </w:r>
      <w:r>
        <w:rPr>
          <w:rFonts w:ascii="Arial" w:hAnsi="Arial" w:cs="Arial"/>
          <w:sz w:val="22"/>
          <w:szCs w:val="22"/>
        </w:rPr>
        <w:t xml:space="preserve"> del Estado</w:t>
      </w:r>
      <w:r w:rsidRPr="00960A93">
        <w:rPr>
          <w:rFonts w:ascii="Arial" w:hAnsi="Arial" w:cs="Arial"/>
          <w:sz w:val="22"/>
          <w:szCs w:val="22"/>
        </w:rPr>
        <w:t>, entre otras.</w:t>
      </w:r>
    </w:p>
    <w:p w:rsidR="008A0C57" w:rsidRPr="00FB5B49" w:rsidRDefault="008A0C57" w:rsidP="00DE416B">
      <w:pPr>
        <w:pStyle w:val="Prrafodelista"/>
        <w:widowControl w:val="0"/>
        <w:numPr>
          <w:ilvl w:val="0"/>
          <w:numId w:val="17"/>
        </w:numPr>
        <w:spacing w:before="0" w:after="100"/>
        <w:ind w:left="357" w:hanging="357"/>
        <w:contextualSpacing w:val="0"/>
        <w:rPr>
          <w:rFonts w:ascii="Arial" w:hAnsi="Arial" w:cs="Arial"/>
          <w:sz w:val="22"/>
          <w:szCs w:val="22"/>
        </w:rPr>
      </w:pPr>
      <w:r w:rsidRPr="00FB5B49">
        <w:rPr>
          <w:rFonts w:ascii="Arial" w:hAnsi="Arial" w:cs="Arial"/>
          <w:sz w:val="22"/>
          <w:szCs w:val="22"/>
        </w:rPr>
        <w:t xml:space="preserve">Tienen la competencia y se encuentran autorizados para acceder a la información almacenada en cualquier medio. </w:t>
      </w:r>
    </w:p>
    <w:p w:rsidR="008A0C57" w:rsidRPr="00FB5B49" w:rsidRDefault="008A0C57" w:rsidP="00DE416B">
      <w:pPr>
        <w:pStyle w:val="Prrafodelista"/>
        <w:numPr>
          <w:ilvl w:val="0"/>
          <w:numId w:val="17"/>
        </w:numPr>
        <w:spacing w:before="0" w:after="100"/>
        <w:contextualSpacing w:val="0"/>
        <w:rPr>
          <w:rFonts w:ascii="Arial" w:hAnsi="Arial" w:cs="Arial"/>
          <w:sz w:val="22"/>
          <w:szCs w:val="22"/>
        </w:rPr>
      </w:pPr>
      <w:r w:rsidRPr="00FB5B49">
        <w:rPr>
          <w:rFonts w:ascii="Arial" w:hAnsi="Arial" w:cs="Arial"/>
          <w:sz w:val="22"/>
          <w:szCs w:val="22"/>
        </w:rPr>
        <w:t>Tienen acceso libre a:</w:t>
      </w:r>
    </w:p>
    <w:p w:rsidR="008A0C57" w:rsidRPr="00FB5B49" w:rsidRDefault="008A0C57" w:rsidP="00DE416B">
      <w:pPr>
        <w:pStyle w:val="Prrafodelista"/>
        <w:numPr>
          <w:ilvl w:val="0"/>
          <w:numId w:val="23"/>
        </w:numPr>
        <w:spacing w:before="0" w:after="100"/>
        <w:ind w:left="567" w:hanging="218"/>
        <w:contextualSpacing w:val="0"/>
        <w:rPr>
          <w:rFonts w:ascii="Arial" w:hAnsi="Arial" w:cs="Arial"/>
          <w:sz w:val="22"/>
          <w:szCs w:val="22"/>
        </w:rPr>
      </w:pPr>
      <w:r w:rsidRPr="00FB5B49">
        <w:rPr>
          <w:rFonts w:ascii="Arial" w:hAnsi="Arial" w:cs="Arial"/>
          <w:sz w:val="22"/>
          <w:szCs w:val="22"/>
        </w:rPr>
        <w:t>La información relacionada con los bienes, derechos, obligaciones y patrimonio de la entidad.</w:t>
      </w:r>
    </w:p>
    <w:p w:rsidR="008A0C57" w:rsidRPr="00FB5B49" w:rsidRDefault="008A0C57" w:rsidP="00DE416B">
      <w:pPr>
        <w:pStyle w:val="Prrafodelista"/>
        <w:numPr>
          <w:ilvl w:val="0"/>
          <w:numId w:val="23"/>
        </w:numPr>
        <w:spacing w:before="0" w:after="100"/>
        <w:ind w:left="567" w:hanging="218"/>
        <w:contextualSpacing w:val="0"/>
        <w:rPr>
          <w:rFonts w:ascii="Arial" w:hAnsi="Arial" w:cs="Arial"/>
          <w:sz w:val="22"/>
          <w:szCs w:val="22"/>
        </w:rPr>
      </w:pPr>
      <w:r w:rsidRPr="00FB5B49">
        <w:rPr>
          <w:rFonts w:ascii="Arial" w:hAnsi="Arial" w:cs="Arial"/>
          <w:sz w:val="22"/>
          <w:szCs w:val="22"/>
        </w:rPr>
        <w:t>Información relacionada con el sistema de gestión de la entidad, mapa de procesos, procesos, procedimientos, mapas de riesgos, indicadores e información relacionada.</w:t>
      </w:r>
    </w:p>
    <w:p w:rsidR="008A0C57" w:rsidRPr="00FB5B49" w:rsidRDefault="008A0C57" w:rsidP="00DE416B">
      <w:pPr>
        <w:pStyle w:val="Prrafodelista"/>
        <w:numPr>
          <w:ilvl w:val="0"/>
          <w:numId w:val="23"/>
        </w:numPr>
        <w:spacing w:before="0" w:after="100"/>
        <w:ind w:left="567" w:hanging="218"/>
        <w:contextualSpacing w:val="0"/>
        <w:rPr>
          <w:rFonts w:ascii="Arial" w:hAnsi="Arial" w:cs="Arial"/>
          <w:sz w:val="22"/>
          <w:szCs w:val="22"/>
        </w:rPr>
      </w:pPr>
      <w:r w:rsidRPr="00FB5B49">
        <w:rPr>
          <w:rFonts w:ascii="Arial" w:hAnsi="Arial" w:cs="Arial"/>
          <w:sz w:val="22"/>
          <w:szCs w:val="22"/>
        </w:rPr>
        <w:t xml:space="preserve">Actas y soportes de todos sus comités. </w:t>
      </w:r>
    </w:p>
    <w:p w:rsidR="008A0C57" w:rsidRPr="00FB5B49" w:rsidRDefault="008A0C57" w:rsidP="00DE416B">
      <w:pPr>
        <w:pStyle w:val="Prrafodelista"/>
        <w:numPr>
          <w:ilvl w:val="0"/>
          <w:numId w:val="23"/>
        </w:numPr>
        <w:spacing w:before="0" w:after="100"/>
        <w:ind w:left="567" w:hanging="218"/>
        <w:contextualSpacing w:val="0"/>
        <w:rPr>
          <w:rFonts w:ascii="Arial" w:hAnsi="Arial" w:cs="Arial"/>
          <w:sz w:val="22"/>
          <w:szCs w:val="22"/>
        </w:rPr>
      </w:pPr>
      <w:r w:rsidRPr="00FB5B49">
        <w:rPr>
          <w:rFonts w:ascii="Arial" w:hAnsi="Arial" w:cs="Arial"/>
          <w:sz w:val="22"/>
          <w:szCs w:val="22"/>
        </w:rPr>
        <w:t>Informes de auditorías realizados por entes de vigilancia y control o auditorías externas, y trabajos de consultorías.</w:t>
      </w:r>
    </w:p>
    <w:p w:rsidR="008A0C57" w:rsidRPr="00FB5B49" w:rsidRDefault="008A0C57" w:rsidP="00DE416B">
      <w:pPr>
        <w:pStyle w:val="Prrafodelista"/>
        <w:widowControl w:val="0"/>
        <w:numPr>
          <w:ilvl w:val="0"/>
          <w:numId w:val="23"/>
        </w:numPr>
        <w:spacing w:before="0" w:after="100"/>
        <w:ind w:left="567" w:hanging="215"/>
        <w:contextualSpacing w:val="0"/>
        <w:rPr>
          <w:rFonts w:ascii="Arial" w:hAnsi="Arial" w:cs="Arial"/>
          <w:sz w:val="22"/>
          <w:szCs w:val="22"/>
        </w:rPr>
      </w:pPr>
      <w:r w:rsidRPr="00FB5B49">
        <w:rPr>
          <w:rFonts w:ascii="Arial" w:hAnsi="Arial" w:cs="Arial"/>
          <w:sz w:val="22"/>
          <w:szCs w:val="22"/>
        </w:rPr>
        <w:t xml:space="preserve">Acceso a los sistemas de información y aplicativos de la entidad, ya sea a modo de consulta o en el proceso de verificación y evaluación de los ambientes de TI. </w:t>
      </w:r>
    </w:p>
    <w:p w:rsidR="008A0C57" w:rsidRPr="00FB5B49" w:rsidRDefault="008A0C57" w:rsidP="00DE416B">
      <w:pPr>
        <w:pStyle w:val="Prrafodelista"/>
        <w:widowControl w:val="0"/>
        <w:numPr>
          <w:ilvl w:val="0"/>
          <w:numId w:val="23"/>
        </w:numPr>
        <w:spacing w:before="0" w:after="100"/>
        <w:ind w:left="567" w:hanging="215"/>
        <w:contextualSpacing w:val="0"/>
        <w:rPr>
          <w:rFonts w:ascii="Arial" w:hAnsi="Arial" w:cs="Arial"/>
          <w:sz w:val="22"/>
          <w:szCs w:val="22"/>
        </w:rPr>
      </w:pPr>
      <w:r w:rsidRPr="00FB5B49">
        <w:rPr>
          <w:rFonts w:ascii="Arial" w:hAnsi="Arial" w:cs="Arial"/>
          <w:sz w:val="22"/>
          <w:szCs w:val="22"/>
        </w:rPr>
        <w:t>En general, a la revisión y examen de los archivos, documentos, aplicativos, bases de datos, y registros que se consideren relevantes para el cumplimiento de la función de Auditoría Interna.</w:t>
      </w:r>
    </w:p>
    <w:p w:rsidR="008A0C57" w:rsidRPr="00FB5B49" w:rsidRDefault="008A0C57" w:rsidP="00DE416B">
      <w:pPr>
        <w:pStyle w:val="Prrafodelista"/>
        <w:numPr>
          <w:ilvl w:val="0"/>
          <w:numId w:val="17"/>
        </w:numPr>
        <w:spacing w:before="0" w:after="100"/>
        <w:ind w:left="357" w:hanging="357"/>
        <w:contextualSpacing w:val="0"/>
        <w:rPr>
          <w:rFonts w:ascii="Arial" w:hAnsi="Arial" w:cs="Arial"/>
          <w:sz w:val="22"/>
          <w:szCs w:val="22"/>
        </w:rPr>
      </w:pPr>
      <w:r w:rsidRPr="00FB5B49">
        <w:rPr>
          <w:rFonts w:ascii="Arial" w:hAnsi="Arial" w:cs="Arial"/>
          <w:sz w:val="22"/>
          <w:szCs w:val="22"/>
        </w:rPr>
        <w:t>Los auditores podrán desarrollar evaluaciones sin que para ello se tenga limitación, la información solo se autorizará para los fines propuestos y cuando tenga el carácter de reservada, confidencial y/o de uso restringido, la OCI pactará con el responsable respectivo, las condiciones para el acceso y salvaguarda.</w:t>
      </w:r>
    </w:p>
    <w:p w:rsidR="008A0C57" w:rsidRPr="00DE416B" w:rsidRDefault="008A0C57" w:rsidP="00DE416B">
      <w:pPr>
        <w:pStyle w:val="Prrafodelista"/>
        <w:numPr>
          <w:ilvl w:val="0"/>
          <w:numId w:val="17"/>
        </w:numPr>
        <w:spacing w:before="0" w:after="100"/>
        <w:ind w:left="357" w:hanging="357"/>
        <w:contextualSpacing w:val="0"/>
        <w:rPr>
          <w:rFonts w:ascii="Arial" w:hAnsi="Arial" w:cs="Arial"/>
          <w:color w:val="000000" w:themeColor="text1"/>
          <w:sz w:val="22"/>
          <w:szCs w:val="22"/>
        </w:rPr>
      </w:pPr>
      <w:r w:rsidRPr="00DE416B">
        <w:rPr>
          <w:rFonts w:ascii="Arial" w:hAnsi="Arial" w:cs="Arial"/>
          <w:color w:val="000000" w:themeColor="text1"/>
          <w:sz w:val="22"/>
          <w:szCs w:val="22"/>
        </w:rPr>
        <w:t xml:space="preserve">La OCI del MHCP, podrá seleccionar los temas, establecer las frecuencias, determinar los alcances, aplicar las técnicas requeridas para el cumplimiento de sus objetivos propuestos. </w:t>
      </w:r>
    </w:p>
    <w:p w:rsidR="008A0C57" w:rsidRPr="00DE416B" w:rsidRDefault="008A0C57" w:rsidP="00DE416B">
      <w:pPr>
        <w:pStyle w:val="Prrafodelista"/>
        <w:numPr>
          <w:ilvl w:val="0"/>
          <w:numId w:val="17"/>
        </w:numPr>
        <w:spacing w:before="0" w:after="100"/>
        <w:ind w:left="357" w:hanging="357"/>
        <w:contextualSpacing w:val="0"/>
        <w:rPr>
          <w:rFonts w:ascii="Arial" w:hAnsi="Arial" w:cs="Arial"/>
          <w:color w:val="000000" w:themeColor="text1"/>
          <w:sz w:val="22"/>
          <w:szCs w:val="22"/>
        </w:rPr>
      </w:pPr>
      <w:r w:rsidRPr="00DE416B">
        <w:rPr>
          <w:rFonts w:ascii="Arial" w:hAnsi="Arial" w:cs="Arial"/>
          <w:color w:val="000000" w:themeColor="text1"/>
          <w:sz w:val="22"/>
          <w:szCs w:val="22"/>
        </w:rPr>
        <w:t>Podrá solicitar la colaboración necesaria, tanto de los funcionarios que son auditados como de servicios de apoyo</w:t>
      </w:r>
      <w:r w:rsidR="00DE416B">
        <w:rPr>
          <w:rFonts w:ascii="Arial" w:hAnsi="Arial" w:cs="Arial"/>
          <w:color w:val="000000" w:themeColor="text1"/>
          <w:sz w:val="22"/>
          <w:szCs w:val="22"/>
        </w:rPr>
        <w:t xml:space="preserve"> (Ej. mesa de ayuda)</w:t>
      </w:r>
      <w:r w:rsidRPr="00DE416B">
        <w:rPr>
          <w:rFonts w:ascii="Arial" w:hAnsi="Arial" w:cs="Arial"/>
          <w:color w:val="000000" w:themeColor="text1"/>
          <w:sz w:val="22"/>
          <w:szCs w:val="22"/>
        </w:rPr>
        <w:t xml:space="preserve"> que se consideren necesarios.</w:t>
      </w:r>
    </w:p>
    <w:p w:rsidR="008A0C57" w:rsidRPr="00DE416B" w:rsidRDefault="008A0C57" w:rsidP="00DE416B">
      <w:pPr>
        <w:pStyle w:val="Prrafodelista"/>
        <w:numPr>
          <w:ilvl w:val="0"/>
          <w:numId w:val="17"/>
        </w:numPr>
        <w:spacing w:before="0" w:after="100"/>
        <w:ind w:left="357" w:hanging="357"/>
        <w:contextualSpacing w:val="0"/>
        <w:rPr>
          <w:rFonts w:ascii="Arial" w:hAnsi="Arial" w:cs="Arial"/>
          <w:color w:val="000000" w:themeColor="text1"/>
          <w:sz w:val="22"/>
          <w:szCs w:val="22"/>
        </w:rPr>
      </w:pPr>
      <w:r w:rsidRPr="00DE416B">
        <w:rPr>
          <w:rFonts w:ascii="Arial" w:hAnsi="Arial" w:cs="Arial"/>
          <w:sz w:val="22"/>
          <w:szCs w:val="22"/>
        </w:rPr>
        <w:t xml:space="preserve">Igualmente, podrá </w:t>
      </w:r>
      <w:r w:rsidRPr="00DE416B">
        <w:rPr>
          <w:rFonts w:ascii="Arial" w:hAnsi="Arial" w:cs="Arial"/>
          <w:color w:val="000000" w:themeColor="text1"/>
          <w:sz w:val="22"/>
          <w:szCs w:val="22"/>
        </w:rPr>
        <w:t xml:space="preserve">utilizar proveedores externos de servicios </w:t>
      </w:r>
      <w:r w:rsidRPr="00DE416B">
        <w:rPr>
          <w:rFonts w:ascii="Arial" w:hAnsi="Arial" w:cs="Arial"/>
          <w:sz w:val="22"/>
          <w:szCs w:val="22"/>
        </w:rPr>
        <w:t xml:space="preserve">o recursos internos que estén cualificados en diferentes áreas y con conocimientos, técnica y experiencia especiales en una disciplina en particular, según sea necesario para cumplir los objetivos del Plan de Auditoría bajo su responsabilidad. En todo caso se debe tener en cuenta la competencia, independencia y </w:t>
      </w:r>
      <w:r w:rsidRPr="00DE416B">
        <w:rPr>
          <w:rFonts w:ascii="Arial" w:hAnsi="Arial" w:cs="Arial"/>
          <w:color w:val="000000" w:themeColor="text1"/>
          <w:sz w:val="22"/>
          <w:szCs w:val="22"/>
        </w:rPr>
        <w:t>objetividad del proveedor con respecto al trabajo en particular a realizar.</w:t>
      </w:r>
    </w:p>
    <w:p w:rsidR="008A0C57" w:rsidRPr="00DE416B" w:rsidRDefault="00DE416B" w:rsidP="00F75564">
      <w:pPr>
        <w:pStyle w:val="Prrafodelista"/>
        <w:numPr>
          <w:ilvl w:val="0"/>
          <w:numId w:val="17"/>
        </w:numPr>
        <w:spacing w:before="0" w:after="0"/>
        <w:ind w:left="357" w:hanging="357"/>
        <w:contextualSpacing w:val="0"/>
        <w:rPr>
          <w:rFonts w:ascii="Arial" w:hAnsi="Arial" w:cs="Arial"/>
          <w:color w:val="000000" w:themeColor="text1"/>
          <w:sz w:val="22"/>
          <w:szCs w:val="22"/>
        </w:rPr>
      </w:pPr>
      <w:r w:rsidRPr="00DE416B">
        <w:rPr>
          <w:rFonts w:ascii="Arial" w:hAnsi="Arial" w:cs="Arial"/>
          <w:color w:val="000000" w:themeColor="text1"/>
          <w:sz w:val="22"/>
          <w:szCs w:val="22"/>
        </w:rPr>
        <w:t>P</w:t>
      </w:r>
      <w:r w:rsidR="008A0C57" w:rsidRPr="00DE416B">
        <w:rPr>
          <w:rFonts w:ascii="Arial" w:hAnsi="Arial" w:cs="Arial"/>
          <w:color w:val="000000" w:themeColor="text1"/>
          <w:sz w:val="22"/>
          <w:szCs w:val="22"/>
        </w:rPr>
        <w:t>odrán acudir a las reuniones, mesas de trabajo y foros en que los auditores consideren oportuna su asistencia, previa consulta al convocante, respetando la independencia y objetividad de las actividades de auditoría.</w:t>
      </w:r>
    </w:p>
    <w:p w:rsidR="008469E2" w:rsidRDefault="008469E2" w:rsidP="00DE416B">
      <w:pPr>
        <w:rPr>
          <w:rFonts w:ascii="Arial" w:hAnsi="Arial" w:cs="Arial"/>
          <w:sz w:val="22"/>
          <w:szCs w:val="22"/>
        </w:rPr>
      </w:pPr>
    </w:p>
    <w:p w:rsidR="00DE416B" w:rsidRPr="00DE416B" w:rsidRDefault="00DE416B" w:rsidP="00DE416B">
      <w:pPr>
        <w:rPr>
          <w:rFonts w:ascii="Arial" w:hAnsi="Arial" w:cs="Arial"/>
          <w:sz w:val="22"/>
          <w:szCs w:val="22"/>
        </w:rPr>
      </w:pPr>
    </w:p>
    <w:p w:rsidR="00A41113" w:rsidRPr="008469E2" w:rsidRDefault="00A41113" w:rsidP="00F75564">
      <w:pPr>
        <w:pStyle w:val="Ttulo1"/>
        <w:spacing w:before="0" w:after="0" w:line="240" w:lineRule="auto"/>
        <w:rPr>
          <w:sz w:val="24"/>
        </w:rPr>
      </w:pPr>
      <w:r w:rsidRPr="008469E2">
        <w:rPr>
          <w:sz w:val="24"/>
        </w:rPr>
        <w:t>ALCANCE DEL TRABAJO</w:t>
      </w:r>
      <w:bookmarkEnd w:id="25"/>
      <w:bookmarkEnd w:id="26"/>
    </w:p>
    <w:p w:rsidR="008469E2" w:rsidRPr="008469E2" w:rsidRDefault="008469E2" w:rsidP="008469E2"/>
    <w:p w:rsidR="00A41113" w:rsidRDefault="00A41113" w:rsidP="00F75564">
      <w:pPr>
        <w:pStyle w:val="Ttulo2"/>
        <w:spacing w:before="0" w:after="0"/>
      </w:pPr>
      <w:bookmarkStart w:id="27" w:name="_Toc495483398"/>
      <w:bookmarkStart w:id="28" w:name="_Toc495669874"/>
      <w:r w:rsidRPr="000D731C">
        <w:t>Servicios de aseguramiento</w:t>
      </w:r>
      <w:bookmarkEnd w:id="27"/>
      <w:bookmarkEnd w:id="28"/>
    </w:p>
    <w:p w:rsidR="008469E2" w:rsidRPr="008469E2" w:rsidRDefault="008469E2" w:rsidP="008469E2"/>
    <w:p w:rsidR="008A0C57" w:rsidRDefault="008A0C57" w:rsidP="00F75564">
      <w:pPr>
        <w:jc w:val="both"/>
        <w:rPr>
          <w:rFonts w:ascii="Arial" w:hAnsi="Arial" w:cs="Arial"/>
          <w:sz w:val="22"/>
          <w:szCs w:val="22"/>
        </w:rPr>
      </w:pPr>
      <w:bookmarkStart w:id="29" w:name="_Toc495483399"/>
      <w:bookmarkStart w:id="30" w:name="_Toc495669875"/>
      <w:r w:rsidRPr="00FB5B49">
        <w:rPr>
          <w:rFonts w:ascii="Arial" w:hAnsi="Arial" w:cs="Arial"/>
          <w:sz w:val="22"/>
          <w:szCs w:val="22"/>
        </w:rPr>
        <w:t>Los servicios de aseguramiento comprenden la tarea de evaluación objetiva de las evidencias, efectuada por los auditores internos, para proporcionar una opinión o conclusión independiente respecto de un proceso, sistema u otro asunto</w:t>
      </w:r>
      <w:r w:rsidRPr="00FB5B49">
        <w:rPr>
          <w:rStyle w:val="Refdenotaalpie"/>
          <w:rFonts w:ascii="Arial" w:hAnsi="Arial" w:cs="Arial"/>
          <w:sz w:val="22"/>
          <w:szCs w:val="22"/>
        </w:rPr>
        <w:footnoteReference w:id="5"/>
      </w:r>
      <w:r w:rsidRPr="00FB5B49">
        <w:rPr>
          <w:rFonts w:ascii="Arial" w:hAnsi="Arial" w:cs="Arial"/>
          <w:sz w:val="22"/>
          <w:szCs w:val="22"/>
        </w:rPr>
        <w:t>.</w:t>
      </w:r>
    </w:p>
    <w:p w:rsidR="008A0C57" w:rsidRDefault="008A0C57" w:rsidP="00F75564">
      <w:pPr>
        <w:jc w:val="both"/>
        <w:rPr>
          <w:rFonts w:ascii="Arial" w:hAnsi="Arial" w:cs="Arial"/>
          <w:sz w:val="22"/>
          <w:szCs w:val="22"/>
        </w:rPr>
      </w:pPr>
      <w:r w:rsidRPr="00FB5B49">
        <w:rPr>
          <w:rFonts w:ascii="Arial" w:hAnsi="Arial" w:cs="Arial"/>
          <w:sz w:val="22"/>
          <w:szCs w:val="22"/>
        </w:rPr>
        <w:lastRenderedPageBreak/>
        <w:t>Conforme a lo antes señalado, el alcance del trabajo de la actividad de Auditoria Interna a cargo de la OCI, se orienta a determinar si los procesos de administración de riesgo, control y gobierno corporativo, tal como están diseñados, representados y ejecutados por el MHCP, son adecuados, generan valor y funcionan, asegurando que:</w:t>
      </w:r>
    </w:p>
    <w:p w:rsidR="008469E2" w:rsidRPr="00FB5B49" w:rsidRDefault="008469E2" w:rsidP="00F75564">
      <w:pPr>
        <w:jc w:val="both"/>
        <w:rPr>
          <w:rFonts w:ascii="Arial" w:hAnsi="Arial" w:cs="Arial"/>
          <w:sz w:val="22"/>
          <w:szCs w:val="22"/>
        </w:rPr>
      </w:pPr>
    </w:p>
    <w:p w:rsidR="008A0C57" w:rsidRPr="00FB5B49" w:rsidRDefault="008A0C57" w:rsidP="007B4CFE">
      <w:pPr>
        <w:pStyle w:val="Prrafodelista"/>
        <w:numPr>
          <w:ilvl w:val="0"/>
          <w:numId w:val="20"/>
        </w:numPr>
        <w:spacing w:before="0" w:after="80"/>
        <w:ind w:left="357" w:hanging="357"/>
        <w:contextualSpacing w:val="0"/>
        <w:rPr>
          <w:rFonts w:ascii="Arial" w:hAnsi="Arial" w:cs="Arial"/>
          <w:sz w:val="22"/>
          <w:szCs w:val="22"/>
        </w:rPr>
      </w:pPr>
      <w:r w:rsidRPr="00FB5B49">
        <w:rPr>
          <w:rFonts w:ascii="Arial" w:hAnsi="Arial" w:cs="Arial"/>
          <w:sz w:val="22"/>
          <w:szCs w:val="22"/>
        </w:rPr>
        <w:t>La gestión del MHCP se desarrolla en el marco de las normas legales vigentes, las políticas y demás procedimientos formalmente establecidos en la organización.</w:t>
      </w:r>
    </w:p>
    <w:p w:rsidR="008A0C57" w:rsidRPr="00FB5B49" w:rsidRDefault="008A0C57" w:rsidP="007B4CFE">
      <w:pPr>
        <w:pStyle w:val="Prrafodelista"/>
        <w:numPr>
          <w:ilvl w:val="0"/>
          <w:numId w:val="20"/>
        </w:numPr>
        <w:spacing w:before="0" w:after="80"/>
        <w:ind w:left="357" w:hanging="357"/>
        <w:contextualSpacing w:val="0"/>
        <w:rPr>
          <w:rFonts w:ascii="Arial" w:hAnsi="Arial" w:cs="Arial"/>
          <w:sz w:val="22"/>
          <w:szCs w:val="22"/>
        </w:rPr>
      </w:pPr>
      <w:r w:rsidRPr="00FB5B49">
        <w:rPr>
          <w:rFonts w:ascii="Arial" w:hAnsi="Arial" w:cs="Arial"/>
          <w:sz w:val="22"/>
          <w:szCs w:val="22"/>
        </w:rPr>
        <w:t>Los objetivos de los planes, programas y proyectos del MHCP, se alcanzan tal como fueron concebidos.</w:t>
      </w:r>
    </w:p>
    <w:p w:rsidR="008A0C57" w:rsidRPr="00FB5B49" w:rsidRDefault="008A0C57" w:rsidP="007B4CFE">
      <w:pPr>
        <w:pStyle w:val="Prrafodelista"/>
        <w:numPr>
          <w:ilvl w:val="0"/>
          <w:numId w:val="20"/>
        </w:numPr>
        <w:spacing w:before="0" w:after="80"/>
        <w:contextualSpacing w:val="0"/>
        <w:rPr>
          <w:rFonts w:ascii="Arial" w:hAnsi="Arial" w:cs="Arial"/>
          <w:sz w:val="22"/>
          <w:szCs w:val="22"/>
        </w:rPr>
      </w:pPr>
      <w:r w:rsidRPr="00FB5B49">
        <w:rPr>
          <w:rFonts w:ascii="Arial" w:hAnsi="Arial" w:cs="Arial"/>
          <w:sz w:val="22"/>
          <w:szCs w:val="22"/>
        </w:rPr>
        <w:t>La interacción con los diversos grupos de gobierno corporativo se desarrolla de acuerdo con lo requerido.</w:t>
      </w:r>
    </w:p>
    <w:p w:rsidR="008A0C57" w:rsidRPr="00FB5B49" w:rsidRDefault="008A0C57" w:rsidP="007B4CFE">
      <w:pPr>
        <w:pStyle w:val="Prrafodelista"/>
        <w:numPr>
          <w:ilvl w:val="0"/>
          <w:numId w:val="20"/>
        </w:numPr>
        <w:spacing w:before="0" w:after="80"/>
        <w:contextualSpacing w:val="0"/>
        <w:rPr>
          <w:rFonts w:ascii="Arial" w:hAnsi="Arial" w:cs="Arial"/>
          <w:sz w:val="22"/>
          <w:szCs w:val="22"/>
        </w:rPr>
      </w:pPr>
      <w:r w:rsidRPr="00FB5B49">
        <w:rPr>
          <w:rFonts w:ascii="Arial" w:hAnsi="Arial" w:cs="Arial"/>
          <w:sz w:val="22"/>
          <w:szCs w:val="22"/>
        </w:rPr>
        <w:t>La información financiera, administrativa, estratégica y operativa significativa es íntegra, precisa, confiable y oportuna.</w:t>
      </w:r>
    </w:p>
    <w:p w:rsidR="008A0C57" w:rsidRPr="00FB5B49" w:rsidRDefault="008A0C57" w:rsidP="007B4CFE">
      <w:pPr>
        <w:pStyle w:val="Prrafodelista"/>
        <w:numPr>
          <w:ilvl w:val="0"/>
          <w:numId w:val="20"/>
        </w:numPr>
        <w:spacing w:before="0" w:after="80"/>
        <w:contextualSpacing w:val="0"/>
        <w:rPr>
          <w:rFonts w:ascii="Arial" w:hAnsi="Arial" w:cs="Arial"/>
          <w:sz w:val="22"/>
          <w:szCs w:val="22"/>
        </w:rPr>
      </w:pPr>
      <w:r w:rsidRPr="00FB5B49">
        <w:rPr>
          <w:rFonts w:ascii="Arial" w:hAnsi="Arial" w:cs="Arial"/>
          <w:sz w:val="22"/>
          <w:szCs w:val="22"/>
        </w:rPr>
        <w:t>Se fomenta la calidad y la mejora continua en los procesos de la Entidad.</w:t>
      </w:r>
    </w:p>
    <w:p w:rsidR="008A0C57" w:rsidRPr="00FB5B49" w:rsidRDefault="008A0C57" w:rsidP="007B4CFE">
      <w:pPr>
        <w:pStyle w:val="Prrafodelista"/>
        <w:numPr>
          <w:ilvl w:val="0"/>
          <w:numId w:val="20"/>
        </w:numPr>
        <w:spacing w:before="0" w:after="80"/>
        <w:contextualSpacing w:val="0"/>
        <w:rPr>
          <w:rFonts w:ascii="Arial" w:hAnsi="Arial" w:cs="Arial"/>
          <w:sz w:val="22"/>
          <w:szCs w:val="22"/>
        </w:rPr>
      </w:pPr>
      <w:r w:rsidRPr="00FB5B49">
        <w:rPr>
          <w:rFonts w:ascii="Arial" w:hAnsi="Arial" w:cs="Arial"/>
          <w:sz w:val="22"/>
          <w:szCs w:val="22"/>
        </w:rPr>
        <w:t>Los riesgos se identifican, se administran y controlan de manera oportuna y efectiva, por medio de un sistema de control de riesgos adecuado y suficiente.</w:t>
      </w:r>
    </w:p>
    <w:p w:rsidR="008A0C57" w:rsidRPr="00FB5B49" w:rsidRDefault="008A0C57" w:rsidP="007B4CFE">
      <w:pPr>
        <w:pStyle w:val="Prrafodelista"/>
        <w:numPr>
          <w:ilvl w:val="0"/>
          <w:numId w:val="20"/>
        </w:numPr>
        <w:spacing w:before="0" w:after="80"/>
        <w:contextualSpacing w:val="0"/>
        <w:rPr>
          <w:rFonts w:ascii="Arial" w:hAnsi="Arial" w:cs="Arial"/>
          <w:sz w:val="22"/>
          <w:szCs w:val="22"/>
        </w:rPr>
      </w:pPr>
      <w:r w:rsidRPr="00FB5B49">
        <w:rPr>
          <w:rFonts w:ascii="Arial" w:hAnsi="Arial" w:cs="Arial"/>
          <w:sz w:val="22"/>
          <w:szCs w:val="22"/>
        </w:rPr>
        <w:t>Los bienes y servicios se adquieren para ejecutar los procesos, se utilizan en forma eficiente y su protección y custodia son adecuados.</w:t>
      </w:r>
    </w:p>
    <w:p w:rsidR="008A0C57" w:rsidRPr="00FB5B49" w:rsidRDefault="008A0C57" w:rsidP="007B4CFE">
      <w:pPr>
        <w:pStyle w:val="Prrafodelista"/>
        <w:numPr>
          <w:ilvl w:val="0"/>
          <w:numId w:val="20"/>
        </w:numPr>
        <w:spacing w:before="0" w:after="80"/>
        <w:contextualSpacing w:val="0"/>
        <w:rPr>
          <w:rFonts w:ascii="Arial" w:hAnsi="Arial" w:cs="Arial"/>
          <w:sz w:val="22"/>
          <w:szCs w:val="22"/>
        </w:rPr>
      </w:pPr>
      <w:r w:rsidRPr="00FB5B49">
        <w:rPr>
          <w:rFonts w:ascii="Arial" w:hAnsi="Arial" w:cs="Arial"/>
          <w:sz w:val="22"/>
          <w:szCs w:val="22"/>
        </w:rPr>
        <w:t>Las actividades se desarrollan conforme a las normas, las políticas, los procedimientos, los reglamentos y demás disposiciones aplicables al MHCP.</w:t>
      </w:r>
    </w:p>
    <w:p w:rsidR="008A0C57" w:rsidRDefault="008A0C57" w:rsidP="00F75564">
      <w:pPr>
        <w:pStyle w:val="Prrafodelista"/>
        <w:numPr>
          <w:ilvl w:val="0"/>
          <w:numId w:val="20"/>
        </w:numPr>
        <w:spacing w:before="0" w:after="0"/>
        <w:contextualSpacing w:val="0"/>
        <w:rPr>
          <w:rFonts w:ascii="Arial" w:hAnsi="Arial" w:cs="Arial"/>
          <w:sz w:val="22"/>
          <w:szCs w:val="22"/>
        </w:rPr>
      </w:pPr>
      <w:r w:rsidRPr="00FB5B49">
        <w:rPr>
          <w:rFonts w:ascii="Arial" w:hAnsi="Arial" w:cs="Arial"/>
          <w:sz w:val="22"/>
          <w:szCs w:val="22"/>
        </w:rPr>
        <w:t>Exista la interacción y coordinación entre los diferentes procesos que componen la estructura organizacional del MHCP, que permitan responder a los retos y necesidades institucionales.</w:t>
      </w:r>
    </w:p>
    <w:p w:rsidR="008469E2" w:rsidRPr="008469E2" w:rsidRDefault="008469E2" w:rsidP="008469E2">
      <w:pPr>
        <w:rPr>
          <w:rFonts w:ascii="Arial" w:hAnsi="Arial" w:cs="Arial"/>
          <w:sz w:val="22"/>
          <w:szCs w:val="22"/>
        </w:rPr>
      </w:pPr>
    </w:p>
    <w:p w:rsidR="00A41113" w:rsidRPr="00CD43F3" w:rsidRDefault="00A41113" w:rsidP="00F75564">
      <w:pPr>
        <w:pStyle w:val="Ttulo2"/>
        <w:spacing w:before="0" w:after="0"/>
      </w:pPr>
      <w:r w:rsidRPr="00CD43F3">
        <w:t>Servicios de Consultoría</w:t>
      </w:r>
      <w:bookmarkEnd w:id="29"/>
      <w:bookmarkEnd w:id="30"/>
    </w:p>
    <w:p w:rsidR="008469E2" w:rsidRDefault="008469E2" w:rsidP="00F75564">
      <w:pPr>
        <w:jc w:val="both"/>
        <w:rPr>
          <w:rFonts w:ascii="Arial" w:hAnsi="Arial" w:cs="Arial"/>
          <w:sz w:val="22"/>
          <w:szCs w:val="22"/>
        </w:rPr>
      </w:pPr>
      <w:bookmarkStart w:id="31" w:name="_Toc493232376"/>
      <w:bookmarkStart w:id="32" w:name="_Toc495483400"/>
      <w:bookmarkStart w:id="33" w:name="_Toc495669876"/>
      <w:bookmarkEnd w:id="31"/>
    </w:p>
    <w:p w:rsidR="008A0C57" w:rsidRDefault="008A0C57" w:rsidP="00F75564">
      <w:pPr>
        <w:jc w:val="both"/>
        <w:rPr>
          <w:rFonts w:ascii="Arial" w:hAnsi="Arial" w:cs="Arial"/>
          <w:sz w:val="22"/>
          <w:szCs w:val="22"/>
        </w:rPr>
      </w:pPr>
      <w:r w:rsidRPr="00FB5B49">
        <w:rPr>
          <w:rFonts w:ascii="Arial" w:hAnsi="Arial" w:cs="Arial"/>
          <w:sz w:val="22"/>
          <w:szCs w:val="22"/>
        </w:rPr>
        <w:t>De igual forma, la OCI adelanta servicios de consultoría para asistir a la alta dirección en el cumplimiento de sus objetivos. Esto incluye servicios de facilitación, formación y asesoría</w:t>
      </w:r>
      <w:r w:rsidRPr="00FB5B49">
        <w:rPr>
          <w:rStyle w:val="Refdenotaalpie"/>
          <w:rFonts w:ascii="Arial" w:hAnsi="Arial" w:cs="Arial"/>
          <w:sz w:val="22"/>
          <w:szCs w:val="22"/>
        </w:rPr>
        <w:footnoteReference w:id="6"/>
      </w:r>
      <w:r w:rsidRPr="00FB5B49">
        <w:rPr>
          <w:rFonts w:ascii="Arial" w:hAnsi="Arial" w:cs="Arial"/>
          <w:sz w:val="22"/>
          <w:szCs w:val="22"/>
        </w:rPr>
        <w:t>.</w:t>
      </w:r>
    </w:p>
    <w:p w:rsidR="008469E2" w:rsidRPr="00FB5B49" w:rsidRDefault="008469E2" w:rsidP="00F75564">
      <w:pPr>
        <w:jc w:val="both"/>
        <w:rPr>
          <w:rFonts w:ascii="Arial" w:hAnsi="Arial" w:cs="Arial"/>
          <w:sz w:val="22"/>
          <w:szCs w:val="22"/>
        </w:rPr>
      </w:pPr>
    </w:p>
    <w:p w:rsidR="008469E2" w:rsidRDefault="008A0C57" w:rsidP="00F75564">
      <w:pPr>
        <w:jc w:val="both"/>
        <w:rPr>
          <w:rFonts w:ascii="Arial" w:hAnsi="Arial" w:cs="Arial"/>
          <w:sz w:val="22"/>
          <w:szCs w:val="22"/>
        </w:rPr>
      </w:pPr>
      <w:r w:rsidRPr="00FB5B49">
        <w:rPr>
          <w:rFonts w:ascii="Arial" w:hAnsi="Arial" w:cs="Arial"/>
          <w:sz w:val="22"/>
          <w:szCs w:val="22"/>
        </w:rPr>
        <w:t>El alcance de los servicios de asesoría estará enmarcado en actividades relacionadas con orientaciones técnicas para la mejora en la estructura y gestión del riesgo, garantizando la independencia y aportando recomendaciones para el logro de los objetivos.</w:t>
      </w:r>
    </w:p>
    <w:p w:rsidR="008A0C57" w:rsidRPr="00FB5B49" w:rsidRDefault="008A0C57" w:rsidP="00F75564">
      <w:pPr>
        <w:jc w:val="both"/>
        <w:rPr>
          <w:rFonts w:ascii="Arial" w:hAnsi="Arial" w:cs="Arial"/>
          <w:sz w:val="22"/>
          <w:szCs w:val="22"/>
        </w:rPr>
      </w:pPr>
      <w:r w:rsidRPr="00FB5B49">
        <w:rPr>
          <w:rFonts w:ascii="Arial" w:hAnsi="Arial" w:cs="Arial"/>
          <w:sz w:val="22"/>
          <w:szCs w:val="22"/>
        </w:rPr>
        <w:t xml:space="preserve"> </w:t>
      </w:r>
    </w:p>
    <w:p w:rsidR="008A0C57" w:rsidRDefault="008A0C57" w:rsidP="00F75564">
      <w:pPr>
        <w:jc w:val="both"/>
        <w:rPr>
          <w:rFonts w:ascii="Arial" w:hAnsi="Arial" w:cs="Arial"/>
          <w:sz w:val="22"/>
          <w:szCs w:val="22"/>
        </w:rPr>
      </w:pPr>
      <w:r w:rsidRPr="00FB5B49">
        <w:rPr>
          <w:rFonts w:ascii="Arial" w:hAnsi="Arial" w:cs="Arial"/>
          <w:sz w:val="22"/>
          <w:szCs w:val="22"/>
        </w:rPr>
        <w:t>La asesoría se prestará mediante:</w:t>
      </w:r>
    </w:p>
    <w:p w:rsidR="008469E2" w:rsidRPr="00FB5B49" w:rsidRDefault="008469E2" w:rsidP="00F75564">
      <w:pPr>
        <w:jc w:val="both"/>
        <w:rPr>
          <w:rFonts w:ascii="Arial" w:hAnsi="Arial" w:cs="Arial"/>
          <w:sz w:val="22"/>
          <w:szCs w:val="22"/>
        </w:rPr>
      </w:pPr>
    </w:p>
    <w:p w:rsidR="008A0C57" w:rsidRPr="00FB5B49" w:rsidRDefault="008A0C57" w:rsidP="007B4CFE">
      <w:pPr>
        <w:pStyle w:val="Prrafodelista"/>
        <w:numPr>
          <w:ilvl w:val="0"/>
          <w:numId w:val="20"/>
        </w:numPr>
        <w:spacing w:before="0" w:after="80"/>
        <w:ind w:left="357" w:hanging="357"/>
        <w:contextualSpacing w:val="0"/>
        <w:rPr>
          <w:rFonts w:ascii="Arial" w:hAnsi="Arial" w:cs="Arial"/>
          <w:sz w:val="22"/>
          <w:szCs w:val="22"/>
        </w:rPr>
      </w:pPr>
      <w:r w:rsidRPr="00FB5B49">
        <w:rPr>
          <w:rFonts w:ascii="Arial" w:hAnsi="Arial" w:cs="Arial"/>
          <w:sz w:val="22"/>
          <w:szCs w:val="22"/>
        </w:rPr>
        <w:t>Participación en Comités o reuniones institucionales, formalmente establecidos, con voz, pero sin voto.</w:t>
      </w:r>
    </w:p>
    <w:p w:rsidR="008A0C57" w:rsidRPr="00FB5B49" w:rsidRDefault="008A0C57" w:rsidP="007B4CFE">
      <w:pPr>
        <w:pStyle w:val="Prrafodelista"/>
        <w:numPr>
          <w:ilvl w:val="0"/>
          <w:numId w:val="20"/>
        </w:numPr>
        <w:spacing w:before="0" w:after="80"/>
        <w:ind w:left="357" w:hanging="357"/>
        <w:contextualSpacing w:val="0"/>
        <w:rPr>
          <w:rFonts w:ascii="Arial" w:hAnsi="Arial" w:cs="Arial"/>
          <w:sz w:val="22"/>
          <w:szCs w:val="22"/>
        </w:rPr>
      </w:pPr>
      <w:r w:rsidRPr="00FB5B49">
        <w:rPr>
          <w:rFonts w:ascii="Arial" w:hAnsi="Arial" w:cs="Arial"/>
          <w:sz w:val="22"/>
          <w:szCs w:val="22"/>
        </w:rPr>
        <w:t>Participación en equipos de proyectos, a solicitud o requerimiento de las áreas interesadas.</w:t>
      </w:r>
    </w:p>
    <w:p w:rsidR="008A0C57" w:rsidRPr="00FB5B49" w:rsidRDefault="008A0C57" w:rsidP="007B4CFE">
      <w:pPr>
        <w:pStyle w:val="Prrafodelista"/>
        <w:numPr>
          <w:ilvl w:val="0"/>
          <w:numId w:val="20"/>
        </w:numPr>
        <w:spacing w:before="0" w:after="80"/>
        <w:ind w:left="357" w:hanging="357"/>
        <w:contextualSpacing w:val="0"/>
        <w:rPr>
          <w:rFonts w:ascii="Arial" w:hAnsi="Arial" w:cs="Arial"/>
          <w:sz w:val="22"/>
          <w:szCs w:val="22"/>
        </w:rPr>
      </w:pPr>
      <w:r w:rsidRPr="00FB5B49">
        <w:rPr>
          <w:rFonts w:ascii="Arial" w:hAnsi="Arial" w:cs="Arial"/>
          <w:sz w:val="22"/>
          <w:szCs w:val="22"/>
        </w:rPr>
        <w:t>Participación en la autoevaluación de los controles.</w:t>
      </w:r>
    </w:p>
    <w:p w:rsidR="008A0C57" w:rsidRPr="00FB5B49" w:rsidRDefault="008A0C57" w:rsidP="007B4CFE">
      <w:pPr>
        <w:pStyle w:val="Prrafodelista"/>
        <w:numPr>
          <w:ilvl w:val="0"/>
          <w:numId w:val="20"/>
        </w:numPr>
        <w:spacing w:before="0" w:after="80"/>
        <w:ind w:left="357" w:hanging="357"/>
        <w:contextualSpacing w:val="0"/>
        <w:rPr>
          <w:rFonts w:ascii="Arial" w:hAnsi="Arial" w:cs="Arial"/>
          <w:sz w:val="22"/>
          <w:szCs w:val="22"/>
        </w:rPr>
      </w:pPr>
      <w:r w:rsidRPr="00FB5B49">
        <w:rPr>
          <w:rFonts w:ascii="Arial" w:hAnsi="Arial" w:cs="Arial"/>
          <w:sz w:val="22"/>
          <w:szCs w:val="22"/>
        </w:rPr>
        <w:t>Contribución en el fomento de la cultura del control y del autocontrol, promoviendo la gestión y responsabilidad eficaces en el desempeño.</w:t>
      </w:r>
    </w:p>
    <w:p w:rsidR="008A0C57" w:rsidRPr="00FB5B49" w:rsidRDefault="008A0C57" w:rsidP="007B4CFE">
      <w:pPr>
        <w:pStyle w:val="Prrafodelista"/>
        <w:numPr>
          <w:ilvl w:val="0"/>
          <w:numId w:val="20"/>
        </w:numPr>
        <w:spacing w:before="0" w:after="80"/>
        <w:contextualSpacing w:val="0"/>
        <w:rPr>
          <w:rFonts w:ascii="Arial" w:hAnsi="Arial" w:cs="Arial"/>
          <w:sz w:val="22"/>
          <w:szCs w:val="22"/>
        </w:rPr>
      </w:pPr>
      <w:r w:rsidRPr="00FB5B49">
        <w:rPr>
          <w:rFonts w:ascii="Arial" w:hAnsi="Arial" w:cs="Arial"/>
          <w:sz w:val="22"/>
          <w:szCs w:val="22"/>
        </w:rPr>
        <w:lastRenderedPageBreak/>
        <w:t>Formulación de recomendaciones para la atención oportuna y de calidad de los requerimientos que realicen los entes externos de control, cuando lo soliciten las áreas responsables de atenderlos.</w:t>
      </w:r>
    </w:p>
    <w:p w:rsidR="008A0C57" w:rsidRPr="00FB5B49" w:rsidRDefault="008A0C57" w:rsidP="00F75564">
      <w:pPr>
        <w:pStyle w:val="Prrafodelista"/>
        <w:numPr>
          <w:ilvl w:val="0"/>
          <w:numId w:val="20"/>
        </w:numPr>
        <w:spacing w:before="0" w:after="0"/>
        <w:contextualSpacing w:val="0"/>
        <w:rPr>
          <w:rFonts w:ascii="Arial" w:hAnsi="Arial" w:cs="Arial"/>
          <w:sz w:val="22"/>
          <w:szCs w:val="22"/>
        </w:rPr>
      </w:pPr>
      <w:r w:rsidRPr="00FB5B49">
        <w:rPr>
          <w:rFonts w:ascii="Arial" w:hAnsi="Arial" w:cs="Arial"/>
          <w:sz w:val="22"/>
          <w:szCs w:val="22"/>
        </w:rPr>
        <w:t>Atención de solicitudes específicas de revisión de controles de algún tema o aspecto.</w:t>
      </w:r>
    </w:p>
    <w:p w:rsidR="008469E2" w:rsidRDefault="008469E2" w:rsidP="00CE209B">
      <w:pPr>
        <w:spacing w:line="168" w:lineRule="auto"/>
        <w:rPr>
          <w:rFonts w:ascii="Arial" w:hAnsi="Arial" w:cs="Arial"/>
          <w:sz w:val="22"/>
          <w:szCs w:val="22"/>
        </w:rPr>
      </w:pPr>
    </w:p>
    <w:p w:rsidR="008A0C57" w:rsidRDefault="008A0C57" w:rsidP="00F75564">
      <w:pPr>
        <w:jc w:val="both"/>
        <w:rPr>
          <w:rFonts w:ascii="Arial" w:hAnsi="Arial" w:cs="Arial"/>
          <w:sz w:val="22"/>
          <w:szCs w:val="22"/>
        </w:rPr>
      </w:pPr>
      <w:r w:rsidRPr="00FB5B49">
        <w:rPr>
          <w:rFonts w:ascii="Arial" w:hAnsi="Arial" w:cs="Arial"/>
          <w:sz w:val="22"/>
          <w:szCs w:val="22"/>
        </w:rPr>
        <w:t xml:space="preserve">La prestación de los servicios de asesoría estará </w:t>
      </w:r>
      <w:r w:rsidRPr="004F1DD0">
        <w:rPr>
          <w:rFonts w:ascii="Arial" w:hAnsi="Arial" w:cs="Arial"/>
          <w:sz w:val="22"/>
          <w:szCs w:val="22"/>
        </w:rPr>
        <w:t>supeditada a la disponibilidad de recursos y al potencial de los trabajos de asesoría para agregar valor. Estas actividades deberán ser programadas y puestas a consideración del Jefe de Control In</w:t>
      </w:r>
      <w:r w:rsidR="004F1DD0" w:rsidRPr="004F1DD0">
        <w:rPr>
          <w:rFonts w:ascii="Arial" w:hAnsi="Arial" w:cs="Arial"/>
          <w:sz w:val="22"/>
          <w:szCs w:val="22"/>
        </w:rPr>
        <w:t xml:space="preserve">terno, con el fin de formalizarlas </w:t>
      </w:r>
      <w:r w:rsidRPr="004F1DD0">
        <w:rPr>
          <w:rFonts w:ascii="Arial" w:hAnsi="Arial" w:cs="Arial"/>
          <w:sz w:val="22"/>
          <w:szCs w:val="22"/>
        </w:rPr>
        <w:t xml:space="preserve">y </w:t>
      </w:r>
      <w:r w:rsidR="004F1DD0" w:rsidRPr="004F1DD0">
        <w:rPr>
          <w:rFonts w:ascii="Arial" w:hAnsi="Arial" w:cs="Arial"/>
          <w:sz w:val="22"/>
          <w:szCs w:val="22"/>
        </w:rPr>
        <w:t xml:space="preserve">establecer el </w:t>
      </w:r>
      <w:r w:rsidRPr="004F1DD0">
        <w:rPr>
          <w:rFonts w:ascii="Arial" w:hAnsi="Arial" w:cs="Arial"/>
          <w:sz w:val="22"/>
          <w:szCs w:val="22"/>
        </w:rPr>
        <w:t>alcance, garantizando la independencia y objetividad del personal de Auditoría.</w:t>
      </w:r>
    </w:p>
    <w:p w:rsidR="008469E2" w:rsidRPr="00FB5B49" w:rsidRDefault="008469E2" w:rsidP="00CE209B">
      <w:pPr>
        <w:spacing w:line="168" w:lineRule="auto"/>
        <w:rPr>
          <w:rFonts w:ascii="Arial" w:hAnsi="Arial" w:cs="Arial"/>
          <w:sz w:val="22"/>
          <w:szCs w:val="22"/>
        </w:rPr>
      </w:pPr>
    </w:p>
    <w:p w:rsidR="008469E2" w:rsidRDefault="008A0C57" w:rsidP="00F75564">
      <w:pPr>
        <w:jc w:val="both"/>
        <w:rPr>
          <w:rFonts w:ascii="Arial" w:hAnsi="Arial" w:cs="Arial"/>
          <w:sz w:val="22"/>
          <w:szCs w:val="22"/>
        </w:rPr>
      </w:pPr>
      <w:r w:rsidRPr="00FB5B49">
        <w:rPr>
          <w:rFonts w:ascii="Arial" w:hAnsi="Arial" w:cs="Arial"/>
          <w:sz w:val="22"/>
          <w:szCs w:val="22"/>
        </w:rPr>
        <w:t>Además, el alcance establecido debe tener en cuenta la integralidad y las diferentes variables que pueden afectar los objetivos del trabajo, así:</w:t>
      </w:r>
    </w:p>
    <w:p w:rsidR="008A0C57" w:rsidRPr="00FB5B49" w:rsidRDefault="008A0C57" w:rsidP="00CE209B">
      <w:pPr>
        <w:spacing w:line="168" w:lineRule="auto"/>
        <w:rPr>
          <w:rFonts w:ascii="Arial" w:hAnsi="Arial" w:cs="Arial"/>
          <w:sz w:val="22"/>
          <w:szCs w:val="22"/>
        </w:rPr>
      </w:pPr>
      <w:r w:rsidRPr="00FB5B49">
        <w:rPr>
          <w:rFonts w:ascii="Arial" w:hAnsi="Arial" w:cs="Arial"/>
          <w:sz w:val="22"/>
          <w:szCs w:val="22"/>
        </w:rPr>
        <w:t xml:space="preserve"> </w:t>
      </w:r>
    </w:p>
    <w:p w:rsidR="008A0C57" w:rsidRPr="00FB5B49" w:rsidRDefault="008A0C57" w:rsidP="007B4CFE">
      <w:pPr>
        <w:pStyle w:val="Mota"/>
        <w:numPr>
          <w:ilvl w:val="0"/>
          <w:numId w:val="20"/>
        </w:numPr>
        <w:spacing w:before="0" w:after="80"/>
        <w:ind w:left="357" w:hanging="357"/>
        <w:contextualSpacing w:val="0"/>
        <w:rPr>
          <w:rFonts w:ascii="Arial" w:hAnsi="Arial" w:cs="Arial"/>
          <w:sz w:val="22"/>
          <w:szCs w:val="22"/>
        </w:rPr>
      </w:pPr>
      <w:r w:rsidRPr="00FB5B49">
        <w:rPr>
          <w:rFonts w:ascii="Arial" w:hAnsi="Arial" w:cs="Arial"/>
          <w:sz w:val="22"/>
          <w:szCs w:val="22"/>
        </w:rPr>
        <w:t xml:space="preserve">Si los auditores internos encontraran restricciones al alcance durante el trabajo, estas deberán tratarse con el auditado para determinar las alternativas y facilitar la continuidad de la asesoría. </w:t>
      </w:r>
    </w:p>
    <w:p w:rsidR="008A0C57" w:rsidRDefault="008A0C57" w:rsidP="00F75564">
      <w:pPr>
        <w:pStyle w:val="Mota"/>
        <w:numPr>
          <w:ilvl w:val="0"/>
          <w:numId w:val="20"/>
        </w:numPr>
        <w:spacing w:before="0" w:after="0"/>
        <w:ind w:left="357" w:hanging="357"/>
        <w:contextualSpacing w:val="0"/>
        <w:rPr>
          <w:rFonts w:ascii="Arial" w:hAnsi="Arial" w:cs="Arial"/>
          <w:sz w:val="22"/>
          <w:szCs w:val="22"/>
        </w:rPr>
      </w:pPr>
      <w:r w:rsidRPr="00FB5B49">
        <w:rPr>
          <w:rFonts w:ascii="Arial" w:hAnsi="Arial" w:cs="Arial"/>
          <w:sz w:val="22"/>
          <w:szCs w:val="22"/>
        </w:rPr>
        <w:t>El auditor interno debe considerar la probabilidad de errores, fraude, incumplimientos y otras exposiciones significativas al elaborar los objetivos del trabajo.</w:t>
      </w:r>
    </w:p>
    <w:p w:rsidR="004F1DD0" w:rsidRPr="00CE209B" w:rsidRDefault="004F1DD0" w:rsidP="007B4CFE"/>
    <w:p w:rsidR="004F1DD0" w:rsidRPr="00CE209B" w:rsidRDefault="004F1DD0" w:rsidP="007B4CFE"/>
    <w:p w:rsidR="00A41113" w:rsidRPr="008469E2" w:rsidRDefault="00A41113" w:rsidP="00F75564">
      <w:pPr>
        <w:pStyle w:val="Ttulo1"/>
        <w:spacing w:before="0" w:after="0" w:line="240" w:lineRule="auto"/>
        <w:rPr>
          <w:sz w:val="24"/>
        </w:rPr>
      </w:pPr>
      <w:r w:rsidRPr="008469E2">
        <w:rPr>
          <w:sz w:val="24"/>
        </w:rPr>
        <w:t>RESPONSABILIDADES</w:t>
      </w:r>
      <w:bookmarkEnd w:id="32"/>
      <w:bookmarkEnd w:id="33"/>
    </w:p>
    <w:p w:rsidR="008469E2" w:rsidRDefault="008469E2" w:rsidP="00CE209B">
      <w:pPr>
        <w:spacing w:line="168" w:lineRule="auto"/>
        <w:rPr>
          <w:rFonts w:ascii="Arial" w:hAnsi="Arial" w:cs="Arial"/>
          <w:sz w:val="22"/>
          <w:szCs w:val="22"/>
        </w:rPr>
      </w:pPr>
      <w:bookmarkStart w:id="34" w:name="_Toc495483401"/>
      <w:bookmarkStart w:id="35" w:name="_Toc495669877"/>
    </w:p>
    <w:p w:rsidR="008A0C57" w:rsidRDefault="008A0C57" w:rsidP="00F75564">
      <w:pPr>
        <w:jc w:val="both"/>
        <w:rPr>
          <w:rFonts w:ascii="Arial" w:hAnsi="Arial" w:cs="Arial"/>
          <w:sz w:val="22"/>
          <w:szCs w:val="22"/>
        </w:rPr>
      </w:pPr>
      <w:r w:rsidRPr="00FB5B49">
        <w:rPr>
          <w:rFonts w:ascii="Arial" w:hAnsi="Arial" w:cs="Arial"/>
          <w:sz w:val="22"/>
          <w:szCs w:val="22"/>
        </w:rPr>
        <w:t xml:space="preserve">La función de la Oficina de Control Interno debe ser considerada como un proceso </w:t>
      </w:r>
      <w:r w:rsidR="001C683B">
        <w:rPr>
          <w:rFonts w:ascii="Arial" w:hAnsi="Arial" w:cs="Arial"/>
          <w:sz w:val="22"/>
          <w:szCs w:val="22"/>
        </w:rPr>
        <w:t>de re</w:t>
      </w:r>
      <w:r w:rsidR="00F0221A">
        <w:rPr>
          <w:rFonts w:ascii="Arial" w:hAnsi="Arial" w:cs="Arial"/>
          <w:sz w:val="22"/>
          <w:szCs w:val="22"/>
        </w:rPr>
        <w:t>troalimentación</w:t>
      </w:r>
      <w:r w:rsidRPr="00FB5B49">
        <w:rPr>
          <w:rFonts w:ascii="Arial" w:hAnsi="Arial" w:cs="Arial"/>
          <w:sz w:val="22"/>
          <w:szCs w:val="22"/>
        </w:rPr>
        <w:t xml:space="preserve"> que contribuye al mejoramiento continuo de la Administración Pública. Según la fase de ejecución, la </w:t>
      </w:r>
      <w:r>
        <w:rPr>
          <w:rFonts w:ascii="Arial" w:hAnsi="Arial" w:cs="Arial"/>
          <w:sz w:val="22"/>
          <w:szCs w:val="22"/>
        </w:rPr>
        <w:t>OCI</w:t>
      </w:r>
      <w:r w:rsidRPr="00FB5B49">
        <w:rPr>
          <w:rFonts w:ascii="Arial" w:hAnsi="Arial" w:cs="Arial"/>
          <w:sz w:val="22"/>
          <w:szCs w:val="22"/>
        </w:rPr>
        <w:t xml:space="preserve"> y su equipo de auditores internos, o quienes ejerzan funciones de apoyo a la auditoría interna en el MHCP, así como los demás actores (directivos y auditados) son responsables de:</w:t>
      </w:r>
    </w:p>
    <w:p w:rsidR="008469E2" w:rsidRPr="00FB5B49" w:rsidRDefault="008469E2" w:rsidP="007B4CFE">
      <w:pPr>
        <w:rPr>
          <w:rFonts w:ascii="Arial" w:hAnsi="Arial" w:cs="Arial"/>
          <w:sz w:val="22"/>
          <w:szCs w:val="22"/>
        </w:rPr>
      </w:pPr>
    </w:p>
    <w:p w:rsidR="00A41113" w:rsidRDefault="00A41113" w:rsidP="00F75564">
      <w:pPr>
        <w:pStyle w:val="Ttulo2"/>
        <w:spacing w:before="0" w:after="0"/>
      </w:pPr>
      <w:r w:rsidRPr="000D731C">
        <w:t>Fase de Planeación</w:t>
      </w:r>
      <w:bookmarkEnd w:id="34"/>
      <w:bookmarkEnd w:id="35"/>
    </w:p>
    <w:p w:rsidR="008469E2" w:rsidRPr="008469E2" w:rsidRDefault="008469E2" w:rsidP="00CE209B">
      <w:pPr>
        <w:spacing w:line="168" w:lineRule="auto"/>
      </w:pPr>
    </w:p>
    <w:p w:rsidR="004C70CC" w:rsidRPr="00CE209B" w:rsidRDefault="004C70CC" w:rsidP="007B4CFE">
      <w:pPr>
        <w:pStyle w:val="Prrafodelista"/>
        <w:numPr>
          <w:ilvl w:val="0"/>
          <w:numId w:val="20"/>
        </w:numPr>
        <w:spacing w:before="0" w:after="80"/>
        <w:contextualSpacing w:val="0"/>
        <w:rPr>
          <w:rFonts w:ascii="Arial" w:hAnsi="Arial" w:cs="Arial"/>
          <w:color w:val="000000" w:themeColor="text1"/>
          <w:sz w:val="22"/>
          <w:szCs w:val="22"/>
        </w:rPr>
      </w:pPr>
      <w:r w:rsidRPr="00CE209B">
        <w:rPr>
          <w:rFonts w:ascii="Arial" w:hAnsi="Arial" w:cs="Arial"/>
          <w:color w:val="000000" w:themeColor="text1"/>
          <w:sz w:val="22"/>
          <w:szCs w:val="22"/>
        </w:rPr>
        <w:t>El nivel Directivo debe apoyar a la OCI, para que disponga de personal profesional de auditor</w:t>
      </w:r>
      <w:r w:rsidR="00740138">
        <w:rPr>
          <w:rFonts w:ascii="Arial" w:hAnsi="Arial" w:cs="Arial"/>
          <w:color w:val="000000" w:themeColor="text1"/>
          <w:sz w:val="22"/>
          <w:szCs w:val="22"/>
        </w:rPr>
        <w:t>í</w:t>
      </w:r>
      <w:r w:rsidRPr="00CE209B">
        <w:rPr>
          <w:rFonts w:ascii="Arial" w:hAnsi="Arial" w:cs="Arial"/>
          <w:color w:val="000000" w:themeColor="text1"/>
          <w:sz w:val="22"/>
          <w:szCs w:val="22"/>
        </w:rPr>
        <w:t>a, capacitado y con las habilidades, competencias y conocimientos especializados requeridos, teniendo en cuenta el tamaño, la complejidad y otras características propias del MHCP.</w:t>
      </w:r>
    </w:p>
    <w:p w:rsidR="008A0C57" w:rsidRPr="00FB5B49" w:rsidRDefault="004C70CC" w:rsidP="007B4CFE">
      <w:pPr>
        <w:pStyle w:val="Prrafodelista"/>
        <w:numPr>
          <w:ilvl w:val="0"/>
          <w:numId w:val="20"/>
        </w:numPr>
        <w:spacing w:before="0" w:after="80"/>
        <w:ind w:left="357" w:hanging="357"/>
        <w:contextualSpacing w:val="0"/>
        <w:rPr>
          <w:rFonts w:ascii="Arial" w:hAnsi="Arial" w:cs="Arial"/>
          <w:sz w:val="22"/>
          <w:szCs w:val="22"/>
        </w:rPr>
      </w:pPr>
      <w:r>
        <w:rPr>
          <w:rFonts w:ascii="Arial" w:hAnsi="Arial" w:cs="Arial"/>
          <w:sz w:val="22"/>
          <w:szCs w:val="22"/>
        </w:rPr>
        <w:t>La Oficina de Control Interno deberá d</w:t>
      </w:r>
      <w:r w:rsidR="00740138">
        <w:rPr>
          <w:rFonts w:ascii="Arial" w:hAnsi="Arial" w:cs="Arial"/>
          <w:sz w:val="22"/>
          <w:szCs w:val="22"/>
        </w:rPr>
        <w:t>iseñar un Plan Anual de Auditorí</w:t>
      </w:r>
      <w:r w:rsidR="008A0C57" w:rsidRPr="00FB5B49">
        <w:rPr>
          <w:rFonts w:ascii="Arial" w:hAnsi="Arial" w:cs="Arial"/>
          <w:sz w:val="22"/>
          <w:szCs w:val="22"/>
        </w:rPr>
        <w:t>a utilizando una metodología basada en el riesgo y de acuerdo con los estándares generalmente aceptados de auditoría interna, incluyendo, en primera instancia, las solicitudes de la Alta Dirección.</w:t>
      </w:r>
    </w:p>
    <w:p w:rsidR="008A0C57" w:rsidRPr="00FB5B49" w:rsidRDefault="008A0C57" w:rsidP="007B4CFE">
      <w:pPr>
        <w:pStyle w:val="Prrafodelista"/>
        <w:numPr>
          <w:ilvl w:val="0"/>
          <w:numId w:val="20"/>
        </w:numPr>
        <w:spacing w:before="0" w:after="80"/>
        <w:ind w:left="357" w:hanging="357"/>
        <w:contextualSpacing w:val="0"/>
        <w:rPr>
          <w:rFonts w:ascii="Arial" w:hAnsi="Arial" w:cs="Arial"/>
          <w:sz w:val="22"/>
          <w:szCs w:val="22"/>
        </w:rPr>
      </w:pPr>
      <w:r w:rsidRPr="00FB5B49">
        <w:rPr>
          <w:rFonts w:ascii="Arial" w:hAnsi="Arial" w:cs="Arial"/>
          <w:sz w:val="22"/>
          <w:szCs w:val="22"/>
        </w:rPr>
        <w:t>Presentar el Plan Anual de Auditoría al Comité Institucional de Coordinación de Control Interno para su aprobación, así como las modificaciones que requiera, e informar periódicamente su estado de avance.</w:t>
      </w:r>
    </w:p>
    <w:p w:rsidR="008A0C57" w:rsidRPr="00FB5B49" w:rsidRDefault="008A0C57" w:rsidP="007B4CFE">
      <w:pPr>
        <w:pStyle w:val="Prrafodelista"/>
        <w:numPr>
          <w:ilvl w:val="0"/>
          <w:numId w:val="20"/>
        </w:numPr>
        <w:spacing w:before="0" w:after="80"/>
        <w:ind w:left="357" w:hanging="357"/>
        <w:contextualSpacing w:val="0"/>
        <w:rPr>
          <w:rFonts w:ascii="Arial" w:hAnsi="Arial" w:cs="Arial"/>
          <w:sz w:val="22"/>
          <w:szCs w:val="22"/>
        </w:rPr>
      </w:pPr>
      <w:r w:rsidRPr="00FB5B49">
        <w:rPr>
          <w:rFonts w:ascii="Arial" w:hAnsi="Arial" w:cs="Arial"/>
          <w:sz w:val="22"/>
          <w:szCs w:val="22"/>
        </w:rPr>
        <w:t>Incluir en el Plan Anual de Auditoría las actividades asignadas a la Oficina de Control Interno por Requerimiento legal de los Órganos Rectores.</w:t>
      </w:r>
    </w:p>
    <w:p w:rsidR="008A0C57" w:rsidRPr="00FB5B49" w:rsidRDefault="008A0C57" w:rsidP="007B4CFE">
      <w:pPr>
        <w:pStyle w:val="Prrafodelista"/>
        <w:numPr>
          <w:ilvl w:val="0"/>
          <w:numId w:val="20"/>
        </w:numPr>
        <w:spacing w:before="0" w:after="80"/>
        <w:ind w:left="357" w:hanging="357"/>
        <w:contextualSpacing w:val="0"/>
        <w:rPr>
          <w:rFonts w:ascii="Arial" w:hAnsi="Arial" w:cs="Arial"/>
          <w:sz w:val="22"/>
          <w:szCs w:val="22"/>
        </w:rPr>
      </w:pPr>
      <w:r w:rsidRPr="00FB5B49">
        <w:rPr>
          <w:rFonts w:ascii="Arial" w:hAnsi="Arial" w:cs="Arial"/>
          <w:sz w:val="22"/>
          <w:szCs w:val="22"/>
        </w:rPr>
        <w:t>Incorporar en las auditorías, objetivos compatibles con los valores, estrategias y objetivos de la organización.</w:t>
      </w:r>
    </w:p>
    <w:p w:rsidR="008A0C57" w:rsidRPr="00CE209B" w:rsidRDefault="008A0C57" w:rsidP="007B4CFE">
      <w:pPr>
        <w:pStyle w:val="Prrafodelista"/>
        <w:numPr>
          <w:ilvl w:val="0"/>
          <w:numId w:val="20"/>
        </w:numPr>
        <w:spacing w:before="0" w:after="80"/>
        <w:contextualSpacing w:val="0"/>
        <w:rPr>
          <w:rFonts w:ascii="Arial" w:hAnsi="Arial" w:cs="Arial"/>
          <w:color w:val="000000" w:themeColor="text1"/>
          <w:sz w:val="22"/>
          <w:szCs w:val="22"/>
        </w:rPr>
      </w:pPr>
      <w:r w:rsidRPr="00FB5B49">
        <w:rPr>
          <w:rFonts w:ascii="Arial" w:hAnsi="Arial" w:cs="Arial"/>
          <w:sz w:val="22"/>
          <w:szCs w:val="22"/>
        </w:rPr>
        <w:t xml:space="preserve">Apoyar la coordinación con otras funciones de control y evaluación (administración de riesgo, </w:t>
      </w:r>
      <w:r w:rsidRPr="00CE209B">
        <w:rPr>
          <w:rFonts w:ascii="Arial" w:hAnsi="Arial" w:cs="Arial"/>
          <w:color w:val="000000" w:themeColor="text1"/>
          <w:sz w:val="22"/>
          <w:szCs w:val="22"/>
        </w:rPr>
        <w:t>ética, gestión ambiental, gestión de calidad, seguridad de información, auditoría externa, entre otros).</w:t>
      </w:r>
    </w:p>
    <w:p w:rsidR="008A0C57" w:rsidRPr="00FB5B49" w:rsidRDefault="008A0C57" w:rsidP="007B4CFE">
      <w:pPr>
        <w:pStyle w:val="Prrafodelista"/>
        <w:numPr>
          <w:ilvl w:val="0"/>
          <w:numId w:val="20"/>
        </w:numPr>
        <w:spacing w:before="0" w:after="80"/>
        <w:contextualSpacing w:val="0"/>
        <w:rPr>
          <w:rFonts w:ascii="Arial" w:hAnsi="Arial" w:cs="Arial"/>
          <w:sz w:val="22"/>
          <w:szCs w:val="22"/>
        </w:rPr>
      </w:pPr>
      <w:r w:rsidRPr="00FB5B49">
        <w:rPr>
          <w:rFonts w:ascii="Arial" w:hAnsi="Arial" w:cs="Arial"/>
          <w:sz w:val="22"/>
          <w:szCs w:val="22"/>
        </w:rPr>
        <w:t>Los auditores internos, con el apoyo del MHCP, son responsables de continuar su formación a fin de mejorar y mantener sus competencias y habilidades, además de mantenerse informados de las mejoras y de la evolución de las normas, procedimientos y técnicas de auditoría interna, incluyendo el MIPP que emite el Instituto de Auditores Internos.</w:t>
      </w:r>
    </w:p>
    <w:p w:rsidR="00A41113" w:rsidRDefault="00A41113" w:rsidP="00F75564">
      <w:pPr>
        <w:pStyle w:val="Ttulo2"/>
        <w:spacing w:before="0" w:after="0"/>
      </w:pPr>
      <w:bookmarkStart w:id="36" w:name="_Toc495392989"/>
      <w:bookmarkStart w:id="37" w:name="_Toc495483402"/>
      <w:bookmarkStart w:id="38" w:name="_Toc495669878"/>
      <w:bookmarkEnd w:id="36"/>
      <w:r w:rsidRPr="00562DF4">
        <w:lastRenderedPageBreak/>
        <w:t>Fase de Ejecución</w:t>
      </w:r>
      <w:bookmarkEnd w:id="37"/>
      <w:bookmarkEnd w:id="38"/>
    </w:p>
    <w:p w:rsidR="008469E2" w:rsidRPr="008469E2" w:rsidRDefault="008469E2" w:rsidP="0035020C">
      <w:pPr>
        <w:spacing w:line="168" w:lineRule="auto"/>
      </w:pPr>
    </w:p>
    <w:p w:rsidR="008A0C57" w:rsidRPr="00FB5B49" w:rsidRDefault="008A0C57" w:rsidP="0035020C">
      <w:pPr>
        <w:pStyle w:val="Prrafodelista"/>
        <w:keepNext/>
        <w:keepLines/>
        <w:numPr>
          <w:ilvl w:val="0"/>
          <w:numId w:val="20"/>
        </w:numPr>
        <w:spacing w:before="0" w:after="80"/>
        <w:ind w:left="357" w:hanging="357"/>
        <w:contextualSpacing w:val="0"/>
        <w:rPr>
          <w:rFonts w:ascii="Arial" w:hAnsi="Arial" w:cs="Arial"/>
          <w:sz w:val="22"/>
          <w:szCs w:val="22"/>
        </w:rPr>
      </w:pPr>
      <w:r w:rsidRPr="00FB5B49">
        <w:rPr>
          <w:rFonts w:ascii="Arial" w:hAnsi="Arial" w:cs="Arial"/>
          <w:sz w:val="22"/>
          <w:szCs w:val="22"/>
        </w:rPr>
        <w:t>Informar al auditado acerca de la actividad a realizar, el objetivo</w:t>
      </w:r>
      <w:r w:rsidR="009429E2">
        <w:rPr>
          <w:rFonts w:ascii="Arial" w:hAnsi="Arial" w:cs="Arial"/>
          <w:sz w:val="22"/>
          <w:szCs w:val="22"/>
        </w:rPr>
        <w:t>, alcance</w:t>
      </w:r>
      <w:r w:rsidRPr="00FB5B49">
        <w:rPr>
          <w:rFonts w:ascii="Arial" w:hAnsi="Arial" w:cs="Arial"/>
          <w:sz w:val="22"/>
          <w:szCs w:val="22"/>
        </w:rPr>
        <w:t xml:space="preserve"> y el auditor responsable.</w:t>
      </w:r>
    </w:p>
    <w:p w:rsidR="008A0C57" w:rsidRDefault="008A0C57" w:rsidP="0035020C">
      <w:pPr>
        <w:pStyle w:val="Prrafodelista"/>
        <w:keepNext/>
        <w:numPr>
          <w:ilvl w:val="0"/>
          <w:numId w:val="20"/>
        </w:numPr>
        <w:spacing w:before="0" w:after="80"/>
        <w:ind w:left="357" w:hanging="357"/>
        <w:contextualSpacing w:val="0"/>
        <w:rPr>
          <w:rFonts w:ascii="Arial" w:hAnsi="Arial" w:cs="Arial"/>
          <w:sz w:val="22"/>
          <w:szCs w:val="22"/>
        </w:rPr>
      </w:pPr>
      <w:r w:rsidRPr="00FB5B49">
        <w:rPr>
          <w:rFonts w:ascii="Arial" w:hAnsi="Arial" w:cs="Arial"/>
          <w:sz w:val="22"/>
          <w:szCs w:val="22"/>
        </w:rPr>
        <w:t xml:space="preserve">Ejecutar su trabajo de acuerdo con lo establecido en las políticas institucionales, relacionadas con el Sistema Único de Gestión, conforme a lo previsto en la regulación vigente y las </w:t>
      </w:r>
      <w:r>
        <w:rPr>
          <w:rFonts w:ascii="Arial" w:hAnsi="Arial" w:cs="Arial"/>
          <w:sz w:val="22"/>
          <w:szCs w:val="22"/>
        </w:rPr>
        <w:t>n</w:t>
      </w:r>
      <w:r w:rsidRPr="00FB5B49">
        <w:rPr>
          <w:rFonts w:ascii="Arial" w:hAnsi="Arial" w:cs="Arial"/>
          <w:sz w:val="22"/>
          <w:szCs w:val="22"/>
        </w:rPr>
        <w:t>ormas para el ejer</w:t>
      </w:r>
      <w:r w:rsidR="00EF3E6A">
        <w:rPr>
          <w:rFonts w:ascii="Arial" w:hAnsi="Arial" w:cs="Arial"/>
          <w:sz w:val="22"/>
          <w:szCs w:val="22"/>
        </w:rPr>
        <w:t>cicio profesional de la auditorí</w:t>
      </w:r>
      <w:r w:rsidRPr="00FB5B49">
        <w:rPr>
          <w:rFonts w:ascii="Arial" w:hAnsi="Arial" w:cs="Arial"/>
          <w:sz w:val="22"/>
          <w:szCs w:val="22"/>
        </w:rPr>
        <w:t>a interna, bajo principios de ética y valores promulgados por el MHCP y en el Código de Ética del Auditor.</w:t>
      </w:r>
    </w:p>
    <w:p w:rsidR="0035020C" w:rsidRPr="0035020C" w:rsidRDefault="0035020C" w:rsidP="0035020C">
      <w:pPr>
        <w:pStyle w:val="Bandera"/>
        <w:spacing w:before="0" w:after="80"/>
      </w:pPr>
      <w:r>
        <w:t xml:space="preserve">Adelantar las verificaciones sobre </w:t>
      </w:r>
      <w:r w:rsidRPr="0035020C">
        <w:t>muestras</w:t>
      </w:r>
      <w:r>
        <w:t xml:space="preserve"> representativas seleccionadas</w:t>
      </w:r>
      <w:r w:rsidRPr="0035020C">
        <w:t xml:space="preserve">, </w:t>
      </w:r>
      <w:r>
        <w:t>lo que implicará que el auditado</w:t>
      </w:r>
      <w:r w:rsidRPr="0035020C">
        <w:t xml:space="preserve"> consider</w:t>
      </w:r>
      <w:r>
        <w:t>e</w:t>
      </w:r>
      <w:r w:rsidRPr="0035020C">
        <w:t xml:space="preserve"> la revisión de los posibles efectos </w:t>
      </w:r>
      <w:r>
        <w:t xml:space="preserve">de las observaciones de la Oficina de Control Interno </w:t>
      </w:r>
      <w:r w:rsidRPr="0035020C">
        <w:t>sobre el total del universo.</w:t>
      </w:r>
    </w:p>
    <w:p w:rsidR="008A0C57" w:rsidRPr="00FB5B49" w:rsidRDefault="008A0C57" w:rsidP="0035020C">
      <w:pPr>
        <w:pStyle w:val="Prrafodelista"/>
        <w:numPr>
          <w:ilvl w:val="0"/>
          <w:numId w:val="20"/>
        </w:numPr>
        <w:spacing w:before="0" w:after="80"/>
        <w:ind w:left="357" w:hanging="357"/>
        <w:contextualSpacing w:val="0"/>
        <w:rPr>
          <w:rFonts w:ascii="Arial" w:hAnsi="Arial" w:cs="Arial"/>
          <w:sz w:val="22"/>
          <w:szCs w:val="22"/>
        </w:rPr>
      </w:pPr>
      <w:r w:rsidRPr="00FB5B49">
        <w:rPr>
          <w:rFonts w:ascii="Arial" w:hAnsi="Arial" w:cs="Arial"/>
          <w:sz w:val="22"/>
          <w:szCs w:val="22"/>
        </w:rPr>
        <w:t>Previos a la oficialización de los informes, dar a conocer los aspectos encontrados, con el fin de atender sus comentarios sobre el particular; adicionalmente, si el auditado lo considera necesario tendrá la posibilidad de solicitar al jefe de control interno una reunión para aclarar, aceptar o desvirtuar lo observado por la Oficina de Control Interno.</w:t>
      </w:r>
    </w:p>
    <w:p w:rsidR="008A0C57" w:rsidRPr="00FB5B49" w:rsidRDefault="008A0C57" w:rsidP="0035020C">
      <w:pPr>
        <w:pStyle w:val="Prrafodelista"/>
        <w:numPr>
          <w:ilvl w:val="0"/>
          <w:numId w:val="20"/>
        </w:numPr>
        <w:spacing w:before="0" w:after="80"/>
        <w:ind w:left="357" w:hanging="357"/>
        <w:contextualSpacing w:val="0"/>
        <w:rPr>
          <w:rFonts w:ascii="Arial" w:hAnsi="Arial" w:cs="Arial"/>
          <w:sz w:val="22"/>
          <w:szCs w:val="22"/>
        </w:rPr>
      </w:pPr>
      <w:r w:rsidRPr="00FB5B49">
        <w:rPr>
          <w:rFonts w:ascii="Arial" w:hAnsi="Arial" w:cs="Arial"/>
          <w:sz w:val="22"/>
          <w:szCs w:val="22"/>
        </w:rPr>
        <w:t>Informar a los responsables de los temas evaluados sobre los resultados del trabajo de auditoría, mediante informe oficial en el que se tendrán en consideración los comentarios del auditado cuando aplique.</w:t>
      </w:r>
    </w:p>
    <w:p w:rsidR="008A0C57" w:rsidRPr="00FB5B49" w:rsidRDefault="008A0C57" w:rsidP="0035020C">
      <w:pPr>
        <w:pStyle w:val="Prrafodelista"/>
        <w:numPr>
          <w:ilvl w:val="0"/>
          <w:numId w:val="20"/>
        </w:numPr>
        <w:spacing w:before="0" w:after="80"/>
        <w:ind w:left="357" w:hanging="357"/>
        <w:contextualSpacing w:val="0"/>
        <w:rPr>
          <w:rFonts w:ascii="Arial" w:hAnsi="Arial" w:cs="Arial"/>
          <w:sz w:val="22"/>
          <w:szCs w:val="22"/>
        </w:rPr>
      </w:pPr>
      <w:r w:rsidRPr="00FB5B49">
        <w:rPr>
          <w:rFonts w:ascii="Arial" w:hAnsi="Arial" w:cs="Arial"/>
          <w:sz w:val="22"/>
          <w:szCs w:val="22"/>
        </w:rPr>
        <w:t>Expresar los resultados de ejercicio auditor con oportunidad y en un lenguaje asertivo y comprensible para los auditados.</w:t>
      </w:r>
    </w:p>
    <w:p w:rsidR="008A0C57" w:rsidRPr="00FB5B49" w:rsidRDefault="008A0C57" w:rsidP="0035020C">
      <w:pPr>
        <w:pStyle w:val="Prrafodelista"/>
        <w:numPr>
          <w:ilvl w:val="0"/>
          <w:numId w:val="20"/>
        </w:numPr>
        <w:spacing w:before="0" w:after="80"/>
        <w:ind w:left="357" w:hanging="357"/>
        <w:contextualSpacing w:val="0"/>
        <w:rPr>
          <w:rFonts w:ascii="Arial" w:hAnsi="Arial" w:cs="Arial"/>
          <w:sz w:val="22"/>
          <w:szCs w:val="22"/>
        </w:rPr>
      </w:pPr>
      <w:r w:rsidRPr="00FB5B49">
        <w:rPr>
          <w:rFonts w:ascii="Arial" w:hAnsi="Arial" w:cs="Arial"/>
          <w:sz w:val="22"/>
          <w:szCs w:val="22"/>
        </w:rPr>
        <w:t>Velar porque el resultado de la actividad se fundamente en los objetivos trazados y actividades programadas.</w:t>
      </w:r>
    </w:p>
    <w:p w:rsidR="008A0C57" w:rsidRPr="00FB5B49" w:rsidRDefault="008A0C57" w:rsidP="0035020C">
      <w:pPr>
        <w:pStyle w:val="Prrafodelista"/>
        <w:numPr>
          <w:ilvl w:val="0"/>
          <w:numId w:val="20"/>
        </w:numPr>
        <w:spacing w:before="0" w:after="80"/>
        <w:ind w:left="357" w:hanging="357"/>
        <w:contextualSpacing w:val="0"/>
        <w:rPr>
          <w:rFonts w:ascii="Arial" w:hAnsi="Arial" w:cs="Arial"/>
          <w:sz w:val="22"/>
          <w:szCs w:val="22"/>
        </w:rPr>
      </w:pPr>
      <w:r w:rsidRPr="00FB5B49">
        <w:rPr>
          <w:rFonts w:ascii="Arial" w:hAnsi="Arial" w:cs="Arial"/>
          <w:sz w:val="22"/>
          <w:szCs w:val="22"/>
        </w:rPr>
        <w:t>Orientar la actividad a promover cambios positivos en los aspectos auditados.</w:t>
      </w:r>
    </w:p>
    <w:p w:rsidR="008A0C57" w:rsidRPr="00FB5B49" w:rsidRDefault="008A0C57" w:rsidP="0035020C">
      <w:pPr>
        <w:pStyle w:val="Prrafodelista"/>
        <w:numPr>
          <w:ilvl w:val="0"/>
          <w:numId w:val="20"/>
        </w:numPr>
        <w:spacing w:before="0" w:after="80"/>
        <w:ind w:left="357" w:hanging="357"/>
        <w:contextualSpacing w:val="0"/>
        <w:rPr>
          <w:rFonts w:ascii="Arial" w:hAnsi="Arial" w:cs="Arial"/>
          <w:sz w:val="22"/>
          <w:szCs w:val="22"/>
        </w:rPr>
      </w:pPr>
      <w:r w:rsidRPr="00FB5B49">
        <w:rPr>
          <w:rFonts w:ascii="Arial" w:hAnsi="Arial" w:cs="Arial"/>
          <w:sz w:val="22"/>
          <w:szCs w:val="22"/>
        </w:rPr>
        <w:t>Registrar en el módulo de mejoras del sistema de Monitoreo de Gestión Integ</w:t>
      </w:r>
      <w:r>
        <w:rPr>
          <w:rFonts w:ascii="Arial" w:hAnsi="Arial" w:cs="Arial"/>
          <w:sz w:val="22"/>
          <w:szCs w:val="22"/>
        </w:rPr>
        <w:t>ral-</w:t>
      </w:r>
      <w:r w:rsidRPr="00FB5B49">
        <w:rPr>
          <w:rFonts w:ascii="Arial" w:hAnsi="Arial" w:cs="Arial"/>
          <w:sz w:val="22"/>
          <w:szCs w:val="22"/>
        </w:rPr>
        <w:t>SMGI las observaciones y acciones definidas por el auditado, resultantes de las actividades de la Oficina de Control Interno, para subsanar las debilidades detectadas.</w:t>
      </w:r>
    </w:p>
    <w:p w:rsidR="008A0C57" w:rsidRPr="00FB5B49" w:rsidRDefault="008A0C57" w:rsidP="00F75564">
      <w:pPr>
        <w:pStyle w:val="Prrafodelista"/>
        <w:numPr>
          <w:ilvl w:val="0"/>
          <w:numId w:val="20"/>
        </w:numPr>
        <w:spacing w:before="0" w:after="0"/>
        <w:contextualSpacing w:val="0"/>
        <w:rPr>
          <w:rFonts w:ascii="Arial" w:hAnsi="Arial" w:cs="Arial"/>
          <w:sz w:val="22"/>
          <w:szCs w:val="22"/>
        </w:rPr>
      </w:pPr>
      <w:r w:rsidRPr="00FB5B49">
        <w:rPr>
          <w:rFonts w:ascii="Arial" w:hAnsi="Arial" w:cs="Arial"/>
          <w:sz w:val="22"/>
          <w:szCs w:val="22"/>
        </w:rPr>
        <w:t>Mantener la confidencialidad de la información a la cual tienen acceso por efecto del trabajo asignado.</w:t>
      </w:r>
    </w:p>
    <w:p w:rsidR="00A41113" w:rsidRPr="003A4524" w:rsidRDefault="00A41113" w:rsidP="0035020C">
      <w:pPr>
        <w:spacing w:line="168" w:lineRule="auto"/>
      </w:pPr>
    </w:p>
    <w:p w:rsidR="00A41113" w:rsidRDefault="00A41113" w:rsidP="00F75564">
      <w:pPr>
        <w:pStyle w:val="Ttulo2"/>
        <w:spacing w:before="0" w:after="0"/>
      </w:pPr>
      <w:bookmarkStart w:id="39" w:name="_Toc495483403"/>
      <w:bookmarkStart w:id="40" w:name="_Toc495669879"/>
      <w:r w:rsidRPr="000D731C">
        <w:t>Fase de Verificación</w:t>
      </w:r>
      <w:bookmarkEnd w:id="39"/>
      <w:bookmarkEnd w:id="40"/>
    </w:p>
    <w:p w:rsidR="008469E2" w:rsidRPr="008469E2" w:rsidRDefault="008469E2" w:rsidP="0035020C">
      <w:pPr>
        <w:spacing w:line="168" w:lineRule="auto"/>
      </w:pPr>
    </w:p>
    <w:p w:rsidR="008A0C57" w:rsidRPr="00FB5B49" w:rsidRDefault="008A0C57" w:rsidP="008469E2">
      <w:pPr>
        <w:pStyle w:val="Prrafodelista"/>
        <w:numPr>
          <w:ilvl w:val="0"/>
          <w:numId w:val="20"/>
        </w:numPr>
        <w:spacing w:before="0" w:after="120"/>
        <w:ind w:left="357" w:hanging="357"/>
        <w:contextualSpacing w:val="0"/>
        <w:rPr>
          <w:rFonts w:ascii="Arial" w:hAnsi="Arial" w:cs="Arial"/>
          <w:sz w:val="22"/>
          <w:szCs w:val="22"/>
        </w:rPr>
      </w:pPr>
      <w:bookmarkStart w:id="41" w:name="_Toc495483404"/>
      <w:bookmarkStart w:id="42" w:name="_Toc495669880"/>
      <w:r w:rsidRPr="00FB5B49">
        <w:rPr>
          <w:rFonts w:ascii="Arial" w:hAnsi="Arial" w:cs="Arial"/>
          <w:sz w:val="22"/>
          <w:szCs w:val="22"/>
        </w:rPr>
        <w:t>Realizar seguimiento al cumplimiento de las acciones resultantes de las actividades de la Oficina de Control Interno y presentar el respectivo informe a los auditados, con copia al superior jerárquico y al Viceministro General.</w:t>
      </w:r>
    </w:p>
    <w:p w:rsidR="008A0C57" w:rsidRDefault="008A0C57" w:rsidP="00F75564">
      <w:pPr>
        <w:pStyle w:val="Prrafodelista"/>
        <w:numPr>
          <w:ilvl w:val="0"/>
          <w:numId w:val="20"/>
        </w:numPr>
        <w:spacing w:before="0" w:after="0"/>
        <w:contextualSpacing w:val="0"/>
        <w:rPr>
          <w:rFonts w:ascii="Arial" w:hAnsi="Arial" w:cs="Arial"/>
          <w:sz w:val="22"/>
          <w:szCs w:val="22"/>
        </w:rPr>
      </w:pPr>
      <w:r w:rsidRPr="00FB5B49">
        <w:rPr>
          <w:rFonts w:ascii="Arial" w:hAnsi="Arial" w:cs="Arial"/>
          <w:sz w:val="22"/>
          <w:szCs w:val="22"/>
        </w:rPr>
        <w:t>Aplicar encuestas de satisfacción de cliente interno cuando se realicen auditorías de gestión y de sistemas.</w:t>
      </w:r>
    </w:p>
    <w:p w:rsidR="008469E2" w:rsidRPr="00FB5B49" w:rsidRDefault="008469E2" w:rsidP="0035020C">
      <w:pPr>
        <w:spacing w:line="168" w:lineRule="auto"/>
        <w:rPr>
          <w:rFonts w:ascii="Arial" w:hAnsi="Arial" w:cs="Arial"/>
          <w:sz w:val="22"/>
          <w:szCs w:val="22"/>
        </w:rPr>
      </w:pPr>
    </w:p>
    <w:p w:rsidR="00A41113" w:rsidRDefault="00A41113" w:rsidP="00F75564">
      <w:pPr>
        <w:pStyle w:val="Ttulo2"/>
        <w:spacing w:before="0" w:after="0"/>
      </w:pPr>
      <w:r w:rsidRPr="000D731C">
        <w:t>Fase de Acción</w:t>
      </w:r>
      <w:bookmarkEnd w:id="41"/>
      <w:bookmarkEnd w:id="42"/>
    </w:p>
    <w:p w:rsidR="008469E2" w:rsidRPr="008469E2" w:rsidRDefault="008469E2" w:rsidP="0035020C">
      <w:pPr>
        <w:spacing w:line="168" w:lineRule="auto"/>
      </w:pPr>
    </w:p>
    <w:p w:rsidR="008A0C57" w:rsidRPr="00A85530" w:rsidRDefault="00A85530" w:rsidP="008469E2">
      <w:pPr>
        <w:pStyle w:val="Prrafodelista"/>
        <w:numPr>
          <w:ilvl w:val="0"/>
          <w:numId w:val="20"/>
        </w:numPr>
        <w:spacing w:before="0" w:after="120"/>
        <w:ind w:left="357" w:hanging="357"/>
        <w:contextualSpacing w:val="0"/>
        <w:rPr>
          <w:rFonts w:ascii="Arial" w:hAnsi="Arial" w:cs="Arial"/>
          <w:color w:val="000000" w:themeColor="text1"/>
          <w:sz w:val="22"/>
          <w:szCs w:val="22"/>
        </w:rPr>
      </w:pPr>
      <w:bookmarkStart w:id="43" w:name="_Toc493232378"/>
      <w:bookmarkEnd w:id="43"/>
      <w:r w:rsidRPr="00A85530">
        <w:rPr>
          <w:rFonts w:ascii="Arial" w:hAnsi="Arial" w:cs="Arial"/>
          <w:color w:val="000000" w:themeColor="text1"/>
          <w:sz w:val="22"/>
          <w:szCs w:val="22"/>
        </w:rPr>
        <w:t>L</w:t>
      </w:r>
      <w:r w:rsidR="008A0C57" w:rsidRPr="00A85530">
        <w:rPr>
          <w:rFonts w:ascii="Arial" w:hAnsi="Arial" w:cs="Arial"/>
          <w:color w:val="000000" w:themeColor="text1"/>
          <w:sz w:val="22"/>
          <w:szCs w:val="22"/>
        </w:rPr>
        <w:t>os líderes de los procesos y áreas,</w:t>
      </w:r>
      <w:r w:rsidRPr="00A85530">
        <w:rPr>
          <w:rFonts w:ascii="Arial" w:hAnsi="Arial" w:cs="Arial"/>
          <w:color w:val="000000" w:themeColor="text1"/>
          <w:sz w:val="22"/>
          <w:szCs w:val="22"/>
        </w:rPr>
        <w:t xml:space="preserve"> deberán subsanar</w:t>
      </w:r>
      <w:r w:rsidR="008A0C57" w:rsidRPr="00A85530">
        <w:rPr>
          <w:rFonts w:ascii="Arial" w:hAnsi="Arial" w:cs="Arial"/>
          <w:color w:val="000000" w:themeColor="text1"/>
          <w:sz w:val="22"/>
          <w:szCs w:val="22"/>
        </w:rPr>
        <w:t xml:space="preserve"> las </w:t>
      </w:r>
      <w:r w:rsidRPr="00A85530">
        <w:rPr>
          <w:rFonts w:ascii="Arial" w:hAnsi="Arial" w:cs="Arial"/>
          <w:color w:val="000000" w:themeColor="text1"/>
          <w:sz w:val="22"/>
          <w:szCs w:val="22"/>
        </w:rPr>
        <w:t>observaciones</w:t>
      </w:r>
      <w:r w:rsidR="008A0C57" w:rsidRPr="00A85530">
        <w:rPr>
          <w:rFonts w:ascii="Arial" w:hAnsi="Arial" w:cs="Arial"/>
          <w:color w:val="000000" w:themeColor="text1"/>
          <w:sz w:val="22"/>
          <w:szCs w:val="22"/>
        </w:rPr>
        <w:t xml:space="preserve"> identificadas en el ejercicio de la Oficina de Control Interno. </w:t>
      </w:r>
    </w:p>
    <w:p w:rsidR="008A0C57" w:rsidRPr="00FB5B49" w:rsidRDefault="00A85530" w:rsidP="008469E2">
      <w:pPr>
        <w:pStyle w:val="Prrafodelista"/>
        <w:numPr>
          <w:ilvl w:val="0"/>
          <w:numId w:val="20"/>
        </w:numPr>
        <w:spacing w:before="0" w:after="120"/>
        <w:ind w:left="357" w:hanging="357"/>
        <w:contextualSpacing w:val="0"/>
        <w:rPr>
          <w:rFonts w:ascii="Arial" w:hAnsi="Arial" w:cs="Arial"/>
          <w:sz w:val="22"/>
          <w:szCs w:val="22"/>
        </w:rPr>
      </w:pPr>
      <w:r>
        <w:rPr>
          <w:rFonts w:ascii="Arial" w:hAnsi="Arial" w:cs="Arial"/>
          <w:sz w:val="22"/>
          <w:szCs w:val="22"/>
        </w:rPr>
        <w:t>La Oficina de Control Interno deberá e</w:t>
      </w:r>
      <w:r w:rsidR="008A0C57" w:rsidRPr="00FB5B49">
        <w:rPr>
          <w:rFonts w:ascii="Arial" w:hAnsi="Arial" w:cs="Arial"/>
          <w:sz w:val="22"/>
          <w:szCs w:val="22"/>
        </w:rPr>
        <w:t>mitir informes con destino a la alta Dirección, a los responsables de los procesos y procedimientos, y a los organismos de control y/o vigilancia (cuando aplique), sobre los resultados obtenidos de las evaluaciones realizadas y el cumplimiento de las normas legales aplicables.</w:t>
      </w:r>
    </w:p>
    <w:p w:rsidR="008A0C57" w:rsidRDefault="00A85530" w:rsidP="00F75564">
      <w:pPr>
        <w:pStyle w:val="Prrafodelista"/>
        <w:numPr>
          <w:ilvl w:val="0"/>
          <w:numId w:val="20"/>
        </w:numPr>
        <w:spacing w:before="0" w:after="0"/>
        <w:contextualSpacing w:val="0"/>
        <w:rPr>
          <w:rFonts w:ascii="Arial" w:hAnsi="Arial" w:cs="Arial"/>
          <w:sz w:val="22"/>
          <w:szCs w:val="22"/>
        </w:rPr>
      </w:pPr>
      <w:r>
        <w:rPr>
          <w:rFonts w:ascii="Arial" w:hAnsi="Arial" w:cs="Arial"/>
          <w:sz w:val="22"/>
          <w:szCs w:val="22"/>
        </w:rPr>
        <w:t>Así mismo, f</w:t>
      </w:r>
      <w:r w:rsidR="008A0C57" w:rsidRPr="00FB5B49">
        <w:rPr>
          <w:rFonts w:ascii="Arial" w:hAnsi="Arial" w:cs="Arial"/>
          <w:sz w:val="22"/>
          <w:szCs w:val="22"/>
        </w:rPr>
        <w:t>omentar la cultura del autocontrol, contribuyendo al mejoramiento continuo en el cumplimiento de la misión Institucional.</w:t>
      </w:r>
    </w:p>
    <w:p w:rsidR="008A0C57" w:rsidRPr="00685DDF" w:rsidRDefault="008A0C57" w:rsidP="00F75564">
      <w:pPr>
        <w:jc w:val="both"/>
        <w:rPr>
          <w:rFonts w:ascii="Arial" w:hAnsi="Arial" w:cs="Arial"/>
          <w:b/>
          <w:sz w:val="22"/>
          <w:szCs w:val="22"/>
        </w:rPr>
      </w:pPr>
      <w:r w:rsidRPr="00685DDF">
        <w:rPr>
          <w:rFonts w:ascii="Arial" w:hAnsi="Arial" w:cs="Arial"/>
          <w:b/>
          <w:sz w:val="22"/>
          <w:szCs w:val="22"/>
        </w:rPr>
        <w:lastRenderedPageBreak/>
        <w:t xml:space="preserve">Fuentes: </w:t>
      </w:r>
    </w:p>
    <w:p w:rsidR="008469E2" w:rsidRPr="00FB5B49" w:rsidRDefault="008469E2" w:rsidP="00F75564">
      <w:pPr>
        <w:jc w:val="both"/>
        <w:rPr>
          <w:rFonts w:ascii="Arial" w:hAnsi="Arial" w:cs="Arial"/>
          <w:sz w:val="22"/>
          <w:szCs w:val="22"/>
        </w:rPr>
      </w:pPr>
    </w:p>
    <w:p w:rsidR="008A0C57" w:rsidRDefault="008A0C57" w:rsidP="00F75564">
      <w:pPr>
        <w:jc w:val="both"/>
        <w:rPr>
          <w:rFonts w:ascii="Arial" w:hAnsi="Arial" w:cs="Arial"/>
          <w:sz w:val="22"/>
          <w:szCs w:val="22"/>
        </w:rPr>
      </w:pPr>
      <w:r w:rsidRPr="00FB5B49">
        <w:rPr>
          <w:rFonts w:ascii="Arial" w:hAnsi="Arial" w:cs="Arial"/>
          <w:sz w:val="22"/>
          <w:szCs w:val="22"/>
        </w:rPr>
        <w:t>Para el presente modelo de estatuto de Auditoría se tuvieron en cuenta los siguientes documentos:</w:t>
      </w:r>
    </w:p>
    <w:p w:rsidR="008469E2" w:rsidRPr="00FB5B49" w:rsidRDefault="008469E2" w:rsidP="00F75564">
      <w:pPr>
        <w:jc w:val="both"/>
        <w:rPr>
          <w:rFonts w:ascii="Arial" w:hAnsi="Arial" w:cs="Arial"/>
          <w:sz w:val="22"/>
          <w:szCs w:val="22"/>
        </w:rPr>
      </w:pPr>
    </w:p>
    <w:p w:rsidR="008A0C57" w:rsidRPr="00FB5B49" w:rsidRDefault="008A0C57" w:rsidP="008469E2">
      <w:pPr>
        <w:pStyle w:val="Prrafodelista"/>
        <w:numPr>
          <w:ilvl w:val="0"/>
          <w:numId w:val="22"/>
        </w:numPr>
        <w:spacing w:before="0" w:after="120"/>
        <w:ind w:left="357" w:hanging="357"/>
        <w:contextualSpacing w:val="0"/>
        <w:rPr>
          <w:rFonts w:ascii="Arial" w:hAnsi="Arial" w:cs="Arial"/>
          <w:sz w:val="22"/>
          <w:szCs w:val="22"/>
        </w:rPr>
      </w:pPr>
      <w:r w:rsidRPr="00FB5B49">
        <w:rPr>
          <w:rFonts w:ascii="Arial" w:hAnsi="Arial" w:cs="Arial"/>
          <w:sz w:val="22"/>
          <w:szCs w:val="22"/>
        </w:rPr>
        <w:t>Cartilla DAFP-ESAP, Rol de las Oficinas de Control Interno, Auditoría Interna o quien haga sus veces.</w:t>
      </w:r>
      <w:r w:rsidRPr="008A0C57">
        <w:rPr>
          <w:rFonts w:ascii="Arial" w:hAnsi="Arial" w:cs="Arial"/>
          <w:color w:val="8496B0"/>
          <w:sz w:val="22"/>
          <w:szCs w:val="22"/>
        </w:rPr>
        <w:t xml:space="preserve">                                                             </w:t>
      </w:r>
    </w:p>
    <w:p w:rsidR="008A0C57" w:rsidRPr="00FB5B49" w:rsidRDefault="008A0C57" w:rsidP="008469E2">
      <w:pPr>
        <w:pStyle w:val="Prrafodelista"/>
        <w:numPr>
          <w:ilvl w:val="0"/>
          <w:numId w:val="22"/>
        </w:numPr>
        <w:spacing w:before="0" w:after="120"/>
        <w:ind w:left="357" w:hanging="357"/>
        <w:contextualSpacing w:val="0"/>
        <w:rPr>
          <w:rFonts w:ascii="Arial" w:hAnsi="Arial" w:cs="Arial"/>
          <w:sz w:val="22"/>
          <w:szCs w:val="22"/>
        </w:rPr>
      </w:pPr>
      <w:r w:rsidRPr="00FB5B49">
        <w:rPr>
          <w:rFonts w:ascii="Arial" w:hAnsi="Arial" w:cs="Arial"/>
          <w:sz w:val="22"/>
          <w:szCs w:val="22"/>
        </w:rPr>
        <w:t>Estatutos de Auditoría de la</w:t>
      </w:r>
      <w:r>
        <w:rPr>
          <w:rFonts w:ascii="Arial" w:hAnsi="Arial" w:cs="Arial"/>
          <w:sz w:val="22"/>
          <w:szCs w:val="22"/>
        </w:rPr>
        <w:t xml:space="preserve"> </w:t>
      </w:r>
      <w:r w:rsidRPr="00FB5B49">
        <w:rPr>
          <w:rFonts w:ascii="Arial" w:hAnsi="Arial" w:cs="Arial"/>
          <w:sz w:val="22"/>
          <w:szCs w:val="22"/>
        </w:rPr>
        <w:t>ITRC, DIAN, FDN, SAE</w:t>
      </w:r>
      <w:r>
        <w:rPr>
          <w:rFonts w:ascii="Arial" w:hAnsi="Arial" w:cs="Arial"/>
          <w:sz w:val="22"/>
          <w:szCs w:val="22"/>
        </w:rPr>
        <w:t xml:space="preserve">, </w:t>
      </w:r>
      <w:proofErr w:type="spellStart"/>
      <w:r>
        <w:rPr>
          <w:rFonts w:ascii="Arial" w:hAnsi="Arial" w:cs="Arial"/>
          <w:sz w:val="22"/>
          <w:szCs w:val="22"/>
        </w:rPr>
        <w:t>Superfinanciera</w:t>
      </w:r>
      <w:proofErr w:type="spellEnd"/>
      <w:r>
        <w:rPr>
          <w:rFonts w:ascii="Arial" w:hAnsi="Arial" w:cs="Arial"/>
          <w:sz w:val="22"/>
          <w:szCs w:val="22"/>
        </w:rPr>
        <w:t xml:space="preserve"> y</w:t>
      </w:r>
      <w:r w:rsidRPr="00FB5B49">
        <w:rPr>
          <w:rFonts w:ascii="Arial" w:hAnsi="Arial" w:cs="Arial"/>
          <w:sz w:val="22"/>
          <w:szCs w:val="22"/>
        </w:rPr>
        <w:t xml:space="preserve"> Municipio de Medellín</w:t>
      </w:r>
      <w:r>
        <w:rPr>
          <w:rFonts w:ascii="Arial" w:hAnsi="Arial" w:cs="Arial"/>
          <w:sz w:val="22"/>
          <w:szCs w:val="22"/>
        </w:rPr>
        <w:t>.</w:t>
      </w:r>
      <w:r w:rsidRPr="00FB5B49">
        <w:rPr>
          <w:rFonts w:ascii="Arial" w:hAnsi="Arial" w:cs="Arial"/>
          <w:sz w:val="22"/>
          <w:szCs w:val="22"/>
        </w:rPr>
        <w:t xml:space="preserve"> </w:t>
      </w:r>
    </w:p>
    <w:p w:rsidR="008A0C57" w:rsidRPr="0041553C" w:rsidRDefault="008A0C57" w:rsidP="008469E2">
      <w:pPr>
        <w:pStyle w:val="Prrafodelista"/>
        <w:numPr>
          <w:ilvl w:val="0"/>
          <w:numId w:val="22"/>
        </w:numPr>
        <w:spacing w:before="0" w:after="120"/>
        <w:ind w:left="357" w:hanging="357"/>
        <w:contextualSpacing w:val="0"/>
        <w:rPr>
          <w:rFonts w:ascii="Arial" w:hAnsi="Arial" w:cs="Arial"/>
          <w:color w:val="000000" w:themeColor="text1"/>
          <w:sz w:val="22"/>
          <w:szCs w:val="22"/>
        </w:rPr>
      </w:pPr>
      <w:r w:rsidRPr="00FB5B49">
        <w:rPr>
          <w:rFonts w:ascii="Arial" w:hAnsi="Arial" w:cs="Arial"/>
          <w:sz w:val="22"/>
          <w:szCs w:val="22"/>
        </w:rPr>
        <w:t xml:space="preserve">Normas Internacionales para el ejercicio profesional de la actividad de auditoría interna, </w:t>
      </w:r>
      <w:proofErr w:type="spellStart"/>
      <w:r w:rsidRPr="00FB5B49">
        <w:rPr>
          <w:rFonts w:ascii="Arial" w:hAnsi="Arial" w:cs="Arial"/>
          <w:sz w:val="22"/>
          <w:szCs w:val="22"/>
        </w:rPr>
        <w:t>The</w:t>
      </w:r>
      <w:proofErr w:type="spellEnd"/>
      <w:r w:rsidRPr="00FB5B49">
        <w:rPr>
          <w:rFonts w:ascii="Arial" w:hAnsi="Arial" w:cs="Arial"/>
          <w:sz w:val="22"/>
          <w:szCs w:val="22"/>
        </w:rPr>
        <w:t xml:space="preserve"> </w:t>
      </w:r>
      <w:proofErr w:type="spellStart"/>
      <w:r w:rsidRPr="0041553C">
        <w:rPr>
          <w:rFonts w:ascii="Arial" w:hAnsi="Arial" w:cs="Arial"/>
          <w:color w:val="000000" w:themeColor="text1"/>
          <w:sz w:val="22"/>
          <w:szCs w:val="22"/>
        </w:rPr>
        <w:t>Institute</w:t>
      </w:r>
      <w:proofErr w:type="spellEnd"/>
      <w:r w:rsidRPr="0041553C">
        <w:rPr>
          <w:rFonts w:ascii="Arial" w:hAnsi="Arial" w:cs="Arial"/>
          <w:color w:val="000000" w:themeColor="text1"/>
          <w:sz w:val="22"/>
          <w:szCs w:val="22"/>
        </w:rPr>
        <w:t xml:space="preserve"> of </w:t>
      </w:r>
      <w:proofErr w:type="spellStart"/>
      <w:r w:rsidRPr="0041553C">
        <w:rPr>
          <w:rFonts w:ascii="Arial" w:hAnsi="Arial" w:cs="Arial"/>
          <w:color w:val="000000" w:themeColor="text1"/>
          <w:sz w:val="22"/>
          <w:szCs w:val="22"/>
        </w:rPr>
        <w:t>internal</w:t>
      </w:r>
      <w:proofErr w:type="spellEnd"/>
      <w:r w:rsidRPr="0041553C">
        <w:rPr>
          <w:rFonts w:ascii="Arial" w:hAnsi="Arial" w:cs="Arial"/>
          <w:color w:val="000000" w:themeColor="text1"/>
          <w:sz w:val="22"/>
          <w:szCs w:val="22"/>
        </w:rPr>
        <w:t xml:space="preserve"> </w:t>
      </w:r>
      <w:proofErr w:type="spellStart"/>
      <w:r w:rsidRPr="0041553C">
        <w:rPr>
          <w:rFonts w:ascii="Arial" w:hAnsi="Arial" w:cs="Arial"/>
          <w:color w:val="000000" w:themeColor="text1"/>
          <w:sz w:val="22"/>
          <w:szCs w:val="22"/>
        </w:rPr>
        <w:t>Auditors</w:t>
      </w:r>
      <w:proofErr w:type="spellEnd"/>
      <w:r w:rsidRPr="0041553C">
        <w:rPr>
          <w:rFonts w:ascii="Arial" w:hAnsi="Arial" w:cs="Arial"/>
          <w:color w:val="000000" w:themeColor="text1"/>
          <w:sz w:val="22"/>
          <w:szCs w:val="22"/>
        </w:rPr>
        <w:t xml:space="preserve"> 2013</w:t>
      </w:r>
      <w:r w:rsidR="006B0EFD" w:rsidRPr="0041553C">
        <w:rPr>
          <w:rFonts w:ascii="Arial" w:hAnsi="Arial" w:cs="Arial"/>
          <w:color w:val="000000" w:themeColor="text1"/>
          <w:sz w:val="22"/>
          <w:szCs w:val="22"/>
        </w:rPr>
        <w:t>.</w:t>
      </w:r>
    </w:p>
    <w:p w:rsidR="008A0C57" w:rsidRPr="0041553C" w:rsidRDefault="008A0C57" w:rsidP="008469E2">
      <w:pPr>
        <w:pStyle w:val="Prrafodelista"/>
        <w:numPr>
          <w:ilvl w:val="0"/>
          <w:numId w:val="22"/>
        </w:numPr>
        <w:spacing w:before="0" w:after="120"/>
        <w:ind w:left="357" w:hanging="357"/>
        <w:contextualSpacing w:val="0"/>
        <w:rPr>
          <w:rFonts w:ascii="Arial" w:hAnsi="Arial" w:cs="Arial"/>
          <w:color w:val="000000" w:themeColor="text1"/>
          <w:sz w:val="22"/>
          <w:szCs w:val="22"/>
        </w:rPr>
      </w:pPr>
      <w:r w:rsidRPr="0041553C">
        <w:rPr>
          <w:rFonts w:ascii="Arial" w:hAnsi="Arial" w:cs="Arial"/>
          <w:color w:val="000000" w:themeColor="text1"/>
          <w:sz w:val="22"/>
          <w:szCs w:val="22"/>
        </w:rPr>
        <w:t>Guía para elaborar el Estatuto de Auditoría Interna. Secretaría de Evaluación y Control del Municipio de Medellín (Luz Stella Botero Zea - Contratista Asesor Especializado).</w:t>
      </w:r>
    </w:p>
    <w:p w:rsidR="00A41113" w:rsidRDefault="00A41113" w:rsidP="00F75564">
      <w:pPr>
        <w:jc w:val="both"/>
        <w:rPr>
          <w:rFonts w:ascii="Arial" w:hAnsi="Arial" w:cs="Arial"/>
          <w:sz w:val="22"/>
          <w:szCs w:val="22"/>
        </w:rPr>
      </w:pPr>
    </w:p>
    <w:p w:rsidR="00A41113" w:rsidRPr="008469E2" w:rsidRDefault="00A41113" w:rsidP="00F75564">
      <w:pPr>
        <w:pStyle w:val="Ttulo1"/>
        <w:spacing w:before="0" w:after="0" w:line="240" w:lineRule="auto"/>
        <w:rPr>
          <w:sz w:val="24"/>
        </w:rPr>
      </w:pPr>
      <w:bookmarkStart w:id="44" w:name="_Toc495483406"/>
      <w:bookmarkStart w:id="45" w:name="_Toc495669881"/>
      <w:bookmarkStart w:id="46" w:name="_Toc473730054"/>
      <w:r w:rsidRPr="008469E2">
        <w:rPr>
          <w:sz w:val="24"/>
        </w:rPr>
        <w:t>ACTUALIZACIÓN</w:t>
      </w:r>
      <w:bookmarkEnd w:id="44"/>
      <w:bookmarkEnd w:id="45"/>
      <w:r w:rsidRPr="008469E2">
        <w:rPr>
          <w:sz w:val="24"/>
        </w:rPr>
        <w:t xml:space="preserve"> </w:t>
      </w:r>
    </w:p>
    <w:p w:rsidR="008469E2" w:rsidRDefault="008469E2" w:rsidP="00F75564">
      <w:pPr>
        <w:jc w:val="both"/>
        <w:rPr>
          <w:rFonts w:ascii="Arial" w:hAnsi="Arial" w:cs="Arial"/>
          <w:sz w:val="22"/>
          <w:szCs w:val="22"/>
        </w:rPr>
      </w:pPr>
      <w:bookmarkStart w:id="47" w:name="_Toc495483407"/>
      <w:bookmarkStart w:id="48" w:name="_Toc495669882"/>
    </w:p>
    <w:p w:rsidR="008A0C57" w:rsidRDefault="008A0C57" w:rsidP="00F75564">
      <w:pPr>
        <w:jc w:val="both"/>
        <w:rPr>
          <w:rFonts w:ascii="Arial" w:hAnsi="Arial" w:cs="Arial"/>
          <w:sz w:val="22"/>
          <w:szCs w:val="22"/>
        </w:rPr>
      </w:pPr>
      <w:r w:rsidRPr="00FB5B49">
        <w:rPr>
          <w:rFonts w:ascii="Arial" w:hAnsi="Arial" w:cs="Arial"/>
          <w:sz w:val="22"/>
          <w:szCs w:val="22"/>
        </w:rPr>
        <w:t>Este Estatuto será revisado anualmente</w:t>
      </w:r>
      <w:r w:rsidR="00426BB6">
        <w:rPr>
          <w:rFonts w:ascii="Arial" w:hAnsi="Arial" w:cs="Arial"/>
          <w:sz w:val="22"/>
          <w:szCs w:val="22"/>
        </w:rPr>
        <w:t xml:space="preserve"> por la Oficina de Control Interno y de ser necesario, presentar las nuevas versiones al Comité Institucional de Coordinación de Control Interno para su aprobación, de acuerdo con </w:t>
      </w:r>
      <w:r w:rsidRPr="00FB5B49">
        <w:rPr>
          <w:rFonts w:ascii="Arial" w:hAnsi="Arial" w:cs="Arial"/>
          <w:sz w:val="22"/>
          <w:szCs w:val="22"/>
        </w:rPr>
        <w:t xml:space="preserve">los cambios </w:t>
      </w:r>
      <w:r w:rsidR="00426BB6">
        <w:rPr>
          <w:rFonts w:ascii="Arial" w:hAnsi="Arial" w:cs="Arial"/>
          <w:sz w:val="22"/>
          <w:szCs w:val="22"/>
        </w:rPr>
        <w:t xml:space="preserve">de la normatividad o de </w:t>
      </w:r>
      <w:r w:rsidRPr="00FB5B49">
        <w:rPr>
          <w:rFonts w:ascii="Arial" w:hAnsi="Arial" w:cs="Arial"/>
          <w:sz w:val="22"/>
          <w:szCs w:val="22"/>
        </w:rPr>
        <w:t xml:space="preserve">la </w:t>
      </w:r>
      <w:r w:rsidR="00426BB6">
        <w:rPr>
          <w:rFonts w:ascii="Arial" w:hAnsi="Arial" w:cs="Arial"/>
          <w:sz w:val="22"/>
          <w:szCs w:val="22"/>
        </w:rPr>
        <w:t>a</w:t>
      </w:r>
      <w:r w:rsidRPr="00FB5B49">
        <w:rPr>
          <w:rFonts w:ascii="Arial" w:hAnsi="Arial" w:cs="Arial"/>
          <w:sz w:val="22"/>
          <w:szCs w:val="22"/>
        </w:rPr>
        <w:t xml:space="preserve">ctividad de </w:t>
      </w:r>
      <w:r w:rsidR="00426BB6">
        <w:rPr>
          <w:rFonts w:ascii="Arial" w:hAnsi="Arial" w:cs="Arial"/>
          <w:sz w:val="22"/>
          <w:szCs w:val="22"/>
        </w:rPr>
        <w:t>a</w:t>
      </w:r>
      <w:r w:rsidRPr="00FB5B49">
        <w:rPr>
          <w:rFonts w:ascii="Arial" w:hAnsi="Arial" w:cs="Arial"/>
          <w:sz w:val="22"/>
          <w:szCs w:val="22"/>
        </w:rPr>
        <w:t xml:space="preserve">uditoría </w:t>
      </w:r>
      <w:r w:rsidR="00426BB6">
        <w:rPr>
          <w:rFonts w:ascii="Arial" w:hAnsi="Arial" w:cs="Arial"/>
          <w:sz w:val="22"/>
          <w:szCs w:val="22"/>
        </w:rPr>
        <w:t>i</w:t>
      </w:r>
      <w:r w:rsidRPr="00FB5B49">
        <w:rPr>
          <w:rFonts w:ascii="Arial" w:hAnsi="Arial" w:cs="Arial"/>
          <w:sz w:val="22"/>
          <w:szCs w:val="22"/>
        </w:rPr>
        <w:t>nterna.</w:t>
      </w:r>
    </w:p>
    <w:p w:rsidR="008469E2" w:rsidRDefault="008469E2" w:rsidP="00F75564">
      <w:pPr>
        <w:jc w:val="both"/>
        <w:rPr>
          <w:rFonts w:ascii="Arial" w:hAnsi="Arial" w:cs="Arial"/>
          <w:sz w:val="22"/>
          <w:szCs w:val="22"/>
        </w:rPr>
      </w:pPr>
    </w:p>
    <w:p w:rsidR="00426BB6" w:rsidRPr="00FB5B49" w:rsidRDefault="00426BB6" w:rsidP="00F75564">
      <w:pPr>
        <w:jc w:val="both"/>
        <w:rPr>
          <w:rFonts w:ascii="Arial" w:hAnsi="Arial" w:cs="Arial"/>
          <w:sz w:val="22"/>
          <w:szCs w:val="22"/>
        </w:rPr>
      </w:pPr>
    </w:p>
    <w:p w:rsidR="00A41113" w:rsidRPr="008469E2" w:rsidRDefault="00A41113" w:rsidP="00F75564">
      <w:pPr>
        <w:pStyle w:val="Ttulo1"/>
        <w:spacing w:before="0" w:after="0" w:line="240" w:lineRule="auto"/>
        <w:rPr>
          <w:sz w:val="24"/>
        </w:rPr>
      </w:pPr>
      <w:r w:rsidRPr="008469E2">
        <w:rPr>
          <w:sz w:val="24"/>
        </w:rPr>
        <w:t>HISTORIAL DE CAMBIOS</w:t>
      </w:r>
      <w:bookmarkEnd w:id="46"/>
      <w:bookmarkEnd w:id="47"/>
      <w:bookmarkEnd w:id="48"/>
    </w:p>
    <w:p w:rsidR="008469E2" w:rsidRPr="008469E2" w:rsidRDefault="008469E2" w:rsidP="008469E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1696"/>
        <w:gridCol w:w="4325"/>
        <w:gridCol w:w="2250"/>
      </w:tblGrid>
      <w:tr w:rsidR="00493B28" w:rsidRPr="003A4524" w:rsidTr="00B623A5">
        <w:trPr>
          <w:trHeight w:val="446"/>
        </w:trPr>
        <w:tc>
          <w:tcPr>
            <w:tcW w:w="728" w:type="pct"/>
            <w:shd w:val="clear" w:color="auto" w:fill="auto"/>
            <w:vAlign w:val="center"/>
          </w:tcPr>
          <w:p w:rsidR="00A41113" w:rsidRPr="00461C13" w:rsidRDefault="00A41113" w:rsidP="00B623A5">
            <w:pPr>
              <w:jc w:val="center"/>
              <w:rPr>
                <w:rFonts w:ascii="Arial" w:eastAsia="Calibri" w:hAnsi="Arial" w:cs="Arial"/>
                <w:b/>
                <w:sz w:val="22"/>
                <w:szCs w:val="22"/>
              </w:rPr>
            </w:pPr>
            <w:r w:rsidRPr="00461C13">
              <w:rPr>
                <w:rFonts w:ascii="Arial" w:eastAsia="Calibri" w:hAnsi="Arial" w:cs="Arial"/>
                <w:b/>
                <w:sz w:val="22"/>
                <w:szCs w:val="22"/>
              </w:rPr>
              <w:t>FECHA</w:t>
            </w:r>
          </w:p>
        </w:tc>
        <w:tc>
          <w:tcPr>
            <w:tcW w:w="876" w:type="pct"/>
            <w:shd w:val="clear" w:color="auto" w:fill="auto"/>
            <w:vAlign w:val="center"/>
          </w:tcPr>
          <w:p w:rsidR="00A41113" w:rsidRPr="00461C13" w:rsidRDefault="00A41113" w:rsidP="00B623A5">
            <w:pPr>
              <w:jc w:val="center"/>
              <w:rPr>
                <w:rFonts w:ascii="Arial" w:eastAsia="Calibri" w:hAnsi="Arial" w:cs="Arial"/>
                <w:b/>
                <w:sz w:val="22"/>
                <w:szCs w:val="22"/>
              </w:rPr>
            </w:pPr>
            <w:r w:rsidRPr="00461C13">
              <w:rPr>
                <w:rFonts w:ascii="Arial" w:eastAsia="Calibri" w:hAnsi="Arial" w:cs="Arial"/>
                <w:b/>
                <w:sz w:val="22"/>
                <w:szCs w:val="22"/>
              </w:rPr>
              <w:t>VERSIÓN</w:t>
            </w:r>
          </w:p>
        </w:tc>
        <w:tc>
          <w:tcPr>
            <w:tcW w:w="2234" w:type="pct"/>
            <w:shd w:val="clear" w:color="auto" w:fill="auto"/>
            <w:vAlign w:val="center"/>
          </w:tcPr>
          <w:p w:rsidR="00A41113" w:rsidRPr="00461C13" w:rsidRDefault="00A41113" w:rsidP="00B623A5">
            <w:pPr>
              <w:jc w:val="center"/>
              <w:rPr>
                <w:rFonts w:ascii="Arial" w:eastAsia="Calibri" w:hAnsi="Arial" w:cs="Arial"/>
                <w:b/>
                <w:sz w:val="22"/>
                <w:szCs w:val="22"/>
              </w:rPr>
            </w:pPr>
            <w:r w:rsidRPr="00461C13">
              <w:rPr>
                <w:rFonts w:ascii="Arial" w:eastAsia="Calibri" w:hAnsi="Arial" w:cs="Arial"/>
                <w:b/>
                <w:sz w:val="22"/>
                <w:szCs w:val="22"/>
              </w:rPr>
              <w:t>DESCRIPCIÓN DEL CAMBIO</w:t>
            </w:r>
          </w:p>
        </w:tc>
        <w:tc>
          <w:tcPr>
            <w:tcW w:w="1162" w:type="pct"/>
            <w:shd w:val="clear" w:color="auto" w:fill="auto"/>
            <w:vAlign w:val="center"/>
          </w:tcPr>
          <w:p w:rsidR="00A41113" w:rsidRPr="00461C13" w:rsidRDefault="00A41113" w:rsidP="00B623A5">
            <w:pPr>
              <w:jc w:val="center"/>
              <w:rPr>
                <w:rFonts w:ascii="Arial" w:eastAsia="Calibri" w:hAnsi="Arial" w:cs="Arial"/>
                <w:b/>
                <w:sz w:val="22"/>
                <w:szCs w:val="22"/>
              </w:rPr>
            </w:pPr>
            <w:r w:rsidRPr="00461C13">
              <w:rPr>
                <w:rFonts w:ascii="Arial" w:eastAsia="Calibri" w:hAnsi="Arial" w:cs="Arial"/>
                <w:b/>
                <w:sz w:val="22"/>
                <w:szCs w:val="22"/>
              </w:rPr>
              <w:t>ASESOR SUG</w:t>
            </w:r>
          </w:p>
        </w:tc>
      </w:tr>
      <w:tr w:rsidR="00493B28" w:rsidRPr="003A4524" w:rsidTr="00461C13">
        <w:tc>
          <w:tcPr>
            <w:tcW w:w="728" w:type="pct"/>
            <w:shd w:val="clear" w:color="auto" w:fill="auto"/>
          </w:tcPr>
          <w:p w:rsidR="00A41113" w:rsidRPr="00461C13" w:rsidRDefault="005B0ACE" w:rsidP="005B0ACE">
            <w:pPr>
              <w:jc w:val="center"/>
              <w:rPr>
                <w:rFonts w:ascii="Arial" w:eastAsia="Calibri" w:hAnsi="Arial" w:cs="Arial"/>
                <w:sz w:val="22"/>
                <w:szCs w:val="22"/>
              </w:rPr>
            </w:pPr>
            <w:r>
              <w:rPr>
                <w:rFonts w:ascii="Arial" w:eastAsia="Calibri" w:hAnsi="Arial" w:cs="Arial"/>
                <w:sz w:val="22"/>
                <w:szCs w:val="22"/>
              </w:rPr>
              <w:t>27/12/2017</w:t>
            </w:r>
          </w:p>
        </w:tc>
        <w:tc>
          <w:tcPr>
            <w:tcW w:w="876" w:type="pct"/>
            <w:shd w:val="clear" w:color="auto" w:fill="auto"/>
          </w:tcPr>
          <w:p w:rsidR="00A41113" w:rsidRPr="00461C13" w:rsidRDefault="00A41113" w:rsidP="005B0ACE">
            <w:pPr>
              <w:jc w:val="center"/>
              <w:rPr>
                <w:rFonts w:ascii="Arial" w:eastAsia="Calibri" w:hAnsi="Arial" w:cs="Arial"/>
                <w:sz w:val="22"/>
                <w:szCs w:val="22"/>
              </w:rPr>
            </w:pPr>
            <w:r w:rsidRPr="00461C13">
              <w:rPr>
                <w:rFonts w:ascii="Arial" w:eastAsia="Calibri" w:hAnsi="Arial" w:cs="Arial"/>
                <w:sz w:val="22"/>
                <w:szCs w:val="22"/>
              </w:rPr>
              <w:t>1</w:t>
            </w:r>
          </w:p>
        </w:tc>
        <w:tc>
          <w:tcPr>
            <w:tcW w:w="2234" w:type="pct"/>
            <w:shd w:val="clear" w:color="auto" w:fill="auto"/>
          </w:tcPr>
          <w:p w:rsidR="00A41113" w:rsidRPr="00461C13" w:rsidRDefault="00A41113" w:rsidP="00F75564">
            <w:pPr>
              <w:jc w:val="both"/>
              <w:rPr>
                <w:rFonts w:ascii="Arial" w:eastAsia="Calibri" w:hAnsi="Arial" w:cs="Arial"/>
                <w:sz w:val="22"/>
                <w:szCs w:val="22"/>
              </w:rPr>
            </w:pPr>
            <w:r w:rsidRPr="00461C13">
              <w:rPr>
                <w:rFonts w:ascii="Arial" w:eastAsia="Calibri" w:hAnsi="Arial" w:cs="Arial"/>
                <w:sz w:val="22"/>
                <w:szCs w:val="22"/>
              </w:rPr>
              <w:t>Creación del documento</w:t>
            </w:r>
          </w:p>
        </w:tc>
        <w:tc>
          <w:tcPr>
            <w:tcW w:w="1162" w:type="pct"/>
            <w:shd w:val="clear" w:color="auto" w:fill="auto"/>
          </w:tcPr>
          <w:p w:rsidR="00A41113" w:rsidRPr="00461C13" w:rsidRDefault="005B0ACE" w:rsidP="00F75564">
            <w:pPr>
              <w:jc w:val="both"/>
              <w:rPr>
                <w:rFonts w:ascii="Arial" w:eastAsia="Calibri" w:hAnsi="Arial" w:cs="Arial"/>
                <w:sz w:val="22"/>
                <w:szCs w:val="22"/>
              </w:rPr>
            </w:pPr>
            <w:r>
              <w:rPr>
                <w:rFonts w:ascii="Arial" w:eastAsia="Calibri" w:hAnsi="Arial" w:cs="Arial"/>
                <w:sz w:val="22"/>
                <w:szCs w:val="22"/>
              </w:rPr>
              <w:t>Angie Corredor</w:t>
            </w:r>
          </w:p>
        </w:tc>
      </w:tr>
    </w:tbl>
    <w:p w:rsidR="008469E2" w:rsidRDefault="008469E2" w:rsidP="0043479A">
      <w:pPr>
        <w:pStyle w:val="Ttulo1"/>
        <w:numPr>
          <w:ilvl w:val="0"/>
          <w:numId w:val="0"/>
        </w:numPr>
        <w:spacing w:before="0" w:after="0" w:line="240" w:lineRule="auto"/>
        <w:ind w:left="431" w:hanging="431"/>
      </w:pPr>
      <w:bookmarkStart w:id="49" w:name="_Toc473730055"/>
      <w:bookmarkStart w:id="50" w:name="_Toc495483408"/>
      <w:bookmarkStart w:id="51" w:name="_Toc495669883"/>
    </w:p>
    <w:p w:rsidR="0043479A" w:rsidRPr="0043479A" w:rsidRDefault="0043479A" w:rsidP="0043479A"/>
    <w:p w:rsidR="00A41113" w:rsidRPr="008469E2" w:rsidRDefault="00A41113" w:rsidP="00F75564">
      <w:pPr>
        <w:pStyle w:val="Ttulo1"/>
        <w:spacing w:before="0" w:after="0" w:line="240" w:lineRule="auto"/>
        <w:rPr>
          <w:sz w:val="24"/>
        </w:rPr>
      </w:pPr>
      <w:r w:rsidRPr="008469E2">
        <w:rPr>
          <w:sz w:val="24"/>
        </w:rPr>
        <w:t>APROBACIÓN</w:t>
      </w:r>
      <w:bookmarkStart w:id="52" w:name="_GoBack"/>
      <w:bookmarkEnd w:id="49"/>
      <w:bookmarkEnd w:id="50"/>
      <w:bookmarkEnd w:id="51"/>
      <w:bookmarkEnd w:id="52"/>
    </w:p>
    <w:p w:rsidR="008469E2" w:rsidRPr="008469E2" w:rsidRDefault="008469E2" w:rsidP="008469E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8"/>
        <w:gridCol w:w="3227"/>
        <w:gridCol w:w="3225"/>
      </w:tblGrid>
      <w:tr w:rsidR="00493B28" w:rsidRPr="003A4524" w:rsidTr="00685DDF">
        <w:tc>
          <w:tcPr>
            <w:tcW w:w="1667" w:type="pct"/>
            <w:shd w:val="clear" w:color="auto" w:fill="BFBFBF"/>
            <w:vAlign w:val="center"/>
          </w:tcPr>
          <w:p w:rsidR="00A41113" w:rsidRPr="00461C13" w:rsidRDefault="00A41113" w:rsidP="0043479A">
            <w:pPr>
              <w:spacing w:before="120" w:after="120"/>
              <w:jc w:val="center"/>
              <w:rPr>
                <w:rFonts w:ascii="Arial" w:eastAsia="Calibri" w:hAnsi="Arial" w:cs="Arial"/>
                <w:b/>
                <w:sz w:val="22"/>
                <w:szCs w:val="22"/>
              </w:rPr>
            </w:pPr>
            <w:r w:rsidRPr="00461C13">
              <w:rPr>
                <w:rFonts w:ascii="Arial" w:eastAsia="Calibri" w:hAnsi="Arial" w:cs="Arial"/>
                <w:b/>
                <w:sz w:val="22"/>
                <w:szCs w:val="22"/>
              </w:rPr>
              <w:t>ELABORADO POR:</w:t>
            </w:r>
          </w:p>
        </w:tc>
        <w:tc>
          <w:tcPr>
            <w:tcW w:w="1667" w:type="pct"/>
            <w:shd w:val="clear" w:color="auto" w:fill="BFBFBF"/>
            <w:vAlign w:val="center"/>
          </w:tcPr>
          <w:p w:rsidR="00A41113" w:rsidRPr="00461C13" w:rsidRDefault="00A41113" w:rsidP="0043479A">
            <w:pPr>
              <w:spacing w:before="120" w:after="120"/>
              <w:jc w:val="center"/>
              <w:rPr>
                <w:rFonts w:ascii="Arial" w:eastAsia="Calibri" w:hAnsi="Arial" w:cs="Arial"/>
                <w:b/>
                <w:sz w:val="22"/>
                <w:szCs w:val="22"/>
              </w:rPr>
            </w:pPr>
            <w:r w:rsidRPr="00461C13">
              <w:rPr>
                <w:rFonts w:ascii="Arial" w:eastAsia="Calibri" w:hAnsi="Arial" w:cs="Arial"/>
                <w:b/>
                <w:sz w:val="22"/>
                <w:szCs w:val="22"/>
              </w:rPr>
              <w:t>REVISADO POR:</w:t>
            </w:r>
          </w:p>
        </w:tc>
        <w:tc>
          <w:tcPr>
            <w:tcW w:w="1667" w:type="pct"/>
            <w:shd w:val="clear" w:color="auto" w:fill="BFBFBF"/>
            <w:vAlign w:val="center"/>
          </w:tcPr>
          <w:p w:rsidR="00A41113" w:rsidRPr="00461C13" w:rsidRDefault="00A41113" w:rsidP="0043479A">
            <w:pPr>
              <w:spacing w:before="120" w:after="120"/>
              <w:jc w:val="center"/>
              <w:rPr>
                <w:rFonts w:ascii="Arial" w:eastAsia="Calibri" w:hAnsi="Arial" w:cs="Arial"/>
                <w:b/>
                <w:sz w:val="22"/>
                <w:szCs w:val="22"/>
              </w:rPr>
            </w:pPr>
            <w:r w:rsidRPr="00461C13">
              <w:rPr>
                <w:rFonts w:ascii="Arial" w:eastAsia="Calibri" w:hAnsi="Arial" w:cs="Arial"/>
                <w:b/>
                <w:sz w:val="22"/>
                <w:szCs w:val="22"/>
              </w:rPr>
              <w:t>APROBADO POR:</w:t>
            </w:r>
          </w:p>
        </w:tc>
      </w:tr>
      <w:tr w:rsidR="00493B28" w:rsidRPr="003A4524" w:rsidTr="00685DDF">
        <w:tc>
          <w:tcPr>
            <w:tcW w:w="1667" w:type="pct"/>
            <w:shd w:val="clear" w:color="auto" w:fill="auto"/>
            <w:vAlign w:val="center"/>
          </w:tcPr>
          <w:p w:rsidR="00A41113" w:rsidRPr="00461C13" w:rsidRDefault="00A41113" w:rsidP="008469E2">
            <w:pPr>
              <w:spacing w:before="120" w:after="120"/>
              <w:jc w:val="both"/>
              <w:rPr>
                <w:rFonts w:ascii="Arial" w:eastAsia="Calibri" w:hAnsi="Arial" w:cs="Arial"/>
                <w:sz w:val="22"/>
                <w:szCs w:val="22"/>
              </w:rPr>
            </w:pPr>
            <w:r w:rsidRPr="00461C13">
              <w:rPr>
                <w:rFonts w:ascii="Arial" w:eastAsia="Calibri" w:hAnsi="Arial" w:cs="Arial"/>
                <w:sz w:val="22"/>
                <w:szCs w:val="22"/>
              </w:rPr>
              <w:t>Nombre: Bernardo Alfonso Hidalgo Franco</w:t>
            </w:r>
          </w:p>
          <w:p w:rsidR="00A41113" w:rsidRPr="00461C13" w:rsidRDefault="00A41113" w:rsidP="008469E2">
            <w:pPr>
              <w:spacing w:before="120" w:after="120"/>
              <w:jc w:val="both"/>
              <w:rPr>
                <w:rFonts w:ascii="Arial" w:eastAsia="Calibri" w:hAnsi="Arial" w:cs="Arial"/>
                <w:sz w:val="22"/>
                <w:szCs w:val="22"/>
              </w:rPr>
            </w:pPr>
            <w:r w:rsidRPr="00AA5199">
              <w:rPr>
                <w:rFonts w:ascii="Arial" w:eastAsia="Calibri" w:hAnsi="Arial" w:cs="Arial"/>
                <w:b/>
                <w:sz w:val="22"/>
                <w:szCs w:val="22"/>
              </w:rPr>
              <w:t>Cargo</w:t>
            </w:r>
            <w:r w:rsidRPr="00461C13">
              <w:rPr>
                <w:rFonts w:ascii="Arial" w:eastAsia="Calibri" w:hAnsi="Arial" w:cs="Arial"/>
                <w:sz w:val="22"/>
                <w:szCs w:val="22"/>
              </w:rPr>
              <w:t>: Asesor</w:t>
            </w:r>
          </w:p>
          <w:p w:rsidR="00A41113" w:rsidRPr="00461C13" w:rsidRDefault="00A41113" w:rsidP="008469E2">
            <w:pPr>
              <w:spacing w:before="120" w:after="120"/>
              <w:jc w:val="both"/>
              <w:rPr>
                <w:rFonts w:ascii="Arial" w:eastAsia="Calibri" w:hAnsi="Arial" w:cs="Arial"/>
                <w:sz w:val="22"/>
                <w:szCs w:val="22"/>
              </w:rPr>
            </w:pPr>
            <w:r w:rsidRPr="00461C13">
              <w:rPr>
                <w:rFonts w:ascii="Arial" w:eastAsia="Calibri" w:hAnsi="Arial" w:cs="Arial"/>
                <w:b/>
                <w:sz w:val="22"/>
                <w:szCs w:val="22"/>
              </w:rPr>
              <w:t>Dependencia</w:t>
            </w:r>
            <w:r w:rsidRPr="00461C13">
              <w:rPr>
                <w:rFonts w:ascii="Arial" w:eastAsia="Calibri" w:hAnsi="Arial" w:cs="Arial"/>
                <w:sz w:val="22"/>
                <w:szCs w:val="22"/>
              </w:rPr>
              <w:t>: Oficina de Control Interno</w:t>
            </w:r>
          </w:p>
          <w:p w:rsidR="00A41113" w:rsidRPr="00461C13" w:rsidRDefault="00A41113" w:rsidP="005B0ACE">
            <w:pPr>
              <w:spacing w:before="120" w:after="120"/>
              <w:jc w:val="both"/>
              <w:rPr>
                <w:rFonts w:ascii="Arial" w:eastAsia="Calibri" w:hAnsi="Arial" w:cs="Arial"/>
                <w:sz w:val="22"/>
                <w:szCs w:val="22"/>
              </w:rPr>
            </w:pPr>
            <w:r w:rsidRPr="005B0ACE">
              <w:rPr>
                <w:rFonts w:ascii="Arial" w:eastAsia="Calibri" w:hAnsi="Arial" w:cs="Arial"/>
                <w:b/>
                <w:sz w:val="22"/>
                <w:szCs w:val="22"/>
              </w:rPr>
              <w:t>Fecha:</w:t>
            </w:r>
            <w:r w:rsidRPr="00461C13">
              <w:rPr>
                <w:rFonts w:ascii="Arial" w:eastAsia="Calibri" w:hAnsi="Arial" w:cs="Arial"/>
                <w:sz w:val="22"/>
                <w:szCs w:val="22"/>
              </w:rPr>
              <w:t xml:space="preserve"> </w:t>
            </w:r>
            <w:r w:rsidR="005B0ACE">
              <w:rPr>
                <w:rFonts w:ascii="Arial" w:eastAsia="Calibri" w:hAnsi="Arial" w:cs="Arial"/>
                <w:sz w:val="22"/>
                <w:szCs w:val="22"/>
              </w:rPr>
              <w:t>31/10/2017</w:t>
            </w:r>
          </w:p>
        </w:tc>
        <w:tc>
          <w:tcPr>
            <w:tcW w:w="1667" w:type="pct"/>
            <w:shd w:val="clear" w:color="auto" w:fill="auto"/>
            <w:vAlign w:val="center"/>
          </w:tcPr>
          <w:p w:rsidR="00A41113" w:rsidRPr="00461C13" w:rsidRDefault="00A41113" w:rsidP="008469E2">
            <w:pPr>
              <w:spacing w:before="120" w:after="120"/>
              <w:jc w:val="both"/>
              <w:rPr>
                <w:rFonts w:ascii="Arial" w:eastAsia="Calibri" w:hAnsi="Arial" w:cs="Arial"/>
                <w:sz w:val="22"/>
                <w:szCs w:val="22"/>
              </w:rPr>
            </w:pPr>
            <w:r w:rsidRPr="00461C13">
              <w:rPr>
                <w:rFonts w:ascii="Arial" w:eastAsia="Calibri" w:hAnsi="Arial" w:cs="Arial"/>
                <w:b/>
                <w:sz w:val="22"/>
                <w:szCs w:val="22"/>
              </w:rPr>
              <w:t>Nombre</w:t>
            </w:r>
            <w:r w:rsidRPr="00461C13">
              <w:rPr>
                <w:rFonts w:ascii="Arial" w:eastAsia="Calibri" w:hAnsi="Arial" w:cs="Arial"/>
                <w:sz w:val="22"/>
                <w:szCs w:val="22"/>
              </w:rPr>
              <w:t xml:space="preserve">: </w:t>
            </w:r>
            <w:r w:rsidR="00AA5199">
              <w:rPr>
                <w:rFonts w:ascii="Arial" w:eastAsia="Calibri" w:hAnsi="Arial" w:cs="Arial"/>
                <w:sz w:val="22"/>
                <w:szCs w:val="22"/>
              </w:rPr>
              <w:t>Funcionarios de la Oficina de Control Interno.</w:t>
            </w:r>
          </w:p>
          <w:p w:rsidR="00A41113" w:rsidRPr="00461C13" w:rsidRDefault="00A41113" w:rsidP="008469E2">
            <w:pPr>
              <w:spacing w:before="120" w:after="120"/>
              <w:jc w:val="both"/>
              <w:rPr>
                <w:rFonts w:ascii="Arial" w:eastAsia="Calibri" w:hAnsi="Arial" w:cs="Arial"/>
                <w:sz w:val="22"/>
                <w:szCs w:val="22"/>
              </w:rPr>
            </w:pPr>
            <w:r w:rsidRPr="00461C13">
              <w:rPr>
                <w:rFonts w:ascii="Arial" w:eastAsia="Calibri" w:hAnsi="Arial" w:cs="Arial"/>
                <w:b/>
                <w:sz w:val="22"/>
                <w:szCs w:val="22"/>
              </w:rPr>
              <w:t>Cargo</w:t>
            </w:r>
            <w:r w:rsidRPr="00461C13">
              <w:rPr>
                <w:rFonts w:ascii="Arial" w:eastAsia="Calibri" w:hAnsi="Arial" w:cs="Arial"/>
                <w:sz w:val="22"/>
                <w:szCs w:val="22"/>
              </w:rPr>
              <w:t xml:space="preserve">: Jefe de </w:t>
            </w:r>
            <w:r w:rsidR="0056196D">
              <w:rPr>
                <w:rFonts w:ascii="Arial" w:eastAsia="Calibri" w:hAnsi="Arial" w:cs="Arial"/>
                <w:sz w:val="22"/>
                <w:szCs w:val="22"/>
              </w:rPr>
              <w:t xml:space="preserve">la </w:t>
            </w:r>
            <w:r w:rsidRPr="00461C13">
              <w:rPr>
                <w:rFonts w:ascii="Arial" w:eastAsia="Calibri" w:hAnsi="Arial" w:cs="Arial"/>
                <w:sz w:val="22"/>
                <w:szCs w:val="22"/>
              </w:rPr>
              <w:t>Oficina</w:t>
            </w:r>
            <w:r w:rsidR="00AA5199">
              <w:rPr>
                <w:rFonts w:ascii="Arial" w:eastAsia="Calibri" w:hAnsi="Arial" w:cs="Arial"/>
                <w:sz w:val="22"/>
                <w:szCs w:val="22"/>
              </w:rPr>
              <w:t>, Asesores y Profesionales</w:t>
            </w:r>
            <w:r w:rsidR="0056196D">
              <w:rPr>
                <w:rFonts w:ascii="Arial" w:eastAsia="Calibri" w:hAnsi="Arial" w:cs="Arial"/>
                <w:sz w:val="22"/>
                <w:szCs w:val="22"/>
              </w:rPr>
              <w:t>.</w:t>
            </w:r>
          </w:p>
          <w:p w:rsidR="00A41113" w:rsidRPr="00461C13" w:rsidRDefault="00A41113" w:rsidP="008469E2">
            <w:pPr>
              <w:spacing w:before="120" w:after="120"/>
              <w:jc w:val="both"/>
              <w:rPr>
                <w:rFonts w:ascii="Arial" w:eastAsia="Calibri" w:hAnsi="Arial" w:cs="Arial"/>
                <w:sz w:val="22"/>
                <w:szCs w:val="22"/>
              </w:rPr>
            </w:pPr>
            <w:r w:rsidRPr="00461C13">
              <w:rPr>
                <w:rFonts w:ascii="Arial" w:eastAsia="Calibri" w:hAnsi="Arial" w:cs="Arial"/>
                <w:b/>
                <w:sz w:val="22"/>
                <w:szCs w:val="22"/>
              </w:rPr>
              <w:t>Dependencia</w:t>
            </w:r>
            <w:r w:rsidRPr="00461C13">
              <w:rPr>
                <w:rFonts w:ascii="Arial" w:eastAsia="Calibri" w:hAnsi="Arial" w:cs="Arial"/>
                <w:sz w:val="22"/>
                <w:szCs w:val="22"/>
              </w:rPr>
              <w:t>: Oficina de Control Interno</w:t>
            </w:r>
          </w:p>
          <w:p w:rsidR="00A41113" w:rsidRPr="00461C13" w:rsidRDefault="00A41113" w:rsidP="005B0ACE">
            <w:pPr>
              <w:spacing w:before="120" w:after="120"/>
              <w:jc w:val="both"/>
              <w:rPr>
                <w:rFonts w:ascii="Arial" w:eastAsia="Calibri" w:hAnsi="Arial" w:cs="Arial"/>
                <w:sz w:val="22"/>
                <w:szCs w:val="22"/>
              </w:rPr>
            </w:pPr>
            <w:r w:rsidRPr="005B0ACE">
              <w:rPr>
                <w:rFonts w:ascii="Arial" w:eastAsia="Calibri" w:hAnsi="Arial" w:cs="Arial"/>
                <w:b/>
                <w:sz w:val="22"/>
                <w:szCs w:val="22"/>
              </w:rPr>
              <w:t>Fecha:</w:t>
            </w:r>
            <w:r w:rsidRPr="00461C13">
              <w:rPr>
                <w:rFonts w:ascii="Arial" w:eastAsia="Calibri" w:hAnsi="Arial" w:cs="Arial"/>
                <w:sz w:val="22"/>
                <w:szCs w:val="22"/>
              </w:rPr>
              <w:t xml:space="preserve"> </w:t>
            </w:r>
            <w:r w:rsidR="005B0ACE">
              <w:rPr>
                <w:rFonts w:ascii="Arial" w:eastAsia="Calibri" w:hAnsi="Arial" w:cs="Arial"/>
                <w:sz w:val="22"/>
                <w:szCs w:val="22"/>
              </w:rPr>
              <w:t>31/10/2017</w:t>
            </w:r>
          </w:p>
        </w:tc>
        <w:tc>
          <w:tcPr>
            <w:tcW w:w="1667" w:type="pct"/>
            <w:shd w:val="clear" w:color="auto" w:fill="auto"/>
            <w:vAlign w:val="center"/>
          </w:tcPr>
          <w:p w:rsidR="00A41113" w:rsidRPr="00461C13" w:rsidRDefault="00A41113" w:rsidP="008469E2">
            <w:pPr>
              <w:spacing w:before="120" w:after="120"/>
              <w:jc w:val="both"/>
              <w:rPr>
                <w:rFonts w:ascii="Arial" w:eastAsia="Calibri" w:hAnsi="Arial" w:cs="Arial"/>
                <w:sz w:val="22"/>
                <w:szCs w:val="22"/>
              </w:rPr>
            </w:pPr>
            <w:r w:rsidRPr="00461C13">
              <w:rPr>
                <w:rFonts w:ascii="Arial" w:eastAsia="Calibri" w:hAnsi="Arial" w:cs="Arial"/>
                <w:sz w:val="22"/>
                <w:szCs w:val="22"/>
              </w:rPr>
              <w:t>Comité Institucional de Coordinación de Control Interno</w:t>
            </w:r>
          </w:p>
          <w:p w:rsidR="00A41113" w:rsidRPr="00461C13" w:rsidRDefault="00A41113" w:rsidP="005B0ACE">
            <w:pPr>
              <w:spacing w:before="120" w:after="120"/>
              <w:jc w:val="both"/>
              <w:rPr>
                <w:rFonts w:ascii="Arial" w:eastAsia="Calibri" w:hAnsi="Arial" w:cs="Arial"/>
                <w:sz w:val="22"/>
                <w:szCs w:val="22"/>
              </w:rPr>
            </w:pPr>
            <w:r w:rsidRPr="005B0ACE">
              <w:rPr>
                <w:rFonts w:ascii="Arial" w:eastAsia="Calibri" w:hAnsi="Arial" w:cs="Arial"/>
                <w:b/>
                <w:sz w:val="22"/>
                <w:szCs w:val="22"/>
              </w:rPr>
              <w:t>Fecha:</w:t>
            </w:r>
            <w:r w:rsidRPr="00461C13">
              <w:rPr>
                <w:rFonts w:ascii="Arial" w:eastAsia="Calibri" w:hAnsi="Arial" w:cs="Arial"/>
                <w:sz w:val="22"/>
                <w:szCs w:val="22"/>
              </w:rPr>
              <w:t xml:space="preserve"> </w:t>
            </w:r>
            <w:r w:rsidR="005B0ACE">
              <w:rPr>
                <w:rFonts w:ascii="Arial" w:eastAsia="Calibri" w:hAnsi="Arial" w:cs="Arial"/>
                <w:sz w:val="22"/>
                <w:szCs w:val="22"/>
              </w:rPr>
              <w:t>3/11/2017</w:t>
            </w:r>
          </w:p>
        </w:tc>
      </w:tr>
    </w:tbl>
    <w:p w:rsidR="00A41113" w:rsidRDefault="00A41113" w:rsidP="00F75564">
      <w:pPr>
        <w:jc w:val="both"/>
        <w:rPr>
          <w:rFonts w:ascii="Arial" w:hAnsi="Arial" w:cs="Arial"/>
          <w:sz w:val="22"/>
          <w:szCs w:val="22"/>
        </w:rPr>
      </w:pPr>
    </w:p>
    <w:bookmarkEnd w:id="8"/>
    <w:bookmarkEnd w:id="9"/>
    <w:bookmarkEnd w:id="10"/>
    <w:bookmarkEnd w:id="11"/>
    <w:bookmarkEnd w:id="12"/>
    <w:bookmarkEnd w:id="13"/>
    <w:bookmarkEnd w:id="16"/>
    <w:p w:rsidR="006C5A2B" w:rsidRPr="003A4524" w:rsidRDefault="006C5A2B" w:rsidP="00F75564">
      <w:pPr>
        <w:jc w:val="both"/>
        <w:rPr>
          <w:rFonts w:ascii="Arial" w:hAnsi="Arial" w:cs="Arial"/>
          <w:sz w:val="22"/>
          <w:szCs w:val="22"/>
        </w:rPr>
      </w:pPr>
    </w:p>
    <w:sectPr w:rsidR="006C5A2B" w:rsidRPr="003A4524" w:rsidSect="005D70E3">
      <w:headerReference w:type="default" r:id="rId14"/>
      <w:footerReference w:type="default" r:id="rId15"/>
      <w:headerReference w:type="first" r:id="rId16"/>
      <w:footerReference w:type="first" r:id="rId17"/>
      <w:pgSz w:w="12242" w:h="15842"/>
      <w:pgMar w:top="1236" w:right="1134" w:bottom="1134"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33B" w:rsidRDefault="00F6633B">
      <w:r>
        <w:separator/>
      </w:r>
    </w:p>
  </w:endnote>
  <w:endnote w:type="continuationSeparator" w:id="0">
    <w:p w:rsidR="00F6633B" w:rsidRDefault="00F66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FB9" w:rsidRDefault="00A21FB9" w:rsidP="005D70E3">
    <w:pPr>
      <w:pStyle w:val="Piedepgina"/>
      <w:tabs>
        <w:tab w:val="clear" w:pos="4252"/>
        <w:tab w:val="clear" w:pos="8504"/>
        <w:tab w:val="center" w:pos="4845"/>
      </w:tabs>
    </w:pPr>
    <w:r>
      <w:rPr>
        <w:rFonts w:ascii="Arial Narrow" w:hAnsi="Arial Narrow"/>
        <w:sz w:val="16"/>
        <w:szCs w:val="16"/>
        <w:lang w:val="es-CO"/>
      </w:rPr>
      <w:t>Est.1.</w:t>
    </w:r>
    <w:proofErr w:type="gramStart"/>
    <w:r>
      <w:rPr>
        <w:rFonts w:ascii="Arial Narrow" w:hAnsi="Arial Narrow"/>
        <w:sz w:val="16"/>
        <w:szCs w:val="16"/>
        <w:lang w:val="es-CO"/>
      </w:rPr>
      <w:t>4.Fr</w:t>
    </w:r>
    <w:proofErr w:type="gramEnd"/>
    <w:r>
      <w:rPr>
        <w:rFonts w:ascii="Arial Narrow" w:hAnsi="Arial Narrow"/>
        <w:sz w:val="16"/>
        <w:szCs w:val="16"/>
        <w:lang w:val="es-CO"/>
      </w:rPr>
      <w:t xml:space="preserve">8 Plantilla Instructivo o Manual </w:t>
    </w:r>
    <w:r w:rsidRPr="00C52040">
      <w:rPr>
        <w:rFonts w:ascii="Arial Narrow" w:hAnsi="Arial Narrow"/>
        <w:sz w:val="16"/>
        <w:szCs w:val="16"/>
        <w:lang w:val="es-CO"/>
      </w:rPr>
      <w:t xml:space="preserve"> </w:t>
    </w:r>
    <w:r>
      <w:rPr>
        <w:rFonts w:ascii="Arial Narrow" w:hAnsi="Arial Narrow"/>
        <w:sz w:val="16"/>
        <w:szCs w:val="16"/>
        <w:lang w:val="es-CO"/>
      </w:rPr>
      <w:t xml:space="preserve"> </w:t>
    </w:r>
    <w:r w:rsidRPr="00C52040">
      <w:rPr>
        <w:rFonts w:ascii="Arial Narrow" w:hAnsi="Arial Narrow"/>
        <w:sz w:val="16"/>
        <w:szCs w:val="16"/>
        <w:lang w:val="es-CO"/>
      </w:rPr>
      <w:t xml:space="preserve"> V.</w:t>
    </w:r>
    <w:r>
      <w:rPr>
        <w:rFonts w:ascii="Arial Narrow" w:hAnsi="Arial Narrow"/>
        <w:sz w:val="16"/>
        <w:szCs w:val="16"/>
        <w:lang w:val="es-CO"/>
      </w:rPr>
      <w:t>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FB9" w:rsidRPr="00C52040" w:rsidRDefault="00A21FB9" w:rsidP="00DE4E79">
    <w:pPr>
      <w:pStyle w:val="Piedepgina"/>
      <w:rPr>
        <w:rFonts w:ascii="Arial Narrow" w:hAnsi="Arial Narrow"/>
        <w:sz w:val="16"/>
        <w:szCs w:val="16"/>
        <w:lang w:val="es-CO"/>
      </w:rPr>
    </w:pPr>
    <w:r>
      <w:rPr>
        <w:rFonts w:ascii="Arial Narrow" w:hAnsi="Arial Narrow"/>
        <w:sz w:val="16"/>
        <w:szCs w:val="16"/>
        <w:lang w:val="es-CO"/>
      </w:rPr>
      <w:t>Est.1.</w:t>
    </w:r>
    <w:proofErr w:type="gramStart"/>
    <w:r>
      <w:rPr>
        <w:rFonts w:ascii="Arial Narrow" w:hAnsi="Arial Narrow"/>
        <w:sz w:val="16"/>
        <w:szCs w:val="16"/>
        <w:lang w:val="es-CO"/>
      </w:rPr>
      <w:t>4.Fr</w:t>
    </w:r>
    <w:proofErr w:type="gramEnd"/>
    <w:r>
      <w:rPr>
        <w:rFonts w:ascii="Arial Narrow" w:hAnsi="Arial Narrow"/>
        <w:sz w:val="16"/>
        <w:szCs w:val="16"/>
        <w:lang w:val="es-CO"/>
      </w:rPr>
      <w:t xml:space="preserve">8 Plantilla Instructivo o Manual </w:t>
    </w:r>
    <w:r w:rsidRPr="00C52040">
      <w:rPr>
        <w:rFonts w:ascii="Arial Narrow" w:hAnsi="Arial Narrow"/>
        <w:sz w:val="16"/>
        <w:szCs w:val="16"/>
        <w:lang w:val="es-CO"/>
      </w:rPr>
      <w:t xml:space="preserve"> V.</w:t>
    </w:r>
    <w:r>
      <w:rPr>
        <w:rFonts w:ascii="Arial Narrow" w:hAnsi="Arial Narrow"/>
        <w:sz w:val="16"/>
        <w:szCs w:val="16"/>
        <w:lang w:val="es-CO"/>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33B" w:rsidRDefault="00F6633B">
      <w:r>
        <w:separator/>
      </w:r>
    </w:p>
  </w:footnote>
  <w:footnote w:type="continuationSeparator" w:id="0">
    <w:p w:rsidR="00F6633B" w:rsidRDefault="00F6633B">
      <w:r>
        <w:continuationSeparator/>
      </w:r>
    </w:p>
  </w:footnote>
  <w:footnote w:id="1">
    <w:p w:rsidR="00A21FB9" w:rsidRPr="008F4ACC" w:rsidRDefault="00A21FB9" w:rsidP="008F4ACC">
      <w:pPr>
        <w:pStyle w:val="Textonotapie"/>
        <w:ind w:left="284" w:hanging="284"/>
        <w:rPr>
          <w:rFonts w:ascii="Arial" w:hAnsi="Arial" w:cs="Arial"/>
        </w:rPr>
      </w:pPr>
      <w:r w:rsidRPr="008F4ACC">
        <w:rPr>
          <w:rStyle w:val="Refdenotaalpie"/>
          <w:rFonts w:ascii="Arial" w:hAnsi="Arial" w:cs="Arial"/>
        </w:rPr>
        <w:footnoteRef/>
      </w:r>
      <w:r w:rsidRPr="008F4ACC">
        <w:rPr>
          <w:rFonts w:ascii="Arial" w:hAnsi="Arial" w:cs="Arial"/>
        </w:rPr>
        <w:t xml:space="preserve"> </w:t>
      </w:r>
      <w:r>
        <w:rPr>
          <w:rFonts w:ascii="Arial" w:hAnsi="Arial" w:cs="Arial"/>
        </w:rPr>
        <w:tab/>
      </w:r>
      <w:r w:rsidRPr="008F4ACC">
        <w:rPr>
          <w:rFonts w:ascii="Arial" w:hAnsi="Arial" w:cs="Arial"/>
        </w:rPr>
        <w:t>Guía para elaborar El Estatuto de Auditoría Interna. Secretaría de Evaluación y Control del Municipio de Medellín</w:t>
      </w:r>
    </w:p>
  </w:footnote>
  <w:footnote w:id="2">
    <w:p w:rsidR="00A21FB9" w:rsidRPr="00DA45A8" w:rsidRDefault="00A21FB9" w:rsidP="00DA45A8">
      <w:pPr>
        <w:pStyle w:val="Textonotapie"/>
        <w:spacing w:after="120"/>
        <w:ind w:left="284" w:hanging="284"/>
        <w:jc w:val="both"/>
        <w:rPr>
          <w:rStyle w:val="Refdenotaalpie"/>
          <w:rFonts w:ascii="Arial" w:hAnsi="Arial" w:cs="Arial"/>
          <w:vertAlign w:val="baseline"/>
        </w:rPr>
      </w:pPr>
      <w:r w:rsidRPr="00DA45A8">
        <w:rPr>
          <w:rStyle w:val="Refdenotaalpie"/>
          <w:rFonts w:ascii="Arial" w:hAnsi="Arial" w:cs="Arial"/>
          <w:vertAlign w:val="baseline"/>
        </w:rPr>
        <w:footnoteRef/>
      </w:r>
      <w:r w:rsidRPr="00DA45A8">
        <w:rPr>
          <w:rStyle w:val="Refdenotaalpie"/>
          <w:rFonts w:ascii="Arial" w:hAnsi="Arial" w:cs="Arial"/>
          <w:vertAlign w:val="baseline"/>
        </w:rPr>
        <w:t xml:space="preserve"> </w:t>
      </w:r>
      <w:r w:rsidR="00DA45A8">
        <w:rPr>
          <w:rFonts w:ascii="Arial" w:hAnsi="Arial" w:cs="Arial"/>
        </w:rPr>
        <w:tab/>
      </w:r>
      <w:r w:rsidRPr="00DA45A8">
        <w:rPr>
          <w:rStyle w:val="Refdenotaalpie"/>
          <w:rFonts w:ascii="Arial" w:hAnsi="Arial" w:cs="Arial"/>
          <w:vertAlign w:val="baseline"/>
        </w:rPr>
        <w:t>Marco Internacional para la Práctica Profesional de la auditoría interna (MIPP)- Norma 1110 – Independencia dentro de la organización:</w:t>
      </w:r>
    </w:p>
    <w:p w:rsidR="00A21FB9" w:rsidRPr="00DA45A8" w:rsidRDefault="00A21FB9" w:rsidP="00DA45A8">
      <w:pPr>
        <w:pStyle w:val="Textonotapie"/>
        <w:spacing w:after="120"/>
        <w:ind w:left="284"/>
        <w:jc w:val="both"/>
        <w:rPr>
          <w:rStyle w:val="Refdenotaalpie"/>
          <w:rFonts w:ascii="Arial" w:hAnsi="Arial" w:cs="Arial"/>
          <w:vertAlign w:val="baseline"/>
        </w:rPr>
      </w:pPr>
      <w:r w:rsidRPr="00DA45A8">
        <w:rPr>
          <w:rStyle w:val="Refdenotaalpie"/>
          <w:rFonts w:ascii="Arial" w:hAnsi="Arial" w:cs="Arial"/>
          <w:vertAlign w:val="baseline"/>
        </w:rPr>
        <w:t>El director ejecutivo de auditoría debe responder ante un nivel jerárquico tal dentro de la organización que permita a la actividad de auditoría interna cumplir con sus responsabilidades. El director ejecutivo de auditoría debe ratificar ante el Consejo, al menos anualmente, la independencia que tiene la actividad de auditoría interna dentro de la organización.</w:t>
      </w:r>
    </w:p>
  </w:footnote>
  <w:footnote w:id="3">
    <w:p w:rsidR="00A21FB9" w:rsidRPr="00DA45A8" w:rsidRDefault="00A21FB9" w:rsidP="00DA45A8">
      <w:pPr>
        <w:pStyle w:val="Textonotapie"/>
        <w:spacing w:after="120"/>
        <w:ind w:left="284" w:hanging="284"/>
        <w:jc w:val="both"/>
        <w:rPr>
          <w:rStyle w:val="Refdenotaalpie"/>
          <w:rFonts w:ascii="Arial" w:hAnsi="Arial" w:cs="Arial"/>
          <w:vertAlign w:val="baseline"/>
        </w:rPr>
      </w:pPr>
      <w:r w:rsidRPr="00DA45A8">
        <w:rPr>
          <w:rStyle w:val="Refdenotaalpie"/>
          <w:rFonts w:ascii="Arial" w:hAnsi="Arial" w:cs="Arial"/>
          <w:vertAlign w:val="baseline"/>
        </w:rPr>
        <w:footnoteRef/>
      </w:r>
      <w:r w:rsidRPr="00DA45A8">
        <w:rPr>
          <w:rStyle w:val="Refdenotaalpie"/>
          <w:rFonts w:ascii="Arial" w:hAnsi="Arial" w:cs="Arial"/>
          <w:vertAlign w:val="baseline"/>
        </w:rPr>
        <w:t xml:space="preserve"> </w:t>
      </w:r>
      <w:r w:rsidRPr="00DA45A8">
        <w:rPr>
          <w:rStyle w:val="Refdenotaalpie"/>
          <w:rFonts w:ascii="Arial" w:hAnsi="Arial" w:cs="Arial"/>
          <w:vertAlign w:val="baseline"/>
        </w:rPr>
        <w:tab/>
        <w:t>(MIPP) Norma 1110. A1 La actividad de auditoría interna debe estar libre de injerencias al determinar el alcance de auditoría interna, al desempeñar su trabajo y al comunicar sus resultados.</w:t>
      </w:r>
    </w:p>
  </w:footnote>
  <w:footnote w:id="4">
    <w:p w:rsidR="00A21FB9" w:rsidRPr="00DA45A8" w:rsidRDefault="00A21FB9" w:rsidP="00DA45A8">
      <w:pPr>
        <w:pStyle w:val="Textonotapie"/>
        <w:ind w:left="284" w:hanging="284"/>
        <w:jc w:val="both"/>
        <w:rPr>
          <w:rStyle w:val="Refdenotaalpie"/>
          <w:rFonts w:ascii="Arial" w:hAnsi="Arial" w:cs="Arial"/>
          <w:vertAlign w:val="baseline"/>
        </w:rPr>
      </w:pPr>
      <w:r w:rsidRPr="00DA45A8">
        <w:rPr>
          <w:rStyle w:val="Refdenotaalpie"/>
          <w:rFonts w:ascii="Arial" w:hAnsi="Arial" w:cs="Arial"/>
          <w:vertAlign w:val="baseline"/>
        </w:rPr>
        <w:footnoteRef/>
      </w:r>
      <w:r w:rsidRPr="00DA45A8">
        <w:rPr>
          <w:rStyle w:val="Refdenotaalpie"/>
          <w:rFonts w:ascii="Arial" w:hAnsi="Arial" w:cs="Arial"/>
          <w:vertAlign w:val="baseline"/>
        </w:rPr>
        <w:t xml:space="preserve"> </w:t>
      </w:r>
      <w:r w:rsidRPr="00DA45A8">
        <w:rPr>
          <w:rStyle w:val="Refdenotaalpie"/>
          <w:rFonts w:ascii="Arial" w:hAnsi="Arial" w:cs="Arial"/>
          <w:vertAlign w:val="baseline"/>
        </w:rPr>
        <w:tab/>
        <w:t>(MIPP) Norma 1120 – Objetividad Individual: los auditores internos deben tener una actitud imparcial y neutral, y evitar cualquier conflicto de intereses.</w:t>
      </w:r>
    </w:p>
  </w:footnote>
  <w:footnote w:id="5">
    <w:p w:rsidR="00A21FB9" w:rsidRPr="00D10D40" w:rsidRDefault="00A21FB9" w:rsidP="00376704">
      <w:pPr>
        <w:pStyle w:val="Textonotapie"/>
        <w:ind w:left="284" w:hanging="284"/>
        <w:jc w:val="both"/>
      </w:pPr>
      <w:r w:rsidRPr="00F73A46">
        <w:rPr>
          <w:rStyle w:val="Refdenotaalpie"/>
          <w:rFonts w:ascii="Arial" w:hAnsi="Arial" w:cs="Arial"/>
        </w:rPr>
        <w:footnoteRef/>
      </w:r>
      <w:r w:rsidRPr="00F73A46">
        <w:rPr>
          <w:rFonts w:ascii="Arial" w:hAnsi="Arial" w:cs="Arial"/>
        </w:rPr>
        <w:t xml:space="preserve"> </w:t>
      </w:r>
      <w:r>
        <w:rPr>
          <w:rFonts w:ascii="Arial" w:hAnsi="Arial" w:cs="Arial"/>
        </w:rPr>
        <w:tab/>
      </w:r>
      <w:r w:rsidRPr="00F73A46">
        <w:rPr>
          <w:rFonts w:ascii="Arial" w:hAnsi="Arial" w:cs="Arial"/>
        </w:rPr>
        <w:t>Marco Internacional para la Práctica Profesional de la auditoría interna (MIPP)</w:t>
      </w:r>
      <w:r>
        <w:rPr>
          <w:rFonts w:ascii="Arial" w:hAnsi="Arial" w:cs="Arial"/>
        </w:rPr>
        <w:t xml:space="preserve"> - </w:t>
      </w:r>
      <w:r w:rsidRPr="00F73A46">
        <w:rPr>
          <w:rFonts w:ascii="Arial" w:hAnsi="Arial" w:cs="Arial"/>
        </w:rPr>
        <w:t>Norma 1000.A1 - La naturaleza de los servicios de aseguramiento proporcionados a la organización debe estar definida en el estatuto de Auditoría Interna. Si los servicios de aseguramiento fueran proporcionados a terceros ajenos a la organización, la naturaleza de esos servicios también deberá estar definida en el estatuto de auditoría interna</w:t>
      </w:r>
      <w:r>
        <w:rPr>
          <w:rFonts w:ascii="Arial" w:hAnsi="Arial" w:cs="Arial"/>
        </w:rPr>
        <w:t>.</w:t>
      </w:r>
    </w:p>
  </w:footnote>
  <w:footnote w:id="6">
    <w:p w:rsidR="00A21FB9" w:rsidRPr="00D10D40" w:rsidRDefault="00A21FB9" w:rsidP="00E611EC">
      <w:pPr>
        <w:pStyle w:val="Textonotapie"/>
        <w:ind w:left="284" w:hanging="284"/>
        <w:jc w:val="both"/>
      </w:pPr>
      <w:r w:rsidRPr="00391256">
        <w:rPr>
          <w:rStyle w:val="Refdenotaalpie"/>
          <w:rFonts w:ascii="Arial" w:hAnsi="Arial" w:cs="Arial"/>
        </w:rPr>
        <w:footnoteRef/>
      </w:r>
      <w:r w:rsidRPr="00391256">
        <w:rPr>
          <w:rFonts w:ascii="Arial" w:hAnsi="Arial" w:cs="Arial"/>
        </w:rPr>
        <w:t xml:space="preserve"> </w:t>
      </w:r>
      <w:r>
        <w:rPr>
          <w:rFonts w:ascii="Arial" w:hAnsi="Arial" w:cs="Arial"/>
        </w:rPr>
        <w:tab/>
      </w:r>
      <w:r w:rsidRPr="00391256">
        <w:rPr>
          <w:rFonts w:ascii="Arial" w:hAnsi="Arial" w:cs="Arial"/>
        </w:rPr>
        <w:t>Marco Internacional para la Práctica Profesional de la auditoría interna (MIPP)</w:t>
      </w:r>
      <w:r>
        <w:rPr>
          <w:rFonts w:ascii="Arial" w:hAnsi="Arial" w:cs="Arial"/>
        </w:rPr>
        <w:t>-Norma 1000.C1</w:t>
      </w:r>
      <w:r w:rsidRPr="00391256">
        <w:rPr>
          <w:rFonts w:ascii="Arial" w:hAnsi="Arial" w:cs="Arial"/>
        </w:rPr>
        <w:t>-La naturaleza de los servicios de consultoría debe estar definida en el estatuto de Auditoría Interna.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7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295"/>
      <w:gridCol w:w="1134"/>
      <w:gridCol w:w="1559"/>
    </w:tblGrid>
    <w:tr w:rsidR="005B0ACE" w:rsidTr="005B0ACE">
      <w:trPr>
        <w:cantSplit/>
        <w:trHeight w:val="276"/>
        <w:jc w:val="center"/>
      </w:trPr>
      <w:tc>
        <w:tcPr>
          <w:tcW w:w="2785" w:type="dxa"/>
          <w:vMerge w:val="restart"/>
          <w:vAlign w:val="center"/>
        </w:tcPr>
        <w:p w:rsidR="005B0ACE" w:rsidRDefault="005B0ACE" w:rsidP="005B0ACE">
          <w:pPr>
            <w:pStyle w:val="Encabezado"/>
            <w:jc w:val="center"/>
            <w:rPr>
              <w:rFonts w:ascii="Arial" w:hAnsi="Arial"/>
            </w:rPr>
          </w:pPr>
          <w:r w:rsidRPr="00BA7E15">
            <w:rPr>
              <w:rFonts w:ascii="Arial" w:hAnsi="Arial" w:cs="Arial"/>
              <w:noProof/>
              <w:lang w:val="es-CO" w:eastAsia="es-CO"/>
            </w:rPr>
            <w:drawing>
              <wp:inline distT="0" distB="0" distL="0" distR="0" wp14:anchorId="49FB0C20" wp14:editId="3F0D0A88">
                <wp:extent cx="1666875" cy="419100"/>
                <wp:effectExtent l="0" t="0" r="0" b="0"/>
                <wp:docPr id="12" name="Imagen 12" descr="MINHACIENDA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HACIENDA1-01"/>
                        <pic:cNvPicPr>
                          <a:picLocks noChangeAspect="1" noChangeArrowheads="1"/>
                        </pic:cNvPicPr>
                      </pic:nvPicPr>
                      <pic:blipFill>
                        <a:blip r:embed="rId1">
                          <a:extLst>
                            <a:ext uri="{28A0092B-C50C-407E-A947-70E740481C1C}">
                              <a14:useLocalDpi xmlns:a14="http://schemas.microsoft.com/office/drawing/2010/main" val="0"/>
                            </a:ext>
                          </a:extLst>
                        </a:blip>
                        <a:srcRect l="7120" t="34154" r="8090" b="38251"/>
                        <a:stretch>
                          <a:fillRect/>
                        </a:stretch>
                      </pic:blipFill>
                      <pic:spPr bwMode="auto">
                        <a:xfrm>
                          <a:off x="0" y="0"/>
                          <a:ext cx="1666875" cy="419100"/>
                        </a:xfrm>
                        <a:prstGeom prst="rect">
                          <a:avLst/>
                        </a:prstGeom>
                        <a:noFill/>
                        <a:ln>
                          <a:noFill/>
                        </a:ln>
                      </pic:spPr>
                    </pic:pic>
                  </a:graphicData>
                </a:graphic>
              </wp:inline>
            </w:drawing>
          </w:r>
        </w:p>
      </w:tc>
      <w:tc>
        <w:tcPr>
          <w:tcW w:w="4295" w:type="dxa"/>
          <w:vMerge w:val="restart"/>
          <w:vAlign w:val="center"/>
        </w:tcPr>
        <w:p w:rsidR="005B0ACE" w:rsidRPr="009A37A7" w:rsidRDefault="005B0ACE" w:rsidP="005B0ACE">
          <w:pPr>
            <w:jc w:val="center"/>
            <w:rPr>
              <w:rFonts w:ascii="Arial" w:hAnsi="Arial" w:cs="Arial"/>
              <w:b/>
              <w:sz w:val="24"/>
              <w:szCs w:val="24"/>
            </w:rPr>
          </w:pPr>
          <w:r w:rsidRPr="00955A5A">
            <w:rPr>
              <w:rFonts w:ascii="Arial" w:hAnsi="Arial" w:cs="Arial"/>
              <w:b/>
              <w:sz w:val="24"/>
              <w:szCs w:val="24"/>
            </w:rPr>
            <w:t>ESTATUTO DE AUDITORÍA INTERNA</w:t>
          </w:r>
        </w:p>
      </w:tc>
      <w:tc>
        <w:tcPr>
          <w:tcW w:w="1134" w:type="dxa"/>
          <w:vAlign w:val="center"/>
        </w:tcPr>
        <w:p w:rsidR="005B0ACE" w:rsidRDefault="005B0ACE" w:rsidP="005B0ACE">
          <w:pPr>
            <w:pStyle w:val="Encabezado"/>
            <w:rPr>
              <w:rFonts w:ascii="Arial" w:hAnsi="Arial" w:cs="Arial"/>
              <w:b/>
            </w:rPr>
          </w:pPr>
          <w:r>
            <w:rPr>
              <w:rFonts w:ascii="Arial" w:hAnsi="Arial"/>
              <w:b/>
            </w:rPr>
            <w:t>Código:</w:t>
          </w:r>
          <w:r>
            <w:t xml:space="preserve"> </w:t>
          </w:r>
        </w:p>
      </w:tc>
      <w:tc>
        <w:tcPr>
          <w:tcW w:w="1559" w:type="dxa"/>
          <w:vAlign w:val="center"/>
        </w:tcPr>
        <w:p w:rsidR="005B0ACE" w:rsidRDefault="005B0ACE" w:rsidP="005B0ACE">
          <w:pPr>
            <w:pStyle w:val="Encabezado"/>
            <w:jc w:val="center"/>
            <w:rPr>
              <w:rFonts w:ascii="Arial" w:hAnsi="Arial" w:cs="Arial"/>
              <w:b/>
            </w:rPr>
          </w:pPr>
          <w:r>
            <w:rPr>
              <w:rFonts w:ascii="Arial" w:hAnsi="Arial" w:cs="Arial"/>
              <w:b/>
            </w:rPr>
            <w:t>Eva.1.1 Man.1</w:t>
          </w:r>
        </w:p>
      </w:tc>
    </w:tr>
    <w:tr w:rsidR="005B0ACE" w:rsidTr="005B0ACE">
      <w:trPr>
        <w:cantSplit/>
        <w:trHeight w:val="147"/>
        <w:jc w:val="center"/>
      </w:trPr>
      <w:tc>
        <w:tcPr>
          <w:tcW w:w="2785" w:type="dxa"/>
          <w:vMerge/>
        </w:tcPr>
        <w:p w:rsidR="005B0ACE" w:rsidRDefault="005B0ACE" w:rsidP="005B0ACE">
          <w:pPr>
            <w:pStyle w:val="Encabezado"/>
            <w:jc w:val="center"/>
            <w:rPr>
              <w:rFonts w:ascii="Arial" w:hAnsi="Arial"/>
            </w:rPr>
          </w:pPr>
        </w:p>
      </w:tc>
      <w:tc>
        <w:tcPr>
          <w:tcW w:w="4295" w:type="dxa"/>
          <w:vMerge/>
        </w:tcPr>
        <w:p w:rsidR="005B0ACE" w:rsidRDefault="005B0ACE" w:rsidP="005B0ACE">
          <w:pPr>
            <w:pStyle w:val="Encabezado"/>
            <w:jc w:val="center"/>
            <w:rPr>
              <w:rFonts w:ascii="Arial" w:hAnsi="Arial"/>
              <w:b/>
            </w:rPr>
          </w:pPr>
        </w:p>
      </w:tc>
      <w:tc>
        <w:tcPr>
          <w:tcW w:w="1134" w:type="dxa"/>
          <w:vAlign w:val="center"/>
        </w:tcPr>
        <w:p w:rsidR="005B0ACE" w:rsidRDefault="005B0ACE" w:rsidP="005B0ACE">
          <w:pPr>
            <w:pStyle w:val="Encabezado"/>
            <w:rPr>
              <w:rFonts w:ascii="Arial" w:hAnsi="Arial"/>
              <w:b/>
            </w:rPr>
          </w:pPr>
          <w:r>
            <w:rPr>
              <w:rFonts w:ascii="Arial" w:hAnsi="Arial"/>
              <w:b/>
            </w:rPr>
            <w:t>Fecha:</w:t>
          </w:r>
        </w:p>
      </w:tc>
      <w:tc>
        <w:tcPr>
          <w:tcW w:w="1559" w:type="dxa"/>
          <w:vAlign w:val="center"/>
        </w:tcPr>
        <w:p w:rsidR="005B0ACE" w:rsidRDefault="005B0ACE" w:rsidP="005B0ACE">
          <w:pPr>
            <w:pStyle w:val="Encabezado"/>
            <w:jc w:val="center"/>
            <w:rPr>
              <w:rFonts w:ascii="Arial" w:hAnsi="Arial"/>
              <w:b/>
            </w:rPr>
          </w:pPr>
          <w:r>
            <w:rPr>
              <w:rFonts w:ascii="Arial" w:hAnsi="Arial"/>
              <w:b/>
            </w:rPr>
            <w:t>27/12/2017</w:t>
          </w:r>
        </w:p>
      </w:tc>
    </w:tr>
    <w:tr w:rsidR="005B0ACE" w:rsidTr="005B0ACE">
      <w:trPr>
        <w:cantSplit/>
        <w:trHeight w:val="147"/>
        <w:jc w:val="center"/>
      </w:trPr>
      <w:tc>
        <w:tcPr>
          <w:tcW w:w="2785" w:type="dxa"/>
          <w:vMerge/>
        </w:tcPr>
        <w:p w:rsidR="005B0ACE" w:rsidRDefault="005B0ACE" w:rsidP="005B0ACE">
          <w:pPr>
            <w:pStyle w:val="Encabezado"/>
            <w:jc w:val="center"/>
            <w:rPr>
              <w:rFonts w:ascii="Arial" w:hAnsi="Arial"/>
            </w:rPr>
          </w:pPr>
        </w:p>
      </w:tc>
      <w:tc>
        <w:tcPr>
          <w:tcW w:w="4295" w:type="dxa"/>
          <w:vMerge/>
        </w:tcPr>
        <w:p w:rsidR="005B0ACE" w:rsidRDefault="005B0ACE" w:rsidP="005B0ACE">
          <w:pPr>
            <w:pStyle w:val="Encabezado"/>
            <w:jc w:val="center"/>
            <w:rPr>
              <w:rFonts w:ascii="Arial" w:hAnsi="Arial"/>
              <w:b/>
            </w:rPr>
          </w:pPr>
        </w:p>
      </w:tc>
      <w:tc>
        <w:tcPr>
          <w:tcW w:w="1134" w:type="dxa"/>
          <w:vAlign w:val="center"/>
        </w:tcPr>
        <w:p w:rsidR="005B0ACE" w:rsidRDefault="005B0ACE" w:rsidP="005B0ACE">
          <w:pPr>
            <w:pStyle w:val="Encabezado"/>
            <w:rPr>
              <w:rFonts w:ascii="Arial" w:hAnsi="Arial"/>
              <w:b/>
            </w:rPr>
          </w:pPr>
          <w:r>
            <w:rPr>
              <w:rFonts w:ascii="Arial" w:hAnsi="Arial"/>
              <w:b/>
            </w:rPr>
            <w:t xml:space="preserve">Versión: </w:t>
          </w:r>
        </w:p>
      </w:tc>
      <w:tc>
        <w:tcPr>
          <w:tcW w:w="1559" w:type="dxa"/>
          <w:vAlign w:val="center"/>
        </w:tcPr>
        <w:p w:rsidR="005B0ACE" w:rsidRDefault="005B0ACE" w:rsidP="005B0ACE">
          <w:pPr>
            <w:pStyle w:val="Encabezado"/>
            <w:jc w:val="center"/>
            <w:rPr>
              <w:rFonts w:ascii="Arial" w:hAnsi="Arial"/>
              <w:b/>
            </w:rPr>
          </w:pPr>
          <w:r>
            <w:rPr>
              <w:rFonts w:ascii="Arial" w:hAnsi="Arial"/>
              <w:b/>
            </w:rPr>
            <w:t>1</w:t>
          </w:r>
        </w:p>
      </w:tc>
    </w:tr>
    <w:tr w:rsidR="00A21FB9" w:rsidTr="005B0ACE">
      <w:trPr>
        <w:cantSplit/>
        <w:trHeight w:val="148"/>
        <w:jc w:val="center"/>
      </w:trPr>
      <w:tc>
        <w:tcPr>
          <w:tcW w:w="2785" w:type="dxa"/>
          <w:vMerge/>
          <w:tcBorders>
            <w:bottom w:val="single" w:sz="4" w:space="0" w:color="auto"/>
          </w:tcBorders>
        </w:tcPr>
        <w:p w:rsidR="00A21FB9" w:rsidRDefault="00A21FB9" w:rsidP="00D97C74">
          <w:pPr>
            <w:pStyle w:val="Encabezado"/>
            <w:jc w:val="center"/>
            <w:rPr>
              <w:rFonts w:ascii="Arial" w:hAnsi="Arial"/>
              <w:b/>
            </w:rPr>
          </w:pPr>
        </w:p>
      </w:tc>
      <w:tc>
        <w:tcPr>
          <w:tcW w:w="4295" w:type="dxa"/>
          <w:vMerge/>
          <w:tcBorders>
            <w:bottom w:val="single" w:sz="4" w:space="0" w:color="auto"/>
          </w:tcBorders>
        </w:tcPr>
        <w:p w:rsidR="00A21FB9" w:rsidRDefault="00A21FB9" w:rsidP="00D97C74">
          <w:pPr>
            <w:pStyle w:val="Encabezado"/>
            <w:jc w:val="center"/>
            <w:rPr>
              <w:rFonts w:ascii="Arial" w:hAnsi="Arial"/>
              <w:b/>
            </w:rPr>
          </w:pPr>
        </w:p>
      </w:tc>
      <w:tc>
        <w:tcPr>
          <w:tcW w:w="1134" w:type="dxa"/>
          <w:vAlign w:val="center"/>
        </w:tcPr>
        <w:p w:rsidR="00A21FB9" w:rsidRDefault="00A21FB9" w:rsidP="00D97C74">
          <w:pPr>
            <w:pStyle w:val="Encabezado"/>
            <w:rPr>
              <w:rFonts w:ascii="Arial" w:hAnsi="Arial"/>
              <w:b/>
            </w:rPr>
          </w:pPr>
          <w:r>
            <w:rPr>
              <w:rFonts w:ascii="Arial" w:hAnsi="Arial"/>
              <w:b/>
            </w:rPr>
            <w:t xml:space="preserve">Página: </w:t>
          </w:r>
        </w:p>
      </w:tc>
      <w:tc>
        <w:tcPr>
          <w:tcW w:w="1559" w:type="dxa"/>
          <w:vAlign w:val="center"/>
        </w:tcPr>
        <w:p w:rsidR="00A21FB9" w:rsidRDefault="00A21FB9" w:rsidP="00D97C74">
          <w:pPr>
            <w:pStyle w:val="Encabezado"/>
            <w:jc w:val="center"/>
            <w:rPr>
              <w:rFonts w:ascii="Arial" w:hAnsi="Arial"/>
              <w:b/>
            </w:rPr>
          </w:pPr>
          <w:r>
            <w:rPr>
              <w:rFonts w:ascii="Arial" w:hAnsi="Arial"/>
              <w:b/>
            </w:rPr>
            <w:t xml:space="preserve">  </w:t>
          </w:r>
          <w:r w:rsidRPr="00472A79">
            <w:rPr>
              <w:rFonts w:ascii="Arial" w:hAnsi="Arial" w:cs="Arial"/>
              <w:b/>
            </w:rPr>
            <w:fldChar w:fldCharType="begin"/>
          </w:r>
          <w:r w:rsidRPr="00472A79">
            <w:rPr>
              <w:rFonts w:ascii="Arial" w:hAnsi="Arial" w:cs="Arial"/>
              <w:b/>
            </w:rPr>
            <w:instrText>PAGE  \* Arabic  \* MERGEFORMAT</w:instrText>
          </w:r>
          <w:r w:rsidRPr="00472A79">
            <w:rPr>
              <w:rFonts w:ascii="Arial" w:hAnsi="Arial" w:cs="Arial"/>
              <w:b/>
            </w:rPr>
            <w:fldChar w:fldCharType="separate"/>
          </w:r>
          <w:r w:rsidR="005E005E">
            <w:rPr>
              <w:rFonts w:ascii="Arial" w:hAnsi="Arial" w:cs="Arial"/>
              <w:b/>
              <w:noProof/>
            </w:rPr>
            <w:t>15</w:t>
          </w:r>
          <w:r w:rsidRPr="00472A79">
            <w:rPr>
              <w:rFonts w:ascii="Arial" w:hAnsi="Arial" w:cs="Arial"/>
              <w:b/>
            </w:rPr>
            <w:fldChar w:fldCharType="end"/>
          </w:r>
          <w:r w:rsidRPr="00472A79">
            <w:rPr>
              <w:rFonts w:ascii="Arial" w:hAnsi="Arial" w:cs="Arial"/>
              <w:b/>
            </w:rPr>
            <w:t xml:space="preserve"> de </w:t>
          </w:r>
          <w:r w:rsidRPr="00472A79">
            <w:rPr>
              <w:rFonts w:ascii="Arial" w:hAnsi="Arial" w:cs="Arial"/>
              <w:b/>
            </w:rPr>
            <w:fldChar w:fldCharType="begin"/>
          </w:r>
          <w:r w:rsidRPr="00472A79">
            <w:rPr>
              <w:rFonts w:ascii="Arial" w:hAnsi="Arial" w:cs="Arial"/>
              <w:b/>
            </w:rPr>
            <w:instrText>NUMPAGES  \* Arabic  \* MERGEFORMAT</w:instrText>
          </w:r>
          <w:r w:rsidRPr="00472A79">
            <w:rPr>
              <w:rFonts w:ascii="Arial" w:hAnsi="Arial" w:cs="Arial"/>
              <w:b/>
            </w:rPr>
            <w:fldChar w:fldCharType="separate"/>
          </w:r>
          <w:r w:rsidR="005E005E">
            <w:rPr>
              <w:rFonts w:ascii="Arial" w:hAnsi="Arial" w:cs="Arial"/>
              <w:b/>
              <w:noProof/>
            </w:rPr>
            <w:t>15</w:t>
          </w:r>
          <w:r w:rsidRPr="00472A79">
            <w:rPr>
              <w:rFonts w:ascii="Arial" w:hAnsi="Arial" w:cs="Arial"/>
              <w:b/>
            </w:rPr>
            <w:fldChar w:fldCharType="end"/>
          </w:r>
        </w:p>
      </w:tc>
    </w:tr>
  </w:tbl>
  <w:p w:rsidR="00A21FB9" w:rsidRDefault="00A21FB9" w:rsidP="003A6EE4">
    <w:pPr>
      <w:pStyle w:val="Encabezado"/>
      <w:rPr>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111"/>
      <w:gridCol w:w="4111"/>
      <w:gridCol w:w="1417"/>
      <w:gridCol w:w="1568"/>
    </w:tblGrid>
    <w:tr w:rsidR="00A21FB9" w:rsidTr="005B0ACE">
      <w:trPr>
        <w:cantSplit/>
        <w:trHeight w:val="276"/>
        <w:jc w:val="center"/>
      </w:trPr>
      <w:tc>
        <w:tcPr>
          <w:tcW w:w="3111" w:type="dxa"/>
          <w:vMerge w:val="restart"/>
          <w:vAlign w:val="center"/>
        </w:tcPr>
        <w:p w:rsidR="00A21FB9" w:rsidRDefault="00A21FB9" w:rsidP="00715C69">
          <w:pPr>
            <w:pStyle w:val="Encabezado"/>
            <w:jc w:val="center"/>
            <w:rPr>
              <w:rFonts w:ascii="Arial" w:hAnsi="Arial"/>
            </w:rPr>
          </w:pPr>
          <w:r w:rsidRPr="00BA7E15">
            <w:rPr>
              <w:rFonts w:ascii="Arial" w:hAnsi="Arial" w:cs="Arial"/>
              <w:noProof/>
              <w:lang w:val="es-CO" w:eastAsia="es-CO"/>
            </w:rPr>
            <w:drawing>
              <wp:anchor distT="0" distB="0" distL="114300" distR="114300" simplePos="0" relativeHeight="251658240" behindDoc="1" locked="0" layoutInCell="1" allowOverlap="1">
                <wp:simplePos x="0" y="0"/>
                <wp:positionH relativeFrom="column">
                  <wp:posOffset>142875</wp:posOffset>
                </wp:positionH>
                <wp:positionV relativeFrom="paragraph">
                  <wp:posOffset>85725</wp:posOffset>
                </wp:positionV>
                <wp:extent cx="1666875" cy="419100"/>
                <wp:effectExtent l="0" t="0" r="9525" b="0"/>
                <wp:wrapSquare wrapText="bothSides"/>
                <wp:docPr id="13" name="Imagen 13" descr="MINHACIENDA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HACIENDA1-01"/>
                        <pic:cNvPicPr>
                          <a:picLocks noChangeAspect="1" noChangeArrowheads="1"/>
                        </pic:cNvPicPr>
                      </pic:nvPicPr>
                      <pic:blipFill>
                        <a:blip r:embed="rId1" cstate="print">
                          <a:extLst>
                            <a:ext uri="{28A0092B-C50C-407E-A947-70E740481C1C}">
                              <a14:useLocalDpi xmlns:a14="http://schemas.microsoft.com/office/drawing/2010/main" val="0"/>
                            </a:ext>
                          </a:extLst>
                        </a:blip>
                        <a:srcRect l="7120" t="34154" r="8090" b="38251"/>
                        <a:stretch>
                          <a:fillRect/>
                        </a:stretch>
                      </pic:blipFill>
                      <pic:spPr bwMode="auto">
                        <a:xfrm>
                          <a:off x="0" y="0"/>
                          <a:ext cx="1666875" cy="4191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111" w:type="dxa"/>
          <w:vMerge w:val="restart"/>
          <w:vAlign w:val="center"/>
        </w:tcPr>
        <w:p w:rsidR="00A21FB9" w:rsidRPr="009A37A7" w:rsidRDefault="00A21FB9" w:rsidP="00EE7950">
          <w:pPr>
            <w:jc w:val="center"/>
            <w:rPr>
              <w:rFonts w:ascii="Arial" w:hAnsi="Arial" w:cs="Arial"/>
              <w:b/>
              <w:sz w:val="24"/>
              <w:szCs w:val="24"/>
            </w:rPr>
          </w:pPr>
          <w:r w:rsidRPr="00955A5A">
            <w:rPr>
              <w:rFonts w:ascii="Arial" w:hAnsi="Arial" w:cs="Arial"/>
              <w:b/>
              <w:sz w:val="24"/>
              <w:szCs w:val="24"/>
            </w:rPr>
            <w:t>ESTATUTO DE AUDITORÍA INTERNA</w:t>
          </w:r>
        </w:p>
      </w:tc>
      <w:tc>
        <w:tcPr>
          <w:tcW w:w="1417" w:type="dxa"/>
          <w:vAlign w:val="center"/>
        </w:tcPr>
        <w:p w:rsidR="00A21FB9" w:rsidRDefault="00A21FB9" w:rsidP="00715C69">
          <w:pPr>
            <w:pStyle w:val="Encabezado"/>
            <w:rPr>
              <w:rFonts w:ascii="Arial" w:hAnsi="Arial" w:cs="Arial"/>
              <w:b/>
            </w:rPr>
          </w:pPr>
          <w:r>
            <w:rPr>
              <w:rFonts w:ascii="Arial" w:hAnsi="Arial"/>
              <w:b/>
            </w:rPr>
            <w:t>Código:</w:t>
          </w:r>
          <w:r>
            <w:t xml:space="preserve"> </w:t>
          </w:r>
        </w:p>
      </w:tc>
      <w:tc>
        <w:tcPr>
          <w:tcW w:w="1568" w:type="dxa"/>
          <w:vAlign w:val="center"/>
        </w:tcPr>
        <w:p w:rsidR="00A21FB9" w:rsidRDefault="005B0ACE" w:rsidP="00715C69">
          <w:pPr>
            <w:pStyle w:val="Encabezado"/>
            <w:jc w:val="center"/>
            <w:rPr>
              <w:rFonts w:ascii="Arial" w:hAnsi="Arial" w:cs="Arial"/>
              <w:b/>
            </w:rPr>
          </w:pPr>
          <w:r>
            <w:rPr>
              <w:rFonts w:ascii="Arial" w:hAnsi="Arial" w:cs="Arial"/>
              <w:b/>
            </w:rPr>
            <w:t>Eva.1.1 Man.1</w:t>
          </w:r>
        </w:p>
      </w:tc>
    </w:tr>
    <w:tr w:rsidR="00A21FB9" w:rsidTr="005B0ACE">
      <w:trPr>
        <w:cantSplit/>
        <w:trHeight w:val="147"/>
        <w:jc w:val="center"/>
      </w:trPr>
      <w:tc>
        <w:tcPr>
          <w:tcW w:w="3111" w:type="dxa"/>
          <w:vMerge/>
        </w:tcPr>
        <w:p w:rsidR="00A21FB9" w:rsidRDefault="00A21FB9" w:rsidP="00715C69">
          <w:pPr>
            <w:pStyle w:val="Encabezado"/>
            <w:jc w:val="center"/>
            <w:rPr>
              <w:rFonts w:ascii="Arial" w:hAnsi="Arial"/>
            </w:rPr>
          </w:pPr>
        </w:p>
      </w:tc>
      <w:tc>
        <w:tcPr>
          <w:tcW w:w="4111" w:type="dxa"/>
          <w:vMerge/>
        </w:tcPr>
        <w:p w:rsidR="00A21FB9" w:rsidRDefault="00A21FB9" w:rsidP="00715C69">
          <w:pPr>
            <w:pStyle w:val="Encabezado"/>
            <w:jc w:val="center"/>
            <w:rPr>
              <w:rFonts w:ascii="Arial" w:hAnsi="Arial"/>
              <w:b/>
            </w:rPr>
          </w:pPr>
        </w:p>
      </w:tc>
      <w:tc>
        <w:tcPr>
          <w:tcW w:w="1417" w:type="dxa"/>
          <w:vAlign w:val="center"/>
        </w:tcPr>
        <w:p w:rsidR="00A21FB9" w:rsidRDefault="00A21FB9" w:rsidP="00715C69">
          <w:pPr>
            <w:pStyle w:val="Encabezado"/>
            <w:rPr>
              <w:rFonts w:ascii="Arial" w:hAnsi="Arial"/>
              <w:b/>
            </w:rPr>
          </w:pPr>
          <w:r>
            <w:rPr>
              <w:rFonts w:ascii="Arial" w:hAnsi="Arial"/>
              <w:b/>
            </w:rPr>
            <w:t>Fecha:</w:t>
          </w:r>
        </w:p>
      </w:tc>
      <w:tc>
        <w:tcPr>
          <w:tcW w:w="1568" w:type="dxa"/>
          <w:vAlign w:val="center"/>
        </w:tcPr>
        <w:p w:rsidR="00A21FB9" w:rsidRDefault="005B0ACE" w:rsidP="00472A79">
          <w:pPr>
            <w:pStyle w:val="Encabezado"/>
            <w:jc w:val="center"/>
            <w:rPr>
              <w:rFonts w:ascii="Arial" w:hAnsi="Arial"/>
              <w:b/>
            </w:rPr>
          </w:pPr>
          <w:r>
            <w:rPr>
              <w:rFonts w:ascii="Arial" w:hAnsi="Arial"/>
              <w:b/>
            </w:rPr>
            <w:t>27/12/2017</w:t>
          </w:r>
        </w:p>
      </w:tc>
    </w:tr>
    <w:tr w:rsidR="00A21FB9" w:rsidTr="005B0ACE">
      <w:trPr>
        <w:cantSplit/>
        <w:trHeight w:val="147"/>
        <w:jc w:val="center"/>
      </w:trPr>
      <w:tc>
        <w:tcPr>
          <w:tcW w:w="3111" w:type="dxa"/>
          <w:vMerge/>
        </w:tcPr>
        <w:p w:rsidR="00A21FB9" w:rsidRDefault="00A21FB9" w:rsidP="00715C69">
          <w:pPr>
            <w:pStyle w:val="Encabezado"/>
            <w:jc w:val="center"/>
            <w:rPr>
              <w:rFonts w:ascii="Arial" w:hAnsi="Arial"/>
            </w:rPr>
          </w:pPr>
        </w:p>
      </w:tc>
      <w:tc>
        <w:tcPr>
          <w:tcW w:w="4111" w:type="dxa"/>
          <w:vMerge/>
        </w:tcPr>
        <w:p w:rsidR="00A21FB9" w:rsidRDefault="00A21FB9" w:rsidP="00715C69">
          <w:pPr>
            <w:pStyle w:val="Encabezado"/>
            <w:jc w:val="center"/>
            <w:rPr>
              <w:rFonts w:ascii="Arial" w:hAnsi="Arial"/>
              <w:b/>
            </w:rPr>
          </w:pPr>
        </w:p>
      </w:tc>
      <w:tc>
        <w:tcPr>
          <w:tcW w:w="1417" w:type="dxa"/>
          <w:vAlign w:val="center"/>
        </w:tcPr>
        <w:p w:rsidR="00A21FB9" w:rsidRDefault="00A21FB9" w:rsidP="00715C69">
          <w:pPr>
            <w:pStyle w:val="Encabezado"/>
            <w:rPr>
              <w:rFonts w:ascii="Arial" w:hAnsi="Arial"/>
              <w:b/>
            </w:rPr>
          </w:pPr>
          <w:r>
            <w:rPr>
              <w:rFonts w:ascii="Arial" w:hAnsi="Arial"/>
              <w:b/>
            </w:rPr>
            <w:t xml:space="preserve">Versión: </w:t>
          </w:r>
        </w:p>
      </w:tc>
      <w:tc>
        <w:tcPr>
          <w:tcW w:w="1568" w:type="dxa"/>
          <w:vAlign w:val="center"/>
        </w:tcPr>
        <w:p w:rsidR="00A21FB9" w:rsidRDefault="005B0ACE" w:rsidP="00715C69">
          <w:pPr>
            <w:pStyle w:val="Encabezado"/>
            <w:jc w:val="center"/>
            <w:rPr>
              <w:rFonts w:ascii="Arial" w:hAnsi="Arial"/>
              <w:b/>
            </w:rPr>
          </w:pPr>
          <w:r>
            <w:rPr>
              <w:rFonts w:ascii="Arial" w:hAnsi="Arial"/>
              <w:b/>
            </w:rPr>
            <w:t>1</w:t>
          </w:r>
        </w:p>
      </w:tc>
    </w:tr>
    <w:tr w:rsidR="00A21FB9" w:rsidTr="005B0ACE">
      <w:trPr>
        <w:cantSplit/>
        <w:trHeight w:val="148"/>
        <w:jc w:val="center"/>
      </w:trPr>
      <w:tc>
        <w:tcPr>
          <w:tcW w:w="3111" w:type="dxa"/>
          <w:vMerge/>
          <w:tcBorders>
            <w:bottom w:val="single" w:sz="4" w:space="0" w:color="auto"/>
          </w:tcBorders>
        </w:tcPr>
        <w:p w:rsidR="00A21FB9" w:rsidRDefault="00A21FB9" w:rsidP="00715C69">
          <w:pPr>
            <w:pStyle w:val="Encabezado"/>
            <w:jc w:val="center"/>
            <w:rPr>
              <w:rFonts w:ascii="Arial" w:hAnsi="Arial"/>
              <w:b/>
            </w:rPr>
          </w:pPr>
        </w:p>
      </w:tc>
      <w:tc>
        <w:tcPr>
          <w:tcW w:w="4111" w:type="dxa"/>
          <w:vMerge/>
          <w:tcBorders>
            <w:bottom w:val="single" w:sz="4" w:space="0" w:color="auto"/>
          </w:tcBorders>
        </w:tcPr>
        <w:p w:rsidR="00A21FB9" w:rsidRDefault="00A21FB9" w:rsidP="00715C69">
          <w:pPr>
            <w:pStyle w:val="Encabezado"/>
            <w:jc w:val="center"/>
            <w:rPr>
              <w:rFonts w:ascii="Arial" w:hAnsi="Arial"/>
              <w:b/>
            </w:rPr>
          </w:pPr>
        </w:p>
      </w:tc>
      <w:tc>
        <w:tcPr>
          <w:tcW w:w="1417" w:type="dxa"/>
          <w:vAlign w:val="center"/>
        </w:tcPr>
        <w:p w:rsidR="00A21FB9" w:rsidRDefault="00A21FB9" w:rsidP="00715C69">
          <w:pPr>
            <w:pStyle w:val="Encabezado"/>
            <w:rPr>
              <w:rFonts w:ascii="Arial" w:hAnsi="Arial"/>
              <w:b/>
            </w:rPr>
          </w:pPr>
          <w:r>
            <w:rPr>
              <w:rFonts w:ascii="Arial" w:hAnsi="Arial"/>
              <w:b/>
            </w:rPr>
            <w:t xml:space="preserve">Página: </w:t>
          </w:r>
        </w:p>
      </w:tc>
      <w:tc>
        <w:tcPr>
          <w:tcW w:w="1568" w:type="dxa"/>
          <w:vAlign w:val="center"/>
        </w:tcPr>
        <w:p w:rsidR="00A21FB9" w:rsidRDefault="00A21FB9" w:rsidP="00472A79">
          <w:pPr>
            <w:pStyle w:val="Encabezado"/>
            <w:jc w:val="center"/>
            <w:rPr>
              <w:rFonts w:ascii="Arial" w:hAnsi="Arial"/>
              <w:b/>
            </w:rPr>
          </w:pPr>
          <w:r>
            <w:rPr>
              <w:rFonts w:ascii="Arial" w:hAnsi="Arial"/>
              <w:b/>
            </w:rPr>
            <w:t xml:space="preserve">  </w:t>
          </w:r>
          <w:r w:rsidRPr="00472A79">
            <w:rPr>
              <w:rFonts w:ascii="Arial" w:hAnsi="Arial" w:cs="Arial"/>
              <w:b/>
            </w:rPr>
            <w:fldChar w:fldCharType="begin"/>
          </w:r>
          <w:r w:rsidRPr="00472A79">
            <w:rPr>
              <w:rFonts w:ascii="Arial" w:hAnsi="Arial" w:cs="Arial"/>
              <w:b/>
            </w:rPr>
            <w:instrText>PAGE  \* Arabic  \* MERGEFORMAT</w:instrText>
          </w:r>
          <w:r w:rsidRPr="00472A79">
            <w:rPr>
              <w:rFonts w:ascii="Arial" w:hAnsi="Arial" w:cs="Arial"/>
              <w:b/>
            </w:rPr>
            <w:fldChar w:fldCharType="separate"/>
          </w:r>
          <w:r w:rsidR="005E005E">
            <w:rPr>
              <w:rFonts w:ascii="Arial" w:hAnsi="Arial" w:cs="Arial"/>
              <w:b/>
              <w:noProof/>
            </w:rPr>
            <w:t>1</w:t>
          </w:r>
          <w:r w:rsidRPr="00472A79">
            <w:rPr>
              <w:rFonts w:ascii="Arial" w:hAnsi="Arial" w:cs="Arial"/>
              <w:b/>
            </w:rPr>
            <w:fldChar w:fldCharType="end"/>
          </w:r>
          <w:r w:rsidRPr="00472A79">
            <w:rPr>
              <w:rFonts w:ascii="Arial" w:hAnsi="Arial" w:cs="Arial"/>
              <w:b/>
            </w:rPr>
            <w:t xml:space="preserve"> de </w:t>
          </w:r>
          <w:r w:rsidRPr="00472A79">
            <w:rPr>
              <w:rFonts w:ascii="Arial" w:hAnsi="Arial" w:cs="Arial"/>
              <w:b/>
            </w:rPr>
            <w:fldChar w:fldCharType="begin"/>
          </w:r>
          <w:r w:rsidRPr="00472A79">
            <w:rPr>
              <w:rFonts w:ascii="Arial" w:hAnsi="Arial" w:cs="Arial"/>
              <w:b/>
            </w:rPr>
            <w:instrText>NUMPAGES  \* Arabic  \* MERGEFORMAT</w:instrText>
          </w:r>
          <w:r w:rsidRPr="00472A79">
            <w:rPr>
              <w:rFonts w:ascii="Arial" w:hAnsi="Arial" w:cs="Arial"/>
              <w:b/>
            </w:rPr>
            <w:fldChar w:fldCharType="separate"/>
          </w:r>
          <w:r w:rsidR="005E005E">
            <w:rPr>
              <w:rFonts w:ascii="Arial" w:hAnsi="Arial" w:cs="Arial"/>
              <w:b/>
              <w:noProof/>
            </w:rPr>
            <w:t>15</w:t>
          </w:r>
          <w:r w:rsidRPr="00472A79">
            <w:rPr>
              <w:rFonts w:ascii="Arial" w:hAnsi="Arial" w:cs="Arial"/>
              <w:b/>
            </w:rPr>
            <w:fldChar w:fldCharType="end"/>
          </w:r>
        </w:p>
      </w:tc>
    </w:tr>
  </w:tbl>
  <w:p w:rsidR="00A21FB9" w:rsidRDefault="00A21FB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3D62"/>
      </v:shape>
    </w:pict>
  </w:numPicBullet>
  <w:abstractNum w:abstractNumId="0" w15:restartNumberingAfterBreak="0">
    <w:nsid w:val="009746A5"/>
    <w:multiLevelType w:val="hybridMultilevel"/>
    <w:tmpl w:val="FA3EA7E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03353ADD"/>
    <w:multiLevelType w:val="hybridMultilevel"/>
    <w:tmpl w:val="DEEED402"/>
    <w:lvl w:ilvl="0" w:tplc="AE3830CC">
      <w:start w:val="1"/>
      <w:numFmt w:val="bullet"/>
      <w:lvlText w:val="−"/>
      <w:lvlJc w:val="left"/>
      <w:pPr>
        <w:ind w:left="1140" w:hanging="360"/>
      </w:pPr>
      <w:rPr>
        <w:rFonts w:ascii="Calibri" w:hAnsi="Calibri" w:hint="default"/>
      </w:rPr>
    </w:lvl>
    <w:lvl w:ilvl="1" w:tplc="0C0A0003" w:tentative="1">
      <w:start w:val="1"/>
      <w:numFmt w:val="bullet"/>
      <w:lvlText w:val="o"/>
      <w:lvlJc w:val="left"/>
      <w:pPr>
        <w:ind w:left="1860" w:hanging="360"/>
      </w:pPr>
      <w:rPr>
        <w:rFonts w:ascii="Courier New" w:hAnsi="Courier New" w:cs="Courier New" w:hint="default"/>
      </w:rPr>
    </w:lvl>
    <w:lvl w:ilvl="2" w:tplc="0C0A0005" w:tentative="1">
      <w:start w:val="1"/>
      <w:numFmt w:val="bullet"/>
      <w:lvlText w:val=""/>
      <w:lvlJc w:val="left"/>
      <w:pPr>
        <w:ind w:left="2580" w:hanging="360"/>
      </w:pPr>
      <w:rPr>
        <w:rFonts w:ascii="Wingdings" w:hAnsi="Wingdings" w:hint="default"/>
      </w:rPr>
    </w:lvl>
    <w:lvl w:ilvl="3" w:tplc="0C0A0001" w:tentative="1">
      <w:start w:val="1"/>
      <w:numFmt w:val="bullet"/>
      <w:lvlText w:val=""/>
      <w:lvlJc w:val="left"/>
      <w:pPr>
        <w:ind w:left="3300" w:hanging="360"/>
      </w:pPr>
      <w:rPr>
        <w:rFonts w:ascii="Symbol" w:hAnsi="Symbol" w:hint="default"/>
      </w:rPr>
    </w:lvl>
    <w:lvl w:ilvl="4" w:tplc="0C0A0003" w:tentative="1">
      <w:start w:val="1"/>
      <w:numFmt w:val="bullet"/>
      <w:lvlText w:val="o"/>
      <w:lvlJc w:val="left"/>
      <w:pPr>
        <w:ind w:left="4020" w:hanging="360"/>
      </w:pPr>
      <w:rPr>
        <w:rFonts w:ascii="Courier New" w:hAnsi="Courier New" w:cs="Courier New" w:hint="default"/>
      </w:rPr>
    </w:lvl>
    <w:lvl w:ilvl="5" w:tplc="0C0A0005" w:tentative="1">
      <w:start w:val="1"/>
      <w:numFmt w:val="bullet"/>
      <w:lvlText w:val=""/>
      <w:lvlJc w:val="left"/>
      <w:pPr>
        <w:ind w:left="4740" w:hanging="360"/>
      </w:pPr>
      <w:rPr>
        <w:rFonts w:ascii="Wingdings" w:hAnsi="Wingdings" w:hint="default"/>
      </w:rPr>
    </w:lvl>
    <w:lvl w:ilvl="6" w:tplc="0C0A0001" w:tentative="1">
      <w:start w:val="1"/>
      <w:numFmt w:val="bullet"/>
      <w:lvlText w:val=""/>
      <w:lvlJc w:val="left"/>
      <w:pPr>
        <w:ind w:left="5460" w:hanging="360"/>
      </w:pPr>
      <w:rPr>
        <w:rFonts w:ascii="Symbol" w:hAnsi="Symbol" w:hint="default"/>
      </w:rPr>
    </w:lvl>
    <w:lvl w:ilvl="7" w:tplc="0C0A0003" w:tentative="1">
      <w:start w:val="1"/>
      <w:numFmt w:val="bullet"/>
      <w:lvlText w:val="o"/>
      <w:lvlJc w:val="left"/>
      <w:pPr>
        <w:ind w:left="6180" w:hanging="360"/>
      </w:pPr>
      <w:rPr>
        <w:rFonts w:ascii="Courier New" w:hAnsi="Courier New" w:cs="Courier New" w:hint="default"/>
      </w:rPr>
    </w:lvl>
    <w:lvl w:ilvl="8" w:tplc="0C0A0005" w:tentative="1">
      <w:start w:val="1"/>
      <w:numFmt w:val="bullet"/>
      <w:lvlText w:val=""/>
      <w:lvlJc w:val="left"/>
      <w:pPr>
        <w:ind w:left="6900" w:hanging="360"/>
      </w:pPr>
      <w:rPr>
        <w:rFonts w:ascii="Wingdings" w:hAnsi="Wingdings" w:hint="default"/>
      </w:rPr>
    </w:lvl>
  </w:abstractNum>
  <w:abstractNum w:abstractNumId="2" w15:restartNumberingAfterBreak="0">
    <w:nsid w:val="04DF1BA4"/>
    <w:multiLevelType w:val="hybridMultilevel"/>
    <w:tmpl w:val="A7B680C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63E2FA3"/>
    <w:multiLevelType w:val="hybridMultilevel"/>
    <w:tmpl w:val="58ECDB86"/>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08F42E70"/>
    <w:multiLevelType w:val="hybridMultilevel"/>
    <w:tmpl w:val="7CD6AFB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0DC45608"/>
    <w:multiLevelType w:val="hybridMultilevel"/>
    <w:tmpl w:val="443631FA"/>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0FF970D2"/>
    <w:multiLevelType w:val="hybridMultilevel"/>
    <w:tmpl w:val="E286CADC"/>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A1A0363"/>
    <w:multiLevelType w:val="hybridMultilevel"/>
    <w:tmpl w:val="2386505A"/>
    <w:lvl w:ilvl="0" w:tplc="07F82E50">
      <w:start w:val="1"/>
      <w:numFmt w:val="upperLetter"/>
      <w:lvlText w:val="%1."/>
      <w:lvlJc w:val="left"/>
      <w:pPr>
        <w:ind w:left="360" w:hanging="360"/>
      </w:pPr>
      <w:rPr>
        <w:rFonts w:ascii="Arial" w:hAnsi="Arial" w:hint="default"/>
        <w:b/>
        <w:sz w:val="2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1BBC395E"/>
    <w:multiLevelType w:val="hybridMultilevel"/>
    <w:tmpl w:val="158632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E014F48"/>
    <w:multiLevelType w:val="hybridMultilevel"/>
    <w:tmpl w:val="A7EA253C"/>
    <w:lvl w:ilvl="0" w:tplc="CA4C6AC0">
      <w:start w:val="1"/>
      <w:numFmt w:val="bullet"/>
      <w:lvlText w:val="•"/>
      <w:lvlJc w:val="left"/>
      <w:pPr>
        <w:ind w:left="360" w:hanging="360"/>
      </w:pPr>
      <w:rPr>
        <w:rFonts w:ascii="Arial" w:hAnsi="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2EC740A5"/>
    <w:multiLevelType w:val="hybridMultilevel"/>
    <w:tmpl w:val="5994D3D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2EFA7AB8"/>
    <w:multiLevelType w:val="hybridMultilevel"/>
    <w:tmpl w:val="6080A6E2"/>
    <w:lvl w:ilvl="0" w:tplc="CA4C6AC0">
      <w:start w:val="1"/>
      <w:numFmt w:val="bullet"/>
      <w:lvlText w:val="•"/>
      <w:lvlJc w:val="left"/>
      <w:pPr>
        <w:ind w:left="720" w:hanging="360"/>
      </w:pPr>
      <w:rPr>
        <w:rFonts w:ascii="Arial" w:hAnsi="Aria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1BA58F5"/>
    <w:multiLevelType w:val="hybridMultilevel"/>
    <w:tmpl w:val="DC2C1246"/>
    <w:lvl w:ilvl="0" w:tplc="240A0001">
      <w:start w:val="1"/>
      <w:numFmt w:val="bullet"/>
      <w:lvlText w:val=""/>
      <w:lvlJc w:val="left"/>
      <w:pPr>
        <w:ind w:left="360" w:hanging="360"/>
      </w:pPr>
      <w:rPr>
        <w:rFonts w:ascii="Symbol" w:hAnsi="Symbol" w:hint="default"/>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3DC31951"/>
    <w:multiLevelType w:val="multilevel"/>
    <w:tmpl w:val="401AA90E"/>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4" w15:restartNumberingAfterBreak="0">
    <w:nsid w:val="3F5B471B"/>
    <w:multiLevelType w:val="hybridMultilevel"/>
    <w:tmpl w:val="AAF0506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25D292D"/>
    <w:multiLevelType w:val="hybridMultilevel"/>
    <w:tmpl w:val="E15869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5411AF7"/>
    <w:multiLevelType w:val="hybridMultilevel"/>
    <w:tmpl w:val="790C26DE"/>
    <w:lvl w:ilvl="0" w:tplc="A894E532">
      <w:start w:val="1"/>
      <w:numFmt w:val="decimal"/>
      <w:lvlText w:val="%1.1.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A462FBF"/>
    <w:multiLevelType w:val="hybridMultilevel"/>
    <w:tmpl w:val="E6784542"/>
    <w:lvl w:ilvl="0" w:tplc="3B70AF2A">
      <w:start w:val="1"/>
      <w:numFmt w:val="decimal"/>
      <w:lvlText w:val="%1."/>
      <w:lvlJc w:val="right"/>
      <w:pPr>
        <w:ind w:left="1077" w:hanging="360"/>
      </w:pPr>
      <w:rPr>
        <w:rFonts w:hint="default"/>
      </w:rPr>
    </w:lvl>
    <w:lvl w:ilvl="1" w:tplc="240A0019" w:tentative="1">
      <w:start w:val="1"/>
      <w:numFmt w:val="lowerLetter"/>
      <w:lvlText w:val="%2."/>
      <w:lvlJc w:val="left"/>
      <w:pPr>
        <w:ind w:left="1797" w:hanging="360"/>
      </w:pPr>
    </w:lvl>
    <w:lvl w:ilvl="2" w:tplc="240A001B" w:tentative="1">
      <w:start w:val="1"/>
      <w:numFmt w:val="lowerRoman"/>
      <w:lvlText w:val="%3."/>
      <w:lvlJc w:val="right"/>
      <w:pPr>
        <w:ind w:left="2517" w:hanging="180"/>
      </w:pPr>
    </w:lvl>
    <w:lvl w:ilvl="3" w:tplc="240A000F" w:tentative="1">
      <w:start w:val="1"/>
      <w:numFmt w:val="decimal"/>
      <w:lvlText w:val="%4."/>
      <w:lvlJc w:val="left"/>
      <w:pPr>
        <w:ind w:left="3237" w:hanging="360"/>
      </w:pPr>
    </w:lvl>
    <w:lvl w:ilvl="4" w:tplc="240A0019" w:tentative="1">
      <w:start w:val="1"/>
      <w:numFmt w:val="lowerLetter"/>
      <w:lvlText w:val="%5."/>
      <w:lvlJc w:val="left"/>
      <w:pPr>
        <w:ind w:left="3957" w:hanging="360"/>
      </w:pPr>
    </w:lvl>
    <w:lvl w:ilvl="5" w:tplc="240A001B" w:tentative="1">
      <w:start w:val="1"/>
      <w:numFmt w:val="lowerRoman"/>
      <w:lvlText w:val="%6."/>
      <w:lvlJc w:val="right"/>
      <w:pPr>
        <w:ind w:left="4677" w:hanging="180"/>
      </w:pPr>
    </w:lvl>
    <w:lvl w:ilvl="6" w:tplc="240A000F" w:tentative="1">
      <w:start w:val="1"/>
      <w:numFmt w:val="decimal"/>
      <w:lvlText w:val="%7."/>
      <w:lvlJc w:val="left"/>
      <w:pPr>
        <w:ind w:left="5397" w:hanging="360"/>
      </w:pPr>
    </w:lvl>
    <w:lvl w:ilvl="7" w:tplc="240A0019" w:tentative="1">
      <w:start w:val="1"/>
      <w:numFmt w:val="lowerLetter"/>
      <w:lvlText w:val="%8."/>
      <w:lvlJc w:val="left"/>
      <w:pPr>
        <w:ind w:left="6117" w:hanging="360"/>
      </w:pPr>
    </w:lvl>
    <w:lvl w:ilvl="8" w:tplc="240A001B" w:tentative="1">
      <w:start w:val="1"/>
      <w:numFmt w:val="lowerRoman"/>
      <w:lvlText w:val="%9."/>
      <w:lvlJc w:val="right"/>
      <w:pPr>
        <w:ind w:left="6837" w:hanging="180"/>
      </w:pPr>
    </w:lvl>
  </w:abstractNum>
  <w:abstractNum w:abstractNumId="18" w15:restartNumberingAfterBreak="0">
    <w:nsid w:val="50297C62"/>
    <w:multiLevelType w:val="hybridMultilevel"/>
    <w:tmpl w:val="1BA2824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9" w15:restartNumberingAfterBreak="0">
    <w:nsid w:val="56EA1A66"/>
    <w:multiLevelType w:val="hybridMultilevel"/>
    <w:tmpl w:val="0CFEEAF8"/>
    <w:lvl w:ilvl="0" w:tplc="C25A8CC8">
      <w:start w:val="1"/>
      <w:numFmt w:val="bullet"/>
      <w:pStyle w:val="Normamota"/>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0" w15:restartNumberingAfterBreak="0">
    <w:nsid w:val="5A971E01"/>
    <w:multiLevelType w:val="hybridMultilevel"/>
    <w:tmpl w:val="97F4F15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1" w15:restartNumberingAfterBreak="0">
    <w:nsid w:val="5C672546"/>
    <w:multiLevelType w:val="hybridMultilevel"/>
    <w:tmpl w:val="443631FA"/>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F2F5D7E"/>
    <w:multiLevelType w:val="hybridMultilevel"/>
    <w:tmpl w:val="8452E274"/>
    <w:lvl w:ilvl="0" w:tplc="240A0015">
      <w:start w:val="1"/>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3" w15:restartNumberingAfterBreak="0">
    <w:nsid w:val="6096203E"/>
    <w:multiLevelType w:val="hybridMultilevel"/>
    <w:tmpl w:val="BBF2D8C4"/>
    <w:lvl w:ilvl="0" w:tplc="8686622E">
      <w:start w:val="1"/>
      <w:numFmt w:val="bullet"/>
      <w:pStyle w:val="Bandera"/>
      <w:lvlText w:val=""/>
      <w:lvlPicBulletId w:val="0"/>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15:restartNumberingAfterBreak="0">
    <w:nsid w:val="61247696"/>
    <w:multiLevelType w:val="hybridMultilevel"/>
    <w:tmpl w:val="361666B6"/>
    <w:lvl w:ilvl="0" w:tplc="240A0007">
      <w:start w:val="1"/>
      <w:numFmt w:val="bullet"/>
      <w:lvlText w:val=""/>
      <w:lvlPicBulletId w:val="0"/>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5" w15:restartNumberingAfterBreak="0">
    <w:nsid w:val="6BA725B9"/>
    <w:multiLevelType w:val="hybridMultilevel"/>
    <w:tmpl w:val="7CFE99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6" w15:restartNumberingAfterBreak="0">
    <w:nsid w:val="6BF859FD"/>
    <w:multiLevelType w:val="hybridMultilevel"/>
    <w:tmpl w:val="1D62BF3C"/>
    <w:lvl w:ilvl="0" w:tplc="C25A8CC8">
      <w:start w:val="1"/>
      <w:numFmt w:val="bullet"/>
      <w:lvlText w:val=""/>
      <w:lvlJc w:val="left"/>
      <w:pPr>
        <w:ind w:left="360" w:hanging="360"/>
      </w:pPr>
      <w:rPr>
        <w:rFonts w:ascii="Symbol" w:hAnsi="Symbol" w:hint="default"/>
      </w:rPr>
    </w:lvl>
    <w:lvl w:ilvl="1" w:tplc="AE3830CC">
      <w:start w:val="1"/>
      <w:numFmt w:val="bullet"/>
      <w:lvlText w:val="−"/>
      <w:lvlJc w:val="left"/>
      <w:pPr>
        <w:ind w:left="1080" w:hanging="360"/>
      </w:pPr>
      <w:rPr>
        <w:rFonts w:ascii="Calibri" w:hAnsi="Calibri"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7" w15:restartNumberingAfterBreak="0">
    <w:nsid w:val="728120FC"/>
    <w:multiLevelType w:val="hybridMultilevel"/>
    <w:tmpl w:val="5734CDA4"/>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8" w15:restartNumberingAfterBreak="0">
    <w:nsid w:val="76777965"/>
    <w:multiLevelType w:val="hybridMultilevel"/>
    <w:tmpl w:val="E78214EC"/>
    <w:lvl w:ilvl="0" w:tplc="240A0015">
      <w:start w:val="1"/>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9" w15:restartNumberingAfterBreak="0">
    <w:nsid w:val="7F8F649C"/>
    <w:multiLevelType w:val="hybridMultilevel"/>
    <w:tmpl w:val="E6E6CC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abstractNumId w:val="27"/>
  </w:num>
  <w:num w:numId="2">
    <w:abstractNumId w:val="11"/>
  </w:num>
  <w:num w:numId="3">
    <w:abstractNumId w:val="21"/>
  </w:num>
  <w:num w:numId="4">
    <w:abstractNumId w:val="5"/>
  </w:num>
  <w:num w:numId="5">
    <w:abstractNumId w:val="9"/>
  </w:num>
  <w:num w:numId="6">
    <w:abstractNumId w:val="7"/>
  </w:num>
  <w:num w:numId="7">
    <w:abstractNumId w:val="6"/>
  </w:num>
  <w:num w:numId="8">
    <w:abstractNumId w:val="14"/>
  </w:num>
  <w:num w:numId="9">
    <w:abstractNumId w:val="2"/>
  </w:num>
  <w:num w:numId="10">
    <w:abstractNumId w:val="28"/>
  </w:num>
  <w:num w:numId="11">
    <w:abstractNumId w:val="0"/>
  </w:num>
  <w:num w:numId="12">
    <w:abstractNumId w:val="29"/>
  </w:num>
  <w:num w:numId="13">
    <w:abstractNumId w:val="8"/>
  </w:num>
  <w:num w:numId="14">
    <w:abstractNumId w:val="18"/>
  </w:num>
  <w:num w:numId="15">
    <w:abstractNumId w:val="22"/>
  </w:num>
  <w:num w:numId="16">
    <w:abstractNumId w:val="4"/>
  </w:num>
  <w:num w:numId="17">
    <w:abstractNumId w:val="24"/>
  </w:num>
  <w:num w:numId="18">
    <w:abstractNumId w:val="20"/>
  </w:num>
  <w:num w:numId="19">
    <w:abstractNumId w:val="12"/>
  </w:num>
  <w:num w:numId="20">
    <w:abstractNumId w:val="23"/>
  </w:num>
  <w:num w:numId="21">
    <w:abstractNumId w:val="10"/>
  </w:num>
  <w:num w:numId="22">
    <w:abstractNumId w:val="25"/>
  </w:num>
  <w:num w:numId="23">
    <w:abstractNumId w:val="3"/>
  </w:num>
  <w:num w:numId="24">
    <w:abstractNumId w:val="15"/>
  </w:num>
  <w:num w:numId="25">
    <w:abstractNumId w:val="1"/>
  </w:num>
  <w:num w:numId="26">
    <w:abstractNumId w:val="17"/>
  </w:num>
  <w:num w:numId="27">
    <w:abstractNumId w:val="17"/>
  </w:num>
  <w:num w:numId="28">
    <w:abstractNumId w:val="19"/>
  </w:num>
  <w:num w:numId="29">
    <w:abstractNumId w:val="17"/>
  </w:num>
  <w:num w:numId="30">
    <w:abstractNumId w:val="17"/>
  </w:num>
  <w:num w:numId="31">
    <w:abstractNumId w:val="17"/>
  </w:num>
  <w:num w:numId="32">
    <w:abstractNumId w:val="17"/>
  </w:num>
  <w:num w:numId="33">
    <w:abstractNumId w:val="16"/>
  </w:num>
  <w:num w:numId="34">
    <w:abstractNumId w:val="13"/>
  </w:num>
  <w:num w:numId="35">
    <w:abstractNumId w:val="2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BFB"/>
    <w:rsid w:val="00000AF7"/>
    <w:rsid w:val="00003938"/>
    <w:rsid w:val="000063D5"/>
    <w:rsid w:val="00022B38"/>
    <w:rsid w:val="00022C54"/>
    <w:rsid w:val="00022FEC"/>
    <w:rsid w:val="00035405"/>
    <w:rsid w:val="000363FA"/>
    <w:rsid w:val="00037657"/>
    <w:rsid w:val="00045B39"/>
    <w:rsid w:val="00047A24"/>
    <w:rsid w:val="00051BB2"/>
    <w:rsid w:val="00054214"/>
    <w:rsid w:val="00055572"/>
    <w:rsid w:val="00072085"/>
    <w:rsid w:val="00072C48"/>
    <w:rsid w:val="000778CC"/>
    <w:rsid w:val="00085350"/>
    <w:rsid w:val="000915CA"/>
    <w:rsid w:val="00095A8F"/>
    <w:rsid w:val="000A42B1"/>
    <w:rsid w:val="000B092A"/>
    <w:rsid w:val="000B16C1"/>
    <w:rsid w:val="000B4F7D"/>
    <w:rsid w:val="000C09D3"/>
    <w:rsid w:val="000C1928"/>
    <w:rsid w:val="000D0FDD"/>
    <w:rsid w:val="000D731C"/>
    <w:rsid w:val="000E4554"/>
    <w:rsid w:val="000F585F"/>
    <w:rsid w:val="00101B24"/>
    <w:rsid w:val="00102614"/>
    <w:rsid w:val="00107E3D"/>
    <w:rsid w:val="001145AD"/>
    <w:rsid w:val="00120071"/>
    <w:rsid w:val="00126318"/>
    <w:rsid w:val="00131653"/>
    <w:rsid w:val="001357F5"/>
    <w:rsid w:val="00137531"/>
    <w:rsid w:val="00143357"/>
    <w:rsid w:val="00147335"/>
    <w:rsid w:val="0015312C"/>
    <w:rsid w:val="00155B8C"/>
    <w:rsid w:val="0017088C"/>
    <w:rsid w:val="00175F87"/>
    <w:rsid w:val="00181DCD"/>
    <w:rsid w:val="00183D82"/>
    <w:rsid w:val="00184FE0"/>
    <w:rsid w:val="001869CF"/>
    <w:rsid w:val="00193A4D"/>
    <w:rsid w:val="001962A7"/>
    <w:rsid w:val="0019712C"/>
    <w:rsid w:val="001A1C63"/>
    <w:rsid w:val="001A60A8"/>
    <w:rsid w:val="001A7EDF"/>
    <w:rsid w:val="001B0FDA"/>
    <w:rsid w:val="001C136F"/>
    <w:rsid w:val="001C3793"/>
    <w:rsid w:val="001C683B"/>
    <w:rsid w:val="001D0C57"/>
    <w:rsid w:val="001D6664"/>
    <w:rsid w:val="001E756F"/>
    <w:rsid w:val="001E75E2"/>
    <w:rsid w:val="001E7A62"/>
    <w:rsid w:val="001F0483"/>
    <w:rsid w:val="001F289E"/>
    <w:rsid w:val="001F416E"/>
    <w:rsid w:val="001F67F1"/>
    <w:rsid w:val="001F779D"/>
    <w:rsid w:val="002007F5"/>
    <w:rsid w:val="00205A68"/>
    <w:rsid w:val="00210C94"/>
    <w:rsid w:val="00214097"/>
    <w:rsid w:val="002210D2"/>
    <w:rsid w:val="002239D8"/>
    <w:rsid w:val="002277F8"/>
    <w:rsid w:val="00236220"/>
    <w:rsid w:val="002400D9"/>
    <w:rsid w:val="002409BB"/>
    <w:rsid w:val="00241A86"/>
    <w:rsid w:val="00242162"/>
    <w:rsid w:val="002457C1"/>
    <w:rsid w:val="00250374"/>
    <w:rsid w:val="0025351E"/>
    <w:rsid w:val="00264F65"/>
    <w:rsid w:val="002830EC"/>
    <w:rsid w:val="0029068D"/>
    <w:rsid w:val="00292688"/>
    <w:rsid w:val="00293AFA"/>
    <w:rsid w:val="00295E82"/>
    <w:rsid w:val="002972B9"/>
    <w:rsid w:val="002A62EE"/>
    <w:rsid w:val="002A7729"/>
    <w:rsid w:val="002A7C4C"/>
    <w:rsid w:val="002E041D"/>
    <w:rsid w:val="002E2C76"/>
    <w:rsid w:val="002E556A"/>
    <w:rsid w:val="002F02AA"/>
    <w:rsid w:val="002F271F"/>
    <w:rsid w:val="002F3BDB"/>
    <w:rsid w:val="00310852"/>
    <w:rsid w:val="00314C44"/>
    <w:rsid w:val="00326F30"/>
    <w:rsid w:val="003278E5"/>
    <w:rsid w:val="00327910"/>
    <w:rsid w:val="00331F46"/>
    <w:rsid w:val="003327D5"/>
    <w:rsid w:val="00333204"/>
    <w:rsid w:val="003375DF"/>
    <w:rsid w:val="00337E5D"/>
    <w:rsid w:val="00342616"/>
    <w:rsid w:val="003434BD"/>
    <w:rsid w:val="0035020C"/>
    <w:rsid w:val="00353A16"/>
    <w:rsid w:val="00360C32"/>
    <w:rsid w:val="00361BED"/>
    <w:rsid w:val="00363BAD"/>
    <w:rsid w:val="003714C0"/>
    <w:rsid w:val="00372BE9"/>
    <w:rsid w:val="00375012"/>
    <w:rsid w:val="00376704"/>
    <w:rsid w:val="00377878"/>
    <w:rsid w:val="003823CD"/>
    <w:rsid w:val="00385B09"/>
    <w:rsid w:val="0038616B"/>
    <w:rsid w:val="00387816"/>
    <w:rsid w:val="00397FC2"/>
    <w:rsid w:val="003A0242"/>
    <w:rsid w:val="003A1535"/>
    <w:rsid w:val="003A2C33"/>
    <w:rsid w:val="003A6EE4"/>
    <w:rsid w:val="003B2C01"/>
    <w:rsid w:val="003B4BFB"/>
    <w:rsid w:val="003B729A"/>
    <w:rsid w:val="003C066E"/>
    <w:rsid w:val="003D278C"/>
    <w:rsid w:val="003D347E"/>
    <w:rsid w:val="003E28E6"/>
    <w:rsid w:val="003E5CB2"/>
    <w:rsid w:val="003E7635"/>
    <w:rsid w:val="003F1038"/>
    <w:rsid w:val="003F5745"/>
    <w:rsid w:val="003F5C7B"/>
    <w:rsid w:val="00400CB0"/>
    <w:rsid w:val="00401E07"/>
    <w:rsid w:val="00405B5B"/>
    <w:rsid w:val="00410BD2"/>
    <w:rsid w:val="00414A58"/>
    <w:rsid w:val="0041553C"/>
    <w:rsid w:val="00425472"/>
    <w:rsid w:val="00426BB6"/>
    <w:rsid w:val="0043479A"/>
    <w:rsid w:val="00436166"/>
    <w:rsid w:val="00436E0B"/>
    <w:rsid w:val="00452029"/>
    <w:rsid w:val="00456CA7"/>
    <w:rsid w:val="00461C13"/>
    <w:rsid w:val="004667EF"/>
    <w:rsid w:val="00471453"/>
    <w:rsid w:val="00472365"/>
    <w:rsid w:val="00472A45"/>
    <w:rsid w:val="00472A79"/>
    <w:rsid w:val="0047303C"/>
    <w:rsid w:val="004738CD"/>
    <w:rsid w:val="00475231"/>
    <w:rsid w:val="004857F2"/>
    <w:rsid w:val="00493006"/>
    <w:rsid w:val="00493B28"/>
    <w:rsid w:val="00494FFA"/>
    <w:rsid w:val="004A02FE"/>
    <w:rsid w:val="004A0461"/>
    <w:rsid w:val="004A39CD"/>
    <w:rsid w:val="004A4FCE"/>
    <w:rsid w:val="004B6EF5"/>
    <w:rsid w:val="004B79F3"/>
    <w:rsid w:val="004C0B9F"/>
    <w:rsid w:val="004C5997"/>
    <w:rsid w:val="004C70CC"/>
    <w:rsid w:val="004D4ED1"/>
    <w:rsid w:val="004E14DA"/>
    <w:rsid w:val="004E2138"/>
    <w:rsid w:val="004E5AE1"/>
    <w:rsid w:val="004E7BF0"/>
    <w:rsid w:val="004F1DD0"/>
    <w:rsid w:val="004F44EB"/>
    <w:rsid w:val="00500030"/>
    <w:rsid w:val="0050564C"/>
    <w:rsid w:val="0050701C"/>
    <w:rsid w:val="00510729"/>
    <w:rsid w:val="00510FCF"/>
    <w:rsid w:val="00513A23"/>
    <w:rsid w:val="00524CD7"/>
    <w:rsid w:val="00525A90"/>
    <w:rsid w:val="00533CDB"/>
    <w:rsid w:val="00535A29"/>
    <w:rsid w:val="0054571A"/>
    <w:rsid w:val="00547CF9"/>
    <w:rsid w:val="0055158A"/>
    <w:rsid w:val="005519C8"/>
    <w:rsid w:val="00556D0A"/>
    <w:rsid w:val="00557E98"/>
    <w:rsid w:val="00560C71"/>
    <w:rsid w:val="0056196D"/>
    <w:rsid w:val="00561EE6"/>
    <w:rsid w:val="00562DF4"/>
    <w:rsid w:val="00566D2D"/>
    <w:rsid w:val="00574783"/>
    <w:rsid w:val="005755D6"/>
    <w:rsid w:val="005761C3"/>
    <w:rsid w:val="005A7608"/>
    <w:rsid w:val="005B06FC"/>
    <w:rsid w:val="005B0ACE"/>
    <w:rsid w:val="005B0F9C"/>
    <w:rsid w:val="005B2BF2"/>
    <w:rsid w:val="005D15D1"/>
    <w:rsid w:val="005D2C18"/>
    <w:rsid w:val="005D70E3"/>
    <w:rsid w:val="005D725E"/>
    <w:rsid w:val="005E005E"/>
    <w:rsid w:val="005E1CB4"/>
    <w:rsid w:val="005E4121"/>
    <w:rsid w:val="005E4533"/>
    <w:rsid w:val="005E669E"/>
    <w:rsid w:val="005E7C38"/>
    <w:rsid w:val="006032C5"/>
    <w:rsid w:val="00604D3C"/>
    <w:rsid w:val="00607015"/>
    <w:rsid w:val="00611C5F"/>
    <w:rsid w:val="00615496"/>
    <w:rsid w:val="00615BD6"/>
    <w:rsid w:val="00620D0C"/>
    <w:rsid w:val="006222AA"/>
    <w:rsid w:val="00622AE5"/>
    <w:rsid w:val="00626373"/>
    <w:rsid w:val="00630D8A"/>
    <w:rsid w:val="006354CB"/>
    <w:rsid w:val="00652842"/>
    <w:rsid w:val="0065350D"/>
    <w:rsid w:val="00655C8F"/>
    <w:rsid w:val="006564E6"/>
    <w:rsid w:val="00656CE8"/>
    <w:rsid w:val="006576A0"/>
    <w:rsid w:val="006579B0"/>
    <w:rsid w:val="006630CA"/>
    <w:rsid w:val="00670D20"/>
    <w:rsid w:val="0067548E"/>
    <w:rsid w:val="00675582"/>
    <w:rsid w:val="006761A3"/>
    <w:rsid w:val="00676EFE"/>
    <w:rsid w:val="00685DDF"/>
    <w:rsid w:val="006865B0"/>
    <w:rsid w:val="00690FF1"/>
    <w:rsid w:val="00696004"/>
    <w:rsid w:val="006A09EA"/>
    <w:rsid w:val="006A1555"/>
    <w:rsid w:val="006A749A"/>
    <w:rsid w:val="006A7EF3"/>
    <w:rsid w:val="006B056D"/>
    <w:rsid w:val="006B0EFD"/>
    <w:rsid w:val="006B198A"/>
    <w:rsid w:val="006B5B82"/>
    <w:rsid w:val="006C06DA"/>
    <w:rsid w:val="006C378E"/>
    <w:rsid w:val="006C5A2B"/>
    <w:rsid w:val="006C5D5F"/>
    <w:rsid w:val="006C63CF"/>
    <w:rsid w:val="006D23D3"/>
    <w:rsid w:val="006D3997"/>
    <w:rsid w:val="006E3ACC"/>
    <w:rsid w:val="006E3F80"/>
    <w:rsid w:val="006F4C6D"/>
    <w:rsid w:val="006F6E91"/>
    <w:rsid w:val="007007D9"/>
    <w:rsid w:val="007017D6"/>
    <w:rsid w:val="00703C9C"/>
    <w:rsid w:val="00704835"/>
    <w:rsid w:val="00704BAC"/>
    <w:rsid w:val="007056EA"/>
    <w:rsid w:val="007115E6"/>
    <w:rsid w:val="0071376A"/>
    <w:rsid w:val="00715C69"/>
    <w:rsid w:val="00716D30"/>
    <w:rsid w:val="00725B97"/>
    <w:rsid w:val="0072727E"/>
    <w:rsid w:val="00733C7F"/>
    <w:rsid w:val="00740138"/>
    <w:rsid w:val="00745947"/>
    <w:rsid w:val="00755DA2"/>
    <w:rsid w:val="0075716D"/>
    <w:rsid w:val="00773094"/>
    <w:rsid w:val="00780D87"/>
    <w:rsid w:val="00781E3A"/>
    <w:rsid w:val="0078679A"/>
    <w:rsid w:val="007920F8"/>
    <w:rsid w:val="00794A46"/>
    <w:rsid w:val="007A17A0"/>
    <w:rsid w:val="007A4604"/>
    <w:rsid w:val="007A47A0"/>
    <w:rsid w:val="007A4A9B"/>
    <w:rsid w:val="007A7E06"/>
    <w:rsid w:val="007B2A1F"/>
    <w:rsid w:val="007B4CFE"/>
    <w:rsid w:val="007C5522"/>
    <w:rsid w:val="007C5ADC"/>
    <w:rsid w:val="007C65AF"/>
    <w:rsid w:val="007C71EE"/>
    <w:rsid w:val="007C74E6"/>
    <w:rsid w:val="007D5B30"/>
    <w:rsid w:val="007E0751"/>
    <w:rsid w:val="007F1B74"/>
    <w:rsid w:val="007F39A4"/>
    <w:rsid w:val="0080382D"/>
    <w:rsid w:val="00804F18"/>
    <w:rsid w:val="008122B1"/>
    <w:rsid w:val="00812745"/>
    <w:rsid w:val="0081339E"/>
    <w:rsid w:val="0081362B"/>
    <w:rsid w:val="0081583A"/>
    <w:rsid w:val="00821D43"/>
    <w:rsid w:val="008255D6"/>
    <w:rsid w:val="00826516"/>
    <w:rsid w:val="00844A95"/>
    <w:rsid w:val="008469E2"/>
    <w:rsid w:val="00854CDF"/>
    <w:rsid w:val="00857116"/>
    <w:rsid w:val="008653EE"/>
    <w:rsid w:val="008664CB"/>
    <w:rsid w:val="00867753"/>
    <w:rsid w:val="00870964"/>
    <w:rsid w:val="00871018"/>
    <w:rsid w:val="0087418B"/>
    <w:rsid w:val="00877379"/>
    <w:rsid w:val="008809E7"/>
    <w:rsid w:val="00882366"/>
    <w:rsid w:val="00883C2A"/>
    <w:rsid w:val="008A0C57"/>
    <w:rsid w:val="008B58C2"/>
    <w:rsid w:val="008B660F"/>
    <w:rsid w:val="008D57D8"/>
    <w:rsid w:val="008E38B4"/>
    <w:rsid w:val="008E44CA"/>
    <w:rsid w:val="008E6E7A"/>
    <w:rsid w:val="008F0E72"/>
    <w:rsid w:val="008F4ACC"/>
    <w:rsid w:val="008F55CA"/>
    <w:rsid w:val="008F68C7"/>
    <w:rsid w:val="0090151D"/>
    <w:rsid w:val="0091158D"/>
    <w:rsid w:val="00914CC9"/>
    <w:rsid w:val="00917268"/>
    <w:rsid w:val="0092547E"/>
    <w:rsid w:val="009264AA"/>
    <w:rsid w:val="009279C2"/>
    <w:rsid w:val="009359FF"/>
    <w:rsid w:val="009371D7"/>
    <w:rsid w:val="009429E2"/>
    <w:rsid w:val="00955A5A"/>
    <w:rsid w:val="00960A93"/>
    <w:rsid w:val="00965533"/>
    <w:rsid w:val="00970A52"/>
    <w:rsid w:val="009750E0"/>
    <w:rsid w:val="00976124"/>
    <w:rsid w:val="00977B45"/>
    <w:rsid w:val="009808D0"/>
    <w:rsid w:val="009A37A7"/>
    <w:rsid w:val="009C23A7"/>
    <w:rsid w:val="009C420F"/>
    <w:rsid w:val="009C441F"/>
    <w:rsid w:val="009C53A3"/>
    <w:rsid w:val="009D7458"/>
    <w:rsid w:val="009E4568"/>
    <w:rsid w:val="00A0515B"/>
    <w:rsid w:val="00A10F14"/>
    <w:rsid w:val="00A14ED4"/>
    <w:rsid w:val="00A15198"/>
    <w:rsid w:val="00A21B40"/>
    <w:rsid w:val="00A21FB9"/>
    <w:rsid w:val="00A3796D"/>
    <w:rsid w:val="00A41113"/>
    <w:rsid w:val="00A42C5E"/>
    <w:rsid w:val="00A51563"/>
    <w:rsid w:val="00A52CBB"/>
    <w:rsid w:val="00A6161F"/>
    <w:rsid w:val="00A65C7E"/>
    <w:rsid w:val="00A668FF"/>
    <w:rsid w:val="00A67D94"/>
    <w:rsid w:val="00A723B1"/>
    <w:rsid w:val="00A848B1"/>
    <w:rsid w:val="00A85530"/>
    <w:rsid w:val="00A86001"/>
    <w:rsid w:val="00A86089"/>
    <w:rsid w:val="00A8722D"/>
    <w:rsid w:val="00A95CE9"/>
    <w:rsid w:val="00AA5199"/>
    <w:rsid w:val="00AB03D9"/>
    <w:rsid w:val="00AB39DC"/>
    <w:rsid w:val="00AB4ECC"/>
    <w:rsid w:val="00AB715C"/>
    <w:rsid w:val="00AB763A"/>
    <w:rsid w:val="00AC6818"/>
    <w:rsid w:val="00AC74D3"/>
    <w:rsid w:val="00AE30B6"/>
    <w:rsid w:val="00AE5F0A"/>
    <w:rsid w:val="00AE6EF5"/>
    <w:rsid w:val="00AF4B62"/>
    <w:rsid w:val="00B012FC"/>
    <w:rsid w:val="00B0632C"/>
    <w:rsid w:val="00B07CF2"/>
    <w:rsid w:val="00B10CBA"/>
    <w:rsid w:val="00B130ED"/>
    <w:rsid w:val="00B20B34"/>
    <w:rsid w:val="00B22D5B"/>
    <w:rsid w:val="00B30209"/>
    <w:rsid w:val="00B30928"/>
    <w:rsid w:val="00B36418"/>
    <w:rsid w:val="00B41296"/>
    <w:rsid w:val="00B41743"/>
    <w:rsid w:val="00B41FF0"/>
    <w:rsid w:val="00B4360D"/>
    <w:rsid w:val="00B53EA8"/>
    <w:rsid w:val="00B56F8B"/>
    <w:rsid w:val="00B614BC"/>
    <w:rsid w:val="00B623A5"/>
    <w:rsid w:val="00B66D95"/>
    <w:rsid w:val="00B66EF1"/>
    <w:rsid w:val="00B7242E"/>
    <w:rsid w:val="00B74057"/>
    <w:rsid w:val="00B76D25"/>
    <w:rsid w:val="00B77336"/>
    <w:rsid w:val="00B92904"/>
    <w:rsid w:val="00BA388C"/>
    <w:rsid w:val="00BA5D73"/>
    <w:rsid w:val="00BB7D0E"/>
    <w:rsid w:val="00BB7F18"/>
    <w:rsid w:val="00BD60F1"/>
    <w:rsid w:val="00BE6ABE"/>
    <w:rsid w:val="00BF28DD"/>
    <w:rsid w:val="00BF3745"/>
    <w:rsid w:val="00BF4EEE"/>
    <w:rsid w:val="00BF7F26"/>
    <w:rsid w:val="00C000E5"/>
    <w:rsid w:val="00C164C6"/>
    <w:rsid w:val="00C165AC"/>
    <w:rsid w:val="00C20310"/>
    <w:rsid w:val="00C221C4"/>
    <w:rsid w:val="00C24C9B"/>
    <w:rsid w:val="00C30CC6"/>
    <w:rsid w:val="00C3411F"/>
    <w:rsid w:val="00C35F84"/>
    <w:rsid w:val="00C37ED3"/>
    <w:rsid w:val="00C424A7"/>
    <w:rsid w:val="00C43516"/>
    <w:rsid w:val="00C45C23"/>
    <w:rsid w:val="00C508E6"/>
    <w:rsid w:val="00C5105C"/>
    <w:rsid w:val="00C51843"/>
    <w:rsid w:val="00C5184B"/>
    <w:rsid w:val="00C55185"/>
    <w:rsid w:val="00C579F8"/>
    <w:rsid w:val="00C65D11"/>
    <w:rsid w:val="00C66DFA"/>
    <w:rsid w:val="00C72D97"/>
    <w:rsid w:val="00C76EBC"/>
    <w:rsid w:val="00C95CE0"/>
    <w:rsid w:val="00CA27AC"/>
    <w:rsid w:val="00CB4196"/>
    <w:rsid w:val="00CC4DD8"/>
    <w:rsid w:val="00CC6DA2"/>
    <w:rsid w:val="00CD3A73"/>
    <w:rsid w:val="00CD43F3"/>
    <w:rsid w:val="00CD797D"/>
    <w:rsid w:val="00CE1921"/>
    <w:rsid w:val="00CE209B"/>
    <w:rsid w:val="00CE419A"/>
    <w:rsid w:val="00CE79BB"/>
    <w:rsid w:val="00D03ACB"/>
    <w:rsid w:val="00D221DD"/>
    <w:rsid w:val="00D255E3"/>
    <w:rsid w:val="00D26192"/>
    <w:rsid w:val="00D33010"/>
    <w:rsid w:val="00D33F4D"/>
    <w:rsid w:val="00D347FC"/>
    <w:rsid w:val="00D4131C"/>
    <w:rsid w:val="00D4139E"/>
    <w:rsid w:val="00D41D63"/>
    <w:rsid w:val="00D672F8"/>
    <w:rsid w:val="00D733D2"/>
    <w:rsid w:val="00D745CE"/>
    <w:rsid w:val="00D74945"/>
    <w:rsid w:val="00D77102"/>
    <w:rsid w:val="00D851BD"/>
    <w:rsid w:val="00D92917"/>
    <w:rsid w:val="00D9330E"/>
    <w:rsid w:val="00D9412B"/>
    <w:rsid w:val="00D97502"/>
    <w:rsid w:val="00D9750A"/>
    <w:rsid w:val="00D97C74"/>
    <w:rsid w:val="00DA0835"/>
    <w:rsid w:val="00DA13FB"/>
    <w:rsid w:val="00DA45A8"/>
    <w:rsid w:val="00DA7246"/>
    <w:rsid w:val="00DA72D1"/>
    <w:rsid w:val="00DA7511"/>
    <w:rsid w:val="00DB0A03"/>
    <w:rsid w:val="00DB347D"/>
    <w:rsid w:val="00DC036D"/>
    <w:rsid w:val="00DE3810"/>
    <w:rsid w:val="00DE3B22"/>
    <w:rsid w:val="00DE416B"/>
    <w:rsid w:val="00DE4E79"/>
    <w:rsid w:val="00DE505F"/>
    <w:rsid w:val="00DF5FD9"/>
    <w:rsid w:val="00DF643E"/>
    <w:rsid w:val="00E00CE9"/>
    <w:rsid w:val="00E02FE8"/>
    <w:rsid w:val="00E076DE"/>
    <w:rsid w:val="00E07D63"/>
    <w:rsid w:val="00E11FDA"/>
    <w:rsid w:val="00E16949"/>
    <w:rsid w:val="00E200FB"/>
    <w:rsid w:val="00E25DA1"/>
    <w:rsid w:val="00E355C8"/>
    <w:rsid w:val="00E434EC"/>
    <w:rsid w:val="00E50031"/>
    <w:rsid w:val="00E51E1D"/>
    <w:rsid w:val="00E530EF"/>
    <w:rsid w:val="00E611EC"/>
    <w:rsid w:val="00E61FB2"/>
    <w:rsid w:val="00E6512B"/>
    <w:rsid w:val="00E66534"/>
    <w:rsid w:val="00E702B9"/>
    <w:rsid w:val="00E7687A"/>
    <w:rsid w:val="00E77DD0"/>
    <w:rsid w:val="00E84233"/>
    <w:rsid w:val="00E845A0"/>
    <w:rsid w:val="00E923F4"/>
    <w:rsid w:val="00EA4651"/>
    <w:rsid w:val="00EB59AE"/>
    <w:rsid w:val="00EC1FD5"/>
    <w:rsid w:val="00EC4AA7"/>
    <w:rsid w:val="00EC52C8"/>
    <w:rsid w:val="00ED2BFC"/>
    <w:rsid w:val="00ED3E4D"/>
    <w:rsid w:val="00EE1127"/>
    <w:rsid w:val="00EE7950"/>
    <w:rsid w:val="00EF3E6A"/>
    <w:rsid w:val="00F006C1"/>
    <w:rsid w:val="00F00DF9"/>
    <w:rsid w:val="00F0221A"/>
    <w:rsid w:val="00F13279"/>
    <w:rsid w:val="00F162AF"/>
    <w:rsid w:val="00F20FC3"/>
    <w:rsid w:val="00F25B8A"/>
    <w:rsid w:val="00F368E9"/>
    <w:rsid w:val="00F373F2"/>
    <w:rsid w:val="00F41600"/>
    <w:rsid w:val="00F42314"/>
    <w:rsid w:val="00F46C4E"/>
    <w:rsid w:val="00F5305E"/>
    <w:rsid w:val="00F55465"/>
    <w:rsid w:val="00F62D49"/>
    <w:rsid w:val="00F63578"/>
    <w:rsid w:val="00F6440B"/>
    <w:rsid w:val="00F65272"/>
    <w:rsid w:val="00F6633B"/>
    <w:rsid w:val="00F75564"/>
    <w:rsid w:val="00F76949"/>
    <w:rsid w:val="00F82DEA"/>
    <w:rsid w:val="00F83FB3"/>
    <w:rsid w:val="00F94126"/>
    <w:rsid w:val="00F9741E"/>
    <w:rsid w:val="00FB181C"/>
    <w:rsid w:val="00FB5252"/>
    <w:rsid w:val="00FC0F0B"/>
    <w:rsid w:val="00FC21F1"/>
    <w:rsid w:val="00FC6E04"/>
    <w:rsid w:val="00FC7B17"/>
    <w:rsid w:val="00FD3F6E"/>
    <w:rsid w:val="00FD7C27"/>
    <w:rsid w:val="00FE32FC"/>
    <w:rsid w:val="00FE4210"/>
    <w:rsid w:val="00FE7839"/>
    <w:rsid w:val="00FF012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BCBB49"/>
  <w15:chartTrackingRefBased/>
  <w15:docId w15:val="{33CFD5BD-F5FB-4CD3-8215-E37754BE9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qFormat/>
    <w:rsid w:val="00CD43F3"/>
    <w:pPr>
      <w:keepNext/>
      <w:keepLines/>
      <w:numPr>
        <w:numId w:val="34"/>
      </w:numPr>
      <w:spacing w:before="400" w:after="200" w:line="269" w:lineRule="auto"/>
      <w:ind w:left="431" w:hanging="431"/>
      <w:jc w:val="both"/>
      <w:outlineLvl w:val="0"/>
    </w:pPr>
    <w:rPr>
      <w:rFonts w:ascii="Arial" w:hAnsi="Arial" w:cs="Arial"/>
      <w:b/>
      <w:sz w:val="28"/>
      <w:szCs w:val="26"/>
    </w:rPr>
  </w:style>
  <w:style w:type="paragraph" w:styleId="Ttulo2">
    <w:name w:val="heading 2"/>
    <w:basedOn w:val="Normal"/>
    <w:next w:val="Normal"/>
    <w:autoRedefine/>
    <w:qFormat/>
    <w:rsid w:val="00CD43F3"/>
    <w:pPr>
      <w:keepNext/>
      <w:numPr>
        <w:ilvl w:val="1"/>
        <w:numId w:val="34"/>
      </w:numPr>
      <w:spacing w:before="120" w:after="120"/>
      <w:ind w:left="709" w:hanging="709"/>
      <w:jc w:val="both"/>
      <w:outlineLvl w:val="1"/>
    </w:pPr>
    <w:rPr>
      <w:rFonts w:ascii="Arial" w:hAnsi="Arial"/>
      <w:b/>
      <w:sz w:val="24"/>
    </w:rPr>
  </w:style>
  <w:style w:type="paragraph" w:styleId="Ttulo3">
    <w:name w:val="heading 3"/>
    <w:basedOn w:val="Normal"/>
    <w:next w:val="Normal"/>
    <w:qFormat/>
    <w:pPr>
      <w:keepNext/>
      <w:widowControl w:val="0"/>
      <w:numPr>
        <w:ilvl w:val="2"/>
        <w:numId w:val="34"/>
      </w:numPr>
      <w:outlineLvl w:val="2"/>
    </w:pPr>
    <w:rPr>
      <w:sz w:val="26"/>
    </w:rPr>
  </w:style>
  <w:style w:type="paragraph" w:styleId="Ttulo4">
    <w:name w:val="heading 4"/>
    <w:basedOn w:val="Normal"/>
    <w:next w:val="Normal"/>
    <w:qFormat/>
    <w:pPr>
      <w:keepNext/>
      <w:widowControl w:val="0"/>
      <w:numPr>
        <w:ilvl w:val="3"/>
        <w:numId w:val="34"/>
      </w:numPr>
      <w:outlineLvl w:val="3"/>
    </w:pPr>
    <w:rPr>
      <w:b/>
      <w:sz w:val="26"/>
    </w:rPr>
  </w:style>
  <w:style w:type="paragraph" w:styleId="Ttulo5">
    <w:name w:val="heading 5"/>
    <w:basedOn w:val="Normal"/>
    <w:next w:val="Normal"/>
    <w:qFormat/>
    <w:pPr>
      <w:keepNext/>
      <w:numPr>
        <w:ilvl w:val="4"/>
        <w:numId w:val="34"/>
      </w:numPr>
      <w:jc w:val="center"/>
      <w:outlineLvl w:val="4"/>
    </w:pPr>
    <w:rPr>
      <w:b/>
      <w:sz w:val="16"/>
    </w:rPr>
  </w:style>
  <w:style w:type="paragraph" w:styleId="Ttulo6">
    <w:name w:val="heading 6"/>
    <w:basedOn w:val="Normal"/>
    <w:next w:val="Normal"/>
    <w:qFormat/>
    <w:pPr>
      <w:keepNext/>
      <w:numPr>
        <w:ilvl w:val="5"/>
        <w:numId w:val="34"/>
      </w:numPr>
      <w:jc w:val="center"/>
      <w:outlineLvl w:val="5"/>
    </w:pPr>
    <w:rPr>
      <w:rFonts w:ascii="Arial" w:hAnsi="Arial"/>
      <w:b/>
    </w:rPr>
  </w:style>
  <w:style w:type="paragraph" w:styleId="Ttulo7">
    <w:name w:val="heading 7"/>
    <w:basedOn w:val="Normal"/>
    <w:next w:val="Normal"/>
    <w:qFormat/>
    <w:pPr>
      <w:keepNext/>
      <w:widowControl w:val="0"/>
      <w:numPr>
        <w:ilvl w:val="6"/>
        <w:numId w:val="34"/>
      </w:numPr>
      <w:jc w:val="both"/>
      <w:outlineLvl w:val="6"/>
    </w:pPr>
    <w:rPr>
      <w:b/>
      <w:sz w:val="24"/>
    </w:rPr>
  </w:style>
  <w:style w:type="paragraph" w:styleId="Ttulo8">
    <w:name w:val="heading 8"/>
    <w:basedOn w:val="Normal"/>
    <w:next w:val="Normal"/>
    <w:qFormat/>
    <w:pPr>
      <w:keepNext/>
      <w:widowControl w:val="0"/>
      <w:numPr>
        <w:ilvl w:val="7"/>
        <w:numId w:val="34"/>
      </w:numPr>
      <w:jc w:val="both"/>
      <w:outlineLvl w:val="7"/>
    </w:pPr>
    <w:rPr>
      <w:sz w:val="24"/>
    </w:rPr>
  </w:style>
  <w:style w:type="paragraph" w:styleId="Ttulo9">
    <w:name w:val="heading 9"/>
    <w:basedOn w:val="Normal"/>
    <w:next w:val="Normal"/>
    <w:qFormat/>
    <w:pPr>
      <w:keepNext/>
      <w:widowControl w:val="0"/>
      <w:numPr>
        <w:ilvl w:val="8"/>
        <w:numId w:val="34"/>
      </w:numPr>
      <w:jc w:val="both"/>
      <w:outlineLvl w:val="8"/>
    </w:pPr>
    <w:rPr>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3">
    <w:name w:val="Body Text 3"/>
    <w:basedOn w:val="Normal"/>
    <w:pPr>
      <w:jc w:val="both"/>
    </w:pPr>
  </w:style>
  <w:style w:type="paragraph" w:styleId="Encabezado">
    <w:name w:val="header"/>
    <w:basedOn w:val="Normal"/>
    <w:link w:val="EncabezadoCar"/>
    <w:uiPriority w:val="99"/>
    <w:pPr>
      <w:widowControl w:val="0"/>
      <w:tabs>
        <w:tab w:val="center" w:pos="4252"/>
        <w:tab w:val="right" w:pos="8504"/>
      </w:tabs>
    </w:pPr>
  </w:style>
  <w:style w:type="character" w:styleId="Nmerodepgina">
    <w:name w:val="page number"/>
    <w:rPr>
      <w:sz w:val="20"/>
    </w:rPr>
  </w:style>
  <w:style w:type="paragraph" w:customStyle="1" w:styleId="Sangra2detindependiente1">
    <w:name w:val="Sangría 2 de t. independiente1"/>
    <w:basedOn w:val="Normal"/>
    <w:pPr>
      <w:widowControl w:val="0"/>
      <w:ind w:left="2124" w:hanging="2124"/>
      <w:jc w:val="both"/>
    </w:pPr>
    <w:rPr>
      <w:sz w:val="24"/>
    </w:rPr>
  </w:style>
  <w:style w:type="paragraph" w:styleId="Piedepgina">
    <w:name w:val="footer"/>
    <w:basedOn w:val="Normal"/>
    <w:link w:val="PiedepginaCar"/>
    <w:pPr>
      <w:widowControl w:val="0"/>
      <w:tabs>
        <w:tab w:val="center" w:pos="4252"/>
        <w:tab w:val="right" w:pos="8504"/>
      </w:tabs>
    </w:pPr>
  </w:style>
  <w:style w:type="paragraph" w:styleId="Textoindependiente">
    <w:name w:val="Body Text"/>
    <w:basedOn w:val="Normal"/>
    <w:pPr>
      <w:widowControl w:val="0"/>
      <w:jc w:val="both"/>
    </w:pPr>
    <w:rPr>
      <w:sz w:val="24"/>
    </w:rPr>
  </w:style>
  <w:style w:type="paragraph" w:customStyle="1" w:styleId="Sangra3detindependiente1">
    <w:name w:val="Sangría 3 de t. independiente1"/>
    <w:basedOn w:val="Normal"/>
    <w:pPr>
      <w:widowControl w:val="0"/>
      <w:ind w:left="2127" w:hanging="2127"/>
      <w:jc w:val="both"/>
    </w:pPr>
    <w:rPr>
      <w:sz w:val="24"/>
    </w:rPr>
  </w:style>
  <w:style w:type="paragraph" w:styleId="Textoindependiente2">
    <w:name w:val="Body Text 2"/>
    <w:basedOn w:val="Normal"/>
    <w:rPr>
      <w:sz w:val="16"/>
    </w:rPr>
  </w:style>
  <w:style w:type="paragraph" w:styleId="Sangra3detindependiente">
    <w:name w:val="Body Text Indent 3"/>
    <w:basedOn w:val="Normal"/>
    <w:pPr>
      <w:widowControl w:val="0"/>
      <w:ind w:left="-284"/>
    </w:pPr>
    <w:rPr>
      <w:rFonts w:ascii="Arial" w:hAnsi="Arial"/>
      <w:sz w:val="22"/>
    </w:rPr>
  </w:style>
  <w:style w:type="paragraph" w:customStyle="1" w:styleId="Textoindependiente21">
    <w:name w:val="Texto independiente 21"/>
    <w:basedOn w:val="Normal"/>
    <w:pPr>
      <w:widowControl w:val="0"/>
      <w:jc w:val="both"/>
    </w:pPr>
    <w:rPr>
      <w:sz w:val="26"/>
    </w:rPr>
  </w:style>
  <w:style w:type="paragraph" w:customStyle="1" w:styleId="Textoindependiente31">
    <w:name w:val="Texto independiente 31"/>
    <w:basedOn w:val="Normal"/>
    <w:pPr>
      <w:widowControl w:val="0"/>
    </w:pPr>
    <w:rPr>
      <w:sz w:val="24"/>
    </w:rPr>
  </w:style>
  <w:style w:type="character" w:styleId="Hipervnculo">
    <w:name w:val="Hyperlink"/>
    <w:uiPriority w:val="99"/>
    <w:rPr>
      <w:color w:val="0000FF"/>
      <w:u w:val="single"/>
    </w:rPr>
  </w:style>
  <w:style w:type="paragraph" w:styleId="TDC1">
    <w:name w:val="toc 1"/>
    <w:basedOn w:val="Normal"/>
    <w:next w:val="Normal"/>
    <w:autoRedefine/>
    <w:uiPriority w:val="39"/>
    <w:rsid w:val="006C378E"/>
    <w:pPr>
      <w:tabs>
        <w:tab w:val="left" w:pos="440"/>
        <w:tab w:val="right" w:leader="dot" w:pos="8830"/>
      </w:tabs>
      <w:spacing w:before="120" w:after="120"/>
    </w:pPr>
    <w:rPr>
      <w:rFonts w:ascii="Arial" w:hAnsi="Arial" w:cs="Arial"/>
      <w:noProof/>
      <w:sz w:val="24"/>
      <w:lang w:val="es-MX" w:eastAsia="en-US"/>
    </w:rPr>
  </w:style>
  <w:style w:type="paragraph" w:customStyle="1" w:styleId="bodytext">
    <w:name w:val="bodytext"/>
    <w:basedOn w:val="Normal"/>
    <w:rsid w:val="000B16C1"/>
    <w:pPr>
      <w:spacing w:before="100" w:beforeAutospacing="1" w:after="100" w:afterAutospacing="1"/>
      <w:ind w:left="144"/>
    </w:pPr>
    <w:rPr>
      <w:rFonts w:ascii="Arial" w:hAnsi="Arial" w:cs="Arial"/>
      <w:color w:val="000000"/>
      <w:sz w:val="24"/>
      <w:szCs w:val="24"/>
    </w:rPr>
  </w:style>
  <w:style w:type="paragraph" w:customStyle="1" w:styleId="pagetitle">
    <w:name w:val="pagetitle"/>
    <w:basedOn w:val="Normal"/>
    <w:rsid w:val="000B16C1"/>
    <w:pPr>
      <w:spacing w:before="100" w:beforeAutospacing="1" w:after="100" w:afterAutospacing="1"/>
      <w:jc w:val="center"/>
    </w:pPr>
    <w:rPr>
      <w:rFonts w:ascii="Arial" w:hAnsi="Arial" w:cs="Arial"/>
      <w:color w:val="336699"/>
      <w:sz w:val="36"/>
      <w:szCs w:val="36"/>
    </w:rPr>
  </w:style>
  <w:style w:type="paragraph" w:customStyle="1" w:styleId="note1">
    <w:name w:val="note1"/>
    <w:basedOn w:val="Normal"/>
    <w:rsid w:val="00DF643E"/>
    <w:pPr>
      <w:spacing w:before="100" w:beforeAutospacing="1" w:after="100" w:afterAutospacing="1"/>
      <w:ind w:left="864"/>
    </w:pPr>
    <w:rPr>
      <w:rFonts w:ascii="Arial" w:hAnsi="Arial" w:cs="Arial"/>
      <w:color w:val="000000"/>
      <w:sz w:val="24"/>
      <w:szCs w:val="24"/>
    </w:rPr>
  </w:style>
  <w:style w:type="paragraph" w:customStyle="1" w:styleId="task10">
    <w:name w:val="task10"/>
    <w:basedOn w:val="Normal"/>
    <w:rsid w:val="00DF643E"/>
    <w:pPr>
      <w:spacing w:before="100" w:beforeAutospacing="1" w:after="100" w:afterAutospacing="1"/>
      <w:ind w:left="144"/>
    </w:pPr>
    <w:rPr>
      <w:rFonts w:ascii="Arial" w:hAnsi="Arial" w:cs="Arial"/>
      <w:color w:val="000000"/>
      <w:sz w:val="24"/>
      <w:szCs w:val="24"/>
    </w:rPr>
  </w:style>
  <w:style w:type="paragraph" w:styleId="Textodeglobo">
    <w:name w:val="Balloon Text"/>
    <w:basedOn w:val="Normal"/>
    <w:semiHidden/>
    <w:rsid w:val="00566D2D"/>
    <w:rPr>
      <w:rFonts w:ascii="Tahoma" w:hAnsi="Tahoma" w:cs="Tahoma"/>
      <w:sz w:val="16"/>
      <w:szCs w:val="16"/>
    </w:rPr>
  </w:style>
  <w:style w:type="character" w:styleId="Refdecomentario">
    <w:name w:val="annotation reference"/>
    <w:semiHidden/>
    <w:rsid w:val="00FE4210"/>
    <w:rPr>
      <w:sz w:val="16"/>
      <w:szCs w:val="16"/>
    </w:rPr>
  </w:style>
  <w:style w:type="paragraph" w:styleId="Textocomentario">
    <w:name w:val="annotation text"/>
    <w:basedOn w:val="Normal"/>
    <w:semiHidden/>
    <w:rsid w:val="00FE4210"/>
  </w:style>
  <w:style w:type="paragraph" w:styleId="Asuntodelcomentario">
    <w:name w:val="annotation subject"/>
    <w:basedOn w:val="Textocomentario"/>
    <w:next w:val="Textocomentario"/>
    <w:semiHidden/>
    <w:rsid w:val="00FE4210"/>
    <w:rPr>
      <w:b/>
      <w:bCs/>
    </w:rPr>
  </w:style>
  <w:style w:type="paragraph" w:customStyle="1" w:styleId="Normal1">
    <w:name w:val="Normal1"/>
    <w:basedOn w:val="Normal"/>
    <w:rsid w:val="00A86089"/>
    <w:pPr>
      <w:spacing w:before="100" w:beforeAutospacing="1" w:after="100" w:afterAutospacing="1"/>
    </w:pPr>
    <w:rPr>
      <w:sz w:val="24"/>
      <w:szCs w:val="24"/>
    </w:rPr>
  </w:style>
  <w:style w:type="character" w:styleId="Textoennegrita">
    <w:name w:val="Strong"/>
    <w:uiPriority w:val="22"/>
    <w:qFormat/>
    <w:rsid w:val="00655C8F"/>
    <w:rPr>
      <w:b/>
      <w:bCs/>
    </w:rPr>
  </w:style>
  <w:style w:type="character" w:customStyle="1" w:styleId="EncabezadoCar">
    <w:name w:val="Encabezado Car"/>
    <w:link w:val="Encabezado"/>
    <w:uiPriority w:val="99"/>
    <w:rsid w:val="00E51E1D"/>
    <w:rPr>
      <w:lang w:val="es-ES" w:eastAsia="es-ES"/>
    </w:rPr>
  </w:style>
  <w:style w:type="paragraph" w:customStyle="1" w:styleId="task1">
    <w:name w:val="task1"/>
    <w:basedOn w:val="Normal"/>
    <w:rsid w:val="00D41D63"/>
    <w:pPr>
      <w:spacing w:before="100" w:beforeAutospacing="1" w:after="100" w:afterAutospacing="1"/>
      <w:ind w:left="144"/>
    </w:pPr>
    <w:rPr>
      <w:rFonts w:ascii="Arial" w:hAnsi="Arial" w:cs="Arial"/>
      <w:color w:val="000000"/>
      <w:sz w:val="24"/>
      <w:szCs w:val="24"/>
    </w:rPr>
  </w:style>
  <w:style w:type="character" w:customStyle="1" w:styleId="PiedepginaCar">
    <w:name w:val="Pie de página Car"/>
    <w:link w:val="Piedepgina"/>
    <w:rsid w:val="004A0461"/>
    <w:rPr>
      <w:lang w:val="es-ES" w:eastAsia="es-ES"/>
    </w:rPr>
  </w:style>
  <w:style w:type="paragraph" w:styleId="Textonotapie">
    <w:name w:val="footnote text"/>
    <w:aliases w:val="ft,ft Car Car Car,ft Car,Texto nota pie2,ft1,ft Car Car Car1,Texto nota pie Car2,ft Car Car2,Footnote Text Char Car,Footnote Text Char Char,bibliografía"/>
    <w:basedOn w:val="Normal"/>
    <w:link w:val="TextonotapieCar"/>
    <w:uiPriority w:val="99"/>
    <w:unhideWhenUsed/>
    <w:rsid w:val="00472365"/>
    <w:rPr>
      <w:rFonts w:ascii="Calibri" w:hAnsi="Calibri"/>
      <w:lang w:val="es-CO" w:eastAsia="es-CO"/>
    </w:rPr>
  </w:style>
  <w:style w:type="character" w:customStyle="1" w:styleId="TextonotapieCar">
    <w:name w:val="Texto nota pie Car"/>
    <w:aliases w:val="ft Car1,ft Car Car Car Car,ft Car Car,Texto nota pie2 Car,ft1 Car,ft Car Car Car1 Car,Texto nota pie Car2 Car,ft Car Car2 Car,Footnote Text Char Car Car,Footnote Text Char Char Car,bibliografía Car"/>
    <w:link w:val="Textonotapie"/>
    <w:uiPriority w:val="99"/>
    <w:rsid w:val="00472365"/>
    <w:rPr>
      <w:rFonts w:ascii="Calibri" w:hAnsi="Calibri"/>
    </w:rPr>
  </w:style>
  <w:style w:type="character" w:styleId="Refdenotaalpie">
    <w:name w:val="footnote reference"/>
    <w:aliases w:val="Ref,de nota al pie,Texto de nota al pie,Ref. de nota al pie2"/>
    <w:uiPriority w:val="99"/>
    <w:unhideWhenUsed/>
    <w:rsid w:val="00472365"/>
    <w:rPr>
      <w:vertAlign w:val="superscript"/>
    </w:rPr>
  </w:style>
  <w:style w:type="table" w:styleId="Tablaconcuadrcula">
    <w:name w:val="Table Grid"/>
    <w:basedOn w:val="Tablanormal"/>
    <w:uiPriority w:val="59"/>
    <w:rsid w:val="00A4111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A41113"/>
    <w:pPr>
      <w:spacing w:before="120" w:after="240"/>
      <w:ind w:left="720"/>
      <w:contextualSpacing/>
      <w:jc w:val="both"/>
    </w:pPr>
    <w:rPr>
      <w:rFonts w:ascii="Century Gothic" w:eastAsia="MS Mincho" w:hAnsi="Century Gothic"/>
      <w:sz w:val="24"/>
      <w:szCs w:val="24"/>
    </w:rPr>
  </w:style>
  <w:style w:type="paragraph" w:customStyle="1" w:styleId="Mota">
    <w:name w:val="Mota"/>
    <w:basedOn w:val="Prrafodelista"/>
    <w:link w:val="MotaCar"/>
    <w:qFormat/>
    <w:rsid w:val="00A41113"/>
    <w:pPr>
      <w:spacing w:after="120"/>
      <w:ind w:left="357" w:hanging="357"/>
    </w:pPr>
  </w:style>
  <w:style w:type="character" w:customStyle="1" w:styleId="MotaCar">
    <w:name w:val="Mota Car"/>
    <w:link w:val="Mota"/>
    <w:rsid w:val="00A41113"/>
    <w:rPr>
      <w:rFonts w:ascii="Century Gothic" w:eastAsia="MS Mincho" w:hAnsi="Century Gothic"/>
      <w:sz w:val="24"/>
      <w:szCs w:val="24"/>
      <w:lang w:val="es-ES" w:eastAsia="es-ES"/>
    </w:rPr>
  </w:style>
  <w:style w:type="character" w:customStyle="1" w:styleId="PrrafodelistaCar">
    <w:name w:val="Párrafo de lista Car"/>
    <w:link w:val="Prrafodelista"/>
    <w:uiPriority w:val="34"/>
    <w:rsid w:val="00A41113"/>
    <w:rPr>
      <w:rFonts w:ascii="Century Gothic" w:eastAsia="MS Mincho" w:hAnsi="Century Gothic"/>
      <w:sz w:val="24"/>
      <w:szCs w:val="24"/>
      <w:lang w:val="es-ES" w:eastAsia="es-ES"/>
    </w:rPr>
  </w:style>
  <w:style w:type="paragraph" w:styleId="TtuloTDC">
    <w:name w:val="TOC Heading"/>
    <w:basedOn w:val="Ttulo1"/>
    <w:next w:val="Normal"/>
    <w:uiPriority w:val="39"/>
    <w:unhideWhenUsed/>
    <w:qFormat/>
    <w:rsid w:val="00461C13"/>
    <w:pPr>
      <w:spacing w:before="240" w:after="0" w:line="259" w:lineRule="auto"/>
      <w:ind w:left="0" w:firstLine="0"/>
      <w:jc w:val="left"/>
      <w:outlineLvl w:val="9"/>
    </w:pPr>
    <w:rPr>
      <w:rFonts w:ascii="Calibri Light" w:hAnsi="Calibri Light" w:cs="Times New Roman"/>
      <w:b w:val="0"/>
      <w:color w:val="2E74B5"/>
      <w:sz w:val="32"/>
      <w:szCs w:val="32"/>
      <w:lang w:val="es-CO" w:eastAsia="es-CO"/>
    </w:rPr>
  </w:style>
  <w:style w:type="paragraph" w:styleId="TDC2">
    <w:name w:val="toc 2"/>
    <w:basedOn w:val="Normal"/>
    <w:next w:val="Normal"/>
    <w:autoRedefine/>
    <w:uiPriority w:val="39"/>
    <w:rsid w:val="006C378E"/>
    <w:pPr>
      <w:tabs>
        <w:tab w:val="left" w:pos="1008"/>
        <w:tab w:val="right" w:leader="dot" w:pos="8830"/>
      </w:tabs>
      <w:ind w:left="426"/>
    </w:pPr>
    <w:rPr>
      <w:rFonts w:ascii="Arial" w:hAnsi="Arial" w:cs="Arial"/>
      <w:noProof/>
    </w:rPr>
  </w:style>
  <w:style w:type="paragraph" w:customStyle="1" w:styleId="normalestatuto">
    <w:name w:val="normal estatuto"/>
    <w:basedOn w:val="Normal"/>
    <w:link w:val="normalestatutoCar"/>
    <w:qFormat/>
    <w:rsid w:val="00493B28"/>
    <w:pPr>
      <w:spacing w:before="60" w:after="60" w:line="240" w:lineRule="atLeast"/>
      <w:jc w:val="both"/>
    </w:pPr>
    <w:rPr>
      <w:rFonts w:ascii="Arial" w:hAnsi="Arial" w:cs="Arial"/>
      <w:sz w:val="22"/>
      <w:szCs w:val="22"/>
    </w:rPr>
  </w:style>
  <w:style w:type="paragraph" w:customStyle="1" w:styleId="Normamota">
    <w:name w:val="Norma mota"/>
    <w:basedOn w:val="normalestatuto"/>
    <w:link w:val="NormamotaCar"/>
    <w:qFormat/>
    <w:rsid w:val="000D731C"/>
    <w:pPr>
      <w:numPr>
        <w:numId w:val="28"/>
      </w:numPr>
      <w:spacing w:after="0"/>
      <w:ind w:left="357" w:hanging="357"/>
    </w:pPr>
  </w:style>
  <w:style w:type="character" w:customStyle="1" w:styleId="normalestatutoCar">
    <w:name w:val="normal estatuto Car"/>
    <w:link w:val="normalestatuto"/>
    <w:rsid w:val="00493B28"/>
    <w:rPr>
      <w:rFonts w:ascii="Arial" w:hAnsi="Arial" w:cs="Arial"/>
      <w:sz w:val="22"/>
      <w:szCs w:val="22"/>
      <w:lang w:val="es-ES" w:eastAsia="es-ES"/>
    </w:rPr>
  </w:style>
  <w:style w:type="paragraph" w:customStyle="1" w:styleId="Bandera">
    <w:name w:val="Bandera"/>
    <w:basedOn w:val="Prrafodelista"/>
    <w:link w:val="BanderaCar"/>
    <w:qFormat/>
    <w:rsid w:val="00EB59AE"/>
    <w:pPr>
      <w:keepNext/>
      <w:keepLines/>
      <w:numPr>
        <w:numId w:val="20"/>
      </w:numPr>
      <w:spacing w:before="60" w:after="0"/>
      <w:ind w:left="357" w:hanging="357"/>
      <w:contextualSpacing w:val="0"/>
    </w:pPr>
    <w:rPr>
      <w:rFonts w:ascii="Arial" w:hAnsi="Arial" w:cs="Arial"/>
      <w:sz w:val="22"/>
      <w:szCs w:val="22"/>
    </w:rPr>
  </w:style>
  <w:style w:type="character" w:customStyle="1" w:styleId="NormamotaCar">
    <w:name w:val="Norma mota Car"/>
    <w:basedOn w:val="normalestatutoCar"/>
    <w:link w:val="Normamota"/>
    <w:rsid w:val="000D731C"/>
    <w:rPr>
      <w:rFonts w:ascii="Arial" w:hAnsi="Arial" w:cs="Arial"/>
      <w:sz w:val="22"/>
      <w:szCs w:val="22"/>
      <w:lang w:val="es-ES" w:eastAsia="es-ES"/>
    </w:rPr>
  </w:style>
  <w:style w:type="character" w:customStyle="1" w:styleId="BanderaCar">
    <w:name w:val="Bandera Car"/>
    <w:link w:val="Bandera"/>
    <w:rsid w:val="00EB59AE"/>
    <w:rPr>
      <w:rFonts w:ascii="Arial" w:eastAsia="MS Mincho" w:hAnsi="Arial" w:cs="Arial"/>
      <w:sz w:val="22"/>
      <w:szCs w:val="2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273558">
      <w:bodyDiv w:val="1"/>
      <w:marLeft w:val="0"/>
      <w:marRight w:val="0"/>
      <w:marTop w:val="0"/>
      <w:marBottom w:val="0"/>
      <w:divBdr>
        <w:top w:val="none" w:sz="0" w:space="0" w:color="auto"/>
        <w:left w:val="none" w:sz="0" w:space="0" w:color="auto"/>
        <w:bottom w:val="none" w:sz="0" w:space="0" w:color="auto"/>
        <w:right w:val="none" w:sz="0" w:space="0" w:color="auto"/>
      </w:divBdr>
    </w:div>
    <w:div w:id="483425494">
      <w:bodyDiv w:val="1"/>
      <w:marLeft w:val="0"/>
      <w:marRight w:val="0"/>
      <w:marTop w:val="0"/>
      <w:marBottom w:val="0"/>
      <w:divBdr>
        <w:top w:val="none" w:sz="0" w:space="0" w:color="auto"/>
        <w:left w:val="none" w:sz="0" w:space="0" w:color="auto"/>
        <w:bottom w:val="none" w:sz="0" w:space="0" w:color="auto"/>
        <w:right w:val="none" w:sz="0" w:space="0" w:color="auto"/>
      </w:divBdr>
    </w:div>
    <w:div w:id="621152205">
      <w:bodyDiv w:val="1"/>
      <w:marLeft w:val="0"/>
      <w:marRight w:val="0"/>
      <w:marTop w:val="0"/>
      <w:marBottom w:val="0"/>
      <w:divBdr>
        <w:top w:val="none" w:sz="0" w:space="0" w:color="auto"/>
        <w:left w:val="none" w:sz="0" w:space="0" w:color="auto"/>
        <w:bottom w:val="none" w:sz="0" w:space="0" w:color="auto"/>
        <w:right w:val="none" w:sz="0" w:space="0" w:color="auto"/>
      </w:divBdr>
    </w:div>
    <w:div w:id="873418407">
      <w:bodyDiv w:val="1"/>
      <w:marLeft w:val="0"/>
      <w:marRight w:val="0"/>
      <w:marTop w:val="0"/>
      <w:marBottom w:val="0"/>
      <w:divBdr>
        <w:top w:val="none" w:sz="0" w:space="0" w:color="auto"/>
        <w:left w:val="none" w:sz="0" w:space="0" w:color="auto"/>
        <w:bottom w:val="none" w:sz="0" w:space="0" w:color="auto"/>
        <w:right w:val="none" w:sz="0" w:space="0" w:color="auto"/>
      </w:divBdr>
    </w:div>
    <w:div w:id="983004325">
      <w:bodyDiv w:val="1"/>
      <w:marLeft w:val="0"/>
      <w:marRight w:val="0"/>
      <w:marTop w:val="0"/>
      <w:marBottom w:val="0"/>
      <w:divBdr>
        <w:top w:val="none" w:sz="0" w:space="0" w:color="auto"/>
        <w:left w:val="none" w:sz="0" w:space="0" w:color="auto"/>
        <w:bottom w:val="none" w:sz="0" w:space="0" w:color="auto"/>
        <w:right w:val="none" w:sz="0" w:space="0" w:color="auto"/>
      </w:divBdr>
    </w:div>
    <w:div w:id="1271543866">
      <w:bodyDiv w:val="1"/>
      <w:marLeft w:val="0"/>
      <w:marRight w:val="0"/>
      <w:marTop w:val="0"/>
      <w:marBottom w:val="0"/>
      <w:divBdr>
        <w:top w:val="none" w:sz="0" w:space="0" w:color="auto"/>
        <w:left w:val="none" w:sz="0" w:space="0" w:color="auto"/>
        <w:bottom w:val="none" w:sz="0" w:space="0" w:color="auto"/>
        <w:right w:val="none" w:sz="0" w:space="0" w:color="auto"/>
      </w:divBdr>
    </w:div>
    <w:div w:id="1369380948">
      <w:bodyDiv w:val="1"/>
      <w:marLeft w:val="0"/>
      <w:marRight w:val="0"/>
      <w:marTop w:val="0"/>
      <w:marBottom w:val="0"/>
      <w:divBdr>
        <w:top w:val="none" w:sz="0" w:space="0" w:color="auto"/>
        <w:left w:val="none" w:sz="0" w:space="0" w:color="auto"/>
        <w:bottom w:val="none" w:sz="0" w:space="0" w:color="auto"/>
        <w:right w:val="none" w:sz="0" w:space="0" w:color="auto"/>
      </w:divBdr>
    </w:div>
    <w:div w:id="1602715446">
      <w:bodyDiv w:val="1"/>
      <w:marLeft w:val="0"/>
      <w:marRight w:val="0"/>
      <w:marTop w:val="0"/>
      <w:marBottom w:val="0"/>
      <w:divBdr>
        <w:top w:val="none" w:sz="0" w:space="0" w:color="auto"/>
        <w:left w:val="none" w:sz="0" w:space="0" w:color="auto"/>
        <w:bottom w:val="none" w:sz="0" w:space="0" w:color="auto"/>
        <w:right w:val="none" w:sz="0" w:space="0" w:color="auto"/>
      </w:divBdr>
    </w:div>
    <w:div w:id="1725717059">
      <w:bodyDiv w:val="1"/>
      <w:marLeft w:val="0"/>
      <w:marRight w:val="0"/>
      <w:marTop w:val="0"/>
      <w:marBottom w:val="0"/>
      <w:divBdr>
        <w:top w:val="none" w:sz="0" w:space="0" w:color="auto"/>
        <w:left w:val="none" w:sz="0" w:space="0" w:color="auto"/>
        <w:bottom w:val="none" w:sz="0" w:space="0" w:color="auto"/>
        <w:right w:val="none" w:sz="0" w:space="0" w:color="auto"/>
      </w:divBdr>
    </w:div>
    <w:div w:id="1886526048">
      <w:bodyDiv w:val="1"/>
      <w:marLeft w:val="0"/>
      <w:marRight w:val="0"/>
      <w:marTop w:val="0"/>
      <w:marBottom w:val="0"/>
      <w:divBdr>
        <w:top w:val="none" w:sz="0" w:space="0" w:color="auto"/>
        <w:left w:val="none" w:sz="0" w:space="0" w:color="auto"/>
        <w:bottom w:val="none" w:sz="0" w:space="0" w:color="auto"/>
        <w:right w:val="none" w:sz="0" w:space="0" w:color="auto"/>
      </w:divBdr>
    </w:div>
    <w:div w:id="1967618564">
      <w:bodyDiv w:val="1"/>
      <w:marLeft w:val="0"/>
      <w:marRight w:val="0"/>
      <w:marTop w:val="0"/>
      <w:marBottom w:val="0"/>
      <w:divBdr>
        <w:top w:val="none" w:sz="0" w:space="0" w:color="auto"/>
        <w:left w:val="none" w:sz="0" w:space="0" w:color="auto"/>
        <w:bottom w:val="none" w:sz="0" w:space="0" w:color="auto"/>
        <w:right w:val="none" w:sz="0" w:space="0" w:color="auto"/>
      </w:divBdr>
    </w:div>
    <w:div w:id="210360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https://encrypted-tbn0.gstatic.com/images?q=tbn:ANd9GcQZi7Vk2bGpUwfoUfFmti8S6VFa3BB6Oe6Mgb4u4fBOlszgehup"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Procesos" ma:contentTypeID="0x010100573F15B938A7B6429AEA0C0F1940861C0045BFD1C53663AD49BBF44BA50A824273" ma:contentTypeVersion="12" ma:contentTypeDescription="Crear nuevo documento." ma:contentTypeScope="" ma:versionID="0ea722484ffbc43effdb4f0e766c0e69">
  <xsd:schema xmlns:xsd="http://www.w3.org/2001/XMLSchema" xmlns:xs="http://www.w3.org/2001/XMLSchema" xmlns:p="http://schemas.microsoft.com/office/2006/metadata/properties" xmlns:ns2="1d121436-e6f9-4fa4-bb3f-81f41704d615" xmlns:ns3="82ecf687-28d5-485b-a37e-d2c94b36a158" xmlns:ns4="aac6e9ca-a293-4c82-8e9f-9055b12d24a8" targetNamespace="http://schemas.microsoft.com/office/2006/metadata/properties" ma:root="true" ma:fieldsID="3ba2ca40c3df1c28adad4dc87dcb667d" ns2:_="" ns3:_="" ns4:_="">
    <xsd:import namespace="1d121436-e6f9-4fa4-bb3f-81f41704d615"/>
    <xsd:import namespace="82ecf687-28d5-485b-a37e-d2c94b36a158"/>
    <xsd:import namespace="aac6e9ca-a293-4c82-8e9f-9055b12d24a8"/>
    <xsd:element name="properties">
      <xsd:complexType>
        <xsd:sequence>
          <xsd:element name="documentManagement">
            <xsd:complexType>
              <xsd:all>
                <xsd:element ref="ns2:Año" minOccurs="0"/>
                <xsd:element ref="ns3:Autores" minOccurs="0"/>
                <xsd:element ref="ns3:Dependencia" minOccurs="0"/>
                <xsd:element ref="ns3:Fecha_x0020_del_x0020_Documento" minOccurs="0"/>
                <xsd:element ref="ns3:Formato_x0020_Documento" minOccurs="0"/>
                <xsd:element ref="ns3:Idioma_x0020_Documento" minOccurs="0"/>
                <xsd:element ref="ns3:Palabras_x0020_Claves" minOccurs="0"/>
                <xsd:element ref="ns3:Resumen_x0020_del_x0020_Documento" minOccurs="0"/>
                <xsd:element ref="ns2:Versión_x0020_Documento" minOccurs="0"/>
                <xsd:element ref="ns2:Macroproceso" minOccurs="0"/>
                <xsd:element ref="ns2:Proceso" minOccurs="0"/>
                <xsd:element ref="ns2:Nivel" minOccurs="0"/>
                <xsd:element ref="ns2:Nivel_x0020_Macroproceso"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121436-e6f9-4fa4-bb3f-81f41704d615" elementFormDefault="qualified">
    <xsd:import namespace="http://schemas.microsoft.com/office/2006/documentManagement/types"/>
    <xsd:import namespace="http://schemas.microsoft.com/office/infopath/2007/PartnerControls"/>
    <xsd:element name="Año" ma:index="2" nillable="true" ma:displayName="Año" ma:default="2010" ma:format="Dropdown" ma:internalName="A_x00f1_o" ma:readOnly="false">
      <xsd:simpleType>
        <xsd:restriction base="dms:Choice">
          <xsd:enumeration value="2000"/>
          <xsd:enumeration value="2001"/>
          <xsd:enumeration value="2002"/>
          <xsd:enumeration value="2003"/>
          <xsd:enumeration value="2004"/>
          <xsd:enumeration value="2005"/>
          <xsd:enumeration value="2006"/>
          <xsd:enumeration value="2007"/>
          <xsd:enumeration value="2008"/>
          <xsd:enumeration value="2009"/>
          <xsd:enumeration value="2010"/>
        </xsd:restriction>
      </xsd:simpleType>
    </xsd:element>
    <xsd:element name="Versión_x0020_Documento" ma:index="10" nillable="true" ma:displayName="Versión Documento" ma:format="Dropdown" ma:internalName="Versi_x00f3_n_x0020_Documento" ma:readOnly="false">
      <xsd:simpleType>
        <xsd:restriction base="dms:Choice">
          <xsd:enumeration value="Definitiva"/>
          <xsd:enumeration value="En Estudio"/>
          <xsd:enumeration value="Preliminar"/>
        </xsd:restriction>
      </xsd:simpleType>
    </xsd:element>
    <xsd:element name="Macroproceso" ma:index="11" nillable="true" ma:displayName="Macroproceso" ma:default="Direccionamiento Estratégico" ma:format="Dropdown" ma:internalName="Macroproceso" ma:readOnly="false">
      <xsd:simpleType>
        <xsd:restriction base="dms:Choice">
          <xsd:enumeration value="Direccionamiento Estratégico"/>
          <xsd:enumeration value="Coordinación de la Política Macroeconómica y Definición de la Política Fiscal"/>
          <xsd:enumeration value="Gestión Presupuestal de los Recursos de la Nación"/>
          <xsd:enumeration value="Administración de Recursos Económicos"/>
          <xsd:enumeration value="Intervención Económica"/>
          <xsd:enumeration value="Gestión Tecnológica"/>
          <xsd:enumeration value="Gestión Humana"/>
          <xsd:enumeration value="Gestión Financiera"/>
          <xsd:enumeration value="Gestión de Bienes y Servicios"/>
          <xsd:enumeration value="Gestión Jurídica"/>
          <xsd:enumeration value="Evaluación"/>
          <xsd:enumeration value="Gestión de Cliente"/>
          <xsd:enumeration value="Comunicación Estratégica"/>
          <xsd:enumeration value="Gestión Normativa"/>
          <xsd:enumeration value="Atención al Ciudadano y Derechos de Petición"/>
        </xsd:restriction>
      </xsd:simpleType>
    </xsd:element>
    <xsd:element name="Proceso" ma:index="12" nillable="true" ma:displayName="Proceso" ma:default="Est. 1.3 Gestión de Comunicaciones" ma:format="Dropdown" ma:internalName="Proceso" ma:readOnly="false">
      <xsd:simpleType>
        <xsd:restriction base="dms:Choice">
          <xsd:enumeration value="Est. 1.1 Formulación y Seguimiento a Planes institucionales y sectoriales"/>
          <xsd:enumeration value="Est. 1.1 Planeación estratégica sectorial e institucional"/>
          <xsd:enumeration value="Est. 1.2 Gestión de Relaciones con Inversionistas"/>
          <xsd:enumeration value="Est. 1.3 Gestión de Comunicaciones"/>
          <xsd:enumeration value="Est. 1.4 Administración del Sistema Único de Gestión"/>
          <xsd:enumeration value="Est. 1.4 Administración, mejoramiento e innovación del SUG"/>
          <xsd:enumeration value="Mis. 1.1 Coordinación y Seguimiento de la Política Macroeconómica y Fiscal"/>
          <xsd:enumeration value="Mis. 2.1 Programación Presupuestal de los recursos de la Nación"/>
          <xsd:enumeration value="Mis. 2.2 Administración y seguimiento a la ejecución presupuestal"/>
          <xsd:enumeration value="Mis. 3.1 Financiamiento Interno"/>
          <xsd:enumeration value="Mis. 3.2 Financiamiento a Entidades"/>
          <xsd:enumeration value="Mis. 3.3 Financiamiento con Organismos Multilaterales y Gobiernos"/>
          <xsd:enumeration value="Mis. 3.4 Gestión de Liquidez"/>
          <xsd:enumeration value="Mis. 3.5 Gestión de Ingresos, Pagos y Presentación de Estados Financieros"/>
          <xsd:enumeration value="Mis. 3.6 Administración de la Sobretasa de la Gasolina y ACPM"/>
          <xsd:enumeration value="Mis. 3.7 Gestión de exposición patrimonial de la Nación"/>
          <xsd:enumeration value="Mis. 3.7 Gestión de Particiones Estatales y Sistemas Cofinanciados de Transporte Masivo"/>
          <xsd:enumeration value="Mis. 3.8 Apoyo a la Estructuración de Proyectos para la Vinculación de Capital Privado en Sectores de Responsabilidad del Estado"/>
          <xsd:enumeration value="Mis. 3.9 Gestión de Bonos Pensionales"/>
          <xsd:enumeration value="Mis. 3.10 Gestión de Riesgo Fiscal"/>
          <xsd:enumeration value="Mis. 3.11 Apoyo, seguimiento y control del cubrimiento del pasivo pensional de las Entidades Territoriales"/>
          <xsd:enumeration value="Mis. 3.12 Financiamiento Externo"/>
          <xsd:enumeration value="Mis. 3.13 Administración del Sistema Integrado de Información Financiera (SIIF Nación)"/>
          <xsd:enumeration value="Mis. 3.14 Financiamiento Externo de la Nación y relaciones con Inversionistas"/>
          <xsd:enumeration value="Mis. 4.1 Asesoría Tributaria y Financiera a Entidades Territoriales"/>
          <xsd:enumeration value="Mis. 4.2 Monitoreo y Apoyo al Saneamiento Fiscal de Entidades Territoriales"/>
          <xsd:enumeration value="Mis. 4.3 Seguimiento al comportamiento financiero y fiscal del Sistema de Seguridad Social Integral"/>
          <xsd:enumeration value="Mis. 4.4 Expedición Normativa y Emisión de Conceptos"/>
          <xsd:enumeration value="Mis. 4.5 Coordinación de la Ejecución de la estrategia de Monitoreo, seguimiento y control al uso de recursos del Sistema General de Participaciones – SGP"/>
          <xsd:enumeration value="Mis. 4.6 Apoyo al Saneamiento Financiero Pensional de Entidades Estatales"/>
          <xsd:enumeration value="Mis. 4.7 Coordinación  y Seguimiento a los Asuntos Legislativos"/>
          <xsd:enumeration value="Mis.4.8 Viabilidad, monitoreo, seguimiento y evaluación de los Programas de Saneamiento Fiscal y Financiero de las Empresas Sociales del Estado"/>
          <xsd:enumeration value="Mis. 4.8 Viabilidad, monitoreo, seguimiento y evaluación de los Programas de Saneamiento Fiscal y Financiero de las Empresas Sociales del Estado"/>
          <xsd:enumeration value="Mis. 4.8 Viabilidad, modificación, monitoreo, seguimiento y evaluación de los Programas de Saneamiento Fiscal y Financiero de las Empresas Sociales del Estado"/>
          <xsd:enumeration value="Mis. 4.9 Participación en los Órganos Colegiados de Administración y Decisión del Sistema General de Regalías"/>
          <xsd:enumeration value="Apo. 1.1 Gestión de soluciones de software"/>
          <xsd:enumeration value="Apo. 1.2 Gestión y soporte  de la infraestructura tecnológica  y servicios tecnológicos"/>
          <xsd:enumeration value="Apo. 2.1 Administración de Planta de Personal"/>
          <xsd:enumeration value="Apo. 2.1 Administración de Personal"/>
          <xsd:enumeration value="Apo. 2.2 Desarrollo de Personal"/>
          <xsd:enumeration value="Apo. 2.3 Gestión de Comisión Interior o Exterior"/>
          <xsd:enumeration value="Apo. 2.4 Generación de la Nómina"/>
          <xsd:enumeration value="Apo. 2.5 Control Disciplinario Interno"/>
          <xsd:enumeration value="Apo. 3.1 Gestión Presupuestal del MHCP y del Marco de Gasto de Mediano Plazo del Sector Hacienda"/>
          <xsd:enumeration value="Apo. 3.2 Registro presupuestal y contable y pago de las obligaciones del MHCP"/>
          <xsd:enumeration value="Apo. 3.3 Preparación y presentación de los Estados Financieros del Ministerio de Hacienda y Crédito"/>
          <xsd:enumeration value="Apo. 4.1 Adquisición de Bienes y Servicios"/>
          <xsd:enumeration value="Apo. 4.2 Administración de Bienes y Servicios"/>
          <xsd:enumeration value="Apo. 4.3 Gestión de Información"/>
          <xsd:enumeration value="Apo. 4.4 Planeación y Gestión de Proyectos con Fondos de Organismos Multilaterales de Crédito"/>
          <xsd:enumeration value="Apo. 4.5 Gestión Ambiental"/>
          <xsd:enumeration value="Apo. 5.1 Defensa Judicial, pago de sentencias y conciliaciones"/>
          <xsd:enumeration value="Apo. 5.2 Atención a Derechos de Petición y Emisión de Conceptos Jurídicos"/>
          <xsd:enumeration value="Apo. 5.3 Cartera"/>
          <xsd:enumeration value="Eva. 1.1 Evaluación Independiente"/>
          <xsd:enumeration value="Esp. 1.1 Gestión de Servicio al Cliente"/>
          <xsd:enumeration value="Esp. 1.1 Atención al ciudadano e instituciones"/>
        </xsd:restriction>
      </xsd:simpleType>
    </xsd:element>
    <xsd:element name="Nivel" ma:index="13" nillable="true" ma:displayName="Nivel" ma:decimals="0" ma:internalName="Nivel" ma:readOnly="false" ma:percentage="FALSE">
      <xsd:simpleType>
        <xsd:restriction base="dms:Number"/>
      </xsd:simpleType>
    </xsd:element>
    <xsd:element name="Nivel_x0020_Macroproceso" ma:index="14" nillable="true" ma:displayName="Nivel Macroproceso" ma:decimals="0" ma:description="Para odenar la publicación de los macroprocesos:&#10;0 = Direccionamiento Estratégico&#10;1 = Coordinación y seg. de la política Macroeconómica y fiscal.&#10;2 = Gestión presupuestal de las entidades públicas.&#10;3 = Administración de recursos económicos&#10;4 = Intervención económica&#10;5 = Gestión Tecnológica&#10;6 = Gestión Humana&#10;7 = Gestión Financiera&#10;8 = Gestión de Bienes y Servicios&#10;9 = Gestión Jurídica&#10;10 = Evaluación&#10;11 = Gestión del Cliente" ma:internalName="Nivel_x0020_Macroproceso" ma:readOnly="false" ma:percentage="FALSE">
      <xsd:simpleType>
        <xsd:restriction base="dms:Number">
          <xsd:maxInclusive value="11"/>
          <xsd:minInclusive value="0"/>
        </xsd:restriction>
      </xsd:simpleType>
    </xsd:element>
  </xsd:schema>
  <xsd:schema xmlns:xsd="http://www.w3.org/2001/XMLSchema" xmlns:xs="http://www.w3.org/2001/XMLSchema" xmlns:dms="http://schemas.microsoft.com/office/2006/documentManagement/types" xmlns:pc="http://schemas.microsoft.com/office/infopath/2007/PartnerControls" targetNamespace="82ecf687-28d5-485b-a37e-d2c94b36a158" elementFormDefault="qualified">
    <xsd:import namespace="http://schemas.microsoft.com/office/2006/documentManagement/types"/>
    <xsd:import namespace="http://schemas.microsoft.com/office/infopath/2007/PartnerControls"/>
    <xsd:element name="Autores" ma:index="3" nillable="true" ma:displayName="Autores" ma:list="UserInfo" ma:SharePointGroup="0" ma:internalName="Autore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pendencia" ma:index="4" nillable="true" ma:displayName="Dependencia" ma:format="Dropdown" ma:internalName="Dependencia" ma:readOnly="false">
      <xsd:simpleType>
        <xsd:restriction base="dms:Choice">
          <xsd:enumeration value="Despacho del Ministro de Hacienda y Cr. Pbco"/>
          <xsd:enumeration value="Dirección Administrativa"/>
          <xsd:enumeration value="Dirección de Tecnología"/>
          <xsd:enumeration value="Dirección General de Apoyo Fiscal"/>
          <xsd:enumeration value="Dirección General de Cr. Pbco. y del Tesoro Nal."/>
          <xsd:enumeration value="Dirección General de Política Macroeconómica"/>
          <xsd:enumeration value="Dirección General de Reg. Eco. de la Seguridad Social"/>
          <xsd:enumeration value="Dirección General de Regulación Financiera"/>
          <xsd:enumeration value="Dirección General de Presupuesto público Nacional"/>
          <xsd:enumeration value="Oficina de Control Disciplinario Interno"/>
          <xsd:enumeration value="Secretaría General"/>
          <xsd:enumeration value="Viceministerio General"/>
          <xsd:enumeration value="Viceministerio Técnico"/>
        </xsd:restriction>
      </xsd:simpleType>
    </xsd:element>
    <xsd:element name="Fecha_x0020_del_x0020_Documento" ma:index="5" nillable="true" ma:displayName="Fecha del Documento" ma:format="DateOnly" ma:internalName="Fecha_x0020_del_x0020_Documento" ma:readOnly="false">
      <xsd:simpleType>
        <xsd:restriction base="dms:DateTime"/>
      </xsd:simpleType>
    </xsd:element>
    <xsd:element name="Formato_x0020_Documento" ma:index="6" nillable="true" ma:displayName="Formato Documento" ma:format="Dropdown" ma:internalName="Formato_x0020_Documento" ma:readOnly="false">
      <xsd:simpleType>
        <xsd:restriction base="dms:Choice">
          <xsd:enumeration value="DOC"/>
          <xsd:enumeration value="PPT"/>
          <xsd:enumeration value="XLS"/>
          <xsd:enumeration value="PDF"/>
          <xsd:enumeration value="Outlook"/>
        </xsd:restriction>
      </xsd:simpleType>
    </xsd:element>
    <xsd:element name="Idioma_x0020_Documento" ma:index="7" nillable="true" ma:displayName="Idioma Documento" ma:default="Español" ma:format="Dropdown" ma:internalName="Idioma_x0020_Documento" ma:readOnly="false">
      <xsd:simpleType>
        <xsd:restriction base="dms:Choice">
          <xsd:enumeration value="Español"/>
          <xsd:enumeration value="Inglés"/>
          <xsd:enumeration value="Francés"/>
          <xsd:enumeration value="Alemán"/>
          <xsd:enumeration value="Japonés"/>
        </xsd:restriction>
      </xsd:simpleType>
    </xsd:element>
    <xsd:element name="Palabras_x0020_Claves" ma:index="8" nillable="true" ma:displayName="Palabras Claves" ma:internalName="Palabras_x0020_Claves" ma:readOnly="false">
      <xsd:simpleType>
        <xsd:restriction base="dms:Note">
          <xsd:maxLength value="255"/>
        </xsd:restriction>
      </xsd:simpleType>
    </xsd:element>
    <xsd:element name="Resumen_x0020_del_x0020_Documento" ma:index="9" nillable="true" ma:displayName="Resumen del Documento" ma:internalName="Resumen_x0020_del_x0020_Documento"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c6e9ca-a293-4c82-8e9f-9055b12d24a8" elementFormDefault="qualified">
    <xsd:import namespace="http://schemas.microsoft.com/office/2006/documentManagement/types"/>
    <xsd:import namespace="http://schemas.microsoft.com/office/infopath/2007/PartnerControls"/>
    <xsd:element name="SharedWithUsers" ma:index="21"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pendencia xmlns="82ecf687-28d5-485b-a37e-d2c94b36a158" xsi:nil="true"/>
    <Nivel xmlns="1d121436-e6f9-4fa4-bb3f-81f41704d615">93</Nivel>
    <Idioma_x0020_Documento xmlns="82ecf687-28d5-485b-a37e-d2c94b36a158">Español</Idioma_x0020_Documento>
    <Proceso xmlns="1d121436-e6f9-4fa4-bb3f-81f41704d615">Est. 1.4 Administración, mejoramiento e innovación del SUG</Proceso>
    <Resumen_x0020_del_x0020_Documento xmlns="82ecf687-28d5-485b-a37e-d2c94b36a158" xsi:nil="true"/>
    <Macroproceso xmlns="1d121436-e6f9-4fa4-bb3f-81f41704d615">Direccionamiento Estratégico</Macroproceso>
    <Palabras_x0020_Claves xmlns="82ecf687-28d5-485b-a37e-d2c94b36a158" xsi:nil="true"/>
    <Versión_x0020_Documento xmlns="1d121436-e6f9-4fa4-bb3f-81f41704d615" xsi:nil="true"/>
    <Nivel_x0020_Macroproceso xmlns="1d121436-e6f9-4fa4-bb3f-81f41704d615" xsi:nil="true"/>
    <Fecha_x0020_del_x0020_Documento xmlns="82ecf687-28d5-485b-a37e-d2c94b36a158" xsi:nil="true"/>
    <Autores xmlns="82ecf687-28d5-485b-a37e-d2c94b36a158">
      <UserInfo>
        <DisplayName/>
        <AccountId xsi:nil="true"/>
        <AccountType/>
      </UserInfo>
    </Autores>
    <Formato_x0020_Documento xmlns="82ecf687-28d5-485b-a37e-d2c94b36a158" xsi:nil="true"/>
    <Año xmlns="1d121436-e6f9-4fa4-bb3f-81f41704d615">2010</Año>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E6B20F-C45B-42D9-8FE5-B3CE1677998B}">
  <ds:schemaRefs>
    <ds:schemaRef ds:uri="http://schemas.microsoft.com/office/2006/metadata/longProperties"/>
  </ds:schemaRefs>
</ds:datastoreItem>
</file>

<file path=customXml/itemProps2.xml><?xml version="1.0" encoding="utf-8"?>
<ds:datastoreItem xmlns:ds="http://schemas.openxmlformats.org/officeDocument/2006/customXml" ds:itemID="{CB07B024-3CA7-4D2A-872F-DF76213422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121436-e6f9-4fa4-bb3f-81f41704d615"/>
    <ds:schemaRef ds:uri="82ecf687-28d5-485b-a37e-d2c94b36a158"/>
    <ds:schemaRef ds:uri="aac6e9ca-a293-4c82-8e9f-9055b12d2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D1EEEB-07BC-4EB7-AD16-E16DD178EBDB}">
  <ds:schemaRefs>
    <ds:schemaRef ds:uri="http://schemas.microsoft.com/sharepoint/v3/contenttype/forms"/>
  </ds:schemaRefs>
</ds:datastoreItem>
</file>

<file path=customXml/itemProps4.xml><?xml version="1.0" encoding="utf-8"?>
<ds:datastoreItem xmlns:ds="http://schemas.openxmlformats.org/officeDocument/2006/customXml" ds:itemID="{259E3458-8399-4EB0-B267-9195920BDB29}">
  <ds:schemaRefs>
    <ds:schemaRef ds:uri="1d121436-e6f9-4fa4-bb3f-81f41704d615"/>
    <ds:schemaRef ds:uri="http://schemas.microsoft.com/office/2006/documentManagement/types"/>
    <ds:schemaRef ds:uri="http://www.w3.org/XML/1998/namespace"/>
    <ds:schemaRef ds:uri="http://purl.org/dc/dcmitype/"/>
    <ds:schemaRef ds:uri="http://schemas.microsoft.com/office/infopath/2007/PartnerControls"/>
    <ds:schemaRef ds:uri="http://schemas.openxmlformats.org/package/2006/metadata/core-properties"/>
    <ds:schemaRef ds:uri="aac6e9ca-a293-4c82-8e9f-9055b12d24a8"/>
    <ds:schemaRef ds:uri="http://purl.org/dc/terms/"/>
    <ds:schemaRef ds:uri="82ecf687-28d5-485b-a37e-d2c94b36a158"/>
    <ds:schemaRef ds:uri="http://schemas.microsoft.com/office/2006/metadata/properties"/>
    <ds:schemaRef ds:uri="http://purl.org/dc/elements/1.1/"/>
  </ds:schemaRefs>
</ds:datastoreItem>
</file>

<file path=customXml/itemProps5.xml><?xml version="1.0" encoding="utf-8"?>
<ds:datastoreItem xmlns:ds="http://schemas.openxmlformats.org/officeDocument/2006/customXml" ds:itemID="{F4A770CF-FA9E-4B13-AD2C-CE48DDBB6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5671</Words>
  <Characters>33046</Characters>
  <Application>Microsoft Office Word</Application>
  <DocSecurity>0</DocSecurity>
  <Lines>275</Lines>
  <Paragraphs>77</Paragraphs>
  <ScaleCrop>false</ScaleCrop>
  <HeadingPairs>
    <vt:vector size="2" baseType="variant">
      <vt:variant>
        <vt:lpstr>Título</vt:lpstr>
      </vt:variant>
      <vt:variant>
        <vt:i4>1</vt:i4>
      </vt:variant>
    </vt:vector>
  </HeadingPairs>
  <TitlesOfParts>
    <vt:vector size="1" baseType="lpstr">
      <vt:lpstr>1</vt:lpstr>
    </vt:vector>
  </TitlesOfParts>
  <Company>Hewlett-Packard</Company>
  <LinksUpToDate>false</LinksUpToDate>
  <CharactersWithSpaces>38640</CharactersWithSpaces>
  <SharedDoc>false</SharedDoc>
  <HLinks>
    <vt:vector size="120" baseType="variant">
      <vt:variant>
        <vt:i4>1638463</vt:i4>
      </vt:variant>
      <vt:variant>
        <vt:i4>110</vt:i4>
      </vt:variant>
      <vt:variant>
        <vt:i4>0</vt:i4>
      </vt:variant>
      <vt:variant>
        <vt:i4>5</vt:i4>
      </vt:variant>
      <vt:variant>
        <vt:lpwstr/>
      </vt:variant>
      <vt:variant>
        <vt:lpwstr>_Toc495669883</vt:lpwstr>
      </vt:variant>
      <vt:variant>
        <vt:i4>1638463</vt:i4>
      </vt:variant>
      <vt:variant>
        <vt:i4>104</vt:i4>
      </vt:variant>
      <vt:variant>
        <vt:i4>0</vt:i4>
      </vt:variant>
      <vt:variant>
        <vt:i4>5</vt:i4>
      </vt:variant>
      <vt:variant>
        <vt:lpwstr/>
      </vt:variant>
      <vt:variant>
        <vt:lpwstr>_Toc495669882</vt:lpwstr>
      </vt:variant>
      <vt:variant>
        <vt:i4>1638463</vt:i4>
      </vt:variant>
      <vt:variant>
        <vt:i4>98</vt:i4>
      </vt:variant>
      <vt:variant>
        <vt:i4>0</vt:i4>
      </vt:variant>
      <vt:variant>
        <vt:i4>5</vt:i4>
      </vt:variant>
      <vt:variant>
        <vt:lpwstr/>
      </vt:variant>
      <vt:variant>
        <vt:lpwstr>_Toc495669881</vt:lpwstr>
      </vt:variant>
      <vt:variant>
        <vt:i4>1638463</vt:i4>
      </vt:variant>
      <vt:variant>
        <vt:i4>92</vt:i4>
      </vt:variant>
      <vt:variant>
        <vt:i4>0</vt:i4>
      </vt:variant>
      <vt:variant>
        <vt:i4>5</vt:i4>
      </vt:variant>
      <vt:variant>
        <vt:lpwstr/>
      </vt:variant>
      <vt:variant>
        <vt:lpwstr>_Toc495669880</vt:lpwstr>
      </vt:variant>
      <vt:variant>
        <vt:i4>1441855</vt:i4>
      </vt:variant>
      <vt:variant>
        <vt:i4>86</vt:i4>
      </vt:variant>
      <vt:variant>
        <vt:i4>0</vt:i4>
      </vt:variant>
      <vt:variant>
        <vt:i4>5</vt:i4>
      </vt:variant>
      <vt:variant>
        <vt:lpwstr/>
      </vt:variant>
      <vt:variant>
        <vt:lpwstr>_Toc495669879</vt:lpwstr>
      </vt:variant>
      <vt:variant>
        <vt:i4>1441855</vt:i4>
      </vt:variant>
      <vt:variant>
        <vt:i4>80</vt:i4>
      </vt:variant>
      <vt:variant>
        <vt:i4>0</vt:i4>
      </vt:variant>
      <vt:variant>
        <vt:i4>5</vt:i4>
      </vt:variant>
      <vt:variant>
        <vt:lpwstr/>
      </vt:variant>
      <vt:variant>
        <vt:lpwstr>_Toc495669878</vt:lpwstr>
      </vt:variant>
      <vt:variant>
        <vt:i4>1441855</vt:i4>
      </vt:variant>
      <vt:variant>
        <vt:i4>74</vt:i4>
      </vt:variant>
      <vt:variant>
        <vt:i4>0</vt:i4>
      </vt:variant>
      <vt:variant>
        <vt:i4>5</vt:i4>
      </vt:variant>
      <vt:variant>
        <vt:lpwstr/>
      </vt:variant>
      <vt:variant>
        <vt:lpwstr>_Toc495669877</vt:lpwstr>
      </vt:variant>
      <vt:variant>
        <vt:i4>1441855</vt:i4>
      </vt:variant>
      <vt:variant>
        <vt:i4>68</vt:i4>
      </vt:variant>
      <vt:variant>
        <vt:i4>0</vt:i4>
      </vt:variant>
      <vt:variant>
        <vt:i4>5</vt:i4>
      </vt:variant>
      <vt:variant>
        <vt:lpwstr/>
      </vt:variant>
      <vt:variant>
        <vt:lpwstr>_Toc495669876</vt:lpwstr>
      </vt:variant>
      <vt:variant>
        <vt:i4>1441855</vt:i4>
      </vt:variant>
      <vt:variant>
        <vt:i4>62</vt:i4>
      </vt:variant>
      <vt:variant>
        <vt:i4>0</vt:i4>
      </vt:variant>
      <vt:variant>
        <vt:i4>5</vt:i4>
      </vt:variant>
      <vt:variant>
        <vt:lpwstr/>
      </vt:variant>
      <vt:variant>
        <vt:lpwstr>_Toc495669875</vt:lpwstr>
      </vt:variant>
      <vt:variant>
        <vt:i4>1441855</vt:i4>
      </vt:variant>
      <vt:variant>
        <vt:i4>56</vt:i4>
      </vt:variant>
      <vt:variant>
        <vt:i4>0</vt:i4>
      </vt:variant>
      <vt:variant>
        <vt:i4>5</vt:i4>
      </vt:variant>
      <vt:variant>
        <vt:lpwstr/>
      </vt:variant>
      <vt:variant>
        <vt:lpwstr>_Toc495669874</vt:lpwstr>
      </vt:variant>
      <vt:variant>
        <vt:i4>1441855</vt:i4>
      </vt:variant>
      <vt:variant>
        <vt:i4>50</vt:i4>
      </vt:variant>
      <vt:variant>
        <vt:i4>0</vt:i4>
      </vt:variant>
      <vt:variant>
        <vt:i4>5</vt:i4>
      </vt:variant>
      <vt:variant>
        <vt:lpwstr/>
      </vt:variant>
      <vt:variant>
        <vt:lpwstr>_Toc495669873</vt:lpwstr>
      </vt:variant>
      <vt:variant>
        <vt:i4>1441855</vt:i4>
      </vt:variant>
      <vt:variant>
        <vt:i4>44</vt:i4>
      </vt:variant>
      <vt:variant>
        <vt:i4>0</vt:i4>
      </vt:variant>
      <vt:variant>
        <vt:i4>5</vt:i4>
      </vt:variant>
      <vt:variant>
        <vt:lpwstr/>
      </vt:variant>
      <vt:variant>
        <vt:lpwstr>_Toc495669872</vt:lpwstr>
      </vt:variant>
      <vt:variant>
        <vt:i4>1441855</vt:i4>
      </vt:variant>
      <vt:variant>
        <vt:i4>38</vt:i4>
      </vt:variant>
      <vt:variant>
        <vt:i4>0</vt:i4>
      </vt:variant>
      <vt:variant>
        <vt:i4>5</vt:i4>
      </vt:variant>
      <vt:variant>
        <vt:lpwstr/>
      </vt:variant>
      <vt:variant>
        <vt:lpwstr>_Toc495669871</vt:lpwstr>
      </vt:variant>
      <vt:variant>
        <vt:i4>1441855</vt:i4>
      </vt:variant>
      <vt:variant>
        <vt:i4>32</vt:i4>
      </vt:variant>
      <vt:variant>
        <vt:i4>0</vt:i4>
      </vt:variant>
      <vt:variant>
        <vt:i4>5</vt:i4>
      </vt:variant>
      <vt:variant>
        <vt:lpwstr/>
      </vt:variant>
      <vt:variant>
        <vt:lpwstr>_Toc495669870</vt:lpwstr>
      </vt:variant>
      <vt:variant>
        <vt:i4>1507391</vt:i4>
      </vt:variant>
      <vt:variant>
        <vt:i4>26</vt:i4>
      </vt:variant>
      <vt:variant>
        <vt:i4>0</vt:i4>
      </vt:variant>
      <vt:variant>
        <vt:i4>5</vt:i4>
      </vt:variant>
      <vt:variant>
        <vt:lpwstr/>
      </vt:variant>
      <vt:variant>
        <vt:lpwstr>_Toc495669869</vt:lpwstr>
      </vt:variant>
      <vt:variant>
        <vt:i4>1507391</vt:i4>
      </vt:variant>
      <vt:variant>
        <vt:i4>20</vt:i4>
      </vt:variant>
      <vt:variant>
        <vt:i4>0</vt:i4>
      </vt:variant>
      <vt:variant>
        <vt:i4>5</vt:i4>
      </vt:variant>
      <vt:variant>
        <vt:lpwstr/>
      </vt:variant>
      <vt:variant>
        <vt:lpwstr>_Toc495669868</vt:lpwstr>
      </vt:variant>
      <vt:variant>
        <vt:i4>1507391</vt:i4>
      </vt:variant>
      <vt:variant>
        <vt:i4>14</vt:i4>
      </vt:variant>
      <vt:variant>
        <vt:i4>0</vt:i4>
      </vt:variant>
      <vt:variant>
        <vt:i4>5</vt:i4>
      </vt:variant>
      <vt:variant>
        <vt:lpwstr/>
      </vt:variant>
      <vt:variant>
        <vt:lpwstr>_Toc495669867</vt:lpwstr>
      </vt:variant>
      <vt:variant>
        <vt:i4>1507391</vt:i4>
      </vt:variant>
      <vt:variant>
        <vt:i4>8</vt:i4>
      </vt:variant>
      <vt:variant>
        <vt:i4>0</vt:i4>
      </vt:variant>
      <vt:variant>
        <vt:i4>5</vt:i4>
      </vt:variant>
      <vt:variant>
        <vt:lpwstr/>
      </vt:variant>
      <vt:variant>
        <vt:lpwstr>_Toc495669866</vt:lpwstr>
      </vt:variant>
      <vt:variant>
        <vt:i4>1507391</vt:i4>
      </vt:variant>
      <vt:variant>
        <vt:i4>2</vt:i4>
      </vt:variant>
      <vt:variant>
        <vt:i4>0</vt:i4>
      </vt:variant>
      <vt:variant>
        <vt:i4>5</vt:i4>
      </vt:variant>
      <vt:variant>
        <vt:lpwstr/>
      </vt:variant>
      <vt:variant>
        <vt:lpwstr>_Toc495669865</vt:lpwstr>
      </vt:variant>
      <vt:variant>
        <vt:i4>655442</vt:i4>
      </vt:variant>
      <vt:variant>
        <vt:i4>-1</vt:i4>
      </vt:variant>
      <vt:variant>
        <vt:i4>1034</vt:i4>
      </vt:variant>
      <vt:variant>
        <vt:i4>1</vt:i4>
      </vt:variant>
      <vt:variant>
        <vt:lpwstr>https://encrypted-tbn0.gstatic.com/images?q=tbn:ANd9GcQZi7Vk2bGpUwfoUfFmti8S6VFa3BB6Oe6Mgb4u4fBOlszgehup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vane</dc:creator>
  <cp:keywords/>
  <cp:lastModifiedBy>Angie Johanna Corredor Estrella</cp:lastModifiedBy>
  <cp:revision>4</cp:revision>
  <cp:lastPrinted>2018-01-24T16:28:00Z</cp:lastPrinted>
  <dcterms:created xsi:type="dcterms:W3CDTF">2018-01-24T16:28:00Z</dcterms:created>
  <dcterms:modified xsi:type="dcterms:W3CDTF">2018-01-24T16:29:00Z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KR33XJ2DTYQK-62-3225</vt:lpwstr>
  </property>
  <property fmtid="{D5CDD505-2E9C-101B-9397-08002B2CF9AE}" pid="3" name="_dlc_DocIdItemGuid">
    <vt:lpwstr>ca3fe030-b5a6-4570-a78a-257849e6c4e9</vt:lpwstr>
  </property>
  <property fmtid="{D5CDD505-2E9C-101B-9397-08002B2CF9AE}" pid="4" name="_dlc_DocIdUrl">
    <vt:lpwstr>http://mintranet/sug/_layouts/DocIdRedir.aspx?ID=KR33XJ2DTYQK-62-3225, KR33XJ2DTYQK-62-3225</vt:lpwstr>
  </property>
  <property fmtid="{D5CDD505-2E9C-101B-9397-08002B2CF9AE}" pid="5" name="Dependencia">
    <vt:lpwstr/>
  </property>
  <property fmtid="{D5CDD505-2E9C-101B-9397-08002B2CF9AE}" pid="6" name="Nivel">
    <vt:lpwstr>93</vt:lpwstr>
  </property>
  <property fmtid="{D5CDD505-2E9C-101B-9397-08002B2CF9AE}" pid="7" name="Idioma Documento">
    <vt:lpwstr>Español</vt:lpwstr>
  </property>
  <property fmtid="{D5CDD505-2E9C-101B-9397-08002B2CF9AE}" pid="8" name="Proceso">
    <vt:lpwstr>Est. 1.4 Administración, mejoramiento e innovación del SUG</vt:lpwstr>
  </property>
  <property fmtid="{D5CDD505-2E9C-101B-9397-08002B2CF9AE}" pid="9" name="Resumen del Documento">
    <vt:lpwstr/>
  </property>
  <property fmtid="{D5CDD505-2E9C-101B-9397-08002B2CF9AE}" pid="10" name="Macroproceso">
    <vt:lpwstr>Direccionamiento Estratégico</vt:lpwstr>
  </property>
  <property fmtid="{D5CDD505-2E9C-101B-9397-08002B2CF9AE}" pid="11" name="Palabras Claves">
    <vt:lpwstr/>
  </property>
  <property fmtid="{D5CDD505-2E9C-101B-9397-08002B2CF9AE}" pid="12" name="Versión Documento">
    <vt:lpwstr/>
  </property>
  <property fmtid="{D5CDD505-2E9C-101B-9397-08002B2CF9AE}" pid="13" name="Nivel Macroproceso">
    <vt:lpwstr/>
  </property>
  <property fmtid="{D5CDD505-2E9C-101B-9397-08002B2CF9AE}" pid="14" name="Fecha del Documento">
    <vt:lpwstr/>
  </property>
  <property fmtid="{D5CDD505-2E9C-101B-9397-08002B2CF9AE}" pid="15" name="Autores">
    <vt:lpwstr/>
  </property>
  <property fmtid="{D5CDD505-2E9C-101B-9397-08002B2CF9AE}" pid="16" name="Formato Documento">
    <vt:lpwstr/>
  </property>
  <property fmtid="{D5CDD505-2E9C-101B-9397-08002B2CF9AE}" pid="17" name="Año">
    <vt:lpwstr>2010</vt:lpwstr>
  </property>
</Properties>
</file>