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diagrams/data17.xml" ContentType="application/vnd.openxmlformats-officedocument.drawingml.diagramData+xml"/>
  <Override PartName="/word/diagrams/layout17.xml" ContentType="application/vnd.openxmlformats-officedocument.drawingml.diagramLayout+xml"/>
  <Override PartName="/word/diagrams/quickStyle17.xml" ContentType="application/vnd.openxmlformats-officedocument.drawingml.diagramStyle+xml"/>
  <Override PartName="/word/diagrams/colors17.xml" ContentType="application/vnd.openxmlformats-officedocument.drawingml.diagramColors+xml"/>
  <Override PartName="/word/diagrams/drawing17.xml" ContentType="application/vnd.ms-office.drawingml.diagramDrawing+xml"/>
  <Override PartName="/word/diagrams/data18.xml" ContentType="application/vnd.openxmlformats-officedocument.drawingml.diagramData+xml"/>
  <Override PartName="/word/diagrams/layout18.xml" ContentType="application/vnd.openxmlformats-officedocument.drawingml.diagramLayout+xml"/>
  <Override PartName="/word/diagrams/quickStyle18.xml" ContentType="application/vnd.openxmlformats-officedocument.drawingml.diagramStyle+xml"/>
  <Override PartName="/word/diagrams/colors18.xml" ContentType="application/vnd.openxmlformats-officedocument.drawingml.diagramColors+xml"/>
  <Override PartName="/word/diagrams/drawing18.xml" ContentType="application/vnd.ms-office.drawingml.diagramDrawing+xml"/>
  <Override PartName="/word/diagrams/data19.xml" ContentType="application/vnd.openxmlformats-officedocument.drawingml.diagramData+xml"/>
  <Override PartName="/word/diagrams/layout19.xml" ContentType="application/vnd.openxmlformats-officedocument.drawingml.diagramLayout+xml"/>
  <Override PartName="/word/diagrams/quickStyle19.xml" ContentType="application/vnd.openxmlformats-officedocument.drawingml.diagramStyle+xml"/>
  <Override PartName="/word/diagrams/colors19.xml" ContentType="application/vnd.openxmlformats-officedocument.drawingml.diagramColors+xml"/>
  <Override PartName="/word/diagrams/drawing19.xml" ContentType="application/vnd.ms-office.drawingml.diagramDrawing+xml"/>
  <Override PartName="/word/diagrams/data20.xml" ContentType="application/vnd.openxmlformats-officedocument.drawingml.diagramData+xml"/>
  <Override PartName="/word/diagrams/layout20.xml" ContentType="application/vnd.openxmlformats-officedocument.drawingml.diagramLayout+xml"/>
  <Override PartName="/word/diagrams/quickStyle20.xml" ContentType="application/vnd.openxmlformats-officedocument.drawingml.diagramStyle+xml"/>
  <Override PartName="/word/diagrams/colors20.xml" ContentType="application/vnd.openxmlformats-officedocument.drawingml.diagramColors+xml"/>
  <Override PartName="/word/diagrams/drawing20.xml" ContentType="application/vnd.ms-office.drawingml.diagramDrawing+xml"/>
  <Override PartName="/word/diagrams/data21.xml" ContentType="application/vnd.openxmlformats-officedocument.drawingml.diagramData+xml"/>
  <Override PartName="/word/diagrams/layout21.xml" ContentType="application/vnd.openxmlformats-officedocument.drawingml.diagramLayout+xml"/>
  <Override PartName="/word/diagrams/quickStyle21.xml" ContentType="application/vnd.openxmlformats-officedocument.drawingml.diagramStyle+xml"/>
  <Override PartName="/word/diagrams/colors21.xml" ContentType="application/vnd.openxmlformats-officedocument.drawingml.diagramColors+xml"/>
  <Override PartName="/word/diagrams/drawing21.xml" ContentType="application/vnd.ms-office.drawingml.diagramDrawing+xml"/>
  <Override PartName="/word/diagrams/data22.xml" ContentType="application/vnd.openxmlformats-officedocument.drawingml.diagramData+xml"/>
  <Override PartName="/word/diagrams/layout22.xml" ContentType="application/vnd.openxmlformats-officedocument.drawingml.diagramLayout+xml"/>
  <Override PartName="/word/diagrams/quickStyle22.xml" ContentType="application/vnd.openxmlformats-officedocument.drawingml.diagramStyle+xml"/>
  <Override PartName="/word/diagrams/colors22.xml" ContentType="application/vnd.openxmlformats-officedocument.drawingml.diagramColors+xml"/>
  <Override PartName="/word/diagrams/drawing22.xml" ContentType="application/vnd.ms-office.drawingml.diagramDrawing+xml"/>
  <Override PartName="/word/diagrams/data23.xml" ContentType="application/vnd.openxmlformats-officedocument.drawingml.diagramData+xml"/>
  <Override PartName="/word/diagrams/layout23.xml" ContentType="application/vnd.openxmlformats-officedocument.drawingml.diagramLayout+xml"/>
  <Override PartName="/word/diagrams/quickStyle23.xml" ContentType="application/vnd.openxmlformats-officedocument.drawingml.diagramStyle+xml"/>
  <Override PartName="/word/diagrams/colors23.xml" ContentType="application/vnd.openxmlformats-officedocument.drawingml.diagramColors+xml"/>
  <Override PartName="/word/diagrams/drawing23.xml" ContentType="application/vnd.ms-office.drawingml.diagramDrawing+xml"/>
  <Override PartName="/word/diagrams/data24.xml" ContentType="application/vnd.openxmlformats-officedocument.drawingml.diagramData+xml"/>
  <Override PartName="/word/diagrams/layout24.xml" ContentType="application/vnd.openxmlformats-officedocument.drawingml.diagramLayout+xml"/>
  <Override PartName="/word/diagrams/quickStyle24.xml" ContentType="application/vnd.openxmlformats-officedocument.drawingml.diagramStyle+xml"/>
  <Override PartName="/word/diagrams/colors24.xml" ContentType="application/vnd.openxmlformats-officedocument.drawingml.diagramColors+xml"/>
  <Override PartName="/word/diagrams/drawing24.xml" ContentType="application/vnd.ms-office.drawingml.diagramDrawing+xml"/>
  <Override PartName="/word/diagrams/data25.xml" ContentType="application/vnd.openxmlformats-officedocument.drawingml.diagramData+xml"/>
  <Override PartName="/word/diagrams/layout25.xml" ContentType="application/vnd.openxmlformats-officedocument.drawingml.diagramLayout+xml"/>
  <Override PartName="/word/diagrams/quickStyle25.xml" ContentType="application/vnd.openxmlformats-officedocument.drawingml.diagramStyle+xml"/>
  <Override PartName="/word/diagrams/colors25.xml" ContentType="application/vnd.openxmlformats-officedocument.drawingml.diagramColors+xml"/>
  <Override PartName="/word/diagrams/drawing25.xml" ContentType="application/vnd.ms-office.drawingml.diagramDrawing+xml"/>
  <Override PartName="/word/diagrams/data26.xml" ContentType="application/vnd.openxmlformats-officedocument.drawingml.diagramData+xml"/>
  <Override PartName="/word/diagrams/layout26.xml" ContentType="application/vnd.openxmlformats-officedocument.drawingml.diagramLayout+xml"/>
  <Override PartName="/word/diagrams/quickStyle26.xml" ContentType="application/vnd.openxmlformats-officedocument.drawingml.diagramStyle+xml"/>
  <Override PartName="/word/diagrams/colors26.xml" ContentType="application/vnd.openxmlformats-officedocument.drawingml.diagramColors+xml"/>
  <Override PartName="/word/diagrams/drawing26.xml" ContentType="application/vnd.ms-office.drawingml.diagramDrawing+xml"/>
  <Override PartName="/word/diagrams/data27.xml" ContentType="application/vnd.openxmlformats-officedocument.drawingml.diagramData+xml"/>
  <Override PartName="/word/diagrams/layout27.xml" ContentType="application/vnd.openxmlformats-officedocument.drawingml.diagramLayout+xml"/>
  <Override PartName="/word/diagrams/quickStyle27.xml" ContentType="application/vnd.openxmlformats-officedocument.drawingml.diagramStyle+xml"/>
  <Override PartName="/word/diagrams/colors27.xml" ContentType="application/vnd.openxmlformats-officedocument.drawingml.diagramColors+xml"/>
  <Override PartName="/word/diagrams/drawing27.xml" ContentType="application/vnd.ms-office.drawingml.diagramDrawing+xml"/>
  <Override PartName="/word/diagrams/data28.xml" ContentType="application/vnd.openxmlformats-officedocument.drawingml.diagramData+xml"/>
  <Override PartName="/word/diagrams/layout28.xml" ContentType="application/vnd.openxmlformats-officedocument.drawingml.diagramLayout+xml"/>
  <Override PartName="/word/diagrams/quickStyle28.xml" ContentType="application/vnd.openxmlformats-officedocument.drawingml.diagramStyle+xml"/>
  <Override PartName="/word/diagrams/colors28.xml" ContentType="application/vnd.openxmlformats-officedocument.drawingml.diagramColors+xml"/>
  <Override PartName="/word/diagrams/drawing28.xml" ContentType="application/vnd.ms-office.drawingml.diagramDrawing+xml"/>
  <Override PartName="/word/diagrams/data29.xml" ContentType="application/vnd.openxmlformats-officedocument.drawingml.diagramData+xml"/>
  <Override PartName="/word/diagrams/layout29.xml" ContentType="application/vnd.openxmlformats-officedocument.drawingml.diagramLayout+xml"/>
  <Override PartName="/word/diagrams/quickStyle29.xml" ContentType="application/vnd.openxmlformats-officedocument.drawingml.diagramStyle+xml"/>
  <Override PartName="/word/diagrams/colors29.xml" ContentType="application/vnd.openxmlformats-officedocument.drawingml.diagramColors+xml"/>
  <Override PartName="/word/diagrams/drawing29.xml" ContentType="application/vnd.ms-office.drawingml.diagramDrawing+xml"/>
  <Override PartName="/word/diagrams/data30.xml" ContentType="application/vnd.openxmlformats-officedocument.drawingml.diagramData+xml"/>
  <Override PartName="/word/diagrams/layout30.xml" ContentType="application/vnd.openxmlformats-officedocument.drawingml.diagramLayout+xml"/>
  <Override PartName="/word/diagrams/quickStyle30.xml" ContentType="application/vnd.openxmlformats-officedocument.drawingml.diagramStyle+xml"/>
  <Override PartName="/word/diagrams/colors30.xml" ContentType="application/vnd.openxmlformats-officedocument.drawingml.diagramColors+xml"/>
  <Override PartName="/word/diagrams/drawing30.xml" ContentType="application/vnd.ms-office.drawingml.diagramDrawing+xml"/>
  <Override PartName="/word/diagrams/data31.xml" ContentType="application/vnd.openxmlformats-officedocument.drawingml.diagramData+xml"/>
  <Override PartName="/word/diagrams/layout31.xml" ContentType="application/vnd.openxmlformats-officedocument.drawingml.diagramLayout+xml"/>
  <Override PartName="/word/diagrams/quickStyle31.xml" ContentType="application/vnd.openxmlformats-officedocument.drawingml.diagramStyle+xml"/>
  <Override PartName="/word/diagrams/colors31.xml" ContentType="application/vnd.openxmlformats-officedocument.drawingml.diagramColors+xml"/>
  <Override PartName="/word/diagrams/drawing31.xml" ContentType="application/vnd.ms-office.drawingml.diagramDrawing+xml"/>
  <Override PartName="/word/diagrams/data32.xml" ContentType="application/vnd.openxmlformats-officedocument.drawingml.diagramData+xml"/>
  <Override PartName="/word/diagrams/layout32.xml" ContentType="application/vnd.openxmlformats-officedocument.drawingml.diagramLayout+xml"/>
  <Override PartName="/word/diagrams/quickStyle32.xml" ContentType="application/vnd.openxmlformats-officedocument.drawingml.diagramStyle+xml"/>
  <Override PartName="/word/diagrams/colors32.xml" ContentType="application/vnd.openxmlformats-officedocument.drawingml.diagramColors+xml"/>
  <Override PartName="/word/diagrams/drawing32.xml" ContentType="application/vnd.ms-office.drawingml.diagramDrawing+xml"/>
  <Override PartName="/word/diagrams/data33.xml" ContentType="application/vnd.openxmlformats-officedocument.drawingml.diagramData+xml"/>
  <Override PartName="/word/diagrams/layout33.xml" ContentType="application/vnd.openxmlformats-officedocument.drawingml.diagramLayout+xml"/>
  <Override PartName="/word/diagrams/quickStyle33.xml" ContentType="application/vnd.openxmlformats-officedocument.drawingml.diagramStyle+xml"/>
  <Override PartName="/word/diagrams/colors33.xml" ContentType="application/vnd.openxmlformats-officedocument.drawingml.diagramColors+xml"/>
  <Override PartName="/word/diagrams/drawing33.xml" ContentType="application/vnd.ms-office.drawingml.diagramDrawing+xml"/>
  <Override PartName="/word/diagrams/data34.xml" ContentType="application/vnd.openxmlformats-officedocument.drawingml.diagramData+xml"/>
  <Override PartName="/word/diagrams/layout34.xml" ContentType="application/vnd.openxmlformats-officedocument.drawingml.diagramLayout+xml"/>
  <Override PartName="/word/diagrams/quickStyle34.xml" ContentType="application/vnd.openxmlformats-officedocument.drawingml.diagramStyle+xml"/>
  <Override PartName="/word/diagrams/colors34.xml" ContentType="application/vnd.openxmlformats-officedocument.drawingml.diagramColors+xml"/>
  <Override PartName="/word/diagrams/drawing34.xml" ContentType="application/vnd.ms-office.drawingml.diagramDrawing+xml"/>
  <Override PartName="/word/diagrams/data35.xml" ContentType="application/vnd.openxmlformats-officedocument.drawingml.diagramData+xml"/>
  <Override PartName="/word/diagrams/layout35.xml" ContentType="application/vnd.openxmlformats-officedocument.drawingml.diagramLayout+xml"/>
  <Override PartName="/word/diagrams/quickStyle35.xml" ContentType="application/vnd.openxmlformats-officedocument.drawingml.diagramStyle+xml"/>
  <Override PartName="/word/diagrams/colors35.xml" ContentType="application/vnd.openxmlformats-officedocument.drawingml.diagramColors+xml"/>
  <Override PartName="/word/diagrams/drawing35.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D83" w:rsidRPr="00E06776" w:rsidRDefault="009B1D83" w:rsidP="00056D34">
      <w:pPr>
        <w:pStyle w:val="Sinespaciado"/>
        <w:rPr>
          <w:rFonts w:ascii="Arial" w:hAnsi="Arial" w:cs="Arial"/>
        </w:rPr>
      </w:pPr>
      <w:bookmarkStart w:id="0" w:name="_GoBack"/>
      <w:bookmarkEnd w:id="0"/>
    </w:p>
    <w:p w:rsidR="00D56A38" w:rsidRDefault="00412D8B" w:rsidP="00056D34">
      <w:pPr>
        <w:spacing w:after="0" w:line="240" w:lineRule="auto"/>
        <w:rPr>
          <w:rFonts w:ascii="Arial" w:hAnsi="Arial" w:cs="Arial"/>
          <w:color w:val="000000" w:themeColor="accent1"/>
        </w:rPr>
      </w:pPr>
      <w:r>
        <w:rPr>
          <w:rFonts w:ascii="Arial" w:hAnsi="Arial" w:cs="Arial"/>
          <w:noProof/>
          <w:lang w:eastAsia="es-CO"/>
        </w:rPr>
        <w:drawing>
          <wp:anchor distT="0" distB="0" distL="114300" distR="114300" simplePos="0" relativeHeight="252331008" behindDoc="0" locked="0" layoutInCell="1" allowOverlap="1" wp14:anchorId="59319813" wp14:editId="5EA3EF63">
            <wp:simplePos x="0" y="0"/>
            <wp:positionH relativeFrom="column">
              <wp:posOffset>352425</wp:posOffset>
            </wp:positionH>
            <wp:positionV relativeFrom="paragraph">
              <wp:posOffset>953135</wp:posOffset>
            </wp:positionV>
            <wp:extent cx="5176520" cy="1285875"/>
            <wp:effectExtent l="0" t="0" r="5080" b="9525"/>
            <wp:wrapNone/>
            <wp:docPr id="62" name="Imagen 62" descr="MINHACIENDA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HACIENDA1-01"/>
                    <pic:cNvPicPr>
                      <a:picLocks noChangeAspect="1" noChangeArrowheads="1"/>
                    </pic:cNvPicPr>
                  </pic:nvPicPr>
                  <pic:blipFill>
                    <a:blip r:embed="rId9" cstate="print">
                      <a:extLst>
                        <a:ext uri="{28A0092B-C50C-407E-A947-70E740481C1C}">
                          <a14:useLocalDpi xmlns:a14="http://schemas.microsoft.com/office/drawing/2010/main" val="0"/>
                        </a:ext>
                      </a:extLst>
                    </a:blip>
                    <a:srcRect l="7120" t="34154" r="8090" b="38251"/>
                    <a:stretch>
                      <a:fillRect/>
                    </a:stretch>
                  </pic:blipFill>
                  <pic:spPr bwMode="auto">
                    <a:xfrm>
                      <a:off x="0" y="0"/>
                      <a:ext cx="517652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008E5881" w:rsidRPr="00E06776">
        <w:rPr>
          <w:rFonts w:ascii="Arial" w:hAnsi="Arial" w:cs="Arial"/>
          <w:b/>
          <w:noProof/>
          <w:color w:val="000000" w:themeColor="accent1"/>
          <w:lang w:eastAsia="es-CO"/>
        </w:rPr>
        <mc:AlternateContent>
          <mc:Choice Requires="wpg">
            <w:drawing>
              <wp:anchor distT="0" distB="0" distL="114300" distR="114300" simplePos="0" relativeHeight="251655168" behindDoc="0" locked="0" layoutInCell="1" allowOverlap="1" wp14:anchorId="51DE3854" wp14:editId="5523CB0D">
                <wp:simplePos x="0" y="0"/>
                <wp:positionH relativeFrom="column">
                  <wp:posOffset>-342900</wp:posOffset>
                </wp:positionH>
                <wp:positionV relativeFrom="paragraph">
                  <wp:posOffset>1287780</wp:posOffset>
                </wp:positionV>
                <wp:extent cx="8185785" cy="7155815"/>
                <wp:effectExtent l="114300" t="0" r="81915" b="121285"/>
                <wp:wrapSquare wrapText="bothSides"/>
                <wp:docPr id="149" name="16 Grup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85785" cy="7155815"/>
                          <a:chOff x="-102814" y="0"/>
                          <a:chExt cx="8039679" cy="7300942"/>
                        </a:xfrm>
                      </wpg:grpSpPr>
                      <wpg:grpSp>
                        <wpg:cNvPr id="151" name="Group 4"/>
                        <wpg:cNvGrpSpPr>
                          <a:grpSpLocks/>
                        </wpg:cNvGrpSpPr>
                        <wpg:grpSpPr bwMode="auto">
                          <a:xfrm>
                            <a:off x="-102814" y="3958937"/>
                            <a:ext cx="8039679" cy="3342005"/>
                            <a:chOff x="-164" y="3399"/>
                            <a:chExt cx="12355" cy="4253"/>
                          </a:xfrm>
                        </wpg:grpSpPr>
                        <wpg:grpSp>
                          <wpg:cNvPr id="157" name="Group 5"/>
                          <wpg:cNvGrpSpPr>
                            <a:grpSpLocks/>
                          </wpg:cNvGrpSpPr>
                          <wpg:grpSpPr bwMode="auto">
                            <a:xfrm>
                              <a:off x="-164" y="3717"/>
                              <a:ext cx="12347" cy="3550"/>
                              <a:chOff x="-140" y="7468"/>
                              <a:chExt cx="12347" cy="3550"/>
                            </a:xfrm>
                          </wpg:grpSpPr>
                          <wps:wsp>
                            <wps:cNvPr id="160" name="Freeform 6"/>
                            <wps:cNvSpPr>
                              <a:spLocks/>
                            </wps:cNvSpPr>
                            <wps:spPr bwMode="auto">
                              <a:xfrm>
                                <a:off x="-140" y="7837"/>
                                <a:ext cx="7290" cy="2863"/>
                              </a:xfrm>
                              <a:custGeom>
                                <a:avLst/>
                                <a:gdLst>
                                  <a:gd name="T0" fmla="*/ 0 w 7132"/>
                                  <a:gd name="T1" fmla="*/ 0 h 2863"/>
                                  <a:gd name="T2" fmla="*/ 17 w 7132"/>
                                  <a:gd name="T3" fmla="*/ 2863 h 2863"/>
                                  <a:gd name="T4" fmla="*/ 7132 w 7132"/>
                                  <a:gd name="T5" fmla="*/ 2578 h 2863"/>
                                  <a:gd name="T6" fmla="*/ 7132 w 7132"/>
                                  <a:gd name="T7" fmla="*/ 200 h 2863"/>
                                  <a:gd name="T8" fmla="*/ 0 w 7132"/>
                                  <a:gd name="T9" fmla="*/ 0 h 286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132" h="2863">
                                    <a:moveTo>
                                      <a:pt x="0" y="0"/>
                                    </a:moveTo>
                                    <a:lnTo>
                                      <a:pt x="17" y="2863"/>
                                    </a:lnTo>
                                    <a:lnTo>
                                      <a:pt x="7132" y="2578"/>
                                    </a:lnTo>
                                    <a:lnTo>
                                      <a:pt x="7132" y="200"/>
                                    </a:lnTo>
                                    <a:lnTo>
                                      <a:pt x="0" y="0"/>
                                    </a:lnTo>
                                    <a:close/>
                                  </a:path>
                                </a:pathLst>
                              </a:custGeom>
                              <a:solidFill>
                                <a:schemeClr val="bg1">
                                  <a:lumMod val="75000"/>
                                </a:schemeClr>
                              </a:solidFill>
                              <a:ln>
                                <a:solidFill>
                                  <a:schemeClr val="bg1">
                                    <a:lumMod val="50000"/>
                                  </a:schemeClr>
                                </a:solidFill>
                                <a:headEnd/>
                                <a:tailEnd/>
                              </a:ln>
                              <a:effectLst>
                                <a:outerShdw blurRad="50800" dist="38100" dir="10800000" algn="r" rotWithShape="0">
                                  <a:prstClr val="black">
                                    <a:alpha val="40000"/>
                                  </a:prstClr>
                                </a:outerShdw>
                              </a:effectLst>
                              <a:scene3d>
                                <a:camera prst="orthographicFront">
                                  <a:rot lat="0" lon="0" rev="0"/>
                                </a:camera>
                                <a:lightRig rig="balanced" dir="t">
                                  <a:rot lat="0" lon="0" rev="8700000"/>
                                </a:lightRig>
                              </a:scene3d>
                              <a:sp3d>
                                <a:bevelT w="190500" h="38100"/>
                              </a:sp3d>
                            </wps:spPr>
                            <wps:style>
                              <a:lnRef idx="1">
                                <a:schemeClr val="accent6"/>
                              </a:lnRef>
                              <a:fillRef idx="2">
                                <a:schemeClr val="accent6"/>
                              </a:fillRef>
                              <a:effectRef idx="1">
                                <a:schemeClr val="accent6"/>
                              </a:effectRef>
                              <a:fontRef idx="minor">
                                <a:schemeClr val="dk1"/>
                              </a:fontRef>
                            </wps:style>
                            <wps:bodyPr rot="0" vert="horz" wrap="square" lIns="91440" tIns="45720" rIns="91440" bIns="45720" anchor="t" anchorCtr="0" upright="1">
                              <a:noAutofit/>
                            </wps:bodyPr>
                          </wps:wsp>
                          <wps:wsp>
                            <wps:cNvPr id="161" name="Freeform 7"/>
                            <wps:cNvSpPr>
                              <a:spLocks/>
                            </wps:cNvSpPr>
                            <wps:spPr bwMode="auto">
                              <a:xfrm>
                                <a:off x="7150" y="7468"/>
                                <a:ext cx="3466" cy="3550"/>
                              </a:xfrm>
                              <a:custGeom>
                                <a:avLst/>
                                <a:gdLst>
                                  <a:gd name="T0" fmla="*/ 0 w 3466"/>
                                  <a:gd name="T1" fmla="*/ 569 h 3550"/>
                                  <a:gd name="T2" fmla="*/ 0 w 3466"/>
                                  <a:gd name="T3" fmla="*/ 2930 h 3550"/>
                                  <a:gd name="T4" fmla="*/ 3466 w 3466"/>
                                  <a:gd name="T5" fmla="*/ 3550 h 3550"/>
                                  <a:gd name="T6" fmla="*/ 3466 w 3466"/>
                                  <a:gd name="T7" fmla="*/ 0 h 3550"/>
                                  <a:gd name="T8" fmla="*/ 0 w 3466"/>
                                  <a:gd name="T9" fmla="*/ 569 h 355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466" h="3550">
                                    <a:moveTo>
                                      <a:pt x="0" y="569"/>
                                    </a:moveTo>
                                    <a:lnTo>
                                      <a:pt x="0" y="2930"/>
                                    </a:lnTo>
                                    <a:lnTo>
                                      <a:pt x="3466" y="3550"/>
                                    </a:lnTo>
                                    <a:lnTo>
                                      <a:pt x="3466" y="0"/>
                                    </a:lnTo>
                                    <a:lnTo>
                                      <a:pt x="0" y="569"/>
                                    </a:lnTo>
                                    <a:close/>
                                  </a:path>
                                </a:pathLst>
                              </a:custGeom>
                              <a:solidFill>
                                <a:schemeClr val="bg1">
                                  <a:lumMod val="75000"/>
                                </a:schemeClr>
                              </a:solidFill>
                              <a:ln>
                                <a:solidFill>
                                  <a:schemeClr val="bg1">
                                    <a:lumMod val="50000"/>
                                  </a:schemeClr>
                                </a:solidFill>
                                <a:headEnd/>
                                <a:tailEnd/>
                              </a:ln>
                              <a:effectLst>
                                <a:outerShdw blurRad="50800" dist="38100" dir="10800000" algn="r" rotWithShape="0">
                                  <a:prstClr val="black">
                                    <a:alpha val="40000"/>
                                  </a:prstClr>
                                </a:outerShdw>
                              </a:effectLst>
                              <a:scene3d>
                                <a:camera prst="orthographicFront">
                                  <a:rot lat="0" lon="0" rev="0"/>
                                </a:camera>
                                <a:lightRig rig="balanced" dir="t">
                                  <a:rot lat="0" lon="0" rev="8700000"/>
                                </a:lightRig>
                              </a:scene3d>
                              <a:sp3d>
                                <a:bevelT w="190500" h="38100"/>
                              </a:sp3d>
                            </wps:spPr>
                            <wps:style>
                              <a:lnRef idx="1">
                                <a:schemeClr val="accent6"/>
                              </a:lnRef>
                              <a:fillRef idx="2">
                                <a:schemeClr val="accent6"/>
                              </a:fillRef>
                              <a:effectRef idx="1">
                                <a:schemeClr val="accent6"/>
                              </a:effectRef>
                              <a:fontRef idx="minor">
                                <a:schemeClr val="dk1"/>
                              </a:fontRef>
                            </wps:style>
                            <wps:bodyPr rot="0" vert="horz" wrap="square" lIns="91440" tIns="45720" rIns="91440" bIns="45720" anchor="t" anchorCtr="0" upright="1">
                              <a:noAutofit/>
                            </wps:bodyPr>
                          </wps:wsp>
                          <wps:wsp>
                            <wps:cNvPr id="163" name="Freeform 8"/>
                            <wps:cNvSpPr>
                              <a:spLocks/>
                            </wps:cNvSpPr>
                            <wps:spPr bwMode="auto">
                              <a:xfrm>
                                <a:off x="10616" y="7468"/>
                                <a:ext cx="1591" cy="3550"/>
                              </a:xfrm>
                              <a:custGeom>
                                <a:avLst/>
                                <a:gdLst>
                                  <a:gd name="T0" fmla="*/ 0 w 1591"/>
                                  <a:gd name="T1" fmla="*/ 0 h 3550"/>
                                  <a:gd name="T2" fmla="*/ 0 w 1591"/>
                                  <a:gd name="T3" fmla="*/ 3550 h 3550"/>
                                  <a:gd name="T4" fmla="*/ 1591 w 1591"/>
                                  <a:gd name="T5" fmla="*/ 2746 h 3550"/>
                                  <a:gd name="T6" fmla="*/ 1591 w 1591"/>
                                  <a:gd name="T7" fmla="*/ 737 h 3550"/>
                                  <a:gd name="T8" fmla="*/ 0 w 1591"/>
                                  <a:gd name="T9" fmla="*/ 0 h 355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591" h="3550">
                                    <a:moveTo>
                                      <a:pt x="0" y="0"/>
                                    </a:moveTo>
                                    <a:lnTo>
                                      <a:pt x="0" y="3550"/>
                                    </a:lnTo>
                                    <a:lnTo>
                                      <a:pt x="1591" y="2746"/>
                                    </a:lnTo>
                                    <a:lnTo>
                                      <a:pt x="1591" y="737"/>
                                    </a:lnTo>
                                    <a:lnTo>
                                      <a:pt x="0" y="0"/>
                                    </a:lnTo>
                                    <a:close/>
                                  </a:path>
                                </a:pathLst>
                              </a:custGeom>
                              <a:solidFill>
                                <a:schemeClr val="bg1">
                                  <a:lumMod val="75000"/>
                                </a:schemeClr>
                              </a:solidFill>
                              <a:ln>
                                <a:solidFill>
                                  <a:schemeClr val="bg1">
                                    <a:lumMod val="50000"/>
                                  </a:schemeClr>
                                </a:solidFill>
                                <a:headEnd/>
                                <a:tailEnd/>
                              </a:ln>
                              <a:effectLst>
                                <a:outerShdw blurRad="50800" dist="38100" dir="10800000" algn="r" rotWithShape="0">
                                  <a:prstClr val="black">
                                    <a:alpha val="40000"/>
                                  </a:prstClr>
                                </a:outerShdw>
                              </a:effectLst>
                              <a:scene3d>
                                <a:camera prst="orthographicFront">
                                  <a:rot lat="0" lon="0" rev="0"/>
                                </a:camera>
                                <a:lightRig rig="balanced" dir="t">
                                  <a:rot lat="0" lon="0" rev="8700000"/>
                                </a:lightRig>
                              </a:scene3d>
                              <a:sp3d>
                                <a:bevelT w="190500" h="38100"/>
                              </a:sp3d>
                            </wps:spPr>
                            <wps:style>
                              <a:lnRef idx="1">
                                <a:schemeClr val="accent6"/>
                              </a:lnRef>
                              <a:fillRef idx="2">
                                <a:schemeClr val="accent6"/>
                              </a:fillRef>
                              <a:effectRef idx="1">
                                <a:schemeClr val="accent6"/>
                              </a:effectRef>
                              <a:fontRef idx="minor">
                                <a:schemeClr val="dk1"/>
                              </a:fontRef>
                            </wps:style>
                            <wps:bodyPr rot="0" vert="horz" wrap="square" lIns="91440" tIns="45720" rIns="91440" bIns="45720" anchor="t" anchorCtr="0" upright="1">
                              <a:noAutofit/>
                            </wps:bodyPr>
                          </wps:wsp>
                        </wpg:grpSp>
                        <wps:wsp>
                          <wps:cNvPr id="166" name="Freeform 9"/>
                          <wps:cNvSpPr>
                            <a:spLocks/>
                          </wps:cNvSpPr>
                          <wps:spPr bwMode="auto">
                            <a:xfrm>
                              <a:off x="8071" y="4069"/>
                              <a:ext cx="4120" cy="2913"/>
                            </a:xfrm>
                            <a:custGeom>
                              <a:avLst/>
                              <a:gdLst>
                                <a:gd name="T0" fmla="*/ 1 w 4120"/>
                                <a:gd name="T1" fmla="*/ 251 h 2913"/>
                                <a:gd name="T2" fmla="*/ 0 w 4120"/>
                                <a:gd name="T3" fmla="*/ 2662 h 2913"/>
                                <a:gd name="T4" fmla="*/ 4120 w 4120"/>
                                <a:gd name="T5" fmla="*/ 2913 h 2913"/>
                                <a:gd name="T6" fmla="*/ 4120 w 4120"/>
                                <a:gd name="T7" fmla="*/ 0 h 2913"/>
                                <a:gd name="T8" fmla="*/ 1 w 4120"/>
                                <a:gd name="T9" fmla="*/ 251 h 291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20" h="2913">
                                  <a:moveTo>
                                    <a:pt x="1" y="251"/>
                                  </a:moveTo>
                                  <a:lnTo>
                                    <a:pt x="0" y="2662"/>
                                  </a:lnTo>
                                  <a:lnTo>
                                    <a:pt x="4120" y="2913"/>
                                  </a:lnTo>
                                  <a:lnTo>
                                    <a:pt x="4120" y="0"/>
                                  </a:lnTo>
                                  <a:lnTo>
                                    <a:pt x="1" y="251"/>
                                  </a:lnTo>
                                  <a:close/>
                                </a:path>
                              </a:pathLst>
                            </a:custGeom>
                            <a:solidFill>
                              <a:schemeClr val="bg1">
                                <a:lumMod val="75000"/>
                              </a:schemeClr>
                            </a:solidFill>
                            <a:ln>
                              <a:solidFill>
                                <a:schemeClr val="bg1">
                                  <a:lumMod val="50000"/>
                                </a:schemeClr>
                              </a:solidFill>
                            </a:ln>
                            <a:effectLst>
                              <a:outerShdw blurRad="50800" dist="38100" dir="10800000" algn="r" rotWithShape="0">
                                <a:prstClr val="black">
                                  <a:alpha val="40000"/>
                                </a:prstClr>
                              </a:outerShdw>
                            </a:effectLst>
                            <a:scene3d>
                              <a:camera prst="orthographicFront">
                                <a:rot lat="0" lon="0" rev="0"/>
                              </a:camera>
                              <a:lightRig rig="balanced" dir="t">
                                <a:rot lat="0" lon="0" rev="8700000"/>
                              </a:lightRig>
                            </a:scene3d>
                            <a:sp3d>
                              <a:bevelT w="190500" h="38100"/>
                            </a:sp3d>
                          </wps:spPr>
                          <wps:style>
                            <a:lnRef idx="1">
                              <a:schemeClr val="accent6"/>
                            </a:lnRef>
                            <a:fillRef idx="2">
                              <a:schemeClr val="accent6"/>
                            </a:fillRef>
                            <a:effectRef idx="1">
                              <a:schemeClr val="accent6"/>
                            </a:effectRef>
                            <a:fontRef idx="minor">
                              <a:schemeClr val="dk1"/>
                            </a:fontRef>
                          </wps:style>
                          <wps:bodyPr rot="0" vert="horz" wrap="square" lIns="91440" tIns="45720" rIns="91440" bIns="45720" anchor="t" anchorCtr="0" upright="1">
                            <a:noAutofit/>
                          </wps:bodyPr>
                        </wps:wsp>
                        <wps:wsp>
                          <wps:cNvPr id="171" name="Freeform 10"/>
                          <wps:cNvSpPr>
                            <a:spLocks/>
                          </wps:cNvSpPr>
                          <wps:spPr bwMode="auto">
                            <a:xfrm>
                              <a:off x="4104" y="3399"/>
                              <a:ext cx="3985" cy="4236"/>
                            </a:xfrm>
                            <a:custGeom>
                              <a:avLst/>
                              <a:gdLst>
                                <a:gd name="T0" fmla="*/ 0 w 3985"/>
                                <a:gd name="T1" fmla="*/ 0 h 4236"/>
                                <a:gd name="T2" fmla="*/ 0 w 3985"/>
                                <a:gd name="T3" fmla="*/ 4236 h 4236"/>
                                <a:gd name="T4" fmla="*/ 3985 w 3985"/>
                                <a:gd name="T5" fmla="*/ 3349 h 4236"/>
                                <a:gd name="T6" fmla="*/ 3985 w 3985"/>
                                <a:gd name="T7" fmla="*/ 921 h 4236"/>
                                <a:gd name="T8" fmla="*/ 0 w 3985"/>
                                <a:gd name="T9" fmla="*/ 0 h 42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985" h="4236">
                                  <a:moveTo>
                                    <a:pt x="0" y="0"/>
                                  </a:moveTo>
                                  <a:lnTo>
                                    <a:pt x="0" y="4236"/>
                                  </a:lnTo>
                                  <a:lnTo>
                                    <a:pt x="3985" y="3349"/>
                                  </a:lnTo>
                                  <a:lnTo>
                                    <a:pt x="3985" y="921"/>
                                  </a:lnTo>
                                  <a:lnTo>
                                    <a:pt x="0" y="0"/>
                                  </a:lnTo>
                                  <a:close/>
                                </a:path>
                              </a:pathLst>
                            </a:custGeom>
                            <a:solidFill>
                              <a:schemeClr val="bg1">
                                <a:lumMod val="75000"/>
                              </a:schemeClr>
                            </a:solidFill>
                            <a:ln>
                              <a:solidFill>
                                <a:schemeClr val="bg1">
                                  <a:lumMod val="50000"/>
                                </a:schemeClr>
                              </a:solidFill>
                            </a:ln>
                            <a:effectLst>
                              <a:outerShdw blurRad="50800" dist="38100" dir="10800000" algn="r" rotWithShape="0">
                                <a:prstClr val="black">
                                  <a:alpha val="40000"/>
                                </a:prstClr>
                              </a:outerShdw>
                            </a:effectLst>
                            <a:scene3d>
                              <a:camera prst="orthographicFront">
                                <a:rot lat="0" lon="0" rev="0"/>
                              </a:camera>
                              <a:lightRig rig="balanced" dir="t">
                                <a:rot lat="0" lon="0" rev="8700000"/>
                              </a:lightRig>
                            </a:scene3d>
                            <a:sp3d>
                              <a:bevelT w="190500" h="38100"/>
                            </a:sp3d>
                          </wps:spPr>
                          <wps:style>
                            <a:lnRef idx="1">
                              <a:schemeClr val="accent6"/>
                            </a:lnRef>
                            <a:fillRef idx="2">
                              <a:schemeClr val="accent6"/>
                            </a:fillRef>
                            <a:effectRef idx="1">
                              <a:schemeClr val="accent6"/>
                            </a:effectRef>
                            <a:fontRef idx="minor">
                              <a:schemeClr val="dk1"/>
                            </a:fontRef>
                          </wps:style>
                          <wps:bodyPr rot="0" vert="horz" wrap="square" lIns="91440" tIns="45720" rIns="91440" bIns="45720" anchor="t" anchorCtr="0" upright="1">
                            <a:noAutofit/>
                          </wps:bodyPr>
                        </wps:wsp>
                        <wps:wsp>
                          <wps:cNvPr id="175" name="Freeform 11"/>
                          <wps:cNvSpPr>
                            <a:spLocks/>
                          </wps:cNvSpPr>
                          <wps:spPr bwMode="auto">
                            <a:xfrm>
                              <a:off x="18" y="3399"/>
                              <a:ext cx="4086" cy="4253"/>
                            </a:xfrm>
                            <a:custGeom>
                              <a:avLst/>
                              <a:gdLst>
                                <a:gd name="T0" fmla="*/ 4086 w 4086"/>
                                <a:gd name="T1" fmla="*/ 0 h 4253"/>
                                <a:gd name="T2" fmla="*/ 4084 w 4086"/>
                                <a:gd name="T3" fmla="*/ 4253 h 4253"/>
                                <a:gd name="T4" fmla="*/ 0 w 4086"/>
                                <a:gd name="T5" fmla="*/ 3198 h 4253"/>
                                <a:gd name="T6" fmla="*/ 0 w 4086"/>
                                <a:gd name="T7" fmla="*/ 1072 h 4253"/>
                                <a:gd name="T8" fmla="*/ 4086 w 4086"/>
                                <a:gd name="T9" fmla="*/ 0 h 425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086" h="4253">
                                  <a:moveTo>
                                    <a:pt x="4086" y="0"/>
                                  </a:moveTo>
                                  <a:lnTo>
                                    <a:pt x="4084" y="4253"/>
                                  </a:lnTo>
                                  <a:lnTo>
                                    <a:pt x="0" y="3198"/>
                                  </a:lnTo>
                                  <a:lnTo>
                                    <a:pt x="0" y="1072"/>
                                  </a:lnTo>
                                  <a:lnTo>
                                    <a:pt x="4086" y="0"/>
                                  </a:lnTo>
                                  <a:close/>
                                </a:path>
                              </a:pathLst>
                            </a:custGeom>
                            <a:solidFill>
                              <a:schemeClr val="bg1">
                                <a:lumMod val="75000"/>
                              </a:schemeClr>
                            </a:solidFill>
                            <a:ln>
                              <a:solidFill>
                                <a:schemeClr val="bg1">
                                  <a:lumMod val="50000"/>
                                </a:schemeClr>
                              </a:solidFill>
                            </a:ln>
                            <a:effectLst>
                              <a:outerShdw blurRad="50800" dist="38100" dir="10800000" algn="r" rotWithShape="0">
                                <a:prstClr val="black">
                                  <a:alpha val="40000"/>
                                </a:prstClr>
                              </a:outerShdw>
                            </a:effectLst>
                            <a:scene3d>
                              <a:camera prst="orthographicFront">
                                <a:rot lat="0" lon="0" rev="0"/>
                              </a:camera>
                              <a:lightRig rig="balanced" dir="t">
                                <a:rot lat="0" lon="0" rev="8700000"/>
                              </a:lightRig>
                            </a:scene3d>
                            <a:sp3d>
                              <a:bevelT w="190500" h="38100"/>
                            </a:sp3d>
                          </wps:spPr>
                          <wps:style>
                            <a:lnRef idx="1">
                              <a:schemeClr val="accent6"/>
                            </a:lnRef>
                            <a:fillRef idx="2">
                              <a:schemeClr val="accent6"/>
                            </a:fillRef>
                            <a:effectRef idx="1">
                              <a:schemeClr val="accent6"/>
                            </a:effectRef>
                            <a:fontRef idx="minor">
                              <a:schemeClr val="dk1"/>
                            </a:fontRef>
                          </wps:style>
                          <wps:bodyPr rot="0" vert="horz" wrap="square" lIns="91440" tIns="45720" rIns="91440" bIns="45720" anchor="t" anchorCtr="0" upright="1">
                            <a:noAutofit/>
                          </wps:bodyPr>
                        </wps:wsp>
                        <wps:wsp>
                          <wps:cNvPr id="177" name="Freeform 12"/>
                          <wps:cNvSpPr>
                            <a:spLocks/>
                          </wps:cNvSpPr>
                          <wps:spPr bwMode="auto">
                            <a:xfrm>
                              <a:off x="-164" y="3617"/>
                              <a:ext cx="2257" cy="3851"/>
                            </a:xfrm>
                            <a:custGeom>
                              <a:avLst/>
                              <a:gdLst>
                                <a:gd name="T0" fmla="*/ 0 w 2076"/>
                                <a:gd name="T1" fmla="*/ 921 h 3851"/>
                                <a:gd name="T2" fmla="*/ 2060 w 2076"/>
                                <a:gd name="T3" fmla="*/ 0 h 3851"/>
                                <a:gd name="T4" fmla="*/ 2076 w 2076"/>
                                <a:gd name="T5" fmla="*/ 3851 h 3851"/>
                                <a:gd name="T6" fmla="*/ 0 w 2076"/>
                                <a:gd name="T7" fmla="*/ 2981 h 3851"/>
                                <a:gd name="T8" fmla="*/ 0 w 2076"/>
                                <a:gd name="T9" fmla="*/ 921 h 385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76" h="3851">
                                  <a:moveTo>
                                    <a:pt x="0" y="921"/>
                                  </a:moveTo>
                                  <a:lnTo>
                                    <a:pt x="2060" y="0"/>
                                  </a:lnTo>
                                  <a:lnTo>
                                    <a:pt x="2076" y="3851"/>
                                  </a:lnTo>
                                  <a:lnTo>
                                    <a:pt x="0" y="2981"/>
                                  </a:lnTo>
                                  <a:lnTo>
                                    <a:pt x="0" y="921"/>
                                  </a:lnTo>
                                  <a:close/>
                                </a:path>
                              </a:pathLst>
                            </a:custGeom>
                            <a:solidFill>
                              <a:schemeClr val="bg1">
                                <a:lumMod val="75000"/>
                              </a:schemeClr>
                            </a:solidFill>
                            <a:ln>
                              <a:solidFill>
                                <a:schemeClr val="bg1">
                                  <a:lumMod val="50000"/>
                                </a:schemeClr>
                              </a:solidFill>
                              <a:headEnd/>
                              <a:tailEnd/>
                            </a:ln>
                            <a:effectLst>
                              <a:outerShdw blurRad="50800" dist="38100" dir="10800000" algn="r" rotWithShape="0">
                                <a:prstClr val="black">
                                  <a:alpha val="40000"/>
                                </a:prstClr>
                              </a:outerShdw>
                            </a:effectLst>
                            <a:scene3d>
                              <a:camera prst="orthographicFront">
                                <a:rot lat="0" lon="0" rev="0"/>
                              </a:camera>
                              <a:lightRig rig="balanced" dir="t">
                                <a:rot lat="0" lon="0" rev="8700000"/>
                              </a:lightRig>
                            </a:scene3d>
                            <a:sp3d>
                              <a:bevelT w="190500" h="38100"/>
                            </a:sp3d>
                          </wps:spPr>
                          <wps:style>
                            <a:lnRef idx="1">
                              <a:schemeClr val="accent6"/>
                            </a:lnRef>
                            <a:fillRef idx="2">
                              <a:schemeClr val="accent6"/>
                            </a:fillRef>
                            <a:effectRef idx="1">
                              <a:schemeClr val="accent6"/>
                            </a:effectRef>
                            <a:fontRef idx="minor">
                              <a:schemeClr val="dk1"/>
                            </a:fontRef>
                          </wps:style>
                          <wps:bodyPr rot="0" vert="horz" wrap="square" lIns="91440" tIns="45720" rIns="91440" bIns="45720" anchor="t" anchorCtr="0" upright="1">
                            <a:noAutofit/>
                          </wps:bodyPr>
                        </wps:wsp>
                        <wps:wsp>
                          <wps:cNvPr id="179" name="Freeform 13"/>
                          <wps:cNvSpPr>
                            <a:spLocks/>
                          </wps:cNvSpPr>
                          <wps:spPr bwMode="auto">
                            <a:xfrm>
                              <a:off x="2077" y="3617"/>
                              <a:ext cx="6011" cy="3835"/>
                            </a:xfrm>
                            <a:custGeom>
                              <a:avLst/>
                              <a:gdLst>
                                <a:gd name="T0" fmla="*/ 0 w 6011"/>
                                <a:gd name="T1" fmla="*/ 0 h 3835"/>
                                <a:gd name="T2" fmla="*/ 17 w 6011"/>
                                <a:gd name="T3" fmla="*/ 3835 h 3835"/>
                                <a:gd name="T4" fmla="*/ 6011 w 6011"/>
                                <a:gd name="T5" fmla="*/ 2629 h 3835"/>
                                <a:gd name="T6" fmla="*/ 6011 w 6011"/>
                                <a:gd name="T7" fmla="*/ 1239 h 3835"/>
                                <a:gd name="T8" fmla="*/ 0 w 6011"/>
                                <a:gd name="T9" fmla="*/ 0 h 38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11" h="3835">
                                  <a:moveTo>
                                    <a:pt x="0" y="0"/>
                                  </a:moveTo>
                                  <a:lnTo>
                                    <a:pt x="17" y="3835"/>
                                  </a:lnTo>
                                  <a:lnTo>
                                    <a:pt x="6011" y="2629"/>
                                  </a:lnTo>
                                  <a:lnTo>
                                    <a:pt x="6011" y="1239"/>
                                  </a:lnTo>
                                  <a:lnTo>
                                    <a:pt x="0" y="0"/>
                                  </a:lnTo>
                                  <a:close/>
                                </a:path>
                              </a:pathLst>
                            </a:custGeom>
                            <a:solidFill>
                              <a:schemeClr val="bg1">
                                <a:lumMod val="75000"/>
                              </a:schemeClr>
                            </a:solidFill>
                            <a:ln>
                              <a:solidFill>
                                <a:schemeClr val="bg1">
                                  <a:lumMod val="50000"/>
                                </a:schemeClr>
                              </a:solidFill>
                              <a:headEnd/>
                              <a:tailEnd/>
                            </a:ln>
                            <a:effectLst>
                              <a:outerShdw blurRad="50800" dist="38100" dir="10800000" algn="r" rotWithShape="0">
                                <a:prstClr val="black">
                                  <a:alpha val="40000"/>
                                </a:prstClr>
                              </a:outerShdw>
                            </a:effectLst>
                            <a:scene3d>
                              <a:camera prst="orthographicFront">
                                <a:rot lat="0" lon="0" rev="0"/>
                              </a:camera>
                              <a:lightRig rig="balanced" dir="t">
                                <a:rot lat="0" lon="0" rev="8700000"/>
                              </a:lightRig>
                            </a:scene3d>
                            <a:sp3d>
                              <a:bevelT w="190500" h="38100"/>
                            </a:sp3d>
                          </wps:spPr>
                          <wps:style>
                            <a:lnRef idx="1">
                              <a:schemeClr val="accent6"/>
                            </a:lnRef>
                            <a:fillRef idx="2">
                              <a:schemeClr val="accent6"/>
                            </a:fillRef>
                            <a:effectRef idx="1">
                              <a:schemeClr val="accent6"/>
                            </a:effectRef>
                            <a:fontRef idx="minor">
                              <a:schemeClr val="dk1"/>
                            </a:fontRef>
                          </wps:style>
                          <wps:bodyPr rot="0" vert="horz" wrap="square" lIns="91440" tIns="45720" rIns="91440" bIns="45720" anchor="t" anchorCtr="0" upright="1">
                            <a:noAutofit/>
                          </wps:bodyPr>
                        </wps:wsp>
                        <wps:wsp>
                          <wps:cNvPr id="181" name="Freeform 14"/>
                          <wps:cNvSpPr>
                            <a:spLocks/>
                          </wps:cNvSpPr>
                          <wps:spPr bwMode="auto">
                            <a:xfrm>
                              <a:off x="8088" y="3835"/>
                              <a:ext cx="4102" cy="3432"/>
                            </a:xfrm>
                            <a:custGeom>
                              <a:avLst/>
                              <a:gdLst>
                                <a:gd name="T0" fmla="*/ 0 w 4102"/>
                                <a:gd name="T1" fmla="*/ 1038 h 3432"/>
                                <a:gd name="T2" fmla="*/ 0 w 4102"/>
                                <a:gd name="T3" fmla="*/ 2411 h 3432"/>
                                <a:gd name="T4" fmla="*/ 4102 w 4102"/>
                                <a:gd name="T5" fmla="*/ 3432 h 3432"/>
                                <a:gd name="T6" fmla="*/ 4102 w 4102"/>
                                <a:gd name="T7" fmla="*/ 0 h 3432"/>
                                <a:gd name="T8" fmla="*/ 0 w 4102"/>
                                <a:gd name="T9" fmla="*/ 1038 h 343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02" h="3432">
                                  <a:moveTo>
                                    <a:pt x="0" y="1038"/>
                                  </a:moveTo>
                                  <a:lnTo>
                                    <a:pt x="0" y="2411"/>
                                  </a:lnTo>
                                  <a:lnTo>
                                    <a:pt x="4102" y="3432"/>
                                  </a:lnTo>
                                  <a:lnTo>
                                    <a:pt x="4102" y="0"/>
                                  </a:lnTo>
                                  <a:lnTo>
                                    <a:pt x="0" y="1038"/>
                                  </a:lnTo>
                                  <a:close/>
                                </a:path>
                              </a:pathLst>
                            </a:custGeom>
                            <a:solidFill>
                              <a:schemeClr val="bg1">
                                <a:lumMod val="75000"/>
                              </a:schemeClr>
                            </a:solidFill>
                            <a:ln>
                              <a:solidFill>
                                <a:schemeClr val="bg1">
                                  <a:lumMod val="50000"/>
                                </a:schemeClr>
                              </a:solidFill>
                              <a:headEnd/>
                              <a:tailEnd/>
                            </a:ln>
                            <a:effectLst>
                              <a:outerShdw blurRad="50800" dist="38100" dir="10800000" algn="r" rotWithShape="0">
                                <a:prstClr val="black">
                                  <a:alpha val="40000"/>
                                </a:prstClr>
                              </a:outerShdw>
                            </a:effectLst>
                            <a:scene3d>
                              <a:camera prst="orthographicFront">
                                <a:rot lat="0" lon="0" rev="0"/>
                              </a:camera>
                              <a:lightRig rig="balanced" dir="t">
                                <a:rot lat="0" lon="0" rev="8700000"/>
                              </a:lightRig>
                            </a:scene3d>
                            <a:sp3d>
                              <a:bevelT w="190500" h="38100"/>
                            </a:sp3d>
                          </wps:spPr>
                          <wps:style>
                            <a:lnRef idx="1">
                              <a:schemeClr val="accent6"/>
                            </a:lnRef>
                            <a:fillRef idx="2">
                              <a:schemeClr val="accent6"/>
                            </a:fillRef>
                            <a:effectRef idx="1">
                              <a:schemeClr val="accent6"/>
                            </a:effectRef>
                            <a:fontRef idx="minor">
                              <a:schemeClr val="dk1"/>
                            </a:fontRef>
                          </wps:style>
                          <wps:bodyPr rot="0" vert="horz" wrap="square" lIns="91440" tIns="45720" rIns="91440" bIns="45720" anchor="t" anchorCtr="0" upright="1">
                            <a:noAutofit/>
                          </wps:bodyPr>
                        </wps:wsp>
                      </wpg:grpSp>
                      <wps:wsp>
                        <wps:cNvPr id="183" name="Rectangle 16"/>
                        <wps:cNvSpPr>
                          <a:spLocks noChangeArrowheads="1"/>
                        </wps:cNvSpPr>
                        <wps:spPr bwMode="auto">
                          <a:xfrm>
                            <a:off x="4239491" y="5203901"/>
                            <a:ext cx="3157855" cy="1074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335" w:rsidRPr="00B7041B" w:rsidRDefault="00DB6335">
                              <w:pPr>
                                <w:jc w:val="right"/>
                                <w:rPr>
                                  <w:rFonts w:ascii="Arial" w:hAnsi="Arial" w:cs="Arial"/>
                                  <w:b/>
                                  <w:color w:val="800000"/>
                                  <w:sz w:val="96"/>
                                  <w:szCs w:val="96"/>
                                  <w14:shadow w14:blurRad="50800" w14:dist="38100" w14:dir="2700000" w14:sx="100000" w14:sy="100000" w14:kx="0" w14:ky="0" w14:algn="tl">
                                    <w14:srgbClr w14:val="000000">
                                      <w14:alpha w14:val="60000"/>
                                    </w14:srgbClr>
                                  </w14:shadow>
                                </w:rPr>
                              </w:pPr>
                              <w:r w:rsidRPr="00B7041B">
                                <w:rPr>
                                  <w:rFonts w:ascii="Arial" w:hAnsi="Arial" w:cs="Arial"/>
                                  <w:b/>
                                  <w:color w:val="800000"/>
                                  <w:sz w:val="96"/>
                                  <w:szCs w:val="96"/>
                                  <w:lang w:val="es-ES"/>
                                  <w14:shadow w14:blurRad="50800" w14:dist="38100" w14:dir="2700000" w14:sx="100000" w14:sy="100000" w14:kx="0" w14:ky="0" w14:algn="tl">
                                    <w14:srgbClr w14:val="000000">
                                      <w14:alpha w14:val="60000"/>
                                    </w14:srgbClr>
                                  </w14:shadow>
                                </w:rPr>
                                <w:t>201</w:t>
                              </w:r>
                              <w:r w:rsidR="007A1B49">
                                <w:rPr>
                                  <w:rFonts w:ascii="Arial" w:hAnsi="Arial" w:cs="Arial"/>
                                  <w:b/>
                                  <w:color w:val="800000"/>
                                  <w:sz w:val="96"/>
                                  <w:szCs w:val="96"/>
                                  <w:lang w:val="es-ES"/>
                                  <w14:shadow w14:blurRad="50800" w14:dist="38100" w14:dir="2700000" w14:sx="100000" w14:sy="100000" w14:kx="0" w14:ky="0" w14:algn="tl">
                                    <w14:srgbClr w14:val="000000">
                                      <w14:alpha w14:val="60000"/>
                                    </w14:srgbClr>
                                  </w14:shadow>
                                </w:rPr>
                                <w:t>6</w:t>
                              </w:r>
                            </w:p>
                          </w:txbxContent>
                        </wps:txbx>
                        <wps:bodyPr rot="0" vert="horz" wrap="square" lIns="91440" tIns="45720" rIns="91440" bIns="45720" anchor="t" anchorCtr="0" upright="1">
                          <a:noAutofit/>
                        </wps:bodyPr>
                      </wps:wsp>
                      <wps:wsp>
                        <wps:cNvPr id="184" name="Rectangle 17"/>
                        <wps:cNvSpPr>
                          <a:spLocks noChangeArrowheads="1"/>
                        </wps:cNvSpPr>
                        <wps:spPr bwMode="auto">
                          <a:xfrm>
                            <a:off x="789709" y="0"/>
                            <a:ext cx="5457825" cy="3614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335" w:rsidRPr="00AA07F8" w:rsidRDefault="00DB6335">
                              <w:pPr>
                                <w:spacing w:after="0"/>
                                <w:rPr>
                                  <w:rFonts w:ascii="Arial" w:hAnsi="Arial" w:cs="Arial"/>
                                  <w:b/>
                                  <w:bCs/>
                                  <w:sz w:val="160"/>
                                  <w:szCs w:val="72"/>
                                </w:rPr>
                              </w:pPr>
                              <w:r w:rsidRPr="00AA07F8">
                                <w:rPr>
                                  <w:rFonts w:ascii="Arial" w:eastAsiaTheme="minorEastAsia" w:hAnsi="Arial" w:cs="Arial"/>
                                  <w:b/>
                                  <w:sz w:val="56"/>
                                  <w:szCs w:val="44"/>
                                  <w:lang w:eastAsia="es-CO"/>
                                </w:rPr>
                                <w:t>MANUAL DE CONTRATACIÓN</w:t>
                              </w:r>
                            </w:p>
                            <w:p w:rsidR="00DB6335" w:rsidRPr="00AA07F8" w:rsidRDefault="00DB6335">
                              <w:pPr>
                                <w:rPr>
                                  <w:rFonts w:ascii="Arial" w:hAnsi="Arial" w:cs="Arial"/>
                                  <w:b/>
                                  <w:bCs/>
                                  <w:color w:val="000000" w:themeColor="accent1"/>
                                  <w:sz w:val="40"/>
                                  <w:szCs w:val="40"/>
                                </w:rPr>
                              </w:pPr>
                            </w:p>
                            <w:p w:rsidR="00DB6335" w:rsidRPr="008E5881" w:rsidRDefault="00DB6335">
                              <w:pPr>
                                <w:rPr>
                                  <w:rFonts w:ascii="Arial" w:hAnsi="Arial" w:cs="Arial"/>
                                  <w:b/>
                                  <w:bCs/>
                                  <w:color w:val="800000"/>
                                  <w:sz w:val="40"/>
                                  <w:szCs w:val="40"/>
                                </w:rPr>
                              </w:pPr>
                              <w:r w:rsidRPr="008E5881">
                                <w:rPr>
                                  <w:rFonts w:ascii="Arial" w:hAnsi="Arial" w:cs="Arial"/>
                                  <w:b/>
                                  <w:bCs/>
                                  <w:color w:val="800000"/>
                                  <w:sz w:val="40"/>
                                  <w:szCs w:val="40"/>
                                </w:rPr>
                                <w:t xml:space="preserve">SECRETARÍA GENERAL </w:t>
                              </w:r>
                            </w:p>
                            <w:p w:rsidR="00DB6335" w:rsidRPr="008E5881" w:rsidRDefault="00DB6335">
                              <w:pPr>
                                <w:rPr>
                                  <w:rFonts w:ascii="Arial" w:hAnsi="Arial" w:cs="Arial"/>
                                  <w:b/>
                                  <w:bCs/>
                                  <w:color w:val="800000"/>
                                  <w:sz w:val="40"/>
                                  <w:szCs w:val="40"/>
                                </w:rPr>
                              </w:pPr>
                              <w:r w:rsidRPr="008E5881">
                                <w:rPr>
                                  <w:rFonts w:ascii="Arial" w:hAnsi="Arial" w:cs="Arial"/>
                                  <w:b/>
                                  <w:bCs/>
                                  <w:color w:val="800000"/>
                                  <w:sz w:val="40"/>
                                  <w:szCs w:val="40"/>
                                </w:rPr>
                                <w:t>DIRECCIÓN ADMINISTRATIVA</w:t>
                              </w:r>
                            </w:p>
                          </w:txbxContent>
                        </wps:txbx>
                        <wps:bodyPr rot="0" vert="horz" wrap="square" lIns="91440" tIns="45720" rIns="91440" bIns="4572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16 Grupo" o:spid="_x0000_s1026" style="position:absolute;margin-left:-27pt;margin-top:101.4pt;width:644.55pt;height:563.45pt;z-index:251655168;mso-width-relative:margin;mso-height-relative:margin" coordorigin="-1028" coordsize="80396,73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">
                <v:group id="Group 4" o:spid="_x0000_s1027" style="position:absolute;left:-1028;top:39589;width:80396;height:33420" coordorigin="-164,3399" coordsize="12355,4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zsQ2sEAAADcAAAADwAAAGRycy9kb3ducmV2LnhtbERPTYvCMBC9L/gfwgje&#10;1rSKy1KNIqLiQYTVBfE2NGNbbCaliW3990YQvM3jfc5s0ZlSNFS7wrKCeBiBIE6tLjhT8H/afP+C&#10;cB5ZY2mZFDzIwWLe+5phom3Lf9QcfSZCCLsEFeTeV4mULs3JoBvaijhwV1sb9AHWmdQ1tiHclHIU&#10;RT/SYMGhIceKVjmlt+PdKNi22C7H8brZ366rx+U0OZz3MSk16HfLKQhPnf+I3+6dDvMn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NzsQ2sEAAADcAAAADwAA&#10;AAAAAAAAAAAAAACqAgAAZHJzL2Rvd25yZXYueG1sUEsFBgAAAAAEAAQA+gAAAJgDAAAAAA==&#10;">
                  <v:group id="Group 5" o:spid="_x0000_s1028" style="position:absolute;left:-164;top:3717;width:12347;height:3550" coordorigin="-140,7468" coordsize="12347,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54tNcMAAADcAAAADwAAAGRycy9kb3ducmV2LnhtbERPS4vCMBC+L/gfwgje&#10;NK2iLl2jiKh4EMEHLHsbmrEtNpPSxLb++82CsLf5+J6zWHWmFA3VrrCsIB5FIIhTqwvOFNyuu+En&#10;COeRNZaWScGLHKyWvY8FJtq2fKbm4jMRQtglqCD3vkqkdGlOBt3IVsSBu9vaoA+wzqSusQ3hppTj&#10;KJpJgwWHhhwr2uSUPi5Po2DfYruexNvm+LhvXj/X6en7GJNSg363/gLhqfP/4rf7oMP86Rz+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Xni01wwAAANwAAAAP&#10;AAAAAAAAAAAAAAAAAKoCAABkcnMvZG93bnJldi54bWxQSwUGAAAAAAQABAD6AAAAmgMAAAAA&#10;">
                    <v:shape id="Freeform 6" o:spid="_x0000_s1029" style="position:absolute;left:-140;top:7837;width:7290;height:2863;visibility:visible;mso-wrap-style:square;v-text-anchor:top" coordsize="7132,2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DTTcIA&#10;AADcAAAADwAAAGRycy9kb3ducmV2LnhtbESPQWsCMRCF74X+hzCF3mpWEVtWo4ggFm9a7XnYzGYX&#10;N5Mlibr+e+dQ6G2G9+a9bxarwXfqRjG1gQ2MRwUo4irYlp2B08/24wtUysgWu8Bk4EEJVsvXlwWW&#10;Ntz5QLdjdkpCOJVooMm5L7VOVUMe0yj0xKLVIXrMskanbcS7hPtOT4pipj22LA0N9rRpqLocr97A&#10;5747FC7v9m4abX2upr9R1xNj3t+G9RxUpiH/m/+uv63gzwRfnpEJ9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oNNNwgAAANwAAAAPAAAAAAAAAAAAAAAAAJgCAABkcnMvZG93&#10;bnJldi54bWxQSwUGAAAAAAQABAD1AAAAhwMAAAAA&#10;" path="m,l17,2863,7132,2578r,-2378l,xe" fillcolor="#bfbfbf [2412]" strokecolor="#7f7f7f [1612]">
                      <v:shadow on="t" color="black" opacity="26214f" origin=".5" offset="-3pt,0"/>
                      <v:path arrowok="t" o:connecttype="custom" o:connectlocs="0,0;17,2863;7290,2578;7290,200;0,0" o:connectangles="0,0,0,0,0"/>
                    </v:shape>
                    <v:shape id="Freeform 7" o:spid="_x0000_s1030" style="position:absolute;left:7150;top:7468;width:3466;height:3550;visibility:visible;mso-wrap-style:square;v-text-anchor:top" coordsize="3466,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Ek18MA&#10;AADcAAAADwAAAGRycy9kb3ducmV2LnhtbERPTYvCMBC9C/6HMII3TbsHlWqUVVhR2INWxT0OzWxb&#10;tpmUJmrdX28Ewds83ufMFq2pxJUaV1pWEA8jEMSZ1SXnCo6Hr8EEhPPIGivLpOBODhbzbmeGibY3&#10;3tM19bkIIewSVFB4XydSuqwgg25oa+LA/drGoA+wyaVu8BbCTSU/omgkDZYcGgqsaVVQ9pdejIJc&#10;xvV2uR7L790k/d+fjuf0Z3xWqt9rP6cgPLX+LX65NzrMH8XwfCZc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Ek18MAAADcAAAADwAAAAAAAAAAAAAAAACYAgAAZHJzL2Rv&#10;d25yZXYueG1sUEsFBgAAAAAEAAQA9QAAAIgDAAAAAA==&#10;" path="m,569l,2930r3466,620l3466,,,569xe" fillcolor="#bfbfbf [2412]" strokecolor="#7f7f7f [1612]">
                      <v:shadow on="t" color="black" opacity="26214f" origin=".5" offset="-3pt,0"/>
                      <v:path arrowok="t" o:connecttype="custom" o:connectlocs="0,569;0,2930;3466,3550;3466,0;0,569" o:connectangles="0,0,0,0,0"/>
                    </v:shape>
                    <v:shape id="Freeform 8" o:spid="_x0000_s1031" style="position:absolute;left:10616;top:7468;width:1591;height:3550;visibility:visible;mso-wrap-style:square;v-text-anchor:top" coordsize="159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7WGcUA&#10;AADcAAAADwAAAGRycy9kb3ducmV2LnhtbERP22rCQBB9F/oPyxT6InXjhVCim6BiQUQLTUvBtyE7&#10;TWKzsyG7avr3XUHo2xzOdRZZbxpxoc7VlhWMRxEI4sLqmksFnx+vzy8gnEfW2FgmBb/kIEsfBgtM&#10;tL3yO11yX4oQwi5BBZX3bSKlKyoy6Ea2JQ7ct+0M+gC7UuoOryHcNHISRbE0WHNoqLCldUXFT342&#10;CuLdZPO1Ou9n2+MGh1i8nQ6lPin19Ngv5yA89f5ffHdvdZgfT+H2TLhAp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jtYZxQAAANwAAAAPAAAAAAAAAAAAAAAAAJgCAABkcnMv&#10;ZG93bnJldi54bWxQSwUGAAAAAAQABAD1AAAAigMAAAAA&#10;" path="m,l,3550,1591,2746r,-2009l,xe" fillcolor="#bfbfbf [2412]" strokecolor="#7f7f7f [1612]">
                      <v:shadow on="t" color="black" opacity="26214f" origin=".5" offset="-3pt,0"/>
                      <v:path arrowok="t" o:connecttype="custom" o:connectlocs="0,0;0,3550;1591,2746;1591,737;0,0" o:connectangles="0,0,0,0,0"/>
                    </v:shape>
                  </v:group>
                  <v:shape id="Freeform 9" o:spid="_x0000_s1032" style="position:absolute;left:8071;top:4069;width:4120;height:2913;visibility:visible;mso-wrap-style:square;v-text-anchor:top" coordsize="4120,2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oR9sAA&#10;AADcAAAADwAAAGRycy9kb3ducmV2LnhtbERPS4vCMBC+C/sfwix4kTWthyJdo8jCgiwL4gO9Ds2Y&#10;FptJSaLWf28Ewdt8fM+ZLXrbiiv50DhWkI8zEMSV0w0bBfvd79cURIjIGlvHpOBOARbzj8EMS+1u&#10;vKHrNhqRQjiUqKCOsSulDFVNFsPYdcSJOzlvMSbojdQebynctnKSZYW02HBqqLGjn5qq8/ZiFRyt&#10;y5vccH6c+j/j1yz/R4eTUsPPfvkNIlIf3+KXe6XT/KKA5zPpAj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2oR9sAAAADcAAAADwAAAAAAAAAAAAAAAACYAgAAZHJzL2Rvd25y&#10;ZXYueG1sUEsFBgAAAAAEAAQA9QAAAIUDAAAAAA==&#10;" path="m1,251l,2662r4120,251l4120,,1,251xe" fillcolor="#bfbfbf [2412]" strokecolor="#7f7f7f [1612]">
                    <v:shadow on="t" color="black" opacity="26214f" origin=".5" offset="-3pt,0"/>
                    <v:path arrowok="t" o:connecttype="custom" o:connectlocs="1,251;0,2662;4120,2913;4120,0;1,251" o:connectangles="0,0,0,0,0"/>
                  </v:shape>
                  <v:shape id="Freeform 10" o:spid="_x0000_s1033" style="position:absolute;left:4104;top:3399;width:3985;height:4236;visibility:visible;mso-wrap-style:square;v-text-anchor:top" coordsize="3985,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3WtMEA&#10;AADcAAAADwAAAGRycy9kb3ducmV2LnhtbERPyWrDMBC9F/IPYgK9NbJbkhQnimkLhR6zXXIbrKll&#10;bI0cSXbcv68Khdzm8dbZlpPtxEg+NI4V5IsMBHHldMO1gvPp8+kVRIjIGjvHpOCHApS72cMWC+1u&#10;fKDxGGuRQjgUqMDE2BdShsqQxbBwPXHivp23GBP0tdQebyncdvI5y1bSYsOpwWBPH4aq9jhYBb33&#10;/tLuX5bhejqY+D6s60vrlXqcT28bEJGmeBf/u790mr/O4e+ZdIH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Ut1rTBAAAA3AAAAA8AAAAAAAAAAAAAAAAAmAIAAGRycy9kb3du&#10;cmV2LnhtbFBLBQYAAAAABAAEAPUAAACGAwAAAAA=&#10;" path="m,l,4236,3985,3349r,-2428l,xe" fillcolor="#bfbfbf [2412]" strokecolor="#7f7f7f [1612]">
                    <v:shadow on="t" color="black" opacity="26214f" origin=".5" offset="-3pt,0"/>
                    <v:path arrowok="t" o:connecttype="custom" o:connectlocs="0,0;0,4236;3985,3349;3985,921;0,0" o:connectangles="0,0,0,0,0"/>
                  </v:shape>
                  <v:shape id="Freeform 11" o:spid="_x0000_s1034" style="position:absolute;left:18;top:3399;width:4086;height:4253;visibility:visible;mso-wrap-style:square;v-text-anchor:top" coordsize="4086,4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gTI8IA&#10;AADcAAAADwAAAGRycy9kb3ducmV2LnhtbERPTWvCQBC9C/0PyxS8mU2l2pK6ShoqePCiLeQ6zU6T&#10;0Oxs2F1N2l/vCoK3ebzPWW1G04kzOd9aVvCUpCCIK6tbrhV8fW5nryB8QNbYWSYFf+Rhs36YrDDT&#10;duADnY+hFjGEfYYKmhD6TEpfNWTQJ7YnjtyPdQZDhK6W2uEQw00n52m6lAZbjg0N9lQ0VP0eT0ZB&#10;+fGty7z4z4t3Q0PvZDnsn1mp6eOYv4EINIa7+Obe6Tj/ZQHXZ+IFc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WBMjwgAAANwAAAAPAAAAAAAAAAAAAAAAAJgCAABkcnMvZG93&#10;bnJldi54bWxQSwUGAAAAAAQABAD1AAAAhwMAAAAA&#10;" path="m4086,r-2,4253l,3198,,1072,4086,xe" fillcolor="#bfbfbf [2412]" strokecolor="#7f7f7f [1612]">
                    <v:shadow on="t" color="black" opacity="26214f" origin=".5" offset="-3pt,0"/>
                    <v:path arrowok="t" o:connecttype="custom" o:connectlocs="4086,0;4084,4253;0,3198;0,1072;4086,0" o:connectangles="0,0,0,0,0"/>
                  </v:shape>
                  <v:shape id="Freeform 12" o:spid="_x0000_s1035" style="position:absolute;left:-164;top:3617;width:2257;height:3851;visibility:visible;mso-wrap-style:square;v-text-anchor:top" coordsize="2076,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B7tMMA&#10;AADcAAAADwAAAGRycy9kb3ducmV2LnhtbERPTWvCQBC9F/wPywi9NRsL1ZK6CaFQ8KSYCr1Os2MS&#10;szsbsluN/nq3UOhtHu9z1sVkjTjT6DvHChZJCoK4drrjRsHh8+PpFYQPyBqNY1JwJQ9FPntYY6bd&#10;hfd0rkIjYgj7DBW0IQyZlL5uyaJP3EAcuaMbLYYIx0bqES8x3Br5nKZLabHj2NDiQO8t1X31YxV0&#10;YXP62qV9Ve7M9PK9XdJxeyOlHudT+QYi0BT+xX/ujY7zVyv4fSZeI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B7tMMAAADcAAAADwAAAAAAAAAAAAAAAACYAgAAZHJzL2Rv&#10;d25yZXYueG1sUEsFBgAAAAAEAAQA9QAAAIgDAAAAAA==&#10;" path="m,921l2060,r16,3851l,2981,,921xe" fillcolor="#bfbfbf [2412]" strokecolor="#7f7f7f [1612]">
                    <v:shadow on="t" color="black" opacity="26214f" origin=".5" offset="-3pt,0"/>
                    <v:path arrowok="t" o:connecttype="custom" o:connectlocs="0,921;2240,0;2257,3851;0,2981;0,921" o:connectangles="0,0,0,0,0"/>
                  </v:shape>
                  <v:shape id="Freeform 13" o:spid="_x0000_s1036" style="position:absolute;left:2077;top:3617;width:6011;height:3835;visibility:visible;mso-wrap-style:square;v-text-anchor:top" coordsize="6011,3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qRncMA&#10;AADcAAAADwAAAGRycy9kb3ducmV2LnhtbERPTWvCQBC9F/wPywje6kaxsUldgwQKPUihUe9jdpqE&#10;ZmdDdpuk/vpuoeBtHu9zdtlkWjFQ7xrLClbLCARxaXXDlYLz6fXxGYTzyBpby6Tghxxk+9nDDlNt&#10;R/6gofCVCCHsUlRQe9+lUrqyJoNuaTviwH3a3qAPsK+k7nEM4aaV6yiKpcGGQ0ONHeU1lV/Ft1Fw&#10;y+Pcvh8vm1Vycsl18p2Or09KLebT4QWEp8nfxf/uNx3mbxP4eyZcI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qRncMAAADcAAAADwAAAAAAAAAAAAAAAACYAgAAZHJzL2Rv&#10;d25yZXYueG1sUEsFBgAAAAAEAAQA9QAAAIgDAAAAAA==&#10;" path="m,l17,3835,6011,2629r,-1390l,xe" fillcolor="#bfbfbf [2412]" strokecolor="#7f7f7f [1612]">
                    <v:shadow on="t" color="black" opacity="26214f" origin=".5" offset="-3pt,0"/>
                    <v:path arrowok="t" o:connecttype="custom" o:connectlocs="0,0;17,3835;6011,2629;6011,1239;0,0" o:connectangles="0,0,0,0,0"/>
                  </v:shape>
                  <v:shape id="Freeform 14" o:spid="_x0000_s1037" style="position:absolute;left:8088;top:3835;width:4102;height:3432;visibility:visible;mso-wrap-style:square;v-text-anchor:top" coordsize="4102,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6J1sIA&#10;AADcAAAADwAAAGRycy9kb3ducmV2LnhtbERP22rCQBB9F/yHZQRfpG4sIpK6CdVSSF4KXj5gyE6z&#10;abOzIbuN8e9dQejbHM51dvloWzFQ7xvHClbLBARx5XTDtYLL+fNlC8IHZI2tY1JwIw95Np3sMNXu&#10;ykcaTqEWMYR9igpMCF0qpa8MWfRL1xFH7tv1FkOEfS11j9cYblv5miQbabHh2GCwo4Oh6vf0ZxXw&#10;MPyU5qLlV3k+rgvcL/ijWyg1n43vbyACjeFf/HQXOs7fruDxTLxAZn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vonWwgAAANwAAAAPAAAAAAAAAAAAAAAAAJgCAABkcnMvZG93&#10;bnJldi54bWxQSwUGAAAAAAQABAD1AAAAhwMAAAAA&#10;" path="m,1038l,2411,4102,3432,4102,,,1038xe" fillcolor="#bfbfbf [2412]" strokecolor="#7f7f7f [1612]">
                    <v:shadow on="t" color="black" opacity="26214f" origin=".5" offset="-3pt,0"/>
                    <v:path arrowok="t" o:connecttype="custom" o:connectlocs="0,1038;0,2411;4102,3432;4102,0;0,1038" o:connectangles="0,0,0,0,0"/>
                  </v:shape>
                </v:group>
                <v:rect id="Rectangle 16" o:spid="_x0000_s1038" style="position:absolute;left:42394;top:52039;width:31579;height:107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MGP8MA&#10;AADcAAAADwAAAGRycy9kb3ducmV2LnhtbERPTWvCQBC9C/0PyxS8SN1YQULqKkUoBhHE2HoestMk&#10;NDsbs9sk/ntXELzN433Ocj2YWnTUusqygtk0AkGcW11xoeD79PUWg3AeWWNtmRRcycF69TJaYqJt&#10;z0fqMl+IEMIuQQWl900ipctLMuimtiEO3K9tDfoA20LqFvsQbmr5HkULabDi0FBiQ5uS8r/s3yjo&#10;80N3Pu238jA5p5Yv6WWT/eyUGr8Onx8gPA3+KX64Ux3mx3O4PxMuk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3MGP8MAAADcAAAADwAAAAAAAAAAAAAAAACYAgAAZHJzL2Rv&#10;d25yZXYueG1sUEsFBgAAAAAEAAQA9QAAAIgDAAAAAA==&#10;" filled="f" stroked="f">
                  <v:textbox>
                    <w:txbxContent>
                      <w:p w:rsidR="00DB6335" w:rsidRPr="00B7041B" w:rsidRDefault="00DB6335">
                        <w:pPr>
                          <w:jc w:val="right"/>
                          <w:rPr>
                            <w:rFonts w:ascii="Arial" w:hAnsi="Arial" w:cs="Arial"/>
                            <w:b/>
                            <w:color w:val="800000"/>
                            <w:sz w:val="96"/>
                            <w:szCs w:val="96"/>
                            <w14:shadow w14:blurRad="50800" w14:dist="38100" w14:dir="2700000" w14:sx="100000" w14:sy="100000" w14:kx="0" w14:ky="0" w14:algn="tl">
                              <w14:srgbClr w14:val="000000">
                                <w14:alpha w14:val="60000"/>
                              </w14:srgbClr>
                            </w14:shadow>
                          </w:rPr>
                        </w:pPr>
                        <w:r w:rsidRPr="00B7041B">
                          <w:rPr>
                            <w:rFonts w:ascii="Arial" w:hAnsi="Arial" w:cs="Arial"/>
                            <w:b/>
                            <w:color w:val="800000"/>
                            <w:sz w:val="96"/>
                            <w:szCs w:val="96"/>
                            <w:lang w:val="es-ES"/>
                            <w14:shadow w14:blurRad="50800" w14:dist="38100" w14:dir="2700000" w14:sx="100000" w14:sy="100000" w14:kx="0" w14:ky="0" w14:algn="tl">
                              <w14:srgbClr w14:val="000000">
                                <w14:alpha w14:val="60000"/>
                              </w14:srgbClr>
                            </w14:shadow>
                          </w:rPr>
                          <w:t>201</w:t>
                        </w:r>
                        <w:r w:rsidR="007A1B49">
                          <w:rPr>
                            <w:rFonts w:ascii="Arial" w:hAnsi="Arial" w:cs="Arial"/>
                            <w:b/>
                            <w:color w:val="800000"/>
                            <w:sz w:val="96"/>
                            <w:szCs w:val="96"/>
                            <w:lang w:val="es-ES"/>
                            <w14:shadow w14:blurRad="50800" w14:dist="38100" w14:dir="2700000" w14:sx="100000" w14:sy="100000" w14:kx="0" w14:ky="0" w14:algn="tl">
                              <w14:srgbClr w14:val="000000">
                                <w14:alpha w14:val="60000"/>
                              </w14:srgbClr>
                            </w14:shadow>
                          </w:rPr>
                          <w:t>6</w:t>
                        </w:r>
                      </w:p>
                    </w:txbxContent>
                  </v:textbox>
                </v:rect>
                <v:rect id="Rectangle 17" o:spid="_x0000_s1039" style="position:absolute;left:7897;width:54578;height:36144;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h04sEA&#10;AADcAAAADwAAAGRycy9kb3ducmV2LnhtbERP24rCMBB9X/Afwgi+rakXRKpRRBEVdgUvHzA2Y1ts&#10;JiWJWv/eLCz4Nodznem8MZV4kPOlZQW9bgKCOLO65FzB+bT+HoPwAVljZZkUvMjDfNb6mmKq7ZMP&#10;9DiGXMQQ9ikqKEKoUyl9VpBB37U1ceSu1hkMEbpcaofPGG4q2U+SkTRYcmwosKZlQdnteDcKBj/7&#10;vftd3dajZHXesXXNcnM5KNVpN4sJiEBN+Ij/3Vsd54+H8PdMvEDO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RIdOLBAAAA3AAAAA8AAAAAAAAAAAAAAAAAmAIAAGRycy9kb3du&#10;cmV2LnhtbFBLBQYAAAAABAAEAPUAAACGAwAAAAA=&#10;" filled="f" stroked="f">
                  <v:textbox>
                    <w:txbxContent>
                      <w:p w:rsidR="00DB6335" w:rsidRPr="00AA07F8" w:rsidRDefault="00DB6335">
                        <w:pPr>
                          <w:spacing w:after="0"/>
                          <w:rPr>
                            <w:rFonts w:ascii="Arial" w:hAnsi="Arial" w:cs="Arial"/>
                            <w:b/>
                            <w:bCs/>
                            <w:sz w:val="160"/>
                            <w:szCs w:val="72"/>
                          </w:rPr>
                        </w:pPr>
                        <w:r w:rsidRPr="00AA07F8">
                          <w:rPr>
                            <w:rFonts w:ascii="Arial" w:eastAsiaTheme="minorEastAsia" w:hAnsi="Arial" w:cs="Arial"/>
                            <w:b/>
                            <w:sz w:val="56"/>
                            <w:szCs w:val="44"/>
                            <w:lang w:eastAsia="es-CO"/>
                          </w:rPr>
                          <w:t>MANUAL DE CONTRATACIÓN</w:t>
                        </w:r>
                      </w:p>
                      <w:p w:rsidR="00DB6335" w:rsidRPr="00AA07F8" w:rsidRDefault="00DB6335">
                        <w:pPr>
                          <w:rPr>
                            <w:rFonts w:ascii="Arial" w:hAnsi="Arial" w:cs="Arial"/>
                            <w:b/>
                            <w:bCs/>
                            <w:color w:val="000000" w:themeColor="accent1"/>
                            <w:sz w:val="40"/>
                            <w:szCs w:val="40"/>
                          </w:rPr>
                        </w:pPr>
                      </w:p>
                      <w:p w:rsidR="00DB6335" w:rsidRPr="008E5881" w:rsidRDefault="00DB6335">
                        <w:pPr>
                          <w:rPr>
                            <w:rFonts w:ascii="Arial" w:hAnsi="Arial" w:cs="Arial"/>
                            <w:b/>
                            <w:bCs/>
                            <w:color w:val="800000"/>
                            <w:sz w:val="40"/>
                            <w:szCs w:val="40"/>
                          </w:rPr>
                        </w:pPr>
                        <w:r w:rsidRPr="008E5881">
                          <w:rPr>
                            <w:rFonts w:ascii="Arial" w:hAnsi="Arial" w:cs="Arial"/>
                            <w:b/>
                            <w:bCs/>
                            <w:color w:val="800000"/>
                            <w:sz w:val="40"/>
                            <w:szCs w:val="40"/>
                          </w:rPr>
                          <w:t xml:space="preserve">SECRETARÍA GENERAL </w:t>
                        </w:r>
                      </w:p>
                      <w:p w:rsidR="00DB6335" w:rsidRPr="008E5881" w:rsidRDefault="00DB6335">
                        <w:pPr>
                          <w:rPr>
                            <w:rFonts w:ascii="Arial" w:hAnsi="Arial" w:cs="Arial"/>
                            <w:b/>
                            <w:bCs/>
                            <w:color w:val="800000"/>
                            <w:sz w:val="40"/>
                            <w:szCs w:val="40"/>
                          </w:rPr>
                        </w:pPr>
                        <w:r w:rsidRPr="008E5881">
                          <w:rPr>
                            <w:rFonts w:ascii="Arial" w:hAnsi="Arial" w:cs="Arial"/>
                            <w:b/>
                            <w:bCs/>
                            <w:color w:val="800000"/>
                            <w:sz w:val="40"/>
                            <w:szCs w:val="40"/>
                          </w:rPr>
                          <w:t>DIRECCIÓN ADMINISTRATIVA</w:t>
                        </w:r>
                      </w:p>
                    </w:txbxContent>
                  </v:textbox>
                </v:rect>
                <w10:wrap type="square"/>
              </v:group>
            </w:pict>
          </mc:Fallback>
        </mc:AlternateContent>
      </w:r>
      <w:r w:rsidR="009B1D83" w:rsidRPr="00E06776">
        <w:rPr>
          <w:rFonts w:ascii="Arial" w:hAnsi="Arial" w:cs="Arial"/>
          <w:color w:val="000000" w:themeColor="accent1"/>
        </w:rPr>
        <w:br w:type="page"/>
      </w:r>
    </w:p>
    <w:p w:rsidR="00D56A38" w:rsidRDefault="00D56A38" w:rsidP="00056D34">
      <w:pPr>
        <w:keepNext/>
        <w:keepLines/>
        <w:spacing w:after="0" w:line="240" w:lineRule="auto"/>
        <w:jc w:val="both"/>
        <w:rPr>
          <w:rFonts w:ascii="Arial" w:eastAsia="Times New Roman" w:hAnsi="Arial" w:cs="Arial"/>
          <w:b/>
          <w:bCs/>
          <w:color w:val="000000" w:themeColor="accent1"/>
          <w:sz w:val="40"/>
          <w:szCs w:val="40"/>
        </w:rPr>
      </w:pPr>
      <w:r w:rsidRPr="00E06776">
        <w:rPr>
          <w:rFonts w:ascii="Arial" w:eastAsia="Times New Roman" w:hAnsi="Arial" w:cs="Arial"/>
          <w:b/>
          <w:bCs/>
          <w:color w:val="000000" w:themeColor="accent1"/>
          <w:sz w:val="40"/>
          <w:szCs w:val="40"/>
        </w:rPr>
        <w:lastRenderedPageBreak/>
        <w:t xml:space="preserve">TABLA DE CONTENIDO </w:t>
      </w:r>
    </w:p>
    <w:p w:rsidR="004801EF" w:rsidRDefault="004801EF" w:rsidP="00056D34">
      <w:pPr>
        <w:keepNext/>
        <w:keepLines/>
        <w:spacing w:after="0" w:line="240" w:lineRule="auto"/>
        <w:jc w:val="both"/>
        <w:rPr>
          <w:rFonts w:ascii="Arial" w:eastAsia="Times New Roman" w:hAnsi="Arial" w:cs="Arial"/>
          <w:b/>
          <w:bCs/>
          <w:color w:val="000000" w:themeColor="accent1"/>
          <w:sz w:val="40"/>
          <w:szCs w:val="40"/>
        </w:rPr>
      </w:pPr>
    </w:p>
    <w:sdt>
      <w:sdtPr>
        <w:rPr>
          <w:rFonts w:ascii="Arial" w:eastAsiaTheme="minorHAnsi" w:hAnsi="Arial" w:cs="Arial"/>
          <w:b w:val="0"/>
          <w:bCs w:val="0"/>
          <w:color w:val="auto"/>
          <w:sz w:val="24"/>
          <w:szCs w:val="24"/>
          <w:lang w:val="es-ES" w:eastAsia="en-US"/>
        </w:rPr>
        <w:id w:val="-1760592744"/>
        <w:docPartObj>
          <w:docPartGallery w:val="Table of Contents"/>
          <w:docPartUnique/>
        </w:docPartObj>
      </w:sdtPr>
      <w:sdtEndPr/>
      <w:sdtContent>
        <w:p w:rsidR="00D56A38" w:rsidRPr="004801EF" w:rsidRDefault="00D56A38" w:rsidP="008A23D1">
          <w:pPr>
            <w:pStyle w:val="TtulodeTDC"/>
            <w:spacing w:before="0" w:line="240" w:lineRule="auto"/>
            <w:jc w:val="both"/>
            <w:rPr>
              <w:rFonts w:ascii="Arial" w:hAnsi="Arial" w:cs="Arial"/>
              <w:sz w:val="24"/>
              <w:szCs w:val="24"/>
            </w:rPr>
          </w:pPr>
        </w:p>
        <w:p w:rsidR="004801EF" w:rsidRPr="004801EF" w:rsidRDefault="00D56A38">
          <w:pPr>
            <w:pStyle w:val="TDC1"/>
            <w:tabs>
              <w:tab w:val="right" w:leader="dot" w:pos="10790"/>
            </w:tabs>
            <w:rPr>
              <w:rFonts w:ascii="Arial" w:eastAsiaTheme="minorEastAsia" w:hAnsi="Arial" w:cs="Arial"/>
              <w:noProof/>
              <w:sz w:val="24"/>
              <w:szCs w:val="24"/>
            </w:rPr>
          </w:pPr>
          <w:r w:rsidRPr="004801EF">
            <w:rPr>
              <w:rFonts w:ascii="Arial" w:hAnsi="Arial" w:cs="Arial"/>
              <w:sz w:val="24"/>
              <w:szCs w:val="24"/>
            </w:rPr>
            <w:fldChar w:fldCharType="begin"/>
          </w:r>
          <w:r w:rsidRPr="004801EF">
            <w:rPr>
              <w:rFonts w:ascii="Arial" w:hAnsi="Arial" w:cs="Arial"/>
              <w:sz w:val="24"/>
              <w:szCs w:val="24"/>
            </w:rPr>
            <w:instrText xml:space="preserve"> TOC \o "1-3" \h \z \u </w:instrText>
          </w:r>
          <w:r w:rsidRPr="004801EF">
            <w:rPr>
              <w:rFonts w:ascii="Arial" w:hAnsi="Arial" w:cs="Arial"/>
              <w:sz w:val="24"/>
              <w:szCs w:val="24"/>
            </w:rPr>
            <w:fldChar w:fldCharType="separate"/>
          </w:r>
          <w:hyperlink w:anchor="_Toc399349395" w:history="1">
            <w:r w:rsidR="004801EF" w:rsidRPr="004801EF">
              <w:rPr>
                <w:rStyle w:val="Hipervnculo"/>
                <w:rFonts w:ascii="Arial" w:eastAsia="Arial Unicode MS" w:hAnsi="Arial" w:cs="Arial"/>
                <w:noProof/>
                <w:sz w:val="24"/>
                <w:szCs w:val="24"/>
              </w:rPr>
              <w:t>PRESENTACIÓN</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_Toc399349395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sidR="00912F6C">
              <w:rPr>
                <w:rFonts w:ascii="Arial" w:hAnsi="Arial" w:cs="Arial"/>
                <w:noProof/>
                <w:webHidden/>
                <w:sz w:val="24"/>
                <w:szCs w:val="24"/>
              </w:rPr>
              <w:t>6</w:t>
            </w:r>
            <w:r w:rsidR="004801EF" w:rsidRPr="004801EF">
              <w:rPr>
                <w:rFonts w:ascii="Arial" w:hAnsi="Arial" w:cs="Arial"/>
                <w:noProof/>
                <w:webHidden/>
                <w:sz w:val="24"/>
                <w:szCs w:val="24"/>
              </w:rPr>
              <w:fldChar w:fldCharType="end"/>
            </w:r>
          </w:hyperlink>
        </w:p>
        <w:p w:rsidR="004801EF" w:rsidRPr="004801EF" w:rsidRDefault="00912F6C">
          <w:pPr>
            <w:pStyle w:val="TDC1"/>
            <w:tabs>
              <w:tab w:val="right" w:leader="dot" w:pos="10790"/>
            </w:tabs>
            <w:rPr>
              <w:rFonts w:ascii="Arial" w:eastAsiaTheme="minorEastAsia" w:hAnsi="Arial" w:cs="Arial"/>
              <w:noProof/>
              <w:sz w:val="24"/>
              <w:szCs w:val="24"/>
            </w:rPr>
          </w:pPr>
          <w:hyperlink w:anchor="_Toc399349396" w:history="1">
            <w:r w:rsidR="004801EF" w:rsidRPr="004801EF">
              <w:rPr>
                <w:rStyle w:val="Hipervnculo"/>
                <w:rFonts w:ascii="Arial" w:eastAsia="Arial Unicode MS" w:hAnsi="Arial" w:cs="Arial"/>
                <w:noProof/>
                <w:sz w:val="24"/>
                <w:szCs w:val="24"/>
              </w:rPr>
              <w:t>NATURALEZA JURÍDICA</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_Toc399349396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7</w:t>
            </w:r>
            <w:r w:rsidR="004801EF" w:rsidRPr="004801EF">
              <w:rPr>
                <w:rFonts w:ascii="Arial" w:hAnsi="Arial" w:cs="Arial"/>
                <w:noProof/>
                <w:webHidden/>
                <w:sz w:val="24"/>
                <w:szCs w:val="24"/>
              </w:rPr>
              <w:fldChar w:fldCharType="end"/>
            </w:r>
          </w:hyperlink>
        </w:p>
        <w:p w:rsidR="004801EF" w:rsidRPr="004801EF" w:rsidRDefault="00912F6C">
          <w:pPr>
            <w:pStyle w:val="TDC1"/>
            <w:tabs>
              <w:tab w:val="right" w:leader="dot" w:pos="10790"/>
            </w:tabs>
            <w:rPr>
              <w:rFonts w:ascii="Arial" w:eastAsiaTheme="minorEastAsia" w:hAnsi="Arial" w:cs="Arial"/>
              <w:noProof/>
              <w:sz w:val="24"/>
              <w:szCs w:val="24"/>
            </w:rPr>
          </w:pPr>
          <w:hyperlink w:anchor="_Toc399349397" w:history="1">
            <w:r w:rsidR="004801EF" w:rsidRPr="004801EF">
              <w:rPr>
                <w:rStyle w:val="Hipervnculo"/>
                <w:rFonts w:ascii="Arial" w:eastAsia="Batang" w:hAnsi="Arial" w:cs="Arial"/>
                <w:noProof/>
                <w:sz w:val="24"/>
                <w:szCs w:val="24"/>
              </w:rPr>
              <w:t>ESTRUCTURA ORGÁNICA</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_Toc399349397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8</w:t>
            </w:r>
            <w:r w:rsidR="004801EF" w:rsidRPr="004801EF">
              <w:rPr>
                <w:rFonts w:ascii="Arial" w:hAnsi="Arial" w:cs="Arial"/>
                <w:noProof/>
                <w:webHidden/>
                <w:sz w:val="24"/>
                <w:szCs w:val="24"/>
              </w:rPr>
              <w:fldChar w:fldCharType="end"/>
            </w:r>
          </w:hyperlink>
        </w:p>
        <w:p w:rsidR="004801EF" w:rsidRPr="004801EF" w:rsidRDefault="00912F6C">
          <w:pPr>
            <w:pStyle w:val="TDC1"/>
            <w:tabs>
              <w:tab w:val="right" w:leader="dot" w:pos="10790"/>
            </w:tabs>
            <w:rPr>
              <w:rFonts w:ascii="Arial" w:eastAsiaTheme="minorEastAsia" w:hAnsi="Arial" w:cs="Arial"/>
              <w:noProof/>
              <w:sz w:val="24"/>
              <w:szCs w:val="24"/>
            </w:rPr>
          </w:pPr>
          <w:hyperlink w:anchor="_Toc399349398" w:history="1">
            <w:r w:rsidR="004801EF" w:rsidRPr="004801EF">
              <w:rPr>
                <w:rStyle w:val="Hipervnculo"/>
                <w:rFonts w:ascii="Arial" w:eastAsia="Batang" w:hAnsi="Arial" w:cs="Arial"/>
                <w:noProof/>
                <w:sz w:val="24"/>
                <w:szCs w:val="24"/>
              </w:rPr>
              <w:t>DELEGACIÓN EN MATERIA CONTRACTUAL Y ORDENACIÓN DEL GASTO</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_Toc399349398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9</w:t>
            </w:r>
            <w:r w:rsidR="004801EF" w:rsidRPr="004801EF">
              <w:rPr>
                <w:rFonts w:ascii="Arial" w:hAnsi="Arial" w:cs="Arial"/>
                <w:noProof/>
                <w:webHidden/>
                <w:sz w:val="24"/>
                <w:szCs w:val="24"/>
              </w:rPr>
              <w:fldChar w:fldCharType="end"/>
            </w:r>
          </w:hyperlink>
        </w:p>
        <w:p w:rsidR="004801EF" w:rsidRPr="004801EF" w:rsidRDefault="00912F6C">
          <w:pPr>
            <w:pStyle w:val="TDC1"/>
            <w:tabs>
              <w:tab w:val="right" w:leader="dot" w:pos="10790"/>
            </w:tabs>
            <w:rPr>
              <w:rFonts w:ascii="Arial" w:eastAsiaTheme="minorEastAsia" w:hAnsi="Arial" w:cs="Arial"/>
              <w:noProof/>
              <w:sz w:val="24"/>
              <w:szCs w:val="24"/>
            </w:rPr>
          </w:pPr>
          <w:hyperlink w:anchor="_Toc399349399" w:history="1">
            <w:r w:rsidR="004801EF" w:rsidRPr="004801EF">
              <w:rPr>
                <w:rStyle w:val="Hipervnculo"/>
                <w:rFonts w:ascii="Arial" w:hAnsi="Arial" w:cs="Arial"/>
                <w:noProof/>
                <w:sz w:val="24"/>
                <w:szCs w:val="24"/>
              </w:rPr>
              <w:t>CAPÍTULO I GENERALIDADES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_Toc399349399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11</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00" w:history="1">
            <w:r w:rsidR="004801EF" w:rsidRPr="004801EF">
              <w:rPr>
                <w:rStyle w:val="Hipervnculo"/>
                <w:rFonts w:ascii="Arial" w:hAnsi="Arial" w:cs="Arial"/>
                <w:noProof/>
                <w:sz w:val="24"/>
                <w:szCs w:val="24"/>
              </w:rPr>
              <w:t>1.1. OBJETIVO</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_Toc399349400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12</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01" w:history="1">
            <w:r w:rsidR="004801EF" w:rsidRPr="004801EF">
              <w:rPr>
                <w:rStyle w:val="Hipervnculo"/>
                <w:rFonts w:ascii="Arial" w:hAnsi="Arial" w:cs="Arial"/>
                <w:noProof/>
                <w:sz w:val="24"/>
                <w:szCs w:val="24"/>
              </w:rPr>
              <w:t>1.2. PRINCIPIOS ORIENTADORES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_Toc399349401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12</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02" w:history="1">
            <w:r w:rsidR="004801EF" w:rsidRPr="004801EF">
              <w:rPr>
                <w:rStyle w:val="Hipervnculo"/>
                <w:rFonts w:ascii="Arial" w:hAnsi="Arial" w:cs="Arial"/>
                <w:noProof/>
                <w:spacing w:val="5"/>
                <w:sz w:val="24"/>
                <w:szCs w:val="24"/>
              </w:rPr>
              <w:t>1.3. MARCO LEGAL</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_Toc399349402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14</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03" w:history="1">
            <w:r w:rsidR="004801EF" w:rsidRPr="004801EF">
              <w:rPr>
                <w:rStyle w:val="Hipervnculo"/>
                <w:rFonts w:ascii="Arial" w:hAnsi="Arial" w:cs="Arial"/>
                <w:noProof/>
                <w:spacing w:val="5"/>
                <w:sz w:val="24"/>
                <w:szCs w:val="24"/>
              </w:rPr>
              <w:t>1.4. DEFINICIONES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_Toc399349403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14</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04" w:history="1">
            <w:r w:rsidR="004801EF" w:rsidRPr="004801EF">
              <w:rPr>
                <w:rStyle w:val="Hipervnculo"/>
                <w:rFonts w:ascii="Arial" w:eastAsia="Batang" w:hAnsi="Arial" w:cs="Arial"/>
                <w:noProof/>
                <w:sz w:val="24"/>
                <w:szCs w:val="24"/>
              </w:rPr>
              <w:t>1.5. INHABILIDADES, INCOMPATIBILIDADES Y CONFLICTO DE INTERESES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_Toc399349404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20</w:t>
            </w:r>
            <w:r w:rsidR="004801EF" w:rsidRPr="004801EF">
              <w:rPr>
                <w:rFonts w:ascii="Arial" w:hAnsi="Arial" w:cs="Arial"/>
                <w:noProof/>
                <w:webHidden/>
                <w:sz w:val="24"/>
                <w:szCs w:val="24"/>
              </w:rPr>
              <w:fldChar w:fldCharType="end"/>
            </w:r>
          </w:hyperlink>
        </w:p>
        <w:p w:rsidR="004801EF" w:rsidRPr="004801EF" w:rsidRDefault="00912F6C">
          <w:pPr>
            <w:pStyle w:val="TDC1"/>
            <w:tabs>
              <w:tab w:val="right" w:leader="dot" w:pos="10790"/>
            </w:tabs>
            <w:rPr>
              <w:rFonts w:ascii="Arial" w:eastAsiaTheme="minorEastAsia" w:hAnsi="Arial" w:cs="Arial"/>
              <w:noProof/>
              <w:sz w:val="24"/>
              <w:szCs w:val="24"/>
            </w:rPr>
          </w:pPr>
          <w:hyperlink w:anchor="_Toc399349405" w:history="1">
            <w:r w:rsidR="004801EF" w:rsidRPr="004801EF">
              <w:rPr>
                <w:rStyle w:val="Hipervnculo"/>
                <w:rFonts w:ascii="Arial" w:hAnsi="Arial" w:cs="Arial"/>
                <w:noProof/>
                <w:sz w:val="24"/>
                <w:szCs w:val="24"/>
              </w:rPr>
              <w:t>CAPÍTULO II  PLANEACIÓN</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_Toc399349405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21</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06" w:history="1">
            <w:r w:rsidR="004801EF" w:rsidRPr="004801EF">
              <w:rPr>
                <w:rStyle w:val="Hipervnculo"/>
                <w:rFonts w:ascii="Arial" w:hAnsi="Arial" w:cs="Arial"/>
                <w:noProof/>
                <w:sz w:val="24"/>
                <w:szCs w:val="24"/>
              </w:rPr>
              <w:t>2.1. POLÍTICAS DE OPERACIÓN</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_Toc399349406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22</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07" w:history="1">
            <w:r w:rsidR="004801EF" w:rsidRPr="004801EF">
              <w:rPr>
                <w:rStyle w:val="Hipervnculo"/>
                <w:rFonts w:ascii="Arial" w:hAnsi="Arial" w:cs="Arial"/>
                <w:noProof/>
                <w:sz w:val="24"/>
                <w:szCs w:val="24"/>
              </w:rPr>
              <w:t>2.2. PRINCIPIO DE PLANEACIÓN</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_Toc399349407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22</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08" w:history="1">
            <w:r w:rsidR="004801EF" w:rsidRPr="004801EF">
              <w:rPr>
                <w:rStyle w:val="Hipervnculo"/>
                <w:rFonts w:ascii="Arial" w:hAnsi="Arial" w:cs="Arial"/>
                <w:noProof/>
                <w:sz w:val="24"/>
                <w:szCs w:val="24"/>
              </w:rPr>
              <w:t>2.3. PLAN ANUAL DE ADQUISICIONES PAA</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_Toc399349408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23</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09" w:history="1">
            <w:r w:rsidR="004801EF" w:rsidRPr="004801EF">
              <w:rPr>
                <w:rStyle w:val="Hipervnculo"/>
                <w:rFonts w:ascii="Arial" w:eastAsia="Batang" w:hAnsi="Arial" w:cs="Arial"/>
                <w:noProof/>
                <w:sz w:val="24"/>
                <w:szCs w:val="24"/>
              </w:rPr>
              <w:t>2.3.1. FUNCIÓN DEL PAA</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_Toc399349409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23</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10" w:history="1">
            <w:r w:rsidR="004801EF" w:rsidRPr="004801EF">
              <w:rPr>
                <w:rStyle w:val="Hipervnculo"/>
                <w:rFonts w:ascii="Arial" w:eastAsia="Batang" w:hAnsi="Arial" w:cs="Arial"/>
                <w:noProof/>
                <w:sz w:val="24"/>
                <w:szCs w:val="24"/>
              </w:rPr>
              <w:t>2.3.2. ESTRUCTURACIÓN Y CONTENIDO</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_Toc399349410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23</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11" w:history="1">
            <w:r w:rsidR="004801EF" w:rsidRPr="004801EF">
              <w:rPr>
                <w:rStyle w:val="Hipervnculo"/>
                <w:rFonts w:ascii="Arial" w:eastAsia="Batang" w:hAnsi="Arial" w:cs="Arial"/>
                <w:noProof/>
                <w:sz w:val="24"/>
                <w:szCs w:val="24"/>
              </w:rPr>
              <w:t xml:space="preserve">2.4. </w:t>
            </w:r>
            <w:r w:rsidR="004801EF" w:rsidRPr="004801EF">
              <w:rPr>
                <w:rStyle w:val="Hipervnculo"/>
                <w:rFonts w:ascii="Arial" w:hAnsi="Arial" w:cs="Arial"/>
                <w:noProof/>
                <w:sz w:val="24"/>
                <w:szCs w:val="24"/>
              </w:rPr>
              <w:t>GESTORES DE PLANEACIÓN</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_Toc399349411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24</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12" w:history="1">
            <w:r w:rsidR="004801EF" w:rsidRPr="004801EF">
              <w:rPr>
                <w:rStyle w:val="Hipervnculo"/>
                <w:rFonts w:ascii="Arial" w:eastAsia="Batang" w:hAnsi="Arial" w:cs="Arial"/>
                <w:noProof/>
                <w:sz w:val="24"/>
                <w:szCs w:val="24"/>
              </w:rPr>
              <w:t>2.5. GENERALIDADES DEL PROCEDIMIENTO DE SELECCIÓN</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_Toc399349412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26</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13" w:history="1">
            <w:r w:rsidR="004801EF" w:rsidRPr="004801EF">
              <w:rPr>
                <w:rStyle w:val="Hipervnculo"/>
                <w:rFonts w:ascii="Arial" w:eastAsia="Batang" w:hAnsi="Arial" w:cs="Arial"/>
                <w:noProof/>
                <w:sz w:val="24"/>
                <w:szCs w:val="24"/>
              </w:rPr>
              <w:t xml:space="preserve">2.6. </w:t>
            </w:r>
            <w:r w:rsidR="004801EF" w:rsidRPr="004801EF">
              <w:rPr>
                <w:rStyle w:val="Hipervnculo"/>
                <w:rFonts w:ascii="Arial" w:eastAsia="Calibri" w:hAnsi="Arial" w:cs="Arial"/>
                <w:noProof/>
                <w:sz w:val="24"/>
                <w:szCs w:val="24"/>
                <w:lang w:val="es-ES"/>
              </w:rPr>
              <w:t>ETAPA PRECONTRACTUAL (PLANEACIÓN)</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_Toc399349413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27</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14" w:history="1">
            <w:r w:rsidR="004801EF" w:rsidRPr="004801EF">
              <w:rPr>
                <w:rStyle w:val="Hipervnculo"/>
                <w:rFonts w:ascii="Arial" w:eastAsia="Batang" w:hAnsi="Arial" w:cs="Arial"/>
                <w:noProof/>
                <w:sz w:val="24"/>
                <w:szCs w:val="24"/>
              </w:rPr>
              <w:t>2.7. ESTUDIOS PREVIOS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_Toc399349414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28</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15" w:history="1">
            <w:r w:rsidR="004801EF" w:rsidRPr="004801EF">
              <w:rPr>
                <w:rStyle w:val="Hipervnculo"/>
                <w:rFonts w:ascii="Arial" w:hAnsi="Arial" w:cs="Arial"/>
                <w:noProof/>
                <w:sz w:val="24"/>
                <w:szCs w:val="24"/>
              </w:rPr>
              <w:t>2.8. ELABORACIÓN DE ESTUDIOS PREVIOS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_Toc399349415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28</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16" w:history="1">
            <w:r w:rsidR="004801EF" w:rsidRPr="004801EF">
              <w:rPr>
                <w:rStyle w:val="Hipervnculo"/>
                <w:rFonts w:ascii="Arial" w:hAnsi="Arial" w:cs="Arial"/>
                <w:noProof/>
                <w:sz w:val="24"/>
                <w:szCs w:val="24"/>
              </w:rPr>
              <w:t>2.9. FICHA TÉCNICA PARA LA ADQUISICIÓN DE BIENES Y SERVICIOS DE CARACTERÍSTICAS TÉCNICAS UNIFORMES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_Toc399349416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30</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17" w:history="1">
            <w:r w:rsidR="004801EF" w:rsidRPr="004801EF">
              <w:rPr>
                <w:rStyle w:val="Hipervnculo"/>
                <w:rFonts w:ascii="Arial" w:hAnsi="Arial" w:cs="Arial"/>
                <w:noProof/>
                <w:sz w:val="24"/>
                <w:szCs w:val="24"/>
              </w:rPr>
              <w:t>2.10. MADURACIÓN DE PROYECTOS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_Toc399349417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30</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18" w:history="1">
            <w:r w:rsidR="004801EF" w:rsidRPr="004801EF">
              <w:rPr>
                <w:rStyle w:val="Hipervnculo"/>
                <w:rFonts w:ascii="Arial" w:hAnsi="Arial" w:cs="Arial"/>
                <w:noProof/>
                <w:sz w:val="24"/>
                <w:szCs w:val="24"/>
              </w:rPr>
              <w:t>2.11. TRÁMITES ESPECIALES Y PREVIOS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_Toc399349418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31</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19" w:history="1">
            <w:r w:rsidR="004801EF" w:rsidRPr="004801EF">
              <w:rPr>
                <w:rStyle w:val="Hipervnculo"/>
                <w:rFonts w:ascii="Arial" w:hAnsi="Arial" w:cs="Arial"/>
                <w:noProof/>
                <w:sz w:val="24"/>
                <w:szCs w:val="24"/>
              </w:rPr>
              <w:t>2.12. ANÁLISIS Y DISTRIBUCIÓN DE RIESGOS PREVISIBLES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_Toc399349419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31</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20" w:history="1">
            <w:r w:rsidR="004801EF" w:rsidRPr="004801EF">
              <w:rPr>
                <w:rStyle w:val="Hipervnculo"/>
                <w:rFonts w:ascii="Arial" w:hAnsi="Arial" w:cs="Arial"/>
                <w:noProof/>
                <w:sz w:val="24"/>
                <w:szCs w:val="24"/>
              </w:rPr>
              <w:t>2.12.1. RIESGOS EN EL PROCESO DE CONTRATACIÓN</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_Toc399349420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31</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21" w:history="1">
            <w:r w:rsidR="004801EF" w:rsidRPr="004801EF">
              <w:rPr>
                <w:rStyle w:val="Hipervnculo"/>
                <w:rFonts w:ascii="Arial" w:hAnsi="Arial" w:cs="Arial"/>
                <w:noProof/>
                <w:sz w:val="24"/>
                <w:szCs w:val="24"/>
              </w:rPr>
              <w:t>2.12.2. ESTRUCTURA DE LA ADMINISTRACIÓN DE RIESGOS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_Toc399349421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32</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22" w:history="1">
            <w:r w:rsidR="004801EF" w:rsidRPr="004801EF">
              <w:rPr>
                <w:rStyle w:val="Hipervnculo"/>
                <w:rFonts w:ascii="Arial" w:hAnsi="Arial" w:cs="Arial"/>
                <w:noProof/>
                <w:sz w:val="24"/>
                <w:szCs w:val="24"/>
              </w:rPr>
              <w:t>2.12.3. MATRIZ DEL RIESGO</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_Toc399349422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33</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23" w:history="1">
            <w:r w:rsidR="004801EF" w:rsidRPr="004801EF">
              <w:rPr>
                <w:rStyle w:val="Hipervnculo"/>
                <w:rFonts w:ascii="Arial" w:hAnsi="Arial" w:cs="Arial"/>
                <w:noProof/>
                <w:sz w:val="24"/>
                <w:szCs w:val="24"/>
              </w:rPr>
              <w:t>2.12.4. VALORACIÓN DEL RIESGO</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_Toc399349423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34</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24" w:history="1">
            <w:r w:rsidR="004801EF" w:rsidRPr="004801EF">
              <w:rPr>
                <w:rStyle w:val="Hipervnculo"/>
                <w:rFonts w:ascii="Arial" w:hAnsi="Arial" w:cs="Arial"/>
                <w:noProof/>
                <w:sz w:val="24"/>
                <w:szCs w:val="24"/>
              </w:rPr>
              <w:t>2.12.5. TIPO DE RIESGOS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_Toc399349424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35</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25" w:history="1">
            <w:r w:rsidR="004801EF" w:rsidRPr="004801EF">
              <w:rPr>
                <w:rStyle w:val="Hipervnculo"/>
                <w:rFonts w:ascii="Arial" w:hAnsi="Arial" w:cs="Arial"/>
                <w:noProof/>
                <w:sz w:val="24"/>
                <w:szCs w:val="24"/>
              </w:rPr>
              <w:t>2.12.6. ANÁLISIS DE LAS GARANTÍAS EXIGIBLES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_Toc399349425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36</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26" w:history="1">
            <w:r w:rsidR="004801EF" w:rsidRPr="004801EF">
              <w:rPr>
                <w:rStyle w:val="Hipervnculo"/>
                <w:rFonts w:ascii="Arial" w:hAnsi="Arial" w:cs="Arial"/>
                <w:noProof/>
                <w:sz w:val="24"/>
                <w:szCs w:val="24"/>
              </w:rPr>
              <w:t>2.13. CLÁUSULA DE INDEMNIDAD</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_Toc399349426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37</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27" w:history="1">
            <w:r w:rsidR="004801EF" w:rsidRPr="004801EF">
              <w:rPr>
                <w:rStyle w:val="Hipervnculo"/>
                <w:rFonts w:ascii="Arial" w:hAnsi="Arial" w:cs="Arial"/>
                <w:noProof/>
                <w:sz w:val="24"/>
                <w:szCs w:val="24"/>
              </w:rPr>
              <w:t xml:space="preserve">2.14. ACUERDOS  INTERNACIONALES O TRATADOS DE LIBRE COMERCIO VIGENTES PARA EL ESTADO COLOMBIANO </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_Toc399349427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38</w:t>
            </w:r>
            <w:r w:rsidR="004801EF" w:rsidRPr="004801EF">
              <w:rPr>
                <w:rFonts w:ascii="Arial" w:hAnsi="Arial" w:cs="Arial"/>
                <w:noProof/>
                <w:webHidden/>
                <w:sz w:val="24"/>
                <w:szCs w:val="24"/>
              </w:rPr>
              <w:fldChar w:fldCharType="end"/>
            </w:r>
          </w:hyperlink>
        </w:p>
        <w:p w:rsidR="004801EF" w:rsidRPr="004801EF" w:rsidRDefault="00912F6C">
          <w:pPr>
            <w:pStyle w:val="TDC1"/>
            <w:tabs>
              <w:tab w:val="right" w:leader="dot" w:pos="10790"/>
            </w:tabs>
            <w:rPr>
              <w:rFonts w:ascii="Arial" w:eastAsiaTheme="minorEastAsia" w:hAnsi="Arial" w:cs="Arial"/>
              <w:noProof/>
              <w:sz w:val="24"/>
              <w:szCs w:val="24"/>
            </w:rPr>
          </w:pPr>
          <w:hyperlink w:anchor="_Toc399349428" w:history="1">
            <w:r w:rsidR="004801EF" w:rsidRPr="004801EF">
              <w:rPr>
                <w:rStyle w:val="Hipervnculo"/>
                <w:rFonts w:ascii="Arial" w:hAnsi="Arial" w:cs="Arial"/>
                <w:noProof/>
                <w:sz w:val="24"/>
                <w:szCs w:val="24"/>
              </w:rPr>
              <w:t>CAPÍTULO III MODOS DE SELECCIÓN</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_Toc399349428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39</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29" w:history="1">
            <w:r w:rsidR="004801EF" w:rsidRPr="004801EF">
              <w:rPr>
                <w:rStyle w:val="Hipervnculo"/>
                <w:rFonts w:ascii="Arial" w:hAnsi="Arial" w:cs="Arial"/>
                <w:noProof/>
                <w:sz w:val="24"/>
                <w:szCs w:val="24"/>
              </w:rPr>
              <w:t>3.1. POLÍTICAS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_Toc399349429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40</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30" w:history="1">
            <w:r w:rsidR="004801EF" w:rsidRPr="004801EF">
              <w:rPr>
                <w:rStyle w:val="Hipervnculo"/>
                <w:rFonts w:ascii="Arial" w:hAnsi="Arial" w:cs="Arial"/>
                <w:noProof/>
                <w:sz w:val="24"/>
                <w:szCs w:val="24"/>
              </w:rPr>
              <w:t>3.2. PLIEGO DE CONDICIONES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_Toc399349430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42</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31" w:history="1">
            <w:r w:rsidR="004801EF" w:rsidRPr="004801EF">
              <w:rPr>
                <w:rStyle w:val="Hipervnculo"/>
                <w:rFonts w:ascii="Arial" w:hAnsi="Arial" w:cs="Arial"/>
                <w:noProof/>
                <w:sz w:val="24"/>
                <w:szCs w:val="24"/>
              </w:rPr>
              <w:t>3.3. PUBLICACIÓN DEL AVISO DE CONVOCATORIA</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_Toc399349431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43</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32" w:history="1">
            <w:r w:rsidR="004801EF" w:rsidRPr="004801EF">
              <w:rPr>
                <w:rStyle w:val="Hipervnculo"/>
                <w:rFonts w:ascii="Arial" w:hAnsi="Arial" w:cs="Arial"/>
                <w:noProof/>
                <w:sz w:val="24"/>
                <w:szCs w:val="24"/>
              </w:rPr>
              <w:t>3.4. REVOCACIÓN DEL ACTO ADMINISTRATIVO DE APERTURA</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_Toc399349432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44</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33" w:history="1">
            <w:r w:rsidR="004801EF" w:rsidRPr="004801EF">
              <w:rPr>
                <w:rStyle w:val="Hipervnculo"/>
                <w:rFonts w:ascii="Arial" w:hAnsi="Arial" w:cs="Arial"/>
                <w:noProof/>
                <w:sz w:val="24"/>
                <w:szCs w:val="24"/>
              </w:rPr>
              <w:t>3.5. SUSPENSIÓN DEL PROCESO DE SELECCIÓN</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_Toc399349433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44</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34" w:history="1">
            <w:r w:rsidR="004801EF" w:rsidRPr="004801EF">
              <w:rPr>
                <w:rStyle w:val="Hipervnculo"/>
                <w:rFonts w:ascii="Arial" w:hAnsi="Arial" w:cs="Arial"/>
                <w:smallCaps/>
                <w:noProof/>
                <w:spacing w:val="5"/>
                <w:sz w:val="24"/>
                <w:szCs w:val="24"/>
              </w:rPr>
              <w:t>3.6. MODIFICACIÓN DE PLIEGOS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_Toc399349434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44</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35" w:history="1">
            <w:r w:rsidR="004801EF" w:rsidRPr="004801EF">
              <w:rPr>
                <w:rStyle w:val="Hipervnculo"/>
                <w:rFonts w:ascii="Arial" w:hAnsi="Arial" w:cs="Arial"/>
                <w:smallCaps/>
                <w:noProof/>
                <w:spacing w:val="5"/>
                <w:sz w:val="24"/>
                <w:szCs w:val="24"/>
              </w:rPr>
              <w:t xml:space="preserve">3.7. VERIFICACIÓN DE REQUISITOS HABILITANTES </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_Toc399349435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45</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36" w:history="1">
            <w:r w:rsidR="004801EF" w:rsidRPr="004801EF">
              <w:rPr>
                <w:rStyle w:val="Hipervnculo"/>
                <w:rFonts w:ascii="Arial" w:eastAsia="Batang" w:hAnsi="Arial" w:cs="Arial"/>
                <w:noProof/>
                <w:sz w:val="24"/>
                <w:szCs w:val="24"/>
              </w:rPr>
              <w:t>3.7.1. REGLAS DE SUBSANABILIDAD DE LOS REQUISITOS HABILITANTES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_Toc399349436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46</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37" w:history="1">
            <w:r w:rsidR="004801EF" w:rsidRPr="004801EF">
              <w:rPr>
                <w:rStyle w:val="Hipervnculo"/>
                <w:rFonts w:ascii="Arial" w:eastAsia="Batang" w:hAnsi="Arial" w:cs="Arial"/>
                <w:noProof/>
                <w:sz w:val="24"/>
                <w:szCs w:val="24"/>
              </w:rPr>
              <w:t>3.7.2. EXPERIENCIA</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_Toc399349437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47</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38" w:history="1">
            <w:r w:rsidR="004801EF" w:rsidRPr="004801EF">
              <w:rPr>
                <w:rStyle w:val="Hipervnculo"/>
                <w:rFonts w:ascii="Arial" w:eastAsia="Batang" w:hAnsi="Arial" w:cs="Arial"/>
                <w:noProof/>
                <w:sz w:val="24"/>
                <w:szCs w:val="24"/>
              </w:rPr>
              <w:t>3.7.2.1. HOMOLOGACIÓN</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_Toc399349438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47</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39" w:history="1">
            <w:r w:rsidR="004801EF" w:rsidRPr="004801EF">
              <w:rPr>
                <w:rStyle w:val="Hipervnculo"/>
                <w:rFonts w:ascii="Arial" w:eastAsia="Batang" w:hAnsi="Arial" w:cs="Arial"/>
                <w:noProof/>
                <w:sz w:val="24"/>
                <w:szCs w:val="24"/>
              </w:rPr>
              <w:t>3.7.3. CAPACIDAD JURÍDICA</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_Toc399349439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47</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40" w:history="1">
            <w:r w:rsidR="004801EF" w:rsidRPr="004801EF">
              <w:rPr>
                <w:rStyle w:val="Hipervnculo"/>
                <w:rFonts w:ascii="Arial" w:eastAsia="Batang" w:hAnsi="Arial" w:cs="Arial"/>
                <w:noProof/>
                <w:sz w:val="24"/>
                <w:szCs w:val="24"/>
              </w:rPr>
              <w:t>3.7.4. CAPACIDAD FINANCIERA</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_Toc399349440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48</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41" w:history="1">
            <w:r w:rsidR="004801EF" w:rsidRPr="004801EF">
              <w:rPr>
                <w:rStyle w:val="Hipervnculo"/>
                <w:rFonts w:ascii="Arial" w:eastAsia="Batang" w:hAnsi="Arial" w:cs="Arial"/>
                <w:noProof/>
                <w:sz w:val="24"/>
                <w:szCs w:val="24"/>
              </w:rPr>
              <w:t>3.7.4.1. INDICADORES DE CAPACIDAD FINANCIERA</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_Toc399349441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48</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42" w:history="1">
            <w:r w:rsidR="004801EF" w:rsidRPr="004801EF">
              <w:rPr>
                <w:rStyle w:val="Hipervnculo"/>
                <w:rFonts w:ascii="Arial" w:eastAsia="Batang" w:hAnsi="Arial" w:cs="Arial"/>
                <w:noProof/>
                <w:sz w:val="24"/>
                <w:szCs w:val="24"/>
              </w:rPr>
              <w:t>3.7.5. CAPACIDAD ORGANIZACIONAL</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_Toc399349442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50</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43" w:history="1">
            <w:r w:rsidR="004801EF" w:rsidRPr="004801EF">
              <w:rPr>
                <w:rStyle w:val="Hipervnculo"/>
                <w:rFonts w:ascii="Arial" w:eastAsia="Batang" w:hAnsi="Arial" w:cs="Arial"/>
                <w:noProof/>
                <w:sz w:val="24"/>
                <w:szCs w:val="24"/>
              </w:rPr>
              <w:t>3.7.6. LA CAPACIDAD RESIDUAL DEL PROPONENTE</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_Toc399349443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51</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44" w:history="1">
            <w:r w:rsidR="004801EF" w:rsidRPr="004801EF">
              <w:rPr>
                <w:rStyle w:val="Hipervnculo"/>
                <w:rFonts w:ascii="Arial" w:eastAsia="Batang" w:hAnsi="Arial" w:cs="Arial"/>
                <w:noProof/>
                <w:sz w:val="24"/>
                <w:szCs w:val="24"/>
              </w:rPr>
              <w:t>3.7.6.1. FÓRMULA PARA ESTABLECER LA CAPACIDAD RESIDUAL DEL PROCESO DE SELECCIÓN</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_Toc399349444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51</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45" w:history="1">
            <w:r w:rsidR="004801EF" w:rsidRPr="004801EF">
              <w:rPr>
                <w:rStyle w:val="Hipervnculo"/>
                <w:rFonts w:ascii="Arial" w:eastAsia="Batang" w:hAnsi="Arial" w:cs="Arial"/>
                <w:noProof/>
                <w:sz w:val="24"/>
                <w:szCs w:val="24"/>
              </w:rPr>
              <w:t>3.8. LICITACIÓN PÚBLICA</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_Toc399349445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53</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46" w:history="1">
            <w:r w:rsidR="004801EF" w:rsidRPr="004801EF">
              <w:rPr>
                <w:rStyle w:val="Hipervnculo"/>
                <w:rFonts w:ascii="Arial" w:eastAsia="Batang" w:hAnsi="Arial" w:cs="Arial"/>
                <w:noProof/>
                <w:sz w:val="24"/>
                <w:szCs w:val="24"/>
              </w:rPr>
              <w:t>3.8.1. EVALUACIÓN, OBSERVACIONES Y REVISIÓN DE EVALUACIÓN</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_Toc399349446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55</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47" w:history="1">
            <w:r w:rsidR="004801EF" w:rsidRPr="004801EF">
              <w:rPr>
                <w:rStyle w:val="Hipervnculo"/>
                <w:rFonts w:ascii="Arial" w:eastAsia="Batang" w:hAnsi="Arial" w:cs="Arial"/>
                <w:noProof/>
                <w:sz w:val="24"/>
                <w:szCs w:val="24"/>
              </w:rPr>
              <w:t>3.8.2. AUDIENCIA DE ADJUDICACIÓN</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_Toc399349447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56</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48" w:history="1">
            <w:r w:rsidR="004801EF" w:rsidRPr="004801EF">
              <w:rPr>
                <w:rStyle w:val="Hipervnculo"/>
                <w:rFonts w:ascii="Arial" w:eastAsia="Batang" w:hAnsi="Arial" w:cs="Arial"/>
                <w:noProof/>
                <w:sz w:val="24"/>
                <w:szCs w:val="24"/>
              </w:rPr>
              <w:t>3.9. SELECCIÓN ABREVIADA PARA LA ADQUISICIÓN DE BIENES O SERVICIOS DE CARACTERÍSTICAS TÉCNICAS UNIFORMES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_Toc399349448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57</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49" w:history="1">
            <w:r w:rsidR="004801EF" w:rsidRPr="004801EF">
              <w:rPr>
                <w:rStyle w:val="Hipervnculo"/>
                <w:rFonts w:ascii="Arial" w:hAnsi="Arial" w:cs="Arial"/>
                <w:noProof/>
                <w:sz w:val="24"/>
                <w:szCs w:val="24"/>
              </w:rPr>
              <w:t>3.9.1. SUBASTA ELECTRÓNICA</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_Toc399349449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59</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50" w:history="1">
            <w:r w:rsidR="004801EF" w:rsidRPr="004801EF">
              <w:rPr>
                <w:rStyle w:val="Hipervnculo"/>
                <w:rFonts w:ascii="Arial" w:hAnsi="Arial" w:cs="Arial"/>
                <w:noProof/>
                <w:sz w:val="24"/>
                <w:szCs w:val="24"/>
              </w:rPr>
              <w:t>3.9.2. ACUERDO MARCO DE PRECIOS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_Toc399349450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59</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51" w:history="1">
            <w:r w:rsidR="004801EF" w:rsidRPr="004801EF">
              <w:rPr>
                <w:rStyle w:val="Hipervnculo"/>
                <w:rFonts w:ascii="Arial" w:hAnsi="Arial" w:cs="Arial"/>
                <w:noProof/>
                <w:sz w:val="24"/>
                <w:szCs w:val="24"/>
              </w:rPr>
              <w:t>3.9.3. ADQUISICIÓN DE BIENES Y SERVICIOS DE CARACTERÍSTICAS TÉCNICAS UNIFORMES EN BOLSAS DE PRODUCTOS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_Toc399349451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63</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52" w:history="1">
            <w:r w:rsidR="004801EF" w:rsidRPr="004801EF">
              <w:rPr>
                <w:rStyle w:val="Hipervnculo"/>
                <w:rFonts w:ascii="Arial" w:hAnsi="Arial" w:cs="Arial"/>
                <w:noProof/>
                <w:sz w:val="24"/>
                <w:szCs w:val="24"/>
              </w:rPr>
              <w:t>3.9.4. SELECCIÓN ABREVIADA POR MENOR CUANTÍA</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_Toc399349452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64</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53" w:history="1">
            <w:r w:rsidR="004801EF" w:rsidRPr="004801EF">
              <w:rPr>
                <w:rStyle w:val="Hipervnculo"/>
                <w:rFonts w:ascii="Arial" w:eastAsia="Batang" w:hAnsi="Arial" w:cs="Arial"/>
                <w:noProof/>
                <w:sz w:val="24"/>
                <w:szCs w:val="24"/>
              </w:rPr>
              <w:t>3.10. CONCURSO DE MÉRITOS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_Toc399349453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67</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54" w:history="1">
            <w:r w:rsidR="004801EF" w:rsidRPr="004801EF">
              <w:rPr>
                <w:rStyle w:val="Hipervnculo"/>
                <w:rFonts w:ascii="Arial" w:eastAsia="Batang" w:hAnsi="Arial" w:cs="Arial"/>
                <w:noProof/>
                <w:sz w:val="24"/>
                <w:szCs w:val="24"/>
              </w:rPr>
              <w:t>3.10.1. CONCURSO CON PRECALIFICACIÓN</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_Toc399349454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70</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55" w:history="1">
            <w:r w:rsidR="004801EF" w:rsidRPr="004801EF">
              <w:rPr>
                <w:rStyle w:val="Hipervnculo"/>
                <w:rFonts w:ascii="Arial" w:eastAsia="Batang" w:hAnsi="Arial" w:cs="Arial"/>
                <w:noProof/>
                <w:sz w:val="24"/>
                <w:szCs w:val="24"/>
              </w:rPr>
              <w:t>3.11. MÍNIMA CUANTÍA</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_Toc399349455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72</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56" w:history="1">
            <w:r w:rsidR="004801EF" w:rsidRPr="004801EF">
              <w:rPr>
                <w:rStyle w:val="Hipervnculo"/>
                <w:rFonts w:ascii="Arial" w:hAnsi="Arial" w:cs="Arial"/>
                <w:noProof/>
                <w:sz w:val="24"/>
                <w:szCs w:val="24"/>
              </w:rPr>
              <w:t>3.11.1. ADQUISICIÓN EN GRANDES SUPERFICIES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_Toc399349456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73</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57" w:history="1">
            <w:r w:rsidR="004801EF" w:rsidRPr="004801EF">
              <w:rPr>
                <w:rStyle w:val="Hipervnculo"/>
                <w:rFonts w:ascii="Arial" w:eastAsia="Batang" w:hAnsi="Arial" w:cs="Arial"/>
                <w:noProof/>
                <w:sz w:val="24"/>
                <w:szCs w:val="24"/>
              </w:rPr>
              <w:t>3.12. CONTRATACIÓN DIRECTA</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_Toc399349457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74</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58" w:history="1">
            <w:r w:rsidR="004801EF" w:rsidRPr="004801EF">
              <w:rPr>
                <w:rStyle w:val="Hipervnculo"/>
                <w:rFonts w:ascii="Arial" w:hAnsi="Arial" w:cs="Arial"/>
                <w:noProof/>
                <w:sz w:val="24"/>
                <w:szCs w:val="24"/>
              </w:rPr>
              <w:t>3.12.1. CARACTERÍSTICAS DE LA URGENCIA MANIFIESTA</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_Toc399349458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77</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59" w:history="1">
            <w:r w:rsidR="004801EF" w:rsidRPr="004801EF">
              <w:rPr>
                <w:rStyle w:val="Hipervnculo"/>
                <w:rFonts w:ascii="Arial" w:hAnsi="Arial" w:cs="Arial"/>
                <w:noProof/>
                <w:sz w:val="24"/>
                <w:szCs w:val="24"/>
              </w:rPr>
              <w:t>3.12.2. CONTRATOS INTERADMINISTRATIVOS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_Toc399349459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78</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60" w:history="1">
            <w:r w:rsidR="004801EF" w:rsidRPr="004801EF">
              <w:rPr>
                <w:rStyle w:val="Hipervnculo"/>
                <w:rFonts w:ascii="Arial" w:hAnsi="Arial" w:cs="Arial"/>
                <w:noProof/>
                <w:sz w:val="24"/>
                <w:szCs w:val="24"/>
              </w:rPr>
              <w:t>3.12.3. PRESTACIÓN DE SERVICIOS PROFESIONALES Y DE APOYO A LA GESTIÓN, O PARA LA EJECUCIÓN DE TRABAJOS ARTÍSTICOS QUE SOLO PUEDAN ENCOMENDARSE A DETERMINADAS PERSONAS NATURALES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_Toc399349460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78</w:t>
            </w:r>
            <w:r w:rsidR="004801EF" w:rsidRPr="004801EF">
              <w:rPr>
                <w:rFonts w:ascii="Arial" w:hAnsi="Arial" w:cs="Arial"/>
                <w:noProof/>
                <w:webHidden/>
                <w:sz w:val="24"/>
                <w:szCs w:val="24"/>
              </w:rPr>
              <w:fldChar w:fldCharType="end"/>
            </w:r>
          </w:hyperlink>
        </w:p>
        <w:p w:rsidR="004801EF" w:rsidRPr="004801EF" w:rsidRDefault="00912F6C">
          <w:pPr>
            <w:pStyle w:val="TDC1"/>
            <w:tabs>
              <w:tab w:val="right" w:leader="dot" w:pos="10790"/>
            </w:tabs>
            <w:rPr>
              <w:rFonts w:ascii="Arial" w:eastAsiaTheme="minorEastAsia" w:hAnsi="Arial" w:cs="Arial"/>
              <w:noProof/>
              <w:sz w:val="24"/>
              <w:szCs w:val="24"/>
            </w:rPr>
          </w:pPr>
          <w:hyperlink w:anchor="_Toc399349461" w:history="1">
            <w:r w:rsidR="004801EF" w:rsidRPr="004801EF">
              <w:rPr>
                <w:rStyle w:val="Hipervnculo"/>
                <w:rFonts w:ascii="Arial" w:eastAsia="SimHei" w:hAnsi="Arial" w:cs="Arial"/>
                <w:noProof/>
                <w:spacing w:val="5"/>
                <w:kern w:val="28"/>
                <w:sz w:val="24"/>
                <w:szCs w:val="24"/>
              </w:rPr>
              <w:t>CAPÍTULO IV ETAPA CONTRACTUAL</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_Toc399349461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79</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62" w:history="1">
            <w:r w:rsidR="004801EF" w:rsidRPr="004801EF">
              <w:rPr>
                <w:rStyle w:val="Hipervnculo"/>
                <w:rFonts w:ascii="Arial" w:hAnsi="Arial" w:cs="Arial"/>
                <w:noProof/>
                <w:sz w:val="24"/>
                <w:szCs w:val="24"/>
                <w:lang w:val="es-ES_tradnl"/>
              </w:rPr>
              <w:t>4.1 PERFECCIONAMIENTO DEL CONTRATO</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_Toc399349462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80</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63" w:history="1">
            <w:r w:rsidR="004801EF" w:rsidRPr="004801EF">
              <w:rPr>
                <w:rStyle w:val="Hipervnculo"/>
                <w:rFonts w:ascii="Arial" w:eastAsia="Batang" w:hAnsi="Arial" w:cs="Arial"/>
                <w:noProof/>
                <w:sz w:val="24"/>
                <w:szCs w:val="24"/>
              </w:rPr>
              <w:t>4.2 LEGALIZACIÓN DEL CONTRATO</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_Toc399349463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81</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64" w:history="1">
            <w:r w:rsidR="004801EF" w:rsidRPr="004801EF">
              <w:rPr>
                <w:rStyle w:val="Hipervnculo"/>
                <w:rFonts w:ascii="Arial" w:hAnsi="Arial" w:cs="Arial"/>
                <w:noProof/>
                <w:sz w:val="24"/>
                <w:szCs w:val="24"/>
              </w:rPr>
              <w:t>4.3.   EJECUCIÓN DEL CONTRATO</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_Toc399349464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82</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65" w:history="1">
            <w:r w:rsidR="004801EF" w:rsidRPr="004801EF">
              <w:rPr>
                <w:rStyle w:val="Hipervnculo"/>
                <w:rFonts w:ascii="Arial" w:eastAsia="Batang" w:hAnsi="Arial" w:cs="Arial"/>
                <w:noProof/>
                <w:sz w:val="24"/>
                <w:szCs w:val="24"/>
              </w:rPr>
              <w:t>4.4.  SITUACIONES QUE SE PUEDEN PRESENTAR DURANTE LA VIGENCIA DEL CONTRATO</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_Toc399349465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83</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66" w:history="1">
            <w:r w:rsidR="004801EF" w:rsidRPr="004801EF">
              <w:rPr>
                <w:rStyle w:val="Hipervnculo"/>
                <w:rFonts w:ascii="Arial" w:hAnsi="Arial" w:cs="Arial"/>
                <w:noProof/>
                <w:sz w:val="24"/>
                <w:szCs w:val="24"/>
              </w:rPr>
              <w:t>4.5. PUBLICACIÓN DE ACTOS SANCIONATORIOS Y DE EJECUCIÓN DEL CONTRATO</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_Toc399349466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87</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67" w:history="1">
            <w:r w:rsidR="004801EF" w:rsidRPr="004801EF">
              <w:rPr>
                <w:rStyle w:val="Hipervnculo"/>
                <w:rFonts w:ascii="Arial" w:hAnsi="Arial" w:cs="Arial"/>
                <w:noProof/>
                <w:sz w:val="24"/>
                <w:szCs w:val="24"/>
              </w:rPr>
              <w:t>4.6 INFORMACIÓN AL GARANTE</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_Toc399349467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87</w:t>
            </w:r>
            <w:r w:rsidR="004801EF" w:rsidRPr="004801EF">
              <w:rPr>
                <w:rFonts w:ascii="Arial" w:hAnsi="Arial" w:cs="Arial"/>
                <w:noProof/>
                <w:webHidden/>
                <w:sz w:val="24"/>
                <w:szCs w:val="24"/>
              </w:rPr>
              <w:fldChar w:fldCharType="end"/>
            </w:r>
          </w:hyperlink>
        </w:p>
        <w:p w:rsidR="004801EF" w:rsidRPr="004801EF" w:rsidRDefault="00912F6C">
          <w:pPr>
            <w:pStyle w:val="TDC1"/>
            <w:tabs>
              <w:tab w:val="right" w:leader="dot" w:pos="10790"/>
            </w:tabs>
            <w:rPr>
              <w:rFonts w:ascii="Arial" w:eastAsiaTheme="minorEastAsia" w:hAnsi="Arial" w:cs="Arial"/>
              <w:noProof/>
              <w:sz w:val="24"/>
              <w:szCs w:val="24"/>
            </w:rPr>
          </w:pPr>
          <w:hyperlink w:anchor="_Toc399349468" w:history="1">
            <w:r w:rsidR="004801EF" w:rsidRPr="004801EF">
              <w:rPr>
                <w:rStyle w:val="Hipervnculo"/>
                <w:rFonts w:ascii="Arial" w:eastAsia="Batang" w:hAnsi="Arial" w:cs="Arial"/>
                <w:noProof/>
                <w:sz w:val="24"/>
                <w:szCs w:val="24"/>
              </w:rPr>
              <w:t>CAPÍTULO V LIQUIDACIÓN DEL CONTRATO</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_Toc399349468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88</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69" w:history="1">
            <w:r w:rsidR="004801EF" w:rsidRPr="004801EF">
              <w:rPr>
                <w:rStyle w:val="Hipervnculo"/>
                <w:rFonts w:ascii="Arial" w:hAnsi="Arial" w:cs="Arial"/>
                <w:smallCaps/>
                <w:noProof/>
                <w:spacing w:val="5"/>
                <w:sz w:val="24"/>
                <w:szCs w:val="24"/>
              </w:rPr>
              <w:t>5.1. LIQUIDACIÓN</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_Toc399349469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89</w:t>
            </w:r>
            <w:r w:rsidR="004801EF" w:rsidRPr="004801EF">
              <w:rPr>
                <w:rFonts w:ascii="Arial" w:hAnsi="Arial" w:cs="Arial"/>
                <w:noProof/>
                <w:webHidden/>
                <w:sz w:val="24"/>
                <w:szCs w:val="24"/>
              </w:rPr>
              <w:fldChar w:fldCharType="end"/>
            </w:r>
          </w:hyperlink>
        </w:p>
        <w:p w:rsidR="004801EF" w:rsidRPr="004801EF" w:rsidRDefault="00912F6C">
          <w:pPr>
            <w:pStyle w:val="TDC3"/>
            <w:tabs>
              <w:tab w:val="right" w:leader="dot" w:pos="10790"/>
            </w:tabs>
            <w:rPr>
              <w:rFonts w:ascii="Arial" w:eastAsiaTheme="minorEastAsia" w:hAnsi="Arial" w:cs="Arial"/>
              <w:noProof/>
              <w:sz w:val="24"/>
              <w:szCs w:val="24"/>
            </w:rPr>
          </w:pPr>
          <w:hyperlink w:anchor="_Toc399349470" w:history="1">
            <w:r w:rsidR="004801EF" w:rsidRPr="004801EF">
              <w:rPr>
                <w:rStyle w:val="Hipervnculo"/>
                <w:rFonts w:ascii="Arial" w:hAnsi="Arial" w:cs="Arial"/>
                <w:smallCaps/>
                <w:noProof/>
                <w:spacing w:val="5"/>
                <w:sz w:val="24"/>
                <w:szCs w:val="24"/>
              </w:rPr>
              <w:t>5.1.1.  PLAZO PARA EFECTUAR LA LIQUIDACIÓN</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_Toc399349470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89</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71" w:history="1">
            <w:r w:rsidR="004801EF" w:rsidRPr="004801EF">
              <w:rPr>
                <w:rStyle w:val="Hipervnculo"/>
                <w:rFonts w:ascii="Arial" w:hAnsi="Arial" w:cs="Arial"/>
                <w:smallCaps/>
                <w:noProof/>
                <w:spacing w:val="5"/>
                <w:sz w:val="24"/>
                <w:szCs w:val="24"/>
              </w:rPr>
              <w:t>5.2. PÉRDIDA DE COMPETENCIA PARA LIQUIDAR</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_Toc399349471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90</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72" w:history="1">
            <w:r w:rsidR="004801EF" w:rsidRPr="004801EF">
              <w:rPr>
                <w:rStyle w:val="Hipervnculo"/>
                <w:rFonts w:ascii="Arial" w:hAnsi="Arial" w:cs="Arial"/>
                <w:smallCaps/>
                <w:noProof/>
                <w:spacing w:val="5"/>
                <w:sz w:val="24"/>
                <w:szCs w:val="24"/>
              </w:rPr>
              <w:t>5.3. CONTENIDO DE LA LIQUIDACIÓN</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_Toc399349472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90</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73" w:history="1">
            <w:r w:rsidR="004801EF" w:rsidRPr="004801EF">
              <w:rPr>
                <w:rStyle w:val="Hipervnculo"/>
                <w:rFonts w:ascii="Arial" w:eastAsia="Batang" w:hAnsi="Arial" w:cs="Arial"/>
                <w:noProof/>
                <w:sz w:val="24"/>
                <w:szCs w:val="24"/>
                <w:lang w:eastAsia="es-ES_tradnl"/>
              </w:rPr>
              <w:t>5.4 ARCHIVO DE LOS CONTRATOS QUE NO REQUIEREN LIQUIDACIÓN</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_Toc399349473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92</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74" w:history="1">
            <w:r w:rsidR="004801EF" w:rsidRPr="004801EF">
              <w:rPr>
                <w:rStyle w:val="Hipervnculo"/>
                <w:rFonts w:ascii="Arial" w:eastAsia="Batang" w:hAnsi="Arial" w:cs="Arial"/>
                <w:noProof/>
                <w:sz w:val="24"/>
                <w:szCs w:val="24"/>
                <w:lang w:eastAsia="es-ES_tradnl"/>
              </w:rPr>
              <w:t>5.5. OBLIGACIONES POSTERIORES A LA LIQUIDACIÓN</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_Toc399349474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92</w:t>
            </w:r>
            <w:r w:rsidR="004801EF" w:rsidRPr="004801EF">
              <w:rPr>
                <w:rFonts w:ascii="Arial" w:hAnsi="Arial" w:cs="Arial"/>
                <w:noProof/>
                <w:webHidden/>
                <w:sz w:val="24"/>
                <w:szCs w:val="24"/>
              </w:rPr>
              <w:fldChar w:fldCharType="end"/>
            </w:r>
          </w:hyperlink>
        </w:p>
        <w:p w:rsidR="004801EF" w:rsidRPr="004801EF" w:rsidRDefault="00912F6C">
          <w:pPr>
            <w:pStyle w:val="TDC1"/>
            <w:tabs>
              <w:tab w:val="right" w:leader="dot" w:pos="10790"/>
            </w:tabs>
            <w:rPr>
              <w:rFonts w:ascii="Arial" w:eastAsiaTheme="minorEastAsia" w:hAnsi="Arial" w:cs="Arial"/>
              <w:noProof/>
              <w:sz w:val="24"/>
              <w:szCs w:val="24"/>
            </w:rPr>
          </w:pPr>
          <w:hyperlink w:anchor="_Toc399349475" w:history="1">
            <w:r w:rsidR="004801EF" w:rsidRPr="004801EF">
              <w:rPr>
                <w:rStyle w:val="Hipervnculo"/>
                <w:rFonts w:ascii="Arial" w:eastAsia="Batang" w:hAnsi="Arial" w:cs="Arial"/>
                <w:noProof/>
                <w:sz w:val="24"/>
                <w:szCs w:val="24"/>
              </w:rPr>
              <w:t>CAPÍTULO VI VIGILANCIA DEL CONTRATO</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_Toc399349475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93</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76" w:history="1">
            <w:r w:rsidR="004801EF" w:rsidRPr="004801EF">
              <w:rPr>
                <w:rStyle w:val="Hipervnculo"/>
                <w:rFonts w:ascii="Arial" w:hAnsi="Arial" w:cs="Arial"/>
                <w:smallCaps/>
                <w:noProof/>
                <w:spacing w:val="5"/>
                <w:sz w:val="24"/>
                <w:szCs w:val="24"/>
              </w:rPr>
              <w:t>6.1. SUPERVISIÓN E INTERVENTORÍA</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_Toc399349476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94</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77" w:history="1">
            <w:r w:rsidR="004801EF" w:rsidRPr="004801EF">
              <w:rPr>
                <w:rStyle w:val="Hipervnculo"/>
                <w:rFonts w:ascii="Arial" w:hAnsi="Arial" w:cs="Arial"/>
                <w:smallCaps/>
                <w:noProof/>
                <w:spacing w:val="5"/>
                <w:sz w:val="24"/>
                <w:szCs w:val="24"/>
              </w:rPr>
              <w:t>6.2.  ASPECTOS GENERALES</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_Toc399349477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95</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78" w:history="1">
            <w:r w:rsidR="004801EF" w:rsidRPr="004801EF">
              <w:rPr>
                <w:rStyle w:val="Hipervnculo"/>
                <w:rFonts w:ascii="Arial" w:hAnsi="Arial" w:cs="Arial"/>
                <w:smallCaps/>
                <w:noProof/>
                <w:spacing w:val="5"/>
                <w:sz w:val="24"/>
                <w:szCs w:val="24"/>
              </w:rPr>
              <w:t>6.3. EN EL ASPECTO TÉCNICO – ADMINISTRATIVO</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_Toc399349478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98</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79" w:history="1">
            <w:r w:rsidR="004801EF" w:rsidRPr="004801EF">
              <w:rPr>
                <w:rStyle w:val="Hipervnculo"/>
                <w:rFonts w:ascii="Arial" w:hAnsi="Arial" w:cs="Arial"/>
                <w:smallCaps/>
                <w:noProof/>
                <w:spacing w:val="5"/>
                <w:sz w:val="24"/>
                <w:szCs w:val="24"/>
              </w:rPr>
              <w:t>6.4. ASPECTO LEGAL</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_Toc399349479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99</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80" w:history="1">
            <w:r w:rsidR="004801EF" w:rsidRPr="004801EF">
              <w:rPr>
                <w:rStyle w:val="Hipervnculo"/>
                <w:rFonts w:ascii="Arial" w:hAnsi="Arial" w:cs="Arial"/>
                <w:smallCaps/>
                <w:noProof/>
                <w:spacing w:val="5"/>
                <w:sz w:val="24"/>
                <w:szCs w:val="24"/>
              </w:rPr>
              <w:t>6.5. CONTINUIDAD DEL EJERCICIO DE LA SUPERVISIÓN O INTERVENTORÍA</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_Toc399349480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100</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81" w:history="1">
            <w:r w:rsidR="004801EF" w:rsidRPr="004801EF">
              <w:rPr>
                <w:rStyle w:val="Hipervnculo"/>
                <w:rFonts w:ascii="Arial" w:hAnsi="Arial" w:cs="Arial"/>
                <w:smallCaps/>
                <w:noProof/>
                <w:spacing w:val="5"/>
                <w:sz w:val="24"/>
                <w:szCs w:val="24"/>
              </w:rPr>
              <w:t>6.6. EJERCICIO DE LA SUPERVISIÓN O  INTERVENTORÍA EN FORMA CONJUNTA</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_Toc399349481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100</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82" w:history="1">
            <w:r w:rsidR="004801EF" w:rsidRPr="004801EF">
              <w:rPr>
                <w:rStyle w:val="Hipervnculo"/>
                <w:rFonts w:ascii="Arial" w:hAnsi="Arial" w:cs="Arial"/>
                <w:smallCaps/>
                <w:noProof/>
                <w:spacing w:val="5"/>
                <w:sz w:val="24"/>
                <w:szCs w:val="24"/>
              </w:rPr>
              <w:t>6.7. IMPLICACIONES DEL EJERCICIO DE LA SUPERVISIÓN O INTERVENTORÍA</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_Toc399349482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101</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83" w:history="1">
            <w:r w:rsidR="004801EF" w:rsidRPr="004801EF">
              <w:rPr>
                <w:rStyle w:val="Hipervnculo"/>
                <w:rFonts w:ascii="Arial" w:hAnsi="Arial" w:cs="Arial"/>
                <w:smallCaps/>
                <w:noProof/>
                <w:spacing w:val="5"/>
                <w:sz w:val="24"/>
                <w:szCs w:val="24"/>
              </w:rPr>
              <w:t>6.8. RESPONSABILIDAD DEL SUPERVISOR O INTERVENTOR</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_Toc399349483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101</w:t>
            </w:r>
            <w:r w:rsidR="004801EF" w:rsidRPr="004801EF">
              <w:rPr>
                <w:rFonts w:ascii="Arial" w:hAnsi="Arial" w:cs="Arial"/>
                <w:noProof/>
                <w:webHidden/>
                <w:sz w:val="24"/>
                <w:szCs w:val="24"/>
              </w:rPr>
              <w:fldChar w:fldCharType="end"/>
            </w:r>
          </w:hyperlink>
        </w:p>
        <w:p w:rsidR="004801EF" w:rsidRPr="004801EF" w:rsidRDefault="00912F6C">
          <w:pPr>
            <w:pStyle w:val="TDC1"/>
            <w:tabs>
              <w:tab w:val="right" w:leader="dot" w:pos="10790"/>
            </w:tabs>
            <w:rPr>
              <w:rFonts w:ascii="Arial" w:eastAsiaTheme="minorEastAsia" w:hAnsi="Arial" w:cs="Arial"/>
              <w:noProof/>
              <w:sz w:val="24"/>
              <w:szCs w:val="24"/>
            </w:rPr>
          </w:pPr>
          <w:hyperlink w:anchor="_Toc399349484" w:history="1">
            <w:r w:rsidR="004801EF" w:rsidRPr="004801EF">
              <w:rPr>
                <w:rStyle w:val="Hipervnculo"/>
                <w:rFonts w:ascii="Arial" w:eastAsia="Batang" w:hAnsi="Arial" w:cs="Arial"/>
                <w:noProof/>
                <w:sz w:val="24"/>
                <w:szCs w:val="24"/>
              </w:rPr>
              <w:t>CAPÍTULO VII POTESTADES EXCEPCIONALES DEL ESTADO Y DEBIDO PROCESO</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_Toc399349484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102</w:t>
            </w:r>
            <w:r w:rsidR="004801EF" w:rsidRPr="004801EF">
              <w:rPr>
                <w:rFonts w:ascii="Arial" w:hAnsi="Arial" w:cs="Arial"/>
                <w:noProof/>
                <w:webHidden/>
                <w:sz w:val="24"/>
                <w:szCs w:val="24"/>
              </w:rPr>
              <w:fldChar w:fldCharType="end"/>
            </w:r>
          </w:hyperlink>
        </w:p>
        <w:p w:rsidR="004801EF" w:rsidRPr="004801EF" w:rsidRDefault="00912F6C">
          <w:pPr>
            <w:pStyle w:val="TDC2"/>
            <w:rPr>
              <w:rFonts w:ascii="Arial" w:eastAsiaTheme="minorEastAsia" w:hAnsi="Arial" w:cs="Arial"/>
              <w:noProof/>
              <w:sz w:val="24"/>
              <w:szCs w:val="24"/>
            </w:rPr>
          </w:pPr>
          <w:hyperlink w:anchor="_Toc399349485" w:history="1">
            <w:r w:rsidR="004801EF" w:rsidRPr="004801EF">
              <w:rPr>
                <w:rStyle w:val="Hipervnculo"/>
                <w:rFonts w:ascii="Arial" w:hAnsi="Arial" w:cs="Arial"/>
                <w:iCs/>
                <w:noProof/>
                <w:sz w:val="24"/>
                <w:szCs w:val="24"/>
              </w:rPr>
              <w:t>7.1. POTESTADES EXCEPCIONALES Y DEBIDO PROCESO</w:t>
            </w:r>
            <w:r w:rsidR="004801EF" w:rsidRPr="004801EF">
              <w:rPr>
                <w:rFonts w:ascii="Arial" w:hAnsi="Arial" w:cs="Arial"/>
                <w:noProof/>
                <w:webHidden/>
                <w:sz w:val="24"/>
                <w:szCs w:val="24"/>
              </w:rPr>
              <w:tab/>
            </w:r>
            <w:r w:rsidR="004801EF" w:rsidRPr="004801EF">
              <w:rPr>
                <w:rFonts w:ascii="Arial" w:hAnsi="Arial" w:cs="Arial"/>
                <w:noProof/>
                <w:webHidden/>
                <w:sz w:val="24"/>
                <w:szCs w:val="24"/>
              </w:rPr>
              <w:fldChar w:fldCharType="begin"/>
            </w:r>
            <w:r w:rsidR="004801EF" w:rsidRPr="004801EF">
              <w:rPr>
                <w:rFonts w:ascii="Arial" w:hAnsi="Arial" w:cs="Arial"/>
                <w:noProof/>
                <w:webHidden/>
                <w:sz w:val="24"/>
                <w:szCs w:val="24"/>
              </w:rPr>
              <w:instrText xml:space="preserve"> PAGEREF _Toc399349485 \h </w:instrText>
            </w:r>
            <w:r w:rsidR="004801EF" w:rsidRPr="004801EF">
              <w:rPr>
                <w:rFonts w:ascii="Arial" w:hAnsi="Arial" w:cs="Arial"/>
                <w:noProof/>
                <w:webHidden/>
                <w:sz w:val="24"/>
                <w:szCs w:val="24"/>
              </w:rPr>
            </w:r>
            <w:r w:rsidR="004801EF" w:rsidRPr="004801EF">
              <w:rPr>
                <w:rFonts w:ascii="Arial" w:hAnsi="Arial" w:cs="Arial"/>
                <w:noProof/>
                <w:webHidden/>
                <w:sz w:val="24"/>
                <w:szCs w:val="24"/>
              </w:rPr>
              <w:fldChar w:fldCharType="separate"/>
            </w:r>
            <w:r>
              <w:rPr>
                <w:rFonts w:ascii="Arial" w:hAnsi="Arial" w:cs="Arial"/>
                <w:noProof/>
                <w:webHidden/>
                <w:sz w:val="24"/>
                <w:szCs w:val="24"/>
              </w:rPr>
              <w:t>103</w:t>
            </w:r>
            <w:r w:rsidR="004801EF" w:rsidRPr="004801EF">
              <w:rPr>
                <w:rFonts w:ascii="Arial" w:hAnsi="Arial" w:cs="Arial"/>
                <w:noProof/>
                <w:webHidden/>
                <w:sz w:val="24"/>
                <w:szCs w:val="24"/>
              </w:rPr>
              <w:fldChar w:fldCharType="end"/>
            </w:r>
          </w:hyperlink>
        </w:p>
        <w:p w:rsidR="00D56A38" w:rsidRPr="004801EF" w:rsidRDefault="00D56A38" w:rsidP="008A23D1">
          <w:pPr>
            <w:spacing w:after="0" w:line="240" w:lineRule="auto"/>
            <w:jc w:val="both"/>
            <w:rPr>
              <w:rFonts w:ascii="Arial" w:hAnsi="Arial" w:cs="Arial"/>
              <w:color w:val="000000" w:themeColor="accent1"/>
              <w:sz w:val="24"/>
              <w:szCs w:val="24"/>
            </w:rPr>
          </w:pPr>
          <w:r w:rsidRPr="004801EF">
            <w:rPr>
              <w:rFonts w:ascii="Arial" w:hAnsi="Arial" w:cs="Arial"/>
              <w:b/>
              <w:bCs/>
              <w:sz w:val="24"/>
              <w:szCs w:val="24"/>
              <w:lang w:val="es-ES"/>
            </w:rPr>
            <w:fldChar w:fldCharType="end"/>
          </w:r>
        </w:p>
      </w:sdtContent>
    </w:sdt>
    <w:p w:rsidR="00D56A38" w:rsidRPr="004801EF" w:rsidRDefault="00D56A38" w:rsidP="00056D34">
      <w:pPr>
        <w:spacing w:after="0" w:line="240" w:lineRule="auto"/>
        <w:rPr>
          <w:rFonts w:ascii="Arial" w:hAnsi="Arial" w:cs="Arial"/>
          <w:color w:val="000000" w:themeColor="accent1"/>
          <w:sz w:val="24"/>
          <w:szCs w:val="24"/>
        </w:rPr>
      </w:pPr>
    </w:p>
    <w:p w:rsidR="00D56A38" w:rsidRPr="004801EF" w:rsidRDefault="00D56A38" w:rsidP="00056D34">
      <w:pPr>
        <w:spacing w:after="0" w:line="240" w:lineRule="auto"/>
        <w:rPr>
          <w:rFonts w:ascii="Arial" w:hAnsi="Arial" w:cs="Arial"/>
          <w:color w:val="000000" w:themeColor="accent1"/>
          <w:sz w:val="24"/>
          <w:szCs w:val="24"/>
        </w:rPr>
      </w:pPr>
    </w:p>
    <w:p w:rsidR="00D56A38" w:rsidRPr="004801EF" w:rsidRDefault="00D56A38" w:rsidP="00056D34">
      <w:pPr>
        <w:spacing w:after="0" w:line="240" w:lineRule="auto"/>
        <w:rPr>
          <w:rFonts w:ascii="Arial" w:hAnsi="Arial" w:cs="Arial"/>
          <w:color w:val="000000" w:themeColor="accent1"/>
          <w:sz w:val="24"/>
          <w:szCs w:val="24"/>
        </w:rPr>
      </w:pPr>
    </w:p>
    <w:p w:rsidR="00D56A38" w:rsidRPr="004801EF" w:rsidRDefault="00D56A38" w:rsidP="00056D34">
      <w:pPr>
        <w:spacing w:after="0" w:line="240" w:lineRule="auto"/>
        <w:rPr>
          <w:rFonts w:ascii="Arial" w:hAnsi="Arial" w:cs="Arial"/>
          <w:color w:val="000000" w:themeColor="accent1"/>
          <w:sz w:val="24"/>
          <w:szCs w:val="24"/>
        </w:rPr>
      </w:pPr>
    </w:p>
    <w:p w:rsidR="00D56A38" w:rsidRPr="004801EF" w:rsidRDefault="00D56A38" w:rsidP="00056D34">
      <w:pPr>
        <w:spacing w:after="0" w:line="240" w:lineRule="auto"/>
        <w:rPr>
          <w:rFonts w:ascii="Arial" w:hAnsi="Arial" w:cs="Arial"/>
          <w:color w:val="000000" w:themeColor="accent1"/>
          <w:sz w:val="24"/>
          <w:szCs w:val="24"/>
        </w:rPr>
      </w:pPr>
    </w:p>
    <w:p w:rsidR="00D56A38" w:rsidRPr="004801EF" w:rsidRDefault="00D56A38" w:rsidP="00056D34">
      <w:pPr>
        <w:spacing w:after="0" w:line="240" w:lineRule="auto"/>
        <w:rPr>
          <w:rFonts w:ascii="Arial" w:hAnsi="Arial" w:cs="Arial"/>
          <w:color w:val="000000" w:themeColor="accent1"/>
          <w:sz w:val="24"/>
          <w:szCs w:val="24"/>
        </w:rPr>
      </w:pPr>
    </w:p>
    <w:p w:rsidR="00D56A38" w:rsidRPr="004801EF" w:rsidRDefault="00D56A38" w:rsidP="00056D34">
      <w:pPr>
        <w:spacing w:after="0" w:line="240" w:lineRule="auto"/>
        <w:rPr>
          <w:rFonts w:ascii="Arial" w:hAnsi="Arial" w:cs="Arial"/>
          <w:color w:val="000000" w:themeColor="accent1"/>
          <w:sz w:val="24"/>
          <w:szCs w:val="24"/>
        </w:rPr>
      </w:pPr>
    </w:p>
    <w:p w:rsidR="00D56A38" w:rsidRPr="004801EF" w:rsidRDefault="00D56A38" w:rsidP="00056D34">
      <w:pPr>
        <w:spacing w:after="0" w:line="240" w:lineRule="auto"/>
        <w:rPr>
          <w:rFonts w:ascii="Arial" w:hAnsi="Arial" w:cs="Arial"/>
          <w:color w:val="000000" w:themeColor="accent1"/>
          <w:sz w:val="24"/>
          <w:szCs w:val="24"/>
        </w:rPr>
      </w:pPr>
    </w:p>
    <w:p w:rsidR="00D56A38" w:rsidRPr="004801EF" w:rsidRDefault="00D56A38" w:rsidP="00056D34">
      <w:pPr>
        <w:spacing w:after="0" w:line="240" w:lineRule="auto"/>
        <w:rPr>
          <w:rFonts w:ascii="Arial" w:hAnsi="Arial" w:cs="Arial"/>
          <w:color w:val="000000" w:themeColor="accent1"/>
          <w:sz w:val="24"/>
          <w:szCs w:val="24"/>
        </w:rPr>
      </w:pPr>
    </w:p>
    <w:p w:rsidR="00D56A38" w:rsidRPr="004801EF" w:rsidRDefault="00D56A38" w:rsidP="00056D34">
      <w:pPr>
        <w:spacing w:after="0" w:line="240" w:lineRule="auto"/>
        <w:rPr>
          <w:rFonts w:ascii="Arial" w:hAnsi="Arial" w:cs="Arial"/>
          <w:color w:val="000000" w:themeColor="accent1"/>
          <w:sz w:val="24"/>
          <w:szCs w:val="24"/>
        </w:rPr>
      </w:pPr>
    </w:p>
    <w:p w:rsidR="00D56A38" w:rsidRPr="004801EF" w:rsidRDefault="00D56A38" w:rsidP="00056D34">
      <w:pPr>
        <w:spacing w:after="0" w:line="240" w:lineRule="auto"/>
        <w:rPr>
          <w:rFonts w:ascii="Arial" w:hAnsi="Arial" w:cs="Arial"/>
          <w:color w:val="000000" w:themeColor="accent1"/>
          <w:sz w:val="24"/>
          <w:szCs w:val="24"/>
        </w:rPr>
      </w:pPr>
    </w:p>
    <w:p w:rsidR="00D56A38" w:rsidRPr="004801EF" w:rsidRDefault="00D56A38" w:rsidP="00056D34">
      <w:pPr>
        <w:spacing w:after="0" w:line="240" w:lineRule="auto"/>
        <w:rPr>
          <w:rFonts w:ascii="Arial" w:hAnsi="Arial" w:cs="Arial"/>
          <w:color w:val="000000" w:themeColor="accent1"/>
          <w:sz w:val="24"/>
          <w:szCs w:val="24"/>
        </w:rPr>
      </w:pPr>
    </w:p>
    <w:p w:rsidR="00D56A38" w:rsidRPr="004801EF" w:rsidRDefault="00D56A38" w:rsidP="00056D34">
      <w:pPr>
        <w:spacing w:after="0" w:line="240" w:lineRule="auto"/>
        <w:rPr>
          <w:rFonts w:ascii="Arial" w:hAnsi="Arial" w:cs="Arial"/>
          <w:color w:val="000000" w:themeColor="accent1"/>
          <w:sz w:val="24"/>
          <w:szCs w:val="24"/>
        </w:rPr>
      </w:pPr>
    </w:p>
    <w:p w:rsidR="00D56A38" w:rsidRPr="004801EF" w:rsidRDefault="00D56A38" w:rsidP="00056D34">
      <w:pPr>
        <w:spacing w:after="0" w:line="240" w:lineRule="auto"/>
        <w:rPr>
          <w:rFonts w:ascii="Arial" w:hAnsi="Arial" w:cs="Arial"/>
          <w:color w:val="000000" w:themeColor="accent1"/>
          <w:sz w:val="24"/>
          <w:szCs w:val="24"/>
        </w:rPr>
      </w:pPr>
    </w:p>
    <w:p w:rsidR="00D56A38" w:rsidRPr="004801EF" w:rsidRDefault="00D56A38" w:rsidP="00056D34">
      <w:pPr>
        <w:spacing w:after="0" w:line="240" w:lineRule="auto"/>
        <w:rPr>
          <w:rFonts w:ascii="Arial" w:hAnsi="Arial" w:cs="Arial"/>
          <w:color w:val="000000" w:themeColor="accent1"/>
          <w:sz w:val="24"/>
          <w:szCs w:val="24"/>
        </w:rPr>
      </w:pPr>
    </w:p>
    <w:p w:rsidR="00D56A38" w:rsidRPr="004801EF" w:rsidRDefault="00D56A38" w:rsidP="00056D34">
      <w:pPr>
        <w:spacing w:after="0" w:line="240" w:lineRule="auto"/>
        <w:rPr>
          <w:rFonts w:ascii="Arial" w:hAnsi="Arial" w:cs="Arial"/>
          <w:color w:val="000000" w:themeColor="accent1"/>
          <w:sz w:val="24"/>
          <w:szCs w:val="24"/>
        </w:rPr>
      </w:pPr>
    </w:p>
    <w:p w:rsidR="00D56A38" w:rsidRPr="004801EF" w:rsidRDefault="00D56A38" w:rsidP="00056D34">
      <w:pPr>
        <w:spacing w:after="0" w:line="240" w:lineRule="auto"/>
        <w:rPr>
          <w:rFonts w:ascii="Arial" w:hAnsi="Arial" w:cs="Arial"/>
          <w:color w:val="000000" w:themeColor="accent1"/>
          <w:sz w:val="24"/>
          <w:szCs w:val="24"/>
        </w:rPr>
      </w:pPr>
    </w:p>
    <w:p w:rsidR="0048603B" w:rsidRPr="004801EF" w:rsidRDefault="0048603B" w:rsidP="00056D34">
      <w:pPr>
        <w:spacing w:after="0" w:line="240" w:lineRule="auto"/>
        <w:rPr>
          <w:rFonts w:ascii="Arial" w:hAnsi="Arial" w:cs="Arial"/>
          <w:color w:val="000000" w:themeColor="accent1"/>
          <w:sz w:val="24"/>
          <w:szCs w:val="24"/>
        </w:rPr>
      </w:pPr>
    </w:p>
    <w:p w:rsidR="0048603B" w:rsidRPr="004801EF" w:rsidRDefault="0048603B" w:rsidP="00056D34">
      <w:pPr>
        <w:spacing w:after="0" w:line="240" w:lineRule="auto"/>
        <w:rPr>
          <w:rFonts w:ascii="Arial" w:hAnsi="Arial" w:cs="Arial"/>
          <w:color w:val="000000" w:themeColor="accent1"/>
          <w:sz w:val="24"/>
          <w:szCs w:val="24"/>
        </w:rPr>
      </w:pPr>
    </w:p>
    <w:p w:rsidR="0048603B" w:rsidRPr="004801EF" w:rsidRDefault="0048603B" w:rsidP="00056D34">
      <w:pPr>
        <w:spacing w:after="0" w:line="240" w:lineRule="auto"/>
        <w:rPr>
          <w:rFonts w:ascii="Arial" w:hAnsi="Arial" w:cs="Arial"/>
          <w:color w:val="000000" w:themeColor="accent1"/>
          <w:sz w:val="24"/>
          <w:szCs w:val="24"/>
        </w:rPr>
      </w:pPr>
    </w:p>
    <w:p w:rsidR="0048603B" w:rsidRPr="004801EF" w:rsidRDefault="0048603B" w:rsidP="00056D34">
      <w:pPr>
        <w:spacing w:after="0" w:line="240" w:lineRule="auto"/>
        <w:rPr>
          <w:rFonts w:ascii="Arial" w:hAnsi="Arial" w:cs="Arial"/>
          <w:color w:val="000000" w:themeColor="accent1"/>
          <w:sz w:val="24"/>
          <w:szCs w:val="24"/>
        </w:rPr>
      </w:pPr>
    </w:p>
    <w:p w:rsidR="0048603B" w:rsidRPr="004801EF" w:rsidRDefault="0048603B" w:rsidP="00056D34">
      <w:pPr>
        <w:spacing w:after="0" w:line="240" w:lineRule="auto"/>
        <w:rPr>
          <w:rFonts w:ascii="Arial" w:hAnsi="Arial" w:cs="Arial"/>
          <w:color w:val="000000" w:themeColor="accent1"/>
          <w:sz w:val="24"/>
          <w:szCs w:val="24"/>
        </w:rPr>
      </w:pPr>
    </w:p>
    <w:p w:rsidR="0048603B" w:rsidRPr="004801EF" w:rsidRDefault="0048603B" w:rsidP="00056D34">
      <w:pPr>
        <w:spacing w:after="0" w:line="240" w:lineRule="auto"/>
        <w:rPr>
          <w:rFonts w:ascii="Arial" w:hAnsi="Arial" w:cs="Arial"/>
          <w:color w:val="000000" w:themeColor="accent1"/>
          <w:sz w:val="24"/>
          <w:szCs w:val="24"/>
        </w:rPr>
      </w:pPr>
    </w:p>
    <w:p w:rsidR="0048603B" w:rsidRPr="004801EF" w:rsidRDefault="0048603B" w:rsidP="00056D34">
      <w:pPr>
        <w:spacing w:after="0" w:line="240" w:lineRule="auto"/>
        <w:rPr>
          <w:rFonts w:ascii="Arial" w:hAnsi="Arial" w:cs="Arial"/>
          <w:color w:val="000000" w:themeColor="accent1"/>
          <w:sz w:val="24"/>
          <w:szCs w:val="24"/>
        </w:rPr>
      </w:pPr>
    </w:p>
    <w:p w:rsidR="00BE61CE" w:rsidRDefault="00BE61CE" w:rsidP="00056D34">
      <w:pPr>
        <w:pStyle w:val="Ttulo1"/>
        <w:spacing w:before="0" w:line="240" w:lineRule="auto"/>
        <w:jc w:val="both"/>
        <w:rPr>
          <w:rFonts w:ascii="Arial" w:eastAsia="Arial Unicode MS" w:hAnsi="Arial" w:cs="Arial"/>
          <w:color w:val="000000" w:themeColor="accent1"/>
          <w:sz w:val="40"/>
          <w:szCs w:val="40"/>
        </w:rPr>
      </w:pPr>
      <w:bookmarkStart w:id="1" w:name="_Toc399349395"/>
      <w:r w:rsidRPr="00E06776">
        <w:rPr>
          <w:rFonts w:ascii="Arial" w:eastAsia="Arial Unicode MS" w:hAnsi="Arial" w:cs="Arial"/>
          <w:color w:val="000000" w:themeColor="accent1"/>
          <w:sz w:val="40"/>
          <w:szCs w:val="40"/>
        </w:rPr>
        <w:lastRenderedPageBreak/>
        <w:t>PRESENTACIÓN</w:t>
      </w:r>
      <w:bookmarkEnd w:id="1"/>
      <w:r w:rsidRPr="00E06776">
        <w:rPr>
          <w:rFonts w:ascii="Arial" w:eastAsia="Arial Unicode MS" w:hAnsi="Arial" w:cs="Arial"/>
          <w:color w:val="000000" w:themeColor="accent1"/>
          <w:sz w:val="40"/>
          <w:szCs w:val="40"/>
        </w:rPr>
        <w:t xml:space="preserve"> </w:t>
      </w:r>
    </w:p>
    <w:p w:rsidR="00D56A38" w:rsidRDefault="00D56A38" w:rsidP="00056D34">
      <w:pPr>
        <w:autoSpaceDE w:val="0"/>
        <w:autoSpaceDN w:val="0"/>
        <w:adjustRightInd w:val="0"/>
        <w:spacing w:after="0" w:line="240" w:lineRule="auto"/>
        <w:jc w:val="both"/>
        <w:rPr>
          <w:rFonts w:ascii="Arial" w:eastAsia="Arial Unicode MS" w:hAnsi="Arial" w:cs="Arial"/>
          <w:color w:val="000000" w:themeColor="accent1"/>
          <w:sz w:val="24"/>
          <w:szCs w:val="24"/>
        </w:rPr>
      </w:pPr>
    </w:p>
    <w:p w:rsidR="00BE61CE" w:rsidRPr="00E06776" w:rsidRDefault="00BE61CE" w:rsidP="00056D34">
      <w:pPr>
        <w:autoSpaceDE w:val="0"/>
        <w:autoSpaceDN w:val="0"/>
        <w:adjustRightInd w:val="0"/>
        <w:spacing w:after="0" w:line="240" w:lineRule="auto"/>
        <w:jc w:val="both"/>
        <w:rPr>
          <w:rFonts w:ascii="Arial" w:eastAsia="Arial Unicode MS" w:hAnsi="Arial" w:cs="Arial"/>
          <w:color w:val="000000" w:themeColor="accent1"/>
          <w:sz w:val="24"/>
          <w:szCs w:val="24"/>
        </w:rPr>
      </w:pPr>
      <w:r w:rsidRPr="00E06776">
        <w:rPr>
          <w:rFonts w:ascii="Arial" w:eastAsia="Arial Unicode MS" w:hAnsi="Arial" w:cs="Arial"/>
          <w:color w:val="000000" w:themeColor="accent1"/>
          <w:sz w:val="24"/>
          <w:szCs w:val="24"/>
        </w:rPr>
        <w:t>Con fundamento en la Constitución Política, en la leyes 80 de 19</w:t>
      </w:r>
      <w:r w:rsidR="00B7041B" w:rsidRPr="00E06776">
        <w:rPr>
          <w:rFonts w:ascii="Arial" w:eastAsia="Arial Unicode MS" w:hAnsi="Arial" w:cs="Arial"/>
          <w:color w:val="000000" w:themeColor="accent1"/>
          <w:sz w:val="24"/>
          <w:szCs w:val="24"/>
        </w:rPr>
        <w:t>93 y 1150 de 2007 que constituy</w:t>
      </w:r>
      <w:r w:rsidRPr="00E06776">
        <w:rPr>
          <w:rFonts w:ascii="Arial" w:eastAsia="Arial Unicode MS" w:hAnsi="Arial" w:cs="Arial"/>
          <w:color w:val="000000" w:themeColor="accent1"/>
          <w:sz w:val="24"/>
          <w:szCs w:val="24"/>
        </w:rPr>
        <w:t xml:space="preserve">en el Estatuto General de Contratación de la Administración Pública y demás normas reglamentarias y complementarias, el Ministerio de Hacienda y Crédito Público </w:t>
      </w:r>
      <w:r w:rsidR="00B7041B" w:rsidRPr="00E06776">
        <w:rPr>
          <w:rFonts w:ascii="Arial" w:eastAsia="Arial Unicode MS" w:hAnsi="Arial" w:cs="Arial"/>
          <w:color w:val="000000" w:themeColor="accent1"/>
          <w:sz w:val="24"/>
          <w:szCs w:val="24"/>
        </w:rPr>
        <w:t>con el propósito de dotar a la E</w:t>
      </w:r>
      <w:r w:rsidRPr="00E06776">
        <w:rPr>
          <w:rFonts w:ascii="Arial" w:eastAsia="Arial Unicode MS" w:hAnsi="Arial" w:cs="Arial"/>
          <w:color w:val="000000" w:themeColor="accent1"/>
          <w:sz w:val="24"/>
          <w:szCs w:val="24"/>
        </w:rPr>
        <w:t>ntidad de una herramienta ilustrativa de fácil consulta para orientar y apoyar el pro</w:t>
      </w:r>
      <w:r w:rsidR="00C63903">
        <w:rPr>
          <w:rFonts w:ascii="Arial" w:eastAsia="Arial Unicode MS" w:hAnsi="Arial" w:cs="Arial"/>
          <w:color w:val="000000" w:themeColor="accent1"/>
          <w:sz w:val="24"/>
          <w:szCs w:val="24"/>
        </w:rPr>
        <w:t xml:space="preserve">ceso de adquisición de bienes y </w:t>
      </w:r>
      <w:r w:rsidRPr="00E06776">
        <w:rPr>
          <w:rFonts w:ascii="Arial" w:eastAsia="Arial Unicode MS" w:hAnsi="Arial" w:cs="Arial"/>
          <w:color w:val="000000" w:themeColor="accent1"/>
          <w:sz w:val="24"/>
          <w:szCs w:val="24"/>
        </w:rPr>
        <w:t>servicios, ha diseñado el presente Manual de Contratación, el cual establece las políticas, procedimientos, instancias e instrumentos generales aplicables en la actividad contractual del Ministerio, de conformidad con los principios constitucionales y legales que rigen la contratación administrativa, todo con el fin de asegurar una gestión eficiente y eficaz para el cumplimiento de sus funciones.</w:t>
      </w:r>
    </w:p>
    <w:p w:rsidR="00BE61CE" w:rsidRPr="00E06776" w:rsidRDefault="00BE61CE" w:rsidP="00056D34">
      <w:pPr>
        <w:autoSpaceDE w:val="0"/>
        <w:autoSpaceDN w:val="0"/>
        <w:adjustRightInd w:val="0"/>
        <w:spacing w:after="0" w:line="240" w:lineRule="auto"/>
        <w:jc w:val="both"/>
        <w:rPr>
          <w:rFonts w:ascii="Arial" w:eastAsia="Arial Unicode MS" w:hAnsi="Arial" w:cs="Arial"/>
          <w:color w:val="000000" w:themeColor="accent1"/>
          <w:sz w:val="24"/>
          <w:szCs w:val="24"/>
        </w:rPr>
      </w:pPr>
    </w:p>
    <w:p w:rsidR="00BE61CE" w:rsidRPr="00E06776" w:rsidRDefault="00BE61CE" w:rsidP="00056D34">
      <w:pPr>
        <w:autoSpaceDE w:val="0"/>
        <w:autoSpaceDN w:val="0"/>
        <w:adjustRightInd w:val="0"/>
        <w:spacing w:after="0" w:line="240" w:lineRule="auto"/>
        <w:jc w:val="both"/>
        <w:rPr>
          <w:rFonts w:ascii="Arial" w:eastAsia="Arial Unicode MS" w:hAnsi="Arial" w:cs="Arial"/>
          <w:color w:val="000000" w:themeColor="accent1"/>
          <w:sz w:val="24"/>
          <w:szCs w:val="24"/>
        </w:rPr>
      </w:pPr>
      <w:r w:rsidRPr="00E06776">
        <w:rPr>
          <w:rFonts w:ascii="Arial" w:eastAsia="Arial Unicode MS" w:hAnsi="Arial" w:cs="Arial"/>
          <w:color w:val="000000" w:themeColor="accent1"/>
          <w:sz w:val="24"/>
          <w:szCs w:val="24"/>
        </w:rPr>
        <w:t xml:space="preserve">Los principios, políticas y reglas contenidos en el presente manual son de obligatorio cumplimiento y sirven de guía para la actuación no sólo de los funcionarios públicos del Ministerio de Hacienda y Crédito Público, sino de todas aquellas personas naturales o jurídicas que eventualmente y en atención a sus calidades, participan en cualquiera de las etapas de la actividad contractual de la </w:t>
      </w:r>
      <w:r w:rsidR="00B7041B" w:rsidRPr="00E06776">
        <w:rPr>
          <w:rFonts w:ascii="Arial" w:eastAsia="Arial Unicode MS" w:hAnsi="Arial" w:cs="Arial"/>
          <w:color w:val="000000" w:themeColor="accent1"/>
          <w:sz w:val="24"/>
          <w:szCs w:val="24"/>
        </w:rPr>
        <w:t>E</w:t>
      </w:r>
      <w:r w:rsidRPr="00E06776">
        <w:rPr>
          <w:rFonts w:ascii="Arial" w:eastAsia="Arial Unicode MS" w:hAnsi="Arial" w:cs="Arial"/>
          <w:color w:val="000000" w:themeColor="accent1"/>
          <w:sz w:val="24"/>
          <w:szCs w:val="24"/>
        </w:rPr>
        <w:t>ntidad, de igual forma se aplicarán a todas las modalidades de selección y a todos los contratos y convenios que celebre el Ministerio, salvo aquellos que por Ley tengan reglamentación especial.</w:t>
      </w:r>
    </w:p>
    <w:p w:rsidR="00BE61CE" w:rsidRPr="00E06776" w:rsidRDefault="00BE61CE" w:rsidP="00056D34">
      <w:pPr>
        <w:autoSpaceDE w:val="0"/>
        <w:autoSpaceDN w:val="0"/>
        <w:adjustRightInd w:val="0"/>
        <w:spacing w:after="0" w:line="240" w:lineRule="auto"/>
        <w:jc w:val="both"/>
        <w:rPr>
          <w:rFonts w:ascii="Arial" w:eastAsia="Arial Unicode MS" w:hAnsi="Arial" w:cs="Arial"/>
          <w:color w:val="000000" w:themeColor="accent1"/>
          <w:sz w:val="24"/>
          <w:szCs w:val="24"/>
        </w:rPr>
      </w:pPr>
    </w:p>
    <w:p w:rsidR="00BE61CE" w:rsidRPr="00E06776" w:rsidRDefault="00BE61CE" w:rsidP="00056D34">
      <w:pPr>
        <w:autoSpaceDE w:val="0"/>
        <w:autoSpaceDN w:val="0"/>
        <w:adjustRightInd w:val="0"/>
        <w:spacing w:after="0" w:line="240" w:lineRule="auto"/>
        <w:jc w:val="both"/>
        <w:rPr>
          <w:rFonts w:ascii="Arial" w:eastAsia="Arial Unicode MS" w:hAnsi="Arial" w:cs="Arial"/>
          <w:color w:val="000000" w:themeColor="accent1"/>
        </w:rPr>
      </w:pPr>
      <w:r w:rsidRPr="00E06776">
        <w:rPr>
          <w:rFonts w:ascii="Arial" w:eastAsia="Arial Unicode MS" w:hAnsi="Arial" w:cs="Arial"/>
          <w:color w:val="000000" w:themeColor="accent1"/>
          <w:sz w:val="24"/>
          <w:szCs w:val="24"/>
        </w:rPr>
        <w:t>Este manual está estructurado en siete (7) capítulos, en los cuales se desarrollan los aspectos generales y  las actividades que se deben atender en el proceso de adquisición de bienes</w:t>
      </w:r>
      <w:r w:rsidR="00C63903">
        <w:rPr>
          <w:rFonts w:ascii="Arial" w:eastAsia="Arial Unicode MS" w:hAnsi="Arial" w:cs="Arial"/>
          <w:color w:val="000000" w:themeColor="accent1"/>
          <w:sz w:val="24"/>
          <w:szCs w:val="24"/>
        </w:rPr>
        <w:t xml:space="preserve"> y</w:t>
      </w:r>
      <w:r w:rsidRPr="00E06776">
        <w:rPr>
          <w:rFonts w:ascii="Arial" w:eastAsia="Arial Unicode MS" w:hAnsi="Arial" w:cs="Arial"/>
          <w:color w:val="000000" w:themeColor="accent1"/>
          <w:sz w:val="24"/>
          <w:szCs w:val="24"/>
        </w:rPr>
        <w:t xml:space="preserve"> servicios del Ministerio de Hacienda y Crédito Público, acompañado de los formatos respectivos para cada actuación.</w:t>
      </w:r>
      <w:r w:rsidRPr="00E06776">
        <w:rPr>
          <w:rFonts w:ascii="Arial" w:eastAsia="Arial Unicode MS" w:hAnsi="Arial" w:cs="Arial"/>
          <w:color w:val="000000" w:themeColor="accent1"/>
        </w:rPr>
        <w:t xml:space="preserve">  </w:t>
      </w:r>
    </w:p>
    <w:p w:rsidR="00BE61CE" w:rsidRPr="00E06776" w:rsidRDefault="00BE61CE" w:rsidP="00056D34">
      <w:pPr>
        <w:autoSpaceDE w:val="0"/>
        <w:autoSpaceDN w:val="0"/>
        <w:adjustRightInd w:val="0"/>
        <w:spacing w:after="0" w:line="240" w:lineRule="auto"/>
        <w:jc w:val="both"/>
        <w:rPr>
          <w:rFonts w:ascii="Arial" w:eastAsia="Arial Unicode MS" w:hAnsi="Arial" w:cs="Arial"/>
          <w:color w:val="000000" w:themeColor="accent1"/>
        </w:rPr>
      </w:pPr>
    </w:p>
    <w:p w:rsidR="00BE61CE" w:rsidRPr="00E06776" w:rsidRDefault="00BE61CE" w:rsidP="00056D34">
      <w:pPr>
        <w:autoSpaceDE w:val="0"/>
        <w:autoSpaceDN w:val="0"/>
        <w:adjustRightInd w:val="0"/>
        <w:spacing w:after="0" w:line="240" w:lineRule="auto"/>
        <w:jc w:val="both"/>
        <w:rPr>
          <w:rFonts w:ascii="Arial" w:eastAsia="Arial Unicode MS" w:hAnsi="Arial" w:cs="Arial"/>
          <w:color w:val="000000" w:themeColor="accent1"/>
          <w:sz w:val="26"/>
          <w:szCs w:val="26"/>
        </w:rPr>
      </w:pPr>
      <w:r w:rsidRPr="00E06776">
        <w:rPr>
          <w:rFonts w:ascii="Arial" w:eastAsia="Arial Unicode MS" w:hAnsi="Arial" w:cs="Arial"/>
          <w:noProof/>
          <w:color w:val="000000" w:themeColor="accent1"/>
          <w:sz w:val="26"/>
          <w:szCs w:val="26"/>
          <w:lang w:eastAsia="es-CO"/>
        </w:rPr>
        <w:drawing>
          <wp:anchor distT="0" distB="0" distL="114300" distR="114300" simplePos="0" relativeHeight="251658240" behindDoc="0" locked="0" layoutInCell="1" allowOverlap="1" wp14:anchorId="3808A472" wp14:editId="3E998D12">
            <wp:simplePos x="0" y="0"/>
            <wp:positionH relativeFrom="column">
              <wp:posOffset>4812030</wp:posOffset>
            </wp:positionH>
            <wp:positionV relativeFrom="paragraph">
              <wp:posOffset>24130</wp:posOffset>
            </wp:positionV>
            <wp:extent cx="1828800" cy="1828800"/>
            <wp:effectExtent l="0" t="0" r="0" b="0"/>
            <wp:wrapSquare wrapText="bothSides"/>
            <wp:docPr id="28" name="Imagen 28" descr="C:\Users\Hewlett Packard\AppData\Local\Microsoft\Windows\Temporary Internet Files\Content.IE5\176OV626\MC9004348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ewlett Packard\AppData\Local\Microsoft\Windows\Temporary Internet Files\Content.IE5\176OV626\MC900434810[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anchor>
        </w:drawing>
      </w:r>
    </w:p>
    <w:p w:rsidR="00BE61CE" w:rsidRPr="00E06776" w:rsidRDefault="00BE61CE" w:rsidP="00056D34">
      <w:pPr>
        <w:autoSpaceDE w:val="0"/>
        <w:autoSpaceDN w:val="0"/>
        <w:adjustRightInd w:val="0"/>
        <w:spacing w:after="0" w:line="240" w:lineRule="auto"/>
        <w:jc w:val="both"/>
        <w:rPr>
          <w:rFonts w:ascii="Arial" w:eastAsia="Arial Unicode MS" w:hAnsi="Arial" w:cs="Arial"/>
          <w:color w:val="000000" w:themeColor="accent1"/>
          <w:sz w:val="26"/>
          <w:szCs w:val="26"/>
        </w:rPr>
      </w:pPr>
    </w:p>
    <w:p w:rsidR="00BE61CE" w:rsidRPr="00E06776" w:rsidRDefault="00BE61CE" w:rsidP="00056D34">
      <w:pPr>
        <w:autoSpaceDE w:val="0"/>
        <w:autoSpaceDN w:val="0"/>
        <w:adjustRightInd w:val="0"/>
        <w:spacing w:after="0" w:line="240" w:lineRule="auto"/>
        <w:jc w:val="both"/>
        <w:rPr>
          <w:rFonts w:ascii="Arial" w:eastAsia="Arial Unicode MS" w:hAnsi="Arial" w:cs="Arial"/>
          <w:color w:val="000000" w:themeColor="accent1"/>
          <w:sz w:val="26"/>
          <w:szCs w:val="26"/>
        </w:rPr>
      </w:pPr>
    </w:p>
    <w:p w:rsidR="00BE61CE" w:rsidRPr="00E06776" w:rsidRDefault="00BE61CE" w:rsidP="00056D34">
      <w:pPr>
        <w:autoSpaceDE w:val="0"/>
        <w:autoSpaceDN w:val="0"/>
        <w:adjustRightInd w:val="0"/>
        <w:spacing w:after="0" w:line="240" w:lineRule="auto"/>
        <w:jc w:val="both"/>
        <w:rPr>
          <w:rFonts w:ascii="Arial" w:eastAsia="Arial Unicode MS" w:hAnsi="Arial" w:cs="Arial"/>
          <w:color w:val="000000" w:themeColor="accent1"/>
          <w:sz w:val="26"/>
          <w:szCs w:val="26"/>
        </w:rPr>
      </w:pPr>
    </w:p>
    <w:p w:rsidR="00BE61CE" w:rsidRPr="00E06776" w:rsidRDefault="00BE61CE" w:rsidP="00056D34">
      <w:pPr>
        <w:autoSpaceDE w:val="0"/>
        <w:autoSpaceDN w:val="0"/>
        <w:adjustRightInd w:val="0"/>
        <w:spacing w:after="0" w:line="240" w:lineRule="auto"/>
        <w:jc w:val="both"/>
        <w:rPr>
          <w:rFonts w:ascii="Arial" w:eastAsia="Batang" w:hAnsi="Arial" w:cs="Arial"/>
          <w:color w:val="000000" w:themeColor="accent1"/>
          <w:sz w:val="24"/>
          <w:szCs w:val="24"/>
        </w:rPr>
      </w:pPr>
    </w:p>
    <w:p w:rsidR="00BE61CE" w:rsidRPr="00E06776" w:rsidRDefault="00BE61CE" w:rsidP="00056D34">
      <w:pPr>
        <w:autoSpaceDE w:val="0"/>
        <w:autoSpaceDN w:val="0"/>
        <w:adjustRightInd w:val="0"/>
        <w:spacing w:after="0" w:line="240" w:lineRule="auto"/>
        <w:jc w:val="both"/>
        <w:rPr>
          <w:rFonts w:ascii="Arial" w:eastAsia="Batang" w:hAnsi="Arial" w:cs="Arial"/>
          <w:color w:val="000000" w:themeColor="accent1"/>
          <w:sz w:val="24"/>
          <w:szCs w:val="24"/>
        </w:rPr>
      </w:pPr>
    </w:p>
    <w:p w:rsidR="00BE61CE" w:rsidRPr="00E06776" w:rsidRDefault="00BE61CE" w:rsidP="00056D34">
      <w:pPr>
        <w:autoSpaceDE w:val="0"/>
        <w:autoSpaceDN w:val="0"/>
        <w:adjustRightInd w:val="0"/>
        <w:spacing w:after="0" w:line="240" w:lineRule="auto"/>
        <w:jc w:val="both"/>
        <w:rPr>
          <w:rFonts w:ascii="Arial" w:eastAsia="Batang" w:hAnsi="Arial" w:cs="Arial"/>
          <w:color w:val="000000" w:themeColor="accent1"/>
          <w:sz w:val="24"/>
          <w:szCs w:val="24"/>
        </w:rPr>
      </w:pPr>
    </w:p>
    <w:p w:rsidR="00BE61CE" w:rsidRPr="00E06776" w:rsidRDefault="007035F4" w:rsidP="00056D34">
      <w:pPr>
        <w:autoSpaceDE w:val="0"/>
        <w:autoSpaceDN w:val="0"/>
        <w:adjustRightInd w:val="0"/>
        <w:spacing w:after="0" w:line="240" w:lineRule="auto"/>
        <w:jc w:val="both"/>
        <w:rPr>
          <w:rFonts w:ascii="Arial" w:eastAsia="Batang" w:hAnsi="Arial" w:cs="Arial"/>
          <w:color w:val="000000" w:themeColor="accent1"/>
          <w:sz w:val="24"/>
          <w:szCs w:val="24"/>
        </w:rPr>
      </w:pPr>
      <w:r w:rsidRPr="00E06776">
        <w:rPr>
          <w:rFonts w:ascii="Arial" w:eastAsia="Batang" w:hAnsi="Arial" w:cs="Arial"/>
          <w:noProof/>
          <w:color w:val="000000" w:themeColor="accent1"/>
          <w:sz w:val="24"/>
          <w:szCs w:val="24"/>
          <w:lang w:eastAsia="es-CO"/>
        </w:rPr>
        <mc:AlternateContent>
          <mc:Choice Requires="wps">
            <w:drawing>
              <wp:anchor distT="0" distB="0" distL="114300" distR="114300" simplePos="0" relativeHeight="251659264" behindDoc="0" locked="0" layoutInCell="1" allowOverlap="1" wp14:anchorId="23C5B558" wp14:editId="72CAC795">
                <wp:simplePos x="0" y="0"/>
                <wp:positionH relativeFrom="column">
                  <wp:posOffset>4914900</wp:posOffset>
                </wp:positionH>
                <wp:positionV relativeFrom="paragraph">
                  <wp:posOffset>635</wp:posOffset>
                </wp:positionV>
                <wp:extent cx="1794510" cy="327660"/>
                <wp:effectExtent l="0" t="0" r="15240" b="15240"/>
                <wp:wrapNone/>
                <wp:docPr id="142" name="Cuadro de texto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510" cy="327660"/>
                        </a:xfrm>
                        <a:prstGeom prst="rect">
                          <a:avLst/>
                        </a:prstGeom>
                        <a:solidFill>
                          <a:schemeClr val="lt1">
                            <a:lumMod val="100000"/>
                            <a:lumOff val="0"/>
                          </a:schemeClr>
                        </a:solidFill>
                        <a:ln w="12700">
                          <a:solidFill>
                            <a:schemeClr val="bg1">
                              <a:lumMod val="65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6335" w:rsidRPr="00B91B2D" w:rsidRDefault="00DB6335" w:rsidP="00BE61CE">
                            <w:pPr>
                              <w:rPr>
                                <w:rFonts w:ascii="Arial" w:hAnsi="Arial" w:cs="Arial"/>
                                <w:sz w:val="14"/>
                              </w:rPr>
                            </w:pPr>
                            <w:r w:rsidRPr="00B91B2D">
                              <w:rPr>
                                <w:rFonts w:ascii="Arial" w:hAnsi="Arial" w:cs="Arial"/>
                                <w:sz w:val="14"/>
                              </w:rPr>
                              <w:t>Imagen tomada con fines ilustrativos de  Office.com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29" o:spid="_x0000_s1040" type="#_x0000_t202" style="position:absolute;left:0;text-align:left;margin-left:387pt;margin-top:.05pt;width:141.3pt;height:2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" fillcolor="white [3201]" strokecolor="#a5a5a5 [2092]" strokeweight="1pt">
                <v:stroke dashstyle="dash"/>
                <v:shadow color="#868686"/>
                <v:textbox>
                  <w:txbxContent>
                    <w:p w:rsidR="00DB6335" w:rsidRPr="00B91B2D" w:rsidRDefault="00DB6335" w:rsidP="00BE61CE">
                      <w:pPr>
                        <w:rPr>
                          <w:rFonts w:ascii="Arial" w:hAnsi="Arial" w:cs="Arial"/>
                          <w:sz w:val="14"/>
                        </w:rPr>
                      </w:pPr>
                      <w:r w:rsidRPr="00B91B2D">
                        <w:rPr>
                          <w:rFonts w:ascii="Arial" w:hAnsi="Arial" w:cs="Arial"/>
                          <w:sz w:val="14"/>
                        </w:rPr>
                        <w:t>Imagen tomada con fines ilustrativos de  Office.com</w:t>
                      </w:r>
                    </w:p>
                  </w:txbxContent>
                </v:textbox>
              </v:shape>
            </w:pict>
          </mc:Fallback>
        </mc:AlternateContent>
      </w:r>
    </w:p>
    <w:p w:rsidR="00792FA4" w:rsidRPr="00E06776" w:rsidRDefault="00792FA4" w:rsidP="00056D34">
      <w:pPr>
        <w:spacing w:after="0" w:line="240" w:lineRule="auto"/>
        <w:rPr>
          <w:rFonts w:ascii="Arial" w:eastAsia="Batang" w:hAnsi="Arial" w:cs="Arial"/>
          <w:b/>
          <w:color w:val="000000" w:themeColor="accent1"/>
          <w:sz w:val="24"/>
          <w:szCs w:val="24"/>
        </w:rPr>
      </w:pPr>
    </w:p>
    <w:p w:rsidR="00792FA4" w:rsidRPr="00E06776" w:rsidRDefault="00792FA4" w:rsidP="00056D34">
      <w:pPr>
        <w:spacing w:after="0" w:line="240" w:lineRule="auto"/>
        <w:rPr>
          <w:rFonts w:ascii="Arial" w:eastAsia="Batang" w:hAnsi="Arial" w:cs="Arial"/>
          <w:b/>
          <w:color w:val="000000" w:themeColor="accent1"/>
          <w:sz w:val="24"/>
          <w:szCs w:val="24"/>
        </w:rPr>
      </w:pPr>
    </w:p>
    <w:p w:rsidR="00792FA4" w:rsidRPr="00E06776" w:rsidRDefault="00792FA4" w:rsidP="00056D34">
      <w:pPr>
        <w:spacing w:after="0" w:line="240" w:lineRule="auto"/>
        <w:rPr>
          <w:rFonts w:ascii="Arial" w:eastAsia="Batang" w:hAnsi="Arial" w:cs="Arial"/>
          <w:b/>
          <w:color w:val="000000" w:themeColor="accent1"/>
          <w:sz w:val="24"/>
          <w:szCs w:val="24"/>
        </w:rPr>
      </w:pPr>
    </w:p>
    <w:p w:rsidR="00792FA4" w:rsidRPr="00E06776" w:rsidRDefault="00792FA4" w:rsidP="00056D34">
      <w:pPr>
        <w:spacing w:after="0" w:line="240" w:lineRule="auto"/>
        <w:rPr>
          <w:rFonts w:ascii="Arial" w:eastAsia="Batang" w:hAnsi="Arial" w:cs="Arial"/>
          <w:b/>
          <w:color w:val="000000" w:themeColor="accent1"/>
          <w:sz w:val="24"/>
          <w:szCs w:val="24"/>
        </w:rPr>
      </w:pPr>
    </w:p>
    <w:p w:rsidR="00792FA4" w:rsidRPr="00E06776" w:rsidRDefault="00792FA4" w:rsidP="00056D34">
      <w:pPr>
        <w:spacing w:after="0" w:line="240" w:lineRule="auto"/>
        <w:rPr>
          <w:rFonts w:ascii="Arial" w:eastAsia="Batang" w:hAnsi="Arial" w:cs="Arial"/>
          <w:b/>
          <w:color w:val="000000" w:themeColor="accent1"/>
          <w:sz w:val="64"/>
          <w:szCs w:val="64"/>
        </w:rPr>
      </w:pPr>
    </w:p>
    <w:p w:rsidR="00E06776" w:rsidRPr="00E06776" w:rsidRDefault="00E06776" w:rsidP="00056D34">
      <w:pPr>
        <w:spacing w:after="0" w:line="240" w:lineRule="auto"/>
        <w:rPr>
          <w:rFonts w:ascii="Arial" w:eastAsia="Batang" w:hAnsi="Arial" w:cs="Arial"/>
          <w:b/>
          <w:color w:val="000000" w:themeColor="accent1"/>
          <w:sz w:val="64"/>
          <w:szCs w:val="64"/>
        </w:rPr>
      </w:pPr>
    </w:p>
    <w:p w:rsidR="00D56A38" w:rsidRDefault="00D56A38" w:rsidP="00056D34">
      <w:pPr>
        <w:spacing w:line="240" w:lineRule="auto"/>
        <w:rPr>
          <w:rFonts w:ascii="Arial" w:eastAsia="Batang" w:hAnsi="Arial" w:cs="Arial"/>
          <w:b/>
          <w:color w:val="000000" w:themeColor="accent1"/>
          <w:sz w:val="40"/>
          <w:szCs w:val="40"/>
        </w:rPr>
      </w:pPr>
      <w:r>
        <w:rPr>
          <w:rFonts w:ascii="Arial" w:eastAsia="Batang" w:hAnsi="Arial" w:cs="Arial"/>
          <w:b/>
          <w:color w:val="000000" w:themeColor="accent1"/>
          <w:sz w:val="40"/>
          <w:szCs w:val="40"/>
        </w:rPr>
        <w:br w:type="page"/>
      </w:r>
    </w:p>
    <w:p w:rsidR="00D56A38" w:rsidRPr="00D56A38" w:rsidRDefault="00BE61CE" w:rsidP="00056D34">
      <w:pPr>
        <w:pStyle w:val="Ttulo1"/>
        <w:spacing w:before="0" w:line="240" w:lineRule="auto"/>
        <w:jc w:val="both"/>
        <w:rPr>
          <w:rFonts w:ascii="Arial" w:eastAsia="Arial Unicode MS" w:hAnsi="Arial" w:cs="Arial"/>
          <w:color w:val="000000" w:themeColor="accent1"/>
          <w:sz w:val="40"/>
          <w:szCs w:val="40"/>
        </w:rPr>
      </w:pPr>
      <w:bookmarkStart w:id="2" w:name="_Toc399349396"/>
      <w:r w:rsidRPr="00D56A38">
        <w:rPr>
          <w:rFonts w:ascii="Arial" w:eastAsia="Arial Unicode MS" w:hAnsi="Arial" w:cs="Arial"/>
          <w:color w:val="000000" w:themeColor="accent1"/>
          <w:sz w:val="40"/>
          <w:szCs w:val="40"/>
        </w:rPr>
        <w:lastRenderedPageBreak/>
        <w:t>NATURALEZA JURÍDICA</w:t>
      </w:r>
      <w:bookmarkEnd w:id="2"/>
      <w:r w:rsidRPr="00D56A38">
        <w:rPr>
          <w:rFonts w:ascii="Arial" w:eastAsia="Arial Unicode MS" w:hAnsi="Arial" w:cs="Arial"/>
          <w:color w:val="000000" w:themeColor="accent1"/>
          <w:sz w:val="40"/>
          <w:szCs w:val="40"/>
        </w:rPr>
        <w:t xml:space="preserve"> </w:t>
      </w:r>
    </w:p>
    <w:p w:rsidR="00D56A38" w:rsidRPr="00D56A38" w:rsidRDefault="00D56A38" w:rsidP="00056D34">
      <w:pPr>
        <w:pStyle w:val="Ttulo1"/>
        <w:spacing w:before="0" w:line="240" w:lineRule="auto"/>
        <w:rPr>
          <w:rFonts w:ascii="Arial" w:eastAsia="Arial Unicode MS" w:hAnsi="Arial" w:cs="Arial"/>
          <w:b w:val="0"/>
          <w:bCs w:val="0"/>
          <w:color w:val="000000" w:themeColor="accent1"/>
          <w:sz w:val="24"/>
          <w:szCs w:val="24"/>
          <w:lang w:eastAsia="en-US"/>
        </w:rPr>
      </w:pPr>
    </w:p>
    <w:p w:rsidR="00792FA4" w:rsidRDefault="00BE61CE" w:rsidP="00056D34">
      <w:pPr>
        <w:spacing w:after="0" w:line="240" w:lineRule="auto"/>
        <w:jc w:val="both"/>
        <w:rPr>
          <w:rFonts w:ascii="Arial" w:eastAsia="Arial Unicode MS" w:hAnsi="Arial" w:cs="Arial"/>
          <w:color w:val="000000" w:themeColor="accent1"/>
          <w:sz w:val="24"/>
          <w:szCs w:val="24"/>
        </w:rPr>
      </w:pPr>
      <w:r w:rsidRPr="00D56A38">
        <w:rPr>
          <w:rFonts w:ascii="Arial" w:eastAsia="Arial Unicode MS" w:hAnsi="Arial" w:cs="Arial"/>
          <w:color w:val="000000" w:themeColor="accent1"/>
          <w:sz w:val="24"/>
          <w:szCs w:val="24"/>
        </w:rPr>
        <w:t>El Ministerio de Hacienda y Crédito Público</w:t>
      </w:r>
      <w:r w:rsidR="00B46C53" w:rsidRPr="00D56A38">
        <w:rPr>
          <w:rFonts w:ascii="Arial" w:eastAsia="Arial Unicode MS" w:hAnsi="Arial" w:cs="Arial"/>
          <w:color w:val="000000" w:themeColor="accent1"/>
          <w:sz w:val="24"/>
          <w:szCs w:val="24"/>
        </w:rPr>
        <w:t xml:space="preserve"> (</w:t>
      </w:r>
      <w:r w:rsidR="00021CBB" w:rsidRPr="00D56A38">
        <w:rPr>
          <w:rFonts w:ascii="Arial" w:eastAsia="Arial Unicode MS" w:hAnsi="Arial" w:cs="Arial"/>
          <w:color w:val="000000" w:themeColor="accent1"/>
          <w:sz w:val="24"/>
          <w:szCs w:val="24"/>
        </w:rPr>
        <w:t>MHCP</w:t>
      </w:r>
      <w:r w:rsidR="00B46C53" w:rsidRPr="00D56A38">
        <w:rPr>
          <w:rFonts w:ascii="Arial" w:eastAsia="Arial Unicode MS" w:hAnsi="Arial" w:cs="Arial"/>
          <w:color w:val="000000" w:themeColor="accent1"/>
          <w:sz w:val="24"/>
          <w:szCs w:val="24"/>
        </w:rPr>
        <w:t>)</w:t>
      </w:r>
      <w:r w:rsidR="00021CBB" w:rsidRPr="00D56A38">
        <w:rPr>
          <w:rFonts w:ascii="Arial" w:eastAsia="Arial Unicode MS" w:hAnsi="Arial" w:cs="Arial"/>
          <w:color w:val="000000" w:themeColor="accent1"/>
          <w:sz w:val="24"/>
          <w:szCs w:val="24"/>
        </w:rPr>
        <w:t xml:space="preserve">, es una </w:t>
      </w:r>
      <w:r w:rsidR="002F2411" w:rsidRPr="00D56A38">
        <w:rPr>
          <w:rFonts w:ascii="Arial" w:eastAsia="Arial Unicode MS" w:hAnsi="Arial" w:cs="Arial"/>
          <w:color w:val="000000" w:themeColor="accent1"/>
          <w:sz w:val="24"/>
          <w:szCs w:val="24"/>
        </w:rPr>
        <w:t>e</w:t>
      </w:r>
      <w:r w:rsidRPr="00D56A38">
        <w:rPr>
          <w:rFonts w:ascii="Arial" w:eastAsia="Arial Unicode MS" w:hAnsi="Arial" w:cs="Arial"/>
          <w:color w:val="000000" w:themeColor="accent1"/>
          <w:sz w:val="24"/>
          <w:szCs w:val="24"/>
        </w:rPr>
        <w:t xml:space="preserve">ntidad estatal perteneciente a la Rama Ejecutiva del Poder Público en el orden nacional, del nivel central, cabeza del sector administrativo de Hacienda y Crédito Público. </w:t>
      </w:r>
    </w:p>
    <w:p w:rsidR="00D56A38" w:rsidRPr="00E06776" w:rsidRDefault="00D56A38" w:rsidP="00056D34">
      <w:pPr>
        <w:spacing w:after="0" w:line="240" w:lineRule="auto"/>
        <w:jc w:val="both"/>
        <w:rPr>
          <w:rFonts w:ascii="Arial" w:eastAsia="Arial Unicode MS" w:hAnsi="Arial" w:cs="Arial"/>
          <w:color w:val="000000" w:themeColor="accent1"/>
          <w:sz w:val="24"/>
          <w:szCs w:val="24"/>
        </w:rPr>
      </w:pPr>
    </w:p>
    <w:p w:rsidR="00BE61CE" w:rsidRPr="00E06776" w:rsidRDefault="00BE61CE" w:rsidP="00056D34">
      <w:pPr>
        <w:autoSpaceDE w:val="0"/>
        <w:autoSpaceDN w:val="0"/>
        <w:adjustRightInd w:val="0"/>
        <w:spacing w:after="0" w:line="240" w:lineRule="auto"/>
        <w:jc w:val="both"/>
        <w:rPr>
          <w:rFonts w:ascii="Arial" w:eastAsia="Arial Unicode MS" w:hAnsi="Arial" w:cs="Arial"/>
          <w:color w:val="000000" w:themeColor="accent1"/>
          <w:sz w:val="24"/>
          <w:szCs w:val="24"/>
        </w:rPr>
      </w:pPr>
      <w:r w:rsidRPr="00E06776">
        <w:rPr>
          <w:rFonts w:ascii="Arial" w:eastAsia="Arial Unicode MS" w:hAnsi="Arial" w:cs="Arial"/>
          <w:color w:val="000000" w:themeColor="accent1"/>
          <w:sz w:val="24"/>
          <w:szCs w:val="24"/>
        </w:rPr>
        <w:t>El MHCP</w:t>
      </w:r>
      <w:r w:rsidR="002F2411" w:rsidRPr="00E06776">
        <w:rPr>
          <w:rFonts w:ascii="Arial" w:eastAsia="Arial Unicode MS" w:hAnsi="Arial" w:cs="Arial"/>
          <w:color w:val="000000" w:themeColor="accent1"/>
          <w:sz w:val="24"/>
          <w:szCs w:val="24"/>
        </w:rPr>
        <w:t xml:space="preserve">, </w:t>
      </w:r>
      <w:r w:rsidRPr="00E06776">
        <w:rPr>
          <w:rFonts w:ascii="Arial" w:eastAsia="Arial Unicode MS" w:hAnsi="Arial" w:cs="Arial"/>
          <w:color w:val="000000" w:themeColor="accent1"/>
          <w:sz w:val="24"/>
          <w:szCs w:val="24"/>
        </w:rPr>
        <w:t xml:space="preserve"> tiene a su cargo la definición, formulación y ejecución de la política económica del país, de los planes generales, programas y proyectos relacionados con ésta, así como la  preparación de las leyes, la preparación de los decretos y la regulación, en materia  fiscal, tributaria, aduanera, de crédito público, presupuestal, de tesorería,  cooperativa, financiera, cambiaria, monetaria y crediticia, sin perjuicio de las atribuciones conferidas a la Junta Directiva del Banco de la República, y las que ejerza, a través de organismos adscritos o vinculados, para el ejercicio de las actividades que correspondan a la intervención del Estado en las actividades financiera, bursátil, aseguradora y cualquiera otra relacionada con el manejo, aprovechamiento e inversión de los recursos del ahorro público y el tesoro nacional, de conformidad con la Constitución Política y la ley. </w:t>
      </w:r>
      <w:r w:rsidRPr="00E06776">
        <w:rPr>
          <w:rFonts w:ascii="Arial" w:eastAsia="Arial Unicode MS" w:hAnsi="Arial" w:cs="Arial"/>
          <w:color w:val="000000" w:themeColor="accent1"/>
          <w:sz w:val="24"/>
          <w:szCs w:val="24"/>
        </w:rPr>
        <w:cr/>
      </w:r>
    </w:p>
    <w:p w:rsidR="00BE61CE" w:rsidRPr="00E06776" w:rsidRDefault="00BE61CE" w:rsidP="00056D34">
      <w:pPr>
        <w:spacing w:after="0" w:line="240" w:lineRule="auto"/>
        <w:rPr>
          <w:rFonts w:ascii="Arial" w:eastAsia="Batang" w:hAnsi="Arial" w:cs="Arial"/>
          <w:color w:val="000000" w:themeColor="accent1"/>
          <w:sz w:val="24"/>
          <w:szCs w:val="24"/>
        </w:rPr>
      </w:pPr>
    </w:p>
    <w:p w:rsidR="00BE61CE" w:rsidRPr="00E06776" w:rsidRDefault="00BE61CE" w:rsidP="00056D34">
      <w:pPr>
        <w:spacing w:after="0" w:line="240" w:lineRule="auto"/>
        <w:rPr>
          <w:rFonts w:ascii="Arial" w:eastAsia="Batang" w:hAnsi="Arial" w:cs="Arial"/>
          <w:color w:val="000000" w:themeColor="accent1"/>
          <w:sz w:val="28"/>
          <w:szCs w:val="28"/>
        </w:rPr>
      </w:pPr>
      <w:r w:rsidRPr="00E06776">
        <w:rPr>
          <w:rFonts w:ascii="Arial" w:eastAsia="Batang" w:hAnsi="Arial" w:cs="Arial"/>
          <w:color w:val="000000" w:themeColor="accent1"/>
          <w:sz w:val="28"/>
          <w:szCs w:val="28"/>
        </w:rPr>
        <w:br w:type="page"/>
      </w:r>
    </w:p>
    <w:p w:rsidR="00BE61CE" w:rsidRPr="00E06776" w:rsidRDefault="00BE61CE" w:rsidP="00056D34">
      <w:pPr>
        <w:pStyle w:val="Ttulo1"/>
        <w:spacing w:line="240" w:lineRule="auto"/>
        <w:jc w:val="both"/>
        <w:rPr>
          <w:rFonts w:ascii="Arial" w:eastAsia="Batang" w:hAnsi="Arial" w:cs="Arial"/>
          <w:b w:val="0"/>
          <w:color w:val="000000" w:themeColor="accent1"/>
          <w:sz w:val="40"/>
          <w:szCs w:val="40"/>
        </w:rPr>
      </w:pPr>
      <w:bookmarkStart w:id="3" w:name="_Toc399349397"/>
      <w:r w:rsidRPr="00E06776">
        <w:rPr>
          <w:rFonts w:ascii="Arial" w:eastAsia="Batang" w:hAnsi="Arial" w:cs="Arial"/>
          <w:color w:val="000000" w:themeColor="accent1"/>
          <w:sz w:val="40"/>
          <w:szCs w:val="40"/>
        </w:rPr>
        <w:lastRenderedPageBreak/>
        <w:t>ESTRUCTURA ORGÁNICA</w:t>
      </w:r>
      <w:bookmarkEnd w:id="3"/>
    </w:p>
    <w:p w:rsidR="00792FA4" w:rsidRPr="00E06776" w:rsidRDefault="00792FA4" w:rsidP="00056D34">
      <w:pPr>
        <w:spacing w:after="0" w:line="240" w:lineRule="auto"/>
        <w:jc w:val="center"/>
        <w:rPr>
          <w:rFonts w:ascii="Arial" w:eastAsia="Batang" w:hAnsi="Arial" w:cs="Arial"/>
          <w:b/>
          <w:color w:val="000000" w:themeColor="accent1"/>
        </w:rPr>
      </w:pPr>
    </w:p>
    <w:p w:rsidR="002F2411" w:rsidRPr="00E06776" w:rsidRDefault="002F2411" w:rsidP="00056D34">
      <w:pPr>
        <w:spacing w:after="0" w:line="240" w:lineRule="auto"/>
        <w:jc w:val="center"/>
        <w:rPr>
          <w:rFonts w:ascii="Arial" w:eastAsia="Batang" w:hAnsi="Arial" w:cs="Arial"/>
          <w:b/>
          <w:color w:val="000000" w:themeColor="accent1"/>
        </w:rPr>
      </w:pPr>
    </w:p>
    <w:p w:rsidR="002F2411" w:rsidRPr="00E06776" w:rsidRDefault="002F2411" w:rsidP="00056D34">
      <w:pPr>
        <w:spacing w:after="0" w:line="240" w:lineRule="auto"/>
        <w:jc w:val="center"/>
        <w:rPr>
          <w:rFonts w:ascii="Arial" w:eastAsia="Batang" w:hAnsi="Arial" w:cs="Arial"/>
          <w:b/>
          <w:color w:val="000000" w:themeColor="accent1"/>
        </w:rPr>
      </w:pPr>
      <w:r w:rsidRPr="00E06776">
        <w:rPr>
          <w:rFonts w:ascii="Arial" w:eastAsia="Batang" w:hAnsi="Arial" w:cs="Arial"/>
          <w:noProof/>
          <w:color w:val="000000" w:themeColor="accent1"/>
          <w:sz w:val="36"/>
          <w:szCs w:val="36"/>
          <w:lang w:eastAsia="es-CO"/>
        </w:rPr>
        <w:drawing>
          <wp:anchor distT="0" distB="0" distL="114300" distR="114300" simplePos="0" relativeHeight="251988992" behindDoc="0" locked="0" layoutInCell="1" allowOverlap="1" wp14:anchorId="68579E6E" wp14:editId="0465D32E">
            <wp:simplePos x="0" y="0"/>
            <wp:positionH relativeFrom="column">
              <wp:posOffset>17145</wp:posOffset>
            </wp:positionH>
            <wp:positionV relativeFrom="paragraph">
              <wp:posOffset>-3175</wp:posOffset>
            </wp:positionV>
            <wp:extent cx="6858000" cy="5832475"/>
            <wp:effectExtent l="0" t="0" r="0" b="0"/>
            <wp:wrapSquare wrapText="bothSides"/>
            <wp:docPr id="3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igramaMHCPJunio27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58000" cy="5832475"/>
                    </a:xfrm>
                    <a:prstGeom prst="rect">
                      <a:avLst/>
                    </a:prstGeom>
                  </pic:spPr>
                </pic:pic>
              </a:graphicData>
            </a:graphic>
          </wp:anchor>
        </w:drawing>
      </w:r>
    </w:p>
    <w:p w:rsidR="002F2411" w:rsidRPr="00E06776" w:rsidRDefault="002F2411" w:rsidP="00056D34">
      <w:pPr>
        <w:spacing w:after="0" w:line="240" w:lineRule="auto"/>
        <w:jc w:val="center"/>
        <w:rPr>
          <w:rFonts w:ascii="Arial" w:eastAsia="Batang" w:hAnsi="Arial" w:cs="Arial"/>
          <w:b/>
          <w:color w:val="000000" w:themeColor="accent1"/>
        </w:rPr>
      </w:pPr>
    </w:p>
    <w:p w:rsidR="002F2411" w:rsidRPr="00E06776" w:rsidRDefault="002F2411" w:rsidP="00056D34">
      <w:pPr>
        <w:spacing w:after="0" w:line="240" w:lineRule="auto"/>
        <w:jc w:val="center"/>
        <w:rPr>
          <w:rFonts w:ascii="Arial" w:eastAsia="Batang" w:hAnsi="Arial" w:cs="Arial"/>
          <w:b/>
          <w:color w:val="000000" w:themeColor="accent1"/>
        </w:rPr>
      </w:pPr>
    </w:p>
    <w:p w:rsidR="002F2411" w:rsidRPr="00E06776" w:rsidRDefault="002F2411" w:rsidP="00056D34">
      <w:pPr>
        <w:spacing w:after="0" w:line="240" w:lineRule="auto"/>
        <w:jc w:val="center"/>
        <w:rPr>
          <w:rFonts w:ascii="Arial" w:eastAsia="Batang" w:hAnsi="Arial" w:cs="Arial"/>
          <w:b/>
          <w:color w:val="000000" w:themeColor="accent1"/>
        </w:rPr>
      </w:pPr>
    </w:p>
    <w:p w:rsidR="00792FA4" w:rsidRPr="00E06776" w:rsidRDefault="00792FA4" w:rsidP="00056D34">
      <w:pPr>
        <w:spacing w:after="0" w:line="240" w:lineRule="auto"/>
        <w:jc w:val="center"/>
        <w:rPr>
          <w:rFonts w:ascii="Arial" w:eastAsia="Batang" w:hAnsi="Arial" w:cs="Arial"/>
          <w:b/>
          <w:color w:val="000000" w:themeColor="accent1"/>
        </w:rPr>
      </w:pPr>
    </w:p>
    <w:p w:rsidR="00BE61CE" w:rsidRPr="00E06776" w:rsidRDefault="00BE61CE" w:rsidP="00056D34">
      <w:pPr>
        <w:pStyle w:val="Ttulo1"/>
        <w:spacing w:line="240" w:lineRule="auto"/>
        <w:jc w:val="both"/>
        <w:rPr>
          <w:rFonts w:ascii="Arial" w:eastAsia="Batang" w:hAnsi="Arial" w:cs="Arial"/>
          <w:b w:val="0"/>
          <w:color w:val="000000" w:themeColor="accent1"/>
          <w:sz w:val="40"/>
          <w:szCs w:val="40"/>
        </w:rPr>
      </w:pPr>
      <w:bookmarkStart w:id="4" w:name="_Toc399349398"/>
      <w:r w:rsidRPr="00E06776">
        <w:rPr>
          <w:rFonts w:ascii="Arial" w:eastAsia="Batang" w:hAnsi="Arial" w:cs="Arial"/>
          <w:color w:val="000000" w:themeColor="accent1"/>
          <w:sz w:val="40"/>
          <w:szCs w:val="40"/>
        </w:rPr>
        <w:lastRenderedPageBreak/>
        <w:t>DELEGACIÓN EN MATERIA CON</w:t>
      </w:r>
      <w:r w:rsidR="00792FA4" w:rsidRPr="00E06776">
        <w:rPr>
          <w:rFonts w:ascii="Arial" w:eastAsia="Batang" w:hAnsi="Arial" w:cs="Arial"/>
          <w:color w:val="000000" w:themeColor="accent1"/>
          <w:sz w:val="40"/>
          <w:szCs w:val="40"/>
        </w:rPr>
        <w:t>TRACTUAL Y ORDENACIÓN DEL GASTO</w:t>
      </w:r>
      <w:bookmarkEnd w:id="4"/>
    </w:p>
    <w:p w:rsidR="00792FA4" w:rsidRPr="00E06776" w:rsidRDefault="00792FA4" w:rsidP="00056D34">
      <w:pPr>
        <w:spacing w:after="0" w:line="240" w:lineRule="auto"/>
        <w:jc w:val="center"/>
        <w:rPr>
          <w:rFonts w:ascii="Arial" w:eastAsia="Batang" w:hAnsi="Arial" w:cs="Arial"/>
          <w:b/>
          <w:color w:val="000000" w:themeColor="accent1"/>
          <w:sz w:val="24"/>
          <w:szCs w:val="24"/>
        </w:rPr>
      </w:pPr>
    </w:p>
    <w:p w:rsidR="00BE61CE" w:rsidRDefault="00817D94" w:rsidP="001720E2">
      <w:pPr>
        <w:spacing w:after="0" w:line="240" w:lineRule="auto"/>
        <w:jc w:val="both"/>
        <w:rPr>
          <w:rFonts w:ascii="Arial" w:eastAsia="Batang" w:hAnsi="Arial" w:cs="Arial"/>
          <w:color w:val="000000" w:themeColor="accent1"/>
          <w:sz w:val="24"/>
          <w:szCs w:val="24"/>
        </w:rPr>
      </w:pPr>
      <w:r w:rsidRPr="00E06776">
        <w:rPr>
          <w:rFonts w:ascii="Arial" w:eastAsia="Batang" w:hAnsi="Arial" w:cs="Arial"/>
          <w:color w:val="000000" w:themeColor="accent1"/>
          <w:sz w:val="24"/>
          <w:szCs w:val="24"/>
        </w:rPr>
        <w:t>L</w:t>
      </w:r>
      <w:r w:rsidR="00BE61CE" w:rsidRPr="00E06776">
        <w:rPr>
          <w:rFonts w:ascii="Arial" w:eastAsia="Batang" w:hAnsi="Arial" w:cs="Arial"/>
          <w:color w:val="000000" w:themeColor="accent1"/>
          <w:sz w:val="24"/>
          <w:szCs w:val="24"/>
        </w:rPr>
        <w:t>a delegación en materia contractual y de ordenación de gasto dentro del MHCP se re</w:t>
      </w:r>
      <w:r w:rsidR="001720E2">
        <w:rPr>
          <w:rFonts w:ascii="Arial" w:eastAsia="Batang" w:hAnsi="Arial" w:cs="Arial"/>
          <w:color w:val="000000" w:themeColor="accent1"/>
          <w:sz w:val="24"/>
          <w:szCs w:val="24"/>
        </w:rPr>
        <w:t xml:space="preserve">alizará de la siguiente forma: </w:t>
      </w:r>
    </w:p>
    <w:p w:rsidR="001720E2" w:rsidRPr="00E06776" w:rsidRDefault="001720E2" w:rsidP="001720E2">
      <w:pPr>
        <w:spacing w:after="0" w:line="240" w:lineRule="auto"/>
        <w:jc w:val="both"/>
        <w:rPr>
          <w:rFonts w:ascii="Arial" w:eastAsia="Batang" w:hAnsi="Arial" w:cs="Arial"/>
          <w:color w:val="000000" w:themeColor="accent1"/>
          <w:sz w:val="24"/>
          <w:szCs w:val="24"/>
        </w:rPr>
      </w:pPr>
    </w:p>
    <w:tbl>
      <w:tblPr>
        <w:tblStyle w:val="Tablaconcuadrcula1"/>
        <w:tblW w:w="0" w:type="auto"/>
        <w:tblInd w:w="534" w:type="dxa"/>
        <w:tblBorders>
          <w:top w:val="single" w:sz="12" w:space="0" w:color="000000" w:themeColor="accent1"/>
          <w:left w:val="single" w:sz="12" w:space="0" w:color="000000" w:themeColor="accent1"/>
          <w:bottom w:val="single" w:sz="12" w:space="0" w:color="000000" w:themeColor="accent1"/>
          <w:right w:val="single" w:sz="12" w:space="0" w:color="000000" w:themeColor="accent1"/>
          <w:insideH w:val="single" w:sz="12" w:space="0" w:color="000000" w:themeColor="accent1"/>
          <w:insideV w:val="single" w:sz="12" w:space="0" w:color="000000" w:themeColor="accent1"/>
        </w:tblBorders>
        <w:tblLook w:val="04A0" w:firstRow="1" w:lastRow="0" w:firstColumn="1" w:lastColumn="0" w:noHBand="0" w:noVBand="1"/>
      </w:tblPr>
      <w:tblGrid>
        <w:gridCol w:w="10087"/>
      </w:tblGrid>
      <w:tr w:rsidR="00CD3720" w:rsidRPr="001720E2" w:rsidTr="00115362">
        <w:tc>
          <w:tcPr>
            <w:tcW w:w="10087" w:type="dxa"/>
            <w:shd w:val="clear" w:color="auto" w:fill="943634" w:themeFill="accent2" w:themeFillShade="BF"/>
          </w:tcPr>
          <w:p w:rsidR="00BE61CE" w:rsidRPr="001720E2" w:rsidRDefault="00BE61CE" w:rsidP="00056D34">
            <w:pPr>
              <w:autoSpaceDE w:val="0"/>
              <w:autoSpaceDN w:val="0"/>
              <w:adjustRightInd w:val="0"/>
              <w:jc w:val="both"/>
              <w:rPr>
                <w:rFonts w:ascii="Arial" w:hAnsi="Arial" w:cs="Arial"/>
                <w:b/>
                <w:color w:val="000000" w:themeColor="accent1"/>
                <w:sz w:val="23"/>
                <w:szCs w:val="23"/>
              </w:rPr>
            </w:pPr>
            <w:r w:rsidRPr="001720E2">
              <w:rPr>
                <w:rFonts w:ascii="Arial" w:hAnsi="Arial" w:cs="Arial"/>
                <w:b/>
                <w:color w:val="FFFFFF" w:themeColor="background1"/>
                <w:sz w:val="23"/>
                <w:szCs w:val="23"/>
              </w:rPr>
              <w:t>VICEMINISTRO GENERAL:</w:t>
            </w:r>
          </w:p>
        </w:tc>
      </w:tr>
      <w:tr w:rsidR="00CD3720" w:rsidRPr="001720E2" w:rsidTr="00BE61CE">
        <w:trPr>
          <w:trHeight w:val="801"/>
        </w:trPr>
        <w:tc>
          <w:tcPr>
            <w:tcW w:w="10087" w:type="dxa"/>
          </w:tcPr>
          <w:p w:rsidR="00BE61CE" w:rsidRPr="001720E2" w:rsidRDefault="00BE61CE" w:rsidP="00056D34">
            <w:pPr>
              <w:autoSpaceDE w:val="0"/>
              <w:autoSpaceDN w:val="0"/>
              <w:adjustRightInd w:val="0"/>
              <w:jc w:val="both"/>
              <w:rPr>
                <w:rFonts w:ascii="Arial" w:hAnsi="Arial" w:cs="Arial"/>
                <w:color w:val="000000" w:themeColor="accent1"/>
                <w:sz w:val="23"/>
                <w:szCs w:val="23"/>
                <w:lang w:val="es-CO"/>
              </w:rPr>
            </w:pPr>
            <w:r w:rsidRPr="001720E2">
              <w:rPr>
                <w:rFonts w:ascii="Arial" w:hAnsi="Arial" w:cs="Arial"/>
                <w:color w:val="000000" w:themeColor="accent1"/>
                <w:sz w:val="23"/>
                <w:szCs w:val="23"/>
                <w:lang w:val="es-CO"/>
              </w:rPr>
              <w:t xml:space="preserve">La competencia contractual y ordenación del gasto </w:t>
            </w:r>
            <w:r w:rsidR="00065F06" w:rsidRPr="001720E2">
              <w:rPr>
                <w:rFonts w:ascii="Arial" w:hAnsi="Arial" w:cs="Arial"/>
                <w:color w:val="000000" w:themeColor="accent1"/>
                <w:sz w:val="23"/>
                <w:szCs w:val="23"/>
                <w:lang w:val="es-CO"/>
              </w:rPr>
              <w:t xml:space="preserve">en los procesos contractuales </w:t>
            </w:r>
            <w:r w:rsidRPr="001720E2">
              <w:rPr>
                <w:rFonts w:ascii="Arial" w:hAnsi="Arial" w:cs="Arial"/>
                <w:color w:val="000000" w:themeColor="accent1"/>
                <w:sz w:val="23"/>
                <w:szCs w:val="23"/>
                <w:lang w:val="es-CO"/>
              </w:rPr>
              <w:t>derivada de la ejecución de los proyectos:</w:t>
            </w:r>
          </w:p>
          <w:p w:rsidR="00BE61CE" w:rsidRPr="001720E2" w:rsidRDefault="00BE61CE" w:rsidP="00056D34">
            <w:pPr>
              <w:numPr>
                <w:ilvl w:val="0"/>
                <w:numId w:val="1"/>
              </w:numPr>
              <w:autoSpaceDE w:val="0"/>
              <w:autoSpaceDN w:val="0"/>
              <w:adjustRightInd w:val="0"/>
              <w:ind w:left="0"/>
              <w:contextualSpacing/>
              <w:jc w:val="both"/>
              <w:rPr>
                <w:rFonts w:ascii="Arial" w:eastAsia="Times New Roman" w:hAnsi="Arial" w:cs="Arial"/>
                <w:color w:val="000000" w:themeColor="accent1"/>
                <w:sz w:val="23"/>
                <w:szCs w:val="23"/>
                <w:lang w:val="es-CO" w:eastAsia="es-CO"/>
              </w:rPr>
            </w:pPr>
            <w:r w:rsidRPr="001720E2">
              <w:rPr>
                <w:rFonts w:ascii="Arial" w:eastAsia="Times New Roman" w:hAnsi="Arial" w:cs="Arial"/>
                <w:color w:val="000000" w:themeColor="accent1"/>
                <w:sz w:val="23"/>
                <w:szCs w:val="23"/>
                <w:lang w:val="es-CO" w:eastAsia="es-CO"/>
              </w:rPr>
              <w:t xml:space="preserve">"Consolidación de los Sistemas Nacionales de </w:t>
            </w:r>
            <w:proofErr w:type="spellStart"/>
            <w:r w:rsidRPr="001720E2">
              <w:rPr>
                <w:rFonts w:ascii="Arial" w:eastAsia="Times New Roman" w:hAnsi="Arial" w:cs="Arial"/>
                <w:color w:val="000000" w:themeColor="accent1"/>
                <w:sz w:val="23"/>
                <w:szCs w:val="23"/>
                <w:lang w:val="es-CO" w:eastAsia="es-CO"/>
              </w:rPr>
              <w:t>lnformación</w:t>
            </w:r>
            <w:proofErr w:type="spellEnd"/>
            <w:r w:rsidRPr="001720E2">
              <w:rPr>
                <w:rFonts w:ascii="Arial" w:eastAsia="Times New Roman" w:hAnsi="Arial" w:cs="Arial"/>
                <w:color w:val="000000" w:themeColor="accent1"/>
                <w:sz w:val="23"/>
                <w:szCs w:val="23"/>
                <w:lang w:val="es-CO" w:eastAsia="es-CO"/>
              </w:rPr>
              <w:t xml:space="preserve"> - CSNI"; "Modernización de la Administración Financiera del Sector Publico-MAFP"; "Implantación y Fortalecimiento del Sistema de Información Financiera Territorial- FOSIT"; "Implantación del Programa de Concesiones y Privatizaciones".</w:t>
            </w:r>
          </w:p>
          <w:p w:rsidR="009F5C6E" w:rsidRPr="001720E2" w:rsidRDefault="00C61EAA" w:rsidP="00C61EAA">
            <w:pPr>
              <w:numPr>
                <w:ilvl w:val="0"/>
                <w:numId w:val="1"/>
              </w:numPr>
              <w:autoSpaceDE w:val="0"/>
              <w:autoSpaceDN w:val="0"/>
              <w:adjustRightInd w:val="0"/>
              <w:ind w:left="0"/>
              <w:contextualSpacing/>
              <w:jc w:val="both"/>
              <w:rPr>
                <w:rFonts w:ascii="Arial" w:eastAsia="Times New Roman" w:hAnsi="Arial" w:cs="Arial"/>
                <w:color w:val="000000" w:themeColor="accent1"/>
                <w:sz w:val="23"/>
                <w:szCs w:val="23"/>
                <w:lang w:val="es-CO" w:eastAsia="es-CO"/>
              </w:rPr>
            </w:pPr>
            <w:r w:rsidRPr="00AA5F11">
              <w:rPr>
                <w:rFonts w:ascii="Arial" w:eastAsia="Times New Roman" w:hAnsi="Arial" w:cs="Arial"/>
                <w:color w:val="000000" w:themeColor="accent1"/>
                <w:sz w:val="23"/>
                <w:szCs w:val="23"/>
                <w:lang w:val="es-CO" w:eastAsia="es-CO"/>
              </w:rPr>
              <w:t xml:space="preserve">La </w:t>
            </w:r>
            <w:r w:rsidR="009F5C6E" w:rsidRPr="00AA5F11">
              <w:rPr>
                <w:rFonts w:ascii="Arial" w:eastAsia="Times New Roman" w:hAnsi="Arial" w:cs="Arial"/>
                <w:color w:val="000000" w:themeColor="accent1"/>
                <w:sz w:val="23"/>
                <w:szCs w:val="23"/>
                <w:lang w:val="es-CO" w:eastAsia="es-CO"/>
              </w:rPr>
              <w:t xml:space="preserve">ordenación del gasto </w:t>
            </w:r>
            <w:r w:rsidRPr="00AA5F11">
              <w:rPr>
                <w:rFonts w:ascii="Arial" w:eastAsia="Times New Roman" w:hAnsi="Arial" w:cs="Arial"/>
                <w:color w:val="000000" w:themeColor="accent1"/>
                <w:sz w:val="23"/>
                <w:szCs w:val="23"/>
                <w:lang w:val="es-CO" w:eastAsia="es-CO"/>
              </w:rPr>
              <w:t>en general</w:t>
            </w:r>
            <w:r w:rsidR="009F5C6E" w:rsidRPr="00AA5F11">
              <w:rPr>
                <w:rFonts w:ascii="Arial" w:eastAsia="Times New Roman" w:hAnsi="Arial" w:cs="Arial"/>
                <w:color w:val="000000" w:themeColor="accent1"/>
                <w:sz w:val="23"/>
                <w:szCs w:val="23"/>
                <w:lang w:val="es-CO" w:eastAsia="es-CO"/>
              </w:rPr>
              <w:t xml:space="preserve"> sobre las apropiaciones del Sistema General de Regalías asignadas </w:t>
            </w:r>
            <w:r w:rsidRPr="00AA5F11">
              <w:rPr>
                <w:rFonts w:ascii="Arial" w:eastAsia="Times New Roman" w:hAnsi="Arial" w:cs="Arial"/>
                <w:color w:val="000000" w:themeColor="accent1"/>
                <w:sz w:val="23"/>
                <w:szCs w:val="23"/>
                <w:lang w:val="es-CO" w:eastAsia="es-CO"/>
              </w:rPr>
              <w:t xml:space="preserve">e incorporadas </w:t>
            </w:r>
            <w:r w:rsidR="009F5C6E" w:rsidRPr="00AA5F11">
              <w:rPr>
                <w:rFonts w:ascii="Arial" w:eastAsia="Times New Roman" w:hAnsi="Arial" w:cs="Arial"/>
                <w:color w:val="000000" w:themeColor="accent1"/>
                <w:sz w:val="23"/>
                <w:szCs w:val="23"/>
                <w:lang w:val="es-CO" w:eastAsia="es-CO"/>
              </w:rPr>
              <w:t>al Ministerio de Hacienda y Crédito Público</w:t>
            </w:r>
            <w:r w:rsidRPr="00AA5F11">
              <w:rPr>
                <w:rFonts w:ascii="Arial" w:eastAsia="Times New Roman" w:hAnsi="Arial" w:cs="Arial"/>
                <w:color w:val="000000" w:themeColor="accent1"/>
                <w:sz w:val="23"/>
                <w:szCs w:val="23"/>
                <w:lang w:val="es-CO" w:eastAsia="es-CO"/>
              </w:rPr>
              <w:t>,</w:t>
            </w:r>
            <w:r w:rsidR="009F5C6E" w:rsidRPr="00AA5F11">
              <w:rPr>
                <w:rFonts w:ascii="Arial" w:eastAsia="Times New Roman" w:hAnsi="Arial" w:cs="Arial"/>
                <w:color w:val="000000" w:themeColor="accent1"/>
                <w:sz w:val="23"/>
                <w:szCs w:val="23"/>
                <w:lang w:val="es-CO" w:eastAsia="es-CO"/>
              </w:rPr>
              <w:t xml:space="preserve"> y destinadas al funcionamiento de dicho sistema</w:t>
            </w:r>
            <w:r w:rsidRPr="00AA5F11">
              <w:rPr>
                <w:rFonts w:ascii="Arial" w:eastAsia="Times New Roman" w:hAnsi="Arial" w:cs="Arial"/>
                <w:color w:val="000000" w:themeColor="accent1"/>
                <w:sz w:val="23"/>
                <w:szCs w:val="23"/>
                <w:lang w:val="es-CO" w:eastAsia="es-CO"/>
              </w:rPr>
              <w:t>, a excepción de lo que corresponda a la ordenación del gasto en materia contractual y lo dispuesto en la Resolución No. 3990 del 25 de noviembre del 2013.</w:t>
            </w:r>
          </w:p>
        </w:tc>
      </w:tr>
      <w:tr w:rsidR="00CD3720" w:rsidRPr="001720E2" w:rsidTr="00115362">
        <w:tc>
          <w:tcPr>
            <w:tcW w:w="10087" w:type="dxa"/>
            <w:shd w:val="clear" w:color="auto" w:fill="943634" w:themeFill="accent2" w:themeFillShade="BF"/>
          </w:tcPr>
          <w:p w:rsidR="00BE61CE" w:rsidRPr="001720E2" w:rsidRDefault="00BE61CE" w:rsidP="00056D34">
            <w:pPr>
              <w:autoSpaceDE w:val="0"/>
              <w:autoSpaceDN w:val="0"/>
              <w:adjustRightInd w:val="0"/>
              <w:jc w:val="both"/>
              <w:rPr>
                <w:rFonts w:ascii="Arial" w:hAnsi="Arial" w:cs="Arial"/>
                <w:b/>
                <w:color w:val="000000" w:themeColor="accent1"/>
                <w:sz w:val="23"/>
                <w:szCs w:val="23"/>
              </w:rPr>
            </w:pPr>
            <w:r w:rsidRPr="001720E2">
              <w:rPr>
                <w:rFonts w:ascii="Arial" w:hAnsi="Arial" w:cs="Arial"/>
                <w:b/>
                <w:color w:val="FFFFFF" w:themeColor="background1"/>
                <w:sz w:val="23"/>
                <w:szCs w:val="23"/>
              </w:rPr>
              <w:t>VICEMINISTRO TÉCNICO:</w:t>
            </w:r>
          </w:p>
        </w:tc>
      </w:tr>
      <w:tr w:rsidR="00CD3720" w:rsidRPr="001720E2" w:rsidTr="00BE61CE">
        <w:tc>
          <w:tcPr>
            <w:tcW w:w="10087" w:type="dxa"/>
          </w:tcPr>
          <w:p w:rsidR="00BE61CE" w:rsidRPr="001720E2" w:rsidRDefault="00BE61CE" w:rsidP="00056D34">
            <w:pPr>
              <w:numPr>
                <w:ilvl w:val="0"/>
                <w:numId w:val="1"/>
              </w:numPr>
              <w:autoSpaceDE w:val="0"/>
              <w:autoSpaceDN w:val="0"/>
              <w:adjustRightInd w:val="0"/>
              <w:ind w:left="0"/>
              <w:contextualSpacing/>
              <w:jc w:val="both"/>
              <w:rPr>
                <w:rFonts w:ascii="Arial" w:eastAsia="Times New Roman" w:hAnsi="Arial" w:cs="Arial"/>
                <w:color w:val="000000" w:themeColor="accent1"/>
                <w:sz w:val="23"/>
                <w:szCs w:val="23"/>
                <w:lang w:val="es-CO" w:eastAsia="es-CO"/>
              </w:rPr>
            </w:pPr>
            <w:r w:rsidRPr="001720E2">
              <w:rPr>
                <w:rFonts w:ascii="Arial" w:eastAsia="Times New Roman" w:hAnsi="Arial" w:cs="Arial"/>
                <w:color w:val="000000" w:themeColor="accent1"/>
                <w:sz w:val="23"/>
                <w:szCs w:val="23"/>
                <w:lang w:val="es-CO" w:eastAsia="es-CO"/>
              </w:rPr>
              <w:t>El reconocimiento y ordenación del gasto y pago de las erogaciones con cargo a las apropiaciones vigentes y que el Ministerio deba realizar en el marco del proceso de ingreso del país a la Organización para la Cooperación y el Desarrollo Económico-OCDE.</w:t>
            </w:r>
          </w:p>
          <w:p w:rsidR="00624E7B" w:rsidRPr="001720E2" w:rsidRDefault="00BE61CE" w:rsidP="00056D34">
            <w:pPr>
              <w:numPr>
                <w:ilvl w:val="0"/>
                <w:numId w:val="1"/>
              </w:numPr>
              <w:autoSpaceDE w:val="0"/>
              <w:autoSpaceDN w:val="0"/>
              <w:adjustRightInd w:val="0"/>
              <w:ind w:left="0"/>
              <w:contextualSpacing/>
              <w:jc w:val="both"/>
              <w:rPr>
                <w:rFonts w:ascii="Arial" w:eastAsia="Times New Roman" w:hAnsi="Arial" w:cs="Arial"/>
                <w:color w:val="000000" w:themeColor="accent1"/>
                <w:sz w:val="23"/>
                <w:szCs w:val="23"/>
                <w:lang w:val="es-CO" w:eastAsia="es-CO"/>
              </w:rPr>
            </w:pPr>
            <w:r w:rsidRPr="001720E2">
              <w:rPr>
                <w:rFonts w:ascii="Arial" w:eastAsia="Times New Roman" w:hAnsi="Arial" w:cs="Arial"/>
                <w:color w:val="000000" w:themeColor="accent1"/>
                <w:sz w:val="23"/>
                <w:szCs w:val="23"/>
                <w:lang w:val="es-CO" w:eastAsia="es-CO"/>
              </w:rPr>
              <w:t>La competencia contractual para los contratos de concurrencia, la ordenación del gasto y los pagos que atiendan la responsabilidad financiera a cargo de la Nación por cesantías y pensiones del extinto Fondo del Pasivo Prestacional para el Sector Salud, de que tratan los articulas 61 y 62 de la Ley 715 de 2001.</w:t>
            </w:r>
          </w:p>
        </w:tc>
      </w:tr>
      <w:tr w:rsidR="00CD3720" w:rsidRPr="001720E2" w:rsidTr="00115362">
        <w:tc>
          <w:tcPr>
            <w:tcW w:w="10087" w:type="dxa"/>
            <w:shd w:val="clear" w:color="auto" w:fill="943634" w:themeFill="accent2" w:themeFillShade="BF"/>
          </w:tcPr>
          <w:p w:rsidR="00BE61CE" w:rsidRPr="001720E2" w:rsidRDefault="00BE61CE" w:rsidP="00056D34">
            <w:pPr>
              <w:autoSpaceDE w:val="0"/>
              <w:autoSpaceDN w:val="0"/>
              <w:adjustRightInd w:val="0"/>
              <w:jc w:val="both"/>
              <w:rPr>
                <w:rFonts w:ascii="Arial" w:hAnsi="Arial" w:cs="Arial"/>
                <w:b/>
                <w:color w:val="000000" w:themeColor="accent1"/>
                <w:sz w:val="23"/>
                <w:szCs w:val="23"/>
              </w:rPr>
            </w:pPr>
            <w:r w:rsidRPr="001720E2">
              <w:rPr>
                <w:rFonts w:ascii="Arial" w:hAnsi="Arial" w:cs="Arial"/>
                <w:b/>
                <w:color w:val="FFFFFF" w:themeColor="background1"/>
                <w:sz w:val="23"/>
                <w:szCs w:val="23"/>
              </w:rPr>
              <w:t>SECRETARIO GENERAL:</w:t>
            </w:r>
          </w:p>
        </w:tc>
      </w:tr>
      <w:tr w:rsidR="00CD3720" w:rsidRPr="001720E2" w:rsidTr="00BE61CE">
        <w:tc>
          <w:tcPr>
            <w:tcW w:w="10087" w:type="dxa"/>
          </w:tcPr>
          <w:p w:rsidR="00C61EAA" w:rsidRPr="00AA5F11" w:rsidRDefault="00BE61CE" w:rsidP="00056D34">
            <w:pPr>
              <w:numPr>
                <w:ilvl w:val="0"/>
                <w:numId w:val="2"/>
              </w:numPr>
              <w:autoSpaceDE w:val="0"/>
              <w:autoSpaceDN w:val="0"/>
              <w:adjustRightInd w:val="0"/>
              <w:ind w:left="0"/>
              <w:contextualSpacing/>
              <w:jc w:val="both"/>
              <w:rPr>
                <w:rFonts w:ascii="Arial" w:eastAsia="Times New Roman" w:hAnsi="Arial" w:cs="Arial"/>
                <w:color w:val="000000" w:themeColor="accent1"/>
                <w:sz w:val="23"/>
                <w:szCs w:val="23"/>
                <w:lang w:val="es-CO" w:eastAsia="es-CO"/>
              </w:rPr>
            </w:pPr>
            <w:r w:rsidRPr="00AA5F11">
              <w:rPr>
                <w:rFonts w:ascii="Arial" w:eastAsia="Times New Roman" w:hAnsi="Arial" w:cs="Arial"/>
                <w:color w:val="000000" w:themeColor="accent1"/>
                <w:sz w:val="23"/>
                <w:szCs w:val="23"/>
                <w:lang w:val="es-CO" w:eastAsia="es-CO"/>
              </w:rPr>
              <w:t>La competencia contractual y la ordenación del gasto, cuando su cuantía sea igual o superior a tres mil (3000) salarios mín</w:t>
            </w:r>
            <w:r w:rsidR="00C61EAA" w:rsidRPr="00AA5F11">
              <w:rPr>
                <w:rFonts w:ascii="Arial" w:eastAsia="Times New Roman" w:hAnsi="Arial" w:cs="Arial"/>
                <w:color w:val="000000" w:themeColor="accent1"/>
                <w:sz w:val="23"/>
                <w:szCs w:val="23"/>
                <w:lang w:val="es-CO" w:eastAsia="es-CO"/>
              </w:rPr>
              <w:t>imos legales mensuales vigentes, provenientes de recursos del Presupuesto General de la Nación.</w:t>
            </w:r>
          </w:p>
          <w:p w:rsidR="00C61EAA" w:rsidRPr="00AA5F11" w:rsidRDefault="00C61EAA" w:rsidP="00C61EAA">
            <w:pPr>
              <w:autoSpaceDE w:val="0"/>
              <w:autoSpaceDN w:val="0"/>
              <w:adjustRightInd w:val="0"/>
              <w:contextualSpacing/>
              <w:jc w:val="both"/>
              <w:rPr>
                <w:rFonts w:ascii="Arial" w:eastAsia="Times New Roman" w:hAnsi="Arial" w:cs="Arial"/>
                <w:color w:val="000000" w:themeColor="accent1"/>
                <w:sz w:val="23"/>
                <w:szCs w:val="23"/>
                <w:lang w:val="es-CO" w:eastAsia="es-CO"/>
              </w:rPr>
            </w:pPr>
            <w:r w:rsidRPr="00AA5F11">
              <w:rPr>
                <w:rFonts w:ascii="Arial" w:eastAsia="Times New Roman" w:hAnsi="Arial" w:cs="Arial"/>
                <w:color w:val="000000" w:themeColor="accent1"/>
                <w:sz w:val="23"/>
                <w:szCs w:val="23"/>
                <w:lang w:val="es-CO" w:eastAsia="es-CO"/>
              </w:rPr>
              <w:t>La ordenación de gasto, respecto de la competencia contractual, cuando su cuantía sea igual o superior a tres mil (3000) salarios mínimos legales mensuales vigentes, provenientes de recursos del Sistema General de Regalías.</w:t>
            </w:r>
          </w:p>
          <w:p w:rsidR="007F3F47" w:rsidRPr="001720E2" w:rsidRDefault="007F3F47" w:rsidP="00C61EAA">
            <w:pPr>
              <w:autoSpaceDE w:val="0"/>
              <w:autoSpaceDN w:val="0"/>
              <w:adjustRightInd w:val="0"/>
              <w:contextualSpacing/>
              <w:jc w:val="both"/>
              <w:rPr>
                <w:rFonts w:ascii="Arial" w:eastAsia="Times New Roman" w:hAnsi="Arial" w:cs="Arial"/>
                <w:color w:val="000000" w:themeColor="accent1"/>
                <w:sz w:val="23"/>
                <w:szCs w:val="23"/>
                <w:highlight w:val="yellow"/>
                <w:lang w:val="es-CO" w:eastAsia="es-CO"/>
              </w:rPr>
            </w:pPr>
          </w:p>
        </w:tc>
      </w:tr>
      <w:tr w:rsidR="00CD3720" w:rsidRPr="001720E2" w:rsidTr="00115362">
        <w:tc>
          <w:tcPr>
            <w:tcW w:w="10087" w:type="dxa"/>
            <w:shd w:val="clear" w:color="auto" w:fill="943634" w:themeFill="accent2" w:themeFillShade="BF"/>
          </w:tcPr>
          <w:p w:rsidR="00BE61CE" w:rsidRPr="001720E2" w:rsidRDefault="00BE61CE" w:rsidP="00056D34">
            <w:pPr>
              <w:autoSpaceDE w:val="0"/>
              <w:autoSpaceDN w:val="0"/>
              <w:adjustRightInd w:val="0"/>
              <w:jc w:val="both"/>
              <w:rPr>
                <w:rFonts w:ascii="Arial" w:hAnsi="Arial" w:cs="Arial"/>
                <w:b/>
                <w:color w:val="FFFFFF" w:themeColor="background1"/>
                <w:sz w:val="23"/>
                <w:szCs w:val="23"/>
                <w:lang w:val="es-CO"/>
              </w:rPr>
            </w:pPr>
            <w:r w:rsidRPr="001720E2">
              <w:rPr>
                <w:rFonts w:ascii="Arial" w:hAnsi="Arial" w:cs="Arial"/>
                <w:b/>
                <w:color w:val="FFFFFF" w:themeColor="background1"/>
                <w:sz w:val="23"/>
                <w:szCs w:val="23"/>
                <w:shd w:val="clear" w:color="auto" w:fill="943634" w:themeFill="accent2" w:themeFillShade="BF"/>
                <w:lang w:val="es-CO"/>
              </w:rPr>
              <w:t>DIRECTOR ADMINISTRATIVO</w:t>
            </w:r>
            <w:r w:rsidRPr="001720E2">
              <w:rPr>
                <w:rFonts w:ascii="Arial" w:hAnsi="Arial" w:cs="Arial"/>
                <w:b/>
                <w:color w:val="FFFFFF" w:themeColor="background1"/>
                <w:sz w:val="23"/>
                <w:szCs w:val="23"/>
                <w:lang w:val="es-CO"/>
              </w:rPr>
              <w:t>:</w:t>
            </w:r>
          </w:p>
        </w:tc>
      </w:tr>
      <w:tr w:rsidR="00CD3720" w:rsidRPr="001720E2" w:rsidTr="00BE61CE">
        <w:tc>
          <w:tcPr>
            <w:tcW w:w="10087" w:type="dxa"/>
          </w:tcPr>
          <w:p w:rsidR="00BE61CE" w:rsidRPr="00AA5F11" w:rsidRDefault="00BE61CE" w:rsidP="00056D34">
            <w:pPr>
              <w:numPr>
                <w:ilvl w:val="0"/>
                <w:numId w:val="2"/>
              </w:numPr>
              <w:autoSpaceDE w:val="0"/>
              <w:autoSpaceDN w:val="0"/>
              <w:adjustRightInd w:val="0"/>
              <w:ind w:left="0"/>
              <w:contextualSpacing/>
              <w:jc w:val="both"/>
              <w:rPr>
                <w:rFonts w:ascii="Arial" w:eastAsia="Times New Roman" w:hAnsi="Arial" w:cs="Arial"/>
                <w:color w:val="000000" w:themeColor="accent1"/>
                <w:sz w:val="23"/>
                <w:szCs w:val="23"/>
                <w:lang w:val="es-CO" w:eastAsia="es-CO"/>
              </w:rPr>
            </w:pPr>
            <w:r w:rsidRPr="001720E2">
              <w:rPr>
                <w:rFonts w:ascii="Arial" w:eastAsia="Times New Roman" w:hAnsi="Arial" w:cs="Arial"/>
                <w:color w:val="000000" w:themeColor="accent1"/>
                <w:sz w:val="23"/>
                <w:szCs w:val="23"/>
                <w:lang w:val="es-CO" w:eastAsia="es-CO"/>
              </w:rPr>
              <w:t xml:space="preserve">La competencia contractual y la ordenación del gasto, cuando su cuantía sea inferior a tres mil (3000) </w:t>
            </w:r>
            <w:r w:rsidRPr="00AA5F11">
              <w:rPr>
                <w:rFonts w:ascii="Arial" w:eastAsia="Times New Roman" w:hAnsi="Arial" w:cs="Arial"/>
                <w:color w:val="000000" w:themeColor="accent1"/>
                <w:sz w:val="23"/>
                <w:szCs w:val="23"/>
                <w:lang w:val="es-CO" w:eastAsia="es-CO"/>
              </w:rPr>
              <w:t>salarios mín</w:t>
            </w:r>
            <w:r w:rsidR="00C61EAA" w:rsidRPr="00AA5F11">
              <w:rPr>
                <w:rFonts w:ascii="Arial" w:eastAsia="Times New Roman" w:hAnsi="Arial" w:cs="Arial"/>
                <w:color w:val="000000" w:themeColor="accent1"/>
                <w:sz w:val="23"/>
                <w:szCs w:val="23"/>
                <w:lang w:val="es-CO" w:eastAsia="es-CO"/>
              </w:rPr>
              <w:t>imos legales mensuales vigentes, provenientes de recursos del Presupuesto General de la Nación.</w:t>
            </w:r>
          </w:p>
          <w:p w:rsidR="00C61EAA" w:rsidRPr="001720E2" w:rsidRDefault="00C61EAA" w:rsidP="00C61EAA">
            <w:pPr>
              <w:autoSpaceDE w:val="0"/>
              <w:autoSpaceDN w:val="0"/>
              <w:adjustRightInd w:val="0"/>
              <w:contextualSpacing/>
              <w:jc w:val="both"/>
              <w:rPr>
                <w:rFonts w:ascii="Arial" w:eastAsia="Times New Roman" w:hAnsi="Arial" w:cs="Arial"/>
                <w:color w:val="000000" w:themeColor="accent1"/>
                <w:sz w:val="23"/>
                <w:szCs w:val="23"/>
                <w:lang w:val="es-CO" w:eastAsia="es-CO"/>
              </w:rPr>
            </w:pPr>
            <w:r w:rsidRPr="00AA5F11">
              <w:rPr>
                <w:rFonts w:ascii="Arial" w:eastAsia="Times New Roman" w:hAnsi="Arial" w:cs="Arial"/>
                <w:color w:val="000000" w:themeColor="accent1"/>
                <w:sz w:val="23"/>
                <w:szCs w:val="23"/>
                <w:lang w:val="es-CO" w:eastAsia="es-CO"/>
              </w:rPr>
              <w:t>La ordenación de gasto, respecto de la competencia contractual, cuando su cuantía sea inferior a tres mil (3000) salarios mínimos legales mensuales vigentes, provenientes de recursos del Sistema General de Regalías.</w:t>
            </w:r>
          </w:p>
          <w:p w:rsidR="00C61EAA" w:rsidRPr="001720E2" w:rsidRDefault="00C61EAA" w:rsidP="00C61EAA">
            <w:pPr>
              <w:autoSpaceDE w:val="0"/>
              <w:autoSpaceDN w:val="0"/>
              <w:adjustRightInd w:val="0"/>
              <w:contextualSpacing/>
              <w:jc w:val="both"/>
              <w:rPr>
                <w:rFonts w:ascii="Arial" w:eastAsia="Times New Roman" w:hAnsi="Arial" w:cs="Arial"/>
                <w:color w:val="000000" w:themeColor="accent1"/>
                <w:sz w:val="23"/>
                <w:szCs w:val="23"/>
                <w:lang w:val="es-CO" w:eastAsia="es-CO"/>
              </w:rPr>
            </w:pPr>
          </w:p>
          <w:p w:rsidR="00BE61CE" w:rsidRPr="001720E2" w:rsidRDefault="00BE61CE" w:rsidP="00056D34">
            <w:pPr>
              <w:numPr>
                <w:ilvl w:val="0"/>
                <w:numId w:val="2"/>
              </w:numPr>
              <w:autoSpaceDE w:val="0"/>
              <w:autoSpaceDN w:val="0"/>
              <w:adjustRightInd w:val="0"/>
              <w:ind w:left="0"/>
              <w:contextualSpacing/>
              <w:jc w:val="both"/>
              <w:rPr>
                <w:rFonts w:ascii="Arial" w:eastAsia="Times New Roman" w:hAnsi="Arial" w:cs="Arial"/>
                <w:color w:val="000000" w:themeColor="accent1"/>
                <w:sz w:val="23"/>
                <w:szCs w:val="23"/>
                <w:lang w:val="es-CO" w:eastAsia="es-CO"/>
              </w:rPr>
            </w:pPr>
            <w:r w:rsidRPr="001720E2">
              <w:rPr>
                <w:rFonts w:ascii="Arial" w:eastAsia="Times New Roman" w:hAnsi="Arial" w:cs="Arial"/>
                <w:color w:val="000000" w:themeColor="accent1"/>
                <w:sz w:val="23"/>
                <w:szCs w:val="23"/>
                <w:lang w:val="es-CO" w:eastAsia="es-CO"/>
              </w:rPr>
              <w:t xml:space="preserve">La competencia contractual de todos los convenios, contratos interadministrativos y en general de todos aquellos contratos que no tengan cuantía, siempre que se relacionen con el </w:t>
            </w:r>
            <w:r w:rsidRPr="001720E2">
              <w:rPr>
                <w:rFonts w:ascii="Arial" w:eastAsia="Times New Roman" w:hAnsi="Arial" w:cs="Arial"/>
                <w:color w:val="000000" w:themeColor="accent1"/>
                <w:sz w:val="23"/>
                <w:szCs w:val="23"/>
                <w:lang w:val="es-CO" w:eastAsia="es-CO"/>
              </w:rPr>
              <w:lastRenderedPageBreak/>
              <w:t>funcionamiento de la entidad.</w:t>
            </w:r>
          </w:p>
          <w:p w:rsidR="00BE61CE" w:rsidRPr="001720E2" w:rsidRDefault="00BE61CE" w:rsidP="00056D34">
            <w:pPr>
              <w:numPr>
                <w:ilvl w:val="0"/>
                <w:numId w:val="2"/>
              </w:numPr>
              <w:autoSpaceDE w:val="0"/>
              <w:autoSpaceDN w:val="0"/>
              <w:adjustRightInd w:val="0"/>
              <w:ind w:left="0"/>
              <w:contextualSpacing/>
              <w:jc w:val="both"/>
              <w:rPr>
                <w:rFonts w:ascii="Arial" w:eastAsia="Times New Roman" w:hAnsi="Arial" w:cs="Arial"/>
                <w:color w:val="000000" w:themeColor="accent1"/>
                <w:sz w:val="23"/>
                <w:szCs w:val="23"/>
                <w:lang w:val="es-CO" w:eastAsia="es-CO"/>
              </w:rPr>
            </w:pPr>
            <w:r w:rsidRPr="001720E2">
              <w:rPr>
                <w:rFonts w:ascii="Arial" w:eastAsia="Times New Roman" w:hAnsi="Arial" w:cs="Arial"/>
                <w:color w:val="000000" w:themeColor="accent1"/>
                <w:sz w:val="23"/>
                <w:szCs w:val="23"/>
                <w:lang w:val="es-CO" w:eastAsia="es-CO"/>
              </w:rPr>
              <w:t>La ordenación de los gastos de funcionamiento, sin perjuicio de aquellos que se encuentren delegados en otros funcionarios.</w:t>
            </w:r>
          </w:p>
        </w:tc>
      </w:tr>
      <w:tr w:rsidR="00CD3720" w:rsidRPr="001720E2" w:rsidTr="00115362">
        <w:tc>
          <w:tcPr>
            <w:tcW w:w="10087" w:type="dxa"/>
            <w:shd w:val="clear" w:color="auto" w:fill="943634" w:themeFill="accent2" w:themeFillShade="BF"/>
          </w:tcPr>
          <w:p w:rsidR="00BE61CE" w:rsidRPr="001720E2" w:rsidRDefault="00BE61CE" w:rsidP="00056D34">
            <w:pPr>
              <w:autoSpaceDE w:val="0"/>
              <w:autoSpaceDN w:val="0"/>
              <w:adjustRightInd w:val="0"/>
              <w:jc w:val="both"/>
              <w:rPr>
                <w:rFonts w:ascii="Arial" w:hAnsi="Arial" w:cs="Arial"/>
                <w:b/>
                <w:color w:val="FFFFFF" w:themeColor="background1"/>
                <w:sz w:val="23"/>
                <w:szCs w:val="23"/>
              </w:rPr>
            </w:pPr>
            <w:r w:rsidRPr="001720E2">
              <w:rPr>
                <w:rFonts w:ascii="Arial" w:hAnsi="Arial" w:cs="Arial"/>
                <w:b/>
                <w:color w:val="FFFFFF" w:themeColor="background1"/>
                <w:sz w:val="23"/>
                <w:szCs w:val="23"/>
              </w:rPr>
              <w:lastRenderedPageBreak/>
              <w:t>DIRECTOR DE APOYO FISCAL:</w:t>
            </w:r>
          </w:p>
        </w:tc>
      </w:tr>
      <w:tr w:rsidR="00CD3720" w:rsidRPr="001720E2" w:rsidTr="00BE61CE">
        <w:tc>
          <w:tcPr>
            <w:tcW w:w="10087" w:type="dxa"/>
          </w:tcPr>
          <w:p w:rsidR="00BE61CE" w:rsidRPr="001720E2" w:rsidRDefault="00BE61CE" w:rsidP="00056D34">
            <w:pPr>
              <w:autoSpaceDE w:val="0"/>
              <w:autoSpaceDN w:val="0"/>
              <w:adjustRightInd w:val="0"/>
              <w:jc w:val="both"/>
              <w:rPr>
                <w:rFonts w:ascii="Arial" w:hAnsi="Arial" w:cs="Arial"/>
                <w:color w:val="000000" w:themeColor="accent1"/>
                <w:sz w:val="23"/>
                <w:szCs w:val="23"/>
                <w:lang w:val="es-CO"/>
              </w:rPr>
            </w:pPr>
            <w:r w:rsidRPr="001720E2">
              <w:rPr>
                <w:rFonts w:ascii="Arial" w:hAnsi="Arial" w:cs="Arial"/>
                <w:color w:val="000000" w:themeColor="accent1"/>
                <w:sz w:val="23"/>
                <w:szCs w:val="23"/>
                <w:lang w:val="es-CO"/>
              </w:rPr>
              <w:t>El reconocimiento y pago de los gastos relacionados con viáticos y gastos de transporte que se causen por estos conceptos en el interior del país, para la ejecución de los proyectos de inversión:</w:t>
            </w:r>
          </w:p>
          <w:p w:rsidR="00BE61CE" w:rsidRPr="001720E2" w:rsidRDefault="00BE61CE" w:rsidP="00056D34">
            <w:pPr>
              <w:numPr>
                <w:ilvl w:val="0"/>
                <w:numId w:val="3"/>
              </w:numPr>
              <w:autoSpaceDE w:val="0"/>
              <w:autoSpaceDN w:val="0"/>
              <w:adjustRightInd w:val="0"/>
              <w:ind w:left="0"/>
              <w:contextualSpacing/>
              <w:jc w:val="both"/>
              <w:rPr>
                <w:rFonts w:ascii="Arial" w:eastAsia="Times New Roman" w:hAnsi="Arial" w:cs="Arial"/>
                <w:color w:val="000000" w:themeColor="accent1"/>
                <w:sz w:val="23"/>
                <w:szCs w:val="23"/>
                <w:lang w:val="es-CO" w:eastAsia="es-CO"/>
              </w:rPr>
            </w:pPr>
            <w:r w:rsidRPr="001720E2">
              <w:rPr>
                <w:rFonts w:ascii="Arial" w:eastAsia="Times New Roman" w:hAnsi="Arial" w:cs="Arial"/>
                <w:color w:val="000000" w:themeColor="accent1"/>
                <w:sz w:val="23"/>
                <w:szCs w:val="23"/>
                <w:lang w:val="es-CO" w:eastAsia="es-CO"/>
              </w:rPr>
              <w:t>"Asistencia técnica, capacitación y apoyo al desarrollo de sistemas de información para el mejoramiento y fortalecimiento institucional de las entidades territoriales" y "Asistencia, monitoreo, seguimiento y control de los recursos del Sistema General de Participaciones"</w:t>
            </w:r>
          </w:p>
        </w:tc>
      </w:tr>
      <w:tr w:rsidR="00CD3720" w:rsidRPr="001720E2" w:rsidTr="00115362">
        <w:tc>
          <w:tcPr>
            <w:tcW w:w="10087" w:type="dxa"/>
            <w:shd w:val="clear" w:color="auto" w:fill="943634" w:themeFill="accent2" w:themeFillShade="BF"/>
          </w:tcPr>
          <w:p w:rsidR="00BE61CE" w:rsidRPr="001720E2" w:rsidRDefault="00BE61CE" w:rsidP="00056D34">
            <w:pPr>
              <w:autoSpaceDE w:val="0"/>
              <w:autoSpaceDN w:val="0"/>
              <w:adjustRightInd w:val="0"/>
              <w:jc w:val="both"/>
              <w:rPr>
                <w:rFonts w:ascii="Arial" w:hAnsi="Arial" w:cs="Arial"/>
                <w:b/>
                <w:color w:val="FFFFFF" w:themeColor="background1"/>
                <w:sz w:val="23"/>
                <w:szCs w:val="23"/>
              </w:rPr>
            </w:pPr>
            <w:r w:rsidRPr="001720E2">
              <w:rPr>
                <w:rFonts w:ascii="Arial" w:hAnsi="Arial" w:cs="Arial"/>
                <w:b/>
                <w:color w:val="FFFFFF" w:themeColor="background1"/>
                <w:sz w:val="23"/>
                <w:szCs w:val="23"/>
              </w:rPr>
              <w:t>OFICINA DE BONOS PENSIONALES:</w:t>
            </w:r>
          </w:p>
        </w:tc>
      </w:tr>
      <w:tr w:rsidR="00CD3720" w:rsidRPr="001720E2" w:rsidTr="00BE61CE">
        <w:tc>
          <w:tcPr>
            <w:tcW w:w="10087" w:type="dxa"/>
          </w:tcPr>
          <w:p w:rsidR="00BE61CE" w:rsidRPr="001720E2" w:rsidRDefault="00BE61CE" w:rsidP="00056D34">
            <w:pPr>
              <w:numPr>
                <w:ilvl w:val="0"/>
                <w:numId w:val="3"/>
              </w:numPr>
              <w:autoSpaceDE w:val="0"/>
              <w:autoSpaceDN w:val="0"/>
              <w:adjustRightInd w:val="0"/>
              <w:ind w:left="0"/>
              <w:contextualSpacing/>
              <w:jc w:val="both"/>
              <w:rPr>
                <w:rFonts w:ascii="Arial" w:eastAsia="Times New Roman" w:hAnsi="Arial" w:cs="Arial"/>
                <w:color w:val="000000" w:themeColor="accent1"/>
                <w:sz w:val="23"/>
                <w:szCs w:val="23"/>
                <w:lang w:val="es-CO" w:eastAsia="es-CO"/>
              </w:rPr>
            </w:pPr>
            <w:r w:rsidRPr="001720E2">
              <w:rPr>
                <w:rFonts w:ascii="Arial" w:eastAsia="Times New Roman" w:hAnsi="Arial" w:cs="Arial"/>
                <w:color w:val="000000" w:themeColor="accent1"/>
                <w:sz w:val="23"/>
                <w:szCs w:val="23"/>
                <w:lang w:val="es-CO" w:eastAsia="es-CO"/>
              </w:rPr>
              <w:t>La ordenación del gasto de bonos pensionales y garantías de pensión mínima a cargo de la Nación-Ministerio de Hacienda y Crédito Público.</w:t>
            </w:r>
          </w:p>
        </w:tc>
      </w:tr>
      <w:tr w:rsidR="00CD3720" w:rsidRPr="001720E2" w:rsidTr="00115362">
        <w:tc>
          <w:tcPr>
            <w:tcW w:w="10087" w:type="dxa"/>
            <w:shd w:val="clear" w:color="auto" w:fill="943634" w:themeFill="accent2" w:themeFillShade="BF"/>
          </w:tcPr>
          <w:p w:rsidR="00BE61CE" w:rsidRPr="001720E2" w:rsidRDefault="00BE61CE" w:rsidP="00056D34">
            <w:pPr>
              <w:autoSpaceDE w:val="0"/>
              <w:autoSpaceDN w:val="0"/>
              <w:adjustRightInd w:val="0"/>
              <w:jc w:val="both"/>
              <w:rPr>
                <w:rFonts w:ascii="Arial" w:hAnsi="Arial" w:cs="Arial"/>
                <w:b/>
                <w:color w:val="FFFFFF" w:themeColor="background1"/>
                <w:sz w:val="23"/>
                <w:szCs w:val="23"/>
                <w:lang w:val="es-CO"/>
              </w:rPr>
            </w:pPr>
            <w:r w:rsidRPr="001720E2">
              <w:rPr>
                <w:rFonts w:ascii="Arial" w:hAnsi="Arial" w:cs="Arial"/>
                <w:b/>
                <w:color w:val="FFFFFF" w:themeColor="background1"/>
                <w:sz w:val="23"/>
                <w:szCs w:val="23"/>
                <w:lang w:val="es-CO"/>
              </w:rPr>
              <w:t>SUBDIRECTOR ADMINISTRATIVO DE LA SUBDIRECCIÓN FINANCIERA:</w:t>
            </w:r>
          </w:p>
        </w:tc>
      </w:tr>
      <w:tr w:rsidR="00CD3720" w:rsidRPr="001720E2" w:rsidTr="00BE61CE">
        <w:tc>
          <w:tcPr>
            <w:tcW w:w="10087" w:type="dxa"/>
          </w:tcPr>
          <w:p w:rsidR="00BE61CE" w:rsidRPr="001720E2" w:rsidRDefault="00BE61CE" w:rsidP="00056D34">
            <w:pPr>
              <w:numPr>
                <w:ilvl w:val="0"/>
                <w:numId w:val="3"/>
              </w:numPr>
              <w:autoSpaceDE w:val="0"/>
              <w:autoSpaceDN w:val="0"/>
              <w:adjustRightInd w:val="0"/>
              <w:ind w:left="0"/>
              <w:contextualSpacing/>
              <w:jc w:val="both"/>
              <w:rPr>
                <w:rFonts w:ascii="Arial" w:eastAsia="Times New Roman" w:hAnsi="Arial" w:cs="Arial"/>
                <w:color w:val="000000" w:themeColor="accent1"/>
                <w:sz w:val="23"/>
                <w:szCs w:val="23"/>
                <w:lang w:val="es-CO" w:eastAsia="es-CO"/>
              </w:rPr>
            </w:pPr>
            <w:r w:rsidRPr="001720E2">
              <w:rPr>
                <w:rFonts w:ascii="Arial" w:eastAsia="Times New Roman" w:hAnsi="Arial" w:cs="Arial"/>
                <w:color w:val="000000" w:themeColor="accent1"/>
                <w:sz w:val="23"/>
                <w:szCs w:val="23"/>
                <w:lang w:val="es-CO" w:eastAsia="es-CO"/>
              </w:rPr>
              <w:t>La ordenación del gasto y pago de las transferencias que por ley le corresponda realizar al Ministerio, sin perjuicio de aquellos que dentro del mismo concepto se encuentren delegados en otros funcionarios.</w:t>
            </w:r>
          </w:p>
        </w:tc>
      </w:tr>
      <w:tr w:rsidR="00CD3720" w:rsidRPr="001720E2" w:rsidTr="00115362">
        <w:tc>
          <w:tcPr>
            <w:tcW w:w="10087" w:type="dxa"/>
            <w:shd w:val="clear" w:color="auto" w:fill="943634" w:themeFill="accent2" w:themeFillShade="BF"/>
          </w:tcPr>
          <w:p w:rsidR="00BE61CE" w:rsidRPr="001720E2" w:rsidRDefault="00BE61CE" w:rsidP="00056D34">
            <w:pPr>
              <w:autoSpaceDE w:val="0"/>
              <w:autoSpaceDN w:val="0"/>
              <w:adjustRightInd w:val="0"/>
              <w:jc w:val="both"/>
              <w:rPr>
                <w:rFonts w:ascii="Arial" w:hAnsi="Arial" w:cs="Arial"/>
                <w:b/>
                <w:color w:val="FFFFFF" w:themeColor="background1"/>
                <w:sz w:val="23"/>
                <w:szCs w:val="23"/>
                <w:lang w:val="es-CO"/>
              </w:rPr>
            </w:pPr>
            <w:r w:rsidRPr="001720E2">
              <w:rPr>
                <w:rFonts w:ascii="Arial" w:hAnsi="Arial" w:cs="Arial"/>
                <w:b/>
                <w:color w:val="FFFFFF" w:themeColor="background1"/>
                <w:sz w:val="23"/>
                <w:szCs w:val="23"/>
                <w:lang w:val="es-CO"/>
              </w:rPr>
              <w:t>SUBDIRECTOR ADMINISTRATIVO DE LA SUBDIRECCIÓN DE RECURSOS HUMANOS:</w:t>
            </w:r>
          </w:p>
        </w:tc>
      </w:tr>
      <w:tr w:rsidR="00CD3720" w:rsidRPr="001720E2" w:rsidTr="00BE61CE">
        <w:tc>
          <w:tcPr>
            <w:tcW w:w="10087" w:type="dxa"/>
          </w:tcPr>
          <w:p w:rsidR="00BE61CE" w:rsidRPr="001720E2" w:rsidRDefault="00BE61CE" w:rsidP="00056D34">
            <w:pPr>
              <w:numPr>
                <w:ilvl w:val="0"/>
                <w:numId w:val="3"/>
              </w:numPr>
              <w:autoSpaceDE w:val="0"/>
              <w:autoSpaceDN w:val="0"/>
              <w:adjustRightInd w:val="0"/>
              <w:ind w:left="0"/>
              <w:contextualSpacing/>
              <w:jc w:val="both"/>
              <w:rPr>
                <w:rFonts w:ascii="Arial" w:eastAsia="Times New Roman" w:hAnsi="Arial" w:cs="Arial"/>
                <w:color w:val="000000" w:themeColor="accent1"/>
                <w:sz w:val="23"/>
                <w:szCs w:val="23"/>
                <w:lang w:val="es-CO" w:eastAsia="es-CO"/>
              </w:rPr>
            </w:pPr>
            <w:r w:rsidRPr="001720E2">
              <w:rPr>
                <w:rFonts w:ascii="Arial" w:eastAsia="Times New Roman" w:hAnsi="Arial" w:cs="Arial"/>
                <w:color w:val="000000" w:themeColor="accent1"/>
                <w:sz w:val="23"/>
                <w:szCs w:val="23"/>
                <w:lang w:val="es-CO" w:eastAsia="es-CO"/>
              </w:rPr>
              <w:t>El reconocimiento y ordenación del gasto y pago con cargo al rubro de servicios personales, exceptuando el rubro servicios personales indirectos.</w:t>
            </w:r>
          </w:p>
          <w:p w:rsidR="00BE61CE" w:rsidRPr="001720E2" w:rsidRDefault="00BE61CE" w:rsidP="00056D34">
            <w:pPr>
              <w:numPr>
                <w:ilvl w:val="0"/>
                <w:numId w:val="3"/>
              </w:numPr>
              <w:autoSpaceDE w:val="0"/>
              <w:autoSpaceDN w:val="0"/>
              <w:adjustRightInd w:val="0"/>
              <w:ind w:left="0"/>
              <w:contextualSpacing/>
              <w:jc w:val="both"/>
              <w:rPr>
                <w:rFonts w:ascii="Arial" w:eastAsia="Times New Roman" w:hAnsi="Arial" w:cs="Arial"/>
                <w:color w:val="000000" w:themeColor="accent1"/>
                <w:sz w:val="23"/>
                <w:szCs w:val="23"/>
                <w:lang w:val="es-CO" w:eastAsia="es-CO"/>
              </w:rPr>
            </w:pPr>
            <w:r w:rsidRPr="001720E2">
              <w:rPr>
                <w:rFonts w:ascii="Arial" w:eastAsia="Times New Roman" w:hAnsi="Arial" w:cs="Arial"/>
                <w:color w:val="000000" w:themeColor="accent1"/>
                <w:sz w:val="23"/>
                <w:szCs w:val="23"/>
                <w:lang w:val="es-CO" w:eastAsia="es-CO"/>
              </w:rPr>
              <w:t>El reconocimiento y ordenación del gasto y pago relacionados con viáticos y gastos de transporte, al interior y exterior del país, con cargo a los respectivos rubros.</w:t>
            </w:r>
          </w:p>
          <w:p w:rsidR="00BE61CE" w:rsidRPr="001720E2" w:rsidRDefault="00BE61CE" w:rsidP="00056D34">
            <w:pPr>
              <w:numPr>
                <w:ilvl w:val="0"/>
                <w:numId w:val="3"/>
              </w:numPr>
              <w:autoSpaceDE w:val="0"/>
              <w:autoSpaceDN w:val="0"/>
              <w:adjustRightInd w:val="0"/>
              <w:ind w:left="0"/>
              <w:contextualSpacing/>
              <w:jc w:val="both"/>
              <w:rPr>
                <w:rFonts w:ascii="Arial" w:eastAsia="Times New Roman" w:hAnsi="Arial" w:cs="Arial"/>
                <w:color w:val="000000" w:themeColor="accent1"/>
                <w:sz w:val="23"/>
                <w:szCs w:val="23"/>
                <w:lang w:val="es-CO" w:eastAsia="es-CO"/>
              </w:rPr>
            </w:pPr>
            <w:r w:rsidRPr="001720E2">
              <w:rPr>
                <w:rFonts w:ascii="Arial" w:eastAsia="Times New Roman" w:hAnsi="Arial" w:cs="Arial"/>
                <w:color w:val="000000" w:themeColor="accent1"/>
                <w:sz w:val="23"/>
                <w:szCs w:val="23"/>
                <w:lang w:val="es-CO" w:eastAsia="es-CO"/>
              </w:rPr>
              <w:t xml:space="preserve">La certificación de austeridad o de no existencia de personal en la planta de personal </w:t>
            </w:r>
            <w:r w:rsidR="001643F6" w:rsidRPr="001720E2">
              <w:rPr>
                <w:rFonts w:ascii="Arial" w:eastAsia="Times New Roman" w:hAnsi="Arial" w:cs="Arial"/>
                <w:color w:val="000000" w:themeColor="accent1"/>
                <w:sz w:val="23"/>
                <w:szCs w:val="23"/>
                <w:lang w:val="es-CO" w:eastAsia="es-CO"/>
              </w:rPr>
              <w:t xml:space="preserve">o la insuficiencia del mismo </w:t>
            </w:r>
            <w:r w:rsidRPr="001720E2">
              <w:rPr>
                <w:rFonts w:ascii="Arial" w:eastAsia="Times New Roman" w:hAnsi="Arial" w:cs="Arial"/>
                <w:color w:val="000000" w:themeColor="accent1"/>
                <w:sz w:val="23"/>
                <w:szCs w:val="23"/>
                <w:lang w:val="es-CO" w:eastAsia="es-CO"/>
              </w:rPr>
              <w:t>para atender actividades técnicas o administrativas del Ministerio de Hacienda y Crédito Público, de acuerdo con lo dispuesto por el artículo 1° del Decreto 2209 de 1998.</w:t>
            </w:r>
          </w:p>
        </w:tc>
      </w:tr>
      <w:tr w:rsidR="00CD3720" w:rsidRPr="001720E2" w:rsidTr="00115362">
        <w:tc>
          <w:tcPr>
            <w:tcW w:w="10087" w:type="dxa"/>
            <w:shd w:val="clear" w:color="auto" w:fill="943634" w:themeFill="accent2" w:themeFillShade="BF"/>
          </w:tcPr>
          <w:p w:rsidR="00BE61CE" w:rsidRPr="001720E2" w:rsidRDefault="00BE61CE" w:rsidP="00056D34">
            <w:pPr>
              <w:autoSpaceDE w:val="0"/>
              <w:autoSpaceDN w:val="0"/>
              <w:adjustRightInd w:val="0"/>
              <w:jc w:val="both"/>
              <w:rPr>
                <w:rFonts w:ascii="Arial" w:hAnsi="Arial" w:cs="Arial"/>
                <w:b/>
                <w:color w:val="FFFFFF" w:themeColor="background1"/>
                <w:sz w:val="23"/>
                <w:szCs w:val="23"/>
                <w:lang w:val="es-CO"/>
              </w:rPr>
            </w:pPr>
            <w:r w:rsidRPr="001720E2">
              <w:rPr>
                <w:rFonts w:ascii="Arial" w:hAnsi="Arial" w:cs="Arial"/>
                <w:b/>
                <w:color w:val="FFFFFF" w:themeColor="background1"/>
                <w:sz w:val="23"/>
                <w:szCs w:val="23"/>
                <w:lang w:val="es-CO"/>
              </w:rPr>
              <w:t>SUBD</w:t>
            </w:r>
            <w:r w:rsidR="002F2411" w:rsidRPr="001720E2">
              <w:rPr>
                <w:rFonts w:ascii="Arial" w:hAnsi="Arial" w:cs="Arial"/>
                <w:b/>
                <w:color w:val="FFFFFF" w:themeColor="background1"/>
                <w:sz w:val="23"/>
                <w:szCs w:val="23"/>
                <w:lang w:val="es-CO"/>
              </w:rPr>
              <w:t>IRECTOR JURÍDICO DE LA SECRETARÍ</w:t>
            </w:r>
            <w:r w:rsidRPr="001720E2">
              <w:rPr>
                <w:rFonts w:ascii="Arial" w:hAnsi="Arial" w:cs="Arial"/>
                <w:b/>
                <w:color w:val="FFFFFF" w:themeColor="background1"/>
                <w:sz w:val="23"/>
                <w:szCs w:val="23"/>
                <w:lang w:val="es-CO"/>
              </w:rPr>
              <w:t>A GENERAL:</w:t>
            </w:r>
          </w:p>
        </w:tc>
      </w:tr>
      <w:tr w:rsidR="00CD3720" w:rsidRPr="001720E2" w:rsidTr="00BE61CE">
        <w:tc>
          <w:tcPr>
            <w:tcW w:w="10087" w:type="dxa"/>
          </w:tcPr>
          <w:p w:rsidR="00BE61CE" w:rsidRPr="001720E2" w:rsidRDefault="00BE61CE" w:rsidP="00056D34">
            <w:pPr>
              <w:numPr>
                <w:ilvl w:val="0"/>
                <w:numId w:val="4"/>
              </w:numPr>
              <w:autoSpaceDE w:val="0"/>
              <w:autoSpaceDN w:val="0"/>
              <w:adjustRightInd w:val="0"/>
              <w:ind w:left="0"/>
              <w:contextualSpacing/>
              <w:jc w:val="both"/>
              <w:rPr>
                <w:rFonts w:ascii="Arial" w:eastAsia="Times New Roman" w:hAnsi="Arial" w:cs="Arial"/>
                <w:color w:val="000000" w:themeColor="accent1"/>
                <w:sz w:val="23"/>
                <w:szCs w:val="23"/>
                <w:lang w:val="es-CO" w:eastAsia="es-CO"/>
              </w:rPr>
            </w:pPr>
            <w:r w:rsidRPr="001720E2">
              <w:rPr>
                <w:rFonts w:ascii="Arial" w:eastAsia="Times New Roman" w:hAnsi="Arial" w:cs="Arial"/>
                <w:color w:val="000000" w:themeColor="accent1"/>
                <w:sz w:val="23"/>
                <w:szCs w:val="23"/>
                <w:lang w:val="es-CO" w:eastAsia="es-CO"/>
              </w:rPr>
              <w:t>El reconocimiento y ordenación del gasto y pago con cargo al rubro de Gastos Judiciales, incluida la adquisición de bienes y servicios, que no sean susceptibles de atenderse con cargo a la caja menor de gastos generales.</w:t>
            </w:r>
          </w:p>
          <w:p w:rsidR="00BE61CE" w:rsidRPr="001720E2" w:rsidRDefault="00BE61CE" w:rsidP="00056D34">
            <w:pPr>
              <w:numPr>
                <w:ilvl w:val="0"/>
                <w:numId w:val="4"/>
              </w:numPr>
              <w:autoSpaceDE w:val="0"/>
              <w:autoSpaceDN w:val="0"/>
              <w:adjustRightInd w:val="0"/>
              <w:ind w:left="0"/>
              <w:contextualSpacing/>
              <w:jc w:val="both"/>
              <w:rPr>
                <w:rFonts w:ascii="Arial" w:eastAsia="Times New Roman" w:hAnsi="Arial" w:cs="Arial"/>
                <w:color w:val="000000" w:themeColor="accent1"/>
                <w:sz w:val="23"/>
                <w:szCs w:val="23"/>
                <w:lang w:val="es-CO" w:eastAsia="es-CO"/>
              </w:rPr>
            </w:pPr>
            <w:r w:rsidRPr="001720E2">
              <w:rPr>
                <w:rFonts w:ascii="Arial" w:eastAsia="Times New Roman" w:hAnsi="Arial" w:cs="Arial"/>
                <w:color w:val="000000" w:themeColor="accent1"/>
                <w:sz w:val="23"/>
                <w:szCs w:val="23"/>
                <w:lang w:val="es-CO" w:eastAsia="es-CO"/>
              </w:rPr>
              <w:t>El reconocimiento y ordenación del gasto y pago con cargo al rubro de Sentencias y Conciliaciones.</w:t>
            </w:r>
          </w:p>
          <w:p w:rsidR="00BE61CE" w:rsidRPr="001720E2" w:rsidRDefault="00BE61CE" w:rsidP="00056D34">
            <w:pPr>
              <w:numPr>
                <w:ilvl w:val="0"/>
                <w:numId w:val="4"/>
              </w:numPr>
              <w:autoSpaceDE w:val="0"/>
              <w:autoSpaceDN w:val="0"/>
              <w:adjustRightInd w:val="0"/>
              <w:ind w:left="0"/>
              <w:contextualSpacing/>
              <w:jc w:val="both"/>
              <w:rPr>
                <w:rFonts w:ascii="Arial" w:eastAsia="Times New Roman" w:hAnsi="Arial" w:cs="Arial"/>
                <w:color w:val="000000" w:themeColor="accent1"/>
                <w:sz w:val="23"/>
                <w:szCs w:val="23"/>
                <w:lang w:val="es-CO" w:eastAsia="es-CO"/>
              </w:rPr>
            </w:pPr>
            <w:r w:rsidRPr="001720E2">
              <w:rPr>
                <w:rFonts w:ascii="Arial" w:eastAsia="Times New Roman" w:hAnsi="Arial" w:cs="Arial"/>
                <w:color w:val="000000" w:themeColor="accent1"/>
                <w:sz w:val="23"/>
                <w:szCs w:val="23"/>
                <w:lang w:val="es-CO" w:eastAsia="es-CO"/>
              </w:rPr>
              <w:t>El reconocimiento y ordenación del gasto y pago con cargo al rubro de Servicios Personales Indirectos relacionados con auxiliares de la justicia, cuando se requiera dentro de los procesos en los que sea parte el Ministerio.</w:t>
            </w:r>
          </w:p>
        </w:tc>
      </w:tr>
      <w:tr w:rsidR="00CD3720" w:rsidRPr="001720E2" w:rsidTr="00115362">
        <w:tc>
          <w:tcPr>
            <w:tcW w:w="10087" w:type="dxa"/>
            <w:shd w:val="clear" w:color="auto" w:fill="943634" w:themeFill="accent2" w:themeFillShade="BF"/>
          </w:tcPr>
          <w:p w:rsidR="00BE61CE" w:rsidRPr="001720E2" w:rsidRDefault="00BE61CE" w:rsidP="00056D34">
            <w:pPr>
              <w:autoSpaceDE w:val="0"/>
              <w:autoSpaceDN w:val="0"/>
              <w:adjustRightInd w:val="0"/>
              <w:jc w:val="both"/>
              <w:rPr>
                <w:rFonts w:ascii="Arial" w:hAnsi="Arial" w:cs="Arial"/>
                <w:b/>
                <w:color w:val="FFFFFF" w:themeColor="background1"/>
                <w:sz w:val="23"/>
                <w:szCs w:val="23"/>
                <w:lang w:val="es-CO"/>
              </w:rPr>
            </w:pPr>
            <w:r w:rsidRPr="001720E2">
              <w:rPr>
                <w:rFonts w:ascii="Arial" w:hAnsi="Arial" w:cs="Arial"/>
                <w:b/>
                <w:color w:val="FFFFFF" w:themeColor="background1"/>
                <w:sz w:val="23"/>
                <w:szCs w:val="23"/>
                <w:lang w:val="es-CO"/>
              </w:rPr>
              <w:t>COORDINADORES DE LOS GRUPOS DE LICITACIONES Y PROCESOS ESPECIALES Y CONTRATACIÓN DIRECTA:</w:t>
            </w:r>
          </w:p>
        </w:tc>
      </w:tr>
      <w:tr w:rsidR="00CD3720" w:rsidRPr="00AA5F11" w:rsidTr="00BE61CE">
        <w:tc>
          <w:tcPr>
            <w:tcW w:w="10087" w:type="dxa"/>
          </w:tcPr>
          <w:p w:rsidR="00BE61CE" w:rsidRPr="00AA5F11" w:rsidRDefault="00BE61CE" w:rsidP="00056D34">
            <w:pPr>
              <w:numPr>
                <w:ilvl w:val="0"/>
                <w:numId w:val="25"/>
              </w:numPr>
              <w:autoSpaceDE w:val="0"/>
              <w:autoSpaceDN w:val="0"/>
              <w:adjustRightInd w:val="0"/>
              <w:ind w:left="0"/>
              <w:contextualSpacing/>
              <w:jc w:val="both"/>
              <w:rPr>
                <w:rFonts w:ascii="Arial" w:eastAsia="Times New Roman" w:hAnsi="Arial" w:cs="Arial"/>
                <w:color w:val="000000" w:themeColor="accent1"/>
                <w:sz w:val="23"/>
                <w:szCs w:val="23"/>
                <w:lang w:val="es-CO" w:eastAsia="es-CO"/>
              </w:rPr>
            </w:pPr>
            <w:r w:rsidRPr="00AA5F11">
              <w:rPr>
                <w:rFonts w:ascii="Arial" w:eastAsia="Times New Roman" w:hAnsi="Arial" w:cs="Arial"/>
                <w:color w:val="000000" w:themeColor="accent1"/>
                <w:sz w:val="23"/>
                <w:szCs w:val="23"/>
                <w:lang w:val="es-CO" w:eastAsia="es-CO"/>
              </w:rPr>
              <w:t>La aprobación de las garantías constituidas para amparar el cumplimiento de las obligaciones adquiridas por los contratistas de la entidad.</w:t>
            </w:r>
          </w:p>
        </w:tc>
      </w:tr>
    </w:tbl>
    <w:p w:rsidR="00EC2BD0" w:rsidRPr="00AA5F11" w:rsidRDefault="00EC2BD0" w:rsidP="001B2C52">
      <w:pPr>
        <w:autoSpaceDE w:val="0"/>
        <w:autoSpaceDN w:val="0"/>
        <w:adjustRightInd w:val="0"/>
        <w:spacing w:after="0" w:line="240" w:lineRule="auto"/>
        <w:jc w:val="both"/>
        <w:rPr>
          <w:rFonts w:ascii="Arial" w:eastAsia="Batang" w:hAnsi="Arial" w:cs="Arial"/>
          <w:sz w:val="24"/>
          <w:szCs w:val="24"/>
        </w:rPr>
      </w:pPr>
    </w:p>
    <w:p w:rsidR="001720E2" w:rsidRPr="001720E2" w:rsidRDefault="001720E2" w:rsidP="001720E2">
      <w:pPr>
        <w:shd w:val="clear" w:color="auto" w:fill="FFFFFF"/>
        <w:jc w:val="both"/>
        <w:rPr>
          <w:rFonts w:ascii="Arial" w:hAnsi="Arial" w:cs="Arial"/>
          <w:shd w:val="clear" w:color="auto" w:fill="FFFFFF"/>
        </w:rPr>
      </w:pPr>
      <w:r w:rsidRPr="00AA5F11">
        <w:rPr>
          <w:rFonts w:ascii="Arial" w:hAnsi="Arial" w:cs="Arial"/>
          <w:shd w:val="clear" w:color="auto" w:fill="FFFFFF"/>
        </w:rPr>
        <w:t>La base de cálculo para determinar la menor cuantía, será el presupuesto asignado al Ministerio de Hacienda y Crédito Público para la respectiva vigencia fiscal.</w:t>
      </w:r>
    </w:p>
    <w:p w:rsidR="001720E2" w:rsidRPr="001B2C52" w:rsidRDefault="001720E2" w:rsidP="001B2C52">
      <w:pPr>
        <w:autoSpaceDE w:val="0"/>
        <w:autoSpaceDN w:val="0"/>
        <w:adjustRightInd w:val="0"/>
        <w:spacing w:after="0" w:line="240" w:lineRule="auto"/>
        <w:jc w:val="both"/>
        <w:rPr>
          <w:rFonts w:ascii="Arial" w:eastAsia="Batang" w:hAnsi="Arial" w:cs="Arial"/>
          <w:color w:val="000000" w:themeColor="accent1"/>
          <w:sz w:val="24"/>
          <w:szCs w:val="24"/>
        </w:rPr>
      </w:pPr>
    </w:p>
    <w:p w:rsidR="00306B53" w:rsidRDefault="00306B53" w:rsidP="00056D34">
      <w:pPr>
        <w:spacing w:after="0" w:line="240" w:lineRule="auto"/>
        <w:rPr>
          <w:rFonts w:ascii="Arial" w:eastAsia="Batang" w:hAnsi="Arial" w:cs="Arial"/>
          <w:color w:val="000000" w:themeColor="accent1"/>
          <w:sz w:val="24"/>
          <w:szCs w:val="24"/>
        </w:rPr>
      </w:pPr>
    </w:p>
    <w:p w:rsidR="00BE61CE" w:rsidRPr="00E06776" w:rsidRDefault="00306B53" w:rsidP="00056D34">
      <w:pPr>
        <w:spacing w:after="0" w:line="240" w:lineRule="auto"/>
        <w:rPr>
          <w:rFonts w:ascii="Arial" w:eastAsia="Batang" w:hAnsi="Arial" w:cs="Arial"/>
          <w:color w:val="000000" w:themeColor="accent1"/>
          <w:sz w:val="24"/>
          <w:szCs w:val="24"/>
        </w:rPr>
      </w:pPr>
      <w:r w:rsidRPr="00E06776">
        <w:rPr>
          <w:rFonts w:ascii="Arial" w:eastAsia="Batang" w:hAnsi="Arial" w:cs="Arial"/>
          <w:noProof/>
          <w:color w:val="000000" w:themeColor="accent1"/>
          <w:sz w:val="18"/>
          <w:lang w:eastAsia="es-CO"/>
        </w:rPr>
        <mc:AlternateContent>
          <mc:Choice Requires="wps">
            <w:drawing>
              <wp:anchor distT="0" distB="0" distL="114300" distR="114300" simplePos="0" relativeHeight="251670527" behindDoc="0" locked="0" layoutInCell="1" allowOverlap="1" wp14:anchorId="516350CB" wp14:editId="6A1F67B7">
                <wp:simplePos x="0" y="0"/>
                <wp:positionH relativeFrom="margin">
                  <wp:posOffset>4933950</wp:posOffset>
                </wp:positionH>
                <wp:positionV relativeFrom="paragraph">
                  <wp:posOffset>4376420</wp:posOffset>
                </wp:positionV>
                <wp:extent cx="1752600" cy="323850"/>
                <wp:effectExtent l="0" t="0" r="19050" b="19050"/>
                <wp:wrapNone/>
                <wp:docPr id="113"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323850"/>
                        </a:xfrm>
                        <a:prstGeom prst="rect">
                          <a:avLst/>
                        </a:prstGeom>
                        <a:noFill/>
                        <a:ln w="12700">
                          <a:solidFill>
                            <a:schemeClr val="bg1">
                              <a:lumMod val="65000"/>
                              <a:lumOff val="0"/>
                            </a:schemeClr>
                          </a:solidFill>
                          <a:prstDash val="dash"/>
                          <a:miter lim="800000"/>
                          <a:headEnd/>
                          <a:tailEnd/>
                        </a:ln>
                        <a:effectLst/>
                        <a:extLst/>
                      </wps:spPr>
                      <wps:txbx>
                        <w:txbxContent>
                          <w:p w:rsidR="00DB6335" w:rsidRPr="00395E8A" w:rsidRDefault="00DB6335" w:rsidP="00BE61CE">
                            <w:pPr>
                              <w:rPr>
                                <w:rFonts w:ascii="Arial" w:hAnsi="Arial" w:cs="Arial"/>
                                <w:sz w:val="14"/>
                                <w:szCs w:val="14"/>
                              </w:rPr>
                            </w:pPr>
                            <w:r w:rsidRPr="00395E8A">
                              <w:rPr>
                                <w:rFonts w:ascii="Arial" w:hAnsi="Arial" w:cs="Arial"/>
                                <w:sz w:val="14"/>
                                <w:szCs w:val="14"/>
                              </w:rPr>
                              <w:t xml:space="preserve">Imagen tomada con fines ilustrativos  propiedad de 123RF </w:t>
                            </w:r>
                            <w:proofErr w:type="spellStart"/>
                            <w:r w:rsidRPr="00395E8A">
                              <w:rPr>
                                <w:rFonts w:ascii="Arial" w:hAnsi="Arial" w:cs="Arial"/>
                                <w:sz w:val="14"/>
                                <w:szCs w:val="14"/>
                              </w:rPr>
                              <w:t>Limited</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41" o:spid="_x0000_s1041" type="#_x0000_t202" style="position:absolute;margin-left:388.5pt;margin-top:344.6pt;width:138pt;height:25.5pt;z-index:25167052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" filled="f" strokecolor="#a5a5a5 [2092]" strokeweight="1pt">
                <v:stroke dashstyle="dash"/>
                <v:textbox>
                  <w:txbxContent>
                    <w:p w:rsidR="00DB6335" w:rsidRPr="00395E8A" w:rsidRDefault="00DB6335" w:rsidP="00BE61CE">
                      <w:pPr>
                        <w:rPr>
                          <w:rFonts w:ascii="Arial" w:hAnsi="Arial" w:cs="Arial"/>
                          <w:sz w:val="14"/>
                          <w:szCs w:val="14"/>
                        </w:rPr>
                      </w:pPr>
                      <w:r w:rsidRPr="00395E8A">
                        <w:rPr>
                          <w:rFonts w:ascii="Arial" w:hAnsi="Arial" w:cs="Arial"/>
                          <w:sz w:val="14"/>
                          <w:szCs w:val="14"/>
                        </w:rPr>
                        <w:t xml:space="preserve">Imagen tomada con fines ilustrativos  propiedad de 123RF </w:t>
                      </w:r>
                      <w:proofErr w:type="spellStart"/>
                      <w:r w:rsidRPr="00395E8A">
                        <w:rPr>
                          <w:rFonts w:ascii="Arial" w:hAnsi="Arial" w:cs="Arial"/>
                          <w:sz w:val="14"/>
                          <w:szCs w:val="14"/>
                        </w:rPr>
                        <w:t>Limited</w:t>
                      </w:r>
                      <w:proofErr w:type="spellEnd"/>
                    </w:p>
                  </w:txbxContent>
                </v:textbox>
                <w10:wrap anchorx="margin"/>
              </v:shape>
            </w:pict>
          </mc:Fallback>
        </mc:AlternateContent>
      </w:r>
      <w:r w:rsidRPr="00E06776">
        <w:rPr>
          <w:rFonts w:ascii="Arial" w:eastAsia="Batang" w:hAnsi="Arial" w:cs="Arial"/>
          <w:noProof/>
          <w:color w:val="000000" w:themeColor="accent1"/>
          <w:sz w:val="18"/>
          <w:lang w:eastAsia="es-CO"/>
        </w:rPr>
        <w:drawing>
          <wp:anchor distT="0" distB="0" distL="114300" distR="114300" simplePos="0" relativeHeight="251668480" behindDoc="0" locked="0" layoutInCell="1" allowOverlap="1" wp14:anchorId="51DACDDE" wp14:editId="52189730">
            <wp:simplePos x="0" y="0"/>
            <wp:positionH relativeFrom="margin">
              <wp:posOffset>3886200</wp:posOffset>
            </wp:positionH>
            <wp:positionV relativeFrom="paragraph">
              <wp:posOffset>1532255</wp:posOffset>
            </wp:positionV>
            <wp:extent cx="2954020" cy="3160395"/>
            <wp:effectExtent l="0" t="0" r="0" b="1905"/>
            <wp:wrapSquare wrapText="bothSides"/>
            <wp:docPr id="40" name="Imagen 40" descr="union personas : Equipo de negocios de unirse concepto de las manos sobre fondo bl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union personas : Equipo de negocios de unirse concepto de las manos sobre fondo blanc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54020" cy="31603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723B3" w:rsidRPr="00DE2B8D" w:rsidRDefault="004723B3" w:rsidP="00056D34">
      <w:pPr>
        <w:keepNext/>
        <w:keepLines/>
        <w:spacing w:after="0" w:line="240" w:lineRule="auto"/>
        <w:jc w:val="both"/>
        <w:rPr>
          <w:rFonts w:ascii="Arial" w:eastAsia="Times New Roman" w:hAnsi="Arial" w:cs="Arial"/>
          <w:b/>
          <w:bCs/>
          <w:color w:val="000000" w:themeColor="accent1"/>
          <w:sz w:val="24"/>
          <w:szCs w:val="24"/>
          <w:lang w:eastAsia="es-CO"/>
        </w:rPr>
      </w:pPr>
    </w:p>
    <w:p w:rsidR="006B34C2" w:rsidRDefault="006B34C2" w:rsidP="00056D34">
      <w:pPr>
        <w:pStyle w:val="TDC3"/>
        <w:spacing w:line="240" w:lineRule="auto"/>
        <w:ind w:left="446"/>
      </w:pPr>
    </w:p>
    <w:p w:rsidR="00DE2B8D" w:rsidRPr="00DE2B8D" w:rsidRDefault="00DE2B8D" w:rsidP="00056D34">
      <w:pPr>
        <w:spacing w:line="240" w:lineRule="auto"/>
        <w:rPr>
          <w:lang w:eastAsia="es-CO"/>
        </w:rPr>
      </w:pPr>
    </w:p>
    <w:p w:rsidR="00DE2B8D" w:rsidRDefault="00105A8D" w:rsidP="00056D34">
      <w:pPr>
        <w:spacing w:after="0" w:line="240" w:lineRule="auto"/>
        <w:rPr>
          <w:rFonts w:ascii="Arial" w:eastAsia="Batang" w:hAnsi="Arial" w:cs="Arial"/>
          <w:b/>
          <w:color w:val="000000" w:themeColor="accent1"/>
          <w:sz w:val="24"/>
          <w:szCs w:val="24"/>
          <w:u w:val="single"/>
          <w:lang w:eastAsia="es-CO"/>
        </w:rPr>
      </w:pPr>
      <w:r>
        <w:rPr>
          <w:rFonts w:ascii="Arial" w:eastAsia="SimHei" w:hAnsi="Arial" w:cs="Arial"/>
          <w:noProof/>
          <w:color w:val="000000" w:themeColor="accent1"/>
          <w:spacing w:val="5"/>
          <w:kern w:val="28"/>
          <w:sz w:val="72"/>
          <w:szCs w:val="52"/>
          <w:lang w:eastAsia="es-CO"/>
        </w:rPr>
        <w:drawing>
          <wp:anchor distT="0" distB="0" distL="114300" distR="114300" simplePos="0" relativeHeight="252195840" behindDoc="1" locked="0" layoutInCell="1" allowOverlap="1" wp14:anchorId="146CE89A" wp14:editId="31241F75">
            <wp:simplePos x="0" y="0"/>
            <wp:positionH relativeFrom="column">
              <wp:posOffset>49530</wp:posOffset>
            </wp:positionH>
            <wp:positionV relativeFrom="paragraph">
              <wp:posOffset>-999490</wp:posOffset>
            </wp:positionV>
            <wp:extent cx="3790950" cy="7762875"/>
            <wp:effectExtent l="0" t="0" r="0" b="9525"/>
            <wp:wrapNone/>
            <wp:docPr id="19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do.jpg"/>
                    <pic:cNvPicPr/>
                  </pic:nvPicPr>
                  <pic:blipFill rotWithShape="1">
                    <a:blip r:embed="rId13">
                      <a:extLst>
                        <a:ext uri="{28A0092B-C50C-407E-A947-70E740481C1C}">
                          <a14:useLocalDpi xmlns:a14="http://schemas.microsoft.com/office/drawing/2010/main" val="0"/>
                        </a:ext>
                      </a:extLst>
                    </a:blip>
                    <a:srcRect l="1542" t="11017" r="1151"/>
                    <a:stretch/>
                  </pic:blipFill>
                  <pic:spPr bwMode="auto">
                    <a:xfrm>
                      <a:off x="0" y="0"/>
                      <a:ext cx="3790950" cy="7762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E2B8D" w:rsidRDefault="00DE2B8D" w:rsidP="00056D34">
      <w:pPr>
        <w:spacing w:after="0" w:line="240" w:lineRule="auto"/>
        <w:rPr>
          <w:rFonts w:ascii="Arial" w:eastAsia="Batang" w:hAnsi="Arial" w:cs="Arial"/>
          <w:b/>
          <w:color w:val="000000" w:themeColor="accent1"/>
          <w:sz w:val="24"/>
          <w:szCs w:val="24"/>
          <w:u w:val="single"/>
          <w:lang w:eastAsia="es-CO"/>
        </w:rPr>
      </w:pPr>
    </w:p>
    <w:p w:rsidR="00DE2B8D" w:rsidRDefault="00DE2B8D" w:rsidP="00056D34">
      <w:pPr>
        <w:spacing w:after="0" w:line="240" w:lineRule="auto"/>
        <w:rPr>
          <w:rFonts w:ascii="Arial" w:eastAsia="Batang" w:hAnsi="Arial" w:cs="Arial"/>
          <w:b/>
          <w:color w:val="000000" w:themeColor="accent1"/>
          <w:sz w:val="24"/>
          <w:szCs w:val="24"/>
          <w:u w:val="single"/>
          <w:lang w:eastAsia="es-CO"/>
        </w:rPr>
      </w:pPr>
    </w:p>
    <w:p w:rsidR="00DE2B8D" w:rsidRDefault="00DE2B8D" w:rsidP="00056D34">
      <w:pPr>
        <w:spacing w:after="0" w:line="240" w:lineRule="auto"/>
        <w:rPr>
          <w:rFonts w:ascii="Arial" w:eastAsia="Batang" w:hAnsi="Arial" w:cs="Arial"/>
          <w:b/>
          <w:color w:val="000000" w:themeColor="accent1"/>
          <w:sz w:val="24"/>
          <w:szCs w:val="24"/>
          <w:u w:val="single"/>
          <w:lang w:eastAsia="es-CO"/>
        </w:rPr>
      </w:pPr>
    </w:p>
    <w:p w:rsidR="00105A8D" w:rsidRDefault="00105A8D" w:rsidP="00056D34">
      <w:pPr>
        <w:pStyle w:val="Ttulo1"/>
        <w:spacing w:before="0" w:line="240" w:lineRule="auto"/>
        <w:jc w:val="center"/>
        <w:rPr>
          <w:rFonts w:ascii="Arial" w:hAnsi="Arial" w:cs="Arial"/>
          <w:color w:val="000000"/>
          <w:sz w:val="70"/>
          <w:szCs w:val="70"/>
        </w:rPr>
      </w:pPr>
    </w:p>
    <w:p w:rsidR="00EC2BD0" w:rsidRPr="00306B53" w:rsidRDefault="00EC2BD0" w:rsidP="00056D34">
      <w:pPr>
        <w:pStyle w:val="Ttulo1"/>
        <w:spacing w:before="0" w:line="240" w:lineRule="auto"/>
        <w:jc w:val="center"/>
        <w:rPr>
          <w:rFonts w:ascii="Arial" w:hAnsi="Arial" w:cs="Arial"/>
          <w:b w:val="0"/>
          <w:color w:val="000000"/>
          <w:sz w:val="56"/>
          <w:szCs w:val="56"/>
        </w:rPr>
      </w:pPr>
      <w:bookmarkStart w:id="5" w:name="_Toc399349399"/>
      <w:r>
        <w:rPr>
          <w:rFonts w:ascii="Arial" w:hAnsi="Arial" w:cs="Arial"/>
          <w:color w:val="000000"/>
          <w:sz w:val="70"/>
          <w:szCs w:val="70"/>
        </w:rPr>
        <w:t xml:space="preserve">CAPÍTULO I </w:t>
      </w:r>
      <w:r w:rsidRPr="00306B53">
        <w:rPr>
          <w:rFonts w:ascii="Arial" w:hAnsi="Arial" w:cs="Arial"/>
          <w:color w:val="000000"/>
          <w:sz w:val="56"/>
          <w:szCs w:val="56"/>
        </w:rPr>
        <w:t>GENERALIDADES</w:t>
      </w:r>
      <w:bookmarkEnd w:id="5"/>
    </w:p>
    <w:p w:rsidR="00DE2B8D" w:rsidRDefault="00DE2B8D" w:rsidP="00056D34">
      <w:pPr>
        <w:spacing w:after="0" w:line="240" w:lineRule="auto"/>
        <w:rPr>
          <w:rFonts w:ascii="Arial" w:eastAsia="Batang" w:hAnsi="Arial" w:cs="Arial"/>
          <w:b/>
          <w:color w:val="000000" w:themeColor="accent1"/>
          <w:sz w:val="24"/>
          <w:szCs w:val="24"/>
          <w:u w:val="single"/>
          <w:lang w:eastAsia="es-CO"/>
        </w:rPr>
      </w:pPr>
    </w:p>
    <w:p w:rsidR="00DE2B8D" w:rsidRDefault="00DE2B8D" w:rsidP="00056D34">
      <w:pPr>
        <w:spacing w:after="0" w:line="240" w:lineRule="auto"/>
        <w:rPr>
          <w:rFonts w:ascii="Arial" w:eastAsia="Batang" w:hAnsi="Arial" w:cs="Arial"/>
          <w:b/>
          <w:color w:val="000000" w:themeColor="accent1"/>
          <w:sz w:val="24"/>
          <w:szCs w:val="24"/>
          <w:u w:val="single"/>
          <w:lang w:eastAsia="es-CO"/>
        </w:rPr>
      </w:pPr>
    </w:p>
    <w:p w:rsidR="00DE2B8D" w:rsidRDefault="00DE2B8D" w:rsidP="00056D34">
      <w:pPr>
        <w:spacing w:after="0" w:line="240" w:lineRule="auto"/>
        <w:rPr>
          <w:rFonts w:ascii="Arial" w:eastAsia="Batang" w:hAnsi="Arial" w:cs="Arial"/>
          <w:b/>
          <w:color w:val="000000" w:themeColor="accent1"/>
          <w:sz w:val="24"/>
          <w:szCs w:val="24"/>
          <w:u w:val="single"/>
          <w:lang w:eastAsia="es-CO"/>
        </w:rPr>
      </w:pPr>
    </w:p>
    <w:p w:rsidR="00DE2B8D" w:rsidRDefault="00DE2B8D" w:rsidP="00056D34">
      <w:pPr>
        <w:spacing w:after="0" w:line="240" w:lineRule="auto"/>
        <w:rPr>
          <w:rFonts w:ascii="Arial" w:eastAsia="Batang" w:hAnsi="Arial" w:cs="Arial"/>
          <w:b/>
          <w:color w:val="000000" w:themeColor="accent1"/>
          <w:sz w:val="24"/>
          <w:szCs w:val="24"/>
          <w:u w:val="single"/>
          <w:lang w:eastAsia="es-CO"/>
        </w:rPr>
      </w:pPr>
    </w:p>
    <w:p w:rsidR="00DE2B8D" w:rsidRDefault="00DE2B8D" w:rsidP="00056D34">
      <w:pPr>
        <w:spacing w:after="0" w:line="240" w:lineRule="auto"/>
        <w:rPr>
          <w:rFonts w:ascii="Arial" w:eastAsia="Batang" w:hAnsi="Arial" w:cs="Arial"/>
          <w:b/>
          <w:color w:val="000000" w:themeColor="accent1"/>
          <w:sz w:val="24"/>
          <w:szCs w:val="24"/>
          <w:u w:val="single"/>
          <w:lang w:eastAsia="es-CO"/>
        </w:rPr>
      </w:pPr>
    </w:p>
    <w:p w:rsidR="00DE2B8D" w:rsidRDefault="00DE2B8D" w:rsidP="00056D34">
      <w:pPr>
        <w:spacing w:after="0" w:line="240" w:lineRule="auto"/>
        <w:rPr>
          <w:rFonts w:ascii="Arial" w:eastAsia="Batang" w:hAnsi="Arial" w:cs="Arial"/>
          <w:b/>
          <w:color w:val="000000" w:themeColor="accent1"/>
          <w:sz w:val="24"/>
          <w:szCs w:val="24"/>
          <w:u w:val="single"/>
          <w:lang w:eastAsia="es-CO"/>
        </w:rPr>
      </w:pPr>
    </w:p>
    <w:p w:rsidR="00DE2B8D" w:rsidRDefault="00DE2B8D" w:rsidP="00056D34">
      <w:pPr>
        <w:spacing w:after="0" w:line="240" w:lineRule="auto"/>
        <w:rPr>
          <w:rFonts w:ascii="Arial" w:eastAsia="Batang" w:hAnsi="Arial" w:cs="Arial"/>
          <w:b/>
          <w:color w:val="000000" w:themeColor="accent1"/>
          <w:sz w:val="24"/>
          <w:szCs w:val="24"/>
          <w:u w:val="single"/>
          <w:lang w:eastAsia="es-CO"/>
        </w:rPr>
      </w:pPr>
    </w:p>
    <w:p w:rsidR="00DE2B8D" w:rsidRDefault="00DE2B8D" w:rsidP="00056D34">
      <w:pPr>
        <w:spacing w:after="0" w:line="240" w:lineRule="auto"/>
        <w:rPr>
          <w:rFonts w:ascii="Arial" w:eastAsia="Batang" w:hAnsi="Arial" w:cs="Arial"/>
          <w:b/>
          <w:color w:val="000000" w:themeColor="accent1"/>
          <w:sz w:val="24"/>
          <w:szCs w:val="24"/>
          <w:u w:val="single"/>
          <w:lang w:eastAsia="es-CO"/>
        </w:rPr>
      </w:pPr>
    </w:p>
    <w:p w:rsidR="00DE2B8D" w:rsidRDefault="00DE2B8D" w:rsidP="00056D34">
      <w:pPr>
        <w:spacing w:after="0" w:line="240" w:lineRule="auto"/>
        <w:rPr>
          <w:rFonts w:ascii="Arial" w:eastAsia="Batang" w:hAnsi="Arial" w:cs="Arial"/>
          <w:b/>
          <w:color w:val="000000" w:themeColor="accent1"/>
          <w:sz w:val="24"/>
          <w:szCs w:val="24"/>
          <w:u w:val="single"/>
          <w:lang w:eastAsia="es-CO"/>
        </w:rPr>
      </w:pPr>
    </w:p>
    <w:p w:rsidR="00DE2B8D" w:rsidRDefault="00DE2B8D" w:rsidP="00056D34">
      <w:pPr>
        <w:spacing w:after="0" w:line="240" w:lineRule="auto"/>
        <w:rPr>
          <w:rFonts w:ascii="Arial" w:eastAsia="Batang" w:hAnsi="Arial" w:cs="Arial"/>
          <w:b/>
          <w:color w:val="000000" w:themeColor="accent1"/>
          <w:sz w:val="24"/>
          <w:szCs w:val="24"/>
          <w:u w:val="single"/>
          <w:lang w:eastAsia="es-CO"/>
        </w:rPr>
      </w:pPr>
    </w:p>
    <w:p w:rsidR="00DE2B8D" w:rsidRDefault="00DE2B8D" w:rsidP="00056D34">
      <w:pPr>
        <w:spacing w:after="0" w:line="240" w:lineRule="auto"/>
        <w:rPr>
          <w:rFonts w:ascii="Arial" w:eastAsia="Batang" w:hAnsi="Arial" w:cs="Arial"/>
          <w:b/>
          <w:color w:val="000000" w:themeColor="accent1"/>
          <w:sz w:val="24"/>
          <w:szCs w:val="24"/>
          <w:u w:val="single"/>
          <w:lang w:eastAsia="es-CO"/>
        </w:rPr>
      </w:pPr>
    </w:p>
    <w:p w:rsidR="00DE2B8D" w:rsidRDefault="00DE2B8D" w:rsidP="00056D34">
      <w:pPr>
        <w:spacing w:after="0" w:line="240" w:lineRule="auto"/>
        <w:rPr>
          <w:rFonts w:ascii="Arial" w:eastAsia="Batang" w:hAnsi="Arial" w:cs="Arial"/>
          <w:b/>
          <w:color w:val="000000" w:themeColor="accent1"/>
          <w:sz w:val="24"/>
          <w:szCs w:val="24"/>
          <w:u w:val="single"/>
          <w:lang w:eastAsia="es-CO"/>
        </w:rPr>
      </w:pPr>
    </w:p>
    <w:p w:rsidR="00DE2B8D" w:rsidRDefault="00DE2B8D" w:rsidP="00056D34">
      <w:pPr>
        <w:spacing w:after="0" w:line="240" w:lineRule="auto"/>
        <w:rPr>
          <w:rFonts w:ascii="Arial" w:eastAsia="Batang" w:hAnsi="Arial" w:cs="Arial"/>
          <w:b/>
          <w:color w:val="000000" w:themeColor="accent1"/>
          <w:sz w:val="24"/>
          <w:szCs w:val="24"/>
          <w:u w:val="single"/>
          <w:lang w:eastAsia="es-CO"/>
        </w:rPr>
      </w:pPr>
    </w:p>
    <w:p w:rsidR="00DE2B8D" w:rsidRDefault="00DE2B8D" w:rsidP="00056D34">
      <w:pPr>
        <w:spacing w:after="0" w:line="240" w:lineRule="auto"/>
        <w:rPr>
          <w:rFonts w:ascii="Arial" w:eastAsia="Batang" w:hAnsi="Arial" w:cs="Arial"/>
          <w:b/>
          <w:color w:val="000000" w:themeColor="accent1"/>
          <w:sz w:val="24"/>
          <w:szCs w:val="24"/>
          <w:u w:val="single"/>
          <w:lang w:eastAsia="es-CO"/>
        </w:rPr>
      </w:pPr>
    </w:p>
    <w:p w:rsidR="00DE2B8D" w:rsidRDefault="00DE2B8D" w:rsidP="00056D34">
      <w:pPr>
        <w:spacing w:after="0" w:line="240" w:lineRule="auto"/>
        <w:rPr>
          <w:rFonts w:ascii="Arial" w:eastAsia="Batang" w:hAnsi="Arial" w:cs="Arial"/>
          <w:b/>
          <w:color w:val="000000" w:themeColor="accent1"/>
          <w:sz w:val="24"/>
          <w:szCs w:val="24"/>
          <w:u w:val="single"/>
          <w:lang w:eastAsia="es-CO"/>
        </w:rPr>
      </w:pPr>
    </w:p>
    <w:p w:rsidR="00DE2B8D" w:rsidRDefault="00DE2B8D" w:rsidP="00056D34">
      <w:pPr>
        <w:spacing w:after="0" w:line="240" w:lineRule="auto"/>
        <w:rPr>
          <w:rFonts w:ascii="Arial" w:eastAsia="Batang" w:hAnsi="Arial" w:cs="Arial"/>
          <w:b/>
          <w:color w:val="000000" w:themeColor="accent1"/>
          <w:sz w:val="24"/>
          <w:szCs w:val="24"/>
          <w:u w:val="single"/>
          <w:lang w:eastAsia="es-CO"/>
        </w:rPr>
      </w:pPr>
    </w:p>
    <w:p w:rsidR="00DE2B8D" w:rsidRDefault="00DE2B8D" w:rsidP="00056D34">
      <w:pPr>
        <w:spacing w:after="0" w:line="240" w:lineRule="auto"/>
        <w:rPr>
          <w:rFonts w:ascii="Arial" w:eastAsia="Batang" w:hAnsi="Arial" w:cs="Arial"/>
          <w:b/>
          <w:color w:val="000000" w:themeColor="accent1"/>
          <w:sz w:val="24"/>
          <w:szCs w:val="24"/>
          <w:u w:val="single"/>
          <w:lang w:eastAsia="es-CO"/>
        </w:rPr>
      </w:pPr>
    </w:p>
    <w:p w:rsidR="00DE2B8D" w:rsidRDefault="00DE2B8D" w:rsidP="00056D34">
      <w:pPr>
        <w:spacing w:after="0" w:line="240" w:lineRule="auto"/>
        <w:rPr>
          <w:rFonts w:ascii="Arial" w:eastAsia="Batang" w:hAnsi="Arial" w:cs="Arial"/>
          <w:b/>
          <w:color w:val="000000" w:themeColor="accent1"/>
          <w:sz w:val="24"/>
          <w:szCs w:val="24"/>
          <w:u w:val="single"/>
          <w:lang w:eastAsia="es-CO"/>
        </w:rPr>
      </w:pPr>
    </w:p>
    <w:p w:rsidR="00DE2B8D" w:rsidRPr="00DE2B8D" w:rsidRDefault="00DE2B8D" w:rsidP="00056D34">
      <w:pPr>
        <w:spacing w:after="0" w:line="240" w:lineRule="auto"/>
        <w:rPr>
          <w:rFonts w:ascii="Arial" w:eastAsia="Batang" w:hAnsi="Arial" w:cs="Arial"/>
          <w:b/>
          <w:color w:val="000000" w:themeColor="accent1"/>
          <w:sz w:val="24"/>
          <w:szCs w:val="24"/>
          <w:u w:val="single"/>
          <w:lang w:eastAsia="es-CO"/>
        </w:rPr>
      </w:pPr>
    </w:p>
    <w:p w:rsidR="00EC2BD0" w:rsidRDefault="00EC2BD0" w:rsidP="00056D34">
      <w:pPr>
        <w:pStyle w:val="Ttulo2"/>
        <w:spacing w:before="0" w:line="240" w:lineRule="auto"/>
        <w:rPr>
          <w:rFonts w:ascii="Arial" w:hAnsi="Arial" w:cs="Arial"/>
          <w:bCs w:val="0"/>
          <w:sz w:val="24"/>
          <w:szCs w:val="24"/>
        </w:rPr>
      </w:pPr>
      <w:bookmarkStart w:id="6" w:name="_Toc397597780"/>
      <w:bookmarkStart w:id="7" w:name="_Toc397605937"/>
    </w:p>
    <w:p w:rsidR="00EC2BD0" w:rsidRPr="00EC2BD0" w:rsidRDefault="00EC2BD0" w:rsidP="00056D34">
      <w:pPr>
        <w:spacing w:line="240" w:lineRule="auto"/>
      </w:pPr>
    </w:p>
    <w:p w:rsidR="00EC2BD0" w:rsidRDefault="00EC2BD0" w:rsidP="00056D34">
      <w:pPr>
        <w:pStyle w:val="Ttulo2"/>
        <w:spacing w:before="0" w:line="240" w:lineRule="auto"/>
        <w:rPr>
          <w:rFonts w:ascii="Arial" w:hAnsi="Arial" w:cs="Arial"/>
          <w:bCs w:val="0"/>
          <w:sz w:val="40"/>
          <w:szCs w:val="40"/>
        </w:rPr>
      </w:pPr>
    </w:p>
    <w:p w:rsidR="00105A8D" w:rsidRPr="00105A8D" w:rsidRDefault="00105A8D" w:rsidP="00056D34">
      <w:pPr>
        <w:spacing w:line="240" w:lineRule="auto"/>
      </w:pPr>
    </w:p>
    <w:p w:rsidR="00DC2E0F" w:rsidRPr="00DE2B8D" w:rsidRDefault="00DC2E0F" w:rsidP="00056D34">
      <w:pPr>
        <w:pStyle w:val="Ttulo2"/>
        <w:spacing w:before="0" w:line="240" w:lineRule="auto"/>
        <w:rPr>
          <w:rFonts w:ascii="Arial" w:hAnsi="Arial" w:cs="Arial"/>
          <w:bCs w:val="0"/>
          <w:sz w:val="40"/>
          <w:szCs w:val="40"/>
        </w:rPr>
      </w:pPr>
      <w:bookmarkStart w:id="8" w:name="_Toc399349400"/>
      <w:r w:rsidRPr="00DE2B8D">
        <w:rPr>
          <w:rFonts w:ascii="Arial" w:hAnsi="Arial" w:cs="Arial"/>
          <w:bCs w:val="0"/>
          <w:sz w:val="40"/>
          <w:szCs w:val="40"/>
        </w:rPr>
        <w:lastRenderedPageBreak/>
        <w:t>1.1</w:t>
      </w:r>
      <w:r w:rsidR="00D113A5" w:rsidRPr="00DE2B8D">
        <w:rPr>
          <w:rFonts w:ascii="Arial" w:hAnsi="Arial" w:cs="Arial"/>
          <w:bCs w:val="0"/>
          <w:sz w:val="40"/>
          <w:szCs w:val="40"/>
        </w:rPr>
        <w:t>.</w:t>
      </w:r>
      <w:r w:rsidRPr="00DE2B8D">
        <w:rPr>
          <w:rFonts w:ascii="Arial" w:hAnsi="Arial" w:cs="Arial"/>
          <w:bCs w:val="0"/>
          <w:sz w:val="40"/>
          <w:szCs w:val="40"/>
        </w:rPr>
        <w:t xml:space="preserve"> OBJETIVO</w:t>
      </w:r>
      <w:bookmarkEnd w:id="6"/>
      <w:bookmarkEnd w:id="7"/>
      <w:bookmarkEnd w:id="8"/>
    </w:p>
    <w:p w:rsidR="00DC2E0F" w:rsidRDefault="00DC2E0F" w:rsidP="00056D34">
      <w:pPr>
        <w:spacing w:after="0" w:line="240" w:lineRule="auto"/>
        <w:jc w:val="both"/>
        <w:rPr>
          <w:rFonts w:ascii="Arial" w:eastAsia="Times New Roman" w:hAnsi="Arial" w:cs="Arial"/>
          <w:color w:val="000000" w:themeColor="accent1"/>
          <w:sz w:val="24"/>
          <w:szCs w:val="24"/>
          <w:lang w:eastAsia="es-CO"/>
        </w:rPr>
      </w:pPr>
    </w:p>
    <w:p w:rsidR="00DC2E0F" w:rsidRPr="00836D04" w:rsidRDefault="00DC2E0F" w:rsidP="00056D34">
      <w:pPr>
        <w:spacing w:after="0" w:line="240" w:lineRule="auto"/>
        <w:jc w:val="both"/>
        <w:rPr>
          <w:rFonts w:ascii="Arial" w:eastAsia="Batang" w:hAnsi="Arial" w:cs="Arial"/>
          <w:color w:val="000000" w:themeColor="accent1"/>
          <w:sz w:val="24"/>
          <w:szCs w:val="24"/>
        </w:rPr>
      </w:pPr>
      <w:r w:rsidRPr="00836D04">
        <w:rPr>
          <w:rFonts w:ascii="Arial" w:eastAsia="Batang" w:hAnsi="Arial" w:cs="Arial"/>
          <w:color w:val="000000" w:themeColor="accent1"/>
          <w:sz w:val="24"/>
          <w:szCs w:val="24"/>
        </w:rPr>
        <w:t>El presente manual</w:t>
      </w:r>
      <w:r w:rsidR="00B46C53">
        <w:rPr>
          <w:rFonts w:ascii="Arial" w:eastAsia="Batang" w:hAnsi="Arial" w:cs="Arial"/>
          <w:color w:val="000000" w:themeColor="accent1"/>
          <w:sz w:val="24"/>
          <w:szCs w:val="24"/>
        </w:rPr>
        <w:t>,</w:t>
      </w:r>
      <w:r w:rsidRPr="00836D04">
        <w:rPr>
          <w:rFonts w:ascii="Arial" w:eastAsia="Batang" w:hAnsi="Arial" w:cs="Arial"/>
          <w:color w:val="000000" w:themeColor="accent1"/>
          <w:sz w:val="24"/>
          <w:szCs w:val="24"/>
        </w:rPr>
        <w:t xml:space="preserve"> tiene como objetivo definir las políticas, instancias y controles sobre las actividades inherentes a la contratación del Ministerio de Hacienda y Crédito Público (MHCP), adelantadas por los funcionari</w:t>
      </w:r>
      <w:r w:rsidR="00B46C53">
        <w:rPr>
          <w:rFonts w:ascii="Arial" w:eastAsia="Batang" w:hAnsi="Arial" w:cs="Arial"/>
          <w:color w:val="000000" w:themeColor="accent1"/>
          <w:sz w:val="24"/>
          <w:szCs w:val="24"/>
        </w:rPr>
        <w:t>os de la E</w:t>
      </w:r>
      <w:r w:rsidRPr="00836D04">
        <w:rPr>
          <w:rFonts w:ascii="Arial" w:eastAsia="Batang" w:hAnsi="Arial" w:cs="Arial"/>
          <w:color w:val="000000" w:themeColor="accent1"/>
          <w:sz w:val="24"/>
          <w:szCs w:val="24"/>
        </w:rPr>
        <w:t>ntidad y las demás personas naturales o jurídicas que participen a cualquier título, en las etapas de la actividad contractual, con el fin de adquirir bienes, servicios u obras necesarias para su funcionamiento y los servicios públicos y administrativos a su cargo.</w:t>
      </w:r>
    </w:p>
    <w:p w:rsidR="00792FA4" w:rsidRPr="00836D04" w:rsidRDefault="00792FA4" w:rsidP="00056D34">
      <w:pPr>
        <w:spacing w:after="0" w:line="240" w:lineRule="auto"/>
        <w:jc w:val="both"/>
        <w:rPr>
          <w:rFonts w:ascii="Arial" w:eastAsia="Batang" w:hAnsi="Arial" w:cs="Arial"/>
          <w:color w:val="000000" w:themeColor="accent1"/>
          <w:sz w:val="24"/>
          <w:szCs w:val="24"/>
        </w:rPr>
      </w:pPr>
    </w:p>
    <w:p w:rsidR="0011054D" w:rsidRDefault="00DC2E0F" w:rsidP="00056D34">
      <w:pPr>
        <w:spacing w:after="0" w:line="240" w:lineRule="auto"/>
        <w:jc w:val="both"/>
        <w:rPr>
          <w:rFonts w:ascii="Arial" w:eastAsia="Batang" w:hAnsi="Arial" w:cs="Arial"/>
          <w:color w:val="000000" w:themeColor="accent1"/>
          <w:sz w:val="24"/>
          <w:szCs w:val="24"/>
        </w:rPr>
      </w:pPr>
      <w:r w:rsidRPr="00836D04">
        <w:rPr>
          <w:rFonts w:ascii="Arial" w:eastAsia="Batang" w:hAnsi="Arial" w:cs="Arial"/>
          <w:color w:val="000000" w:themeColor="accent1"/>
          <w:sz w:val="24"/>
          <w:szCs w:val="24"/>
        </w:rPr>
        <w:t>Del mismo modo se pretende con su implementación, asegurar la legalidad de las actuaciones contractuales, la observancia del debido proceso y la selección objetiva del contratista, en el marco de la responsabilidad legal propia de la gestión contractual del Estado.</w:t>
      </w:r>
    </w:p>
    <w:p w:rsidR="00F34428" w:rsidRDefault="00F34428" w:rsidP="00056D34">
      <w:pPr>
        <w:spacing w:after="0" w:line="240" w:lineRule="auto"/>
        <w:jc w:val="both"/>
        <w:rPr>
          <w:rFonts w:ascii="Arial" w:eastAsia="Batang" w:hAnsi="Arial" w:cs="Arial"/>
          <w:color w:val="000000" w:themeColor="accent1"/>
          <w:sz w:val="24"/>
          <w:szCs w:val="24"/>
        </w:rPr>
      </w:pPr>
    </w:p>
    <w:p w:rsidR="0011054D" w:rsidRPr="00DE2B8D" w:rsidRDefault="0011054D" w:rsidP="00056D34">
      <w:pPr>
        <w:pStyle w:val="Ttulo2"/>
        <w:spacing w:before="0" w:line="240" w:lineRule="auto"/>
        <w:rPr>
          <w:rFonts w:ascii="Arial" w:hAnsi="Arial" w:cs="Arial"/>
          <w:bCs w:val="0"/>
          <w:sz w:val="40"/>
          <w:szCs w:val="40"/>
        </w:rPr>
      </w:pPr>
      <w:bookmarkStart w:id="9" w:name="_Toc361306233"/>
      <w:bookmarkStart w:id="10" w:name="_Toc397597781"/>
      <w:bookmarkStart w:id="11" w:name="_Toc397605938"/>
      <w:bookmarkStart w:id="12" w:name="_Toc399349401"/>
      <w:r w:rsidRPr="00DE2B8D">
        <w:rPr>
          <w:rFonts w:ascii="Arial" w:hAnsi="Arial" w:cs="Arial"/>
          <w:bCs w:val="0"/>
          <w:sz w:val="40"/>
          <w:szCs w:val="40"/>
        </w:rPr>
        <w:t>1.2</w:t>
      </w:r>
      <w:r w:rsidR="00D113A5" w:rsidRPr="00DE2B8D">
        <w:rPr>
          <w:rFonts w:ascii="Arial" w:hAnsi="Arial" w:cs="Arial"/>
          <w:bCs w:val="0"/>
          <w:sz w:val="40"/>
          <w:szCs w:val="40"/>
        </w:rPr>
        <w:t>.</w:t>
      </w:r>
      <w:r w:rsidRPr="00DE2B8D">
        <w:rPr>
          <w:rFonts w:ascii="Arial" w:hAnsi="Arial" w:cs="Arial"/>
          <w:bCs w:val="0"/>
          <w:sz w:val="40"/>
          <w:szCs w:val="40"/>
        </w:rPr>
        <w:t xml:space="preserve"> PRINCIPIOS ORIENTADORES</w:t>
      </w:r>
      <w:bookmarkEnd w:id="9"/>
      <w:bookmarkEnd w:id="10"/>
      <w:bookmarkEnd w:id="11"/>
      <w:bookmarkEnd w:id="12"/>
    </w:p>
    <w:p w:rsidR="0011054D" w:rsidRPr="00016A9C" w:rsidRDefault="0011054D" w:rsidP="00056D34">
      <w:pPr>
        <w:spacing w:after="0" w:line="240" w:lineRule="auto"/>
        <w:rPr>
          <w:rFonts w:ascii="Arial" w:eastAsia="Batang" w:hAnsi="Arial" w:cs="Arial"/>
          <w:color w:val="000000" w:themeColor="accent1"/>
          <w:sz w:val="24"/>
          <w:szCs w:val="24"/>
        </w:rPr>
      </w:pPr>
    </w:p>
    <w:p w:rsidR="0011054D" w:rsidRPr="00B46C53" w:rsidRDefault="0011054D" w:rsidP="00056D34">
      <w:pPr>
        <w:spacing w:after="0" w:line="240" w:lineRule="auto"/>
        <w:jc w:val="both"/>
        <w:rPr>
          <w:rFonts w:ascii="Arial" w:eastAsia="Batang" w:hAnsi="Arial" w:cs="Arial"/>
          <w:color w:val="000000" w:themeColor="accent1"/>
          <w:sz w:val="24"/>
          <w:szCs w:val="24"/>
        </w:rPr>
      </w:pPr>
      <w:r w:rsidRPr="00016A9C">
        <w:rPr>
          <w:rFonts w:ascii="Arial" w:eastAsia="Batang" w:hAnsi="Arial" w:cs="Arial"/>
          <w:color w:val="000000" w:themeColor="accent1"/>
          <w:sz w:val="24"/>
          <w:szCs w:val="24"/>
        </w:rPr>
        <w:t>Las actuaciones de quienes intervengan en los procesos contractuales adelantados por el MHCP, se desarrollarán con arreglo a los principios consagrados en el artículo 209 de la C.P y los de planeación, transparencia, economía,  responsabilidad y  debido proceso, de conformidad con los postulados que rigen la función administrativa. Igualmente, se aplicarán las normas que regulan la conducta de</w:t>
      </w:r>
      <w:r w:rsidRPr="00B46C53">
        <w:rPr>
          <w:rFonts w:ascii="Arial" w:eastAsia="Batang" w:hAnsi="Arial" w:cs="Arial"/>
          <w:color w:val="000000" w:themeColor="accent1"/>
          <w:sz w:val="24"/>
          <w:szCs w:val="24"/>
        </w:rPr>
        <w:t xml:space="preserve"> los servidores públicos, las reglas de interpretación de la contratación, los principios generales del Derecho y los </w:t>
      </w:r>
      <w:r w:rsidR="000A29FF" w:rsidRPr="00B46C53">
        <w:rPr>
          <w:rFonts w:ascii="Arial" w:eastAsia="Batang" w:hAnsi="Arial" w:cs="Arial"/>
          <w:color w:val="000000" w:themeColor="accent1"/>
          <w:sz w:val="24"/>
          <w:szCs w:val="24"/>
        </w:rPr>
        <w:t>especiales</w:t>
      </w:r>
      <w:r w:rsidRPr="00B46C53">
        <w:rPr>
          <w:rFonts w:ascii="Arial" w:eastAsia="Batang" w:hAnsi="Arial" w:cs="Arial"/>
          <w:color w:val="000000" w:themeColor="accent1"/>
          <w:sz w:val="24"/>
          <w:szCs w:val="24"/>
        </w:rPr>
        <w:t xml:space="preserve"> del Derecho Administrativo.</w:t>
      </w:r>
    </w:p>
    <w:p w:rsidR="00792FA4" w:rsidRPr="00B46C53" w:rsidRDefault="00792FA4" w:rsidP="00056D34">
      <w:pPr>
        <w:spacing w:after="0" w:line="240" w:lineRule="auto"/>
        <w:jc w:val="both"/>
        <w:rPr>
          <w:rFonts w:ascii="Arial" w:eastAsia="Batang" w:hAnsi="Arial" w:cs="Arial"/>
          <w:color w:val="000000" w:themeColor="accent1"/>
          <w:sz w:val="24"/>
          <w:szCs w:val="24"/>
        </w:rPr>
      </w:pPr>
    </w:p>
    <w:p w:rsidR="0011054D" w:rsidRPr="00B46C53" w:rsidRDefault="0011054D" w:rsidP="00056D34">
      <w:pPr>
        <w:spacing w:after="0" w:line="240" w:lineRule="auto"/>
        <w:jc w:val="both"/>
        <w:rPr>
          <w:rFonts w:ascii="Arial" w:eastAsia="Batang" w:hAnsi="Arial" w:cs="Arial"/>
          <w:color w:val="000000" w:themeColor="accent1"/>
          <w:sz w:val="24"/>
          <w:szCs w:val="24"/>
        </w:rPr>
      </w:pPr>
      <w:r w:rsidRPr="00B46C53">
        <w:rPr>
          <w:rFonts w:ascii="Arial" w:eastAsia="Batang" w:hAnsi="Arial" w:cs="Arial"/>
          <w:color w:val="000000" w:themeColor="accent1"/>
          <w:sz w:val="24"/>
          <w:szCs w:val="24"/>
        </w:rPr>
        <w:t>Los principios son fuente integradora del Derecho, cumplen función de instrumento para la interpretación de las estipulaciones contractuales, para la aplicación de los preceptos legales en cada caso particular y facilitan la solución de controversias que se susciten durante lo</w:t>
      </w:r>
      <w:r w:rsidR="00B46C53">
        <w:rPr>
          <w:rFonts w:ascii="Arial" w:eastAsia="Batang" w:hAnsi="Arial" w:cs="Arial"/>
          <w:color w:val="000000" w:themeColor="accent1"/>
          <w:sz w:val="24"/>
          <w:szCs w:val="24"/>
        </w:rPr>
        <w:t xml:space="preserve">s procesos, en el marco de la </w:t>
      </w:r>
      <w:r w:rsidRPr="00B46C53">
        <w:rPr>
          <w:rFonts w:ascii="Arial" w:eastAsia="Batang" w:hAnsi="Arial" w:cs="Arial"/>
          <w:color w:val="000000" w:themeColor="accent1"/>
          <w:sz w:val="24"/>
          <w:szCs w:val="24"/>
        </w:rPr>
        <w:t>i</w:t>
      </w:r>
      <w:r w:rsidR="00B46C53">
        <w:rPr>
          <w:rFonts w:ascii="Arial" w:eastAsia="Batang" w:hAnsi="Arial" w:cs="Arial"/>
          <w:color w:val="000000" w:themeColor="accent1"/>
          <w:sz w:val="24"/>
          <w:szCs w:val="24"/>
        </w:rPr>
        <w:t xml:space="preserve">ntegración del orden jurídico. </w:t>
      </w:r>
      <w:r w:rsidRPr="00B46C53">
        <w:rPr>
          <w:rFonts w:ascii="Arial" w:eastAsia="Batang" w:hAnsi="Arial" w:cs="Arial"/>
          <w:color w:val="000000" w:themeColor="accent1"/>
          <w:sz w:val="24"/>
          <w:szCs w:val="24"/>
        </w:rPr>
        <w:t>Del mismo modo, constituyen herramienta idónea para suplir los vacíos legales en determinados aspectos no regulados expresamente.</w:t>
      </w:r>
    </w:p>
    <w:p w:rsidR="0011054D" w:rsidRPr="00B46C53" w:rsidRDefault="0011054D" w:rsidP="00056D34">
      <w:pPr>
        <w:spacing w:after="0" w:line="240" w:lineRule="auto"/>
        <w:jc w:val="both"/>
        <w:rPr>
          <w:rFonts w:ascii="Arial" w:eastAsia="Batang" w:hAnsi="Arial" w:cs="Arial"/>
          <w:color w:val="000000" w:themeColor="accent1"/>
          <w:sz w:val="24"/>
          <w:szCs w:val="24"/>
        </w:rPr>
      </w:pPr>
    </w:p>
    <w:p w:rsidR="0011054D" w:rsidRPr="00E06776" w:rsidRDefault="0011054D" w:rsidP="00056D34">
      <w:pPr>
        <w:spacing w:after="0" w:line="240" w:lineRule="auto"/>
        <w:jc w:val="center"/>
        <w:rPr>
          <w:rFonts w:ascii="Arial" w:eastAsia="Batang" w:hAnsi="Arial" w:cs="Arial"/>
          <w:color w:val="000000" w:themeColor="accent1"/>
          <w:sz w:val="18"/>
        </w:rPr>
      </w:pPr>
    </w:p>
    <w:p w:rsidR="0011054D" w:rsidRPr="00E06776" w:rsidRDefault="0011054D" w:rsidP="00056D34">
      <w:pPr>
        <w:spacing w:after="0" w:line="240" w:lineRule="auto"/>
        <w:jc w:val="center"/>
        <w:rPr>
          <w:rFonts w:ascii="Arial" w:eastAsia="Batang" w:hAnsi="Arial" w:cs="Arial"/>
          <w:color w:val="000000" w:themeColor="accent1"/>
          <w:sz w:val="18"/>
        </w:rPr>
      </w:pPr>
    </w:p>
    <w:p w:rsidR="0011054D" w:rsidRPr="00E06776" w:rsidRDefault="0011054D" w:rsidP="00056D34">
      <w:pPr>
        <w:spacing w:after="0" w:line="240" w:lineRule="auto"/>
        <w:jc w:val="center"/>
        <w:rPr>
          <w:rFonts w:ascii="Arial" w:eastAsia="Batang" w:hAnsi="Arial" w:cs="Arial"/>
          <w:color w:val="000000" w:themeColor="accent1"/>
          <w:sz w:val="18"/>
        </w:rPr>
      </w:pPr>
    </w:p>
    <w:p w:rsidR="0011054D" w:rsidRPr="00E06776" w:rsidRDefault="0011054D" w:rsidP="00056D34">
      <w:pPr>
        <w:spacing w:after="0" w:line="240" w:lineRule="auto"/>
        <w:jc w:val="center"/>
        <w:rPr>
          <w:rFonts w:ascii="Arial" w:eastAsia="Batang" w:hAnsi="Arial" w:cs="Arial"/>
          <w:color w:val="000000" w:themeColor="accent1"/>
          <w:sz w:val="18"/>
        </w:rPr>
      </w:pPr>
    </w:p>
    <w:p w:rsidR="0011054D" w:rsidRPr="00E06776" w:rsidRDefault="0011054D" w:rsidP="00056D34">
      <w:pPr>
        <w:spacing w:after="0" w:line="240" w:lineRule="auto"/>
        <w:jc w:val="center"/>
        <w:rPr>
          <w:rFonts w:ascii="Arial" w:eastAsia="Batang" w:hAnsi="Arial" w:cs="Arial"/>
          <w:color w:val="000000" w:themeColor="accent1"/>
          <w:sz w:val="18"/>
        </w:rPr>
      </w:pPr>
    </w:p>
    <w:p w:rsidR="0011054D" w:rsidRPr="00E06776" w:rsidRDefault="0011054D" w:rsidP="00056D34">
      <w:pPr>
        <w:spacing w:after="0" w:line="240" w:lineRule="auto"/>
        <w:jc w:val="center"/>
        <w:rPr>
          <w:rFonts w:ascii="Arial" w:eastAsia="Batang" w:hAnsi="Arial" w:cs="Arial"/>
          <w:color w:val="000000" w:themeColor="accent1"/>
          <w:sz w:val="18"/>
        </w:rPr>
      </w:pPr>
    </w:p>
    <w:p w:rsidR="0011054D" w:rsidRPr="00E06776" w:rsidRDefault="0011054D" w:rsidP="00056D34">
      <w:pPr>
        <w:spacing w:after="0" w:line="240" w:lineRule="auto"/>
        <w:jc w:val="center"/>
        <w:rPr>
          <w:rFonts w:ascii="Arial" w:eastAsia="Batang" w:hAnsi="Arial" w:cs="Arial"/>
          <w:color w:val="000000" w:themeColor="accent1"/>
          <w:sz w:val="18"/>
        </w:rPr>
      </w:pPr>
    </w:p>
    <w:p w:rsidR="0011054D" w:rsidRPr="00E06776" w:rsidRDefault="0011054D" w:rsidP="00056D34">
      <w:pPr>
        <w:spacing w:after="0" w:line="240" w:lineRule="auto"/>
        <w:jc w:val="center"/>
        <w:rPr>
          <w:rFonts w:ascii="Arial" w:eastAsia="Batang" w:hAnsi="Arial" w:cs="Arial"/>
          <w:color w:val="000000" w:themeColor="accent1"/>
          <w:sz w:val="18"/>
        </w:rPr>
      </w:pPr>
    </w:p>
    <w:p w:rsidR="0011054D" w:rsidRPr="00E06776" w:rsidRDefault="0011054D" w:rsidP="00056D34">
      <w:pPr>
        <w:spacing w:after="0" w:line="240" w:lineRule="auto"/>
        <w:jc w:val="center"/>
        <w:rPr>
          <w:rFonts w:ascii="Arial" w:eastAsia="Batang" w:hAnsi="Arial" w:cs="Arial"/>
          <w:color w:val="000000" w:themeColor="accent1"/>
          <w:sz w:val="18"/>
        </w:rPr>
      </w:pPr>
    </w:p>
    <w:p w:rsidR="0011054D" w:rsidRPr="00E06776" w:rsidRDefault="0011054D" w:rsidP="00056D34">
      <w:pPr>
        <w:spacing w:after="0" w:line="240" w:lineRule="auto"/>
        <w:jc w:val="center"/>
        <w:rPr>
          <w:rFonts w:ascii="Arial" w:eastAsia="Batang" w:hAnsi="Arial" w:cs="Arial"/>
          <w:color w:val="000000" w:themeColor="accent1"/>
          <w:sz w:val="18"/>
        </w:rPr>
      </w:pPr>
    </w:p>
    <w:p w:rsidR="0011054D" w:rsidRPr="00E06776" w:rsidRDefault="0011054D" w:rsidP="00056D34">
      <w:pPr>
        <w:spacing w:after="0" w:line="240" w:lineRule="auto"/>
        <w:jc w:val="center"/>
        <w:rPr>
          <w:rFonts w:ascii="Arial" w:eastAsia="Batang" w:hAnsi="Arial" w:cs="Arial"/>
          <w:color w:val="000000" w:themeColor="accent1"/>
          <w:sz w:val="18"/>
        </w:rPr>
      </w:pPr>
    </w:p>
    <w:p w:rsidR="0011054D" w:rsidRPr="00E06776" w:rsidRDefault="0011054D" w:rsidP="00056D34">
      <w:pPr>
        <w:spacing w:after="0" w:line="240" w:lineRule="auto"/>
        <w:jc w:val="center"/>
        <w:rPr>
          <w:rFonts w:ascii="Arial" w:eastAsia="Batang" w:hAnsi="Arial" w:cs="Arial"/>
          <w:color w:val="000000" w:themeColor="accent1"/>
          <w:sz w:val="18"/>
        </w:rPr>
      </w:pPr>
    </w:p>
    <w:p w:rsidR="0011054D" w:rsidRPr="00E06776" w:rsidRDefault="0011054D" w:rsidP="00056D34">
      <w:pPr>
        <w:spacing w:after="0" w:line="240" w:lineRule="auto"/>
        <w:jc w:val="center"/>
        <w:rPr>
          <w:rFonts w:ascii="Arial" w:eastAsia="Batang" w:hAnsi="Arial" w:cs="Arial"/>
          <w:color w:val="000000" w:themeColor="accent1"/>
          <w:sz w:val="18"/>
        </w:rPr>
      </w:pPr>
    </w:p>
    <w:p w:rsidR="0011054D" w:rsidRPr="00E06776" w:rsidRDefault="0011054D" w:rsidP="00056D34">
      <w:pPr>
        <w:spacing w:after="0" w:line="240" w:lineRule="auto"/>
        <w:jc w:val="center"/>
        <w:rPr>
          <w:rFonts w:ascii="Arial" w:eastAsia="Batang" w:hAnsi="Arial" w:cs="Arial"/>
          <w:color w:val="000000" w:themeColor="accent1"/>
          <w:sz w:val="18"/>
        </w:rPr>
      </w:pPr>
    </w:p>
    <w:p w:rsidR="0011054D" w:rsidRPr="00E06776" w:rsidRDefault="0011054D" w:rsidP="00056D34">
      <w:pPr>
        <w:spacing w:after="0" w:line="240" w:lineRule="auto"/>
        <w:jc w:val="center"/>
        <w:rPr>
          <w:rFonts w:ascii="Arial" w:eastAsia="Batang" w:hAnsi="Arial" w:cs="Arial"/>
          <w:color w:val="000000" w:themeColor="accent1"/>
          <w:sz w:val="18"/>
        </w:rPr>
      </w:pPr>
    </w:p>
    <w:p w:rsidR="00D95424" w:rsidRPr="00E06776" w:rsidRDefault="00D95424" w:rsidP="00056D34">
      <w:pPr>
        <w:spacing w:after="0" w:line="240" w:lineRule="auto"/>
        <w:jc w:val="center"/>
        <w:rPr>
          <w:rFonts w:ascii="Arial" w:eastAsia="Batang" w:hAnsi="Arial" w:cs="Arial"/>
          <w:color w:val="000000" w:themeColor="accent1"/>
          <w:sz w:val="18"/>
        </w:rPr>
      </w:pPr>
    </w:p>
    <w:p w:rsidR="00D95424" w:rsidRPr="00E06776" w:rsidRDefault="00D95424" w:rsidP="00056D34">
      <w:pPr>
        <w:spacing w:after="0" w:line="240" w:lineRule="auto"/>
        <w:jc w:val="center"/>
        <w:rPr>
          <w:rFonts w:ascii="Arial" w:eastAsia="Batang" w:hAnsi="Arial" w:cs="Arial"/>
          <w:color w:val="000000" w:themeColor="accent1"/>
          <w:sz w:val="18"/>
        </w:rPr>
      </w:pPr>
    </w:p>
    <w:p w:rsidR="008E5F4C" w:rsidRPr="00E06776" w:rsidRDefault="008E5F4C" w:rsidP="00056D34">
      <w:pPr>
        <w:spacing w:after="0" w:line="240" w:lineRule="auto"/>
        <w:rPr>
          <w:rFonts w:ascii="Arial" w:eastAsia="Batang" w:hAnsi="Arial" w:cs="Arial"/>
          <w:color w:val="000000" w:themeColor="accent1"/>
          <w:sz w:val="18"/>
        </w:rPr>
        <w:sectPr w:rsidR="008E5F4C" w:rsidRPr="00E06776" w:rsidSect="00D375F2">
          <w:headerReference w:type="default" r:id="rId14"/>
          <w:footerReference w:type="default" r:id="rId15"/>
          <w:footerReference w:type="first" r:id="rId16"/>
          <w:type w:val="nextColumn"/>
          <w:pgSz w:w="12240" w:h="15840" w:code="1"/>
          <w:pgMar w:top="720" w:right="720" w:bottom="720" w:left="720" w:header="170" w:footer="510" w:gutter="0"/>
          <w:cols w:space="708"/>
          <w:titlePg/>
          <w:docGrid w:linePitch="360"/>
        </w:sectPr>
      </w:pPr>
    </w:p>
    <w:p w:rsidR="008E5F4C" w:rsidRPr="00E06776" w:rsidRDefault="007035F4" w:rsidP="00056D34">
      <w:pPr>
        <w:tabs>
          <w:tab w:val="left" w:pos="9495"/>
        </w:tabs>
        <w:spacing w:after="0" w:line="240" w:lineRule="auto"/>
        <w:rPr>
          <w:rFonts w:ascii="Arial" w:eastAsia="Batang" w:hAnsi="Arial" w:cs="Arial"/>
          <w:color w:val="000000" w:themeColor="accent1"/>
          <w:sz w:val="18"/>
        </w:rPr>
        <w:sectPr w:rsidR="008E5F4C" w:rsidRPr="00E06776" w:rsidSect="00D375F2">
          <w:type w:val="nextColumn"/>
          <w:pgSz w:w="15840" w:h="12240" w:orient="landscape" w:code="1"/>
          <w:pgMar w:top="720" w:right="720" w:bottom="720" w:left="720" w:header="340" w:footer="737" w:gutter="0"/>
          <w:cols w:space="708"/>
          <w:titlePg/>
          <w:docGrid w:linePitch="360"/>
        </w:sectPr>
      </w:pPr>
      <w:r w:rsidRPr="00E06776">
        <w:rPr>
          <w:rFonts w:ascii="Arial" w:eastAsia="Batang" w:hAnsi="Arial" w:cs="Arial"/>
          <w:noProof/>
          <w:color w:val="000000" w:themeColor="accent1"/>
          <w:sz w:val="18"/>
          <w:lang w:eastAsia="es-CO"/>
        </w:rPr>
        <w:lastRenderedPageBreak/>
        <mc:AlternateContent>
          <mc:Choice Requires="wpc">
            <w:drawing>
              <wp:anchor distT="0" distB="0" distL="114300" distR="114300" simplePos="0" relativeHeight="251700224" behindDoc="0" locked="0" layoutInCell="1" allowOverlap="1" wp14:anchorId="51D7983B" wp14:editId="56F7E946">
                <wp:simplePos x="0" y="0"/>
                <wp:positionH relativeFrom="column">
                  <wp:posOffset>0</wp:posOffset>
                </wp:positionH>
                <wp:positionV relativeFrom="paragraph">
                  <wp:posOffset>-114300</wp:posOffset>
                </wp:positionV>
                <wp:extent cx="9239250" cy="6696075"/>
                <wp:effectExtent l="95250" t="95250" r="95250" b="0"/>
                <wp:wrapSquare wrapText="bothSides"/>
                <wp:docPr id="87" name="Lienzo 17"/>
                <wp:cNvGraphicFramePr>
                  <a:graphicFrameLocks xmlns:a="http://schemas.openxmlformats.org/drawingml/2006/main"/>
                </wp:cNvGraphicFramePr>
                <a:graphic xmlns:a="http://schemas.openxmlformats.org/drawingml/2006/main">
                  <a:graphicData uri="http://schemas.microsoft.com/office/word/2010/wordprocessingCanvas">
                    <wpc:wpc>
                      <wpc:bg/>
                      <wpc:whole/>
                      <wps:wsp>
                        <wps:cNvPr id="45" name="18 Rectángulo redondeado"/>
                        <wps:cNvSpPr/>
                        <wps:spPr>
                          <a:xfrm>
                            <a:off x="21772" y="36010"/>
                            <a:ext cx="9176656" cy="555171"/>
                          </a:xfrm>
                          <a:prstGeom prst="round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792FA4" w:rsidRDefault="00DB6335" w:rsidP="008E5F4C">
                              <w:pPr>
                                <w:jc w:val="center"/>
                                <w:rPr>
                                  <w:rFonts w:ascii="Arial" w:hAnsi="Arial" w:cs="Arial"/>
                                  <w:b/>
                                  <w:color w:val="000000" w:themeColor="accent1"/>
                                  <w:sz w:val="44"/>
                                </w:rPr>
                              </w:pPr>
                              <w:r w:rsidRPr="00792FA4">
                                <w:rPr>
                                  <w:rFonts w:ascii="Arial" w:hAnsi="Arial" w:cs="Arial"/>
                                  <w:b/>
                                  <w:color w:val="000000" w:themeColor="accent1"/>
                                  <w:sz w:val="44"/>
                                </w:rPr>
                                <w:t>PRINCIPIOS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19 Cuadro de texto"/>
                        <wps:cNvSpPr txBox="1"/>
                        <wps:spPr>
                          <a:xfrm>
                            <a:off x="21772" y="1176351"/>
                            <a:ext cx="2166256" cy="5444690"/>
                          </a:xfrm>
                          <a:prstGeom prst="rect">
                            <a:avLst/>
                          </a:prstGeom>
                          <a:ln w="12700"/>
                        </wps:spPr>
                        <wps:style>
                          <a:lnRef idx="2">
                            <a:schemeClr val="accent2"/>
                          </a:lnRef>
                          <a:fillRef idx="1">
                            <a:schemeClr val="lt1"/>
                          </a:fillRef>
                          <a:effectRef idx="0">
                            <a:schemeClr val="accent2"/>
                          </a:effectRef>
                          <a:fontRef idx="minor">
                            <a:schemeClr val="dk1"/>
                          </a:fontRef>
                        </wps:style>
                        <wps:txbx>
                          <w:txbxContent>
                            <w:p w:rsidR="00DB6335" w:rsidRDefault="00DB6335" w:rsidP="008E5F4C">
                              <w:pPr>
                                <w:spacing w:after="0" w:line="240" w:lineRule="auto"/>
                                <w:jc w:val="both"/>
                                <w:rPr>
                                  <w:rFonts w:ascii="Arial" w:hAnsi="Arial" w:cs="Arial"/>
                                  <w:color w:val="000000" w:themeColor="accent1"/>
                                  <w:sz w:val="18"/>
                                  <w:szCs w:val="18"/>
                                </w:rPr>
                              </w:pPr>
                              <w:r w:rsidRPr="00016A9C">
                                <w:rPr>
                                  <w:rFonts w:ascii="Arial" w:hAnsi="Arial" w:cs="Arial"/>
                                  <w:color w:val="000000" w:themeColor="accent1"/>
                                  <w:sz w:val="18"/>
                                  <w:szCs w:val="18"/>
                                </w:rPr>
                                <w:t>Los interesados tendrán oportunidad de conocer y controvertir los informes, conceptos y decisiones que se rindan o adopten, para lo cual se establecerán etapas que permitan el conocimiento de dichas actuaciones y otorguen la posibilidad de expresar observaciones.</w:t>
                              </w:r>
                              <w:r w:rsidRPr="00016A9C">
                                <w:rPr>
                                  <w:rFonts w:ascii="Arial" w:hAnsi="Arial" w:cs="Arial"/>
                                  <w:color w:val="000000" w:themeColor="accent1"/>
                                  <w:sz w:val="18"/>
                                  <w:szCs w:val="18"/>
                                </w:rPr>
                                <w:cr/>
                              </w:r>
                            </w:p>
                            <w:p w:rsidR="00DB6335" w:rsidRPr="00016A9C" w:rsidRDefault="00DB6335" w:rsidP="008E5F4C">
                              <w:pPr>
                                <w:spacing w:after="0" w:line="240" w:lineRule="auto"/>
                                <w:jc w:val="both"/>
                                <w:rPr>
                                  <w:rFonts w:ascii="Times New Roman" w:hAnsi="Times New Roman" w:cs="Times New Roman"/>
                                  <w:color w:val="000000" w:themeColor="accent1"/>
                                  <w:sz w:val="18"/>
                                  <w:szCs w:val="18"/>
                                </w:rPr>
                              </w:pPr>
                              <w:r w:rsidRPr="00016A9C">
                                <w:rPr>
                                  <w:rFonts w:ascii="Arial" w:hAnsi="Arial" w:cs="Arial"/>
                                  <w:color w:val="000000" w:themeColor="accent1"/>
                                  <w:sz w:val="18"/>
                                  <w:szCs w:val="18"/>
                                </w:rPr>
                                <w:t>Las actuaciones en los procesos contractuales serán públicas y los expedientes que las contengan estarán abiertos al público.</w:t>
                              </w:r>
                              <w:r w:rsidRPr="00016A9C">
                                <w:rPr>
                                  <w:rFonts w:ascii="Arial" w:hAnsi="Arial" w:cs="Arial"/>
                                  <w:color w:val="000000" w:themeColor="accent1"/>
                                  <w:sz w:val="18"/>
                                  <w:szCs w:val="18"/>
                                </w:rPr>
                                <w:cr/>
                                <w:t xml:space="preserve"> a) Se indicarán los requisitos objetivos necesarios para participar en el correspondiente proceso de selección. </w:t>
                              </w:r>
                              <w:r w:rsidRPr="00016A9C">
                                <w:rPr>
                                  <w:rFonts w:ascii="Arial" w:hAnsi="Arial" w:cs="Arial"/>
                                  <w:color w:val="000000" w:themeColor="accent1"/>
                                  <w:sz w:val="18"/>
                                  <w:szCs w:val="18"/>
                                </w:rPr>
                                <w:cr/>
                                <w:t>b) Se definirán reglas objetivas, justas, claras y completas que permitan la confección de ofrecimientos de la misma índole, aseguren una escogencia objetiva y eviten las declaratorias de desierta de los procesos de selección</w:t>
                              </w:r>
                              <w:r w:rsidRPr="00016A9C">
                                <w:rPr>
                                  <w:rFonts w:ascii="Arial" w:hAnsi="Arial" w:cs="Arial"/>
                                  <w:color w:val="000000" w:themeColor="accent1"/>
                                  <w:sz w:val="18"/>
                                  <w:szCs w:val="18"/>
                                </w:rPr>
                                <w:cr/>
                                <w:t>d) No se incluirán condiciones y exigencias de imposible cumplimiento, ni exenciones de la responsabilidad derivada de los datos, informes y documentos que se suministren.</w:t>
                              </w:r>
                              <w:r w:rsidRPr="00016A9C">
                                <w:rPr>
                                  <w:rFonts w:ascii="Arial" w:hAnsi="Arial" w:cs="Arial"/>
                                  <w:color w:val="000000" w:themeColor="accent1"/>
                                  <w:sz w:val="18"/>
                                  <w:szCs w:val="18"/>
                                </w:rPr>
                                <w:cr/>
                                <w:t>e) Se definirán reglas que no induzcan a error a los proponentes y contratistas y que impidan la Formulación de ofrecimientos de extensión ilimitada o que dependan de la voluntad exclusiva de la entidad.</w:t>
                              </w:r>
                              <w:r w:rsidRPr="00016A9C">
                                <w:rPr>
                                  <w:rFonts w:ascii="Arial" w:hAnsi="Arial" w:cs="Arial"/>
                                  <w:color w:val="000000" w:themeColor="accent1"/>
                                  <w:sz w:val="18"/>
                                  <w:szCs w:val="18"/>
                                </w:rPr>
                                <w:cr/>
                                <w:t>f) Se definirá el plazo para la liquidación del contrato, cuando a ello hubiere lugar, teniendo en cuenta su objeto, naturaleza y cuantía.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 name="20 Rectángulo"/>
                        <wps:cNvSpPr/>
                        <wps:spPr>
                          <a:xfrm>
                            <a:off x="21772" y="656321"/>
                            <a:ext cx="2166215" cy="435321"/>
                          </a:xfrm>
                          <a:prstGeom prst="rect">
                            <a:avLst/>
                          </a:prstGeom>
                        </wps:spPr>
                        <wps:style>
                          <a:lnRef idx="3">
                            <a:schemeClr val="lt1"/>
                          </a:lnRef>
                          <a:fillRef idx="1">
                            <a:schemeClr val="accent2"/>
                          </a:fillRef>
                          <a:effectRef idx="1">
                            <a:schemeClr val="accent2"/>
                          </a:effectRef>
                          <a:fontRef idx="minor">
                            <a:schemeClr val="lt1"/>
                          </a:fontRef>
                        </wps:style>
                        <wps:txbx>
                          <w:txbxContent>
                            <w:p w:rsidR="00DB6335" w:rsidRPr="00C63903" w:rsidRDefault="00DB6335" w:rsidP="008E5F4C">
                              <w:pPr>
                                <w:jc w:val="center"/>
                                <w:rPr>
                                  <w:rFonts w:ascii="Arial" w:hAnsi="Arial" w:cs="Arial"/>
                                  <w:b/>
                                  <w:color w:val="000000" w:themeColor="accent1"/>
                                  <w:sz w:val="20"/>
                                  <w:szCs w:val="20"/>
                                </w:rPr>
                              </w:pPr>
                              <w:r w:rsidRPr="00C63903">
                                <w:rPr>
                                  <w:rFonts w:ascii="Arial" w:hAnsi="Arial" w:cs="Arial"/>
                                  <w:b/>
                                  <w:color w:val="000000" w:themeColor="accent1"/>
                                  <w:sz w:val="20"/>
                                  <w:szCs w:val="20"/>
                                </w:rPr>
                                <w:t xml:space="preserve">PRINCIPIO DE TRANSPARENCIA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21 Cuadro de texto"/>
                        <wps:cNvSpPr txBox="1"/>
                        <wps:spPr>
                          <a:xfrm>
                            <a:off x="2247831" y="1181099"/>
                            <a:ext cx="2228025" cy="5438987"/>
                          </a:xfrm>
                          <a:prstGeom prst="rect">
                            <a:avLst/>
                          </a:prstGeom>
                          <a:ln w="12700"/>
                        </wps:spPr>
                        <wps:style>
                          <a:lnRef idx="2">
                            <a:schemeClr val="accent2"/>
                          </a:lnRef>
                          <a:fillRef idx="1">
                            <a:schemeClr val="lt1"/>
                          </a:fillRef>
                          <a:effectRef idx="0">
                            <a:schemeClr val="accent2"/>
                          </a:effectRef>
                          <a:fontRef idx="minor">
                            <a:schemeClr val="dk1"/>
                          </a:fontRef>
                        </wps:style>
                        <wps:txbx>
                          <w:txbxContent>
                            <w:p w:rsidR="00DB6335" w:rsidRDefault="00DB6335" w:rsidP="008E5F4C">
                              <w:pPr>
                                <w:spacing w:after="0" w:line="240" w:lineRule="auto"/>
                                <w:jc w:val="both"/>
                                <w:rPr>
                                  <w:rFonts w:ascii="Arial" w:hAnsi="Arial" w:cs="Arial"/>
                                  <w:color w:val="000000" w:themeColor="accent1"/>
                                  <w:sz w:val="18"/>
                                  <w:szCs w:val="18"/>
                                </w:rPr>
                              </w:pPr>
                              <w:r w:rsidRPr="00016A9C">
                                <w:rPr>
                                  <w:rFonts w:ascii="Arial" w:hAnsi="Arial" w:cs="Arial"/>
                                  <w:color w:val="000000" w:themeColor="accent1"/>
                                  <w:sz w:val="18"/>
                                  <w:szCs w:val="18"/>
                                </w:rPr>
                                <w:t>El principio de economía, paralelo con la planeación, pretende que la actividad contractual no sea el resultado de la improvisación, sino que obedezca a una verdadera planeación para satisfacer necesidades  generadoras del contrato y asegurar la legalidad de las actuaciones y procedimientos administrativos.</w:t>
                              </w:r>
                            </w:p>
                            <w:p w:rsidR="00DB6335" w:rsidRDefault="00DB6335" w:rsidP="008E5F4C">
                              <w:pPr>
                                <w:spacing w:after="0" w:line="240" w:lineRule="auto"/>
                                <w:jc w:val="both"/>
                                <w:rPr>
                                  <w:rFonts w:ascii="Arial" w:hAnsi="Arial" w:cs="Arial"/>
                                  <w:color w:val="000000" w:themeColor="accent1"/>
                                  <w:sz w:val="18"/>
                                  <w:szCs w:val="18"/>
                                </w:rPr>
                              </w:pPr>
                              <w:r w:rsidRPr="00016A9C">
                                <w:rPr>
                                  <w:rFonts w:ascii="Arial" w:hAnsi="Arial" w:cs="Arial"/>
                                  <w:color w:val="000000" w:themeColor="accent1"/>
                                  <w:sz w:val="18"/>
                                  <w:szCs w:val="18"/>
                                </w:rPr>
                                <w:t xml:space="preserve"> </w:t>
                              </w:r>
                              <w:r w:rsidRPr="00016A9C">
                                <w:rPr>
                                  <w:rFonts w:ascii="Arial" w:hAnsi="Arial" w:cs="Arial"/>
                                  <w:color w:val="000000" w:themeColor="accent1"/>
                                  <w:sz w:val="18"/>
                                  <w:szCs w:val="18"/>
                                </w:rPr>
                                <w:cr/>
                                <w:t xml:space="preserve">Los responsables de los procesos contractuales en todas sus etapas deberán verificar y justificar los precios de los bienes o servicios objeto del futuro contrato, la disponibilidad presupuestal requerida para cada proyecto. </w:t>
                              </w:r>
                              <w:r w:rsidRPr="00016A9C">
                                <w:rPr>
                                  <w:rFonts w:ascii="Arial" w:hAnsi="Arial" w:cs="Arial"/>
                                  <w:color w:val="000000" w:themeColor="accent1"/>
                                  <w:sz w:val="18"/>
                                  <w:szCs w:val="18"/>
                                </w:rPr>
                                <w:cr/>
                              </w:r>
                            </w:p>
                            <w:p w:rsidR="00DB6335" w:rsidRDefault="00DB6335" w:rsidP="008E5F4C">
                              <w:pPr>
                                <w:spacing w:after="0" w:line="240" w:lineRule="auto"/>
                                <w:jc w:val="both"/>
                                <w:rPr>
                                  <w:rFonts w:ascii="Arial" w:hAnsi="Arial" w:cs="Arial"/>
                                  <w:color w:val="000000" w:themeColor="accent1"/>
                                  <w:sz w:val="18"/>
                                  <w:szCs w:val="18"/>
                                </w:rPr>
                              </w:pPr>
                              <w:r w:rsidRPr="00016A9C">
                                <w:rPr>
                                  <w:rFonts w:ascii="Arial" w:hAnsi="Arial" w:cs="Arial"/>
                                  <w:color w:val="000000" w:themeColor="accent1"/>
                                  <w:sz w:val="18"/>
                                  <w:szCs w:val="18"/>
                                </w:rPr>
                                <w:t xml:space="preserve">Todo contrato o proceso de selección debe estar precedido de los estudios previos bien estructurados, la identificación y asignación de los  riesgos previsibles en cada caso particular, la exigencia de garantías según el objeto contractual y la verificación de permisos, licencias, estudios, diseños y demás, según se requiera en cada proceso. </w:t>
                              </w:r>
                              <w:r w:rsidRPr="00016A9C">
                                <w:rPr>
                                  <w:rFonts w:ascii="Arial" w:hAnsi="Arial" w:cs="Arial"/>
                                  <w:color w:val="000000" w:themeColor="accent1"/>
                                  <w:sz w:val="18"/>
                                  <w:szCs w:val="18"/>
                                </w:rPr>
                                <w:cr/>
                              </w:r>
                            </w:p>
                            <w:p w:rsidR="00DB6335" w:rsidRPr="00016A9C" w:rsidRDefault="00DB6335" w:rsidP="008E5F4C">
                              <w:pPr>
                                <w:spacing w:after="0" w:line="240" w:lineRule="auto"/>
                                <w:jc w:val="both"/>
                                <w:rPr>
                                  <w:rFonts w:ascii="Arial" w:hAnsi="Arial" w:cs="Arial"/>
                                  <w:color w:val="000000" w:themeColor="accent1"/>
                                  <w:sz w:val="18"/>
                                  <w:szCs w:val="18"/>
                                </w:rPr>
                              </w:pPr>
                              <w:r w:rsidRPr="00016A9C">
                                <w:rPr>
                                  <w:rFonts w:ascii="Arial" w:hAnsi="Arial" w:cs="Arial"/>
                                  <w:color w:val="000000" w:themeColor="accent1"/>
                                  <w:sz w:val="18"/>
                                  <w:szCs w:val="18"/>
                                </w:rPr>
                                <w:t xml:space="preserve">Todas estas medidas tienden a mitigar riesgos de incumplimiento contractual,  desequilibrio financiero y permite la optimización del uso de los recursos. </w:t>
                              </w:r>
                              <w:r w:rsidRPr="00016A9C">
                                <w:rPr>
                                  <w:rFonts w:ascii="Arial" w:hAnsi="Arial" w:cs="Arial"/>
                                  <w:color w:val="000000" w:themeColor="accent1"/>
                                  <w:sz w:val="18"/>
                                  <w:szCs w:val="18"/>
                                </w:rPr>
                                <w:cr/>
                                <w:t>Este principio debe servir de sustento para la solución oportuna de las controversias contractuales, mediante la utilización de los diferentes mecanismos previstos en  la ley.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0" name="20 Rectángulo"/>
                        <wps:cNvSpPr/>
                        <wps:spPr>
                          <a:xfrm>
                            <a:off x="2237210" y="662218"/>
                            <a:ext cx="2228400" cy="434975"/>
                          </a:xfrm>
                          <a:prstGeom prst="rect">
                            <a:avLst/>
                          </a:prstGeom>
                        </wps:spPr>
                        <wps:style>
                          <a:lnRef idx="3">
                            <a:schemeClr val="lt1"/>
                          </a:lnRef>
                          <a:fillRef idx="1">
                            <a:schemeClr val="accent2"/>
                          </a:fillRef>
                          <a:effectRef idx="1">
                            <a:schemeClr val="accent2"/>
                          </a:effectRef>
                          <a:fontRef idx="minor">
                            <a:schemeClr val="lt1"/>
                          </a:fontRef>
                        </wps:style>
                        <wps:txbx>
                          <w:txbxContent>
                            <w:p w:rsidR="00DB6335" w:rsidRPr="00C63903" w:rsidRDefault="00DB6335" w:rsidP="002E182C">
                              <w:pPr>
                                <w:pStyle w:val="NormalWeb"/>
                                <w:spacing w:after="0"/>
                                <w:jc w:val="center"/>
                                <w:rPr>
                                  <w:rFonts w:ascii="Arial" w:hAnsi="Arial" w:cs="Arial"/>
                                  <w:sz w:val="20"/>
                                  <w:szCs w:val="20"/>
                                </w:rPr>
                              </w:pPr>
                              <w:r w:rsidRPr="00C63903">
                                <w:rPr>
                                  <w:rFonts w:ascii="Arial" w:eastAsia="Calibri" w:hAnsi="Arial" w:cs="Arial"/>
                                  <w:b/>
                                  <w:bCs/>
                                  <w:color w:val="000000"/>
                                  <w:sz w:val="20"/>
                                  <w:szCs w:val="20"/>
                                </w:rPr>
                                <w:t>PRINCIPIO DE ECONOMÍA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2" name="20 Rectángulo"/>
                        <wps:cNvSpPr/>
                        <wps:spPr>
                          <a:xfrm>
                            <a:off x="4534063" y="662797"/>
                            <a:ext cx="2247738" cy="434340"/>
                          </a:xfrm>
                          <a:prstGeom prst="rect">
                            <a:avLst/>
                          </a:prstGeom>
                        </wps:spPr>
                        <wps:style>
                          <a:lnRef idx="3">
                            <a:schemeClr val="lt1"/>
                          </a:lnRef>
                          <a:fillRef idx="1">
                            <a:schemeClr val="accent2"/>
                          </a:fillRef>
                          <a:effectRef idx="1">
                            <a:schemeClr val="accent2"/>
                          </a:effectRef>
                          <a:fontRef idx="minor">
                            <a:schemeClr val="lt1"/>
                          </a:fontRef>
                        </wps:style>
                        <wps:txbx>
                          <w:txbxContent>
                            <w:p w:rsidR="00DB6335" w:rsidRPr="00C63903" w:rsidRDefault="00DB6335" w:rsidP="008E5F4C">
                              <w:pPr>
                                <w:pStyle w:val="NormalWeb"/>
                                <w:jc w:val="center"/>
                                <w:rPr>
                                  <w:rFonts w:ascii="Arial" w:hAnsi="Arial" w:cs="Arial"/>
                                  <w:sz w:val="20"/>
                                  <w:szCs w:val="20"/>
                                </w:rPr>
                              </w:pPr>
                              <w:r w:rsidRPr="00C63903">
                                <w:rPr>
                                  <w:rFonts w:ascii="Arial" w:eastAsia="Calibri" w:hAnsi="Arial" w:cs="Arial"/>
                                  <w:b/>
                                  <w:bCs/>
                                  <w:color w:val="000000"/>
                                  <w:sz w:val="20"/>
                                  <w:szCs w:val="20"/>
                                </w:rPr>
                                <w:t>PRINCIPIO DE RESPONSABILIDAD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6" name="24 Cuadro de texto"/>
                        <wps:cNvSpPr txBox="1"/>
                        <wps:spPr>
                          <a:xfrm>
                            <a:off x="4533718" y="1183763"/>
                            <a:ext cx="2247682" cy="5436112"/>
                          </a:xfrm>
                          <a:prstGeom prst="rect">
                            <a:avLst/>
                          </a:prstGeom>
                          <a:ln w="12700"/>
                        </wps:spPr>
                        <wps:style>
                          <a:lnRef idx="2">
                            <a:schemeClr val="accent2"/>
                          </a:lnRef>
                          <a:fillRef idx="1">
                            <a:schemeClr val="lt1"/>
                          </a:fillRef>
                          <a:effectRef idx="0">
                            <a:schemeClr val="accent2"/>
                          </a:effectRef>
                          <a:fontRef idx="minor">
                            <a:schemeClr val="dk1"/>
                          </a:fontRef>
                        </wps:style>
                        <wps:txbx>
                          <w:txbxContent>
                            <w:p w:rsidR="00DB6335" w:rsidRPr="00016A9C" w:rsidRDefault="00DB6335" w:rsidP="008E5F4C">
                              <w:pPr>
                                <w:spacing w:after="0" w:line="240" w:lineRule="auto"/>
                                <w:jc w:val="both"/>
                                <w:rPr>
                                  <w:rFonts w:ascii="Arial" w:hAnsi="Arial" w:cs="Arial"/>
                                  <w:color w:val="000000" w:themeColor="accent1"/>
                                  <w:sz w:val="18"/>
                                  <w:szCs w:val="18"/>
                                </w:rPr>
                              </w:pPr>
                              <w:r w:rsidRPr="00016A9C">
                                <w:rPr>
                                  <w:rFonts w:ascii="Arial" w:hAnsi="Arial" w:cs="Arial"/>
                                  <w:color w:val="000000" w:themeColor="accent1"/>
                                  <w:sz w:val="18"/>
                                  <w:szCs w:val="18"/>
                                </w:rPr>
                                <w:t xml:space="preserve">Los responsables de adelantar procesos contractuales, en todas sus etapas, están obligados a buscar el cumplimiento de los fines de la contratación, a vigilar la correcta ejecución del contrato y a proteger los derechos del Ministerio, del contratista y de los terceros que puedan verse afectados por la ejecución del contrato. </w:t>
                              </w:r>
                              <w:r w:rsidRPr="00016A9C">
                                <w:rPr>
                                  <w:rFonts w:ascii="Arial" w:hAnsi="Arial" w:cs="Arial"/>
                                  <w:color w:val="000000" w:themeColor="accent1"/>
                                  <w:sz w:val="18"/>
                                  <w:szCs w:val="18"/>
                                </w:rPr>
                                <w:cr/>
                              </w:r>
                            </w:p>
                            <w:p w:rsidR="00DB6335" w:rsidRDefault="00DB6335" w:rsidP="008E5F4C">
                              <w:pPr>
                                <w:spacing w:after="0" w:line="240" w:lineRule="auto"/>
                                <w:jc w:val="both"/>
                                <w:rPr>
                                  <w:rFonts w:ascii="Arial" w:hAnsi="Arial" w:cs="Arial"/>
                                  <w:color w:val="000000" w:themeColor="accent1"/>
                                  <w:sz w:val="18"/>
                                  <w:szCs w:val="18"/>
                                </w:rPr>
                              </w:pPr>
                              <w:r w:rsidRPr="00016A9C">
                                <w:rPr>
                                  <w:rFonts w:ascii="Arial" w:hAnsi="Arial" w:cs="Arial"/>
                                  <w:color w:val="000000" w:themeColor="accent1"/>
                                  <w:sz w:val="18"/>
                                  <w:szCs w:val="18"/>
                                </w:rPr>
                                <w:t>En el MHCP los pliegos de condiciones deben ser elaborados en forma completa, clara u objetiva, de tal manera que eviten interpretaciones o decisiones de carácter subjetivo, que induzcan al favorecimiento de personas determinadas, en la adjudicación o celebración de contratos.</w:t>
                              </w:r>
                              <w:r w:rsidRPr="00016A9C">
                                <w:rPr>
                                  <w:rFonts w:ascii="Arial" w:hAnsi="Arial" w:cs="Arial"/>
                                  <w:color w:val="000000" w:themeColor="accent1"/>
                                  <w:sz w:val="18"/>
                                  <w:szCs w:val="18"/>
                                </w:rPr>
                                <w:cr/>
                              </w:r>
                            </w:p>
                            <w:p w:rsidR="00DB6335" w:rsidRPr="00016A9C" w:rsidRDefault="00DB6335" w:rsidP="008E5F4C">
                              <w:pPr>
                                <w:spacing w:after="0" w:line="240" w:lineRule="auto"/>
                                <w:jc w:val="both"/>
                                <w:rPr>
                                  <w:rFonts w:ascii="Arial" w:hAnsi="Arial" w:cs="Arial"/>
                                  <w:color w:val="000000" w:themeColor="accent1"/>
                                  <w:sz w:val="18"/>
                                  <w:szCs w:val="18"/>
                                </w:rPr>
                              </w:pPr>
                              <w:r w:rsidRPr="00016A9C">
                                <w:rPr>
                                  <w:rFonts w:ascii="Arial" w:hAnsi="Arial" w:cs="Arial"/>
                                  <w:color w:val="000000" w:themeColor="accent1"/>
                                  <w:sz w:val="18"/>
                                  <w:szCs w:val="18"/>
                                </w:rPr>
                                <w:t>Este  principio  impone además a los interventores y supervisores, la rigurosa vigilancia de la ejecución del contrato, los requerimientos al contratista cuando advierta incumplimientos, la presentación de informes periódicos sobre la ejecución contractual, cuando esta obligación se haya pactado y el seguimiento y control sobre la suficiencia permanente de las garantías exigidas en el contrato.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4" name="20 Rectángulo"/>
                        <wps:cNvSpPr/>
                        <wps:spPr>
                          <a:xfrm>
                            <a:off x="6863828" y="669317"/>
                            <a:ext cx="2247265" cy="433705"/>
                          </a:xfrm>
                          <a:prstGeom prst="rect">
                            <a:avLst/>
                          </a:prstGeom>
                        </wps:spPr>
                        <wps:style>
                          <a:lnRef idx="3">
                            <a:schemeClr val="lt1"/>
                          </a:lnRef>
                          <a:fillRef idx="1">
                            <a:schemeClr val="accent2"/>
                          </a:fillRef>
                          <a:effectRef idx="1">
                            <a:schemeClr val="accent2"/>
                          </a:effectRef>
                          <a:fontRef idx="minor">
                            <a:schemeClr val="lt1"/>
                          </a:fontRef>
                        </wps:style>
                        <wps:txbx>
                          <w:txbxContent>
                            <w:p w:rsidR="00DB6335" w:rsidRPr="00C63903" w:rsidRDefault="00DB6335" w:rsidP="008E5F4C">
                              <w:pPr>
                                <w:pStyle w:val="NormalWeb"/>
                                <w:jc w:val="center"/>
                                <w:rPr>
                                  <w:rFonts w:ascii="Arial" w:hAnsi="Arial" w:cs="Arial"/>
                                  <w:sz w:val="20"/>
                                  <w:szCs w:val="20"/>
                                </w:rPr>
                              </w:pPr>
                              <w:r w:rsidRPr="00C63903">
                                <w:rPr>
                                  <w:rFonts w:ascii="Arial" w:eastAsia="Calibri" w:hAnsi="Arial" w:cs="Arial"/>
                                  <w:b/>
                                  <w:bCs/>
                                  <w:color w:val="000000"/>
                                  <w:sz w:val="20"/>
                                  <w:szCs w:val="20"/>
                                </w:rPr>
                                <w:t>PRINCIPIO DEL DEBIDO PROCESO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7" name="25 Cuadro de texto"/>
                        <wps:cNvSpPr txBox="1"/>
                        <wps:spPr>
                          <a:xfrm>
                            <a:off x="6863155" y="1176122"/>
                            <a:ext cx="2247221" cy="5443787"/>
                          </a:xfrm>
                          <a:prstGeom prst="rect">
                            <a:avLst/>
                          </a:prstGeom>
                          <a:ln w="12700"/>
                        </wps:spPr>
                        <wps:style>
                          <a:lnRef idx="2">
                            <a:schemeClr val="accent2"/>
                          </a:lnRef>
                          <a:fillRef idx="1">
                            <a:schemeClr val="lt1"/>
                          </a:fillRef>
                          <a:effectRef idx="0">
                            <a:schemeClr val="accent2"/>
                          </a:effectRef>
                          <a:fontRef idx="minor">
                            <a:schemeClr val="dk1"/>
                          </a:fontRef>
                        </wps:style>
                        <wps:txbx>
                          <w:txbxContent>
                            <w:p w:rsidR="00DB6335" w:rsidRPr="00016A9C" w:rsidRDefault="00DB6335" w:rsidP="008E5F4C">
                              <w:pPr>
                                <w:spacing w:after="0" w:line="240" w:lineRule="auto"/>
                                <w:jc w:val="both"/>
                                <w:rPr>
                                  <w:rFonts w:ascii="Arial" w:hAnsi="Arial" w:cs="Arial"/>
                                  <w:color w:val="000000" w:themeColor="accent1"/>
                                  <w:sz w:val="18"/>
                                  <w:szCs w:val="18"/>
                                </w:rPr>
                              </w:pPr>
                              <w:r w:rsidRPr="00016A9C">
                                <w:rPr>
                                  <w:rFonts w:ascii="Arial" w:hAnsi="Arial" w:cs="Arial"/>
                                  <w:color w:val="000000" w:themeColor="accent1"/>
                                  <w:sz w:val="18"/>
                                  <w:szCs w:val="18"/>
                                </w:rPr>
                                <w:t xml:space="preserve">Este principio, de rango constitucional se aplica al cumplimiento de todas las etapas contractuales reflejadas en la ley o  en cronogramas establecidos por el Ministerio y con su observancia se garantiza seguridad jurídica de los participantes y la legalidad de los procesos. </w:t>
                              </w:r>
                              <w:r w:rsidRPr="00016A9C">
                                <w:rPr>
                                  <w:rFonts w:ascii="Arial" w:hAnsi="Arial" w:cs="Arial"/>
                                  <w:color w:val="000000" w:themeColor="accent1"/>
                                  <w:sz w:val="18"/>
                                  <w:szCs w:val="18"/>
                                </w:rPr>
                                <w:cr/>
                              </w:r>
                              <w:r w:rsidRPr="00016A9C">
                                <w:rPr>
                                  <w:rFonts w:ascii="Arial" w:hAnsi="Arial" w:cs="Arial"/>
                                  <w:color w:val="000000" w:themeColor="accent1"/>
                                  <w:sz w:val="18"/>
                                  <w:szCs w:val="18"/>
                                </w:rPr>
                                <w:cr/>
                                <w:t>Del mismo modo constituye un imperativo legal cuando el Ministerio haga uso de las potestades excepcionales consagradas en la ley, así como para declarar el incumplimiento del contrato e imponer multas, hacer efectiva la cláusula penal pecuniaria, declarar la ocurrencia del siniestro y acudir a la efectividad de las garantías. En capítulo posterior se detallan las etapas del  debido proceso, en materia contractual</w:t>
                              </w:r>
                            </w:p>
                            <w:p w:rsidR="00DB6335" w:rsidRPr="00016A9C" w:rsidRDefault="00DB6335" w:rsidP="008E5F4C">
                              <w:pPr>
                                <w:spacing w:after="0" w:line="240" w:lineRule="auto"/>
                                <w:jc w:val="both"/>
                                <w:rPr>
                                  <w:rFonts w:ascii="Times New Roman" w:hAnsi="Times New Roman" w:cs="Times New Roman"/>
                                  <w:color w:val="000000" w:themeColor="accen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id="Lienzo 17" o:spid="_x0000_s1042" editas="canvas" style="position:absolute;margin-left:0;margin-top:-9pt;width:727.5pt;height:527.25pt;z-index:251700224" coordsize="92392,66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">
                <v:shape id="_x0000_s1043" type="#_x0000_t75" style="position:absolute;width:92392;height:66960;visibility:visible;mso-wrap-style:square">
                  <v:fill o:detectmouseclick="t"/>
                  <v:path o:connecttype="none"/>
                </v:shape>
                <v:roundrect id="18 Rectángulo redondeado" o:spid="_x0000_s1044" style="position:absolute;left:217;top:360;width:91767;height:555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jKysQA&#10;AADbAAAADwAAAGRycy9kb3ducmV2LnhtbESPT4vCMBTE74LfITxhb5ru+r8aRQTBw16su4K3R/Ns&#10;uzYvpYm2fvuNIHgcZuY3zHLdmlLcqXaFZQWfgwgEcWp1wZmCn+OuPwPhPLLG0jIpeJCD9arbWWKs&#10;bcMHuic+EwHCLkYFufdVLKVLczLoBrYiDt7F1gZ9kHUmdY1NgJtSfkXRRBosOCzkWNE2p/Sa3IyC&#10;762z56s7jTft7/7QnObDZPo3VOqj124WIDy1/h1+tfdawWgMzy/hB8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64ysrEAAAA2wAAAA8AAAAAAAAAAAAAAAAAmAIAAGRycy9k&#10;b3ducmV2LnhtbFBLBQYAAAAABAAEAPUAAACJAwAAAAA=&#10;" fillcolor="gray [1620]" stroked="f">
                  <v:fill color2="#d9d9d9 [500]" rotate="t" angle="180" colors="0 #bcbcbc;22938f #d0d0d0;1 #ededed" focus="100%" type="gradient"/>
                  <v:shadow on="t" color="black" offset="0,1pt"/>
                  <v:textbox>
                    <w:txbxContent>
                      <w:p w:rsidR="00DB6335" w:rsidRPr="00792FA4" w:rsidRDefault="00DB6335" w:rsidP="008E5F4C">
                        <w:pPr>
                          <w:jc w:val="center"/>
                          <w:rPr>
                            <w:rFonts w:ascii="Arial" w:hAnsi="Arial" w:cs="Arial"/>
                            <w:b/>
                            <w:color w:val="000000" w:themeColor="accent1"/>
                            <w:sz w:val="44"/>
                          </w:rPr>
                        </w:pPr>
                        <w:r w:rsidRPr="00792FA4">
                          <w:rPr>
                            <w:rFonts w:ascii="Arial" w:hAnsi="Arial" w:cs="Arial"/>
                            <w:b/>
                            <w:color w:val="000000" w:themeColor="accent1"/>
                            <w:sz w:val="44"/>
                          </w:rPr>
                          <w:t>PRINCIPIOS</w:t>
                        </w:r>
                      </w:p>
                    </w:txbxContent>
                  </v:textbox>
                </v:roundrect>
                <v:shape id="_x0000_s1045" type="#_x0000_t202" style="position:absolute;left:217;top:11763;width:21663;height:544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6ti8QA&#10;AADbAAAADwAAAGRycy9kb3ducmV2LnhtbESPQWsCMRCF70L/Q5iCN822alu2mxURKl48uBZ6HTZj&#10;dulmsiRR1/76RhA8Pt68780rloPtxJl8aB0reJlmIIhrp1s2Cr4PX5MPECEia+wck4IrBViWT6MC&#10;c+0uvKdzFY1IEA45Kmhi7HMpQ92QxTB1PXHyjs5bjEl6I7XHS4LbTr5m2Zu02HJqaLCndUP1b3Wy&#10;6Q1f6W69Opmf+TA7/s3fdxvjo1Lj52H1CSLSEB/H9/RWK1gs4LYlAUCW/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urYvEAAAA2wAAAA8AAAAAAAAAAAAAAAAAmAIAAGRycy9k&#10;b3ducmV2LnhtbFBLBQYAAAAABAAEAPUAAACJAwAAAAA=&#10;" fillcolor="white [3201]" strokecolor="#c0504d [3205]" strokeweight="1pt">
                  <v:textbox>
                    <w:txbxContent>
                      <w:p w:rsidR="00DB6335" w:rsidRDefault="00DB6335" w:rsidP="008E5F4C">
                        <w:pPr>
                          <w:spacing w:after="0" w:line="240" w:lineRule="auto"/>
                          <w:jc w:val="both"/>
                          <w:rPr>
                            <w:rFonts w:ascii="Arial" w:hAnsi="Arial" w:cs="Arial"/>
                            <w:color w:val="000000" w:themeColor="accent1"/>
                            <w:sz w:val="18"/>
                            <w:szCs w:val="18"/>
                          </w:rPr>
                        </w:pPr>
                        <w:r w:rsidRPr="00016A9C">
                          <w:rPr>
                            <w:rFonts w:ascii="Arial" w:hAnsi="Arial" w:cs="Arial"/>
                            <w:color w:val="000000" w:themeColor="accent1"/>
                            <w:sz w:val="18"/>
                            <w:szCs w:val="18"/>
                          </w:rPr>
                          <w:t>Los interesados tendrán oportunidad de conocer y controvertir los informes, conceptos y decisiones que se rindan o adopten, para lo cual se establecerán etapas que permitan el conocimiento de dichas actuaciones y otorguen la posibilidad de expresar observaciones.</w:t>
                        </w:r>
                        <w:r w:rsidRPr="00016A9C">
                          <w:rPr>
                            <w:rFonts w:ascii="Arial" w:hAnsi="Arial" w:cs="Arial"/>
                            <w:color w:val="000000" w:themeColor="accent1"/>
                            <w:sz w:val="18"/>
                            <w:szCs w:val="18"/>
                          </w:rPr>
                          <w:cr/>
                        </w:r>
                      </w:p>
                      <w:p w:rsidR="00DB6335" w:rsidRPr="00016A9C" w:rsidRDefault="00DB6335" w:rsidP="008E5F4C">
                        <w:pPr>
                          <w:spacing w:after="0" w:line="240" w:lineRule="auto"/>
                          <w:jc w:val="both"/>
                          <w:rPr>
                            <w:rFonts w:ascii="Times New Roman" w:hAnsi="Times New Roman" w:cs="Times New Roman"/>
                            <w:color w:val="000000" w:themeColor="accent1"/>
                            <w:sz w:val="18"/>
                            <w:szCs w:val="18"/>
                          </w:rPr>
                        </w:pPr>
                        <w:r w:rsidRPr="00016A9C">
                          <w:rPr>
                            <w:rFonts w:ascii="Arial" w:hAnsi="Arial" w:cs="Arial"/>
                            <w:color w:val="000000" w:themeColor="accent1"/>
                            <w:sz w:val="18"/>
                            <w:szCs w:val="18"/>
                          </w:rPr>
                          <w:t>Las actuaciones en los procesos contractuales serán públicas y los expedientes que las contengan estarán abiertos al público.</w:t>
                        </w:r>
                        <w:r w:rsidRPr="00016A9C">
                          <w:rPr>
                            <w:rFonts w:ascii="Arial" w:hAnsi="Arial" w:cs="Arial"/>
                            <w:color w:val="000000" w:themeColor="accent1"/>
                            <w:sz w:val="18"/>
                            <w:szCs w:val="18"/>
                          </w:rPr>
                          <w:cr/>
                          <w:t xml:space="preserve"> a) Se indicarán los requisitos objetivos necesarios para participar en el correspondiente proceso de selección. </w:t>
                        </w:r>
                        <w:r w:rsidRPr="00016A9C">
                          <w:rPr>
                            <w:rFonts w:ascii="Arial" w:hAnsi="Arial" w:cs="Arial"/>
                            <w:color w:val="000000" w:themeColor="accent1"/>
                            <w:sz w:val="18"/>
                            <w:szCs w:val="18"/>
                          </w:rPr>
                          <w:cr/>
                          <w:t>b) Se definirán reglas objetivas, justas, claras y completas que permitan la confección de ofrecimientos de la misma índole, aseguren una escogencia objetiva y eviten las declaratorias de desierta de los procesos de selección</w:t>
                        </w:r>
                        <w:r w:rsidRPr="00016A9C">
                          <w:rPr>
                            <w:rFonts w:ascii="Arial" w:hAnsi="Arial" w:cs="Arial"/>
                            <w:color w:val="000000" w:themeColor="accent1"/>
                            <w:sz w:val="18"/>
                            <w:szCs w:val="18"/>
                          </w:rPr>
                          <w:cr/>
                          <w:t>d) No se incluirán condiciones y exigencias de imposible cumplimiento, ni exenciones de la responsabilidad derivada de los datos, informes y documentos que se suministren.</w:t>
                        </w:r>
                        <w:r w:rsidRPr="00016A9C">
                          <w:rPr>
                            <w:rFonts w:ascii="Arial" w:hAnsi="Arial" w:cs="Arial"/>
                            <w:color w:val="000000" w:themeColor="accent1"/>
                            <w:sz w:val="18"/>
                            <w:szCs w:val="18"/>
                          </w:rPr>
                          <w:cr/>
                          <w:t>e) Se definirán reglas que no induzcan a error a los proponentes y contratistas y que impidan la Formulación de ofrecimientos de extensión ilimitada o que dependan de la voluntad exclusiva de la entidad.</w:t>
                        </w:r>
                        <w:r w:rsidRPr="00016A9C">
                          <w:rPr>
                            <w:rFonts w:ascii="Arial" w:hAnsi="Arial" w:cs="Arial"/>
                            <w:color w:val="000000" w:themeColor="accent1"/>
                            <w:sz w:val="18"/>
                            <w:szCs w:val="18"/>
                          </w:rPr>
                          <w:cr/>
                          <w:t>f) Se definirá el plazo para la liquidación del contrato, cuando a ello hubiere lugar, teniendo en cuenta su objeto, naturaleza y cuantía.</w:t>
                        </w:r>
                      </w:p>
                    </w:txbxContent>
                  </v:textbox>
                </v:shape>
                <v:rect id="20 Rectángulo" o:spid="_x0000_s1046" style="position:absolute;left:217;top:6563;width:21662;height:43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Aga8IA&#10;AADbAAAADwAAAGRycy9kb3ducmV2LnhtbESPQYvCMBSE74L/ITzB25quorjVKCoW1oOgrt6fzbMt&#10;27yUJmvrvzfCgsdhZr5h5svWlOJOtSssK/gcRCCIU6sLzhScf5KPKQjnkTWWlknBgxwsF93OHGNt&#10;Gz7S/eQzESDsYlSQe1/FUro0J4NuYCvi4N1sbdAHWWdS19gEuCnlMIom0mDBYSHHijY5pb+nP6OA&#10;v3a30Ta9cLTfJOtkeF3R8dAo1e+1qxkIT61/h//b31rBeAKvL+EH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gCBrwgAAANsAAAAPAAAAAAAAAAAAAAAAAJgCAABkcnMvZG93&#10;bnJldi54bWxQSwUGAAAAAAQABAD1AAAAhwMAAAAA&#10;" fillcolor="#c0504d [3205]" strokecolor="white [3201]" strokeweight="3pt">
                  <v:shadow on="t" color="black" opacity="24903f" origin=",.5" offset="0,.55556mm"/>
                  <v:textbox>
                    <w:txbxContent>
                      <w:p w:rsidR="00DB6335" w:rsidRPr="00C63903" w:rsidRDefault="00DB6335" w:rsidP="008E5F4C">
                        <w:pPr>
                          <w:jc w:val="center"/>
                          <w:rPr>
                            <w:rFonts w:ascii="Arial" w:hAnsi="Arial" w:cs="Arial"/>
                            <w:b/>
                            <w:color w:val="000000" w:themeColor="accent1"/>
                            <w:sz w:val="20"/>
                            <w:szCs w:val="20"/>
                          </w:rPr>
                        </w:pPr>
                        <w:r w:rsidRPr="00C63903">
                          <w:rPr>
                            <w:rFonts w:ascii="Arial" w:hAnsi="Arial" w:cs="Arial"/>
                            <w:b/>
                            <w:color w:val="000000" w:themeColor="accent1"/>
                            <w:sz w:val="20"/>
                            <w:szCs w:val="20"/>
                          </w:rPr>
                          <w:t xml:space="preserve">PRINCIPIO DE TRANSPARENCIA </w:t>
                        </w:r>
                      </w:p>
                    </w:txbxContent>
                  </v:textbox>
                </v:rect>
                <v:shape id="_x0000_s1047" type="#_x0000_t202" style="position:absolute;left:22478;top:11810;width:22280;height:54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WZ8QA&#10;AADbAAAADwAAAGRycy9kb3ducmV2LnhtbESPQWsCMRCF70L/Q5hCb5ptq1XWjSJCi5ceXAteh81s&#10;dnEzWZKo2/56UxA8Pt68780r1oPtxIV8aB0reJ1kIIgrp1s2Cn4On+MFiBCRNXaOScEvBVivnkYF&#10;5tpdeU+XMhqRIBxyVNDE2OdShqohi2HieuLk1c5bjEl6I7XHa4LbTr5l2Ye02HJqaLCnbUPVqTzb&#10;9IYvdbfdnM1xOrzXf9P595fxUamX52GzBBFpiI/je3qnFczm8L8lAUC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wlmfEAAAA2wAAAA8AAAAAAAAAAAAAAAAAmAIAAGRycy9k&#10;b3ducmV2LnhtbFBLBQYAAAAABAAEAPUAAACJAwAAAAA=&#10;" fillcolor="white [3201]" strokecolor="#c0504d [3205]" strokeweight="1pt">
                  <v:textbox>
                    <w:txbxContent>
                      <w:p w:rsidR="00DB6335" w:rsidRDefault="00DB6335" w:rsidP="008E5F4C">
                        <w:pPr>
                          <w:spacing w:after="0" w:line="240" w:lineRule="auto"/>
                          <w:jc w:val="both"/>
                          <w:rPr>
                            <w:rFonts w:ascii="Arial" w:hAnsi="Arial" w:cs="Arial"/>
                            <w:color w:val="000000" w:themeColor="accent1"/>
                            <w:sz w:val="18"/>
                            <w:szCs w:val="18"/>
                          </w:rPr>
                        </w:pPr>
                        <w:r w:rsidRPr="00016A9C">
                          <w:rPr>
                            <w:rFonts w:ascii="Arial" w:hAnsi="Arial" w:cs="Arial"/>
                            <w:color w:val="000000" w:themeColor="accent1"/>
                            <w:sz w:val="18"/>
                            <w:szCs w:val="18"/>
                          </w:rPr>
                          <w:t>El principio de economía, paralelo con la planeación, pretende que la actividad contractual no sea el resultado de la improvisación, sino que obedezca a una verdadera planeación para satisfacer necesidades  generadoras del contrato y asegurar la legalidad de las actuaciones y procedimientos administrativos.</w:t>
                        </w:r>
                      </w:p>
                      <w:p w:rsidR="00DB6335" w:rsidRDefault="00DB6335" w:rsidP="008E5F4C">
                        <w:pPr>
                          <w:spacing w:after="0" w:line="240" w:lineRule="auto"/>
                          <w:jc w:val="both"/>
                          <w:rPr>
                            <w:rFonts w:ascii="Arial" w:hAnsi="Arial" w:cs="Arial"/>
                            <w:color w:val="000000" w:themeColor="accent1"/>
                            <w:sz w:val="18"/>
                            <w:szCs w:val="18"/>
                          </w:rPr>
                        </w:pPr>
                        <w:r w:rsidRPr="00016A9C">
                          <w:rPr>
                            <w:rFonts w:ascii="Arial" w:hAnsi="Arial" w:cs="Arial"/>
                            <w:color w:val="000000" w:themeColor="accent1"/>
                            <w:sz w:val="18"/>
                            <w:szCs w:val="18"/>
                          </w:rPr>
                          <w:t xml:space="preserve"> </w:t>
                        </w:r>
                        <w:r w:rsidRPr="00016A9C">
                          <w:rPr>
                            <w:rFonts w:ascii="Arial" w:hAnsi="Arial" w:cs="Arial"/>
                            <w:color w:val="000000" w:themeColor="accent1"/>
                            <w:sz w:val="18"/>
                            <w:szCs w:val="18"/>
                          </w:rPr>
                          <w:cr/>
                          <w:t xml:space="preserve">Los responsables de los procesos contractuales en todas sus etapas deberán verificar y justificar los precios de los bienes o servicios objeto del futuro contrato, la disponibilidad presupuestal requerida para cada proyecto. </w:t>
                        </w:r>
                        <w:r w:rsidRPr="00016A9C">
                          <w:rPr>
                            <w:rFonts w:ascii="Arial" w:hAnsi="Arial" w:cs="Arial"/>
                            <w:color w:val="000000" w:themeColor="accent1"/>
                            <w:sz w:val="18"/>
                            <w:szCs w:val="18"/>
                          </w:rPr>
                          <w:cr/>
                        </w:r>
                      </w:p>
                      <w:p w:rsidR="00DB6335" w:rsidRDefault="00DB6335" w:rsidP="008E5F4C">
                        <w:pPr>
                          <w:spacing w:after="0" w:line="240" w:lineRule="auto"/>
                          <w:jc w:val="both"/>
                          <w:rPr>
                            <w:rFonts w:ascii="Arial" w:hAnsi="Arial" w:cs="Arial"/>
                            <w:color w:val="000000" w:themeColor="accent1"/>
                            <w:sz w:val="18"/>
                            <w:szCs w:val="18"/>
                          </w:rPr>
                        </w:pPr>
                        <w:r w:rsidRPr="00016A9C">
                          <w:rPr>
                            <w:rFonts w:ascii="Arial" w:hAnsi="Arial" w:cs="Arial"/>
                            <w:color w:val="000000" w:themeColor="accent1"/>
                            <w:sz w:val="18"/>
                            <w:szCs w:val="18"/>
                          </w:rPr>
                          <w:t xml:space="preserve">Todo contrato o proceso de selección debe estar precedido de los estudios previos bien estructurados, la identificación y asignación de los  riesgos previsibles en cada caso particular, la exigencia de garantías según el objeto contractual y la verificación de permisos, licencias, estudios, diseños y demás, según se requiera en cada proceso. </w:t>
                        </w:r>
                        <w:r w:rsidRPr="00016A9C">
                          <w:rPr>
                            <w:rFonts w:ascii="Arial" w:hAnsi="Arial" w:cs="Arial"/>
                            <w:color w:val="000000" w:themeColor="accent1"/>
                            <w:sz w:val="18"/>
                            <w:szCs w:val="18"/>
                          </w:rPr>
                          <w:cr/>
                        </w:r>
                      </w:p>
                      <w:p w:rsidR="00DB6335" w:rsidRPr="00016A9C" w:rsidRDefault="00DB6335" w:rsidP="008E5F4C">
                        <w:pPr>
                          <w:spacing w:after="0" w:line="240" w:lineRule="auto"/>
                          <w:jc w:val="both"/>
                          <w:rPr>
                            <w:rFonts w:ascii="Arial" w:hAnsi="Arial" w:cs="Arial"/>
                            <w:color w:val="000000" w:themeColor="accent1"/>
                            <w:sz w:val="18"/>
                            <w:szCs w:val="18"/>
                          </w:rPr>
                        </w:pPr>
                        <w:r w:rsidRPr="00016A9C">
                          <w:rPr>
                            <w:rFonts w:ascii="Arial" w:hAnsi="Arial" w:cs="Arial"/>
                            <w:color w:val="000000" w:themeColor="accent1"/>
                            <w:sz w:val="18"/>
                            <w:szCs w:val="18"/>
                          </w:rPr>
                          <w:t xml:space="preserve">Todas estas medidas tienden a mitigar riesgos de incumplimiento contractual,  desequilibrio financiero y permite la optimización del uso de los recursos. </w:t>
                        </w:r>
                        <w:r w:rsidRPr="00016A9C">
                          <w:rPr>
                            <w:rFonts w:ascii="Arial" w:hAnsi="Arial" w:cs="Arial"/>
                            <w:color w:val="000000" w:themeColor="accent1"/>
                            <w:sz w:val="18"/>
                            <w:szCs w:val="18"/>
                          </w:rPr>
                          <w:cr/>
                          <w:t>Este principio debe servir de sustento para la solución oportuna de las controversias contractuales, mediante la utilización de los diferentes mecanismos previstos en  la ley.</w:t>
                        </w:r>
                      </w:p>
                    </w:txbxContent>
                  </v:textbox>
                </v:shape>
                <v:rect id="20 Rectángulo" o:spid="_x0000_s1048" style="position:absolute;left:22372;top:6622;width:22284;height:43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Uxw8AA&#10;AADbAAAADwAAAGRycy9kb3ducmV2LnhtbERPy4rCMBTdC/5DuII7TccB0WoqKhacheBjZn9tbh9M&#10;c1OajO38vVkILg/nvd70phYPal1lWcHHNAJBnFldcaHg+5ZOFiCcR9ZYWyYF/+RgkwwHa4y17fhC&#10;j6svRAhhF6OC0vsmltJlJRl0U9sQBy63rUEfYFtI3WIXwk0tZ1E0lwYrDg0lNrQvKfu9/hkFvPzK&#10;Pw/ZD0enfbpLZ/ctXc6dUuNRv12B8NT7t/jlPmoFi7A+fAk/QCZ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UUxw8AAAADbAAAADwAAAAAAAAAAAAAAAACYAgAAZHJzL2Rvd25y&#10;ZXYueG1sUEsFBgAAAAAEAAQA9QAAAIUDAAAAAA==&#10;" fillcolor="#c0504d [3205]" strokecolor="white [3201]" strokeweight="3pt">
                  <v:shadow on="t" color="black" opacity="24903f" origin=",.5" offset="0,.55556mm"/>
                  <v:textbox>
                    <w:txbxContent>
                      <w:p w:rsidR="00DB6335" w:rsidRPr="00C63903" w:rsidRDefault="00DB6335" w:rsidP="002E182C">
                        <w:pPr>
                          <w:pStyle w:val="NormalWeb"/>
                          <w:spacing w:after="0"/>
                          <w:jc w:val="center"/>
                          <w:rPr>
                            <w:rFonts w:ascii="Arial" w:hAnsi="Arial" w:cs="Arial"/>
                            <w:sz w:val="20"/>
                            <w:szCs w:val="20"/>
                          </w:rPr>
                        </w:pPr>
                        <w:r w:rsidRPr="00C63903">
                          <w:rPr>
                            <w:rFonts w:ascii="Arial" w:eastAsia="Calibri" w:hAnsi="Arial" w:cs="Arial"/>
                            <w:b/>
                            <w:bCs/>
                            <w:color w:val="000000"/>
                            <w:sz w:val="20"/>
                            <w:szCs w:val="20"/>
                          </w:rPr>
                          <w:t>PRINCIPIO DE ECONOMÍA</w:t>
                        </w:r>
                      </w:p>
                    </w:txbxContent>
                  </v:textbox>
                </v:rect>
                <v:rect id="20 Rectángulo" o:spid="_x0000_s1049" style="position:absolute;left:45340;top:6627;width:22478;height:43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sKL8QA&#10;AADbAAAADwAAAGRycy9kb3ducmV2LnhtbESPQWvCQBSE70L/w/IK3symKRQbXSUNDeihoGl7f2af&#10;SWj2bchuTfz33YLgcZiZb5j1djKduNDgWssKnqIYBHFldcu1gq/PYrEE4Tyyxs4yKbiSg+3mYbbG&#10;VNuRj3QpfS0ChF2KChrv+1RKVzVk0EW2Jw7e2Q4GfZBDLfWAY4CbTiZx/CINthwWGuwpb6j6KX+N&#10;An7dn5/fq2+OP/LirUhOGR0Po1LzxylbgfA0+Xv41t5pBcsE/r+EH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bCi/EAAAA2wAAAA8AAAAAAAAAAAAAAAAAmAIAAGRycy9k&#10;b3ducmV2LnhtbFBLBQYAAAAABAAEAPUAAACJAwAAAAA=&#10;" fillcolor="#c0504d [3205]" strokecolor="white [3201]" strokeweight="3pt">
                  <v:shadow on="t" color="black" opacity="24903f" origin=",.5" offset="0,.55556mm"/>
                  <v:textbox>
                    <w:txbxContent>
                      <w:p w:rsidR="00DB6335" w:rsidRPr="00C63903" w:rsidRDefault="00DB6335" w:rsidP="008E5F4C">
                        <w:pPr>
                          <w:pStyle w:val="NormalWeb"/>
                          <w:jc w:val="center"/>
                          <w:rPr>
                            <w:rFonts w:ascii="Arial" w:hAnsi="Arial" w:cs="Arial"/>
                            <w:sz w:val="20"/>
                            <w:szCs w:val="20"/>
                          </w:rPr>
                        </w:pPr>
                        <w:r w:rsidRPr="00C63903">
                          <w:rPr>
                            <w:rFonts w:ascii="Arial" w:eastAsia="Calibri" w:hAnsi="Arial" w:cs="Arial"/>
                            <w:b/>
                            <w:bCs/>
                            <w:color w:val="000000"/>
                            <w:sz w:val="20"/>
                            <w:szCs w:val="20"/>
                          </w:rPr>
                          <w:t>PRINCIPIO DE RESPONSABILIDAD</w:t>
                        </w:r>
                      </w:p>
                    </w:txbxContent>
                  </v:textbox>
                </v:rect>
                <v:shape id="_x0000_s1050" type="#_x0000_t202" style="position:absolute;left:45337;top:11837;width:22477;height:54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lvnMIA&#10;AADbAAAADwAAAGRycy9kb3ducmV2LnhtbESPQYvCMBCF7wv+hzCCtzVdV1SqUURw8eJhq+B1aMa0&#10;bDMpSdTqrzeCsMfHm/e9eYtVZxtxJR9qxwq+hhkI4tLpmo2C42H7OQMRIrLGxjEpuFOA1bL3scBc&#10;uxv/0rWIRiQIhxwVVDG2uZShrMhiGLqWOHln5y3GJL2R2uMtwW0jR1k2kRZrTg0VtrSpqPwrLja9&#10;4QvdbNYXcxp33+fHeLr/MT4qNeh36zmISF38P36nd1rBdAKvLQkA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SW+cwgAAANsAAAAPAAAAAAAAAAAAAAAAAJgCAABkcnMvZG93&#10;bnJldi54bWxQSwUGAAAAAAQABAD1AAAAhwMAAAAA&#10;" fillcolor="white [3201]" strokecolor="#c0504d [3205]" strokeweight="1pt">
                  <v:textbox>
                    <w:txbxContent>
                      <w:p w:rsidR="00DB6335" w:rsidRPr="00016A9C" w:rsidRDefault="00DB6335" w:rsidP="008E5F4C">
                        <w:pPr>
                          <w:spacing w:after="0" w:line="240" w:lineRule="auto"/>
                          <w:jc w:val="both"/>
                          <w:rPr>
                            <w:rFonts w:ascii="Arial" w:hAnsi="Arial" w:cs="Arial"/>
                            <w:color w:val="000000" w:themeColor="accent1"/>
                            <w:sz w:val="18"/>
                            <w:szCs w:val="18"/>
                          </w:rPr>
                        </w:pPr>
                        <w:r w:rsidRPr="00016A9C">
                          <w:rPr>
                            <w:rFonts w:ascii="Arial" w:hAnsi="Arial" w:cs="Arial"/>
                            <w:color w:val="000000" w:themeColor="accent1"/>
                            <w:sz w:val="18"/>
                            <w:szCs w:val="18"/>
                          </w:rPr>
                          <w:t xml:space="preserve">Los responsables de adelantar procesos contractuales, en todas sus etapas, están obligados a buscar el cumplimiento de los fines de la contratación, a vigilar la correcta ejecución del contrato y a proteger los derechos del Ministerio, del contratista y de los terceros que puedan verse afectados por la ejecución del contrato. </w:t>
                        </w:r>
                        <w:r w:rsidRPr="00016A9C">
                          <w:rPr>
                            <w:rFonts w:ascii="Arial" w:hAnsi="Arial" w:cs="Arial"/>
                            <w:color w:val="000000" w:themeColor="accent1"/>
                            <w:sz w:val="18"/>
                            <w:szCs w:val="18"/>
                          </w:rPr>
                          <w:cr/>
                        </w:r>
                      </w:p>
                      <w:p w:rsidR="00DB6335" w:rsidRDefault="00DB6335" w:rsidP="008E5F4C">
                        <w:pPr>
                          <w:spacing w:after="0" w:line="240" w:lineRule="auto"/>
                          <w:jc w:val="both"/>
                          <w:rPr>
                            <w:rFonts w:ascii="Arial" w:hAnsi="Arial" w:cs="Arial"/>
                            <w:color w:val="000000" w:themeColor="accent1"/>
                            <w:sz w:val="18"/>
                            <w:szCs w:val="18"/>
                          </w:rPr>
                        </w:pPr>
                        <w:r w:rsidRPr="00016A9C">
                          <w:rPr>
                            <w:rFonts w:ascii="Arial" w:hAnsi="Arial" w:cs="Arial"/>
                            <w:color w:val="000000" w:themeColor="accent1"/>
                            <w:sz w:val="18"/>
                            <w:szCs w:val="18"/>
                          </w:rPr>
                          <w:t>En el MHCP los pliegos de condiciones deben ser elaborados en forma completa, clara u objetiva, de tal manera que eviten interpretaciones o decisiones de carácter subjetivo, que induzcan al favorecimiento de personas determinadas, en la adjudicación o celebración de contratos.</w:t>
                        </w:r>
                        <w:r w:rsidRPr="00016A9C">
                          <w:rPr>
                            <w:rFonts w:ascii="Arial" w:hAnsi="Arial" w:cs="Arial"/>
                            <w:color w:val="000000" w:themeColor="accent1"/>
                            <w:sz w:val="18"/>
                            <w:szCs w:val="18"/>
                          </w:rPr>
                          <w:cr/>
                        </w:r>
                      </w:p>
                      <w:p w:rsidR="00DB6335" w:rsidRPr="00016A9C" w:rsidRDefault="00DB6335" w:rsidP="008E5F4C">
                        <w:pPr>
                          <w:spacing w:after="0" w:line="240" w:lineRule="auto"/>
                          <w:jc w:val="both"/>
                          <w:rPr>
                            <w:rFonts w:ascii="Arial" w:hAnsi="Arial" w:cs="Arial"/>
                            <w:color w:val="000000" w:themeColor="accent1"/>
                            <w:sz w:val="18"/>
                            <w:szCs w:val="18"/>
                          </w:rPr>
                        </w:pPr>
                        <w:r w:rsidRPr="00016A9C">
                          <w:rPr>
                            <w:rFonts w:ascii="Arial" w:hAnsi="Arial" w:cs="Arial"/>
                            <w:color w:val="000000" w:themeColor="accent1"/>
                            <w:sz w:val="18"/>
                            <w:szCs w:val="18"/>
                          </w:rPr>
                          <w:t>Este  principio  impone además a los interventores y supervisores, la rigurosa vigilancia de la ejecución del contrato, los requerimientos al contratista cuando advierta incumplimientos, la presentación de informes periódicos sobre la ejecución contractual, cuando esta obligación se haya pactado y el seguimiento y control sobre la suficiencia permanente de las garantías exigidas en el contrato.</w:t>
                        </w:r>
                      </w:p>
                    </w:txbxContent>
                  </v:textbox>
                </v:shape>
                <v:rect id="20 Rectángulo" o:spid="_x0000_s1051" style="position:absolute;left:68638;top:6693;width:22472;height:43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43wMIA&#10;AADbAAAADwAAAGRycy9kb3ducmV2LnhtbESPQYvCMBSE74L/ITzBm6arsrjVKCoW1oOgrt6fzbMt&#10;27yUJmvrvzfCgsdhZr5h5svWlOJOtSssK/gYRiCIU6sLzhScf5LBFITzyBpLy6TgQQ6Wi25njrG2&#10;DR/pfvKZCBB2MSrIva9iKV2ak0E3tBVx8G62NuiDrDOpa2wC3JRyFEWf0mDBYSHHijY5pb+nP6OA&#10;v3a38Ta9cLTfJOtkdF3R8dAo1e+1qxkIT61/h//b31rBdAKvL+EH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fjfAwgAAANsAAAAPAAAAAAAAAAAAAAAAAJgCAABkcnMvZG93&#10;bnJldi54bWxQSwUGAAAAAAQABAD1AAAAhwMAAAAA&#10;" fillcolor="#c0504d [3205]" strokecolor="white [3201]" strokeweight="3pt">
                  <v:shadow on="t" color="black" opacity="24903f" origin=",.5" offset="0,.55556mm"/>
                  <v:textbox>
                    <w:txbxContent>
                      <w:p w:rsidR="00DB6335" w:rsidRPr="00C63903" w:rsidRDefault="00DB6335" w:rsidP="008E5F4C">
                        <w:pPr>
                          <w:pStyle w:val="NormalWeb"/>
                          <w:jc w:val="center"/>
                          <w:rPr>
                            <w:rFonts w:ascii="Arial" w:hAnsi="Arial" w:cs="Arial"/>
                            <w:sz w:val="20"/>
                            <w:szCs w:val="20"/>
                          </w:rPr>
                        </w:pPr>
                        <w:r w:rsidRPr="00C63903">
                          <w:rPr>
                            <w:rFonts w:ascii="Arial" w:eastAsia="Calibri" w:hAnsi="Arial" w:cs="Arial"/>
                            <w:b/>
                            <w:bCs/>
                            <w:color w:val="000000"/>
                            <w:sz w:val="20"/>
                            <w:szCs w:val="20"/>
                          </w:rPr>
                          <w:t>PRINCIPIO DEL DEBIDO PROCESO</w:t>
                        </w:r>
                      </w:p>
                    </w:txbxContent>
                  </v:textbox>
                </v:rect>
                <v:shape id="25 Cuadro de texto" o:spid="_x0000_s1052" type="#_x0000_t202" style="position:absolute;left:68631;top:11761;width:22472;height:54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XKB8QA&#10;AADbAAAADwAAAGRycy9kb3ducmV2LnhtbESPQWvCQBCF7wX/wzIFb3VTlUZSN0GEll56MApeh+y4&#10;Cc3Oht1Vo7++WxB6fLx535u3rkbbiwv50DlW8DrLQBA3TndsFBz2Hy8rECEia+wdk4IbBajKydMa&#10;C+2uvKNLHY1IEA4FKmhjHAopQ9OSxTBzA3HyTs5bjEl6I7XHa4LbXs6z7E1a7Dg1tDjQtqXmpz7b&#10;9Iavdb/dnM1xOS5O92X+/Wl8VGr6PG7eQUQa4//xI/2lFeQ5/G1JAJD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FygfEAAAA2wAAAA8AAAAAAAAAAAAAAAAAmAIAAGRycy9k&#10;b3ducmV2LnhtbFBLBQYAAAAABAAEAPUAAACJAwAAAAA=&#10;" fillcolor="white [3201]" strokecolor="#c0504d [3205]" strokeweight="1pt">
                  <v:textbox>
                    <w:txbxContent>
                      <w:p w:rsidR="00DB6335" w:rsidRPr="00016A9C" w:rsidRDefault="00DB6335" w:rsidP="008E5F4C">
                        <w:pPr>
                          <w:spacing w:after="0" w:line="240" w:lineRule="auto"/>
                          <w:jc w:val="both"/>
                          <w:rPr>
                            <w:rFonts w:ascii="Arial" w:hAnsi="Arial" w:cs="Arial"/>
                            <w:color w:val="000000" w:themeColor="accent1"/>
                            <w:sz w:val="18"/>
                            <w:szCs w:val="18"/>
                          </w:rPr>
                        </w:pPr>
                        <w:r w:rsidRPr="00016A9C">
                          <w:rPr>
                            <w:rFonts w:ascii="Arial" w:hAnsi="Arial" w:cs="Arial"/>
                            <w:color w:val="000000" w:themeColor="accent1"/>
                            <w:sz w:val="18"/>
                            <w:szCs w:val="18"/>
                          </w:rPr>
                          <w:t xml:space="preserve">Este principio, de rango constitucional se aplica al cumplimiento de todas las etapas contractuales reflejadas en la ley o  en cronogramas establecidos por el Ministerio y con su observancia se garantiza seguridad jurídica de los participantes y la legalidad de los procesos. </w:t>
                        </w:r>
                        <w:r w:rsidRPr="00016A9C">
                          <w:rPr>
                            <w:rFonts w:ascii="Arial" w:hAnsi="Arial" w:cs="Arial"/>
                            <w:color w:val="000000" w:themeColor="accent1"/>
                            <w:sz w:val="18"/>
                            <w:szCs w:val="18"/>
                          </w:rPr>
                          <w:cr/>
                        </w:r>
                        <w:r w:rsidRPr="00016A9C">
                          <w:rPr>
                            <w:rFonts w:ascii="Arial" w:hAnsi="Arial" w:cs="Arial"/>
                            <w:color w:val="000000" w:themeColor="accent1"/>
                            <w:sz w:val="18"/>
                            <w:szCs w:val="18"/>
                          </w:rPr>
                          <w:cr/>
                          <w:t>Del mismo modo constituye un imperativo legal cuando el Ministerio haga uso de las potestades excepcionales consagradas en la ley, así como para declarar el incumplimiento del contrato e imponer multas, hacer efectiva la cláusula penal pecuniaria, declarar la ocurrencia del siniestro y acudir a la efectividad de las garantías. En capítulo posterior se detallan las etapas del  debido proceso, en materia contractual</w:t>
                        </w:r>
                      </w:p>
                      <w:p w:rsidR="00DB6335" w:rsidRPr="00016A9C" w:rsidRDefault="00DB6335" w:rsidP="008E5F4C">
                        <w:pPr>
                          <w:spacing w:after="0" w:line="240" w:lineRule="auto"/>
                          <w:jc w:val="both"/>
                          <w:rPr>
                            <w:rFonts w:ascii="Times New Roman" w:hAnsi="Times New Roman" w:cs="Times New Roman"/>
                            <w:color w:val="000000" w:themeColor="accent1"/>
                            <w:sz w:val="18"/>
                            <w:szCs w:val="18"/>
                          </w:rPr>
                        </w:pPr>
                      </w:p>
                    </w:txbxContent>
                  </v:textbox>
                </v:shape>
                <w10:wrap type="square"/>
              </v:group>
            </w:pict>
          </mc:Fallback>
        </mc:AlternateContent>
      </w:r>
      <w:r w:rsidR="0019352A" w:rsidRPr="00E06776">
        <w:rPr>
          <w:rFonts w:ascii="Arial" w:eastAsia="Batang" w:hAnsi="Arial" w:cs="Arial"/>
          <w:color w:val="000000" w:themeColor="accent1"/>
          <w:sz w:val="18"/>
        </w:rPr>
        <w:tab/>
      </w:r>
    </w:p>
    <w:p w:rsidR="0011054D" w:rsidRPr="00DE2B8D" w:rsidRDefault="0011054D" w:rsidP="00056D34">
      <w:pPr>
        <w:pStyle w:val="Ttulo2"/>
        <w:spacing w:before="0" w:line="240" w:lineRule="auto"/>
        <w:rPr>
          <w:rFonts w:ascii="Arial" w:hAnsi="Arial" w:cs="Arial"/>
          <w:color w:val="auto"/>
          <w:spacing w:val="5"/>
          <w:sz w:val="40"/>
          <w:szCs w:val="40"/>
        </w:rPr>
      </w:pPr>
      <w:bookmarkStart w:id="13" w:name="_Toc361306234"/>
      <w:bookmarkStart w:id="14" w:name="_Toc397597782"/>
      <w:bookmarkStart w:id="15" w:name="_Toc397605939"/>
      <w:bookmarkStart w:id="16" w:name="_Toc399349402"/>
      <w:r w:rsidRPr="00DE2B8D">
        <w:rPr>
          <w:rFonts w:ascii="Arial" w:hAnsi="Arial" w:cs="Arial"/>
          <w:color w:val="auto"/>
          <w:spacing w:val="5"/>
          <w:sz w:val="40"/>
          <w:szCs w:val="40"/>
        </w:rPr>
        <w:lastRenderedPageBreak/>
        <w:t>1.3. MARCO LEGAL</w:t>
      </w:r>
      <w:bookmarkEnd w:id="13"/>
      <w:bookmarkEnd w:id="14"/>
      <w:bookmarkEnd w:id="15"/>
      <w:bookmarkEnd w:id="16"/>
    </w:p>
    <w:p w:rsidR="0011054D" w:rsidRDefault="0011054D" w:rsidP="00056D34">
      <w:pPr>
        <w:spacing w:after="0" w:line="240" w:lineRule="auto"/>
        <w:jc w:val="both"/>
        <w:rPr>
          <w:rFonts w:ascii="Arial" w:eastAsia="Batang" w:hAnsi="Arial" w:cs="Arial"/>
          <w:color w:val="000000" w:themeColor="accent1"/>
          <w:sz w:val="28"/>
          <w:szCs w:val="28"/>
        </w:rPr>
      </w:pPr>
    </w:p>
    <w:p w:rsidR="0011054D" w:rsidRPr="00016A9C" w:rsidRDefault="0011054D" w:rsidP="00056D34">
      <w:pPr>
        <w:spacing w:after="0" w:line="240" w:lineRule="auto"/>
        <w:jc w:val="both"/>
        <w:rPr>
          <w:rFonts w:ascii="Arial" w:eastAsia="Batang" w:hAnsi="Arial" w:cs="Arial"/>
          <w:color w:val="000000" w:themeColor="accent1"/>
          <w:sz w:val="24"/>
          <w:szCs w:val="24"/>
        </w:rPr>
      </w:pPr>
      <w:r w:rsidRPr="00016A9C">
        <w:rPr>
          <w:rFonts w:ascii="Arial" w:eastAsia="Batang" w:hAnsi="Arial" w:cs="Arial"/>
          <w:color w:val="000000" w:themeColor="accent1"/>
          <w:sz w:val="24"/>
          <w:szCs w:val="24"/>
        </w:rPr>
        <w:t>Las actuaciones del MHCP, desarrolladas para iniciar e impu</w:t>
      </w:r>
      <w:r w:rsidR="008A64CF" w:rsidRPr="00016A9C">
        <w:rPr>
          <w:rFonts w:ascii="Arial" w:eastAsia="Batang" w:hAnsi="Arial" w:cs="Arial"/>
          <w:color w:val="000000" w:themeColor="accent1"/>
          <w:sz w:val="24"/>
          <w:szCs w:val="24"/>
        </w:rPr>
        <w:t xml:space="preserve">lsar procesos contractuales, en </w:t>
      </w:r>
      <w:r w:rsidRPr="00016A9C">
        <w:rPr>
          <w:rFonts w:ascii="Arial" w:eastAsia="Batang" w:hAnsi="Arial" w:cs="Arial"/>
          <w:color w:val="000000" w:themeColor="accent1"/>
          <w:sz w:val="24"/>
          <w:szCs w:val="24"/>
        </w:rPr>
        <w:t xml:space="preserve">todas sus etapas, se enmarcan dentro de la Constitución Política de Colombia, el Estatuto General de Contratación y las normas reglamentarias del mismo, </w:t>
      </w:r>
      <w:r w:rsidR="001D3BFD" w:rsidRPr="00016A9C">
        <w:rPr>
          <w:rFonts w:ascii="Arial" w:eastAsia="Batang" w:hAnsi="Arial" w:cs="Arial"/>
          <w:color w:val="000000" w:themeColor="accent1"/>
          <w:sz w:val="24"/>
          <w:szCs w:val="24"/>
        </w:rPr>
        <w:t xml:space="preserve">las disposiciones contenidas en el presente Manual, </w:t>
      </w:r>
      <w:r w:rsidRPr="00016A9C">
        <w:rPr>
          <w:rFonts w:ascii="Arial" w:eastAsia="Batang" w:hAnsi="Arial" w:cs="Arial"/>
          <w:color w:val="000000" w:themeColor="accent1"/>
          <w:sz w:val="24"/>
          <w:szCs w:val="24"/>
        </w:rPr>
        <w:t xml:space="preserve">así  como el Estatuto General de Presupuesto y los instructivos y directrices expedidos por el Gobierno Nacional. </w:t>
      </w:r>
      <w:r w:rsidR="003E364B" w:rsidRPr="00016A9C">
        <w:rPr>
          <w:rFonts w:ascii="Arial" w:eastAsia="Batang" w:hAnsi="Arial" w:cs="Arial"/>
          <w:color w:val="000000" w:themeColor="accent1"/>
          <w:sz w:val="24"/>
          <w:szCs w:val="24"/>
        </w:rPr>
        <w:t>Del mismo modo constituye marco legal toda la normatividad interna expedida por el MHCP, así como los ajustes y modificaciones que se introduzcan al presente manual.</w:t>
      </w:r>
    </w:p>
    <w:p w:rsidR="00792FA4" w:rsidRPr="00016A9C" w:rsidRDefault="00792FA4" w:rsidP="00056D34">
      <w:pPr>
        <w:spacing w:after="0" w:line="240" w:lineRule="auto"/>
        <w:jc w:val="both"/>
        <w:rPr>
          <w:rFonts w:ascii="Arial" w:eastAsia="Batang" w:hAnsi="Arial" w:cs="Arial"/>
          <w:color w:val="000000" w:themeColor="accent1"/>
          <w:sz w:val="24"/>
          <w:szCs w:val="24"/>
        </w:rPr>
      </w:pPr>
    </w:p>
    <w:p w:rsidR="0011054D" w:rsidRPr="00E06776" w:rsidRDefault="008A64CF" w:rsidP="00056D34">
      <w:pPr>
        <w:spacing w:after="0" w:line="240" w:lineRule="auto"/>
        <w:jc w:val="both"/>
        <w:rPr>
          <w:rFonts w:ascii="Arial" w:eastAsia="Batang" w:hAnsi="Arial" w:cs="Arial"/>
          <w:color w:val="000000" w:themeColor="accent1"/>
          <w:sz w:val="28"/>
          <w:szCs w:val="28"/>
        </w:rPr>
      </w:pPr>
      <w:r w:rsidRPr="00016A9C">
        <w:rPr>
          <w:rFonts w:ascii="Arial" w:eastAsia="Batang" w:hAnsi="Arial" w:cs="Arial"/>
          <w:color w:val="000000" w:themeColor="accent1"/>
          <w:sz w:val="24"/>
          <w:szCs w:val="24"/>
        </w:rPr>
        <w:t>Se observarán las normas sobre desempeño transparente de la Gestión Contractual, la adecuada planeación, las prácticas anticorrupción, el cumplimiento de las reglas del modelo estándar de control interno</w:t>
      </w:r>
      <w:r w:rsidR="000F3D1F" w:rsidRPr="00016A9C">
        <w:rPr>
          <w:rFonts w:ascii="Arial" w:eastAsia="Batang" w:hAnsi="Arial" w:cs="Arial"/>
          <w:color w:val="000000" w:themeColor="accent1"/>
          <w:sz w:val="24"/>
          <w:szCs w:val="24"/>
        </w:rPr>
        <w:t xml:space="preserve"> -MECI-</w:t>
      </w:r>
      <w:r w:rsidRPr="00016A9C">
        <w:rPr>
          <w:rFonts w:ascii="Arial" w:eastAsia="Batang" w:hAnsi="Arial" w:cs="Arial"/>
          <w:color w:val="000000" w:themeColor="accent1"/>
          <w:sz w:val="24"/>
          <w:szCs w:val="24"/>
        </w:rPr>
        <w:t xml:space="preserve"> y  demás disposiciones  de carácter general e</w:t>
      </w:r>
      <w:r w:rsidR="00331392" w:rsidRPr="00016A9C">
        <w:rPr>
          <w:rFonts w:ascii="Arial" w:eastAsia="Batang" w:hAnsi="Arial" w:cs="Arial"/>
          <w:color w:val="000000" w:themeColor="accent1"/>
          <w:sz w:val="24"/>
          <w:szCs w:val="24"/>
        </w:rPr>
        <w:t>n cuanto resulte</w:t>
      </w:r>
      <w:r w:rsidRPr="00016A9C">
        <w:rPr>
          <w:rFonts w:ascii="Arial" w:eastAsia="Batang" w:hAnsi="Arial" w:cs="Arial"/>
          <w:color w:val="000000" w:themeColor="accent1"/>
          <w:sz w:val="24"/>
          <w:szCs w:val="24"/>
        </w:rPr>
        <w:t>n aplicables a los Procesos de Contratación.</w:t>
      </w:r>
    </w:p>
    <w:p w:rsidR="0011054D" w:rsidRPr="00F34428" w:rsidRDefault="0011054D" w:rsidP="00056D34">
      <w:pPr>
        <w:spacing w:after="0" w:line="240" w:lineRule="auto"/>
        <w:jc w:val="both"/>
        <w:rPr>
          <w:rFonts w:ascii="Arial" w:eastAsia="Batang" w:hAnsi="Arial" w:cs="Arial"/>
          <w:color w:val="000000" w:themeColor="accent1"/>
          <w:sz w:val="24"/>
          <w:szCs w:val="24"/>
        </w:rPr>
      </w:pPr>
    </w:p>
    <w:p w:rsidR="00690E94" w:rsidRPr="00F34428" w:rsidRDefault="00690E94" w:rsidP="00056D34">
      <w:pPr>
        <w:pStyle w:val="Ttulo2"/>
        <w:spacing w:before="0" w:line="240" w:lineRule="auto"/>
        <w:rPr>
          <w:rFonts w:ascii="Arial" w:hAnsi="Arial" w:cs="Arial"/>
          <w:color w:val="auto"/>
          <w:spacing w:val="5"/>
          <w:sz w:val="40"/>
          <w:szCs w:val="40"/>
        </w:rPr>
      </w:pPr>
      <w:bookmarkStart w:id="17" w:name="_Toc397597783"/>
      <w:bookmarkStart w:id="18" w:name="_Toc397605940"/>
      <w:bookmarkStart w:id="19" w:name="_Toc399349403"/>
      <w:r w:rsidRPr="00F34428">
        <w:rPr>
          <w:rFonts w:ascii="Arial" w:hAnsi="Arial" w:cs="Arial"/>
          <w:color w:val="auto"/>
          <w:spacing w:val="5"/>
          <w:sz w:val="40"/>
          <w:szCs w:val="40"/>
        </w:rPr>
        <w:t>1.4. DEFINICIONES</w:t>
      </w:r>
      <w:bookmarkEnd w:id="17"/>
      <w:bookmarkEnd w:id="18"/>
      <w:bookmarkEnd w:id="19"/>
      <w:r w:rsidRPr="00F34428">
        <w:rPr>
          <w:rFonts w:ascii="Arial" w:hAnsi="Arial" w:cs="Arial"/>
          <w:color w:val="auto"/>
          <w:spacing w:val="5"/>
          <w:sz w:val="40"/>
          <w:szCs w:val="40"/>
        </w:rPr>
        <w:t xml:space="preserve"> </w:t>
      </w:r>
    </w:p>
    <w:p w:rsidR="00D113A5" w:rsidRPr="00D113A5" w:rsidRDefault="00D113A5" w:rsidP="00056D34">
      <w:pPr>
        <w:spacing w:after="0" w:line="240" w:lineRule="auto"/>
        <w:rPr>
          <w:rFonts w:ascii="Arial" w:eastAsia="Batang" w:hAnsi="Arial" w:cs="Arial"/>
          <w:color w:val="000000" w:themeColor="accent1"/>
          <w:sz w:val="40"/>
          <w:szCs w:val="40"/>
        </w:rPr>
      </w:pPr>
    </w:p>
    <w:tbl>
      <w:tblPr>
        <w:tblStyle w:val="Cuadrculaclara-nfasis2"/>
        <w:tblpPr w:leftFromText="142" w:rightFromText="142" w:vertAnchor="text" w:horzAnchor="page" w:tblpXSpec="center" w:tblpY="1"/>
        <w:tblW w:w="0" w:type="auto"/>
        <w:tblLayout w:type="fixed"/>
        <w:tblLook w:val="04A0" w:firstRow="1" w:lastRow="0" w:firstColumn="1" w:lastColumn="0" w:noHBand="0" w:noVBand="1"/>
      </w:tblPr>
      <w:tblGrid>
        <w:gridCol w:w="2802"/>
        <w:gridCol w:w="7087"/>
      </w:tblGrid>
      <w:tr w:rsidR="004A1560" w:rsidRPr="00D113A5" w:rsidTr="002D7AFA">
        <w:trPr>
          <w:cnfStyle w:val="100000000000" w:firstRow="1" w:lastRow="0" w:firstColumn="0" w:lastColumn="0" w:oddVBand="0" w:evenVBand="0" w:oddHBand="0" w:evenHBand="0" w:firstRowFirstColumn="0" w:firstRowLastColumn="0" w:lastRowFirstColumn="0" w:lastRowLastColumn="0"/>
          <w:trHeight w:val="1547"/>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rsidR="004A1560" w:rsidRPr="00D113A5" w:rsidRDefault="004A1560" w:rsidP="00056D34">
            <w:pPr>
              <w:widowControl w:val="0"/>
              <w:autoSpaceDE w:val="0"/>
              <w:autoSpaceDN w:val="0"/>
              <w:adjustRightInd w:val="0"/>
              <w:jc w:val="both"/>
              <w:rPr>
                <w:rFonts w:ascii="Arial" w:eastAsia="Batang" w:hAnsi="Arial" w:cs="Arial"/>
                <w:bCs w:val="0"/>
                <w:color w:val="000000" w:themeColor="accent1"/>
                <w:sz w:val="24"/>
                <w:szCs w:val="24"/>
              </w:rPr>
            </w:pPr>
            <w:r w:rsidRPr="00D113A5">
              <w:rPr>
                <w:rFonts w:ascii="Arial" w:eastAsia="Batang" w:hAnsi="Arial" w:cs="Arial"/>
                <w:bCs w:val="0"/>
                <w:color w:val="000000" w:themeColor="accent1"/>
                <w:sz w:val="24"/>
                <w:szCs w:val="24"/>
              </w:rPr>
              <w:t>ACUERDOS COMERCIALES:</w:t>
            </w:r>
          </w:p>
        </w:tc>
        <w:tc>
          <w:tcPr>
            <w:tcW w:w="7087" w:type="dxa"/>
            <w:tc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tcBorders>
          </w:tcPr>
          <w:p w:rsidR="004A1560" w:rsidRPr="00D113A5" w:rsidRDefault="004A1560" w:rsidP="00056D34">
            <w:pPr>
              <w:widowControl w:val="0"/>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Arial" w:eastAsia="Batang" w:hAnsi="Arial" w:cs="Arial"/>
                <w:b w:val="0"/>
                <w:color w:val="000000" w:themeColor="accent1"/>
                <w:sz w:val="24"/>
                <w:szCs w:val="24"/>
              </w:rPr>
            </w:pPr>
            <w:r w:rsidRPr="00D113A5">
              <w:rPr>
                <w:rFonts w:ascii="Arial" w:eastAsia="Batang" w:hAnsi="Arial" w:cs="Arial"/>
                <w:b w:val="0"/>
                <w:color w:val="000000" w:themeColor="accent1"/>
                <w:sz w:val="24"/>
                <w:szCs w:val="24"/>
              </w:rPr>
              <w:t xml:space="preserve">Son tratados internacionales vigentes celebrados por el Estado colombiano, que contienen derechos y obligaciones en materia de compras públicas, en los cuales existe como mínimo el compromiso de trato nacional para: (i) los bienes </w:t>
            </w:r>
            <w:r w:rsidR="00BC3F37" w:rsidRPr="00D113A5">
              <w:rPr>
                <w:rFonts w:ascii="Arial" w:eastAsia="Batang" w:hAnsi="Arial" w:cs="Arial"/>
                <w:b w:val="0"/>
                <w:color w:val="000000" w:themeColor="accent1"/>
                <w:sz w:val="24"/>
                <w:szCs w:val="24"/>
              </w:rPr>
              <w:t>y servicios de origen extranjero</w:t>
            </w:r>
            <w:r w:rsidRPr="00D113A5">
              <w:rPr>
                <w:rFonts w:ascii="Arial" w:eastAsia="Batang" w:hAnsi="Arial" w:cs="Arial"/>
                <w:b w:val="0"/>
                <w:color w:val="000000" w:themeColor="accent1"/>
                <w:sz w:val="24"/>
                <w:szCs w:val="24"/>
              </w:rPr>
              <w:t xml:space="preserve"> y (ii) los proveedores colombianos.</w:t>
            </w:r>
          </w:p>
        </w:tc>
      </w:tr>
      <w:tr w:rsidR="004A1560" w:rsidRPr="00D113A5" w:rsidTr="002D7AFA">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D99594" w:themeColor="accent2" w:themeTint="99"/>
              <w:bottom w:val="single" w:sz="4" w:space="0" w:color="D99594" w:themeColor="accent2" w:themeTint="99"/>
            </w:tcBorders>
          </w:tcPr>
          <w:p w:rsidR="004A1560" w:rsidRPr="00D113A5" w:rsidRDefault="00C62EB6" w:rsidP="00056D34">
            <w:pPr>
              <w:widowControl w:val="0"/>
              <w:autoSpaceDE w:val="0"/>
              <w:autoSpaceDN w:val="0"/>
              <w:adjustRightInd w:val="0"/>
              <w:jc w:val="both"/>
              <w:rPr>
                <w:rFonts w:ascii="Arial" w:eastAsia="Batang" w:hAnsi="Arial" w:cs="Arial"/>
                <w:color w:val="000000" w:themeColor="accent1"/>
                <w:sz w:val="24"/>
                <w:szCs w:val="24"/>
              </w:rPr>
            </w:pPr>
            <w:r>
              <w:rPr>
                <w:rFonts w:ascii="Arial" w:eastAsia="Batang" w:hAnsi="Arial" w:cs="Arial"/>
                <w:color w:val="000000" w:themeColor="accent1"/>
                <w:sz w:val="24"/>
                <w:szCs w:val="24"/>
              </w:rPr>
              <w:t xml:space="preserve">ACUERDO </w:t>
            </w:r>
            <w:r w:rsidR="004A1560" w:rsidRPr="00D113A5">
              <w:rPr>
                <w:rFonts w:ascii="Arial" w:eastAsia="Batang" w:hAnsi="Arial" w:cs="Arial"/>
                <w:color w:val="000000" w:themeColor="accent1"/>
                <w:sz w:val="24"/>
                <w:szCs w:val="24"/>
              </w:rPr>
              <w:t>MARCO DE</w:t>
            </w:r>
            <w:r>
              <w:rPr>
                <w:rFonts w:ascii="Arial" w:eastAsia="Batang" w:hAnsi="Arial" w:cs="Arial"/>
                <w:color w:val="000000" w:themeColor="accent1"/>
                <w:sz w:val="24"/>
                <w:szCs w:val="24"/>
              </w:rPr>
              <w:t xml:space="preserve"> </w:t>
            </w:r>
            <w:r w:rsidR="004A1560" w:rsidRPr="00D113A5">
              <w:rPr>
                <w:rFonts w:ascii="Arial" w:eastAsia="Batang" w:hAnsi="Arial" w:cs="Arial"/>
                <w:color w:val="000000" w:themeColor="accent1"/>
                <w:sz w:val="24"/>
                <w:szCs w:val="24"/>
              </w:rPr>
              <w:t>PRECIOS:</w:t>
            </w:r>
          </w:p>
        </w:tc>
        <w:tc>
          <w:tcPr>
            <w:tcW w:w="7087" w:type="dxa"/>
            <w:tcBorders>
              <w:top w:val="single" w:sz="4" w:space="0" w:color="D99594" w:themeColor="accent2" w:themeTint="99"/>
              <w:bottom w:val="single" w:sz="4" w:space="0" w:color="D99594" w:themeColor="accent2" w:themeTint="99"/>
            </w:tcBorders>
          </w:tcPr>
          <w:p w:rsidR="004A1560" w:rsidRPr="00D113A5"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Es el contrato celebrado entre uno o más proveedores y Colombia Compra Eficiente, o quien haga sus veces, para la provisión a las Entidades Estatales de Bienes y Servicios de Características Técnicas Uniformes, en la forma, plazo y condiciones establecidas en este.</w:t>
            </w:r>
          </w:p>
        </w:tc>
      </w:tr>
      <w:tr w:rsidR="004A1560" w:rsidRPr="00D113A5" w:rsidTr="002D7AFA">
        <w:trPr>
          <w:cnfStyle w:val="000000010000" w:firstRow="0" w:lastRow="0" w:firstColumn="0" w:lastColumn="0" w:oddVBand="0" w:evenVBand="0" w:oddHBand="0" w:evenHBand="1" w:firstRowFirstColumn="0" w:firstRowLastColumn="0" w:lastRowFirstColumn="0" w:lastRowLastColumn="0"/>
          <w:trHeight w:val="1144"/>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D99594" w:themeColor="accent2" w:themeTint="99"/>
            </w:tcBorders>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p>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ADENDA:</w:t>
            </w:r>
          </w:p>
        </w:tc>
        <w:tc>
          <w:tcPr>
            <w:tcW w:w="7087" w:type="dxa"/>
            <w:tcBorders>
              <w:top w:val="single" w:sz="4" w:space="0" w:color="D99594" w:themeColor="accent2" w:themeTint="99"/>
            </w:tcBorders>
          </w:tcPr>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Es el instrumento mediante el cual se modifica el pliego de condiciones. El MHCP señalará en el pliego de condiciones, el plazo máximo dentro del cual puedan expedirse adendas, sin perjuicio de lo establecido para la Licitación Pública.</w:t>
            </w:r>
          </w:p>
        </w:tc>
      </w:tr>
      <w:tr w:rsidR="004A1560" w:rsidRPr="00D113A5" w:rsidTr="002D7AFA">
        <w:trPr>
          <w:cnfStyle w:val="000000100000" w:firstRow="0" w:lastRow="0" w:firstColumn="0" w:lastColumn="0" w:oddVBand="0" w:evenVBand="0" w:oddHBand="1" w:evenHBand="0" w:firstRowFirstColumn="0" w:firstRowLastColumn="0" w:lastRowFirstColumn="0" w:lastRowLastColumn="0"/>
          <w:trHeight w:val="3971"/>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lastRenderedPageBreak/>
              <w:t>AIU:</w:t>
            </w:r>
          </w:p>
        </w:tc>
        <w:tc>
          <w:tcPr>
            <w:tcW w:w="7087" w:type="dxa"/>
          </w:tcPr>
          <w:p w:rsidR="004A1560" w:rsidRPr="00D113A5"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 xml:space="preserve">El AIU se refiere a los costos requeridos para la ejecución del contrato, donde: </w:t>
            </w:r>
          </w:p>
          <w:p w:rsidR="004A1560" w:rsidRPr="00D113A5"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A = Administración: son los costos indirectos necesarios para el desarrollo de un proyecto, como honorarios, impuestos, servicios públicos, vigilancia, entre otros.  Los costos indirectos permiten el funcionamiento cotidiano y permanente de la oficina, es decir, aquellos que se requiere</w:t>
            </w:r>
            <w:r w:rsidR="001643F6" w:rsidRPr="00D113A5">
              <w:rPr>
                <w:rFonts w:ascii="Arial" w:hAnsi="Arial" w:cs="Arial"/>
                <w:color w:val="000000" w:themeColor="accent1"/>
                <w:sz w:val="24"/>
                <w:szCs w:val="24"/>
              </w:rPr>
              <w:t>n</w:t>
            </w:r>
            <w:r w:rsidRPr="00D113A5">
              <w:rPr>
                <w:rFonts w:ascii="Arial" w:hAnsi="Arial" w:cs="Arial"/>
                <w:color w:val="000000" w:themeColor="accent1"/>
                <w:sz w:val="24"/>
                <w:szCs w:val="24"/>
              </w:rPr>
              <w:t xml:space="preserve"> ejecutar para poder ofrecer la disponibilidad del servicio. </w:t>
            </w:r>
          </w:p>
          <w:p w:rsidR="004A1560" w:rsidRPr="00D113A5"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I = Imprevistos: es un porcentaje del valor del contrato para cubrir imprevistos menores que puedan surgir durante la ejecución del mismo, sin tener que suscribir un contrato adicional.</w:t>
            </w:r>
          </w:p>
          <w:p w:rsidR="00D2501E" w:rsidRPr="00D113A5"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U= utilidad: Es la ganancia que el contratista calcula para su beneficio, por la ejecución del negocio jurídico.</w:t>
            </w:r>
          </w:p>
        </w:tc>
      </w:tr>
      <w:tr w:rsidR="004A1560" w:rsidRPr="00D113A5" w:rsidTr="002D7AFA">
        <w:trPr>
          <w:cnfStyle w:val="000000010000" w:firstRow="0" w:lastRow="0" w:firstColumn="0" w:lastColumn="0" w:oddVBand="0" w:evenVBand="0" w:oddHBand="0" w:evenHBand="1"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ANTICIPO:</w:t>
            </w:r>
          </w:p>
        </w:tc>
        <w:tc>
          <w:tcPr>
            <w:tcW w:w="7087" w:type="dxa"/>
          </w:tcPr>
          <w:p w:rsidR="004A1560" w:rsidRPr="00D113A5" w:rsidRDefault="00B97E9A"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E</w:t>
            </w:r>
            <w:r w:rsidR="004A1560" w:rsidRPr="00D113A5">
              <w:rPr>
                <w:rFonts w:ascii="Arial" w:hAnsi="Arial" w:cs="Arial"/>
                <w:color w:val="000000" w:themeColor="accent1"/>
                <w:sz w:val="24"/>
                <w:szCs w:val="24"/>
              </w:rPr>
              <w:t>l anticipo es la suma de dinero que el MHCP entrega al contratista, una vez legalizado el contrato y, en calidad de préstamo, para ser destinada únicamente al cubrimiento de los costos en que éste debe incurrir para iniciar la ejecución del objeto contractual.</w:t>
            </w:r>
          </w:p>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p>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 xml:space="preserve">Sus principales características son las siguientes: </w:t>
            </w:r>
          </w:p>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1.</w:t>
            </w:r>
            <w:r w:rsidRPr="00D113A5">
              <w:rPr>
                <w:rFonts w:ascii="Arial" w:hAnsi="Arial" w:cs="Arial"/>
                <w:color w:val="000000" w:themeColor="accent1"/>
                <w:sz w:val="24"/>
                <w:szCs w:val="24"/>
              </w:rPr>
              <w:tab/>
              <w:t xml:space="preserve">No puede exceder el 50% del valor del contrato </w:t>
            </w:r>
          </w:p>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2.</w:t>
            </w:r>
            <w:r w:rsidRPr="00D113A5">
              <w:rPr>
                <w:rFonts w:ascii="Arial" w:hAnsi="Arial" w:cs="Arial"/>
                <w:color w:val="000000" w:themeColor="accent1"/>
                <w:sz w:val="24"/>
                <w:szCs w:val="24"/>
              </w:rPr>
              <w:tab/>
              <w:t>Los recursos siguen perteneciendo a la entidad, razón por la cual es considerada dinero público</w:t>
            </w:r>
          </w:p>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3.</w:t>
            </w:r>
            <w:r w:rsidRPr="00D113A5">
              <w:rPr>
                <w:rFonts w:ascii="Arial" w:hAnsi="Arial" w:cs="Arial"/>
                <w:color w:val="000000" w:themeColor="accent1"/>
                <w:sz w:val="24"/>
                <w:szCs w:val="24"/>
              </w:rPr>
              <w:tab/>
              <w:t>Debe amortizarse durante la ejecución del contrato y su correcta inversión debe ser garantizada por el contratista.</w:t>
            </w:r>
          </w:p>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4.</w:t>
            </w:r>
            <w:r w:rsidRPr="00D113A5">
              <w:rPr>
                <w:rFonts w:ascii="Arial" w:hAnsi="Arial" w:cs="Arial"/>
                <w:color w:val="000000" w:themeColor="accent1"/>
                <w:sz w:val="24"/>
                <w:szCs w:val="24"/>
              </w:rPr>
              <w:tab/>
              <w:t>No se considera pago</w:t>
            </w:r>
          </w:p>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5.</w:t>
            </w:r>
            <w:r w:rsidRPr="00D113A5">
              <w:rPr>
                <w:rFonts w:ascii="Arial" w:hAnsi="Arial" w:cs="Arial"/>
                <w:color w:val="000000" w:themeColor="accent1"/>
                <w:sz w:val="24"/>
                <w:szCs w:val="24"/>
              </w:rPr>
              <w:tab/>
              <w:t>Para su utilización debe existir un programa de inversiones debidamente aprobado por el supervi</w:t>
            </w:r>
            <w:r w:rsidR="00D2501E" w:rsidRPr="00D113A5">
              <w:rPr>
                <w:rFonts w:ascii="Arial" w:hAnsi="Arial" w:cs="Arial"/>
                <w:color w:val="000000" w:themeColor="accent1"/>
                <w:sz w:val="24"/>
                <w:szCs w:val="24"/>
              </w:rPr>
              <w:t>sor o interventor del contrato.</w:t>
            </w:r>
          </w:p>
          <w:p w:rsidR="00531B93" w:rsidRPr="00D113A5" w:rsidRDefault="00531B93"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 xml:space="preserve">6.       Debe estar amparado por una garantía de buen manejo y correcta inversión.  </w:t>
            </w:r>
          </w:p>
        </w:tc>
      </w:tr>
      <w:tr w:rsidR="004A1560" w:rsidRPr="00D113A5" w:rsidTr="002D7AFA">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bCs w:val="0"/>
                <w:color w:val="000000" w:themeColor="accent1"/>
                <w:sz w:val="24"/>
                <w:szCs w:val="24"/>
              </w:rPr>
            </w:pPr>
            <w:r w:rsidRPr="00D113A5">
              <w:rPr>
                <w:rFonts w:ascii="Arial" w:eastAsia="Batang" w:hAnsi="Arial" w:cs="Arial"/>
                <w:bCs w:val="0"/>
                <w:color w:val="000000" w:themeColor="accent1"/>
                <w:sz w:val="24"/>
                <w:szCs w:val="24"/>
              </w:rPr>
              <w:t>BIENES NACIONALES:</w:t>
            </w:r>
          </w:p>
        </w:tc>
        <w:tc>
          <w:tcPr>
            <w:tcW w:w="7087" w:type="dxa"/>
          </w:tcPr>
          <w:p w:rsidR="004A1560" w:rsidRPr="00D113A5"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Son los bienes definidos como nacionales en el Registro de Productores de Bienes Nacionales, de conformidad con el Decreto número 2680 de 2009 o las normas que lo modifiquen, aclaren, adicionen o sustituyan.</w:t>
            </w:r>
          </w:p>
        </w:tc>
      </w:tr>
      <w:tr w:rsidR="004A1560" w:rsidRPr="00D113A5" w:rsidTr="002D7AFA">
        <w:trPr>
          <w:cnfStyle w:val="000000010000" w:firstRow="0" w:lastRow="0" w:firstColumn="0" w:lastColumn="0" w:oddVBand="0" w:evenVBand="0" w:oddHBand="0" w:evenHBand="1"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BIENES Y SERVICIOS DE CARACTERÍSTICAS TÉCNICAS UNIFORMES:</w:t>
            </w:r>
          </w:p>
        </w:tc>
        <w:tc>
          <w:tcPr>
            <w:tcW w:w="7087" w:type="dxa"/>
          </w:tcPr>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 xml:space="preserve">Son bienes y servicios que poseen las mismas especificaciones técnicas, con independencia de su diseño o de sus características descriptivas, que comparten patrones de desempeño y calidad definidos, además de ser ofrecidos masivamente en el mercado. </w:t>
            </w:r>
          </w:p>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 xml:space="preserve">Se entiende por diseño o por características descriptivas: Los aspectos distintivos que determinan la apariencia del bien o que </w:t>
            </w:r>
            <w:r w:rsidRPr="00D113A5">
              <w:rPr>
                <w:rFonts w:ascii="Arial" w:hAnsi="Arial" w:cs="Arial"/>
                <w:color w:val="000000" w:themeColor="accent1"/>
                <w:sz w:val="24"/>
                <w:szCs w:val="24"/>
              </w:rPr>
              <w:lastRenderedPageBreak/>
              <w:t>resultan accidentales a la prestación del servicio, pero que no inciden en la capacidad del bien o servicio para satisfacer las necesidades del MHCP.</w:t>
            </w:r>
          </w:p>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Por bienes y servicios de común utilización entiéndanse aquellos requeridos por el MHCP y ofrecidos en el mercado, en condiciones equivalentes para quien los solicite en términos de prestaciones mínimas y suficientes para la satisfacción de las necesidades.</w:t>
            </w:r>
          </w:p>
        </w:tc>
      </w:tr>
      <w:tr w:rsidR="004A1560" w:rsidRPr="00D113A5" w:rsidTr="002D7AFA">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bCs w:val="0"/>
                <w:color w:val="000000" w:themeColor="accent1"/>
                <w:sz w:val="24"/>
                <w:szCs w:val="24"/>
              </w:rPr>
            </w:pPr>
            <w:r w:rsidRPr="00D113A5">
              <w:rPr>
                <w:rFonts w:ascii="Arial" w:eastAsia="Batang" w:hAnsi="Arial" w:cs="Arial"/>
                <w:bCs w:val="0"/>
                <w:color w:val="000000" w:themeColor="accent1"/>
                <w:sz w:val="24"/>
                <w:szCs w:val="24"/>
              </w:rPr>
              <w:lastRenderedPageBreak/>
              <w:t xml:space="preserve">CAPACIDAD RESIDUAL O </w:t>
            </w:r>
            <w:r w:rsidRPr="002D7AFA">
              <w:rPr>
                <w:rFonts w:ascii="Arial" w:eastAsia="Batang" w:hAnsi="Arial" w:cs="Arial"/>
                <w:bCs w:val="0"/>
                <w:color w:val="000000" w:themeColor="accent1"/>
                <w:sz w:val="24"/>
                <w:szCs w:val="24"/>
              </w:rPr>
              <w:t>K</w:t>
            </w:r>
          </w:p>
          <w:p w:rsidR="004A1560" w:rsidRPr="00D113A5" w:rsidRDefault="004A1560" w:rsidP="00056D34">
            <w:pPr>
              <w:widowControl w:val="0"/>
              <w:autoSpaceDE w:val="0"/>
              <w:autoSpaceDN w:val="0"/>
              <w:adjustRightInd w:val="0"/>
              <w:jc w:val="both"/>
              <w:rPr>
                <w:rFonts w:ascii="Arial" w:eastAsia="Batang" w:hAnsi="Arial" w:cs="Arial"/>
                <w:bCs w:val="0"/>
                <w:color w:val="000000" w:themeColor="accent1"/>
                <w:sz w:val="24"/>
                <w:szCs w:val="24"/>
              </w:rPr>
            </w:pPr>
            <w:r w:rsidRPr="00D113A5">
              <w:rPr>
                <w:rFonts w:ascii="Arial" w:eastAsia="Batang" w:hAnsi="Arial" w:cs="Arial"/>
                <w:bCs w:val="0"/>
                <w:color w:val="000000" w:themeColor="accent1"/>
                <w:sz w:val="24"/>
                <w:szCs w:val="24"/>
              </w:rPr>
              <w:t>DE CONTRATACIÓN:</w:t>
            </w:r>
          </w:p>
        </w:tc>
        <w:tc>
          <w:tcPr>
            <w:tcW w:w="7087" w:type="dxa"/>
          </w:tcPr>
          <w:p w:rsidR="004A1560" w:rsidRPr="00D113A5"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Es la aptitud de un oferente para cumplir oportuna y cabalmente con el objeto de un contrato de obra, sin que sus otros compromisos contractuales afecten su habilidad de cumplir con el contrato que está en proceso de selección.</w:t>
            </w:r>
          </w:p>
        </w:tc>
      </w:tr>
      <w:tr w:rsidR="004A1560" w:rsidRPr="00D113A5" w:rsidTr="002D7AFA">
        <w:trPr>
          <w:cnfStyle w:val="000000010000" w:firstRow="0" w:lastRow="0" w:firstColumn="0" w:lastColumn="0" w:oddVBand="0" w:evenVBand="0" w:oddHBand="0" w:evenHBand="1"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CLASIFICADOR DE BIENES Y</w:t>
            </w:r>
          </w:p>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SERVICIOS:</w:t>
            </w:r>
          </w:p>
        </w:tc>
        <w:tc>
          <w:tcPr>
            <w:tcW w:w="7087" w:type="dxa"/>
          </w:tcPr>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Es el sistema de codificación de las Naciones Unidas para estandarizar productos y servicios, conocido por las siglas UNSPSC.</w:t>
            </w:r>
          </w:p>
        </w:tc>
      </w:tr>
      <w:tr w:rsidR="004A1560" w:rsidRPr="00D113A5" w:rsidTr="002D7AFA">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COMITÉ EVALUADOR:</w:t>
            </w:r>
          </w:p>
        </w:tc>
        <w:tc>
          <w:tcPr>
            <w:tcW w:w="7087" w:type="dxa"/>
          </w:tcPr>
          <w:p w:rsidR="004A1560" w:rsidRPr="00D113A5"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 xml:space="preserve">Es el conjunto de personas designadas o contratadas por el competente contractual para verificar el cumplimiento de las condiciones habilitantes de los proponentes, evaluar y ponderar las ofertas técnica y económica y  recomendar con fundamento en su análisis juicioso cuál es la oferta más favorable para el MHCP de acuerdo con lo establecido en el pliego de condiciones. </w:t>
            </w:r>
          </w:p>
        </w:tc>
      </w:tr>
      <w:tr w:rsidR="004A1560" w:rsidRPr="00D113A5" w:rsidTr="002D7AFA">
        <w:trPr>
          <w:cnfStyle w:val="000000010000" w:firstRow="0" w:lastRow="0" w:firstColumn="0" w:lastColumn="0" w:oddVBand="0" w:evenVBand="0" w:oddHBand="0" w:evenHBand="1"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COMPETENTE CONTRACTUAL:</w:t>
            </w:r>
          </w:p>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p>
        </w:tc>
        <w:tc>
          <w:tcPr>
            <w:tcW w:w="7087" w:type="dxa"/>
          </w:tcPr>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Servidor público a quien la ley y/o reglamento le faculta para obligarse a nombre del MHCP. Esta competencia puede ser delegada en el nivel directivo o asesor.</w:t>
            </w:r>
          </w:p>
        </w:tc>
      </w:tr>
      <w:tr w:rsidR="004A1560" w:rsidRPr="00D113A5" w:rsidTr="002D7AFA">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CONCURSO DE MÉRITOS:</w:t>
            </w:r>
          </w:p>
        </w:tc>
        <w:tc>
          <w:tcPr>
            <w:tcW w:w="7087" w:type="dxa"/>
          </w:tcPr>
          <w:p w:rsidR="004A1560" w:rsidRPr="00D113A5"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 xml:space="preserve">Es el mecanismo previsto para la selección de consultores. Según la definición legal, son contratos de consultoría los que celebren las entidades estatales </w:t>
            </w:r>
            <w:proofErr w:type="gramStart"/>
            <w:r w:rsidRPr="00D113A5">
              <w:rPr>
                <w:rFonts w:ascii="Arial" w:hAnsi="Arial" w:cs="Arial"/>
                <w:color w:val="000000" w:themeColor="accent1"/>
                <w:sz w:val="24"/>
                <w:szCs w:val="24"/>
              </w:rPr>
              <w:t>referidos</w:t>
            </w:r>
            <w:proofErr w:type="gramEnd"/>
            <w:r w:rsidRPr="00D113A5">
              <w:rPr>
                <w:rFonts w:ascii="Arial" w:hAnsi="Arial" w:cs="Arial"/>
                <w:color w:val="000000" w:themeColor="accent1"/>
                <w:sz w:val="24"/>
                <w:szCs w:val="24"/>
              </w:rPr>
              <w:t xml:space="preserve"> a los estudios necesarios para la ejecución de proyectos de inversión, estudios de diagnóstico, pre factibilidad o factibilidad para programas o proyectos específicos, así como a las asesorías técnicas de coordinación, control y supervisión.</w:t>
            </w:r>
          </w:p>
          <w:p w:rsidR="004A1560" w:rsidRPr="00D113A5"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Son también contratos de consultoría los que tienen por objeto la interventoría, asesoría, gerencia de obra o de proyectos, dirección, programación y la ejecución de diseños, planos, anteproyectos y proyectos.</w:t>
            </w:r>
          </w:p>
        </w:tc>
      </w:tr>
      <w:tr w:rsidR="004A1560" w:rsidRPr="00D113A5" w:rsidTr="002D7AFA">
        <w:trPr>
          <w:cnfStyle w:val="000000010000" w:firstRow="0" w:lastRow="0" w:firstColumn="0" w:lastColumn="0" w:oddVBand="0" w:evenVBand="0" w:oddHBand="0" w:evenHBand="1"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CONTRATO ESTATAL:</w:t>
            </w:r>
          </w:p>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p>
        </w:tc>
        <w:tc>
          <w:tcPr>
            <w:tcW w:w="7087" w:type="dxa"/>
          </w:tcPr>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 xml:space="preserve">Son contratos estatales todos los actos jurídicos generadores de obligaciones </w:t>
            </w:r>
            <w:r w:rsidR="00D2501E" w:rsidRPr="00D113A5">
              <w:rPr>
                <w:rFonts w:ascii="Arial" w:hAnsi="Arial" w:cs="Arial"/>
                <w:color w:val="000000" w:themeColor="accent1"/>
                <w:sz w:val="24"/>
                <w:szCs w:val="24"/>
              </w:rPr>
              <w:t xml:space="preserve">y derechos </w:t>
            </w:r>
            <w:r w:rsidRPr="00D113A5">
              <w:rPr>
                <w:rFonts w:ascii="Arial" w:hAnsi="Arial" w:cs="Arial"/>
                <w:color w:val="000000" w:themeColor="accent1"/>
                <w:sz w:val="24"/>
                <w:szCs w:val="24"/>
              </w:rPr>
              <w:t>que celebren las entidades a que se refiere el Estatuto General de Contratación, previstos en el derecho privado o en disposiciones especiales, o derivados del ejercicio de la autonomía de la voluntad.</w:t>
            </w:r>
          </w:p>
        </w:tc>
      </w:tr>
      <w:tr w:rsidR="004A1560" w:rsidRPr="00D113A5" w:rsidTr="002D7AFA">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DEPENDENCIA:</w:t>
            </w:r>
          </w:p>
        </w:tc>
        <w:tc>
          <w:tcPr>
            <w:tcW w:w="7087" w:type="dxa"/>
          </w:tcPr>
          <w:p w:rsidR="004A1560" w:rsidRPr="00D113A5"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Corresponde  a  la  Dirección,  Subdirección,  Oficina,  Grupo,  área  o  cualquier    otra denominación que identifique la unidad que requiere la adquisición del bien o servicio.</w:t>
            </w:r>
          </w:p>
        </w:tc>
      </w:tr>
      <w:tr w:rsidR="004A1560" w:rsidRPr="00D113A5" w:rsidTr="002D7AFA">
        <w:trPr>
          <w:cnfStyle w:val="000000010000" w:firstRow="0" w:lastRow="0" w:firstColumn="0" w:lastColumn="0" w:oddVBand="0" w:evenVBand="0" w:oddHBand="0" w:evenHBand="1"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lastRenderedPageBreak/>
              <w:t>ESTUDIOS PREVIOS:</w:t>
            </w:r>
          </w:p>
        </w:tc>
        <w:tc>
          <w:tcPr>
            <w:tcW w:w="7087" w:type="dxa"/>
          </w:tcPr>
          <w:p w:rsidR="005337F7" w:rsidRPr="00D113A5" w:rsidRDefault="005337F7"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Los estudios y documentos previos son el soporte para elaborar el proyecto de pliegos, los pliegos de condiciones, y el contrato.</w:t>
            </w:r>
          </w:p>
          <w:p w:rsidR="005337F7" w:rsidRPr="00D113A5" w:rsidRDefault="005337F7"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p>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Los estudios previos contienen los elementos esenciales (objeto, plazo, obligaciones, riesgos, presupuesto</w:t>
            </w:r>
            <w:r w:rsidR="00EC2113" w:rsidRPr="00D113A5">
              <w:rPr>
                <w:rFonts w:ascii="Arial" w:hAnsi="Arial" w:cs="Arial"/>
                <w:color w:val="000000" w:themeColor="accent1"/>
                <w:sz w:val="24"/>
                <w:szCs w:val="24"/>
              </w:rPr>
              <w:t>, entre otros</w:t>
            </w:r>
            <w:r w:rsidRPr="00D113A5">
              <w:rPr>
                <w:rFonts w:ascii="Arial" w:hAnsi="Arial" w:cs="Arial"/>
                <w:color w:val="000000" w:themeColor="accent1"/>
                <w:sz w:val="24"/>
                <w:szCs w:val="24"/>
              </w:rPr>
              <w:t>) que deben regir la selección del contratista y la ejecución del contrato, con el fin de satisfacer las necesidad</w:t>
            </w:r>
            <w:r w:rsidR="00EC2113" w:rsidRPr="00D113A5">
              <w:rPr>
                <w:rFonts w:ascii="Arial" w:hAnsi="Arial" w:cs="Arial"/>
                <w:color w:val="000000" w:themeColor="accent1"/>
                <w:sz w:val="24"/>
                <w:szCs w:val="24"/>
              </w:rPr>
              <w:t>es</w:t>
            </w:r>
            <w:r w:rsidRPr="00D113A5">
              <w:rPr>
                <w:rFonts w:ascii="Arial" w:hAnsi="Arial" w:cs="Arial"/>
                <w:color w:val="000000" w:themeColor="accent1"/>
                <w:sz w:val="24"/>
                <w:szCs w:val="24"/>
              </w:rPr>
              <w:t xml:space="preserve"> de acuerdo con los fines instituciones del MHCP.</w:t>
            </w:r>
          </w:p>
        </w:tc>
      </w:tr>
      <w:tr w:rsidR="004A1560" w:rsidRPr="00D113A5" w:rsidTr="002D7AFA">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EXPERIENCIA:</w:t>
            </w:r>
          </w:p>
        </w:tc>
        <w:tc>
          <w:tcPr>
            <w:tcW w:w="7087" w:type="dxa"/>
          </w:tcPr>
          <w:p w:rsidR="004A1560" w:rsidRPr="00D113A5"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Se entiende por experiencia los conocimientos, las habilidades y las destrezas adquiridas o desarrolladas durante el ejercicio de una profesión, arte u oficio. La experiencia se clasifica en profesional, técnica, tecnológica, relacionada, laboral, docente, acreditada</w:t>
            </w:r>
            <w:r w:rsidR="00EC2113" w:rsidRPr="00D113A5">
              <w:rPr>
                <w:rFonts w:ascii="Arial" w:hAnsi="Arial" w:cs="Arial"/>
                <w:color w:val="000000" w:themeColor="accent1"/>
                <w:sz w:val="24"/>
                <w:szCs w:val="24"/>
              </w:rPr>
              <w:t>, específica</w:t>
            </w:r>
            <w:r w:rsidR="00923E47" w:rsidRPr="00D113A5">
              <w:rPr>
                <w:rFonts w:ascii="Arial" w:hAnsi="Arial" w:cs="Arial"/>
                <w:color w:val="000000" w:themeColor="accent1"/>
                <w:sz w:val="24"/>
                <w:szCs w:val="24"/>
              </w:rPr>
              <w:t>.</w:t>
            </w:r>
          </w:p>
        </w:tc>
      </w:tr>
      <w:tr w:rsidR="004A1560" w:rsidRPr="00D113A5" w:rsidTr="002D7AFA">
        <w:trPr>
          <w:cnfStyle w:val="000000010000" w:firstRow="0" w:lastRow="0" w:firstColumn="0" w:lastColumn="0" w:oddVBand="0" w:evenVBand="0" w:oddHBand="0" w:evenHBand="1"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EXPERIENCIA RELACIONADA:</w:t>
            </w:r>
          </w:p>
        </w:tc>
        <w:tc>
          <w:tcPr>
            <w:tcW w:w="7087" w:type="dxa"/>
          </w:tcPr>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Es la adquirida en el ejercicio de empleos o actividades que tengan funciones similares a las del contrato a celebrar.</w:t>
            </w:r>
          </w:p>
        </w:tc>
      </w:tr>
      <w:tr w:rsidR="004A1560" w:rsidRPr="00D113A5" w:rsidTr="002D7AFA">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GESTORES DE PLANEACIÓN:</w:t>
            </w:r>
          </w:p>
        </w:tc>
        <w:tc>
          <w:tcPr>
            <w:tcW w:w="7087" w:type="dxa"/>
          </w:tcPr>
          <w:p w:rsidR="004A1560" w:rsidRPr="00D113A5"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Es el conjunto de personas designadas o contratadas por el Director, Subdirector  o Jefe de Dependencia,  para desarrollar la etapa de planeación</w:t>
            </w:r>
          </w:p>
        </w:tc>
      </w:tr>
      <w:tr w:rsidR="004A1560" w:rsidRPr="00D113A5" w:rsidTr="002D7AFA">
        <w:trPr>
          <w:cnfStyle w:val="000000010000" w:firstRow="0" w:lastRow="0" w:firstColumn="0" w:lastColumn="0" w:oddVBand="0" w:evenVBand="0" w:oddHBand="0" w:evenHBand="1"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bCs w:val="0"/>
                <w:color w:val="000000" w:themeColor="accent1"/>
                <w:sz w:val="24"/>
                <w:szCs w:val="24"/>
              </w:rPr>
            </w:pPr>
            <w:r w:rsidRPr="00D113A5">
              <w:rPr>
                <w:rFonts w:ascii="Arial" w:eastAsia="Batang" w:hAnsi="Arial" w:cs="Arial"/>
                <w:bCs w:val="0"/>
                <w:color w:val="000000" w:themeColor="accent1"/>
                <w:sz w:val="24"/>
                <w:szCs w:val="24"/>
              </w:rPr>
              <w:t>GRANDES SUPERFICIES:</w:t>
            </w:r>
          </w:p>
        </w:tc>
        <w:tc>
          <w:tcPr>
            <w:tcW w:w="7087" w:type="dxa"/>
          </w:tcPr>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 xml:space="preserve">Son los establecimientos de comercio que venden bienes de </w:t>
            </w:r>
            <w:r w:rsidR="00EC2113" w:rsidRPr="00D113A5">
              <w:rPr>
                <w:rFonts w:ascii="Arial" w:hAnsi="Arial" w:cs="Arial"/>
                <w:color w:val="000000" w:themeColor="accent1"/>
                <w:sz w:val="24"/>
                <w:szCs w:val="24"/>
              </w:rPr>
              <w:t xml:space="preserve">Consumo </w:t>
            </w:r>
            <w:r w:rsidRPr="00D113A5">
              <w:rPr>
                <w:rFonts w:ascii="Arial" w:hAnsi="Arial" w:cs="Arial"/>
                <w:color w:val="000000" w:themeColor="accent1"/>
                <w:sz w:val="24"/>
                <w:szCs w:val="24"/>
              </w:rPr>
              <w:t>masivo al detal y tienen las condiciones financieras definidas por la Superintendencia de Industria y Comercio.</w:t>
            </w:r>
          </w:p>
        </w:tc>
      </w:tr>
      <w:tr w:rsidR="004A1560" w:rsidRPr="00D113A5" w:rsidTr="002D7AFA">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GRUPO DE CONTRATACIÓN DIRECTA:</w:t>
            </w:r>
          </w:p>
        </w:tc>
        <w:tc>
          <w:tcPr>
            <w:tcW w:w="7087" w:type="dxa"/>
          </w:tcPr>
          <w:p w:rsidR="004A1560" w:rsidRPr="00D113A5"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 xml:space="preserve">Es el conjunto de personas encargadas de brindar asesoría y realizar los contratos que deben adelantarse bajo la modalidad de contratación directa de conformidad con las normas que rigen la materia.  </w:t>
            </w:r>
          </w:p>
        </w:tc>
      </w:tr>
      <w:tr w:rsidR="004A1560" w:rsidRPr="00D113A5" w:rsidTr="002D7AFA">
        <w:trPr>
          <w:cnfStyle w:val="000000010000" w:firstRow="0" w:lastRow="0" w:firstColumn="0" w:lastColumn="0" w:oddVBand="0" w:evenVBand="0" w:oddHBand="0" w:evenHBand="1"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GRUPO DE LICITACIONES Y PROCESOS ESPECIALES:</w:t>
            </w:r>
          </w:p>
        </w:tc>
        <w:tc>
          <w:tcPr>
            <w:tcW w:w="7087" w:type="dxa"/>
          </w:tcPr>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Es el conjunto de personas encargadas de brindar asesoría y adelantar los procesos bajo las modalidades de Licitación Pública, Concurso de Méritos, Selección Abreviada y Mínima Cuantía</w:t>
            </w:r>
          </w:p>
        </w:tc>
      </w:tr>
      <w:tr w:rsidR="004A1560" w:rsidRPr="00D113A5" w:rsidTr="002D7AFA">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INTERVENTOR:</w:t>
            </w:r>
          </w:p>
        </w:tc>
        <w:tc>
          <w:tcPr>
            <w:tcW w:w="7087" w:type="dxa"/>
          </w:tcPr>
          <w:p w:rsidR="004A1560" w:rsidRPr="00D113A5"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Es la persona contratada para realizar el seguimiento técnico</w:t>
            </w:r>
            <w:r w:rsidR="008E6259" w:rsidRPr="00D113A5">
              <w:rPr>
                <w:rFonts w:ascii="Arial" w:hAnsi="Arial" w:cs="Arial"/>
                <w:color w:val="000000" w:themeColor="accent1"/>
                <w:sz w:val="24"/>
                <w:szCs w:val="24"/>
              </w:rPr>
              <w:t xml:space="preserve">, administrativo y financiero según el caso, </w:t>
            </w:r>
            <w:r w:rsidRPr="00D113A5">
              <w:rPr>
                <w:rFonts w:ascii="Arial" w:hAnsi="Arial" w:cs="Arial"/>
                <w:color w:val="000000" w:themeColor="accent1"/>
                <w:sz w:val="24"/>
                <w:szCs w:val="24"/>
              </w:rPr>
              <w:t>sobre el cumplimiento del contrato, cuando el seguimiento del contrato suponga conocimiento especializado en la materia, o cuando la complejidad o la extensión del mismo lo justifiquen.</w:t>
            </w:r>
          </w:p>
        </w:tc>
      </w:tr>
      <w:tr w:rsidR="004A1560" w:rsidRPr="00D113A5" w:rsidTr="002D7AFA">
        <w:trPr>
          <w:cnfStyle w:val="000000010000" w:firstRow="0" w:lastRow="0" w:firstColumn="0" w:lastColumn="0" w:oddVBand="0" w:evenVBand="0" w:oddHBand="0" w:evenHBand="1"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JUNTA DE ADQUISICIONES:</w:t>
            </w:r>
          </w:p>
        </w:tc>
        <w:tc>
          <w:tcPr>
            <w:tcW w:w="7087" w:type="dxa"/>
          </w:tcPr>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Es un cuerpo colegiado, cuya función es la de recomendar al  competente contractual en la toma de decisiones que se deriven del proceso de licitación o concurso de mérito</w:t>
            </w:r>
            <w:r w:rsidR="00577D71" w:rsidRPr="00D113A5">
              <w:rPr>
                <w:rFonts w:ascii="Arial" w:hAnsi="Arial" w:cs="Arial"/>
                <w:color w:val="000000" w:themeColor="accent1"/>
                <w:sz w:val="24"/>
                <w:szCs w:val="24"/>
              </w:rPr>
              <w:t>s,</w:t>
            </w:r>
            <w:r w:rsidRPr="00D113A5">
              <w:rPr>
                <w:rFonts w:ascii="Arial" w:hAnsi="Arial" w:cs="Arial"/>
                <w:color w:val="000000" w:themeColor="accent1"/>
                <w:sz w:val="24"/>
                <w:szCs w:val="24"/>
              </w:rPr>
              <w:t xml:space="preserve"> de acuerdo con el acto administrativo que lo regule.</w:t>
            </w:r>
          </w:p>
        </w:tc>
      </w:tr>
      <w:tr w:rsidR="004A1560" w:rsidRPr="00D113A5" w:rsidTr="002D7AFA">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LICITACIÓN PÚBLICA:</w:t>
            </w:r>
          </w:p>
        </w:tc>
        <w:tc>
          <w:tcPr>
            <w:tcW w:w="7087" w:type="dxa"/>
          </w:tcPr>
          <w:p w:rsidR="004A1560" w:rsidRPr="00D113A5"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 xml:space="preserve">Es una modalidad de selección de contratistas en la cual priman como factores de selección la calidad y el precio que se aplica cuando el presupuesto supera la menor cuantía y el objeto a contratar no </w:t>
            </w:r>
            <w:r w:rsidR="00EC2113" w:rsidRPr="00D113A5">
              <w:rPr>
                <w:rFonts w:ascii="Arial" w:hAnsi="Arial" w:cs="Arial"/>
                <w:color w:val="000000" w:themeColor="accent1"/>
                <w:sz w:val="24"/>
                <w:szCs w:val="24"/>
              </w:rPr>
              <w:t xml:space="preserve">corresponda </w:t>
            </w:r>
            <w:r w:rsidRPr="00D113A5">
              <w:rPr>
                <w:rFonts w:ascii="Arial" w:hAnsi="Arial" w:cs="Arial"/>
                <w:color w:val="000000" w:themeColor="accent1"/>
                <w:sz w:val="24"/>
                <w:szCs w:val="24"/>
              </w:rPr>
              <w:t>a bienes o servicios de características técnicas uniformes.</w:t>
            </w:r>
          </w:p>
        </w:tc>
      </w:tr>
      <w:tr w:rsidR="004A1560" w:rsidRPr="00D113A5" w:rsidTr="002D7AFA">
        <w:trPr>
          <w:cnfStyle w:val="000000010000" w:firstRow="0" w:lastRow="0" w:firstColumn="0" w:lastColumn="0" w:oddVBand="0" w:evenVBand="0" w:oddHBand="0" w:evenHBand="1"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lastRenderedPageBreak/>
              <w:t>MENOR CUANTÍA:</w:t>
            </w:r>
          </w:p>
        </w:tc>
        <w:tc>
          <w:tcPr>
            <w:tcW w:w="7087" w:type="dxa"/>
          </w:tcPr>
          <w:p w:rsidR="004A1560" w:rsidRPr="00D113A5" w:rsidRDefault="007E7E8E"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 xml:space="preserve">Es una forma de seleccionar al contratista cuando el </w:t>
            </w:r>
            <w:r w:rsidR="000937A8" w:rsidRPr="00D113A5">
              <w:rPr>
                <w:rFonts w:ascii="Arial" w:hAnsi="Arial" w:cs="Arial"/>
                <w:color w:val="000000" w:themeColor="accent1"/>
                <w:sz w:val="24"/>
                <w:szCs w:val="24"/>
              </w:rPr>
              <w:t>valor</w:t>
            </w:r>
            <w:r w:rsidRPr="00D113A5">
              <w:rPr>
                <w:rFonts w:ascii="Arial" w:hAnsi="Arial" w:cs="Arial"/>
                <w:color w:val="000000" w:themeColor="accent1"/>
                <w:sz w:val="24"/>
                <w:szCs w:val="24"/>
              </w:rPr>
              <w:t xml:space="preserve"> del contrato no supera la menor </w:t>
            </w:r>
            <w:r w:rsidR="000937A8" w:rsidRPr="00D113A5">
              <w:rPr>
                <w:rFonts w:ascii="Arial" w:hAnsi="Arial" w:cs="Arial"/>
                <w:color w:val="000000" w:themeColor="accent1"/>
                <w:sz w:val="24"/>
                <w:szCs w:val="24"/>
              </w:rPr>
              <w:t>cuantía</w:t>
            </w:r>
            <w:r w:rsidRPr="00D113A5">
              <w:rPr>
                <w:rFonts w:ascii="Arial" w:hAnsi="Arial" w:cs="Arial"/>
                <w:color w:val="000000" w:themeColor="accent1"/>
                <w:sz w:val="24"/>
                <w:szCs w:val="24"/>
              </w:rPr>
              <w:t xml:space="preserve"> que corre</w:t>
            </w:r>
            <w:r w:rsidR="004A1560" w:rsidRPr="00D113A5">
              <w:rPr>
                <w:rFonts w:ascii="Arial" w:hAnsi="Arial" w:cs="Arial"/>
                <w:color w:val="000000" w:themeColor="accent1"/>
                <w:sz w:val="24"/>
                <w:szCs w:val="24"/>
              </w:rPr>
              <w:t xml:space="preserve">sponde al valor determinado en salarios mínimos mensuales vigentes para el MHCP, teniendo en cuenta el presupuesto anual asignado para el funcionamiento y la inversión. </w:t>
            </w:r>
            <w:r w:rsidR="000937A8" w:rsidRPr="00D113A5">
              <w:rPr>
                <w:rFonts w:ascii="Arial" w:hAnsi="Arial" w:cs="Arial"/>
                <w:color w:val="000000" w:themeColor="accent1"/>
                <w:sz w:val="24"/>
                <w:szCs w:val="24"/>
              </w:rPr>
              <w:t xml:space="preserve">Igualmente para la adquisición de Bienes y Servicios de </w:t>
            </w:r>
            <w:r w:rsidR="005C0F2D" w:rsidRPr="00D113A5">
              <w:rPr>
                <w:rFonts w:ascii="Arial" w:hAnsi="Arial" w:cs="Arial"/>
                <w:color w:val="000000" w:themeColor="accent1"/>
                <w:sz w:val="24"/>
                <w:szCs w:val="24"/>
              </w:rPr>
              <w:t>Características</w:t>
            </w:r>
            <w:r w:rsidR="000937A8" w:rsidRPr="00D113A5">
              <w:rPr>
                <w:rFonts w:ascii="Arial" w:hAnsi="Arial" w:cs="Arial"/>
                <w:color w:val="000000" w:themeColor="accent1"/>
                <w:sz w:val="24"/>
                <w:szCs w:val="24"/>
              </w:rPr>
              <w:t xml:space="preserve"> </w:t>
            </w:r>
            <w:r w:rsidR="005C0F2D" w:rsidRPr="00D113A5">
              <w:rPr>
                <w:rFonts w:ascii="Arial" w:hAnsi="Arial" w:cs="Arial"/>
                <w:color w:val="000000" w:themeColor="accent1"/>
                <w:sz w:val="24"/>
                <w:szCs w:val="24"/>
              </w:rPr>
              <w:t>Técnicas</w:t>
            </w:r>
            <w:r w:rsidR="000937A8" w:rsidRPr="00D113A5">
              <w:rPr>
                <w:rFonts w:ascii="Arial" w:hAnsi="Arial" w:cs="Arial"/>
                <w:color w:val="000000" w:themeColor="accent1"/>
                <w:sz w:val="24"/>
                <w:szCs w:val="24"/>
              </w:rPr>
              <w:t xml:space="preserve"> y uniformes por la modalidad de subasta, compra en bolsa y acuerdo marco de precios. </w:t>
            </w:r>
          </w:p>
        </w:tc>
      </w:tr>
      <w:tr w:rsidR="004A1560" w:rsidRPr="00D113A5" w:rsidTr="002D7AFA">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MÍNIMA CUANTÍA:</w:t>
            </w:r>
          </w:p>
        </w:tc>
        <w:tc>
          <w:tcPr>
            <w:tcW w:w="7087" w:type="dxa"/>
          </w:tcPr>
          <w:p w:rsidR="004A1560" w:rsidRPr="00D113A5" w:rsidRDefault="000937A8"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 xml:space="preserve">Es una modalidad de selección que se utiliza cuando el valor del contrato es igual o inferior </w:t>
            </w:r>
            <w:r w:rsidR="00BA2B1C" w:rsidRPr="00D113A5">
              <w:rPr>
                <w:rFonts w:ascii="Arial" w:hAnsi="Arial" w:cs="Arial"/>
                <w:color w:val="000000" w:themeColor="accent1"/>
                <w:sz w:val="24"/>
                <w:szCs w:val="24"/>
              </w:rPr>
              <w:t xml:space="preserve">al </w:t>
            </w:r>
            <w:r w:rsidR="004A1560" w:rsidRPr="00D113A5">
              <w:rPr>
                <w:rFonts w:ascii="Arial" w:hAnsi="Arial" w:cs="Arial"/>
                <w:color w:val="000000" w:themeColor="accent1"/>
                <w:sz w:val="24"/>
                <w:szCs w:val="24"/>
              </w:rPr>
              <w:t>10% de la menor cuantía.</w:t>
            </w:r>
          </w:p>
        </w:tc>
      </w:tr>
      <w:tr w:rsidR="004A1560" w:rsidRPr="00D113A5" w:rsidTr="002D7AFA">
        <w:trPr>
          <w:cnfStyle w:val="000000010000" w:firstRow="0" w:lastRow="0" w:firstColumn="0" w:lastColumn="0" w:oddVBand="0" w:evenVBand="0" w:oddHBand="0" w:evenHBand="1"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MIPYMES:</w:t>
            </w:r>
          </w:p>
        </w:tc>
        <w:tc>
          <w:tcPr>
            <w:tcW w:w="7087" w:type="dxa"/>
          </w:tcPr>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Micro, pequeñas o medianas empresas.</w:t>
            </w:r>
          </w:p>
        </w:tc>
      </w:tr>
      <w:tr w:rsidR="004A1560" w:rsidRPr="00D113A5" w:rsidTr="002D7AFA">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ORDENADOR DEL GASTO:</w:t>
            </w:r>
          </w:p>
        </w:tc>
        <w:tc>
          <w:tcPr>
            <w:tcW w:w="7087" w:type="dxa"/>
          </w:tcPr>
          <w:p w:rsidR="004A1560" w:rsidRPr="00D113A5"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Servidor público que por virtud de la ley, el reglamento o expresa delegación, tiene la facultad de disponer el gasto.</w:t>
            </w:r>
          </w:p>
        </w:tc>
      </w:tr>
      <w:tr w:rsidR="004A1560" w:rsidRPr="00D113A5" w:rsidTr="002D7AFA">
        <w:trPr>
          <w:cnfStyle w:val="000000010000" w:firstRow="0" w:lastRow="0" w:firstColumn="0" w:lastColumn="0" w:oddVBand="0" w:evenVBand="0" w:oddHBand="0" w:evenHBand="1"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PAGO ANTICIPADO:</w:t>
            </w:r>
          </w:p>
        </w:tc>
        <w:tc>
          <w:tcPr>
            <w:tcW w:w="7087" w:type="dxa"/>
          </w:tcPr>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 xml:space="preserve">Es un pago parcial previo a la ejecución del contrato, realizado por el contratante al contratista, que tiene las siguientes características: </w:t>
            </w:r>
          </w:p>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w:t>
            </w:r>
            <w:r w:rsidRPr="00D113A5">
              <w:rPr>
                <w:rFonts w:ascii="Arial" w:hAnsi="Arial" w:cs="Arial"/>
                <w:color w:val="000000" w:themeColor="accent1"/>
                <w:sz w:val="24"/>
                <w:szCs w:val="24"/>
              </w:rPr>
              <w:tab/>
              <w:t>Retribuye en forma anticipada parte del valor del contrato.</w:t>
            </w:r>
          </w:p>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w:t>
            </w:r>
            <w:r w:rsidRPr="00D113A5">
              <w:rPr>
                <w:rFonts w:ascii="Arial" w:hAnsi="Arial" w:cs="Arial"/>
                <w:color w:val="000000" w:themeColor="accent1"/>
                <w:sz w:val="24"/>
                <w:szCs w:val="24"/>
              </w:rPr>
              <w:tab/>
              <w:t xml:space="preserve">El dinero es de propiedad del contratista y lo puede destinar libremente. No se exige plan de inversión al contratista. </w:t>
            </w:r>
          </w:p>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w:t>
            </w:r>
            <w:r w:rsidRPr="00D113A5">
              <w:rPr>
                <w:rFonts w:ascii="Arial" w:hAnsi="Arial" w:cs="Arial"/>
                <w:color w:val="000000" w:themeColor="accent1"/>
                <w:sz w:val="24"/>
                <w:szCs w:val="24"/>
              </w:rPr>
              <w:tab/>
              <w:t>Al entregarse constituye extinción parcial de la obligación de pago a cargo de la entidad contratante.</w:t>
            </w:r>
          </w:p>
          <w:p w:rsidR="00C432F8" w:rsidRPr="00D113A5" w:rsidRDefault="00C432F8" w:rsidP="00056D34">
            <w:pPr>
              <w:pStyle w:val="Prrafodelista"/>
              <w:widowControl w:val="0"/>
              <w:numPr>
                <w:ilvl w:val="0"/>
                <w:numId w:val="25"/>
              </w:numPr>
              <w:autoSpaceDE w:val="0"/>
              <w:autoSpaceDN w:val="0"/>
              <w:adjustRightInd w:val="0"/>
              <w:ind w:left="0" w:firstLine="0"/>
              <w:jc w:val="both"/>
              <w:cnfStyle w:val="000000010000" w:firstRow="0" w:lastRow="0" w:firstColumn="0" w:lastColumn="0" w:oddVBand="0" w:evenVBand="0" w:oddHBand="0" w:evenHBand="1" w:firstRowFirstColumn="0" w:firstRowLastColumn="0" w:lastRowFirstColumn="0" w:lastRowLastColumn="0"/>
              <w:rPr>
                <w:rFonts w:ascii="Arial" w:eastAsia="Batang" w:hAnsi="Arial" w:cs="Arial"/>
                <w:color w:val="000000" w:themeColor="accent1"/>
              </w:rPr>
            </w:pPr>
            <w:r w:rsidRPr="00D113A5">
              <w:rPr>
                <w:rFonts w:ascii="Arial" w:eastAsia="Batang" w:hAnsi="Arial" w:cs="Arial"/>
                <w:color w:val="000000" w:themeColor="accent1"/>
              </w:rPr>
              <w:t>Debe estar garantizado con arreglo a la ley.</w:t>
            </w:r>
          </w:p>
        </w:tc>
      </w:tr>
      <w:tr w:rsidR="004A1560" w:rsidRPr="00D113A5" w:rsidTr="002D7AFA">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PLAZO DE EJECUCIÓN:</w:t>
            </w:r>
          </w:p>
        </w:tc>
        <w:tc>
          <w:tcPr>
            <w:tcW w:w="7087" w:type="dxa"/>
          </w:tcPr>
          <w:p w:rsidR="004A1560" w:rsidRPr="00D113A5"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Corresponde al término otorgado al contratista para cumplir con todas las obligaciones derivadas del contrato celebrado con el MHCP.</w:t>
            </w:r>
          </w:p>
        </w:tc>
      </w:tr>
      <w:tr w:rsidR="004A1560" w:rsidRPr="00D113A5" w:rsidTr="002D7AFA">
        <w:trPr>
          <w:cnfStyle w:val="000000010000" w:firstRow="0" w:lastRow="0" w:firstColumn="0" w:lastColumn="0" w:oddVBand="0" w:evenVBand="0" w:oddHBand="0" w:evenHBand="1"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PROPONENTES:</w:t>
            </w:r>
          </w:p>
        </w:tc>
        <w:tc>
          <w:tcPr>
            <w:tcW w:w="7087" w:type="dxa"/>
          </w:tcPr>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Son las personas naturales o jurídicas, uniones temporales o consorcios o cualquier otra forma jurídica aceptada por la norma, que presentan oferta en las diferentes modalidades de selección.</w:t>
            </w:r>
          </w:p>
        </w:tc>
      </w:tr>
      <w:tr w:rsidR="004A1560" w:rsidRPr="00D113A5" w:rsidTr="002D7AFA">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RUP:</w:t>
            </w:r>
          </w:p>
        </w:tc>
        <w:tc>
          <w:tcPr>
            <w:tcW w:w="7087" w:type="dxa"/>
          </w:tcPr>
          <w:p w:rsidR="004A1560" w:rsidRPr="00D113A5"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 xml:space="preserve">Registro a cargo de las Cámaras de Comercio del país, donde reposa toda la información relacionada con los comerciantes, personas naturales </w:t>
            </w:r>
            <w:r w:rsidR="00BC28B1" w:rsidRPr="00D113A5">
              <w:rPr>
                <w:rFonts w:ascii="Arial" w:hAnsi="Arial" w:cs="Arial"/>
                <w:color w:val="000000" w:themeColor="accent1"/>
                <w:sz w:val="24"/>
                <w:szCs w:val="24"/>
              </w:rPr>
              <w:t xml:space="preserve">(profesiones liberales) </w:t>
            </w:r>
            <w:r w:rsidRPr="00D113A5">
              <w:rPr>
                <w:rFonts w:ascii="Arial" w:hAnsi="Arial" w:cs="Arial"/>
                <w:color w:val="000000" w:themeColor="accent1"/>
                <w:sz w:val="24"/>
                <w:szCs w:val="24"/>
              </w:rPr>
              <w:t>o jurídicas y sociedades que se encuentran domiciliadas en su jurisdicción territorial. Permite la verificación del cumplimiento de los requisitos habilitantes exigidos en los procesos de selección de contratistas.</w:t>
            </w:r>
          </w:p>
        </w:tc>
      </w:tr>
      <w:tr w:rsidR="004A1560" w:rsidRPr="00D113A5" w:rsidTr="002D7AFA">
        <w:trPr>
          <w:cnfStyle w:val="000000010000" w:firstRow="0" w:lastRow="0" w:firstColumn="0" w:lastColumn="0" w:oddVBand="0" w:evenVBand="0" w:oddHBand="0" w:evenHBand="1"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SECOP:</w:t>
            </w:r>
          </w:p>
        </w:tc>
        <w:tc>
          <w:tcPr>
            <w:tcW w:w="7087" w:type="dxa"/>
          </w:tcPr>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 xml:space="preserve">Es el instrumento creado con el fin de apoyar  la gestión contractual de las entidades estatales, permite la interacción de las entidades contratantes, los contratistas, la comunidad y los  órganos  de  control  a  través  de  la  articulación  de  los  servicios  electrónicos ofrecidos por el Sistema de Información para la Vigilancia de la Contratación Estatal y los sistemas de </w:t>
            </w:r>
            <w:r w:rsidRPr="00D113A5">
              <w:rPr>
                <w:rFonts w:ascii="Arial" w:hAnsi="Arial" w:cs="Arial"/>
                <w:color w:val="000000" w:themeColor="accent1"/>
                <w:sz w:val="24"/>
                <w:szCs w:val="24"/>
              </w:rPr>
              <w:lastRenderedPageBreak/>
              <w:t>información relacionados con la contratación pública que se encuentren a cargo del Gobierno Nacional.</w:t>
            </w:r>
          </w:p>
        </w:tc>
      </w:tr>
      <w:tr w:rsidR="004A1560" w:rsidRPr="00D113A5" w:rsidTr="002D7AFA">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lastRenderedPageBreak/>
              <w:t>SUBASTA INVERSA:</w:t>
            </w:r>
          </w:p>
        </w:tc>
        <w:tc>
          <w:tcPr>
            <w:tcW w:w="7087" w:type="dxa"/>
          </w:tcPr>
          <w:p w:rsidR="004A1560" w:rsidRPr="00D113A5"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Es una puja dinámica efectuada presencial o  electrónicamente, mediante la reducción sucesiva de precios durante un tiempo determinado, de conformidad con las reglas previstas en la norma y los respectivos pliegos de condiciones.</w:t>
            </w:r>
          </w:p>
        </w:tc>
      </w:tr>
      <w:tr w:rsidR="004A1560" w:rsidRPr="00D113A5" w:rsidTr="002D7AFA">
        <w:trPr>
          <w:cnfStyle w:val="000000010000" w:firstRow="0" w:lastRow="0" w:firstColumn="0" w:lastColumn="0" w:oddVBand="0" w:evenVBand="0" w:oddHBand="0" w:evenHBand="1"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SUPERVISOR:</w:t>
            </w:r>
          </w:p>
        </w:tc>
        <w:tc>
          <w:tcPr>
            <w:tcW w:w="7087" w:type="dxa"/>
          </w:tcPr>
          <w:p w:rsidR="004A1560" w:rsidRPr="00D113A5" w:rsidRDefault="004A1560" w:rsidP="00056D34">
            <w:pPr>
              <w:widowControl w:val="0"/>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Es la persona designada o contratada para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tc>
      </w:tr>
      <w:tr w:rsidR="004A1560" w:rsidRPr="00D113A5" w:rsidTr="002D7AFA">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802" w:type="dxa"/>
          </w:tcPr>
          <w:p w:rsidR="004A1560" w:rsidRPr="00D113A5" w:rsidRDefault="004A1560" w:rsidP="00056D34">
            <w:pPr>
              <w:widowControl w:val="0"/>
              <w:autoSpaceDE w:val="0"/>
              <w:autoSpaceDN w:val="0"/>
              <w:adjustRightInd w:val="0"/>
              <w:jc w:val="both"/>
              <w:rPr>
                <w:rFonts w:ascii="Arial" w:eastAsia="Batang" w:hAnsi="Arial" w:cs="Arial"/>
                <w:color w:val="000000" w:themeColor="accent1"/>
                <w:sz w:val="24"/>
                <w:szCs w:val="24"/>
              </w:rPr>
            </w:pPr>
            <w:r w:rsidRPr="00D113A5">
              <w:rPr>
                <w:rFonts w:ascii="Arial" w:eastAsia="Batang" w:hAnsi="Arial" w:cs="Arial"/>
                <w:color w:val="000000" w:themeColor="accent1"/>
                <w:sz w:val="24"/>
                <w:szCs w:val="24"/>
              </w:rPr>
              <w:t>VIGENCIA FUTURA:</w:t>
            </w:r>
          </w:p>
        </w:tc>
        <w:tc>
          <w:tcPr>
            <w:tcW w:w="7087" w:type="dxa"/>
          </w:tcPr>
          <w:p w:rsidR="004A1560"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Es una autorización proveniente del Consejo Superior de Política Fiscal (</w:t>
            </w:r>
            <w:proofErr w:type="spellStart"/>
            <w:r w:rsidRPr="00D113A5">
              <w:rPr>
                <w:rFonts w:ascii="Arial" w:hAnsi="Arial" w:cs="Arial"/>
                <w:color w:val="000000" w:themeColor="accent1"/>
                <w:sz w:val="24"/>
                <w:szCs w:val="24"/>
              </w:rPr>
              <w:t>Confis</w:t>
            </w:r>
            <w:proofErr w:type="spellEnd"/>
            <w:r w:rsidRPr="00D113A5">
              <w:rPr>
                <w:rFonts w:ascii="Arial" w:hAnsi="Arial" w:cs="Arial"/>
                <w:color w:val="000000" w:themeColor="accent1"/>
                <w:sz w:val="24"/>
                <w:szCs w:val="24"/>
              </w:rPr>
              <w:t xml:space="preserve">) para la asunción de obligaciones que afecten presupuestos de vigencias fiscales futuras, es decir, autorizaciones sobre recursos fiscales dentro de presupuestos futuros para realizar un determinado gasto. Existen dos tipos de vigencias futuras: Ordinarias, cuya ejecución se inicia con el presupuesto de la vigencia en curso, y Excepcionales, cuyas obligaciones afectan el presupuesto de vigencias fiscales futuras y no cuentan con una apropiación en el presupuesto de la vigencia en que se concede la autorización, conforme con lo establecido en la  Ley 819 de 2003.  </w:t>
            </w:r>
          </w:p>
          <w:p w:rsidR="00C62EB6" w:rsidRPr="00D113A5" w:rsidRDefault="00C62EB6"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p>
          <w:p w:rsidR="004A1560" w:rsidRDefault="004A1560"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 xml:space="preserve">No obstante lo anterior de conformidad con el acto legislativo No 05 de 2011 los recursos del Sistema General de Regalías no harán parte del Presupuesto General de la Nación, ni del Sistema General de Participaciones. </w:t>
            </w:r>
          </w:p>
          <w:p w:rsidR="00C62EB6" w:rsidRPr="00D113A5" w:rsidRDefault="00C62EB6" w:rsidP="00056D34">
            <w:pPr>
              <w:widowControl w:val="0"/>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p>
          <w:p w:rsidR="004A1560" w:rsidRDefault="004A1560" w:rsidP="00056D34">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shd w:val="clear" w:color="auto" w:fill="FFFFFF"/>
              </w:rPr>
            </w:pPr>
            <w:r w:rsidRPr="00D113A5">
              <w:rPr>
                <w:rFonts w:ascii="Arial" w:hAnsi="Arial" w:cs="Arial"/>
                <w:color w:val="000000" w:themeColor="accent1"/>
                <w:sz w:val="24"/>
                <w:szCs w:val="24"/>
              </w:rPr>
              <w:t>El Sistema General de Regalías tendrá su propio sistema presupuestal que se regirá por la</w:t>
            </w:r>
            <w:r w:rsidR="00224582" w:rsidRPr="00D113A5">
              <w:rPr>
                <w:rFonts w:ascii="Arial" w:hAnsi="Arial" w:cs="Arial"/>
                <w:color w:val="000000" w:themeColor="accent1"/>
                <w:sz w:val="24"/>
                <w:szCs w:val="24"/>
              </w:rPr>
              <w:t>s  normas</w:t>
            </w:r>
            <w:r w:rsidRPr="00D113A5">
              <w:rPr>
                <w:rFonts w:ascii="Arial" w:hAnsi="Arial" w:cs="Arial"/>
                <w:color w:val="000000" w:themeColor="accent1"/>
                <w:sz w:val="24"/>
                <w:szCs w:val="24"/>
              </w:rPr>
              <w:t xml:space="preserve"> contenidas en la Ley 1530 de 2011 o norma que la modifique. </w:t>
            </w:r>
            <w:r w:rsidR="00224582" w:rsidRPr="00D113A5">
              <w:rPr>
                <w:rFonts w:ascii="Arial" w:hAnsi="Arial" w:cs="Arial"/>
                <w:color w:val="000000" w:themeColor="accent1"/>
                <w:sz w:val="24"/>
                <w:szCs w:val="24"/>
              </w:rPr>
              <w:t xml:space="preserve">Los componentes del Sistema Presupuestal del Sistema General de Regalías deben propender porque este opere con un horizonte de mediano plazo, en el cual se puedan identificar los ingresos del mismo y se definan presupuestos que abarquen una </w:t>
            </w:r>
            <w:proofErr w:type="spellStart"/>
            <w:r w:rsidR="00224582" w:rsidRPr="00D113A5">
              <w:rPr>
                <w:rFonts w:ascii="Arial" w:hAnsi="Arial" w:cs="Arial"/>
                <w:color w:val="000000" w:themeColor="accent1"/>
                <w:sz w:val="24"/>
                <w:szCs w:val="24"/>
              </w:rPr>
              <w:t>bianulidad</w:t>
            </w:r>
            <w:proofErr w:type="spellEnd"/>
            <w:r w:rsidR="00224582" w:rsidRPr="00D113A5">
              <w:rPr>
                <w:rFonts w:ascii="Arial" w:hAnsi="Arial" w:cs="Arial"/>
                <w:color w:val="000000" w:themeColor="accent1"/>
                <w:sz w:val="24"/>
                <w:szCs w:val="24"/>
              </w:rPr>
              <w:t>, la cual comienza el 1° de enero y termina el 31 de diciembre del año siguiente al de su inicio.</w:t>
            </w:r>
            <w:r w:rsidR="00224582" w:rsidRPr="00D113A5">
              <w:rPr>
                <w:rFonts w:ascii="Arial" w:hAnsi="Arial" w:cs="Arial"/>
                <w:color w:val="000000"/>
                <w:sz w:val="24"/>
                <w:szCs w:val="24"/>
                <w:shd w:val="clear" w:color="auto" w:fill="FFFFFF"/>
              </w:rPr>
              <w:t xml:space="preserve"> </w:t>
            </w:r>
          </w:p>
          <w:p w:rsidR="00C62EB6" w:rsidRPr="00D113A5" w:rsidRDefault="00C62EB6" w:rsidP="00056D34">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shd w:val="clear" w:color="auto" w:fill="FFFFFF"/>
              </w:rPr>
            </w:pPr>
          </w:p>
          <w:p w:rsidR="00224582" w:rsidRPr="00D113A5" w:rsidRDefault="00224582" w:rsidP="00056D34">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D113A5">
              <w:rPr>
                <w:rFonts w:ascii="Arial" w:hAnsi="Arial" w:cs="Arial"/>
                <w:color w:val="000000" w:themeColor="accent1"/>
                <w:sz w:val="24"/>
                <w:szCs w:val="24"/>
              </w:rPr>
              <w:t xml:space="preserve">Para los recursos diferentes a las asignaciones directas, la Dirección General del Presupuesto Público del MHCP podrá autorizar la asunción de compromisos que afecten presupuestos de posteriores </w:t>
            </w:r>
            <w:proofErr w:type="spellStart"/>
            <w:r w:rsidRPr="00D113A5">
              <w:rPr>
                <w:rFonts w:ascii="Arial" w:hAnsi="Arial" w:cs="Arial"/>
                <w:color w:val="000000" w:themeColor="accent1"/>
                <w:sz w:val="24"/>
                <w:szCs w:val="24"/>
              </w:rPr>
              <w:t>bianualidades</w:t>
            </w:r>
            <w:proofErr w:type="spellEnd"/>
            <w:r w:rsidRPr="00D113A5">
              <w:rPr>
                <w:rFonts w:ascii="Arial" w:hAnsi="Arial" w:cs="Arial"/>
                <w:color w:val="000000" w:themeColor="accent1"/>
                <w:sz w:val="24"/>
                <w:szCs w:val="24"/>
              </w:rPr>
              <w:t xml:space="preserve">, siempre y cuando las mismas </w:t>
            </w:r>
            <w:r w:rsidRPr="00D113A5">
              <w:rPr>
                <w:rFonts w:ascii="Arial" w:hAnsi="Arial" w:cs="Arial"/>
                <w:color w:val="000000" w:themeColor="accent1"/>
                <w:sz w:val="24"/>
                <w:szCs w:val="24"/>
              </w:rPr>
              <w:lastRenderedPageBreak/>
              <w:t xml:space="preserve">atiendan a las proyecciones de ingresos contenidas en el plan de recursos del Sistema General de Regalías previa aprobación del CONFIS. Las autorizaciones dichas no podrán expedirse para periodos superiores a cuatro </w:t>
            </w:r>
            <w:proofErr w:type="spellStart"/>
            <w:r w:rsidRPr="00D113A5">
              <w:rPr>
                <w:rFonts w:ascii="Arial" w:hAnsi="Arial" w:cs="Arial"/>
                <w:color w:val="000000" w:themeColor="accent1"/>
                <w:sz w:val="24"/>
                <w:szCs w:val="24"/>
              </w:rPr>
              <w:t>bianualidades</w:t>
            </w:r>
            <w:proofErr w:type="spellEnd"/>
            <w:r w:rsidRPr="00D113A5">
              <w:rPr>
                <w:rFonts w:ascii="Arial" w:hAnsi="Arial" w:cs="Arial"/>
                <w:color w:val="000000" w:themeColor="accent1"/>
                <w:sz w:val="24"/>
                <w:szCs w:val="24"/>
              </w:rPr>
              <w:t xml:space="preserve"> que deberá corresponder al plazo máximo de ejecución de los proyectos de inversión, ni exceder el 50% de las proyecciones anuales de ingresos del plan de recursos. La asunción de compromisos que prevea la provisión de bienes y servicios con afectación del Presupuesto del Sistema General de Regalías de posteriores </w:t>
            </w:r>
            <w:proofErr w:type="spellStart"/>
            <w:r w:rsidRPr="00D113A5">
              <w:rPr>
                <w:rFonts w:ascii="Arial" w:hAnsi="Arial" w:cs="Arial"/>
                <w:color w:val="000000" w:themeColor="accent1"/>
                <w:sz w:val="24"/>
                <w:szCs w:val="24"/>
              </w:rPr>
              <w:t>bianulidades</w:t>
            </w:r>
            <w:proofErr w:type="spellEnd"/>
            <w:r w:rsidR="00C63903">
              <w:rPr>
                <w:rFonts w:ascii="Arial" w:hAnsi="Arial" w:cs="Arial"/>
                <w:color w:val="000000" w:themeColor="accent1"/>
                <w:sz w:val="24"/>
                <w:szCs w:val="24"/>
              </w:rPr>
              <w:t>,</w:t>
            </w:r>
            <w:r w:rsidRPr="00D113A5">
              <w:rPr>
                <w:rFonts w:ascii="Arial" w:hAnsi="Arial" w:cs="Arial"/>
                <w:color w:val="000000" w:themeColor="accent1"/>
                <w:sz w:val="24"/>
                <w:szCs w:val="24"/>
              </w:rPr>
              <w:t xml:space="preserve"> deberán contar con la autorización de vigencias futuras para dar apertura al proceso de selección de contratistas</w:t>
            </w:r>
            <w:r w:rsidR="0000489E" w:rsidRPr="00D113A5">
              <w:rPr>
                <w:rFonts w:ascii="Arial" w:hAnsi="Arial" w:cs="Arial"/>
                <w:color w:val="000000" w:themeColor="accent1"/>
                <w:sz w:val="24"/>
                <w:szCs w:val="24"/>
              </w:rPr>
              <w:t>.</w:t>
            </w:r>
            <w:r w:rsidRPr="00D113A5">
              <w:rPr>
                <w:rFonts w:ascii="Arial" w:hAnsi="Arial" w:cs="Arial"/>
                <w:color w:val="000000" w:themeColor="accent1"/>
                <w:sz w:val="24"/>
                <w:szCs w:val="24"/>
              </w:rPr>
              <w:t xml:space="preserve"> </w:t>
            </w:r>
          </w:p>
        </w:tc>
      </w:tr>
    </w:tbl>
    <w:p w:rsidR="00F34428" w:rsidRDefault="00F34428" w:rsidP="00056D34">
      <w:pPr>
        <w:spacing w:after="0" w:line="240" w:lineRule="auto"/>
        <w:rPr>
          <w:rFonts w:ascii="Arial" w:eastAsia="Batang" w:hAnsi="Arial" w:cs="Arial"/>
          <w:b/>
          <w:color w:val="000000" w:themeColor="accent1"/>
          <w:sz w:val="24"/>
          <w:szCs w:val="24"/>
        </w:rPr>
      </w:pPr>
    </w:p>
    <w:p w:rsidR="004D3782" w:rsidRPr="00DE2B8D" w:rsidRDefault="004D3782" w:rsidP="00056D34">
      <w:pPr>
        <w:pStyle w:val="Ttulo2"/>
        <w:spacing w:before="0" w:line="240" w:lineRule="auto"/>
        <w:jc w:val="both"/>
        <w:rPr>
          <w:rFonts w:ascii="Arial" w:eastAsia="Batang" w:hAnsi="Arial" w:cs="Arial"/>
          <w:sz w:val="40"/>
          <w:szCs w:val="40"/>
        </w:rPr>
      </w:pPr>
      <w:bookmarkStart w:id="20" w:name="_Toc397597784"/>
      <w:bookmarkStart w:id="21" w:name="_Toc397605941"/>
      <w:bookmarkStart w:id="22" w:name="_Toc399349404"/>
      <w:r w:rsidRPr="00DE2B8D">
        <w:rPr>
          <w:rFonts w:ascii="Arial" w:eastAsia="Batang" w:hAnsi="Arial" w:cs="Arial"/>
          <w:sz w:val="40"/>
          <w:szCs w:val="40"/>
        </w:rPr>
        <w:t>1.5</w:t>
      </w:r>
      <w:r w:rsidR="00C62EB6" w:rsidRPr="00DE2B8D">
        <w:rPr>
          <w:rFonts w:ascii="Arial" w:eastAsia="Batang" w:hAnsi="Arial" w:cs="Arial"/>
          <w:sz w:val="40"/>
          <w:szCs w:val="40"/>
        </w:rPr>
        <w:t>.</w:t>
      </w:r>
      <w:r w:rsidRPr="00DE2B8D">
        <w:rPr>
          <w:rFonts w:ascii="Arial" w:eastAsia="Batang" w:hAnsi="Arial" w:cs="Arial"/>
          <w:sz w:val="40"/>
          <w:szCs w:val="40"/>
        </w:rPr>
        <w:t xml:space="preserve"> INHAB</w:t>
      </w:r>
      <w:r w:rsidR="00C870BC" w:rsidRPr="00DE2B8D">
        <w:rPr>
          <w:rFonts w:ascii="Arial" w:eastAsia="Batang" w:hAnsi="Arial" w:cs="Arial"/>
          <w:sz w:val="40"/>
          <w:szCs w:val="40"/>
        </w:rPr>
        <w:t xml:space="preserve">ILIDADES, INCOMPATIBILIDADES Y </w:t>
      </w:r>
      <w:r w:rsidRPr="00DE2B8D">
        <w:rPr>
          <w:rFonts w:ascii="Arial" w:eastAsia="Batang" w:hAnsi="Arial" w:cs="Arial"/>
          <w:sz w:val="40"/>
          <w:szCs w:val="40"/>
        </w:rPr>
        <w:t>CONFLICTO DE INTERESES</w:t>
      </w:r>
      <w:bookmarkEnd w:id="20"/>
      <w:bookmarkEnd w:id="21"/>
      <w:bookmarkEnd w:id="22"/>
    </w:p>
    <w:p w:rsidR="004D3782" w:rsidRPr="00E06776" w:rsidRDefault="004D3782" w:rsidP="00056D34">
      <w:pPr>
        <w:spacing w:after="0" w:line="240" w:lineRule="auto"/>
        <w:rPr>
          <w:rFonts w:ascii="Arial" w:eastAsia="Batang" w:hAnsi="Arial" w:cs="Arial"/>
          <w:color w:val="000000" w:themeColor="accent1"/>
          <w:sz w:val="18"/>
        </w:rPr>
      </w:pPr>
    </w:p>
    <w:p w:rsidR="004D3782" w:rsidRPr="00C62EB6" w:rsidRDefault="004D3782" w:rsidP="00056D34">
      <w:pPr>
        <w:spacing w:after="0" w:line="240" w:lineRule="auto"/>
        <w:jc w:val="both"/>
        <w:rPr>
          <w:rFonts w:ascii="Arial" w:eastAsia="Batang" w:hAnsi="Arial" w:cs="Arial"/>
          <w:color w:val="000000" w:themeColor="accent1"/>
          <w:sz w:val="24"/>
          <w:szCs w:val="24"/>
        </w:rPr>
      </w:pPr>
      <w:r w:rsidRPr="00C62EB6">
        <w:rPr>
          <w:rFonts w:ascii="Arial" w:eastAsia="Batang" w:hAnsi="Arial" w:cs="Arial"/>
          <w:color w:val="000000" w:themeColor="accent1"/>
          <w:sz w:val="24"/>
          <w:szCs w:val="24"/>
        </w:rPr>
        <w:t>Las inhabilidades son condiciones o situaciones que impiden a una persona natura</w:t>
      </w:r>
      <w:r w:rsidR="00C62EB6">
        <w:rPr>
          <w:rFonts w:ascii="Arial" w:eastAsia="Batang" w:hAnsi="Arial" w:cs="Arial"/>
          <w:color w:val="000000" w:themeColor="accent1"/>
          <w:sz w:val="24"/>
          <w:szCs w:val="24"/>
        </w:rPr>
        <w:t xml:space="preserve">l o jurídica desempeñar cargos </w:t>
      </w:r>
      <w:r w:rsidRPr="00C62EB6">
        <w:rPr>
          <w:rFonts w:ascii="Arial" w:eastAsia="Batang" w:hAnsi="Arial" w:cs="Arial"/>
          <w:color w:val="000000" w:themeColor="accent1"/>
          <w:sz w:val="24"/>
          <w:szCs w:val="24"/>
        </w:rPr>
        <w:t>públicos o celebrar contratos con el estado y responden a razones de conveniencia pública y de ética administrativa, unas de ellas derivadas de  ciertas condenas penales, sanciones disciplinarias e incumplimientos contractuales.</w:t>
      </w:r>
    </w:p>
    <w:p w:rsidR="004D3782" w:rsidRPr="00C62EB6" w:rsidRDefault="004D3782" w:rsidP="00056D34">
      <w:pPr>
        <w:spacing w:after="0" w:line="240" w:lineRule="auto"/>
        <w:jc w:val="both"/>
        <w:rPr>
          <w:rFonts w:ascii="Arial" w:eastAsia="Batang" w:hAnsi="Arial" w:cs="Arial"/>
          <w:color w:val="000000" w:themeColor="accent1"/>
          <w:sz w:val="24"/>
          <w:szCs w:val="24"/>
        </w:rPr>
      </w:pPr>
    </w:p>
    <w:p w:rsidR="004D3782" w:rsidRDefault="004D3782" w:rsidP="00056D34">
      <w:pPr>
        <w:spacing w:after="0" w:line="240" w:lineRule="auto"/>
        <w:jc w:val="both"/>
        <w:rPr>
          <w:rFonts w:ascii="Arial" w:eastAsia="Batang" w:hAnsi="Arial" w:cs="Arial"/>
          <w:color w:val="000000" w:themeColor="accent1"/>
          <w:sz w:val="24"/>
          <w:szCs w:val="24"/>
        </w:rPr>
      </w:pPr>
      <w:r w:rsidRPr="00C62EB6">
        <w:rPr>
          <w:rFonts w:ascii="Arial" w:eastAsia="Batang" w:hAnsi="Arial" w:cs="Arial"/>
          <w:color w:val="000000" w:themeColor="accent1"/>
          <w:sz w:val="24"/>
          <w:szCs w:val="24"/>
        </w:rPr>
        <w:t>Las incompatibilidades son impedimentos o prohibiciones morales, legales o de conveniencia que recaen sobre las personas en relación con su vinculación laboral o contractual con las Entidades públicas.</w:t>
      </w:r>
    </w:p>
    <w:p w:rsidR="002D7AFA" w:rsidRPr="00C62EB6" w:rsidRDefault="002D7AFA" w:rsidP="00056D34">
      <w:pPr>
        <w:spacing w:after="0" w:line="240" w:lineRule="auto"/>
        <w:jc w:val="both"/>
        <w:rPr>
          <w:rFonts w:ascii="Arial" w:eastAsia="Batang" w:hAnsi="Arial" w:cs="Arial"/>
          <w:color w:val="000000" w:themeColor="accent1"/>
          <w:sz w:val="24"/>
          <w:szCs w:val="24"/>
        </w:rPr>
      </w:pPr>
    </w:p>
    <w:p w:rsidR="00D97132" w:rsidRPr="00C62EB6" w:rsidRDefault="004D3782" w:rsidP="00056D34">
      <w:pPr>
        <w:spacing w:after="0" w:line="240" w:lineRule="auto"/>
        <w:jc w:val="both"/>
        <w:rPr>
          <w:rFonts w:ascii="Arial" w:eastAsia="Batang" w:hAnsi="Arial" w:cs="Arial"/>
          <w:color w:val="000000" w:themeColor="accent1"/>
          <w:sz w:val="24"/>
          <w:szCs w:val="24"/>
        </w:rPr>
      </w:pPr>
      <w:r w:rsidRPr="00C62EB6">
        <w:rPr>
          <w:rFonts w:ascii="Arial" w:eastAsia="Batang" w:hAnsi="Arial" w:cs="Arial"/>
          <w:color w:val="000000" w:themeColor="accent1"/>
          <w:sz w:val="24"/>
          <w:szCs w:val="24"/>
        </w:rPr>
        <w:t>El artículo 8 de la ley 80 de 1993, adicionado por la ley 1150 de 2007 y la ley 1474 de 2011 señala taxativamente las causales de inhabilidad e incompatibilidad para participar en procesos públicos de selección y celebrar contratos con el Estado. La ley 734 de 2002 preceptúa que el servidor público deberá declararse impedido para actuar en un asunto cuando tenga interés particular y directo en su regulación, gestión, control o decisión, o lo tuviere su cónyuge, compañero o compañera permanente, o algunos de sus parientes dentro del cuarto grado de consanguinidad, segundo de afinidad o primero civil, o su socio o socios de hecho o de derecho. Cuando el interés general, propio de la función pública, entre en conflicto con un interés particular y directo del servidor público deberá declararse impedido. </w:t>
      </w:r>
    </w:p>
    <w:p w:rsidR="000367D5" w:rsidRPr="00C62EB6" w:rsidRDefault="00CB1F49" w:rsidP="00056D34">
      <w:pPr>
        <w:spacing w:after="0" w:line="240" w:lineRule="auto"/>
        <w:jc w:val="both"/>
        <w:rPr>
          <w:rFonts w:ascii="Arial" w:eastAsia="Batang" w:hAnsi="Arial" w:cs="Arial"/>
          <w:color w:val="000000" w:themeColor="accent1"/>
          <w:sz w:val="24"/>
          <w:szCs w:val="24"/>
        </w:rPr>
      </w:pPr>
      <w:r w:rsidRPr="00C62EB6">
        <w:rPr>
          <w:rFonts w:ascii="Arial" w:eastAsia="Batang" w:hAnsi="Arial" w:cs="Arial"/>
          <w:color w:val="000000" w:themeColor="accent1"/>
          <w:sz w:val="24"/>
          <w:szCs w:val="24"/>
        </w:rPr>
        <w:t xml:space="preserve"> </w:t>
      </w:r>
    </w:p>
    <w:p w:rsidR="00D97132" w:rsidRPr="00C62EB6" w:rsidRDefault="00D97132" w:rsidP="00056D34">
      <w:pPr>
        <w:spacing w:after="0" w:line="240" w:lineRule="auto"/>
        <w:rPr>
          <w:rFonts w:ascii="Arial" w:eastAsia="Batang" w:hAnsi="Arial" w:cs="Arial"/>
          <w:color w:val="000000" w:themeColor="accent1"/>
          <w:sz w:val="24"/>
          <w:szCs w:val="24"/>
        </w:rPr>
      </w:pPr>
      <w:r w:rsidRPr="00C62EB6">
        <w:rPr>
          <w:rFonts w:ascii="Arial" w:eastAsia="Batang" w:hAnsi="Arial" w:cs="Arial"/>
          <w:color w:val="000000" w:themeColor="accent1"/>
          <w:sz w:val="24"/>
          <w:szCs w:val="24"/>
        </w:rPr>
        <w:br w:type="page"/>
      </w:r>
    </w:p>
    <w:p w:rsidR="00B00C62" w:rsidRDefault="00F34428" w:rsidP="00056D34">
      <w:pPr>
        <w:spacing w:after="0" w:line="240" w:lineRule="auto"/>
        <w:rPr>
          <w:rFonts w:ascii="Arial" w:eastAsia="Batang" w:hAnsi="Arial" w:cs="Arial"/>
          <w:color w:val="000000" w:themeColor="accent1"/>
          <w:sz w:val="18"/>
        </w:rPr>
      </w:pPr>
      <w:r>
        <w:rPr>
          <w:rFonts w:ascii="Arial" w:eastAsia="SimHei" w:hAnsi="Arial" w:cs="Arial"/>
          <w:noProof/>
          <w:color w:val="000000" w:themeColor="accent1"/>
          <w:spacing w:val="5"/>
          <w:kern w:val="28"/>
          <w:sz w:val="72"/>
          <w:szCs w:val="52"/>
          <w:lang w:eastAsia="es-CO"/>
        </w:rPr>
        <w:lastRenderedPageBreak/>
        <w:drawing>
          <wp:anchor distT="0" distB="0" distL="114300" distR="114300" simplePos="0" relativeHeight="252197888" behindDoc="1" locked="0" layoutInCell="1" allowOverlap="1" wp14:anchorId="7FBCF419" wp14:editId="0EED62D7">
            <wp:simplePos x="0" y="0"/>
            <wp:positionH relativeFrom="column">
              <wp:posOffset>201930</wp:posOffset>
            </wp:positionH>
            <wp:positionV relativeFrom="paragraph">
              <wp:posOffset>-13335</wp:posOffset>
            </wp:positionV>
            <wp:extent cx="3790950" cy="7762875"/>
            <wp:effectExtent l="0" t="0" r="0" b="9525"/>
            <wp:wrapNone/>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do.jpg"/>
                    <pic:cNvPicPr/>
                  </pic:nvPicPr>
                  <pic:blipFill rotWithShape="1">
                    <a:blip r:embed="rId13">
                      <a:extLst>
                        <a:ext uri="{28A0092B-C50C-407E-A947-70E740481C1C}">
                          <a14:useLocalDpi xmlns:a14="http://schemas.microsoft.com/office/drawing/2010/main" val="0"/>
                        </a:ext>
                      </a:extLst>
                    </a:blip>
                    <a:srcRect l="1542" t="11017" r="1151"/>
                    <a:stretch/>
                  </pic:blipFill>
                  <pic:spPr bwMode="auto">
                    <a:xfrm>
                      <a:off x="0" y="0"/>
                      <a:ext cx="3790950" cy="7762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B20A4" w:rsidRDefault="007B20A4" w:rsidP="00056D34">
      <w:pPr>
        <w:spacing w:after="0" w:line="240" w:lineRule="auto"/>
        <w:rPr>
          <w:rFonts w:ascii="Arial" w:eastAsia="Batang" w:hAnsi="Arial" w:cs="Arial"/>
          <w:color w:val="000000" w:themeColor="accent1"/>
          <w:sz w:val="18"/>
        </w:rPr>
      </w:pPr>
    </w:p>
    <w:p w:rsidR="007B20A4" w:rsidRDefault="007B20A4" w:rsidP="00056D34">
      <w:pPr>
        <w:spacing w:after="0" w:line="240" w:lineRule="auto"/>
        <w:rPr>
          <w:rFonts w:ascii="Arial" w:eastAsia="Batang" w:hAnsi="Arial" w:cs="Arial"/>
          <w:color w:val="000000" w:themeColor="accent1"/>
          <w:sz w:val="18"/>
        </w:rPr>
      </w:pPr>
    </w:p>
    <w:p w:rsidR="007B20A4" w:rsidRDefault="007B20A4" w:rsidP="00056D34">
      <w:pPr>
        <w:spacing w:after="0" w:line="240" w:lineRule="auto"/>
        <w:rPr>
          <w:rFonts w:ascii="Arial" w:eastAsia="Batang" w:hAnsi="Arial" w:cs="Arial"/>
          <w:color w:val="000000" w:themeColor="accent1"/>
          <w:sz w:val="18"/>
        </w:rPr>
      </w:pPr>
    </w:p>
    <w:p w:rsidR="007B20A4" w:rsidRDefault="007B20A4" w:rsidP="00056D34">
      <w:pPr>
        <w:spacing w:after="0" w:line="240" w:lineRule="auto"/>
        <w:rPr>
          <w:rFonts w:ascii="Arial" w:eastAsia="Batang" w:hAnsi="Arial" w:cs="Arial"/>
          <w:color w:val="000000" w:themeColor="accent1"/>
          <w:sz w:val="18"/>
        </w:rPr>
      </w:pPr>
    </w:p>
    <w:p w:rsidR="007B20A4" w:rsidRDefault="007B20A4" w:rsidP="00056D34">
      <w:pPr>
        <w:spacing w:after="0" w:line="240" w:lineRule="auto"/>
        <w:rPr>
          <w:rFonts w:ascii="Arial" w:eastAsia="Batang" w:hAnsi="Arial" w:cs="Arial"/>
          <w:color w:val="000000" w:themeColor="accent1"/>
          <w:sz w:val="18"/>
        </w:rPr>
      </w:pPr>
    </w:p>
    <w:p w:rsidR="007B20A4" w:rsidRDefault="007B20A4" w:rsidP="00056D34">
      <w:pPr>
        <w:spacing w:after="0" w:line="240" w:lineRule="auto"/>
        <w:rPr>
          <w:rFonts w:ascii="Arial" w:eastAsia="Batang" w:hAnsi="Arial" w:cs="Arial"/>
          <w:color w:val="000000" w:themeColor="accent1"/>
          <w:sz w:val="18"/>
        </w:rPr>
      </w:pPr>
    </w:p>
    <w:p w:rsidR="007B20A4" w:rsidRDefault="007B20A4" w:rsidP="00056D34">
      <w:pPr>
        <w:spacing w:after="0" w:line="240" w:lineRule="auto"/>
        <w:rPr>
          <w:rFonts w:ascii="Arial" w:eastAsia="Batang" w:hAnsi="Arial" w:cs="Arial"/>
          <w:color w:val="000000" w:themeColor="accent1"/>
          <w:sz w:val="18"/>
        </w:rPr>
      </w:pPr>
    </w:p>
    <w:p w:rsidR="007B20A4" w:rsidRDefault="007B20A4" w:rsidP="00056D34">
      <w:pPr>
        <w:spacing w:after="0" w:line="240" w:lineRule="auto"/>
        <w:rPr>
          <w:rFonts w:ascii="Arial" w:eastAsia="Batang" w:hAnsi="Arial" w:cs="Arial"/>
          <w:color w:val="000000" w:themeColor="accent1"/>
          <w:sz w:val="18"/>
        </w:rPr>
      </w:pPr>
    </w:p>
    <w:p w:rsidR="00D56A38" w:rsidRDefault="00D56A38" w:rsidP="00056D34">
      <w:pPr>
        <w:spacing w:after="0" w:line="240" w:lineRule="auto"/>
        <w:rPr>
          <w:rFonts w:ascii="Arial" w:eastAsia="Batang" w:hAnsi="Arial" w:cs="Arial"/>
          <w:color w:val="000000" w:themeColor="accent1"/>
          <w:sz w:val="18"/>
        </w:rPr>
      </w:pPr>
    </w:p>
    <w:p w:rsidR="00D56A38" w:rsidRDefault="00D56A38" w:rsidP="00056D34">
      <w:pPr>
        <w:spacing w:after="0" w:line="240" w:lineRule="auto"/>
        <w:rPr>
          <w:rFonts w:ascii="Arial" w:eastAsia="Batang" w:hAnsi="Arial" w:cs="Arial"/>
          <w:color w:val="000000" w:themeColor="accent1"/>
          <w:sz w:val="18"/>
        </w:rPr>
      </w:pPr>
    </w:p>
    <w:p w:rsidR="00D56A38" w:rsidRDefault="00D56A38" w:rsidP="00056D34">
      <w:pPr>
        <w:spacing w:after="0" w:line="240" w:lineRule="auto"/>
        <w:rPr>
          <w:rFonts w:ascii="Arial" w:eastAsia="Batang" w:hAnsi="Arial" w:cs="Arial"/>
          <w:color w:val="000000" w:themeColor="accent1"/>
          <w:sz w:val="18"/>
        </w:rPr>
      </w:pPr>
    </w:p>
    <w:p w:rsidR="007B20A4" w:rsidRDefault="007B20A4" w:rsidP="00056D34">
      <w:pPr>
        <w:spacing w:after="0" w:line="240" w:lineRule="auto"/>
        <w:rPr>
          <w:rFonts w:ascii="Arial" w:eastAsia="Batang" w:hAnsi="Arial" w:cs="Arial"/>
          <w:color w:val="000000" w:themeColor="accent1"/>
          <w:sz w:val="18"/>
        </w:rPr>
      </w:pPr>
    </w:p>
    <w:p w:rsidR="007B20A4" w:rsidRDefault="007B20A4" w:rsidP="00056D34">
      <w:pPr>
        <w:spacing w:after="0" w:line="240" w:lineRule="auto"/>
        <w:rPr>
          <w:rFonts w:ascii="Arial" w:eastAsia="Batang" w:hAnsi="Arial" w:cs="Arial"/>
          <w:color w:val="000000" w:themeColor="accent1"/>
          <w:sz w:val="18"/>
        </w:rPr>
      </w:pPr>
    </w:p>
    <w:p w:rsidR="007B20A4" w:rsidRDefault="00F34428" w:rsidP="00056D34">
      <w:pPr>
        <w:spacing w:after="0" w:line="240" w:lineRule="auto"/>
        <w:rPr>
          <w:rFonts w:ascii="Arial" w:eastAsia="Batang" w:hAnsi="Arial" w:cs="Arial"/>
          <w:color w:val="000000" w:themeColor="accent1"/>
          <w:sz w:val="18"/>
        </w:rPr>
      </w:pPr>
      <w:r w:rsidRPr="005337F7">
        <w:rPr>
          <w:rFonts w:ascii="Arial Narrow" w:eastAsia="Batang" w:hAnsi="Arial Narrow" w:cs="Times New Roman"/>
          <w:noProof/>
          <w:color w:val="000000" w:themeColor="accent1"/>
          <w:sz w:val="18"/>
          <w:lang w:eastAsia="es-CO"/>
        </w:rPr>
        <w:drawing>
          <wp:anchor distT="0" distB="0" distL="114300" distR="114300" simplePos="0" relativeHeight="252199936" behindDoc="0" locked="0" layoutInCell="1" allowOverlap="1" wp14:anchorId="43F57A0B" wp14:editId="3B57CAB8">
            <wp:simplePos x="0" y="0"/>
            <wp:positionH relativeFrom="column">
              <wp:posOffset>4107180</wp:posOffset>
            </wp:positionH>
            <wp:positionV relativeFrom="paragraph">
              <wp:posOffset>56515</wp:posOffset>
            </wp:positionV>
            <wp:extent cx="2732405" cy="2667000"/>
            <wp:effectExtent l="0" t="0" r="0" b="0"/>
            <wp:wrapSquare wrapText="bothSides"/>
            <wp:docPr id="26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888363-3d-pequea-os-personajes-humanos-x3-trabajo-gente-de-negocios-de-la-serie.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32405" cy="2667000"/>
                    </a:xfrm>
                    <a:prstGeom prst="rect">
                      <a:avLst/>
                    </a:prstGeom>
                  </pic:spPr>
                </pic:pic>
              </a:graphicData>
            </a:graphic>
          </wp:anchor>
        </w:drawing>
      </w:r>
    </w:p>
    <w:p w:rsidR="007B20A4" w:rsidRDefault="007B20A4" w:rsidP="00056D34">
      <w:pPr>
        <w:spacing w:after="0" w:line="240" w:lineRule="auto"/>
        <w:rPr>
          <w:rFonts w:ascii="Arial" w:eastAsia="Batang" w:hAnsi="Arial" w:cs="Arial"/>
          <w:color w:val="000000" w:themeColor="accent1"/>
          <w:sz w:val="18"/>
        </w:rPr>
      </w:pPr>
    </w:p>
    <w:p w:rsidR="00F34428" w:rsidRDefault="00F34428" w:rsidP="00056D34">
      <w:pPr>
        <w:spacing w:line="240" w:lineRule="auto"/>
        <w:jc w:val="center"/>
        <w:rPr>
          <w:rFonts w:ascii="Arial" w:hAnsi="Arial" w:cs="Arial"/>
          <w:b/>
          <w:color w:val="000000"/>
          <w:sz w:val="70"/>
          <w:szCs w:val="70"/>
        </w:rPr>
      </w:pPr>
    </w:p>
    <w:p w:rsidR="00D56A38" w:rsidRPr="00F34428" w:rsidRDefault="00D56A38" w:rsidP="00056D34">
      <w:pPr>
        <w:pStyle w:val="Ttulo1"/>
        <w:spacing w:line="240" w:lineRule="auto"/>
        <w:jc w:val="center"/>
        <w:rPr>
          <w:rFonts w:ascii="Arial" w:hAnsi="Arial" w:cs="Arial"/>
          <w:color w:val="000000"/>
          <w:sz w:val="70"/>
          <w:szCs w:val="70"/>
        </w:rPr>
      </w:pPr>
      <w:bookmarkStart w:id="23" w:name="_Toc399349405"/>
      <w:r w:rsidRPr="00F34428">
        <w:rPr>
          <w:rFonts w:ascii="Arial" w:hAnsi="Arial" w:cs="Arial"/>
          <w:color w:val="000000"/>
          <w:sz w:val="70"/>
          <w:szCs w:val="70"/>
        </w:rPr>
        <w:t xml:space="preserve">CAPÍTULO II  </w:t>
      </w:r>
      <w:r w:rsidRPr="00F34428">
        <w:rPr>
          <w:rFonts w:ascii="Arial" w:hAnsi="Arial" w:cs="Arial"/>
          <w:color w:val="000000"/>
          <w:sz w:val="56"/>
          <w:szCs w:val="56"/>
        </w:rPr>
        <w:t>PLANEACIÓN</w:t>
      </w:r>
      <w:bookmarkEnd w:id="23"/>
    </w:p>
    <w:p w:rsidR="00D56A38" w:rsidRDefault="00F34428" w:rsidP="00056D34">
      <w:pPr>
        <w:spacing w:line="240" w:lineRule="auto"/>
        <w:jc w:val="center"/>
        <w:rPr>
          <w:rFonts w:ascii="Arial" w:hAnsi="Arial" w:cs="Arial"/>
          <w:b/>
          <w:color w:val="000000"/>
          <w:sz w:val="56"/>
          <w:szCs w:val="56"/>
        </w:rPr>
      </w:pPr>
      <w:r w:rsidRPr="005337F7">
        <w:rPr>
          <w:rFonts w:ascii="Arial Narrow" w:eastAsia="Batang" w:hAnsi="Arial Narrow" w:cs="Times New Roman"/>
          <w:noProof/>
          <w:color w:val="000000" w:themeColor="accent1"/>
          <w:sz w:val="18"/>
          <w:lang w:eastAsia="es-CO"/>
        </w:rPr>
        <mc:AlternateContent>
          <mc:Choice Requires="wps">
            <w:drawing>
              <wp:anchor distT="0" distB="0" distL="114300" distR="114300" simplePos="0" relativeHeight="252200960" behindDoc="0" locked="0" layoutInCell="1" allowOverlap="1" wp14:anchorId="3208BCB3" wp14:editId="143C004A">
                <wp:simplePos x="0" y="0"/>
                <wp:positionH relativeFrom="column">
                  <wp:posOffset>5305647</wp:posOffset>
                </wp:positionH>
                <wp:positionV relativeFrom="paragraph">
                  <wp:posOffset>371327</wp:posOffset>
                </wp:positionV>
                <wp:extent cx="1709183" cy="320040"/>
                <wp:effectExtent l="0" t="0" r="24765" b="22860"/>
                <wp:wrapNone/>
                <wp:docPr id="6"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9183" cy="320040"/>
                        </a:xfrm>
                        <a:prstGeom prst="rect">
                          <a:avLst/>
                        </a:prstGeom>
                        <a:solidFill>
                          <a:schemeClr val="lt1">
                            <a:lumMod val="100000"/>
                            <a:lumOff val="0"/>
                          </a:schemeClr>
                        </a:solidFill>
                        <a:ln w="12700">
                          <a:solidFill>
                            <a:schemeClr val="bg1">
                              <a:lumMod val="65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6335" w:rsidRPr="00F34428" w:rsidRDefault="00DB6335" w:rsidP="00F34428">
                            <w:pPr>
                              <w:jc w:val="both"/>
                              <w:rPr>
                                <w:rFonts w:ascii="Arial" w:hAnsi="Arial" w:cs="Arial"/>
                                <w:sz w:val="14"/>
                                <w:szCs w:val="14"/>
                              </w:rPr>
                            </w:pPr>
                            <w:r w:rsidRPr="00F34428">
                              <w:rPr>
                                <w:rFonts w:ascii="Arial" w:hAnsi="Arial" w:cs="Arial"/>
                                <w:sz w:val="14"/>
                                <w:szCs w:val="14"/>
                              </w:rPr>
                              <w:t xml:space="preserve">Imagen tomada con fines ilustrativos  propiedad de 123RF </w:t>
                            </w:r>
                            <w:proofErr w:type="spellStart"/>
                            <w:r w:rsidRPr="00F34428">
                              <w:rPr>
                                <w:rFonts w:ascii="Arial" w:hAnsi="Arial" w:cs="Arial"/>
                                <w:sz w:val="14"/>
                                <w:szCs w:val="14"/>
                              </w:rPr>
                              <w:t>Limited</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3" type="#_x0000_t202" style="position:absolute;left:0;text-align:left;margin-left:417.75pt;margin-top:29.25pt;width:134.6pt;height:25.2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" fillcolor="white [3201]" strokecolor="#a5a5a5 [2092]" strokeweight="1pt">
                <v:stroke dashstyle="dash"/>
                <v:shadow color="#868686"/>
                <v:textbox>
                  <w:txbxContent>
                    <w:p w:rsidR="00DB6335" w:rsidRPr="00F34428" w:rsidRDefault="00DB6335" w:rsidP="00F34428">
                      <w:pPr>
                        <w:jc w:val="both"/>
                        <w:rPr>
                          <w:rFonts w:ascii="Arial" w:hAnsi="Arial" w:cs="Arial"/>
                          <w:sz w:val="14"/>
                          <w:szCs w:val="14"/>
                        </w:rPr>
                      </w:pPr>
                      <w:r w:rsidRPr="00F34428">
                        <w:rPr>
                          <w:rFonts w:ascii="Arial" w:hAnsi="Arial" w:cs="Arial"/>
                          <w:sz w:val="14"/>
                          <w:szCs w:val="14"/>
                        </w:rPr>
                        <w:t xml:space="preserve">Imagen tomada con fines ilustrativos  propiedad de 123RF </w:t>
                      </w:r>
                      <w:proofErr w:type="spellStart"/>
                      <w:r w:rsidRPr="00F34428">
                        <w:rPr>
                          <w:rFonts w:ascii="Arial" w:hAnsi="Arial" w:cs="Arial"/>
                          <w:sz w:val="14"/>
                          <w:szCs w:val="14"/>
                        </w:rPr>
                        <w:t>Limited</w:t>
                      </w:r>
                      <w:proofErr w:type="spellEnd"/>
                    </w:p>
                  </w:txbxContent>
                </v:textbox>
              </v:shape>
            </w:pict>
          </mc:Fallback>
        </mc:AlternateContent>
      </w:r>
    </w:p>
    <w:p w:rsidR="00D56A38" w:rsidRPr="006159CD" w:rsidRDefault="00D56A38" w:rsidP="00056D34">
      <w:pPr>
        <w:spacing w:line="240" w:lineRule="auto"/>
        <w:jc w:val="center"/>
        <w:rPr>
          <w:rFonts w:ascii="Arial" w:hAnsi="Arial" w:cs="Arial"/>
          <w:b/>
          <w:color w:val="000000"/>
          <w:sz w:val="70"/>
          <w:szCs w:val="70"/>
        </w:rPr>
      </w:pPr>
    </w:p>
    <w:p w:rsidR="007B20A4" w:rsidRPr="00E06776" w:rsidRDefault="007B20A4" w:rsidP="00056D34">
      <w:pPr>
        <w:spacing w:after="0" w:line="240" w:lineRule="auto"/>
        <w:rPr>
          <w:rFonts w:ascii="Arial" w:eastAsia="Batang" w:hAnsi="Arial" w:cs="Arial"/>
          <w:color w:val="000000" w:themeColor="accent1"/>
          <w:sz w:val="18"/>
        </w:rPr>
      </w:pPr>
    </w:p>
    <w:p w:rsidR="00105A8D" w:rsidRDefault="00105A8D" w:rsidP="00056D34">
      <w:pPr>
        <w:keepNext/>
        <w:keepLines/>
        <w:spacing w:after="0" w:line="240" w:lineRule="auto"/>
        <w:jc w:val="both"/>
        <w:rPr>
          <w:rFonts w:ascii="Arial" w:eastAsia="Times New Roman" w:hAnsi="Arial" w:cs="Arial"/>
          <w:b/>
          <w:bCs/>
          <w:color w:val="000000" w:themeColor="accent1"/>
          <w:sz w:val="40"/>
          <w:szCs w:val="40"/>
          <w:lang w:eastAsia="es-CO"/>
        </w:rPr>
      </w:pPr>
    </w:p>
    <w:p w:rsidR="00D56A38" w:rsidRDefault="00D56A38" w:rsidP="00056D34">
      <w:pPr>
        <w:spacing w:line="240" w:lineRule="auto"/>
        <w:rPr>
          <w:rFonts w:ascii="Arial" w:eastAsia="Times New Roman" w:hAnsi="Arial" w:cs="Arial"/>
          <w:b/>
          <w:color w:val="000000" w:themeColor="accent1"/>
          <w:sz w:val="40"/>
          <w:szCs w:val="40"/>
          <w:lang w:eastAsia="es-CO"/>
        </w:rPr>
      </w:pPr>
      <w:bookmarkStart w:id="24" w:name="_Toc397597785"/>
      <w:bookmarkStart w:id="25" w:name="_Toc397605942"/>
      <w:bookmarkStart w:id="26" w:name="_Toc361306237"/>
      <w:r>
        <w:rPr>
          <w:rFonts w:ascii="Arial" w:hAnsi="Arial" w:cs="Arial"/>
          <w:bCs/>
          <w:color w:val="000000" w:themeColor="accent1"/>
          <w:sz w:val="40"/>
          <w:szCs w:val="40"/>
        </w:rPr>
        <w:br w:type="page"/>
      </w:r>
    </w:p>
    <w:p w:rsidR="0031081B" w:rsidRPr="009337D9" w:rsidRDefault="00460151" w:rsidP="00056D34">
      <w:pPr>
        <w:pStyle w:val="Ttulo2"/>
        <w:spacing w:line="240" w:lineRule="auto"/>
        <w:rPr>
          <w:rFonts w:ascii="Arial" w:hAnsi="Arial" w:cs="Arial"/>
          <w:bCs w:val="0"/>
          <w:sz w:val="40"/>
          <w:szCs w:val="40"/>
        </w:rPr>
      </w:pPr>
      <w:bookmarkStart w:id="27" w:name="_Toc399349406"/>
      <w:r w:rsidRPr="009337D9">
        <w:rPr>
          <w:rFonts w:ascii="Arial" w:hAnsi="Arial" w:cs="Arial"/>
          <w:bCs w:val="0"/>
          <w:sz w:val="40"/>
          <w:szCs w:val="40"/>
        </w:rPr>
        <w:lastRenderedPageBreak/>
        <w:t>2.1</w:t>
      </w:r>
      <w:r w:rsidR="000F44CC" w:rsidRPr="009337D9">
        <w:rPr>
          <w:rFonts w:ascii="Arial" w:hAnsi="Arial" w:cs="Arial"/>
          <w:bCs w:val="0"/>
          <w:sz w:val="40"/>
          <w:szCs w:val="40"/>
        </w:rPr>
        <w:t>.</w:t>
      </w:r>
      <w:r w:rsidR="00454A7F" w:rsidRPr="009337D9">
        <w:rPr>
          <w:rFonts w:ascii="Arial" w:hAnsi="Arial" w:cs="Arial"/>
          <w:bCs w:val="0"/>
          <w:sz w:val="40"/>
          <w:szCs w:val="40"/>
        </w:rPr>
        <w:t xml:space="preserve"> POLÍTICAS</w:t>
      </w:r>
      <w:r w:rsidR="000F44CC" w:rsidRPr="009337D9">
        <w:rPr>
          <w:rFonts w:ascii="Arial" w:hAnsi="Arial" w:cs="Arial"/>
          <w:bCs w:val="0"/>
          <w:sz w:val="40"/>
          <w:szCs w:val="40"/>
        </w:rPr>
        <w:t xml:space="preserve"> DE OPERACIÓN</w:t>
      </w:r>
      <w:bookmarkEnd w:id="24"/>
      <w:bookmarkEnd w:id="25"/>
      <w:bookmarkEnd w:id="27"/>
    </w:p>
    <w:p w:rsidR="006604B6" w:rsidRPr="00E06776" w:rsidRDefault="006604B6" w:rsidP="00056D34">
      <w:pPr>
        <w:pStyle w:val="Prrafodelista"/>
        <w:tabs>
          <w:tab w:val="left" w:pos="5387"/>
        </w:tabs>
        <w:ind w:left="0"/>
        <w:jc w:val="both"/>
        <w:rPr>
          <w:rFonts w:ascii="Arial" w:hAnsi="Arial" w:cs="Arial"/>
          <w:color w:val="000000" w:themeColor="accent1"/>
          <w:sz w:val="28"/>
        </w:rPr>
      </w:pPr>
    </w:p>
    <w:p w:rsidR="00454A7F" w:rsidRPr="000F44CC" w:rsidRDefault="00454A7F" w:rsidP="00056D34">
      <w:pPr>
        <w:pStyle w:val="Prrafodelista"/>
        <w:numPr>
          <w:ilvl w:val="0"/>
          <w:numId w:val="6"/>
        </w:numPr>
        <w:tabs>
          <w:tab w:val="left" w:pos="5387"/>
        </w:tabs>
        <w:ind w:left="426" w:hanging="426"/>
        <w:jc w:val="both"/>
        <w:rPr>
          <w:rFonts w:ascii="Arial" w:hAnsi="Arial" w:cs="Arial"/>
          <w:color w:val="000000" w:themeColor="accent1"/>
        </w:rPr>
      </w:pPr>
      <w:r w:rsidRPr="000F44CC">
        <w:rPr>
          <w:rFonts w:ascii="Arial" w:hAnsi="Arial" w:cs="Arial"/>
          <w:color w:val="000000" w:themeColor="accent1"/>
        </w:rPr>
        <w:t>Los documentos para iniciar el trámite contractual deberán ser enviados en las fechas pactadas en el Plan Anual de Adquisiciones, con el fin de garantizar la oportuna contratación de los bienes, servicios u obras requeridos por las dependencias del Ministerio.</w:t>
      </w:r>
    </w:p>
    <w:p w:rsidR="006604B6" w:rsidRPr="000F44CC" w:rsidRDefault="006604B6" w:rsidP="00056D34">
      <w:pPr>
        <w:pStyle w:val="Prrafodelista"/>
        <w:tabs>
          <w:tab w:val="left" w:pos="5387"/>
        </w:tabs>
        <w:ind w:left="426" w:hanging="426"/>
        <w:jc w:val="both"/>
        <w:rPr>
          <w:rFonts w:ascii="Arial" w:hAnsi="Arial" w:cs="Arial"/>
          <w:color w:val="000000" w:themeColor="accent1"/>
        </w:rPr>
      </w:pPr>
    </w:p>
    <w:p w:rsidR="006604B6" w:rsidRPr="000F44CC" w:rsidRDefault="00454A7F" w:rsidP="00056D34">
      <w:pPr>
        <w:pStyle w:val="Prrafodelista"/>
        <w:numPr>
          <w:ilvl w:val="0"/>
          <w:numId w:val="6"/>
        </w:numPr>
        <w:tabs>
          <w:tab w:val="left" w:pos="5387"/>
        </w:tabs>
        <w:ind w:left="426" w:hanging="426"/>
        <w:jc w:val="both"/>
        <w:rPr>
          <w:rFonts w:ascii="Arial" w:hAnsi="Arial" w:cs="Arial"/>
          <w:color w:val="000000" w:themeColor="accent1"/>
        </w:rPr>
      </w:pPr>
      <w:r w:rsidRPr="000F44CC">
        <w:rPr>
          <w:rFonts w:ascii="Arial" w:hAnsi="Arial" w:cs="Arial"/>
          <w:color w:val="000000" w:themeColor="accent1"/>
        </w:rPr>
        <w:t>No se dará inicio a la actividad contractual de aquellas solicitudes que no se encuentren programadas en el Plan Anual de Adquisiciones con excepción de los casos de urgencia manifiesta.</w:t>
      </w:r>
    </w:p>
    <w:p w:rsidR="006604B6" w:rsidRPr="000F44CC" w:rsidRDefault="006604B6" w:rsidP="00056D34">
      <w:pPr>
        <w:pStyle w:val="Prrafodelista"/>
        <w:tabs>
          <w:tab w:val="left" w:pos="5387"/>
        </w:tabs>
        <w:ind w:left="426" w:hanging="426"/>
        <w:jc w:val="both"/>
        <w:rPr>
          <w:rFonts w:ascii="Arial" w:hAnsi="Arial" w:cs="Arial"/>
          <w:color w:val="000000" w:themeColor="accent1"/>
        </w:rPr>
      </w:pPr>
    </w:p>
    <w:p w:rsidR="00454A7F" w:rsidRPr="000F44CC" w:rsidRDefault="00454A7F" w:rsidP="00056D34">
      <w:pPr>
        <w:pStyle w:val="Prrafodelista"/>
        <w:numPr>
          <w:ilvl w:val="0"/>
          <w:numId w:val="6"/>
        </w:numPr>
        <w:tabs>
          <w:tab w:val="left" w:pos="5387"/>
        </w:tabs>
        <w:ind w:left="426" w:hanging="426"/>
        <w:jc w:val="both"/>
        <w:rPr>
          <w:rFonts w:ascii="Arial" w:hAnsi="Arial" w:cs="Arial"/>
          <w:color w:val="000000" w:themeColor="accent1"/>
        </w:rPr>
      </w:pPr>
      <w:r w:rsidRPr="000F44CC">
        <w:rPr>
          <w:rFonts w:ascii="Arial" w:hAnsi="Arial" w:cs="Arial"/>
          <w:color w:val="000000" w:themeColor="accent1"/>
        </w:rPr>
        <w:t>Cuando del estudio de mercado adelantado para una contratación se determine que se requiere mayor presupuesto al inicialmente programado en el Plan Anual de Adquisiciones, se deberán iniciar los trámites correspondientes para surtir las respectivas modificaciones, antes de iniciar los trámites del proceso contractual.</w:t>
      </w:r>
    </w:p>
    <w:p w:rsidR="00454A7F" w:rsidRPr="000F44CC" w:rsidRDefault="00454A7F" w:rsidP="00056D34">
      <w:pPr>
        <w:tabs>
          <w:tab w:val="left" w:pos="5387"/>
        </w:tabs>
        <w:spacing w:after="0" w:line="240" w:lineRule="auto"/>
        <w:ind w:left="426" w:hanging="426"/>
        <w:jc w:val="both"/>
        <w:rPr>
          <w:rFonts w:ascii="Arial" w:hAnsi="Arial" w:cs="Arial"/>
          <w:color w:val="000000" w:themeColor="accent1"/>
          <w:sz w:val="24"/>
          <w:szCs w:val="24"/>
        </w:rPr>
      </w:pPr>
    </w:p>
    <w:p w:rsidR="00454A7F" w:rsidRPr="000F44CC" w:rsidRDefault="00454A7F" w:rsidP="00056D34">
      <w:pPr>
        <w:pStyle w:val="Prrafodelista"/>
        <w:numPr>
          <w:ilvl w:val="0"/>
          <w:numId w:val="6"/>
        </w:numPr>
        <w:tabs>
          <w:tab w:val="left" w:pos="5387"/>
        </w:tabs>
        <w:ind w:left="426" w:hanging="426"/>
        <w:jc w:val="both"/>
        <w:rPr>
          <w:rFonts w:ascii="Arial" w:hAnsi="Arial" w:cs="Arial"/>
          <w:color w:val="000000" w:themeColor="accent1"/>
        </w:rPr>
      </w:pPr>
      <w:r w:rsidRPr="000F44CC">
        <w:rPr>
          <w:rFonts w:ascii="Arial" w:hAnsi="Arial" w:cs="Arial"/>
          <w:color w:val="000000" w:themeColor="accent1"/>
        </w:rPr>
        <w:t xml:space="preserve">Cuando se trate de recursos de funcionamiento y  una vez se haya </w:t>
      </w:r>
      <w:r w:rsidR="000A67C5" w:rsidRPr="000F44CC">
        <w:rPr>
          <w:rFonts w:ascii="Arial" w:hAnsi="Arial" w:cs="Arial"/>
          <w:color w:val="000000" w:themeColor="accent1"/>
        </w:rPr>
        <w:t>registrado presupuestalmente el contrato</w:t>
      </w:r>
      <w:r w:rsidRPr="000F44CC">
        <w:rPr>
          <w:rFonts w:ascii="Arial" w:hAnsi="Arial" w:cs="Arial"/>
          <w:color w:val="000000" w:themeColor="accent1"/>
        </w:rPr>
        <w:t>, la diferencia resultante entre el valor de la disponibilidad pres</w:t>
      </w:r>
      <w:r w:rsidR="006604B6" w:rsidRPr="000F44CC">
        <w:rPr>
          <w:rFonts w:ascii="Arial" w:hAnsi="Arial" w:cs="Arial"/>
          <w:color w:val="000000" w:themeColor="accent1"/>
        </w:rPr>
        <w:t xml:space="preserve">upuestal y el valor </w:t>
      </w:r>
      <w:r w:rsidR="000A67C5" w:rsidRPr="000F44CC">
        <w:rPr>
          <w:rFonts w:ascii="Arial" w:hAnsi="Arial" w:cs="Arial"/>
          <w:color w:val="000000" w:themeColor="accent1"/>
        </w:rPr>
        <w:t>registrado</w:t>
      </w:r>
      <w:r w:rsidRPr="000F44CC">
        <w:rPr>
          <w:rFonts w:ascii="Arial" w:hAnsi="Arial" w:cs="Arial"/>
          <w:color w:val="000000" w:themeColor="accent1"/>
        </w:rPr>
        <w:t>, pasara a hacer parte del rubro determinado para tal fin y su destinación estará a cargo de la Dirección Administrativa.</w:t>
      </w:r>
    </w:p>
    <w:p w:rsidR="00454A7F" w:rsidRDefault="00454A7F" w:rsidP="00056D34">
      <w:pPr>
        <w:spacing w:after="0" w:line="240" w:lineRule="auto"/>
        <w:jc w:val="both"/>
        <w:rPr>
          <w:rFonts w:ascii="Arial" w:eastAsia="Times New Roman" w:hAnsi="Arial" w:cs="Arial"/>
          <w:b/>
          <w:bCs/>
          <w:color w:val="000000" w:themeColor="accent1"/>
          <w:sz w:val="24"/>
          <w:szCs w:val="24"/>
        </w:rPr>
      </w:pPr>
    </w:p>
    <w:p w:rsidR="008166BE" w:rsidRPr="00F34428" w:rsidRDefault="00454A7F" w:rsidP="00056D34">
      <w:pPr>
        <w:pStyle w:val="Ttulo2"/>
        <w:spacing w:before="0" w:line="240" w:lineRule="auto"/>
        <w:rPr>
          <w:rFonts w:ascii="Arial" w:eastAsia="Batang" w:hAnsi="Arial" w:cs="Arial"/>
          <w:sz w:val="40"/>
          <w:szCs w:val="40"/>
        </w:rPr>
      </w:pPr>
      <w:bookmarkStart w:id="28" w:name="_Toc399349407"/>
      <w:r w:rsidRPr="00F34428">
        <w:rPr>
          <w:rFonts w:ascii="Arial" w:eastAsia="Times New Roman" w:hAnsi="Arial" w:cs="Arial"/>
          <w:bCs w:val="0"/>
          <w:sz w:val="40"/>
          <w:szCs w:val="40"/>
        </w:rPr>
        <w:t xml:space="preserve">2.2. </w:t>
      </w:r>
      <w:r w:rsidR="00460151" w:rsidRPr="00F34428">
        <w:rPr>
          <w:rFonts w:ascii="Arial" w:eastAsia="Times New Roman" w:hAnsi="Arial" w:cs="Arial"/>
          <w:bCs w:val="0"/>
          <w:sz w:val="40"/>
          <w:szCs w:val="40"/>
        </w:rPr>
        <w:t>PRINCIPIO DE</w:t>
      </w:r>
      <w:r w:rsidR="003656DE" w:rsidRPr="00F34428">
        <w:rPr>
          <w:rFonts w:ascii="Arial" w:eastAsia="Times New Roman" w:hAnsi="Arial" w:cs="Arial"/>
          <w:bCs w:val="0"/>
          <w:sz w:val="40"/>
          <w:szCs w:val="40"/>
        </w:rPr>
        <w:t xml:space="preserve"> PLANEACIÓN</w:t>
      </w:r>
      <w:bookmarkEnd w:id="26"/>
      <w:bookmarkEnd w:id="28"/>
      <w:r w:rsidR="003656DE" w:rsidRPr="00F34428">
        <w:rPr>
          <w:rFonts w:ascii="Arial" w:eastAsia="Batang" w:hAnsi="Arial" w:cs="Arial"/>
          <w:sz w:val="40"/>
          <w:szCs w:val="40"/>
        </w:rPr>
        <w:t xml:space="preserve"> </w:t>
      </w:r>
    </w:p>
    <w:p w:rsidR="008166BE" w:rsidRPr="00E06776" w:rsidRDefault="008166BE" w:rsidP="00056D34">
      <w:pPr>
        <w:spacing w:after="0" w:line="240" w:lineRule="auto"/>
        <w:jc w:val="both"/>
        <w:rPr>
          <w:rFonts w:ascii="Arial" w:eastAsia="Batang" w:hAnsi="Arial" w:cs="Arial"/>
          <w:color w:val="000000" w:themeColor="accent1"/>
          <w:sz w:val="26"/>
          <w:szCs w:val="26"/>
        </w:rPr>
      </w:pPr>
    </w:p>
    <w:p w:rsidR="003656DE" w:rsidRDefault="00D56A38" w:rsidP="00056D34">
      <w:pPr>
        <w:spacing w:after="0" w:line="240" w:lineRule="auto"/>
        <w:jc w:val="both"/>
        <w:rPr>
          <w:rFonts w:ascii="Arial" w:eastAsia="Batang" w:hAnsi="Arial" w:cs="Arial"/>
          <w:color w:val="000000" w:themeColor="accent1"/>
          <w:sz w:val="24"/>
          <w:szCs w:val="24"/>
        </w:rPr>
      </w:pPr>
      <w:r w:rsidRPr="00E06776">
        <w:rPr>
          <w:rFonts w:ascii="Arial" w:hAnsi="Arial" w:cs="Arial"/>
          <w:noProof/>
          <w:color w:val="000000" w:themeColor="accent1"/>
          <w:lang w:eastAsia="es-CO"/>
        </w:rPr>
        <w:drawing>
          <wp:anchor distT="0" distB="0" distL="114300" distR="114300" simplePos="0" relativeHeight="251708416" behindDoc="0" locked="0" layoutInCell="1" allowOverlap="1" wp14:anchorId="5CE3C184" wp14:editId="2883CC5B">
            <wp:simplePos x="0" y="0"/>
            <wp:positionH relativeFrom="column">
              <wp:posOffset>5041265</wp:posOffset>
            </wp:positionH>
            <wp:positionV relativeFrom="paragraph">
              <wp:posOffset>-3810</wp:posOffset>
            </wp:positionV>
            <wp:extent cx="1799590" cy="2636520"/>
            <wp:effectExtent l="0" t="0" r="0" b="0"/>
            <wp:wrapSquare wrapText="bothSides"/>
            <wp:docPr id="1" name="Imagen 1" descr="PLANEACION  : 3D pequeños caracteres humanos X2 mirando gráficos circulares y gráficos de la serie La gente de negoc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EACION  : 3D pequeños caracteres humanos X2 mirando gráficos circulares y gráficos de la serie La gente de negocio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99590" cy="2636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66BE" w:rsidRPr="005B06BB">
        <w:rPr>
          <w:rFonts w:ascii="Arial" w:eastAsia="Batang" w:hAnsi="Arial" w:cs="Arial"/>
          <w:color w:val="000000" w:themeColor="accent1"/>
          <w:sz w:val="24"/>
          <w:szCs w:val="24"/>
        </w:rPr>
        <w:t xml:space="preserve">Este principio </w:t>
      </w:r>
      <w:r w:rsidR="003656DE" w:rsidRPr="005B06BB">
        <w:rPr>
          <w:rFonts w:ascii="Arial" w:eastAsia="Batang" w:hAnsi="Arial" w:cs="Arial"/>
          <w:color w:val="000000" w:themeColor="accent1"/>
          <w:sz w:val="24"/>
          <w:szCs w:val="24"/>
        </w:rPr>
        <w:t xml:space="preserve">aplicado a los procesos contractuales que adelanta el MHCP guarda relación directa e inmediata con los principios de la administración pública, la prevalencia del interés general y la legalidad, procurando que la escogencia de contratistas, la celebración de contratos, la ejecución y liquidación de los mismos, respondan a unos criterios de planificación y mitigación de riesgos y no resulten siendo el producto de la improvisación. </w:t>
      </w:r>
    </w:p>
    <w:p w:rsidR="005B06BB" w:rsidRPr="005B06BB" w:rsidRDefault="005B06BB" w:rsidP="00056D34">
      <w:pPr>
        <w:spacing w:after="0" w:line="240" w:lineRule="auto"/>
        <w:jc w:val="both"/>
        <w:rPr>
          <w:rFonts w:ascii="Arial" w:eastAsia="Batang" w:hAnsi="Arial" w:cs="Arial"/>
          <w:color w:val="000000" w:themeColor="accent1"/>
          <w:sz w:val="24"/>
          <w:szCs w:val="24"/>
        </w:rPr>
      </w:pPr>
    </w:p>
    <w:p w:rsidR="003656DE" w:rsidRPr="005B06BB" w:rsidRDefault="003656DE" w:rsidP="00056D34">
      <w:pPr>
        <w:spacing w:after="0" w:line="240" w:lineRule="auto"/>
        <w:jc w:val="both"/>
        <w:rPr>
          <w:rFonts w:ascii="Arial" w:eastAsia="Batang" w:hAnsi="Arial" w:cs="Arial"/>
          <w:color w:val="000000" w:themeColor="accent1"/>
          <w:sz w:val="24"/>
          <w:szCs w:val="24"/>
        </w:rPr>
      </w:pPr>
      <w:r w:rsidRPr="005B06BB">
        <w:rPr>
          <w:rFonts w:ascii="Arial" w:eastAsia="Batang" w:hAnsi="Arial" w:cs="Arial"/>
          <w:color w:val="000000" w:themeColor="accent1"/>
          <w:sz w:val="24"/>
          <w:szCs w:val="24"/>
        </w:rPr>
        <w:t>La planeación constituye herramienta idónea para la preparación, ejecución y control sobre todas las actuaciones inherentes a la contratación y se fundamenta en el respeto por la cadena presupuesta</w:t>
      </w:r>
      <w:r w:rsidR="009376FB" w:rsidRPr="005B06BB">
        <w:rPr>
          <w:rFonts w:ascii="Arial" w:eastAsia="Batang" w:hAnsi="Arial" w:cs="Arial"/>
          <w:color w:val="000000" w:themeColor="accent1"/>
          <w:sz w:val="24"/>
          <w:szCs w:val="24"/>
        </w:rPr>
        <w:t>l</w:t>
      </w:r>
      <w:r w:rsidRPr="005B06BB">
        <w:rPr>
          <w:rFonts w:ascii="Arial" w:eastAsia="Batang" w:hAnsi="Arial" w:cs="Arial"/>
          <w:color w:val="000000" w:themeColor="accent1"/>
          <w:sz w:val="24"/>
          <w:szCs w:val="24"/>
        </w:rPr>
        <w:t xml:space="preserve"> y en la elaboración de unos estudios previos individualizados y adecuados a la necesidad que tienen cada una de las áreas de la entidad de acuerdo con las funciones que la ley les ha asignado.</w:t>
      </w:r>
    </w:p>
    <w:p w:rsidR="003656DE" w:rsidRPr="00E06776" w:rsidRDefault="003656DE" w:rsidP="00056D34">
      <w:pPr>
        <w:spacing w:after="0" w:line="240" w:lineRule="auto"/>
        <w:jc w:val="both"/>
        <w:rPr>
          <w:rFonts w:ascii="Arial" w:eastAsia="Batang" w:hAnsi="Arial" w:cs="Arial"/>
          <w:color w:val="000000" w:themeColor="accent1"/>
          <w:sz w:val="26"/>
          <w:szCs w:val="26"/>
        </w:rPr>
      </w:pPr>
    </w:p>
    <w:p w:rsidR="002A75EA" w:rsidRPr="00E06776" w:rsidRDefault="00D56A38" w:rsidP="00056D34">
      <w:pPr>
        <w:spacing w:after="0" w:line="240" w:lineRule="auto"/>
        <w:rPr>
          <w:rFonts w:ascii="Arial" w:eastAsia="Batang" w:hAnsi="Arial" w:cs="Arial"/>
          <w:color w:val="000000" w:themeColor="accent1"/>
          <w:sz w:val="18"/>
        </w:rPr>
      </w:pPr>
      <w:r w:rsidRPr="00E06776">
        <w:rPr>
          <w:rFonts w:ascii="Arial" w:eastAsia="Batang" w:hAnsi="Arial" w:cs="Arial"/>
          <w:noProof/>
          <w:color w:val="000000" w:themeColor="accent1"/>
          <w:sz w:val="18"/>
          <w:lang w:eastAsia="es-CO"/>
        </w:rPr>
        <mc:AlternateContent>
          <mc:Choice Requires="wps">
            <w:drawing>
              <wp:anchor distT="0" distB="0" distL="114300" distR="114300" simplePos="0" relativeHeight="251913216" behindDoc="0" locked="0" layoutInCell="1" allowOverlap="1" wp14:anchorId="63438C02" wp14:editId="315F1779">
                <wp:simplePos x="0" y="0"/>
                <wp:positionH relativeFrom="column">
                  <wp:posOffset>4953443</wp:posOffset>
                </wp:positionH>
                <wp:positionV relativeFrom="paragraph">
                  <wp:posOffset>80010</wp:posOffset>
                </wp:positionV>
                <wp:extent cx="1715770" cy="320040"/>
                <wp:effectExtent l="0" t="0" r="17780" b="22860"/>
                <wp:wrapNone/>
                <wp:docPr id="135"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5770" cy="320040"/>
                        </a:xfrm>
                        <a:prstGeom prst="rect">
                          <a:avLst/>
                        </a:prstGeom>
                        <a:noFill/>
                        <a:ln w="12700">
                          <a:solidFill>
                            <a:schemeClr val="bg1">
                              <a:lumMod val="65000"/>
                              <a:lumOff val="0"/>
                            </a:schemeClr>
                          </a:solidFill>
                          <a:prstDash val="dash"/>
                          <a:miter lim="800000"/>
                          <a:headEnd/>
                          <a:tailEnd/>
                        </a:ln>
                        <a:effectLst/>
                        <a:extLst/>
                      </wps:spPr>
                      <wps:txbx>
                        <w:txbxContent>
                          <w:p w:rsidR="00DB6335" w:rsidRPr="005B06BB" w:rsidRDefault="00DB6335" w:rsidP="003A44CF">
                            <w:pPr>
                              <w:rPr>
                                <w:rFonts w:ascii="Arial" w:hAnsi="Arial" w:cs="Arial"/>
                                <w:sz w:val="14"/>
                                <w:szCs w:val="14"/>
                              </w:rPr>
                            </w:pPr>
                            <w:r w:rsidRPr="005B06BB">
                              <w:rPr>
                                <w:rFonts w:ascii="Arial" w:hAnsi="Arial" w:cs="Arial"/>
                                <w:sz w:val="14"/>
                                <w:szCs w:val="14"/>
                              </w:rPr>
                              <w:t xml:space="preserve">Imagen tomada con fines ilustrativos  propiedad de 123RF </w:t>
                            </w:r>
                            <w:proofErr w:type="spellStart"/>
                            <w:r w:rsidRPr="005B06BB">
                              <w:rPr>
                                <w:rFonts w:ascii="Arial" w:hAnsi="Arial" w:cs="Arial"/>
                                <w:sz w:val="14"/>
                                <w:szCs w:val="14"/>
                              </w:rPr>
                              <w:t>Limited</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4" type="#_x0000_t202" style="position:absolute;margin-left:390.05pt;margin-top:6.3pt;width:135.1pt;height:25.2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" filled="f" strokecolor="#a5a5a5 [2092]" strokeweight="1pt">
                <v:stroke dashstyle="dash"/>
                <v:textbox>
                  <w:txbxContent>
                    <w:p w:rsidR="00DB6335" w:rsidRPr="005B06BB" w:rsidRDefault="00DB6335" w:rsidP="003A44CF">
                      <w:pPr>
                        <w:rPr>
                          <w:rFonts w:ascii="Arial" w:hAnsi="Arial" w:cs="Arial"/>
                          <w:sz w:val="14"/>
                          <w:szCs w:val="14"/>
                        </w:rPr>
                      </w:pPr>
                      <w:r w:rsidRPr="005B06BB">
                        <w:rPr>
                          <w:rFonts w:ascii="Arial" w:hAnsi="Arial" w:cs="Arial"/>
                          <w:sz w:val="14"/>
                          <w:szCs w:val="14"/>
                        </w:rPr>
                        <w:t xml:space="preserve">Imagen tomada con fines ilustrativos  propiedad de 123RF </w:t>
                      </w:r>
                      <w:proofErr w:type="spellStart"/>
                      <w:r w:rsidRPr="005B06BB">
                        <w:rPr>
                          <w:rFonts w:ascii="Arial" w:hAnsi="Arial" w:cs="Arial"/>
                          <w:sz w:val="14"/>
                          <w:szCs w:val="14"/>
                        </w:rPr>
                        <w:t>Limited</w:t>
                      </w:r>
                      <w:proofErr w:type="spellEnd"/>
                    </w:p>
                  </w:txbxContent>
                </v:textbox>
              </v:shape>
            </w:pict>
          </mc:Fallback>
        </mc:AlternateContent>
      </w:r>
    </w:p>
    <w:p w:rsidR="00FA69D2" w:rsidRPr="00E06776" w:rsidRDefault="00FA69D2" w:rsidP="00056D34">
      <w:pPr>
        <w:spacing w:after="0" w:line="240" w:lineRule="auto"/>
        <w:rPr>
          <w:rFonts w:ascii="Arial" w:eastAsia="Batang" w:hAnsi="Arial" w:cs="Arial"/>
          <w:color w:val="000000" w:themeColor="accent1"/>
          <w:sz w:val="18"/>
        </w:rPr>
      </w:pPr>
    </w:p>
    <w:p w:rsidR="00B3335F" w:rsidRPr="00F34428" w:rsidRDefault="00B65D15" w:rsidP="00056D34">
      <w:pPr>
        <w:pStyle w:val="Ttulo2"/>
        <w:spacing w:line="240" w:lineRule="auto"/>
        <w:rPr>
          <w:rFonts w:ascii="Arial" w:eastAsia="Times New Roman" w:hAnsi="Arial" w:cs="Arial"/>
          <w:bCs w:val="0"/>
          <w:sz w:val="40"/>
          <w:szCs w:val="40"/>
        </w:rPr>
      </w:pPr>
      <w:bookmarkStart w:id="29" w:name="_Toc361306239"/>
      <w:bookmarkStart w:id="30" w:name="_Toc399349408"/>
      <w:r w:rsidRPr="00F34428">
        <w:rPr>
          <w:rFonts w:ascii="Arial" w:eastAsia="Times New Roman" w:hAnsi="Arial" w:cs="Arial"/>
          <w:bCs w:val="0"/>
          <w:sz w:val="40"/>
          <w:szCs w:val="40"/>
        </w:rPr>
        <w:lastRenderedPageBreak/>
        <w:t>2.3</w:t>
      </w:r>
      <w:r w:rsidR="002E182C" w:rsidRPr="00F34428">
        <w:rPr>
          <w:rFonts w:ascii="Arial" w:eastAsia="Times New Roman" w:hAnsi="Arial" w:cs="Arial"/>
          <w:bCs w:val="0"/>
          <w:sz w:val="40"/>
          <w:szCs w:val="40"/>
        </w:rPr>
        <w:t>.</w:t>
      </w:r>
      <w:r w:rsidR="00B3335F" w:rsidRPr="00F34428">
        <w:rPr>
          <w:rFonts w:ascii="Arial" w:eastAsia="Times New Roman" w:hAnsi="Arial" w:cs="Arial"/>
          <w:bCs w:val="0"/>
          <w:sz w:val="40"/>
          <w:szCs w:val="40"/>
        </w:rPr>
        <w:t xml:space="preserve"> PLAN ANUAL DE ADQUISICIONES</w:t>
      </w:r>
      <w:bookmarkEnd w:id="29"/>
      <w:r w:rsidR="00E30D2A" w:rsidRPr="00F34428">
        <w:rPr>
          <w:rFonts w:ascii="Arial" w:eastAsia="Times New Roman" w:hAnsi="Arial" w:cs="Arial"/>
          <w:bCs w:val="0"/>
          <w:sz w:val="40"/>
          <w:szCs w:val="40"/>
        </w:rPr>
        <w:t xml:space="preserve"> </w:t>
      </w:r>
      <w:r w:rsidR="00251DF4" w:rsidRPr="00F34428">
        <w:rPr>
          <w:rFonts w:ascii="Arial" w:eastAsia="Times New Roman" w:hAnsi="Arial" w:cs="Arial"/>
          <w:bCs w:val="0"/>
          <w:sz w:val="40"/>
          <w:szCs w:val="40"/>
        </w:rPr>
        <w:t>PAA</w:t>
      </w:r>
      <w:r w:rsidR="00820CBF" w:rsidRPr="00F34428">
        <w:rPr>
          <w:rStyle w:val="Refdenotaalpie"/>
          <w:rFonts w:ascii="Arial" w:eastAsia="Times New Roman" w:hAnsi="Arial" w:cs="Arial"/>
          <w:bCs w:val="0"/>
          <w:sz w:val="40"/>
          <w:szCs w:val="40"/>
        </w:rPr>
        <w:footnoteReference w:id="1"/>
      </w:r>
      <w:bookmarkEnd w:id="30"/>
    </w:p>
    <w:p w:rsidR="005B06BB" w:rsidRPr="005B06BB" w:rsidRDefault="005B06BB" w:rsidP="00056D34">
      <w:pPr>
        <w:keepNext/>
        <w:keepLines/>
        <w:spacing w:after="0" w:line="240" w:lineRule="auto"/>
        <w:jc w:val="both"/>
        <w:rPr>
          <w:rFonts w:ascii="Arial" w:eastAsia="Times New Roman" w:hAnsi="Arial" w:cs="Arial"/>
          <w:b/>
          <w:bCs/>
          <w:color w:val="000000" w:themeColor="accent1"/>
          <w:sz w:val="24"/>
          <w:szCs w:val="24"/>
        </w:rPr>
      </w:pPr>
    </w:p>
    <w:p w:rsidR="00BE26A6" w:rsidRPr="005B06BB" w:rsidRDefault="00B3335F" w:rsidP="00056D34">
      <w:pPr>
        <w:spacing w:after="0" w:line="240" w:lineRule="auto"/>
        <w:jc w:val="both"/>
        <w:rPr>
          <w:rFonts w:ascii="Arial" w:hAnsi="Arial" w:cs="Arial"/>
          <w:color w:val="000000" w:themeColor="accent1"/>
          <w:sz w:val="24"/>
          <w:szCs w:val="24"/>
        </w:rPr>
      </w:pPr>
      <w:r w:rsidRPr="005B06BB">
        <w:rPr>
          <w:rFonts w:ascii="Arial" w:eastAsia="Batang" w:hAnsi="Arial" w:cs="Arial"/>
          <w:color w:val="000000" w:themeColor="accent1"/>
          <w:sz w:val="24"/>
          <w:szCs w:val="24"/>
        </w:rPr>
        <w:t xml:space="preserve">El Plan Anual de Adquisiciones es una herramienta </w:t>
      </w:r>
      <w:r w:rsidR="00080998" w:rsidRPr="005B06BB">
        <w:rPr>
          <w:rFonts w:ascii="Arial" w:eastAsia="Batang" w:hAnsi="Arial" w:cs="Arial"/>
          <w:color w:val="000000" w:themeColor="accent1"/>
          <w:sz w:val="24"/>
          <w:szCs w:val="24"/>
        </w:rPr>
        <w:t xml:space="preserve">que le permite al MHCP </w:t>
      </w:r>
      <w:r w:rsidRPr="005B06BB">
        <w:rPr>
          <w:rFonts w:ascii="Arial" w:eastAsia="Batang" w:hAnsi="Arial" w:cs="Arial"/>
          <w:color w:val="000000" w:themeColor="accent1"/>
          <w:sz w:val="24"/>
          <w:szCs w:val="24"/>
        </w:rPr>
        <w:t xml:space="preserve">identificar, registrar, programar y divulgar sus necesidades de bienes, obras y servicios; </w:t>
      </w:r>
      <w:r w:rsidR="00820CBF" w:rsidRPr="005B06BB">
        <w:rPr>
          <w:rFonts w:ascii="Arial" w:eastAsia="Batang" w:hAnsi="Arial" w:cs="Arial"/>
          <w:color w:val="000000" w:themeColor="accent1"/>
          <w:sz w:val="24"/>
          <w:szCs w:val="24"/>
        </w:rPr>
        <w:t xml:space="preserve"> así como </w:t>
      </w:r>
      <w:r w:rsidRPr="005B06BB">
        <w:rPr>
          <w:rFonts w:ascii="Arial" w:eastAsia="Batang" w:hAnsi="Arial" w:cs="Arial"/>
          <w:color w:val="000000" w:themeColor="accent1"/>
          <w:sz w:val="24"/>
          <w:szCs w:val="24"/>
        </w:rPr>
        <w:t xml:space="preserve"> diseñar estrategias de contratación basadas en agregación de la demanda que permitan incrementar la eficiencia del proceso de contratación.</w:t>
      </w:r>
      <w:r w:rsidR="00BE26A6" w:rsidRPr="005B06BB">
        <w:rPr>
          <w:rFonts w:ascii="Arial" w:hAnsi="Arial" w:cs="Arial"/>
          <w:color w:val="000000" w:themeColor="accent1"/>
          <w:sz w:val="24"/>
          <w:szCs w:val="24"/>
        </w:rPr>
        <w:t xml:space="preserve"> La dirección, coordinación, consolidación y control al cumplimiento de la programación del Plan Anual de Adquisiciones, estará a cargo de la Dirección Administrativa del MHCP. </w:t>
      </w:r>
    </w:p>
    <w:p w:rsidR="00F34428" w:rsidRPr="005B06BB" w:rsidRDefault="00F34428" w:rsidP="00056D34">
      <w:pPr>
        <w:spacing w:after="0" w:line="240" w:lineRule="auto"/>
        <w:jc w:val="both"/>
        <w:rPr>
          <w:rFonts w:ascii="Arial" w:hAnsi="Arial" w:cs="Arial"/>
          <w:color w:val="000000" w:themeColor="accent1"/>
          <w:sz w:val="24"/>
          <w:szCs w:val="24"/>
        </w:rPr>
      </w:pPr>
    </w:p>
    <w:p w:rsidR="001B19F1" w:rsidRPr="00F34428" w:rsidRDefault="00B65D15" w:rsidP="00056D34">
      <w:pPr>
        <w:pStyle w:val="Ttulo2"/>
        <w:spacing w:before="0" w:line="240" w:lineRule="auto"/>
        <w:rPr>
          <w:rFonts w:ascii="Arial" w:eastAsia="Batang" w:hAnsi="Arial" w:cs="Arial"/>
          <w:sz w:val="40"/>
          <w:szCs w:val="40"/>
        </w:rPr>
      </w:pPr>
      <w:bookmarkStart w:id="31" w:name="_Toc399349409"/>
      <w:r w:rsidRPr="00F34428">
        <w:rPr>
          <w:rFonts w:ascii="Arial" w:eastAsia="Batang" w:hAnsi="Arial" w:cs="Arial"/>
          <w:sz w:val="40"/>
          <w:szCs w:val="40"/>
        </w:rPr>
        <w:t>2.3</w:t>
      </w:r>
      <w:r w:rsidR="00080998" w:rsidRPr="00F34428">
        <w:rPr>
          <w:rFonts w:ascii="Arial" w:eastAsia="Batang" w:hAnsi="Arial" w:cs="Arial"/>
          <w:sz w:val="40"/>
          <w:szCs w:val="40"/>
        </w:rPr>
        <w:t>.1.</w:t>
      </w:r>
      <w:r w:rsidR="00E30D2A" w:rsidRPr="00F34428">
        <w:rPr>
          <w:rFonts w:ascii="Arial" w:eastAsia="Batang" w:hAnsi="Arial" w:cs="Arial"/>
          <w:sz w:val="40"/>
          <w:szCs w:val="40"/>
        </w:rPr>
        <w:t xml:space="preserve"> FUNCIÓN DEL </w:t>
      </w:r>
      <w:r w:rsidR="00251DF4" w:rsidRPr="00F34428">
        <w:rPr>
          <w:rFonts w:ascii="Arial" w:eastAsia="Batang" w:hAnsi="Arial" w:cs="Arial"/>
          <w:sz w:val="40"/>
          <w:szCs w:val="40"/>
        </w:rPr>
        <w:t>PA</w:t>
      </w:r>
      <w:r w:rsidR="00E30D2A" w:rsidRPr="00F34428">
        <w:rPr>
          <w:rFonts w:ascii="Arial" w:eastAsia="Batang" w:hAnsi="Arial" w:cs="Arial"/>
          <w:sz w:val="40"/>
          <w:szCs w:val="40"/>
        </w:rPr>
        <w:t>A</w:t>
      </w:r>
      <w:bookmarkEnd w:id="31"/>
    </w:p>
    <w:p w:rsidR="005B06BB" w:rsidRPr="005B06BB" w:rsidRDefault="005B06BB" w:rsidP="00056D34">
      <w:pPr>
        <w:spacing w:after="0" w:line="240" w:lineRule="auto"/>
        <w:jc w:val="both"/>
        <w:rPr>
          <w:rFonts w:ascii="Arial" w:eastAsia="Batang" w:hAnsi="Arial" w:cs="Arial"/>
          <w:b/>
          <w:color w:val="000000" w:themeColor="accent1"/>
          <w:sz w:val="24"/>
          <w:szCs w:val="24"/>
        </w:rPr>
      </w:pPr>
    </w:p>
    <w:p w:rsidR="00080998" w:rsidRPr="005B06BB" w:rsidRDefault="00E30D2A" w:rsidP="00056D34">
      <w:pPr>
        <w:spacing w:after="0" w:line="240" w:lineRule="auto"/>
        <w:jc w:val="both"/>
        <w:rPr>
          <w:rFonts w:ascii="Arial" w:eastAsia="Batang" w:hAnsi="Arial" w:cs="Arial"/>
          <w:color w:val="000000" w:themeColor="accent1"/>
          <w:sz w:val="24"/>
          <w:szCs w:val="24"/>
        </w:rPr>
      </w:pPr>
      <w:r w:rsidRPr="005B06BB">
        <w:rPr>
          <w:rFonts w:ascii="Arial" w:eastAsia="Batang" w:hAnsi="Arial" w:cs="Arial"/>
          <w:color w:val="000000" w:themeColor="accent1"/>
          <w:sz w:val="24"/>
          <w:szCs w:val="24"/>
        </w:rPr>
        <w:t xml:space="preserve">El </w:t>
      </w:r>
      <w:r w:rsidR="00251DF4" w:rsidRPr="005B06BB">
        <w:rPr>
          <w:rFonts w:ascii="Arial" w:eastAsia="Batang" w:hAnsi="Arial" w:cs="Arial"/>
          <w:color w:val="000000" w:themeColor="accent1"/>
          <w:sz w:val="24"/>
          <w:szCs w:val="24"/>
        </w:rPr>
        <w:t>PA</w:t>
      </w:r>
      <w:r w:rsidRPr="005B06BB">
        <w:rPr>
          <w:rFonts w:ascii="Arial" w:eastAsia="Batang" w:hAnsi="Arial" w:cs="Arial"/>
          <w:color w:val="000000" w:themeColor="accent1"/>
          <w:sz w:val="24"/>
          <w:szCs w:val="24"/>
        </w:rPr>
        <w:t>A</w:t>
      </w:r>
      <w:r w:rsidR="00820CBF" w:rsidRPr="005B06BB">
        <w:rPr>
          <w:rFonts w:ascii="Arial" w:eastAsia="Batang" w:hAnsi="Arial" w:cs="Arial"/>
          <w:color w:val="000000" w:themeColor="accent1"/>
          <w:sz w:val="24"/>
          <w:szCs w:val="24"/>
        </w:rPr>
        <w:t xml:space="preserve"> permite</w:t>
      </w:r>
      <w:r w:rsidR="00820CBF" w:rsidRPr="005B06BB">
        <w:rPr>
          <w:rFonts w:ascii="Arial" w:eastAsia="Batang" w:hAnsi="Arial" w:cs="Arial"/>
          <w:b/>
          <w:color w:val="000000" w:themeColor="accent1"/>
          <w:sz w:val="24"/>
          <w:szCs w:val="24"/>
        </w:rPr>
        <w:t xml:space="preserve"> </w:t>
      </w:r>
      <w:r w:rsidR="00080998" w:rsidRPr="005B06BB">
        <w:rPr>
          <w:rFonts w:ascii="Arial" w:eastAsia="Batang" w:hAnsi="Arial" w:cs="Arial"/>
          <w:color w:val="000000" w:themeColor="accent1"/>
          <w:sz w:val="24"/>
          <w:szCs w:val="24"/>
        </w:rPr>
        <w:t xml:space="preserve"> identificar y justificar el valor total de recursos requeridos por</w:t>
      </w:r>
      <w:r w:rsidR="00820CBF" w:rsidRPr="005B06BB">
        <w:rPr>
          <w:rFonts w:ascii="Arial" w:eastAsia="Batang" w:hAnsi="Arial" w:cs="Arial"/>
          <w:color w:val="000000" w:themeColor="accent1"/>
          <w:sz w:val="24"/>
          <w:szCs w:val="24"/>
        </w:rPr>
        <w:t xml:space="preserve"> el MHCP  para compras y</w:t>
      </w:r>
      <w:r w:rsidR="004342A9" w:rsidRPr="005B06BB">
        <w:rPr>
          <w:rFonts w:ascii="Arial" w:eastAsia="Batang" w:hAnsi="Arial" w:cs="Arial"/>
          <w:color w:val="000000" w:themeColor="accent1"/>
          <w:sz w:val="24"/>
          <w:szCs w:val="24"/>
        </w:rPr>
        <w:t xml:space="preserve"> contratación, así como es un </w:t>
      </w:r>
      <w:r w:rsidR="00080998" w:rsidRPr="005B06BB">
        <w:rPr>
          <w:rFonts w:ascii="Arial" w:eastAsia="Batang" w:hAnsi="Arial" w:cs="Arial"/>
          <w:color w:val="000000" w:themeColor="accent1"/>
          <w:sz w:val="24"/>
          <w:szCs w:val="24"/>
        </w:rPr>
        <w:t>referente inicial para evaluar el nive</w:t>
      </w:r>
      <w:r w:rsidR="00820CBF" w:rsidRPr="005B06BB">
        <w:rPr>
          <w:rFonts w:ascii="Arial" w:eastAsia="Batang" w:hAnsi="Arial" w:cs="Arial"/>
          <w:color w:val="000000" w:themeColor="accent1"/>
          <w:sz w:val="24"/>
          <w:szCs w:val="24"/>
        </w:rPr>
        <w:t xml:space="preserve">l de ejecución del presupuesto y permite </w:t>
      </w:r>
      <w:r w:rsidR="00080998" w:rsidRPr="005B06BB">
        <w:rPr>
          <w:rFonts w:ascii="Arial" w:eastAsia="Batang" w:hAnsi="Arial" w:cs="Arial"/>
          <w:color w:val="000000" w:themeColor="accent1"/>
          <w:sz w:val="24"/>
          <w:szCs w:val="24"/>
        </w:rPr>
        <w:t>pronosticar la demanda de bienes y servicios de</w:t>
      </w:r>
      <w:r w:rsidR="002E182C">
        <w:rPr>
          <w:rFonts w:ascii="Arial" w:eastAsia="Batang" w:hAnsi="Arial" w:cs="Arial"/>
          <w:color w:val="000000" w:themeColor="accent1"/>
          <w:sz w:val="24"/>
          <w:szCs w:val="24"/>
        </w:rPr>
        <w:t xml:space="preserve">l MHCP </w:t>
      </w:r>
      <w:r w:rsidR="00080998" w:rsidRPr="005B06BB">
        <w:rPr>
          <w:rFonts w:ascii="Arial" w:eastAsia="Batang" w:hAnsi="Arial" w:cs="Arial"/>
          <w:color w:val="000000" w:themeColor="accent1"/>
          <w:sz w:val="24"/>
          <w:szCs w:val="24"/>
        </w:rPr>
        <w:t>dur</w:t>
      </w:r>
      <w:r w:rsidR="00BE26A6" w:rsidRPr="005B06BB">
        <w:rPr>
          <w:rFonts w:ascii="Arial" w:eastAsia="Batang" w:hAnsi="Arial" w:cs="Arial"/>
          <w:color w:val="000000" w:themeColor="accent1"/>
          <w:sz w:val="24"/>
          <w:szCs w:val="24"/>
        </w:rPr>
        <w:t>ant</w:t>
      </w:r>
      <w:r w:rsidR="00604BCB" w:rsidRPr="005B06BB">
        <w:rPr>
          <w:rFonts w:ascii="Arial" w:eastAsia="Batang" w:hAnsi="Arial" w:cs="Arial"/>
          <w:color w:val="000000" w:themeColor="accent1"/>
          <w:sz w:val="24"/>
          <w:szCs w:val="24"/>
        </w:rPr>
        <w:t>e el año referido en el Plan.</w:t>
      </w:r>
    </w:p>
    <w:p w:rsidR="005B06BB" w:rsidRPr="005B06BB" w:rsidRDefault="005B06BB" w:rsidP="00056D34">
      <w:pPr>
        <w:spacing w:after="0" w:line="240" w:lineRule="auto"/>
        <w:jc w:val="both"/>
        <w:rPr>
          <w:rFonts w:ascii="Arial" w:eastAsia="Batang" w:hAnsi="Arial" w:cs="Arial"/>
          <w:color w:val="000000" w:themeColor="accent1"/>
          <w:sz w:val="24"/>
          <w:szCs w:val="24"/>
        </w:rPr>
      </w:pPr>
    </w:p>
    <w:p w:rsidR="00F15CE4" w:rsidRPr="005B06BB" w:rsidRDefault="00F15CE4" w:rsidP="00056D34">
      <w:pPr>
        <w:spacing w:after="0" w:line="240" w:lineRule="auto"/>
        <w:jc w:val="both"/>
        <w:rPr>
          <w:rFonts w:ascii="Arial" w:eastAsia="Batang" w:hAnsi="Arial" w:cs="Arial"/>
          <w:color w:val="000000" w:themeColor="accent1"/>
          <w:sz w:val="24"/>
          <w:szCs w:val="24"/>
        </w:rPr>
      </w:pPr>
      <w:r w:rsidRPr="005B06BB">
        <w:rPr>
          <w:rFonts w:ascii="Arial" w:eastAsia="Batang" w:hAnsi="Arial" w:cs="Arial"/>
          <w:color w:val="000000" w:themeColor="accent1"/>
          <w:sz w:val="24"/>
          <w:szCs w:val="24"/>
        </w:rPr>
        <w:t xml:space="preserve">El PAA debe ser publicado en la página Web y en el SECOP antes del 31 de enero de cada vigencia, así como sus respectivas modificaciones. </w:t>
      </w:r>
    </w:p>
    <w:p w:rsidR="005B06BB" w:rsidRDefault="005B06BB" w:rsidP="00056D34">
      <w:pPr>
        <w:spacing w:after="0" w:line="240" w:lineRule="auto"/>
        <w:jc w:val="both"/>
        <w:rPr>
          <w:rFonts w:ascii="Arial" w:eastAsia="Batang" w:hAnsi="Arial" w:cs="Arial"/>
          <w:b/>
          <w:color w:val="000000" w:themeColor="accent1"/>
          <w:sz w:val="24"/>
          <w:szCs w:val="24"/>
        </w:rPr>
      </w:pPr>
    </w:p>
    <w:p w:rsidR="00BE26A6" w:rsidRPr="00F34428" w:rsidRDefault="00B65D15" w:rsidP="00056D34">
      <w:pPr>
        <w:pStyle w:val="Ttulo2"/>
        <w:spacing w:before="0" w:line="240" w:lineRule="auto"/>
        <w:rPr>
          <w:rFonts w:ascii="Arial" w:eastAsia="Batang" w:hAnsi="Arial" w:cs="Arial"/>
          <w:sz w:val="40"/>
          <w:szCs w:val="40"/>
        </w:rPr>
      </w:pPr>
      <w:bookmarkStart w:id="32" w:name="_Toc399349410"/>
      <w:r w:rsidRPr="00F34428">
        <w:rPr>
          <w:rFonts w:ascii="Arial" w:eastAsia="Batang" w:hAnsi="Arial" w:cs="Arial"/>
          <w:sz w:val="40"/>
          <w:szCs w:val="40"/>
        </w:rPr>
        <w:t>2.3</w:t>
      </w:r>
      <w:r w:rsidR="00BE26A6" w:rsidRPr="00F34428">
        <w:rPr>
          <w:rFonts w:ascii="Arial" w:eastAsia="Batang" w:hAnsi="Arial" w:cs="Arial"/>
          <w:sz w:val="40"/>
          <w:szCs w:val="40"/>
        </w:rPr>
        <w:t xml:space="preserve">.2. ESTRUCTURACIÓN </w:t>
      </w:r>
      <w:r w:rsidR="00604BCB" w:rsidRPr="00F34428">
        <w:rPr>
          <w:rFonts w:ascii="Arial" w:eastAsia="Batang" w:hAnsi="Arial" w:cs="Arial"/>
          <w:sz w:val="40"/>
          <w:szCs w:val="40"/>
        </w:rPr>
        <w:t>Y CONTENIDO</w:t>
      </w:r>
      <w:bookmarkEnd w:id="32"/>
      <w:r w:rsidR="00604BCB" w:rsidRPr="00F34428">
        <w:rPr>
          <w:rFonts w:ascii="Arial" w:eastAsia="Batang" w:hAnsi="Arial" w:cs="Arial"/>
          <w:sz w:val="40"/>
          <w:szCs w:val="40"/>
        </w:rPr>
        <w:t xml:space="preserve"> </w:t>
      </w:r>
    </w:p>
    <w:p w:rsidR="005B06BB" w:rsidRPr="005B06BB" w:rsidRDefault="005B06BB" w:rsidP="00056D34">
      <w:pPr>
        <w:spacing w:after="0" w:line="240" w:lineRule="auto"/>
        <w:jc w:val="both"/>
        <w:rPr>
          <w:rFonts w:ascii="Arial" w:hAnsi="Arial" w:cs="Arial"/>
          <w:color w:val="000000" w:themeColor="accent1"/>
          <w:sz w:val="24"/>
          <w:szCs w:val="24"/>
        </w:rPr>
      </w:pPr>
    </w:p>
    <w:p w:rsidR="00757D56" w:rsidRDefault="00757D56" w:rsidP="00056D34">
      <w:pPr>
        <w:spacing w:after="0" w:line="240" w:lineRule="auto"/>
        <w:jc w:val="both"/>
        <w:rPr>
          <w:rFonts w:ascii="Arial" w:hAnsi="Arial" w:cs="Arial"/>
          <w:color w:val="000000" w:themeColor="accent1"/>
          <w:sz w:val="24"/>
          <w:szCs w:val="24"/>
        </w:rPr>
      </w:pPr>
      <w:r w:rsidRPr="005B06BB">
        <w:rPr>
          <w:rFonts w:ascii="Arial" w:hAnsi="Arial" w:cs="Arial"/>
          <w:color w:val="000000" w:themeColor="accent1"/>
          <w:sz w:val="24"/>
          <w:szCs w:val="24"/>
        </w:rPr>
        <w:t xml:space="preserve">El </w:t>
      </w:r>
      <w:r w:rsidR="00136823" w:rsidRPr="005B06BB">
        <w:rPr>
          <w:rFonts w:ascii="Arial" w:hAnsi="Arial" w:cs="Arial"/>
          <w:color w:val="000000" w:themeColor="accent1"/>
          <w:sz w:val="24"/>
          <w:szCs w:val="24"/>
        </w:rPr>
        <w:t xml:space="preserve">Plan Anual de Adquisiciones </w:t>
      </w:r>
      <w:r w:rsidRPr="005B06BB">
        <w:rPr>
          <w:rFonts w:ascii="Arial" w:hAnsi="Arial" w:cs="Arial"/>
          <w:color w:val="000000" w:themeColor="accent1"/>
          <w:sz w:val="24"/>
          <w:szCs w:val="24"/>
        </w:rPr>
        <w:t xml:space="preserve"> es un documento de naturaleza informativa y las adquisiciones incluidas en el mismo pueden ser cance</w:t>
      </w:r>
      <w:r w:rsidR="00F15CE4" w:rsidRPr="005B06BB">
        <w:rPr>
          <w:rFonts w:ascii="Arial" w:hAnsi="Arial" w:cs="Arial"/>
          <w:color w:val="000000" w:themeColor="accent1"/>
          <w:sz w:val="24"/>
          <w:szCs w:val="24"/>
        </w:rPr>
        <w:t xml:space="preserve">ladas, revisadas o modificadas, la tercera semana de cada mes. </w:t>
      </w:r>
    </w:p>
    <w:p w:rsidR="00AE0467" w:rsidRDefault="00AE0467" w:rsidP="00056D34">
      <w:pPr>
        <w:spacing w:after="0" w:line="240" w:lineRule="auto"/>
        <w:jc w:val="both"/>
        <w:rPr>
          <w:rFonts w:ascii="Arial" w:eastAsia="Batang" w:hAnsi="Arial" w:cs="Arial"/>
          <w:color w:val="000000" w:themeColor="accent1"/>
          <w:sz w:val="24"/>
          <w:szCs w:val="24"/>
        </w:rPr>
      </w:pPr>
    </w:p>
    <w:p w:rsidR="00CB57EC" w:rsidRDefault="00CB57EC" w:rsidP="00056D34">
      <w:pPr>
        <w:spacing w:after="0" w:line="240" w:lineRule="auto"/>
        <w:jc w:val="both"/>
        <w:rPr>
          <w:rFonts w:ascii="Arial" w:eastAsia="Batang" w:hAnsi="Arial" w:cs="Arial"/>
          <w:color w:val="000000" w:themeColor="accent1"/>
          <w:sz w:val="24"/>
          <w:szCs w:val="24"/>
        </w:rPr>
      </w:pPr>
    </w:p>
    <w:p w:rsidR="00CB57EC" w:rsidRDefault="00CB57EC" w:rsidP="00056D34">
      <w:pPr>
        <w:spacing w:after="0" w:line="240" w:lineRule="auto"/>
        <w:jc w:val="both"/>
        <w:rPr>
          <w:rFonts w:ascii="Arial" w:eastAsia="Batang" w:hAnsi="Arial" w:cs="Arial"/>
          <w:color w:val="000000" w:themeColor="accent1"/>
          <w:sz w:val="24"/>
          <w:szCs w:val="24"/>
        </w:rPr>
      </w:pPr>
    </w:p>
    <w:p w:rsidR="00CB57EC" w:rsidRDefault="00CB57EC" w:rsidP="00056D34">
      <w:pPr>
        <w:spacing w:after="0" w:line="240" w:lineRule="auto"/>
        <w:jc w:val="both"/>
        <w:rPr>
          <w:rFonts w:ascii="Arial" w:eastAsia="Batang" w:hAnsi="Arial" w:cs="Arial"/>
          <w:color w:val="000000" w:themeColor="accent1"/>
          <w:sz w:val="24"/>
          <w:szCs w:val="24"/>
        </w:rPr>
      </w:pPr>
    </w:p>
    <w:p w:rsidR="00CB57EC" w:rsidRDefault="00CB57EC" w:rsidP="00056D34">
      <w:pPr>
        <w:spacing w:after="0" w:line="240" w:lineRule="auto"/>
        <w:jc w:val="both"/>
        <w:rPr>
          <w:rFonts w:ascii="Arial" w:eastAsia="Batang" w:hAnsi="Arial" w:cs="Arial"/>
          <w:color w:val="000000" w:themeColor="accent1"/>
          <w:sz w:val="24"/>
          <w:szCs w:val="24"/>
        </w:rPr>
      </w:pPr>
    </w:p>
    <w:p w:rsidR="00CB57EC" w:rsidRDefault="00CB57EC" w:rsidP="00056D34">
      <w:pPr>
        <w:spacing w:after="0" w:line="240" w:lineRule="auto"/>
        <w:jc w:val="both"/>
        <w:rPr>
          <w:rFonts w:ascii="Arial" w:eastAsia="Batang" w:hAnsi="Arial" w:cs="Arial"/>
          <w:color w:val="000000" w:themeColor="accent1"/>
          <w:sz w:val="24"/>
          <w:szCs w:val="24"/>
        </w:rPr>
      </w:pPr>
    </w:p>
    <w:p w:rsidR="00CB57EC" w:rsidRDefault="00CB57EC" w:rsidP="00056D34">
      <w:pPr>
        <w:spacing w:after="0" w:line="240" w:lineRule="auto"/>
        <w:jc w:val="both"/>
        <w:rPr>
          <w:rFonts w:ascii="Arial" w:eastAsia="Batang" w:hAnsi="Arial" w:cs="Arial"/>
          <w:color w:val="000000" w:themeColor="accent1"/>
          <w:sz w:val="24"/>
          <w:szCs w:val="24"/>
        </w:rPr>
      </w:pPr>
    </w:p>
    <w:p w:rsidR="00CB57EC" w:rsidRDefault="00CB57EC" w:rsidP="00056D34">
      <w:pPr>
        <w:spacing w:after="0" w:line="240" w:lineRule="auto"/>
        <w:jc w:val="both"/>
        <w:rPr>
          <w:rFonts w:ascii="Arial" w:eastAsia="Batang" w:hAnsi="Arial" w:cs="Arial"/>
          <w:color w:val="000000" w:themeColor="accent1"/>
          <w:sz w:val="24"/>
          <w:szCs w:val="24"/>
        </w:rPr>
      </w:pPr>
    </w:p>
    <w:p w:rsidR="00CB57EC" w:rsidRDefault="00CB57EC" w:rsidP="00056D34">
      <w:pPr>
        <w:spacing w:after="0" w:line="240" w:lineRule="auto"/>
        <w:jc w:val="both"/>
        <w:rPr>
          <w:rFonts w:ascii="Arial" w:eastAsia="Batang" w:hAnsi="Arial" w:cs="Arial"/>
          <w:color w:val="000000" w:themeColor="accent1"/>
          <w:sz w:val="24"/>
          <w:szCs w:val="24"/>
        </w:rPr>
      </w:pPr>
    </w:p>
    <w:p w:rsidR="00CB57EC" w:rsidRDefault="00CB57EC" w:rsidP="00056D34">
      <w:pPr>
        <w:spacing w:after="0" w:line="240" w:lineRule="auto"/>
        <w:jc w:val="both"/>
        <w:rPr>
          <w:rFonts w:ascii="Arial" w:eastAsia="Batang" w:hAnsi="Arial" w:cs="Arial"/>
          <w:color w:val="000000" w:themeColor="accent1"/>
          <w:sz w:val="24"/>
          <w:szCs w:val="24"/>
        </w:rPr>
      </w:pPr>
    </w:p>
    <w:p w:rsidR="00CB57EC" w:rsidRDefault="00CB57EC" w:rsidP="00056D34">
      <w:pPr>
        <w:spacing w:after="0" w:line="240" w:lineRule="auto"/>
        <w:jc w:val="both"/>
        <w:rPr>
          <w:rFonts w:ascii="Arial" w:eastAsia="Batang" w:hAnsi="Arial" w:cs="Arial"/>
          <w:color w:val="000000" w:themeColor="accent1"/>
          <w:sz w:val="24"/>
          <w:szCs w:val="24"/>
        </w:rPr>
      </w:pPr>
    </w:p>
    <w:p w:rsidR="00CB57EC" w:rsidRDefault="00CB57EC" w:rsidP="00056D34">
      <w:pPr>
        <w:spacing w:after="0" w:line="240" w:lineRule="auto"/>
        <w:jc w:val="both"/>
        <w:rPr>
          <w:rFonts w:ascii="Arial" w:eastAsia="Batang" w:hAnsi="Arial" w:cs="Arial"/>
          <w:color w:val="000000" w:themeColor="accent1"/>
          <w:sz w:val="24"/>
          <w:szCs w:val="24"/>
        </w:rPr>
      </w:pPr>
    </w:p>
    <w:p w:rsidR="00CB57EC" w:rsidRDefault="00CB57EC" w:rsidP="00056D34">
      <w:pPr>
        <w:spacing w:after="0" w:line="240" w:lineRule="auto"/>
        <w:jc w:val="both"/>
        <w:rPr>
          <w:rFonts w:ascii="Arial" w:eastAsia="Batang" w:hAnsi="Arial" w:cs="Arial"/>
          <w:color w:val="000000" w:themeColor="accent1"/>
          <w:sz w:val="24"/>
          <w:szCs w:val="24"/>
        </w:rPr>
      </w:pPr>
    </w:p>
    <w:p w:rsidR="00CB57EC" w:rsidRDefault="00CB57EC" w:rsidP="00056D34">
      <w:pPr>
        <w:spacing w:after="0" w:line="240" w:lineRule="auto"/>
        <w:jc w:val="both"/>
        <w:rPr>
          <w:rFonts w:ascii="Arial" w:eastAsia="Batang" w:hAnsi="Arial" w:cs="Arial"/>
          <w:color w:val="000000" w:themeColor="accent1"/>
          <w:sz w:val="24"/>
          <w:szCs w:val="24"/>
        </w:rPr>
      </w:pPr>
    </w:p>
    <w:p w:rsidR="00CB57EC" w:rsidRDefault="00CB57EC" w:rsidP="00056D34">
      <w:pPr>
        <w:spacing w:after="0" w:line="240" w:lineRule="auto"/>
        <w:jc w:val="both"/>
        <w:rPr>
          <w:rFonts w:ascii="Arial" w:eastAsia="Batang" w:hAnsi="Arial" w:cs="Arial"/>
          <w:color w:val="000000" w:themeColor="accent1"/>
          <w:sz w:val="24"/>
          <w:szCs w:val="24"/>
        </w:rPr>
      </w:pPr>
    </w:p>
    <w:p w:rsidR="00BE26A6" w:rsidRDefault="00136823" w:rsidP="00056D34">
      <w:pPr>
        <w:spacing w:after="0" w:line="240" w:lineRule="auto"/>
        <w:jc w:val="both"/>
        <w:rPr>
          <w:rFonts w:ascii="Arial" w:eastAsia="Batang" w:hAnsi="Arial" w:cs="Arial"/>
          <w:color w:val="000000" w:themeColor="accent1"/>
          <w:sz w:val="24"/>
          <w:szCs w:val="24"/>
        </w:rPr>
      </w:pPr>
      <w:r w:rsidRPr="005B06BB">
        <w:rPr>
          <w:rFonts w:ascii="Arial" w:eastAsia="Batang" w:hAnsi="Arial" w:cs="Arial"/>
          <w:color w:val="000000" w:themeColor="accent1"/>
          <w:sz w:val="24"/>
          <w:szCs w:val="24"/>
        </w:rPr>
        <w:lastRenderedPageBreak/>
        <w:t>El PAA  contendrá:</w:t>
      </w:r>
    </w:p>
    <w:p w:rsidR="00AE0467" w:rsidRDefault="00AE0467" w:rsidP="00056D34">
      <w:pPr>
        <w:spacing w:after="0" w:line="240" w:lineRule="auto"/>
        <w:jc w:val="both"/>
        <w:rPr>
          <w:rFonts w:ascii="Arial" w:eastAsia="Batang" w:hAnsi="Arial" w:cs="Arial"/>
          <w:color w:val="000000" w:themeColor="accent1"/>
          <w:sz w:val="24"/>
          <w:szCs w:val="24"/>
        </w:rPr>
      </w:pPr>
    </w:p>
    <w:p w:rsidR="005B06BB" w:rsidRDefault="001E4BFE" w:rsidP="00056D34">
      <w:pPr>
        <w:spacing w:after="0" w:line="240" w:lineRule="auto"/>
        <w:jc w:val="both"/>
        <w:rPr>
          <w:rFonts w:ascii="Arial" w:eastAsia="Batang" w:hAnsi="Arial" w:cs="Arial"/>
          <w:color w:val="000000" w:themeColor="accent1"/>
          <w:sz w:val="24"/>
          <w:szCs w:val="24"/>
        </w:rPr>
      </w:pPr>
      <w:r>
        <w:rPr>
          <w:rFonts w:ascii="Arial" w:eastAsia="Batang" w:hAnsi="Arial" w:cs="Arial"/>
          <w:b/>
          <w:noProof/>
          <w:color w:val="000000" w:themeColor="accent1"/>
          <w:sz w:val="40"/>
          <w:szCs w:val="40"/>
          <w:lang w:eastAsia="es-CO"/>
        </w:rPr>
        <w:drawing>
          <wp:inline distT="0" distB="0" distL="0" distR="0" wp14:anchorId="28144244" wp14:editId="2C3F0538">
            <wp:extent cx="5486400" cy="3200400"/>
            <wp:effectExtent l="38100" t="38100" r="57150" b="133350"/>
            <wp:docPr id="601" name="Diagrama 60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5B06BB" w:rsidRDefault="001E4BFE" w:rsidP="00056D34">
      <w:pPr>
        <w:spacing w:after="0" w:line="240" w:lineRule="auto"/>
        <w:jc w:val="both"/>
        <w:rPr>
          <w:rFonts w:ascii="Arial" w:eastAsia="Batang" w:hAnsi="Arial" w:cs="Arial"/>
          <w:color w:val="000000" w:themeColor="accent1"/>
          <w:sz w:val="24"/>
          <w:szCs w:val="24"/>
        </w:rPr>
      </w:pPr>
      <w:r>
        <w:rPr>
          <w:noProof/>
          <w:lang w:eastAsia="es-CO"/>
        </w:rPr>
        <mc:AlternateContent>
          <mc:Choice Requires="wps">
            <w:drawing>
              <wp:anchor distT="0" distB="0" distL="114300" distR="114300" simplePos="0" relativeHeight="252047360" behindDoc="0" locked="0" layoutInCell="1" allowOverlap="1" wp14:anchorId="08B7F902" wp14:editId="14D87608">
                <wp:simplePos x="0" y="0"/>
                <wp:positionH relativeFrom="column">
                  <wp:posOffset>219075</wp:posOffset>
                </wp:positionH>
                <wp:positionV relativeFrom="paragraph">
                  <wp:posOffset>12700</wp:posOffset>
                </wp:positionV>
                <wp:extent cx="5400675" cy="609600"/>
                <wp:effectExtent l="0" t="0" r="28575" b="19050"/>
                <wp:wrapNone/>
                <wp:docPr id="98" name="3 Rectángulo"/>
                <wp:cNvGraphicFramePr/>
                <a:graphic xmlns:a="http://schemas.openxmlformats.org/drawingml/2006/main">
                  <a:graphicData uri="http://schemas.microsoft.com/office/word/2010/wordprocessingShape">
                    <wps:wsp>
                      <wps:cNvSpPr/>
                      <wps:spPr>
                        <a:xfrm>
                          <a:off x="0" y="0"/>
                          <a:ext cx="5400675" cy="609600"/>
                        </a:xfrm>
                        <a:prstGeom prst="rect">
                          <a:avLst/>
                        </a:prstGeom>
                      </wps:spPr>
                      <wps:style>
                        <a:lnRef idx="2">
                          <a:schemeClr val="accent3"/>
                        </a:lnRef>
                        <a:fillRef idx="1">
                          <a:schemeClr val="lt1"/>
                        </a:fillRef>
                        <a:effectRef idx="0">
                          <a:schemeClr val="accent3"/>
                        </a:effectRef>
                        <a:fontRef idx="minor">
                          <a:schemeClr val="dk1"/>
                        </a:fontRef>
                      </wps:style>
                      <wps:txbx>
                        <w:txbxContent>
                          <w:p w:rsidR="00DB6335" w:rsidRPr="001E4BFE" w:rsidRDefault="00DB6335" w:rsidP="001E4BFE">
                            <w:pPr>
                              <w:spacing w:after="0" w:line="240" w:lineRule="auto"/>
                              <w:jc w:val="center"/>
                              <w:rPr>
                                <w:rFonts w:ascii="Arial" w:eastAsia="Times New Roman" w:hAnsi="Arial" w:cs="Arial"/>
                                <w:b/>
                                <w:color w:val="000000" w:themeColor="accent1"/>
                                <w:sz w:val="20"/>
                                <w:szCs w:val="20"/>
                              </w:rPr>
                            </w:pPr>
                            <w:r>
                              <w:rPr>
                                <w:rFonts w:ascii="Arial" w:eastAsia="Times New Roman" w:hAnsi="Arial" w:cs="Arial"/>
                                <w:b/>
                                <w:color w:val="000000" w:themeColor="accent1"/>
                                <w:sz w:val="20"/>
                                <w:szCs w:val="20"/>
                              </w:rPr>
                              <w:t xml:space="preserve">Los bienes, </w:t>
                            </w:r>
                            <w:r w:rsidRPr="001E4BFE">
                              <w:rPr>
                                <w:rFonts w:ascii="Arial" w:eastAsia="Times New Roman" w:hAnsi="Arial" w:cs="Arial"/>
                                <w:b/>
                                <w:color w:val="000000" w:themeColor="accent1"/>
                                <w:sz w:val="20"/>
                                <w:szCs w:val="20"/>
                              </w:rPr>
                              <w:t>servicios</w:t>
                            </w:r>
                            <w:r>
                              <w:rPr>
                                <w:rFonts w:ascii="Arial" w:eastAsia="Times New Roman" w:hAnsi="Arial" w:cs="Arial"/>
                                <w:b/>
                                <w:color w:val="000000" w:themeColor="accent1"/>
                                <w:sz w:val="20"/>
                                <w:szCs w:val="20"/>
                              </w:rPr>
                              <w:t xml:space="preserve"> u obras</w:t>
                            </w:r>
                            <w:r w:rsidRPr="001E4BFE">
                              <w:rPr>
                                <w:rFonts w:ascii="Arial" w:eastAsia="Times New Roman" w:hAnsi="Arial" w:cs="Arial"/>
                                <w:b/>
                                <w:color w:val="000000" w:themeColor="accent1"/>
                                <w:sz w:val="20"/>
                                <w:szCs w:val="20"/>
                              </w:rPr>
                              <w:t xml:space="preserve"> deberán ser identificados con  el Clasificador de Bienes y Servicios.</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3 Rectángulo" o:spid="_x0000_s1055" style="position:absolute;left:0;text-align:left;margin-left:17.25pt;margin-top:1pt;width:425.25pt;height:48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" fillcolor="white [3201]" strokecolor="#9bbb59 [3206]" strokeweight="2pt">
                <v:textbox>
                  <w:txbxContent>
                    <w:p w:rsidR="00DB6335" w:rsidRPr="001E4BFE" w:rsidRDefault="00DB6335" w:rsidP="001E4BFE">
                      <w:pPr>
                        <w:spacing w:after="0" w:line="240" w:lineRule="auto"/>
                        <w:jc w:val="center"/>
                        <w:rPr>
                          <w:rFonts w:ascii="Arial" w:eastAsia="Times New Roman" w:hAnsi="Arial" w:cs="Arial"/>
                          <w:b/>
                          <w:color w:val="000000" w:themeColor="accent1"/>
                          <w:sz w:val="20"/>
                          <w:szCs w:val="20"/>
                        </w:rPr>
                      </w:pPr>
                      <w:r>
                        <w:rPr>
                          <w:rFonts w:ascii="Arial" w:eastAsia="Times New Roman" w:hAnsi="Arial" w:cs="Arial"/>
                          <w:b/>
                          <w:color w:val="000000" w:themeColor="accent1"/>
                          <w:sz w:val="20"/>
                          <w:szCs w:val="20"/>
                        </w:rPr>
                        <w:t xml:space="preserve">Los bienes, </w:t>
                      </w:r>
                      <w:r w:rsidRPr="001E4BFE">
                        <w:rPr>
                          <w:rFonts w:ascii="Arial" w:eastAsia="Times New Roman" w:hAnsi="Arial" w:cs="Arial"/>
                          <w:b/>
                          <w:color w:val="000000" w:themeColor="accent1"/>
                          <w:sz w:val="20"/>
                          <w:szCs w:val="20"/>
                        </w:rPr>
                        <w:t>servicios</w:t>
                      </w:r>
                      <w:r>
                        <w:rPr>
                          <w:rFonts w:ascii="Arial" w:eastAsia="Times New Roman" w:hAnsi="Arial" w:cs="Arial"/>
                          <w:b/>
                          <w:color w:val="000000" w:themeColor="accent1"/>
                          <w:sz w:val="20"/>
                          <w:szCs w:val="20"/>
                        </w:rPr>
                        <w:t xml:space="preserve"> u obras</w:t>
                      </w:r>
                      <w:r w:rsidRPr="001E4BFE">
                        <w:rPr>
                          <w:rFonts w:ascii="Arial" w:eastAsia="Times New Roman" w:hAnsi="Arial" w:cs="Arial"/>
                          <w:b/>
                          <w:color w:val="000000" w:themeColor="accent1"/>
                          <w:sz w:val="20"/>
                          <w:szCs w:val="20"/>
                        </w:rPr>
                        <w:t xml:space="preserve"> deberán ser identificados con  el Clasificador de Bienes y Servicios.</w:t>
                      </w:r>
                    </w:p>
                  </w:txbxContent>
                </v:textbox>
              </v:rect>
            </w:pict>
          </mc:Fallback>
        </mc:AlternateContent>
      </w:r>
    </w:p>
    <w:p w:rsidR="005B06BB" w:rsidRPr="005B06BB" w:rsidRDefault="005B06BB" w:rsidP="00056D34">
      <w:pPr>
        <w:spacing w:after="0" w:line="240" w:lineRule="auto"/>
        <w:jc w:val="both"/>
        <w:rPr>
          <w:rFonts w:ascii="Arial" w:eastAsia="Batang" w:hAnsi="Arial" w:cs="Arial"/>
          <w:color w:val="000000" w:themeColor="accent1"/>
          <w:sz w:val="24"/>
          <w:szCs w:val="24"/>
        </w:rPr>
      </w:pPr>
    </w:p>
    <w:p w:rsidR="0002481B" w:rsidRDefault="0002481B" w:rsidP="00056D34">
      <w:pPr>
        <w:spacing w:after="0" w:line="240" w:lineRule="auto"/>
        <w:rPr>
          <w:rFonts w:ascii="Arial" w:eastAsia="Batang" w:hAnsi="Arial" w:cs="Arial"/>
          <w:b/>
          <w:color w:val="000000" w:themeColor="accent1"/>
          <w:sz w:val="40"/>
          <w:szCs w:val="40"/>
        </w:rPr>
      </w:pPr>
    </w:p>
    <w:p w:rsidR="00F34428" w:rsidRDefault="00F34428" w:rsidP="00056D34">
      <w:pPr>
        <w:pStyle w:val="Ttulo2"/>
        <w:spacing w:before="0" w:line="240" w:lineRule="auto"/>
        <w:jc w:val="both"/>
        <w:rPr>
          <w:rFonts w:ascii="Arial" w:eastAsia="Batang" w:hAnsi="Arial" w:cs="Arial"/>
          <w:sz w:val="24"/>
          <w:szCs w:val="24"/>
        </w:rPr>
      </w:pPr>
    </w:p>
    <w:p w:rsidR="00F34428" w:rsidRPr="00F34428" w:rsidRDefault="00F34428" w:rsidP="00056D34">
      <w:pPr>
        <w:spacing w:after="0" w:line="240" w:lineRule="auto"/>
        <w:rPr>
          <w:rFonts w:ascii="Arial" w:hAnsi="Arial" w:cs="Arial"/>
          <w:sz w:val="24"/>
          <w:szCs w:val="24"/>
        </w:rPr>
      </w:pPr>
    </w:p>
    <w:p w:rsidR="00B65D15" w:rsidRPr="00F34428" w:rsidRDefault="00B65D15" w:rsidP="00056D34">
      <w:pPr>
        <w:pStyle w:val="Ttulo2"/>
        <w:spacing w:before="0" w:line="240" w:lineRule="auto"/>
        <w:rPr>
          <w:rFonts w:ascii="Arial" w:eastAsia="Times New Roman" w:hAnsi="Arial" w:cs="Arial"/>
          <w:bCs w:val="0"/>
          <w:sz w:val="40"/>
          <w:szCs w:val="40"/>
        </w:rPr>
      </w:pPr>
      <w:bookmarkStart w:id="33" w:name="_Toc399349411"/>
      <w:r w:rsidRPr="00F34428">
        <w:rPr>
          <w:rFonts w:ascii="Arial" w:eastAsia="Batang" w:hAnsi="Arial" w:cs="Arial"/>
          <w:sz w:val="40"/>
          <w:szCs w:val="40"/>
        </w:rPr>
        <w:t>2.4</w:t>
      </w:r>
      <w:r w:rsidR="002E182C" w:rsidRPr="00F34428">
        <w:rPr>
          <w:rFonts w:ascii="Arial" w:eastAsia="Batang" w:hAnsi="Arial" w:cs="Arial"/>
          <w:sz w:val="40"/>
          <w:szCs w:val="40"/>
        </w:rPr>
        <w:t>.</w:t>
      </w:r>
      <w:r w:rsidRPr="00F34428">
        <w:rPr>
          <w:rFonts w:ascii="Arial" w:eastAsia="Batang" w:hAnsi="Arial" w:cs="Arial"/>
          <w:sz w:val="40"/>
          <w:szCs w:val="40"/>
        </w:rPr>
        <w:t xml:space="preserve"> </w:t>
      </w:r>
      <w:r w:rsidRPr="00F34428">
        <w:rPr>
          <w:rFonts w:ascii="Arial" w:eastAsia="Times New Roman" w:hAnsi="Arial" w:cs="Arial"/>
          <w:bCs w:val="0"/>
          <w:sz w:val="40"/>
          <w:szCs w:val="40"/>
        </w:rPr>
        <w:t>GESTORES DE PLANEACIÓN</w:t>
      </w:r>
      <w:bookmarkEnd w:id="33"/>
    </w:p>
    <w:p w:rsidR="00CB1F49" w:rsidRPr="001E4BFE" w:rsidRDefault="00CB1F49" w:rsidP="00056D34">
      <w:pPr>
        <w:spacing w:after="0" w:line="240" w:lineRule="auto"/>
        <w:rPr>
          <w:rFonts w:ascii="Arial" w:eastAsia="Times New Roman" w:hAnsi="Arial" w:cs="Arial"/>
          <w:b/>
          <w:bCs/>
          <w:color w:val="000000" w:themeColor="accent1"/>
          <w:sz w:val="24"/>
          <w:szCs w:val="24"/>
        </w:rPr>
      </w:pPr>
    </w:p>
    <w:tbl>
      <w:tblPr>
        <w:tblStyle w:val="Tablaconcuadrcula2"/>
        <w:tblpPr w:leftFromText="142" w:rightFromText="142" w:vertAnchor="text" w:horzAnchor="margin" w:tblpXSpec="center" w:tblpY="-9"/>
        <w:tblW w:w="10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1"/>
        <w:gridCol w:w="4183"/>
      </w:tblGrid>
      <w:tr w:rsidR="00CB1F49" w:rsidRPr="001E4BFE" w:rsidTr="001E4BFE">
        <w:trPr>
          <w:trHeight w:val="1981"/>
        </w:trPr>
        <w:tc>
          <w:tcPr>
            <w:tcW w:w="6361" w:type="dxa"/>
            <w:vAlign w:val="center"/>
          </w:tcPr>
          <w:p w:rsidR="00CB1F49" w:rsidRPr="001E4BFE" w:rsidRDefault="002951ED" w:rsidP="00056D34">
            <w:pPr>
              <w:jc w:val="center"/>
              <w:rPr>
                <w:rFonts w:ascii="Arial" w:hAnsi="Arial" w:cs="Arial"/>
                <w:noProof/>
                <w:color w:val="000000" w:themeColor="accent1"/>
                <w:sz w:val="24"/>
                <w:szCs w:val="24"/>
                <w:lang w:val="es-ES_tradnl"/>
              </w:rPr>
            </w:pPr>
            <w:r w:rsidRPr="002951ED">
              <w:rPr>
                <w:rFonts w:ascii="Arial" w:hAnsi="Arial" w:cs="Arial"/>
                <w:noProof/>
                <w:color w:val="000000" w:themeColor="accent1"/>
                <w:sz w:val="24"/>
                <w:szCs w:val="24"/>
                <w:lang w:eastAsia="es-CO"/>
              </w:rPr>
              <w:drawing>
                <wp:anchor distT="0" distB="0" distL="114300" distR="114300" simplePos="0" relativeHeight="252054528" behindDoc="0" locked="0" layoutInCell="1" allowOverlap="1" wp14:anchorId="4F34BC24" wp14:editId="35228380">
                  <wp:simplePos x="0" y="0"/>
                  <wp:positionH relativeFrom="column">
                    <wp:posOffset>1046480</wp:posOffset>
                  </wp:positionH>
                  <wp:positionV relativeFrom="paragraph">
                    <wp:posOffset>45720</wp:posOffset>
                  </wp:positionV>
                  <wp:extent cx="857250" cy="1000125"/>
                  <wp:effectExtent l="114300" t="57150" r="152400" b="790575"/>
                  <wp:wrapNone/>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57250" cy="1000125"/>
                          </a:xfrm>
                          <a:prstGeom prst="ellipse">
                            <a:avLst/>
                          </a:prstGeom>
                          <a:ln w="9525">
                            <a:solidFill>
                              <a:srgbClr val="000000"/>
                            </a:solidFill>
                            <a:miter lim="800000"/>
                            <a:headEnd/>
                            <a:tailEnd/>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909E8E84-426E-40DD-AFC4-6F175D3DCCD1}">
                              <a14:hiddenFill xmlns:a14="http://schemas.microsoft.com/office/drawing/2010/main">
                                <a:solidFill>
                                  <a:schemeClr val="accent1"/>
                                </a:solidFill>
                              </a14:hiddenFill>
                            </a:ext>
                          </a:extLst>
                        </pic:spPr>
                      </pic:pic>
                    </a:graphicData>
                  </a:graphic>
                  <wp14:sizeRelH relativeFrom="page">
                    <wp14:pctWidth>0</wp14:pctWidth>
                  </wp14:sizeRelH>
                  <wp14:sizeRelV relativeFrom="page">
                    <wp14:pctHeight>0</wp14:pctHeight>
                  </wp14:sizeRelV>
                </wp:anchor>
              </w:drawing>
            </w:r>
            <w:r w:rsidR="00CB1F49" w:rsidRPr="001E4BFE">
              <w:rPr>
                <w:rFonts w:ascii="Arial" w:hAnsi="Arial" w:cs="Arial"/>
                <w:noProof/>
                <w:color w:val="000000" w:themeColor="accent1"/>
                <w:sz w:val="24"/>
                <w:szCs w:val="24"/>
                <w:lang w:eastAsia="es-CO"/>
              </w:rPr>
              <mc:AlternateContent>
                <mc:Choice Requires="wps">
                  <w:drawing>
                    <wp:anchor distT="0" distB="0" distL="114300" distR="114300" simplePos="0" relativeHeight="252029952" behindDoc="0" locked="0" layoutInCell="1" allowOverlap="1" wp14:anchorId="081B97DA" wp14:editId="259D2B36">
                      <wp:simplePos x="0" y="0"/>
                      <wp:positionH relativeFrom="column">
                        <wp:posOffset>2475865</wp:posOffset>
                      </wp:positionH>
                      <wp:positionV relativeFrom="paragraph">
                        <wp:posOffset>432435</wp:posOffset>
                      </wp:positionV>
                      <wp:extent cx="1167130" cy="478790"/>
                      <wp:effectExtent l="0" t="19050" r="33020" b="35560"/>
                      <wp:wrapNone/>
                      <wp:docPr id="584" name="Flecha derecha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7130" cy="478790"/>
                              </a:xfrm>
                              <a:prstGeom prst="rightArrow">
                                <a:avLst>
                                  <a:gd name="adj1" fmla="val 50000"/>
                                  <a:gd name="adj2" fmla="val 60942"/>
                                </a:avLst>
                              </a:prstGeom>
                              <a:ln>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538F5E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279" o:spid="_x0000_s1026" type="#_x0000_t13" style="position:absolute;margin-left:194.95pt;margin-top:34.05pt;width:91.9pt;height:37.7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" fillcolor="white [3201]" strokecolor="#e36c09 [3200]" strokeweight="2pt"/>
                  </w:pict>
                </mc:Fallback>
              </mc:AlternateContent>
            </w:r>
          </w:p>
        </w:tc>
        <w:tc>
          <w:tcPr>
            <w:tcW w:w="4183" w:type="dxa"/>
            <w:vAlign w:val="center"/>
          </w:tcPr>
          <w:p w:rsidR="00CB1F49" w:rsidRPr="001E4BFE" w:rsidRDefault="00CB1F49" w:rsidP="00056D34">
            <w:pPr>
              <w:jc w:val="both"/>
              <w:rPr>
                <w:rFonts w:ascii="Arial" w:hAnsi="Arial" w:cs="Arial"/>
                <w:b/>
                <w:noProof/>
                <w:color w:val="000000" w:themeColor="accent1"/>
                <w:sz w:val="24"/>
                <w:szCs w:val="24"/>
                <w:lang w:val="es-ES_tradnl"/>
              </w:rPr>
            </w:pPr>
            <w:r w:rsidRPr="001E4BFE">
              <w:rPr>
                <w:rFonts w:ascii="Arial" w:hAnsi="Arial" w:cs="Arial"/>
                <w:b/>
                <w:noProof/>
                <w:color w:val="000000" w:themeColor="accent1"/>
                <w:sz w:val="24"/>
                <w:szCs w:val="24"/>
                <w:lang w:val="es-ES_tradnl"/>
              </w:rPr>
              <w:t>Designado por el Coordinador del Grupo de Contratación Directa o de Licitaciones y Procesos Especiales</w:t>
            </w:r>
            <w:r w:rsidR="001E4BFE">
              <w:rPr>
                <w:rFonts w:ascii="Arial" w:hAnsi="Arial" w:cs="Arial"/>
                <w:b/>
                <w:noProof/>
                <w:color w:val="000000" w:themeColor="accent1"/>
                <w:sz w:val="24"/>
                <w:szCs w:val="24"/>
                <w:lang w:val="es-ES_tradnl"/>
              </w:rPr>
              <w:t>.</w:t>
            </w:r>
          </w:p>
        </w:tc>
      </w:tr>
      <w:tr w:rsidR="00CB1F49" w:rsidRPr="001E4BFE" w:rsidTr="001E4BFE">
        <w:trPr>
          <w:trHeight w:val="322"/>
        </w:trPr>
        <w:tc>
          <w:tcPr>
            <w:tcW w:w="6361" w:type="dxa"/>
            <w:vAlign w:val="center"/>
          </w:tcPr>
          <w:p w:rsidR="00CB1F49" w:rsidRPr="001E4BFE" w:rsidRDefault="00CB1F49" w:rsidP="00056D34">
            <w:pPr>
              <w:jc w:val="center"/>
              <w:rPr>
                <w:rFonts w:ascii="Arial" w:hAnsi="Arial" w:cs="Arial"/>
                <w:noProof/>
                <w:color w:val="000000" w:themeColor="accent1"/>
                <w:sz w:val="24"/>
                <w:szCs w:val="24"/>
                <w:lang w:val="es-ES_tradnl"/>
              </w:rPr>
            </w:pPr>
            <w:r w:rsidRPr="001E4BFE">
              <w:rPr>
                <w:rFonts w:ascii="Arial" w:hAnsi="Arial" w:cs="Arial"/>
                <w:noProof/>
                <w:color w:val="000000" w:themeColor="accent1"/>
                <w:sz w:val="24"/>
                <w:szCs w:val="24"/>
                <w:lang w:eastAsia="es-CO"/>
              </w:rPr>
              <w:drawing>
                <wp:anchor distT="0" distB="0" distL="114300" distR="114300" simplePos="0" relativeHeight="252033024" behindDoc="0" locked="0" layoutInCell="1" allowOverlap="1" wp14:anchorId="198F861E" wp14:editId="3218FC06">
                  <wp:simplePos x="0" y="0"/>
                  <wp:positionH relativeFrom="column">
                    <wp:posOffset>965835</wp:posOffset>
                  </wp:positionH>
                  <wp:positionV relativeFrom="paragraph">
                    <wp:posOffset>50800</wp:posOffset>
                  </wp:positionV>
                  <wp:extent cx="946150" cy="982980"/>
                  <wp:effectExtent l="114300" t="57150" r="139700" b="788670"/>
                  <wp:wrapSquare wrapText="bothSides"/>
                  <wp:docPr id="588" name="Imagen 6" descr="http://www.mcmarcela.com.ar/imagenesweb/Icono_usuario.jpg"/>
                  <wp:cNvGraphicFramePr/>
                  <a:graphic xmlns:a="http://schemas.openxmlformats.org/drawingml/2006/main">
                    <a:graphicData uri="http://schemas.openxmlformats.org/drawingml/2006/picture">
                      <pic:pic xmlns:pic="http://schemas.openxmlformats.org/drawingml/2006/picture">
                        <pic:nvPicPr>
                          <pic:cNvPr id="4" name="3 Imagen" descr="http://www.mcmarcela.com.ar/imagenesweb/Icono_usuario.jpg"/>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46150" cy="982980"/>
                          </a:xfrm>
                          <a:prstGeom prst="ellipse">
                            <a:avLst/>
                          </a:prstGeom>
                          <a:ln w="127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r w:rsidRPr="001E4BFE">
              <w:rPr>
                <w:rFonts w:ascii="Arial" w:hAnsi="Arial" w:cs="Arial"/>
                <w:noProof/>
                <w:color w:val="000000" w:themeColor="accent1"/>
                <w:sz w:val="24"/>
                <w:szCs w:val="24"/>
                <w:lang w:eastAsia="es-CO"/>
              </w:rPr>
              <mc:AlternateContent>
                <mc:Choice Requires="wps">
                  <w:drawing>
                    <wp:anchor distT="0" distB="0" distL="114300" distR="114300" simplePos="0" relativeHeight="252030976" behindDoc="0" locked="0" layoutInCell="1" allowOverlap="1" wp14:anchorId="038944D4" wp14:editId="442239E7">
                      <wp:simplePos x="0" y="0"/>
                      <wp:positionH relativeFrom="column">
                        <wp:posOffset>2477770</wp:posOffset>
                      </wp:positionH>
                      <wp:positionV relativeFrom="paragraph">
                        <wp:posOffset>268605</wp:posOffset>
                      </wp:positionV>
                      <wp:extent cx="1167130" cy="478790"/>
                      <wp:effectExtent l="0" t="19050" r="33020" b="35560"/>
                      <wp:wrapNone/>
                      <wp:docPr id="585" name="Flecha derecha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7130" cy="478790"/>
                              </a:xfrm>
                              <a:prstGeom prst="rightArrow">
                                <a:avLst>
                                  <a:gd name="adj1" fmla="val 50000"/>
                                  <a:gd name="adj2" fmla="val 60942"/>
                                </a:avLst>
                              </a:prstGeom>
                              <a:ln>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97F16E3" id="Flecha derecha 278" o:spid="_x0000_s1026" type="#_x0000_t13" style="position:absolute;margin-left:195.1pt;margin-top:21.15pt;width:91.9pt;height:37.7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" fillcolor="white [3201]" strokecolor="#e36c09 [3200]" strokeweight="2pt"/>
                  </w:pict>
                </mc:Fallback>
              </mc:AlternateContent>
            </w:r>
          </w:p>
        </w:tc>
        <w:tc>
          <w:tcPr>
            <w:tcW w:w="4183" w:type="dxa"/>
            <w:vAlign w:val="center"/>
          </w:tcPr>
          <w:p w:rsidR="00CB1F49" w:rsidRPr="001E4BFE" w:rsidRDefault="00CB1F49" w:rsidP="00056D34">
            <w:pPr>
              <w:jc w:val="both"/>
              <w:rPr>
                <w:rFonts w:ascii="Arial" w:hAnsi="Arial" w:cs="Arial"/>
                <w:b/>
                <w:noProof/>
                <w:color w:val="000000" w:themeColor="accent1"/>
                <w:sz w:val="24"/>
                <w:szCs w:val="24"/>
                <w:lang w:val="es-ES_tradnl"/>
              </w:rPr>
            </w:pPr>
            <w:r w:rsidRPr="001E4BFE">
              <w:rPr>
                <w:rFonts w:ascii="Arial" w:hAnsi="Arial" w:cs="Arial"/>
                <w:b/>
                <w:noProof/>
                <w:color w:val="000000" w:themeColor="accent1"/>
                <w:sz w:val="24"/>
                <w:szCs w:val="24"/>
                <w:lang w:val="es-ES_tradnl"/>
              </w:rPr>
              <w:t xml:space="preserve">Designado </w:t>
            </w:r>
            <w:r w:rsidRPr="00412D8B">
              <w:rPr>
                <w:rFonts w:ascii="Arial" w:hAnsi="Arial" w:cs="Arial"/>
                <w:b/>
                <w:sz w:val="24"/>
                <w:szCs w:val="24"/>
                <w:lang w:val="es-CO"/>
              </w:rPr>
              <w:t xml:space="preserve"> por e</w:t>
            </w:r>
            <w:r w:rsidRPr="001E4BFE">
              <w:rPr>
                <w:rFonts w:ascii="Arial" w:hAnsi="Arial" w:cs="Arial"/>
                <w:b/>
                <w:noProof/>
                <w:color w:val="000000" w:themeColor="accent1"/>
                <w:sz w:val="24"/>
                <w:szCs w:val="24"/>
                <w:lang w:val="es-ES_tradnl"/>
              </w:rPr>
              <w:t>l Director, Subdirector o Jefe del área, dependencia u  oficina usuaria.</w:t>
            </w:r>
          </w:p>
        </w:tc>
      </w:tr>
      <w:tr w:rsidR="00CB1F49" w:rsidRPr="001E4BFE" w:rsidTr="001E4BFE">
        <w:trPr>
          <w:trHeight w:val="1559"/>
        </w:trPr>
        <w:tc>
          <w:tcPr>
            <w:tcW w:w="6361" w:type="dxa"/>
            <w:vAlign w:val="center"/>
          </w:tcPr>
          <w:p w:rsidR="00CB1F49" w:rsidRPr="00412D8B" w:rsidRDefault="002951ED" w:rsidP="00056D34">
            <w:pPr>
              <w:jc w:val="center"/>
              <w:rPr>
                <w:rFonts w:ascii="Arial" w:hAnsi="Arial" w:cs="Arial"/>
                <w:noProof/>
                <w:color w:val="000000" w:themeColor="accent1"/>
                <w:sz w:val="24"/>
                <w:szCs w:val="24"/>
                <w:lang w:val="es-CO" w:eastAsia="es-CO"/>
              </w:rPr>
            </w:pPr>
            <w:r w:rsidRPr="001E4BFE">
              <w:rPr>
                <w:rFonts w:ascii="Arial" w:hAnsi="Arial" w:cs="Arial"/>
                <w:noProof/>
                <w:color w:val="000000" w:themeColor="accent1"/>
                <w:sz w:val="24"/>
                <w:szCs w:val="24"/>
                <w:lang w:eastAsia="es-CO"/>
              </w:rPr>
              <w:lastRenderedPageBreak/>
              <mc:AlternateContent>
                <mc:Choice Requires="wps">
                  <w:drawing>
                    <wp:anchor distT="0" distB="0" distL="114300" distR="114300" simplePos="0" relativeHeight="252032000" behindDoc="0" locked="0" layoutInCell="1" allowOverlap="1" wp14:anchorId="7014384B" wp14:editId="52C08C3B">
                      <wp:simplePos x="0" y="0"/>
                      <wp:positionH relativeFrom="column">
                        <wp:posOffset>2536825</wp:posOffset>
                      </wp:positionH>
                      <wp:positionV relativeFrom="paragraph">
                        <wp:posOffset>311785</wp:posOffset>
                      </wp:positionV>
                      <wp:extent cx="1167130" cy="478790"/>
                      <wp:effectExtent l="0" t="19050" r="33020" b="35560"/>
                      <wp:wrapNone/>
                      <wp:docPr id="586" name="Flecha derecha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7130" cy="478790"/>
                              </a:xfrm>
                              <a:prstGeom prst="rightArrow">
                                <a:avLst>
                                  <a:gd name="adj1" fmla="val 50000"/>
                                  <a:gd name="adj2" fmla="val 60942"/>
                                </a:avLst>
                              </a:prstGeom>
                              <a:ln>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A0F14D7" id="Flecha derecha 277" o:spid="_x0000_s1026" type="#_x0000_t13" style="position:absolute;margin-left:199.75pt;margin-top:24.55pt;width:91.9pt;height:37.7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" fillcolor="white [3201]" strokecolor="#e36c09 [3200]" strokeweight="2pt"/>
                  </w:pict>
                </mc:Fallback>
              </mc:AlternateContent>
            </w:r>
            <w:r w:rsidR="00D80F71" w:rsidRPr="001E4BFE">
              <w:rPr>
                <w:rFonts w:ascii="Arial" w:hAnsi="Arial" w:cs="Arial"/>
                <w:noProof/>
                <w:color w:val="000000" w:themeColor="accent1"/>
                <w:sz w:val="24"/>
                <w:szCs w:val="24"/>
                <w:lang w:eastAsia="es-CO"/>
              </w:rPr>
              <w:drawing>
                <wp:anchor distT="0" distB="0" distL="114300" distR="114300" simplePos="0" relativeHeight="252028928" behindDoc="1" locked="0" layoutInCell="1" allowOverlap="1" wp14:anchorId="3FD09E5B" wp14:editId="4157EA9E">
                  <wp:simplePos x="0" y="0"/>
                  <wp:positionH relativeFrom="column">
                    <wp:posOffset>998855</wp:posOffset>
                  </wp:positionH>
                  <wp:positionV relativeFrom="paragraph">
                    <wp:posOffset>80010</wp:posOffset>
                  </wp:positionV>
                  <wp:extent cx="942975" cy="981075"/>
                  <wp:effectExtent l="114300" t="57150" r="142875" b="790575"/>
                  <wp:wrapThrough wrapText="bothSides">
                    <wp:wrapPolygon edited="0">
                      <wp:start x="8291" y="-1258"/>
                      <wp:lineTo x="-436" y="-419"/>
                      <wp:lineTo x="-2618" y="36909"/>
                      <wp:lineTo x="5236" y="38586"/>
                      <wp:lineTo x="16582" y="38586"/>
                      <wp:lineTo x="17018" y="37748"/>
                      <wp:lineTo x="24436" y="33553"/>
                      <wp:lineTo x="24436" y="33134"/>
                      <wp:lineTo x="23127" y="26843"/>
                      <wp:lineTo x="23127" y="26423"/>
                      <wp:lineTo x="18764" y="19713"/>
                      <wp:lineTo x="22691" y="13421"/>
                      <wp:lineTo x="21818" y="6291"/>
                      <wp:lineTo x="13527" y="0"/>
                      <wp:lineTo x="13091" y="-1258"/>
                      <wp:lineTo x="8291" y="-1258"/>
                    </wp:wrapPolygon>
                  </wp:wrapThrough>
                  <wp:docPr id="589" name="Imagen 50" descr="http://us.123rf.com/400wm/400/400/dimensions/dimensions0801/dimensions080100043/2461517-ilustracion-de-un-banquero-icono-que-puede-ser-utilizado-como-un-simbolo-bala-boton-o-elemento-de-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s.123rf.com/400wm/400/400/dimensions/dimensions0801/dimensions080100043/2461517-ilustracion-de-un-banquero-icono-que-puede-ser-utilizado-como-un-simbolo-bala-boton-o-elemento-de-di.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42975" cy="981075"/>
                          </a:xfrm>
                          <a:prstGeom prst="ellipse">
                            <a:avLst/>
                          </a:prstGeom>
                          <a:ln w="1905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p>
        </w:tc>
        <w:tc>
          <w:tcPr>
            <w:tcW w:w="4183" w:type="dxa"/>
            <w:vAlign w:val="center"/>
          </w:tcPr>
          <w:p w:rsidR="00CB1F49" w:rsidRPr="001E4BFE" w:rsidRDefault="00CB1F49" w:rsidP="00056D34">
            <w:pPr>
              <w:jc w:val="both"/>
              <w:rPr>
                <w:rFonts w:ascii="Arial" w:hAnsi="Arial" w:cs="Arial"/>
                <w:b/>
                <w:noProof/>
                <w:color w:val="000000" w:themeColor="accent1"/>
                <w:sz w:val="24"/>
                <w:szCs w:val="24"/>
                <w:lang w:val="es-ES_tradnl"/>
              </w:rPr>
            </w:pPr>
            <w:r w:rsidRPr="001E4BFE">
              <w:rPr>
                <w:rFonts w:ascii="Arial" w:hAnsi="Arial" w:cs="Arial"/>
                <w:b/>
                <w:noProof/>
                <w:color w:val="000000" w:themeColor="accent1"/>
                <w:sz w:val="24"/>
                <w:szCs w:val="24"/>
                <w:lang w:val="es-ES_tradnl"/>
              </w:rPr>
              <w:t>Designado  por el Director, Subdirector o Jefe del área Financiera</w:t>
            </w:r>
            <w:r w:rsidR="001E4BFE">
              <w:rPr>
                <w:rFonts w:ascii="Arial" w:hAnsi="Arial" w:cs="Arial"/>
                <w:b/>
                <w:noProof/>
                <w:color w:val="000000" w:themeColor="accent1"/>
                <w:sz w:val="24"/>
                <w:szCs w:val="24"/>
                <w:lang w:val="es-ES_tradnl"/>
              </w:rPr>
              <w:t>.</w:t>
            </w:r>
          </w:p>
        </w:tc>
      </w:tr>
    </w:tbl>
    <w:p w:rsidR="00F918DC" w:rsidRPr="00E06776" w:rsidRDefault="00F918DC" w:rsidP="00056D34">
      <w:pPr>
        <w:spacing w:after="0" w:line="240" w:lineRule="auto"/>
        <w:rPr>
          <w:rFonts w:ascii="Arial" w:eastAsia="Times New Roman" w:hAnsi="Arial" w:cs="Arial"/>
          <w:b/>
          <w:bCs/>
          <w:color w:val="000000" w:themeColor="accent1"/>
          <w:sz w:val="48"/>
          <w:szCs w:val="48"/>
        </w:rPr>
      </w:pPr>
    </w:p>
    <w:tbl>
      <w:tblPr>
        <w:tblStyle w:val="Tablaconcuadrcula2"/>
        <w:tblpPr w:leftFromText="142" w:rightFromText="142" w:vertAnchor="text" w:horzAnchor="margin" w:tblpXSpec="center" w:tblpY="-9"/>
        <w:tblW w:w="103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3"/>
        <w:gridCol w:w="4106"/>
      </w:tblGrid>
      <w:tr w:rsidR="00AA07F8" w:rsidRPr="001E4BFE" w:rsidTr="00BF4296">
        <w:trPr>
          <w:trHeight w:val="2133"/>
        </w:trPr>
        <w:tc>
          <w:tcPr>
            <w:tcW w:w="6243" w:type="dxa"/>
            <w:vAlign w:val="center"/>
          </w:tcPr>
          <w:p w:rsidR="00AA07F8" w:rsidRPr="001E4BFE" w:rsidRDefault="00BF4296" w:rsidP="00056D34">
            <w:pPr>
              <w:jc w:val="center"/>
              <w:rPr>
                <w:rFonts w:ascii="Arial" w:hAnsi="Arial" w:cs="Arial"/>
                <w:noProof/>
                <w:color w:val="000000" w:themeColor="accent1"/>
                <w:sz w:val="24"/>
                <w:szCs w:val="24"/>
                <w:lang w:val="es-ES_tradnl"/>
              </w:rPr>
            </w:pPr>
            <w:r w:rsidRPr="002951ED">
              <w:rPr>
                <w:rFonts w:ascii="Arial" w:hAnsi="Arial" w:cs="Arial"/>
                <w:noProof/>
                <w:color w:val="000000" w:themeColor="accent1"/>
                <w:sz w:val="18"/>
                <w:lang w:eastAsia="es-CO"/>
              </w:rPr>
              <w:drawing>
                <wp:anchor distT="0" distB="0" distL="114300" distR="114300" simplePos="0" relativeHeight="252055552" behindDoc="0" locked="0" layoutInCell="1" allowOverlap="1" wp14:anchorId="64D075E7" wp14:editId="2C481C33">
                  <wp:simplePos x="0" y="0"/>
                  <wp:positionH relativeFrom="column">
                    <wp:posOffset>975995</wp:posOffset>
                  </wp:positionH>
                  <wp:positionV relativeFrom="paragraph">
                    <wp:posOffset>1250950</wp:posOffset>
                  </wp:positionV>
                  <wp:extent cx="904240" cy="1028700"/>
                  <wp:effectExtent l="133350" t="57150" r="162560" b="800100"/>
                  <wp:wrapNone/>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04240" cy="1028700"/>
                          </a:xfrm>
                          <a:prstGeom prst="ellipse">
                            <a:avLst/>
                          </a:prstGeom>
                          <a:ln w="9525">
                            <a:solidFill>
                              <a:srgbClr val="000000"/>
                            </a:solidFill>
                            <a:miter lim="800000"/>
                            <a:headEnd/>
                            <a:tailEnd/>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909E8E84-426E-40DD-AFC4-6F175D3DCCD1}">
                              <a14:hiddenFill xmlns:a14="http://schemas.microsoft.com/office/drawing/2010/main">
                                <a:solidFill>
                                  <a:schemeClr val="accent1"/>
                                </a:solidFill>
                              </a14:hiddenFill>
                            </a:ext>
                          </a:extLst>
                        </pic:spPr>
                      </pic:pic>
                    </a:graphicData>
                  </a:graphic>
                  <wp14:sizeRelH relativeFrom="page">
                    <wp14:pctWidth>0</wp14:pctWidth>
                  </wp14:sizeRelH>
                  <wp14:sizeRelV relativeFrom="page">
                    <wp14:pctHeight>0</wp14:pctHeight>
                  </wp14:sizeRelV>
                </wp:anchor>
              </w:drawing>
            </w:r>
            <w:r w:rsidRPr="001E4BFE">
              <w:rPr>
                <w:rFonts w:ascii="Arial" w:hAnsi="Arial" w:cs="Arial"/>
                <w:noProof/>
                <w:color w:val="000000" w:themeColor="accent1"/>
                <w:sz w:val="24"/>
                <w:szCs w:val="24"/>
                <w:lang w:eastAsia="es-CO"/>
              </w:rPr>
              <w:drawing>
                <wp:anchor distT="0" distB="0" distL="114300" distR="114300" simplePos="0" relativeHeight="251999232" behindDoc="0" locked="0" layoutInCell="1" allowOverlap="1" wp14:anchorId="656E9EFA" wp14:editId="5FD5BD7A">
                  <wp:simplePos x="0" y="0"/>
                  <wp:positionH relativeFrom="column">
                    <wp:posOffset>875030</wp:posOffset>
                  </wp:positionH>
                  <wp:positionV relativeFrom="paragraph">
                    <wp:posOffset>52705</wp:posOffset>
                  </wp:positionV>
                  <wp:extent cx="1009650" cy="1080135"/>
                  <wp:effectExtent l="38100" t="57150" r="114300" b="786765"/>
                  <wp:wrapSquare wrapText="bothSides"/>
                  <wp:docPr id="274" name="Imagen 11" descr="http://icongal.com/gallery/image/57530/business_business_man_consultancy_consultant_staff_user_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congal.com/gallery/image/57530/business_business_man_consultancy_consultant_staff_user_man.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09650" cy="1080135"/>
                          </a:xfrm>
                          <a:prstGeom prst="ellipse">
                            <a:avLst/>
                          </a:prstGeom>
                          <a:ln w="12700" cap="rnd">
                            <a:solidFill>
                              <a:schemeClr val="accent1"/>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00AA07F8" w:rsidRPr="001E4BFE">
              <w:rPr>
                <w:rFonts w:ascii="Arial" w:hAnsi="Arial" w:cs="Arial"/>
                <w:noProof/>
                <w:color w:val="000000" w:themeColor="accent1"/>
                <w:sz w:val="24"/>
                <w:szCs w:val="24"/>
                <w:lang w:eastAsia="es-CO"/>
              </w:rPr>
              <mc:AlternateContent>
                <mc:Choice Requires="wps">
                  <w:drawing>
                    <wp:anchor distT="0" distB="0" distL="114300" distR="114300" simplePos="0" relativeHeight="252001280" behindDoc="0" locked="0" layoutInCell="1" allowOverlap="1" wp14:anchorId="25D2D74D" wp14:editId="249A609E">
                      <wp:simplePos x="0" y="0"/>
                      <wp:positionH relativeFrom="column">
                        <wp:posOffset>2475865</wp:posOffset>
                      </wp:positionH>
                      <wp:positionV relativeFrom="paragraph">
                        <wp:posOffset>432435</wp:posOffset>
                      </wp:positionV>
                      <wp:extent cx="1167130" cy="478790"/>
                      <wp:effectExtent l="0" t="19050" r="33020" b="35560"/>
                      <wp:wrapNone/>
                      <wp:docPr id="279" name="Flecha derecha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7130" cy="478790"/>
                              </a:xfrm>
                              <a:prstGeom prst="rightArrow">
                                <a:avLst>
                                  <a:gd name="adj1" fmla="val 50000"/>
                                  <a:gd name="adj2" fmla="val 60942"/>
                                </a:avLst>
                              </a:prstGeom>
                              <a:ln>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CA4049B" id="Flecha derecha 279" o:spid="_x0000_s1026" type="#_x0000_t13" style="position:absolute;margin-left:194.95pt;margin-top:34.05pt;width:91.9pt;height:37.7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" fillcolor="white [3201]" strokecolor="#e36c09 [3200]" strokeweight="2pt"/>
                  </w:pict>
                </mc:Fallback>
              </mc:AlternateContent>
            </w:r>
          </w:p>
        </w:tc>
        <w:tc>
          <w:tcPr>
            <w:tcW w:w="4106" w:type="dxa"/>
            <w:vAlign w:val="center"/>
          </w:tcPr>
          <w:p w:rsidR="00CB1F49" w:rsidRPr="001E4BFE" w:rsidRDefault="00CB1F49" w:rsidP="00056D34">
            <w:pPr>
              <w:jc w:val="both"/>
              <w:rPr>
                <w:rFonts w:ascii="Arial" w:hAnsi="Arial" w:cs="Arial"/>
                <w:b/>
                <w:noProof/>
                <w:color w:val="000000" w:themeColor="accent1"/>
                <w:sz w:val="24"/>
                <w:szCs w:val="24"/>
                <w:lang w:val="es-ES_tradnl"/>
              </w:rPr>
            </w:pPr>
            <w:r w:rsidRPr="001E4BFE">
              <w:rPr>
                <w:rFonts w:ascii="Arial" w:hAnsi="Arial" w:cs="Arial"/>
                <w:b/>
                <w:noProof/>
                <w:color w:val="000000" w:themeColor="accent1"/>
                <w:sz w:val="24"/>
                <w:szCs w:val="24"/>
                <w:lang w:val="es-ES_tradnl"/>
              </w:rPr>
              <w:t>Asesor de la Dirección Administrativa encargado de la gestión presupuestal</w:t>
            </w:r>
            <w:r w:rsidR="001E4BFE">
              <w:rPr>
                <w:rFonts w:ascii="Arial" w:hAnsi="Arial" w:cs="Arial"/>
                <w:b/>
                <w:noProof/>
                <w:color w:val="000000" w:themeColor="accent1"/>
                <w:sz w:val="24"/>
                <w:szCs w:val="24"/>
                <w:lang w:val="es-ES_tradnl"/>
              </w:rPr>
              <w:t>.</w:t>
            </w:r>
            <w:r w:rsidRPr="001E4BFE">
              <w:rPr>
                <w:rFonts w:ascii="Arial" w:hAnsi="Arial" w:cs="Arial"/>
                <w:b/>
                <w:noProof/>
                <w:color w:val="000000" w:themeColor="accent1"/>
                <w:sz w:val="24"/>
                <w:szCs w:val="24"/>
                <w:lang w:val="es-ES_tradnl"/>
              </w:rPr>
              <w:t xml:space="preserve"> </w:t>
            </w:r>
          </w:p>
          <w:p w:rsidR="00AA07F8" w:rsidRPr="001E4BFE" w:rsidRDefault="00AA07F8" w:rsidP="00056D34">
            <w:pPr>
              <w:jc w:val="both"/>
              <w:rPr>
                <w:rFonts w:ascii="Arial" w:hAnsi="Arial" w:cs="Arial"/>
                <w:b/>
                <w:noProof/>
                <w:color w:val="000000" w:themeColor="accent1"/>
                <w:sz w:val="24"/>
                <w:szCs w:val="24"/>
                <w:lang w:val="es-ES_tradnl"/>
              </w:rPr>
            </w:pPr>
          </w:p>
        </w:tc>
      </w:tr>
      <w:tr w:rsidR="00AA07F8" w:rsidRPr="001E4BFE" w:rsidTr="00BF4296">
        <w:trPr>
          <w:trHeight w:val="284"/>
        </w:trPr>
        <w:tc>
          <w:tcPr>
            <w:tcW w:w="6243" w:type="dxa"/>
            <w:vAlign w:val="center"/>
          </w:tcPr>
          <w:p w:rsidR="00AA07F8" w:rsidRPr="001E4BFE" w:rsidRDefault="00AA07F8" w:rsidP="00056D34">
            <w:pPr>
              <w:jc w:val="center"/>
              <w:rPr>
                <w:rFonts w:ascii="Arial" w:hAnsi="Arial" w:cs="Arial"/>
                <w:noProof/>
                <w:color w:val="000000" w:themeColor="accent1"/>
                <w:sz w:val="24"/>
                <w:szCs w:val="24"/>
                <w:lang w:val="es-ES_tradnl"/>
              </w:rPr>
            </w:pPr>
            <w:r w:rsidRPr="001E4BFE">
              <w:rPr>
                <w:rFonts w:ascii="Arial" w:hAnsi="Arial" w:cs="Arial"/>
                <w:noProof/>
                <w:color w:val="000000" w:themeColor="accent1"/>
                <w:sz w:val="24"/>
                <w:szCs w:val="24"/>
                <w:lang w:eastAsia="es-CO"/>
              </w:rPr>
              <mc:AlternateContent>
                <mc:Choice Requires="wps">
                  <w:drawing>
                    <wp:anchor distT="0" distB="0" distL="114300" distR="114300" simplePos="0" relativeHeight="252002304" behindDoc="0" locked="0" layoutInCell="1" allowOverlap="1" wp14:anchorId="5179575A" wp14:editId="3718FC40">
                      <wp:simplePos x="0" y="0"/>
                      <wp:positionH relativeFrom="column">
                        <wp:posOffset>2477770</wp:posOffset>
                      </wp:positionH>
                      <wp:positionV relativeFrom="paragraph">
                        <wp:posOffset>268605</wp:posOffset>
                      </wp:positionV>
                      <wp:extent cx="1167130" cy="478790"/>
                      <wp:effectExtent l="0" t="19050" r="33020" b="35560"/>
                      <wp:wrapNone/>
                      <wp:docPr id="278" name="Flecha derecha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7130" cy="478790"/>
                              </a:xfrm>
                              <a:prstGeom prst="rightArrow">
                                <a:avLst>
                                  <a:gd name="adj1" fmla="val 50000"/>
                                  <a:gd name="adj2" fmla="val 60942"/>
                                </a:avLst>
                              </a:prstGeom>
                              <a:ln>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0CB2E50" id="Flecha derecha 278" o:spid="_x0000_s1026" type="#_x0000_t13" style="position:absolute;margin-left:195.1pt;margin-top:21.15pt;width:91.9pt;height:37.7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" fillcolor="white [3201]" strokecolor="#e36c09 [3200]" strokeweight="2pt"/>
                  </w:pict>
                </mc:Fallback>
              </mc:AlternateContent>
            </w:r>
          </w:p>
        </w:tc>
        <w:tc>
          <w:tcPr>
            <w:tcW w:w="4106" w:type="dxa"/>
            <w:vAlign w:val="center"/>
          </w:tcPr>
          <w:p w:rsidR="00AA07F8" w:rsidRPr="001E4BFE" w:rsidRDefault="00CB1F49" w:rsidP="00056D34">
            <w:pPr>
              <w:jc w:val="both"/>
              <w:rPr>
                <w:rFonts w:ascii="Arial" w:hAnsi="Arial" w:cs="Arial"/>
                <w:b/>
                <w:noProof/>
                <w:color w:val="000000" w:themeColor="accent1"/>
                <w:sz w:val="24"/>
                <w:szCs w:val="24"/>
                <w:lang w:val="es-ES_tradnl"/>
              </w:rPr>
            </w:pPr>
            <w:r w:rsidRPr="001E4BFE">
              <w:rPr>
                <w:rFonts w:ascii="Arial" w:hAnsi="Arial" w:cs="Arial"/>
                <w:b/>
                <w:noProof/>
                <w:color w:val="000000" w:themeColor="accent1"/>
                <w:sz w:val="24"/>
                <w:szCs w:val="24"/>
                <w:lang w:val="es-ES_tradnl"/>
              </w:rPr>
              <w:t>Asesor de la Dirección Administrativa encargado de verificar temas contractuales.</w:t>
            </w:r>
          </w:p>
        </w:tc>
      </w:tr>
      <w:tr w:rsidR="00AA07F8" w:rsidRPr="001E4BFE" w:rsidTr="00BF4296">
        <w:trPr>
          <w:trHeight w:val="1670"/>
        </w:trPr>
        <w:tc>
          <w:tcPr>
            <w:tcW w:w="6243" w:type="dxa"/>
            <w:vAlign w:val="center"/>
          </w:tcPr>
          <w:p w:rsidR="00AA07F8" w:rsidRPr="00412D8B" w:rsidRDefault="00AA07F8" w:rsidP="00056D34">
            <w:pPr>
              <w:jc w:val="center"/>
              <w:rPr>
                <w:rFonts w:ascii="Arial" w:hAnsi="Arial" w:cs="Arial"/>
                <w:noProof/>
                <w:color w:val="000000" w:themeColor="accent1"/>
                <w:sz w:val="24"/>
                <w:szCs w:val="24"/>
                <w:lang w:val="es-CO" w:eastAsia="es-CO"/>
              </w:rPr>
            </w:pPr>
          </w:p>
        </w:tc>
        <w:tc>
          <w:tcPr>
            <w:tcW w:w="4106" w:type="dxa"/>
            <w:vAlign w:val="center"/>
          </w:tcPr>
          <w:p w:rsidR="00AA07F8" w:rsidRPr="001E4BFE" w:rsidRDefault="00AA07F8" w:rsidP="00056D34">
            <w:pPr>
              <w:jc w:val="both"/>
              <w:rPr>
                <w:rFonts w:ascii="Arial" w:hAnsi="Arial" w:cs="Arial"/>
                <w:b/>
                <w:noProof/>
                <w:color w:val="000000" w:themeColor="accent1"/>
                <w:sz w:val="24"/>
                <w:szCs w:val="24"/>
                <w:lang w:val="es-ES_tradnl"/>
              </w:rPr>
            </w:pPr>
          </w:p>
        </w:tc>
      </w:tr>
    </w:tbl>
    <w:p w:rsidR="00F918DC" w:rsidRPr="00E06776" w:rsidRDefault="00F918DC" w:rsidP="00056D34">
      <w:pPr>
        <w:spacing w:after="0" w:line="240" w:lineRule="auto"/>
        <w:rPr>
          <w:rFonts w:ascii="Arial" w:eastAsia="Batang" w:hAnsi="Arial" w:cs="Arial"/>
          <w:b/>
          <w:color w:val="000000" w:themeColor="accent1"/>
          <w:sz w:val="48"/>
          <w:szCs w:val="48"/>
        </w:rPr>
      </w:pPr>
    </w:p>
    <w:p w:rsidR="00B65D15" w:rsidRPr="00E06776" w:rsidRDefault="00B65D15" w:rsidP="00056D34">
      <w:pPr>
        <w:spacing w:after="0" w:line="240" w:lineRule="auto"/>
        <w:jc w:val="both"/>
        <w:rPr>
          <w:rFonts w:ascii="Arial" w:eastAsia="Batang" w:hAnsi="Arial" w:cs="Arial"/>
          <w:b/>
          <w:color w:val="000000" w:themeColor="accent1"/>
          <w:sz w:val="48"/>
          <w:szCs w:val="48"/>
        </w:rPr>
      </w:pPr>
    </w:p>
    <w:p w:rsidR="004B47C3" w:rsidRPr="00E06776" w:rsidRDefault="004B47C3" w:rsidP="00056D34">
      <w:pPr>
        <w:spacing w:after="0" w:line="240" w:lineRule="auto"/>
        <w:ind w:left="2124"/>
        <w:rPr>
          <w:rFonts w:ascii="Arial" w:hAnsi="Arial" w:cs="Arial"/>
          <w:b/>
          <w:noProof/>
          <w:color w:val="000000" w:themeColor="accent1"/>
          <w:sz w:val="32"/>
          <w:szCs w:val="32"/>
          <w:lang w:val="es-ES_tradnl"/>
        </w:rPr>
      </w:pPr>
    </w:p>
    <w:p w:rsidR="004B47C3" w:rsidRPr="00E06776" w:rsidRDefault="004B47C3" w:rsidP="00056D34">
      <w:pPr>
        <w:spacing w:after="0" w:line="240" w:lineRule="auto"/>
        <w:jc w:val="both"/>
        <w:rPr>
          <w:rFonts w:ascii="Arial" w:eastAsia="Batang" w:hAnsi="Arial" w:cs="Arial"/>
          <w:b/>
          <w:color w:val="000000" w:themeColor="accent1"/>
          <w:sz w:val="48"/>
          <w:szCs w:val="48"/>
        </w:rPr>
      </w:pPr>
    </w:p>
    <w:p w:rsidR="002951ED" w:rsidRDefault="002951ED" w:rsidP="00056D34">
      <w:pPr>
        <w:spacing w:after="0" w:line="240" w:lineRule="auto"/>
        <w:jc w:val="both"/>
        <w:rPr>
          <w:rFonts w:ascii="Arial" w:eastAsia="Batang" w:hAnsi="Arial" w:cs="Arial"/>
          <w:b/>
          <w:color w:val="000000" w:themeColor="accent1"/>
          <w:sz w:val="40"/>
          <w:szCs w:val="40"/>
        </w:rPr>
      </w:pPr>
    </w:p>
    <w:p w:rsidR="002951ED" w:rsidRDefault="002951ED" w:rsidP="00056D34">
      <w:pPr>
        <w:spacing w:after="0" w:line="240" w:lineRule="auto"/>
        <w:jc w:val="both"/>
        <w:rPr>
          <w:rFonts w:ascii="Arial" w:eastAsia="Batang" w:hAnsi="Arial" w:cs="Arial"/>
          <w:b/>
          <w:color w:val="000000" w:themeColor="accent1"/>
          <w:sz w:val="40"/>
          <w:szCs w:val="40"/>
        </w:rPr>
      </w:pPr>
    </w:p>
    <w:p w:rsidR="002951ED" w:rsidRDefault="002951ED" w:rsidP="00056D34">
      <w:pPr>
        <w:spacing w:after="0" w:line="240" w:lineRule="auto"/>
        <w:jc w:val="both"/>
        <w:rPr>
          <w:rFonts w:ascii="Arial" w:eastAsia="Batang" w:hAnsi="Arial" w:cs="Arial"/>
          <w:b/>
          <w:color w:val="000000" w:themeColor="accent1"/>
          <w:sz w:val="40"/>
          <w:szCs w:val="40"/>
        </w:rPr>
      </w:pPr>
    </w:p>
    <w:p w:rsidR="002951ED" w:rsidRDefault="002951ED" w:rsidP="00056D34">
      <w:pPr>
        <w:spacing w:after="0" w:line="240" w:lineRule="auto"/>
        <w:jc w:val="both"/>
        <w:rPr>
          <w:rFonts w:ascii="Arial" w:eastAsia="Batang" w:hAnsi="Arial" w:cs="Arial"/>
          <w:b/>
          <w:color w:val="000000" w:themeColor="accent1"/>
          <w:sz w:val="40"/>
          <w:szCs w:val="40"/>
        </w:rPr>
      </w:pPr>
    </w:p>
    <w:p w:rsidR="002951ED" w:rsidRDefault="002951ED" w:rsidP="00056D34">
      <w:pPr>
        <w:spacing w:after="0" w:line="240" w:lineRule="auto"/>
        <w:jc w:val="both"/>
        <w:rPr>
          <w:rFonts w:ascii="Arial" w:eastAsia="Batang" w:hAnsi="Arial" w:cs="Arial"/>
          <w:b/>
          <w:color w:val="000000" w:themeColor="accent1"/>
          <w:sz w:val="40"/>
          <w:szCs w:val="40"/>
        </w:rPr>
      </w:pPr>
    </w:p>
    <w:p w:rsidR="002E182C" w:rsidRPr="00056D34" w:rsidRDefault="002E182C" w:rsidP="00056D34">
      <w:pPr>
        <w:pStyle w:val="Ttulo2"/>
        <w:spacing w:line="240" w:lineRule="auto"/>
        <w:jc w:val="both"/>
        <w:rPr>
          <w:rFonts w:ascii="Arial" w:eastAsia="Batang" w:hAnsi="Arial" w:cs="Arial"/>
          <w:sz w:val="48"/>
          <w:szCs w:val="48"/>
        </w:rPr>
      </w:pPr>
      <w:bookmarkStart w:id="34" w:name="_Toc399349412"/>
      <w:r w:rsidRPr="00056D34">
        <w:rPr>
          <w:rFonts w:ascii="Arial" w:eastAsia="Batang" w:hAnsi="Arial" w:cs="Arial"/>
          <w:sz w:val="40"/>
          <w:szCs w:val="40"/>
        </w:rPr>
        <w:lastRenderedPageBreak/>
        <w:t>2.5</w:t>
      </w:r>
      <w:r w:rsidR="001B31A1">
        <w:rPr>
          <w:rFonts w:ascii="Arial" w:eastAsia="Batang" w:hAnsi="Arial" w:cs="Arial"/>
          <w:sz w:val="40"/>
          <w:szCs w:val="40"/>
        </w:rPr>
        <w:t>.</w:t>
      </w:r>
      <w:r w:rsidRPr="00056D34">
        <w:rPr>
          <w:rFonts w:ascii="Arial" w:eastAsia="Batang" w:hAnsi="Arial" w:cs="Arial"/>
          <w:sz w:val="40"/>
          <w:szCs w:val="40"/>
        </w:rPr>
        <w:t xml:space="preserve"> GENERALIDADES DEL PROCE</w:t>
      </w:r>
      <w:r w:rsidR="00C63903" w:rsidRPr="00056D34">
        <w:rPr>
          <w:rFonts w:ascii="Arial" w:eastAsia="Batang" w:hAnsi="Arial" w:cs="Arial"/>
          <w:sz w:val="40"/>
          <w:szCs w:val="40"/>
        </w:rPr>
        <w:t>DIMIENTO</w:t>
      </w:r>
      <w:r w:rsidRPr="00056D34">
        <w:rPr>
          <w:rFonts w:ascii="Arial" w:eastAsia="Batang" w:hAnsi="Arial" w:cs="Arial"/>
          <w:sz w:val="40"/>
          <w:szCs w:val="40"/>
        </w:rPr>
        <w:t xml:space="preserve"> DE SELECCIÓN</w:t>
      </w:r>
      <w:r w:rsidRPr="00056D34">
        <w:rPr>
          <w:rStyle w:val="Refdenotaalpie"/>
          <w:rFonts w:ascii="Arial" w:eastAsia="Batang" w:hAnsi="Arial" w:cs="Arial"/>
          <w:sz w:val="40"/>
          <w:szCs w:val="40"/>
        </w:rPr>
        <w:footnoteReference w:id="2"/>
      </w:r>
      <w:bookmarkEnd w:id="34"/>
    </w:p>
    <w:p w:rsidR="00D80F71" w:rsidRDefault="003D0CAC" w:rsidP="00056D34">
      <w:pPr>
        <w:spacing w:after="0" w:line="240" w:lineRule="auto"/>
        <w:jc w:val="both"/>
        <w:rPr>
          <w:rFonts w:ascii="Arial" w:eastAsia="Batang" w:hAnsi="Arial" w:cs="Arial"/>
          <w:b/>
          <w:color w:val="000000" w:themeColor="accent1"/>
          <w:sz w:val="48"/>
          <w:szCs w:val="48"/>
        </w:rPr>
      </w:pPr>
      <w:r>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057600" behindDoc="0" locked="0" layoutInCell="1" allowOverlap="1" wp14:anchorId="5491F3F2" wp14:editId="7E487CCD">
                <wp:simplePos x="0" y="0"/>
                <wp:positionH relativeFrom="column">
                  <wp:posOffset>4684816</wp:posOffset>
                </wp:positionH>
                <wp:positionV relativeFrom="paragraph">
                  <wp:posOffset>174056</wp:posOffset>
                </wp:positionV>
                <wp:extent cx="2291937" cy="1270660"/>
                <wp:effectExtent l="171450" t="133350" r="165735" b="177165"/>
                <wp:wrapNone/>
                <wp:docPr id="47" name="47 Cuadro de texto"/>
                <wp:cNvGraphicFramePr/>
                <a:graphic xmlns:a="http://schemas.openxmlformats.org/drawingml/2006/main">
                  <a:graphicData uri="http://schemas.microsoft.com/office/word/2010/wordprocessingShape">
                    <wps:wsp>
                      <wps:cNvSpPr txBox="1"/>
                      <wps:spPr>
                        <a:xfrm>
                          <a:off x="0" y="0"/>
                          <a:ext cx="2291937" cy="1270660"/>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5E47AC" w:rsidRDefault="00DB6335" w:rsidP="00FA1A9F">
                            <w:pPr>
                              <w:jc w:val="both"/>
                              <w:rPr>
                                <w:rFonts w:ascii="Arial" w:hAnsi="Arial" w:cs="Arial"/>
                                <w:color w:val="000000"/>
                                <w:sz w:val="18"/>
                                <w:szCs w:val="18"/>
                              </w:rPr>
                            </w:pPr>
                            <w:r w:rsidRPr="005E47AC">
                              <w:rPr>
                                <w:rFonts w:ascii="Arial" w:hAnsi="Arial" w:cs="Arial"/>
                                <w:color w:val="000000"/>
                                <w:sz w:val="18"/>
                                <w:szCs w:val="18"/>
                              </w:rPr>
                              <w:t xml:space="preserve">El Director, Subdirector </w:t>
                            </w:r>
                            <w:proofErr w:type="spellStart"/>
                            <w:r w:rsidRPr="005E47AC">
                              <w:rPr>
                                <w:rFonts w:ascii="Arial" w:hAnsi="Arial" w:cs="Arial"/>
                                <w:color w:val="000000"/>
                                <w:sz w:val="18"/>
                                <w:szCs w:val="18"/>
                              </w:rPr>
                              <w:t>ó</w:t>
                            </w:r>
                            <w:proofErr w:type="spellEnd"/>
                            <w:r w:rsidRPr="005E47AC">
                              <w:rPr>
                                <w:rFonts w:ascii="Arial" w:hAnsi="Arial" w:cs="Arial"/>
                                <w:color w:val="000000"/>
                                <w:sz w:val="18"/>
                                <w:szCs w:val="18"/>
                              </w:rPr>
                              <w:t xml:space="preserve"> Jefe de área, oficina o dependencia que requiera la contratación de obras, bienes o servicios deberá designar a un funcionario  de su dependencia  o  a un contratista de la misma para que éste asuma el liderazgo y responsabilidad de las actividades relacionadas. </w:t>
                            </w:r>
                          </w:p>
                          <w:p w:rsidR="00DB6335" w:rsidRPr="005E47AC" w:rsidRDefault="00DB6335" w:rsidP="00FA1A9F">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7 Cuadro de texto" o:spid="_x0000_s1056" type="#_x0000_t202" style="position:absolute;left:0;text-align:left;margin-left:368.9pt;margin-top:13.7pt;width:180.45pt;height:100.05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" fillcolor="gray [1620]" stroked="f">
                <v:fill color2="#d9d9d9 [500]" rotate="t" angle="180" colors="0 #bcbcbc;22938f #d0d0d0;1 #ededed" focus="100%" type="gradient"/>
                <v:shadow on="t" color="black" offset="0,1pt"/>
                <v:textbox>
                  <w:txbxContent>
                    <w:p w:rsidR="00DB6335" w:rsidRPr="005E47AC" w:rsidRDefault="00DB6335" w:rsidP="00FA1A9F">
                      <w:pPr>
                        <w:jc w:val="both"/>
                        <w:rPr>
                          <w:rFonts w:ascii="Arial" w:hAnsi="Arial" w:cs="Arial"/>
                          <w:color w:val="000000"/>
                          <w:sz w:val="18"/>
                          <w:szCs w:val="18"/>
                        </w:rPr>
                      </w:pPr>
                      <w:r w:rsidRPr="005E47AC">
                        <w:rPr>
                          <w:rFonts w:ascii="Arial" w:hAnsi="Arial" w:cs="Arial"/>
                          <w:color w:val="000000"/>
                          <w:sz w:val="18"/>
                          <w:szCs w:val="18"/>
                        </w:rPr>
                        <w:t xml:space="preserve">El Director, Subdirector </w:t>
                      </w:r>
                      <w:proofErr w:type="spellStart"/>
                      <w:r w:rsidRPr="005E47AC">
                        <w:rPr>
                          <w:rFonts w:ascii="Arial" w:hAnsi="Arial" w:cs="Arial"/>
                          <w:color w:val="000000"/>
                          <w:sz w:val="18"/>
                          <w:szCs w:val="18"/>
                        </w:rPr>
                        <w:t>ó</w:t>
                      </w:r>
                      <w:proofErr w:type="spellEnd"/>
                      <w:r w:rsidRPr="005E47AC">
                        <w:rPr>
                          <w:rFonts w:ascii="Arial" w:hAnsi="Arial" w:cs="Arial"/>
                          <w:color w:val="000000"/>
                          <w:sz w:val="18"/>
                          <w:szCs w:val="18"/>
                        </w:rPr>
                        <w:t xml:space="preserve"> Jefe de área, oficina o dependencia que requiera la contratación de obras, bienes o servicios deberá designar a un funcionario  de su dependencia  o  a un contratista de la misma para que éste asuma el liderazgo y responsabilidad de las actividades relacionadas. </w:t>
                      </w:r>
                    </w:p>
                    <w:p w:rsidR="00DB6335" w:rsidRPr="005E47AC" w:rsidRDefault="00DB6335" w:rsidP="00FA1A9F">
                      <w:pPr>
                        <w:rPr>
                          <w:sz w:val="18"/>
                          <w:szCs w:val="18"/>
                        </w:rPr>
                      </w:pPr>
                    </w:p>
                  </w:txbxContent>
                </v:textbox>
              </v:shape>
            </w:pict>
          </mc:Fallback>
        </mc:AlternateContent>
      </w:r>
    </w:p>
    <w:p w:rsidR="00D80F71" w:rsidRDefault="00A67862" w:rsidP="00056D34">
      <w:pPr>
        <w:spacing w:after="0" w:line="240" w:lineRule="auto"/>
        <w:jc w:val="both"/>
        <w:rPr>
          <w:rFonts w:ascii="Arial" w:eastAsia="Batang" w:hAnsi="Arial" w:cs="Arial"/>
          <w:b/>
          <w:color w:val="000000" w:themeColor="accent1"/>
          <w:sz w:val="48"/>
          <w:szCs w:val="48"/>
        </w:rPr>
      </w:pPr>
      <w:r w:rsidRPr="00BF4296">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072960" behindDoc="0" locked="0" layoutInCell="1" allowOverlap="1" wp14:anchorId="3DE8C846" wp14:editId="2657EC64">
                <wp:simplePos x="0" y="0"/>
                <wp:positionH relativeFrom="column">
                  <wp:posOffset>6382385</wp:posOffset>
                </wp:positionH>
                <wp:positionV relativeFrom="paragraph">
                  <wp:posOffset>3219450</wp:posOffset>
                </wp:positionV>
                <wp:extent cx="914400" cy="311150"/>
                <wp:effectExtent l="0" t="0" r="19050" b="12700"/>
                <wp:wrapNone/>
                <wp:docPr id="114" name="35 Cuadro de texto"/>
                <wp:cNvGraphicFramePr/>
                <a:graphic xmlns:a="http://schemas.openxmlformats.org/drawingml/2006/main">
                  <a:graphicData uri="http://schemas.microsoft.com/office/word/2010/wordprocessingShape">
                    <wps:wsp>
                      <wps:cNvSpPr txBox="1"/>
                      <wps:spPr>
                        <a:xfrm>
                          <a:off x="0" y="0"/>
                          <a:ext cx="914400" cy="311150"/>
                        </a:xfrm>
                        <a:prstGeom prst="rect">
                          <a:avLst/>
                        </a:prstGeom>
                        <a:ln>
                          <a:solidFill>
                            <a:schemeClr val="bg1">
                              <a:lumMod val="65000"/>
                            </a:schemeClr>
                          </a:solidFill>
                        </a:ln>
                      </wps:spPr>
                      <wps:style>
                        <a:lnRef idx="2">
                          <a:schemeClr val="accent1"/>
                        </a:lnRef>
                        <a:fillRef idx="1">
                          <a:schemeClr val="lt1"/>
                        </a:fillRef>
                        <a:effectRef idx="0">
                          <a:schemeClr val="accent1"/>
                        </a:effectRef>
                        <a:fontRef idx="minor">
                          <a:schemeClr val="dk1"/>
                        </a:fontRef>
                      </wps:style>
                      <wps:txbx>
                        <w:txbxContent>
                          <w:p w:rsidR="00DB6335" w:rsidRPr="00BF4296" w:rsidRDefault="00DB6335" w:rsidP="00BF4296">
                            <w:pPr>
                              <w:rPr>
                                <w:rFonts w:ascii="Arial" w:hAnsi="Arial" w:cs="Arial"/>
                                <w:sz w:val="20"/>
                                <w:szCs w:val="20"/>
                              </w:rPr>
                            </w:pPr>
                            <w:r w:rsidRPr="00BF4296">
                              <w:rPr>
                                <w:rFonts w:ascii="Arial" w:eastAsia="Calibri" w:hAnsi="Arial" w:cs="Arial"/>
                                <w:sz w:val="20"/>
                                <w:szCs w:val="20"/>
                              </w:rPr>
                              <w:t xml:space="preserve">Regulatorio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35 Cuadro de texto" o:spid="_x0000_s1057" type="#_x0000_t202" style="position:absolute;left:0;text-align:left;margin-left:502.55pt;margin-top:253.5pt;width:1in;height:24.5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" fillcolor="white [3201]" strokecolor="#a5a5a5 [2092]" strokeweight="2pt">
                <v:textbox>
                  <w:txbxContent>
                    <w:p w:rsidR="00DB6335" w:rsidRPr="00BF4296" w:rsidRDefault="00DB6335" w:rsidP="00BF4296">
                      <w:pPr>
                        <w:rPr>
                          <w:rFonts w:ascii="Arial" w:hAnsi="Arial" w:cs="Arial"/>
                          <w:sz w:val="20"/>
                          <w:szCs w:val="20"/>
                        </w:rPr>
                      </w:pPr>
                      <w:r w:rsidRPr="00BF4296">
                        <w:rPr>
                          <w:rFonts w:ascii="Arial" w:eastAsia="Calibri" w:hAnsi="Arial" w:cs="Arial"/>
                          <w:sz w:val="20"/>
                          <w:szCs w:val="20"/>
                        </w:rPr>
                        <w:t xml:space="preserve">Regulatorio </w:t>
                      </w:r>
                    </w:p>
                  </w:txbxContent>
                </v:textbox>
              </v:shape>
            </w:pict>
          </mc:Fallback>
        </mc:AlternateContent>
      </w:r>
      <w:r w:rsidRPr="00BF4296">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069888" behindDoc="0" locked="0" layoutInCell="1" allowOverlap="1" wp14:anchorId="16146C55" wp14:editId="288CAE9B">
                <wp:simplePos x="0" y="0"/>
                <wp:positionH relativeFrom="column">
                  <wp:posOffset>6202680</wp:posOffset>
                </wp:positionH>
                <wp:positionV relativeFrom="paragraph">
                  <wp:posOffset>2326005</wp:posOffset>
                </wp:positionV>
                <wp:extent cx="142240" cy="1536065"/>
                <wp:effectExtent l="57150" t="38100" r="48260" b="102235"/>
                <wp:wrapNone/>
                <wp:docPr id="102" name="30 Abrir llave"/>
                <wp:cNvGraphicFramePr/>
                <a:graphic xmlns:a="http://schemas.openxmlformats.org/drawingml/2006/main">
                  <a:graphicData uri="http://schemas.microsoft.com/office/word/2010/wordprocessingShape">
                    <wps:wsp>
                      <wps:cNvSpPr/>
                      <wps:spPr>
                        <a:xfrm>
                          <a:off x="0" y="0"/>
                          <a:ext cx="142240" cy="1536065"/>
                        </a:xfrm>
                        <a:prstGeom prst="leftBrace">
                          <a:avLst/>
                        </a:pr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type w14:anchorId="7E3B15DC"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30 Abrir llave" o:spid="_x0000_s1026" type="#_x0000_t87" style="position:absolute;margin-left:488.4pt;margin-top:183.15pt;width:11.2pt;height:120.95pt;z-index:252069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" adj="167" strokecolor="black [3204]" strokeweight="2pt">
                <v:shadow on="t" color="black" opacity="24903f" origin=",.5" offset="0,.55556mm"/>
              </v:shape>
            </w:pict>
          </mc:Fallback>
        </mc:AlternateContent>
      </w:r>
      <w:r w:rsidRPr="00BF4296">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066816" behindDoc="0" locked="0" layoutInCell="1" allowOverlap="1" wp14:anchorId="38132CDA" wp14:editId="52AC780B">
                <wp:simplePos x="0" y="0"/>
                <wp:positionH relativeFrom="column">
                  <wp:posOffset>5325745</wp:posOffset>
                </wp:positionH>
                <wp:positionV relativeFrom="paragraph">
                  <wp:posOffset>2815590</wp:posOffset>
                </wp:positionV>
                <wp:extent cx="878205" cy="531495"/>
                <wp:effectExtent l="0" t="0" r="17145" b="20955"/>
                <wp:wrapNone/>
                <wp:docPr id="99" name="99 Rectángulo redondeado"/>
                <wp:cNvGraphicFramePr/>
                <a:graphic xmlns:a="http://schemas.openxmlformats.org/drawingml/2006/main">
                  <a:graphicData uri="http://schemas.microsoft.com/office/word/2010/wordprocessingShape">
                    <wps:wsp>
                      <wps:cNvSpPr/>
                      <wps:spPr>
                        <a:xfrm>
                          <a:off x="0" y="0"/>
                          <a:ext cx="878205" cy="531495"/>
                        </a:xfrm>
                        <a:prstGeom prst="roundRect">
                          <a:avLst/>
                        </a:prstGeom>
                        <a:solidFill>
                          <a:sysClr val="window" lastClr="FFFFFF"/>
                        </a:solidFill>
                        <a:ln w="25400" cap="flat" cmpd="sng" algn="ctr">
                          <a:solidFill>
                            <a:srgbClr val="4BACC6"/>
                          </a:solidFill>
                          <a:prstDash val="solid"/>
                        </a:ln>
                        <a:effectLst/>
                      </wps:spPr>
                      <wps:txbx>
                        <w:txbxContent>
                          <w:p w:rsidR="00DB6335" w:rsidRPr="002E182C" w:rsidRDefault="00DB6335" w:rsidP="00BF4296">
                            <w:pPr>
                              <w:spacing w:after="0" w:line="240" w:lineRule="auto"/>
                              <w:jc w:val="center"/>
                              <w:rPr>
                                <w:rFonts w:ascii="Arial" w:hAnsi="Arial" w:cs="Arial"/>
                                <w:sz w:val="20"/>
                                <w:szCs w:val="20"/>
                              </w:rPr>
                            </w:pPr>
                            <w:r w:rsidRPr="002E182C">
                              <w:rPr>
                                <w:rFonts w:ascii="Arial" w:hAnsi="Arial" w:cs="Arial"/>
                                <w:sz w:val="20"/>
                                <w:szCs w:val="20"/>
                              </w:rPr>
                              <w:t>Aspectos generales.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99 Rectángulo redondeado" o:spid="_x0000_s1058" style="position:absolute;left:0;text-align:left;margin-left:419.35pt;margin-top:221.7pt;width:69.15pt;height:41.8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" fillcolor="window" strokecolor="#4bacc6" strokeweight="2pt">
                <v:textbox>
                  <w:txbxContent>
                    <w:p w:rsidR="00DB6335" w:rsidRPr="002E182C" w:rsidRDefault="00DB6335" w:rsidP="00BF4296">
                      <w:pPr>
                        <w:spacing w:after="0" w:line="240" w:lineRule="auto"/>
                        <w:jc w:val="center"/>
                        <w:rPr>
                          <w:rFonts w:ascii="Arial" w:hAnsi="Arial" w:cs="Arial"/>
                          <w:sz w:val="20"/>
                          <w:szCs w:val="20"/>
                        </w:rPr>
                      </w:pPr>
                      <w:r w:rsidRPr="002E182C">
                        <w:rPr>
                          <w:rFonts w:ascii="Arial" w:hAnsi="Arial" w:cs="Arial"/>
                          <w:sz w:val="20"/>
                          <w:szCs w:val="20"/>
                        </w:rPr>
                        <w:t>Aspectos generales.</w:t>
                      </w:r>
                    </w:p>
                  </w:txbxContent>
                </v:textbox>
              </v:roundrect>
            </w:pict>
          </mc:Fallback>
        </mc:AlternateContent>
      </w:r>
      <w:r w:rsidR="003D0CAC" w:rsidRPr="00BF4296">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073984" behindDoc="0" locked="0" layoutInCell="1" allowOverlap="1" wp14:anchorId="3D861776" wp14:editId="5C3EDF0F">
                <wp:simplePos x="0" y="0"/>
                <wp:positionH relativeFrom="column">
                  <wp:posOffset>6394862</wp:posOffset>
                </wp:positionH>
                <wp:positionV relativeFrom="paragraph">
                  <wp:posOffset>3611765</wp:posOffset>
                </wp:positionV>
                <wp:extent cx="747585" cy="251460"/>
                <wp:effectExtent l="0" t="0" r="14605" b="15240"/>
                <wp:wrapNone/>
                <wp:docPr id="116" name="35 Cuadro de texto"/>
                <wp:cNvGraphicFramePr/>
                <a:graphic xmlns:a="http://schemas.openxmlformats.org/drawingml/2006/main">
                  <a:graphicData uri="http://schemas.microsoft.com/office/word/2010/wordprocessingShape">
                    <wps:wsp>
                      <wps:cNvSpPr txBox="1"/>
                      <wps:spPr>
                        <a:xfrm>
                          <a:off x="0" y="0"/>
                          <a:ext cx="747585" cy="251460"/>
                        </a:xfrm>
                        <a:prstGeom prst="rect">
                          <a:avLst/>
                        </a:prstGeom>
                        <a:ln>
                          <a:solidFill>
                            <a:schemeClr val="bg1">
                              <a:lumMod val="65000"/>
                            </a:schemeClr>
                          </a:solidFill>
                        </a:ln>
                      </wps:spPr>
                      <wps:style>
                        <a:lnRef idx="2">
                          <a:schemeClr val="accent1"/>
                        </a:lnRef>
                        <a:fillRef idx="1">
                          <a:schemeClr val="lt1"/>
                        </a:fillRef>
                        <a:effectRef idx="0">
                          <a:schemeClr val="accent1"/>
                        </a:effectRef>
                        <a:fontRef idx="minor">
                          <a:schemeClr val="dk1"/>
                        </a:fontRef>
                      </wps:style>
                      <wps:txbx>
                        <w:txbxContent>
                          <w:p w:rsidR="00DB6335" w:rsidRPr="00BF4296" w:rsidRDefault="00DB6335" w:rsidP="00BF4296">
                            <w:pPr>
                              <w:rPr>
                                <w:rFonts w:ascii="Arial" w:hAnsi="Arial" w:cs="Arial"/>
                                <w:sz w:val="20"/>
                                <w:szCs w:val="20"/>
                              </w:rPr>
                            </w:pPr>
                            <w:r w:rsidRPr="00BF4296">
                              <w:rPr>
                                <w:rFonts w:ascii="Arial" w:eastAsia="Calibri" w:hAnsi="Arial" w:cs="Arial"/>
                                <w:sz w:val="20"/>
                                <w:szCs w:val="20"/>
                              </w:rPr>
                              <w:t xml:space="preserve">Otros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_x0000_s1059" type="#_x0000_t202" style="position:absolute;left:0;text-align:left;margin-left:503.55pt;margin-top:284.4pt;width:58.85pt;height:19.8pt;z-index:252073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" fillcolor="white [3201]" strokecolor="#a5a5a5 [2092]" strokeweight="2pt">
                <v:textbox>
                  <w:txbxContent>
                    <w:p w:rsidR="00DB6335" w:rsidRPr="00BF4296" w:rsidRDefault="00DB6335" w:rsidP="00BF4296">
                      <w:pPr>
                        <w:rPr>
                          <w:rFonts w:ascii="Arial" w:hAnsi="Arial" w:cs="Arial"/>
                          <w:sz w:val="20"/>
                          <w:szCs w:val="20"/>
                        </w:rPr>
                      </w:pPr>
                      <w:r w:rsidRPr="00BF4296">
                        <w:rPr>
                          <w:rFonts w:ascii="Arial" w:eastAsia="Calibri" w:hAnsi="Arial" w:cs="Arial"/>
                          <w:sz w:val="20"/>
                          <w:szCs w:val="20"/>
                        </w:rPr>
                        <w:t xml:space="preserve">Otros </w:t>
                      </w:r>
                    </w:p>
                  </w:txbxContent>
                </v:textbox>
              </v:shape>
            </w:pict>
          </mc:Fallback>
        </mc:AlternateContent>
      </w:r>
      <w:r w:rsidR="003D0CAC" w:rsidRPr="00BF4296">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071936" behindDoc="0" locked="0" layoutInCell="1" allowOverlap="1" wp14:anchorId="73003071" wp14:editId="694F51C4">
                <wp:simplePos x="0" y="0"/>
                <wp:positionH relativeFrom="column">
                  <wp:posOffset>6371112</wp:posOffset>
                </wp:positionH>
                <wp:positionV relativeFrom="paragraph">
                  <wp:posOffset>2970497</wp:posOffset>
                </wp:positionV>
                <wp:extent cx="771896" cy="251460"/>
                <wp:effectExtent l="0" t="0" r="28575" b="15240"/>
                <wp:wrapNone/>
                <wp:docPr id="104" name="35 Cuadro de texto"/>
                <wp:cNvGraphicFramePr/>
                <a:graphic xmlns:a="http://schemas.openxmlformats.org/drawingml/2006/main">
                  <a:graphicData uri="http://schemas.microsoft.com/office/word/2010/wordprocessingShape">
                    <wps:wsp>
                      <wps:cNvSpPr txBox="1"/>
                      <wps:spPr>
                        <a:xfrm>
                          <a:off x="0" y="0"/>
                          <a:ext cx="771896" cy="251460"/>
                        </a:xfrm>
                        <a:prstGeom prst="rect">
                          <a:avLst/>
                        </a:prstGeom>
                        <a:ln>
                          <a:solidFill>
                            <a:schemeClr val="bg1">
                              <a:lumMod val="65000"/>
                            </a:schemeClr>
                          </a:solidFill>
                        </a:ln>
                      </wps:spPr>
                      <wps:style>
                        <a:lnRef idx="2">
                          <a:schemeClr val="accent1"/>
                        </a:lnRef>
                        <a:fillRef idx="1">
                          <a:schemeClr val="lt1"/>
                        </a:fillRef>
                        <a:effectRef idx="0">
                          <a:schemeClr val="accent1"/>
                        </a:effectRef>
                        <a:fontRef idx="minor">
                          <a:schemeClr val="dk1"/>
                        </a:fontRef>
                      </wps:style>
                      <wps:txbx>
                        <w:txbxContent>
                          <w:p w:rsidR="00DB6335" w:rsidRPr="00BF4296" w:rsidRDefault="00DB6335" w:rsidP="00BF4296">
                            <w:pPr>
                              <w:rPr>
                                <w:rFonts w:ascii="Arial" w:hAnsi="Arial" w:cs="Arial"/>
                                <w:sz w:val="20"/>
                                <w:szCs w:val="20"/>
                              </w:rPr>
                            </w:pPr>
                            <w:r w:rsidRPr="00BF4296">
                              <w:rPr>
                                <w:rFonts w:ascii="Arial" w:eastAsia="Calibri" w:hAnsi="Arial" w:cs="Arial"/>
                                <w:sz w:val="20"/>
                                <w:szCs w:val="20"/>
                              </w:rPr>
                              <w:t xml:space="preserve">Técnico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left:0;text-align:left;margin-left:501.65pt;margin-top:233.9pt;width:60.8pt;height:19.8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" fillcolor="white [3201]" strokecolor="#a5a5a5 [2092]" strokeweight="2pt">
                <v:textbox>
                  <w:txbxContent>
                    <w:p w:rsidR="00DB6335" w:rsidRPr="00BF4296" w:rsidRDefault="00DB6335" w:rsidP="00BF4296">
                      <w:pPr>
                        <w:rPr>
                          <w:rFonts w:ascii="Arial" w:hAnsi="Arial" w:cs="Arial"/>
                          <w:sz w:val="20"/>
                          <w:szCs w:val="20"/>
                        </w:rPr>
                      </w:pPr>
                      <w:r w:rsidRPr="00BF4296">
                        <w:rPr>
                          <w:rFonts w:ascii="Arial" w:eastAsia="Calibri" w:hAnsi="Arial" w:cs="Arial"/>
                          <w:sz w:val="20"/>
                          <w:szCs w:val="20"/>
                        </w:rPr>
                        <w:t xml:space="preserve">Técnico </w:t>
                      </w:r>
                    </w:p>
                  </w:txbxContent>
                </v:textbox>
              </v:shape>
            </w:pict>
          </mc:Fallback>
        </mc:AlternateContent>
      </w:r>
      <w:r w:rsidR="003D0CAC" w:rsidRPr="00BF4296">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070912" behindDoc="0" locked="0" layoutInCell="1" allowOverlap="1" wp14:anchorId="2300A9A4" wp14:editId="6B78BF75">
                <wp:simplePos x="0" y="0"/>
                <wp:positionH relativeFrom="column">
                  <wp:posOffset>6371112</wp:posOffset>
                </wp:positionH>
                <wp:positionV relativeFrom="paragraph">
                  <wp:posOffset>2566737</wp:posOffset>
                </wp:positionV>
                <wp:extent cx="853044" cy="298458"/>
                <wp:effectExtent l="0" t="0" r="23495" b="25400"/>
                <wp:wrapNone/>
                <wp:docPr id="103" name="35 Cuadro de texto"/>
                <wp:cNvGraphicFramePr/>
                <a:graphic xmlns:a="http://schemas.openxmlformats.org/drawingml/2006/main">
                  <a:graphicData uri="http://schemas.microsoft.com/office/word/2010/wordprocessingShape">
                    <wps:wsp>
                      <wps:cNvSpPr txBox="1"/>
                      <wps:spPr>
                        <a:xfrm>
                          <a:off x="0" y="0"/>
                          <a:ext cx="853044" cy="298458"/>
                        </a:xfrm>
                        <a:prstGeom prst="rect">
                          <a:avLst/>
                        </a:prstGeom>
                        <a:ln>
                          <a:solidFill>
                            <a:schemeClr val="bg1">
                              <a:lumMod val="65000"/>
                            </a:schemeClr>
                          </a:solidFill>
                        </a:ln>
                      </wps:spPr>
                      <wps:style>
                        <a:lnRef idx="2">
                          <a:schemeClr val="accent1"/>
                        </a:lnRef>
                        <a:fillRef idx="1">
                          <a:schemeClr val="lt1"/>
                        </a:fillRef>
                        <a:effectRef idx="0">
                          <a:schemeClr val="accent1"/>
                        </a:effectRef>
                        <a:fontRef idx="minor">
                          <a:schemeClr val="dk1"/>
                        </a:fontRef>
                      </wps:style>
                      <wps:txbx>
                        <w:txbxContent>
                          <w:p w:rsidR="00DB6335" w:rsidRPr="002E182C" w:rsidRDefault="00DB6335" w:rsidP="00BF4296">
                            <w:pPr>
                              <w:rPr>
                                <w:rFonts w:ascii="Arial" w:hAnsi="Arial" w:cs="Arial"/>
                                <w:sz w:val="20"/>
                                <w:szCs w:val="20"/>
                              </w:rPr>
                            </w:pPr>
                            <w:r w:rsidRPr="002E182C">
                              <w:rPr>
                                <w:rFonts w:ascii="Arial" w:hAnsi="Arial" w:cs="Arial"/>
                                <w:sz w:val="20"/>
                                <w:szCs w:val="20"/>
                              </w:rPr>
                              <w:t xml:space="preserve">Económico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left:0;text-align:left;margin-left:501.65pt;margin-top:202.1pt;width:67.15pt;height:23.5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" fillcolor="white [3201]" strokecolor="#a5a5a5 [2092]" strokeweight="2pt">
                <v:textbox>
                  <w:txbxContent>
                    <w:p w:rsidR="00DB6335" w:rsidRPr="002E182C" w:rsidRDefault="00DB6335" w:rsidP="00BF4296">
                      <w:pPr>
                        <w:rPr>
                          <w:rFonts w:ascii="Arial" w:hAnsi="Arial" w:cs="Arial"/>
                          <w:sz w:val="20"/>
                          <w:szCs w:val="20"/>
                        </w:rPr>
                      </w:pPr>
                      <w:r w:rsidRPr="002E182C">
                        <w:rPr>
                          <w:rFonts w:ascii="Arial" w:hAnsi="Arial" w:cs="Arial"/>
                          <w:sz w:val="20"/>
                          <w:szCs w:val="20"/>
                        </w:rPr>
                        <w:t xml:space="preserve">Económico </w:t>
                      </w:r>
                    </w:p>
                  </w:txbxContent>
                </v:textbox>
              </v:shape>
            </w:pict>
          </mc:Fallback>
        </mc:AlternateContent>
      </w:r>
      <w:r w:rsidR="003D0CAC" w:rsidRPr="00BF4296">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067840" behindDoc="0" locked="0" layoutInCell="1" allowOverlap="1" wp14:anchorId="1255E544" wp14:editId="04491BA0">
                <wp:simplePos x="0" y="0"/>
                <wp:positionH relativeFrom="column">
                  <wp:posOffset>5326083</wp:posOffset>
                </wp:positionH>
                <wp:positionV relativeFrom="paragraph">
                  <wp:posOffset>4359910</wp:posOffset>
                </wp:positionV>
                <wp:extent cx="973455" cy="575945"/>
                <wp:effectExtent l="0" t="0" r="17145" b="14605"/>
                <wp:wrapNone/>
                <wp:docPr id="100" name="32 Rectángulo redondeado"/>
                <wp:cNvGraphicFramePr/>
                <a:graphic xmlns:a="http://schemas.openxmlformats.org/drawingml/2006/main">
                  <a:graphicData uri="http://schemas.microsoft.com/office/word/2010/wordprocessingShape">
                    <wps:wsp>
                      <wps:cNvSpPr/>
                      <wps:spPr>
                        <a:xfrm>
                          <a:off x="0" y="0"/>
                          <a:ext cx="973455" cy="575945"/>
                        </a:xfrm>
                        <a:prstGeom prst="roundRect">
                          <a:avLst/>
                        </a:prstGeom>
                        <a:solidFill>
                          <a:sysClr val="window" lastClr="FFFFFF"/>
                        </a:solidFill>
                        <a:ln w="25400" cap="flat" cmpd="sng" algn="ctr">
                          <a:solidFill>
                            <a:srgbClr val="4BACC6"/>
                          </a:solidFill>
                          <a:prstDash val="solid"/>
                        </a:ln>
                        <a:effectLst/>
                      </wps:spPr>
                      <wps:txbx>
                        <w:txbxContent>
                          <w:p w:rsidR="00DB6335" w:rsidRPr="002E182C" w:rsidRDefault="00DB6335" w:rsidP="00BF4296">
                            <w:pPr>
                              <w:spacing w:after="0" w:line="240" w:lineRule="auto"/>
                              <w:jc w:val="center"/>
                              <w:rPr>
                                <w:rFonts w:ascii="Arial" w:eastAsia="Times New Roman" w:hAnsi="Arial" w:cs="Arial"/>
                                <w:sz w:val="20"/>
                                <w:szCs w:val="20"/>
                              </w:rPr>
                            </w:pPr>
                            <w:r w:rsidRPr="002E182C">
                              <w:rPr>
                                <w:rFonts w:ascii="Arial" w:eastAsia="Times New Roman" w:hAnsi="Arial" w:cs="Arial"/>
                                <w:sz w:val="20"/>
                                <w:szCs w:val="20"/>
                              </w:rPr>
                              <w:t>Estudio de la demanda.</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32 Rectángulo redondeado" o:spid="_x0000_s1062" style="position:absolute;left:0;text-align:left;margin-left:419.4pt;margin-top:343.3pt;width:76.65pt;height:45.35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" fillcolor="window" strokecolor="#4bacc6" strokeweight="2pt">
                <v:textbox>
                  <w:txbxContent>
                    <w:p w:rsidR="00DB6335" w:rsidRPr="002E182C" w:rsidRDefault="00DB6335" w:rsidP="00BF4296">
                      <w:pPr>
                        <w:spacing w:after="0" w:line="240" w:lineRule="auto"/>
                        <w:jc w:val="center"/>
                        <w:rPr>
                          <w:rFonts w:ascii="Arial" w:eastAsia="Times New Roman" w:hAnsi="Arial" w:cs="Arial"/>
                          <w:sz w:val="20"/>
                          <w:szCs w:val="20"/>
                        </w:rPr>
                      </w:pPr>
                      <w:r w:rsidRPr="002E182C">
                        <w:rPr>
                          <w:rFonts w:ascii="Arial" w:eastAsia="Times New Roman" w:hAnsi="Arial" w:cs="Arial"/>
                          <w:sz w:val="20"/>
                          <w:szCs w:val="20"/>
                        </w:rPr>
                        <w:t>Estudio de la demanda.</w:t>
                      </w:r>
                    </w:p>
                  </w:txbxContent>
                </v:textbox>
              </v:roundrect>
            </w:pict>
          </mc:Fallback>
        </mc:AlternateContent>
      </w:r>
      <w:r w:rsidR="003D0CAC" w:rsidRPr="00BF4296">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068864" behindDoc="0" locked="0" layoutInCell="1" allowOverlap="1" wp14:anchorId="03B58C44" wp14:editId="66D2B696">
                <wp:simplePos x="0" y="0"/>
                <wp:positionH relativeFrom="column">
                  <wp:posOffset>5326083</wp:posOffset>
                </wp:positionH>
                <wp:positionV relativeFrom="paragraph">
                  <wp:posOffset>3825520</wp:posOffset>
                </wp:positionV>
                <wp:extent cx="973455" cy="473075"/>
                <wp:effectExtent l="0" t="0" r="17145" b="22225"/>
                <wp:wrapNone/>
                <wp:docPr id="101" name="32 Rectángulo redondeado"/>
                <wp:cNvGraphicFramePr/>
                <a:graphic xmlns:a="http://schemas.openxmlformats.org/drawingml/2006/main">
                  <a:graphicData uri="http://schemas.microsoft.com/office/word/2010/wordprocessingShape">
                    <wps:wsp>
                      <wps:cNvSpPr/>
                      <wps:spPr>
                        <a:xfrm>
                          <a:off x="0" y="0"/>
                          <a:ext cx="973455" cy="473075"/>
                        </a:xfrm>
                        <a:prstGeom prst="roundRect">
                          <a:avLst/>
                        </a:prstGeom>
                        <a:solidFill>
                          <a:sysClr val="window" lastClr="FFFFFF"/>
                        </a:solidFill>
                        <a:ln w="25400" cap="flat" cmpd="sng" algn="ctr">
                          <a:solidFill>
                            <a:srgbClr val="4BACC6"/>
                          </a:solidFill>
                          <a:prstDash val="solid"/>
                        </a:ln>
                        <a:effectLst/>
                      </wps:spPr>
                      <wps:txbx>
                        <w:txbxContent>
                          <w:p w:rsidR="00DB6335" w:rsidRPr="002E182C" w:rsidRDefault="00DB6335" w:rsidP="00BF4296">
                            <w:pPr>
                              <w:spacing w:after="0" w:line="240" w:lineRule="auto"/>
                              <w:jc w:val="center"/>
                              <w:rPr>
                                <w:rFonts w:ascii="Arial" w:eastAsia="Times New Roman" w:hAnsi="Arial" w:cs="Arial"/>
                                <w:sz w:val="20"/>
                                <w:szCs w:val="20"/>
                              </w:rPr>
                            </w:pPr>
                            <w:r w:rsidRPr="002E182C">
                              <w:rPr>
                                <w:rFonts w:ascii="Arial" w:eastAsia="Times New Roman" w:hAnsi="Arial" w:cs="Arial"/>
                                <w:sz w:val="20"/>
                                <w:szCs w:val="20"/>
                              </w:rPr>
                              <w:t>Estudio de la oferta.</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63" style="position:absolute;left:0;text-align:left;margin-left:419.4pt;margin-top:301.2pt;width:76.65pt;height:37.25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" fillcolor="window" strokecolor="#4bacc6" strokeweight="2pt">
                <v:textbox>
                  <w:txbxContent>
                    <w:p w:rsidR="00DB6335" w:rsidRPr="002E182C" w:rsidRDefault="00DB6335" w:rsidP="00BF4296">
                      <w:pPr>
                        <w:spacing w:after="0" w:line="240" w:lineRule="auto"/>
                        <w:jc w:val="center"/>
                        <w:rPr>
                          <w:rFonts w:ascii="Arial" w:eastAsia="Times New Roman" w:hAnsi="Arial" w:cs="Arial"/>
                          <w:sz w:val="20"/>
                          <w:szCs w:val="20"/>
                        </w:rPr>
                      </w:pPr>
                      <w:r w:rsidRPr="002E182C">
                        <w:rPr>
                          <w:rFonts w:ascii="Arial" w:eastAsia="Times New Roman" w:hAnsi="Arial" w:cs="Arial"/>
                          <w:sz w:val="20"/>
                          <w:szCs w:val="20"/>
                        </w:rPr>
                        <w:t>Estudio de la oferta.</w:t>
                      </w:r>
                    </w:p>
                  </w:txbxContent>
                </v:textbox>
              </v:roundrect>
            </w:pict>
          </mc:Fallback>
        </mc:AlternateContent>
      </w:r>
      <w:r w:rsidR="003D0CAC">
        <w:rPr>
          <w:noProof/>
          <w:lang w:eastAsia="es-CO"/>
        </w:rPr>
        <mc:AlternateContent>
          <mc:Choice Requires="wps">
            <w:drawing>
              <wp:anchor distT="0" distB="0" distL="114300" distR="114300" simplePos="0" relativeHeight="252064768" behindDoc="0" locked="0" layoutInCell="1" allowOverlap="1" wp14:anchorId="3CB386F0" wp14:editId="4E4C74FC">
                <wp:simplePos x="0" y="0"/>
                <wp:positionH relativeFrom="column">
                  <wp:posOffset>5039360</wp:posOffset>
                </wp:positionH>
                <wp:positionV relativeFrom="paragraph">
                  <wp:posOffset>2690495</wp:posOffset>
                </wp:positionV>
                <wp:extent cx="370840" cy="2286000"/>
                <wp:effectExtent l="57150" t="38100" r="48260" b="95250"/>
                <wp:wrapNone/>
                <wp:docPr id="95" name="95 Abrir llave"/>
                <wp:cNvGraphicFramePr/>
                <a:graphic xmlns:a="http://schemas.openxmlformats.org/drawingml/2006/main">
                  <a:graphicData uri="http://schemas.microsoft.com/office/word/2010/wordprocessingShape">
                    <wps:wsp>
                      <wps:cNvSpPr/>
                      <wps:spPr>
                        <a:xfrm>
                          <a:off x="0" y="0"/>
                          <a:ext cx="370840" cy="2286000"/>
                        </a:xfrm>
                        <a:prstGeom prst="leftBrace">
                          <a:avLst>
                            <a:gd name="adj1" fmla="val 8333"/>
                            <a:gd name="adj2" fmla="val 44881"/>
                          </a:avLst>
                        </a:pr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660B7230" id="95 Abrir llave" o:spid="_x0000_s1026" type="#_x0000_t87" style="position:absolute;margin-left:396.8pt;margin-top:211.85pt;width:29.2pt;height:180pt;z-index:252064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" adj="292,9694" strokecolor="black [3204]" strokeweight="2pt">
                <v:shadow on="t" color="black" opacity="24903f" origin=",.5" offset="0,.55556mm"/>
              </v:shape>
            </w:pict>
          </mc:Fallback>
        </mc:AlternateContent>
      </w:r>
      <w:r w:rsidR="003D0CAC" w:rsidRPr="002D7AFA">
        <w:rPr>
          <w:noProof/>
          <w:lang w:eastAsia="es-CO"/>
        </w:rPr>
        <mc:AlternateContent>
          <mc:Choice Requires="wps">
            <w:drawing>
              <wp:anchor distT="0" distB="0" distL="114300" distR="114300" simplePos="0" relativeHeight="252170240" behindDoc="0" locked="0" layoutInCell="1" allowOverlap="1" wp14:anchorId="6630D28B" wp14:editId="7A0A0705">
                <wp:simplePos x="0" y="0"/>
                <wp:positionH relativeFrom="column">
                  <wp:posOffset>4328556</wp:posOffset>
                </wp:positionH>
                <wp:positionV relativeFrom="paragraph">
                  <wp:posOffset>3825520</wp:posOffset>
                </wp:positionV>
                <wp:extent cx="819397" cy="435610"/>
                <wp:effectExtent l="0" t="0" r="19050" b="21590"/>
                <wp:wrapNone/>
                <wp:docPr id="1052" name="1052 Documento"/>
                <wp:cNvGraphicFramePr/>
                <a:graphic xmlns:a="http://schemas.openxmlformats.org/drawingml/2006/main">
                  <a:graphicData uri="http://schemas.microsoft.com/office/word/2010/wordprocessingShape">
                    <wps:wsp>
                      <wps:cNvSpPr/>
                      <wps:spPr>
                        <a:xfrm>
                          <a:off x="0" y="0"/>
                          <a:ext cx="819397" cy="435610"/>
                        </a:xfrm>
                        <a:prstGeom prst="flowChartDocument">
                          <a:avLst/>
                        </a:prstGeom>
                        <a:solidFill>
                          <a:schemeClr val="bg1"/>
                        </a:solidFill>
                        <a:ln>
                          <a:solidFill>
                            <a:schemeClr val="accent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6335" w:rsidRPr="002D7AFA" w:rsidRDefault="00DB6335" w:rsidP="002D7AFA">
                            <w:pPr>
                              <w:jc w:val="center"/>
                              <w:rPr>
                                <w:rFonts w:ascii="Arial" w:hAnsi="Arial" w:cs="Arial"/>
                                <w:color w:val="000000" w:themeColor="accent1"/>
                                <w:sz w:val="16"/>
                                <w:szCs w:val="16"/>
                              </w:rPr>
                            </w:pPr>
                            <w:r w:rsidRPr="002D7AFA">
                              <w:rPr>
                                <w:rFonts w:ascii="Arial" w:hAnsi="Arial" w:cs="Arial"/>
                                <w:color w:val="000000" w:themeColor="accent1"/>
                                <w:sz w:val="16"/>
                                <w:szCs w:val="16"/>
                              </w:rPr>
                              <w:t>Análisis del Sector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1052 Documento" o:spid="_x0000_s1064" type="#_x0000_t114" style="position:absolute;left:0;text-align:left;margin-left:340.85pt;margin-top:301.2pt;width:64.5pt;height:34.3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" fillcolor="white [3212]" strokecolor="gray [1620]" strokeweight="2pt">
                <v:textbox>
                  <w:txbxContent>
                    <w:p w:rsidR="00DB6335" w:rsidRPr="002D7AFA" w:rsidRDefault="00DB6335" w:rsidP="002D7AFA">
                      <w:pPr>
                        <w:jc w:val="center"/>
                        <w:rPr>
                          <w:rFonts w:ascii="Arial" w:hAnsi="Arial" w:cs="Arial"/>
                          <w:color w:val="000000" w:themeColor="accent1"/>
                          <w:sz w:val="16"/>
                          <w:szCs w:val="16"/>
                        </w:rPr>
                      </w:pPr>
                      <w:r w:rsidRPr="002D7AFA">
                        <w:rPr>
                          <w:rFonts w:ascii="Arial" w:hAnsi="Arial" w:cs="Arial"/>
                          <w:color w:val="000000" w:themeColor="accent1"/>
                          <w:sz w:val="16"/>
                          <w:szCs w:val="16"/>
                        </w:rPr>
                        <w:t>Análisis del Sector</w:t>
                      </w:r>
                    </w:p>
                  </w:txbxContent>
                </v:textbox>
              </v:shape>
            </w:pict>
          </mc:Fallback>
        </mc:AlternateContent>
      </w:r>
      <w:r w:rsidR="003D0CAC">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058624" behindDoc="0" locked="0" layoutInCell="1" allowOverlap="1" wp14:anchorId="6DBC3390" wp14:editId="6813191D">
                <wp:simplePos x="0" y="0"/>
                <wp:positionH relativeFrom="column">
                  <wp:posOffset>4324350</wp:posOffset>
                </wp:positionH>
                <wp:positionV relativeFrom="paragraph">
                  <wp:posOffset>446405</wp:posOffset>
                </wp:positionV>
                <wp:extent cx="323850" cy="0"/>
                <wp:effectExtent l="0" t="76200" r="19050" b="152400"/>
                <wp:wrapNone/>
                <wp:docPr id="52" name="52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type w14:anchorId="4B633AEB" id="_x0000_t32" coordsize="21600,21600" o:spt="32" o:oned="t" path="m,l21600,21600e" filled="f">
                <v:path arrowok="t" fillok="f" o:connecttype="none"/>
                <o:lock v:ext="edit" shapetype="t"/>
              </v:shapetype>
              <v:shape id="52 Conector recto de flecha" o:spid="_x0000_s1026" type="#_x0000_t32" style="position:absolute;margin-left:340.5pt;margin-top:35.15pt;width:25.5pt;height:0;z-index:252058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" strokecolor="black [3204]" strokeweight="2pt">
                <v:stroke endarrow="open"/>
                <v:shadow on="t" color="black" opacity="24903f" origin=",.5" offset="0,.55556mm"/>
              </v:shape>
            </w:pict>
          </mc:Fallback>
        </mc:AlternateContent>
      </w:r>
      <w:r w:rsidR="00AB6BBE">
        <w:rPr>
          <w:noProof/>
          <w:lang w:eastAsia="es-CO"/>
        </w:rPr>
        <mc:AlternateContent>
          <mc:Choice Requires="wps">
            <w:drawing>
              <wp:anchor distT="0" distB="0" distL="114300" distR="114300" simplePos="0" relativeHeight="252076032" behindDoc="0" locked="0" layoutInCell="1" allowOverlap="1" wp14:anchorId="3FB76CD7" wp14:editId="7AD73EE1">
                <wp:simplePos x="0" y="0"/>
                <wp:positionH relativeFrom="column">
                  <wp:posOffset>57150</wp:posOffset>
                </wp:positionH>
                <wp:positionV relativeFrom="paragraph">
                  <wp:posOffset>4723130</wp:posOffset>
                </wp:positionV>
                <wp:extent cx="5162550" cy="588645"/>
                <wp:effectExtent l="0" t="0" r="19050" b="20955"/>
                <wp:wrapNone/>
                <wp:docPr id="257" name="257 Rectángulo redondeado"/>
                <wp:cNvGraphicFramePr/>
                <a:graphic xmlns:a="http://schemas.openxmlformats.org/drawingml/2006/main">
                  <a:graphicData uri="http://schemas.microsoft.com/office/word/2010/wordprocessingShape">
                    <wps:wsp>
                      <wps:cNvSpPr/>
                      <wps:spPr>
                        <a:xfrm>
                          <a:off x="0" y="0"/>
                          <a:ext cx="5162550" cy="588645"/>
                        </a:xfrm>
                        <a:prstGeom prst="roundRect">
                          <a:avLst/>
                        </a:prstGeom>
                        <a:ln/>
                      </wps:spPr>
                      <wps:style>
                        <a:lnRef idx="2">
                          <a:schemeClr val="accent3"/>
                        </a:lnRef>
                        <a:fillRef idx="1">
                          <a:schemeClr val="lt1"/>
                        </a:fillRef>
                        <a:effectRef idx="0">
                          <a:schemeClr val="accent3"/>
                        </a:effectRef>
                        <a:fontRef idx="minor">
                          <a:schemeClr val="dk1"/>
                        </a:fontRef>
                      </wps:style>
                      <wps:txbx>
                        <w:txbxContent>
                          <w:p w:rsidR="00DB6335" w:rsidRPr="002E182C" w:rsidRDefault="00DB6335" w:rsidP="00BF4296">
                            <w:pPr>
                              <w:spacing w:after="0" w:line="240" w:lineRule="auto"/>
                              <w:jc w:val="both"/>
                              <w:rPr>
                                <w:rFonts w:ascii="Arial" w:hAnsi="Arial" w:cs="Arial"/>
                                <w:color w:val="000000" w:themeColor="accent1"/>
                                <w:sz w:val="20"/>
                                <w:szCs w:val="20"/>
                              </w:rPr>
                            </w:pPr>
                            <w:r w:rsidRPr="002E182C">
                              <w:rPr>
                                <w:rFonts w:ascii="Arial" w:hAnsi="Arial" w:cs="Arial"/>
                                <w:color w:val="000000" w:themeColor="accent1"/>
                                <w:sz w:val="20"/>
                                <w:szCs w:val="20"/>
                              </w:rPr>
                              <w:t>El alcance del estudio de sector debe ser proporcionado al valor del Proceso de Contratación, la naturaleza del objeto a contratar, el tipo de contrato y a los Riesgos identificados para el Proceso de Contratación.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257 Rectángulo redondeado" o:spid="_x0000_s1065" style="position:absolute;left:0;text-align:left;margin-left:4.5pt;margin-top:371.9pt;width:406.5pt;height:46.35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" fillcolor="white [3201]" strokecolor="#9bbb59 [3206]" strokeweight="2pt">
                <v:textbox>
                  <w:txbxContent>
                    <w:p w:rsidR="00DB6335" w:rsidRPr="002E182C" w:rsidRDefault="00DB6335" w:rsidP="00BF4296">
                      <w:pPr>
                        <w:spacing w:after="0" w:line="240" w:lineRule="auto"/>
                        <w:jc w:val="both"/>
                        <w:rPr>
                          <w:rFonts w:ascii="Arial" w:hAnsi="Arial" w:cs="Arial"/>
                          <w:color w:val="000000" w:themeColor="accent1"/>
                          <w:sz w:val="20"/>
                          <w:szCs w:val="20"/>
                        </w:rPr>
                      </w:pPr>
                      <w:r w:rsidRPr="002E182C">
                        <w:rPr>
                          <w:rFonts w:ascii="Arial" w:hAnsi="Arial" w:cs="Arial"/>
                          <w:color w:val="000000" w:themeColor="accent1"/>
                          <w:sz w:val="20"/>
                          <w:szCs w:val="20"/>
                        </w:rPr>
                        <w:t>El alcance del estudio de sector debe ser proporcionado al valor del Proceso de Contratación, la naturaleza del objeto a contratar, el tipo de contrato y a los Riesgos identificados para el Proceso de Contratación.</w:t>
                      </w:r>
                    </w:p>
                  </w:txbxContent>
                </v:textbox>
              </v:roundrect>
            </w:pict>
          </mc:Fallback>
        </mc:AlternateContent>
      </w:r>
      <w:r w:rsidR="00667166">
        <w:rPr>
          <w:rFonts w:ascii="Arial" w:eastAsia="Batang" w:hAnsi="Arial" w:cs="Arial"/>
          <w:b/>
          <w:noProof/>
          <w:color w:val="000000" w:themeColor="accent1"/>
          <w:sz w:val="48"/>
          <w:szCs w:val="48"/>
          <w:lang w:eastAsia="es-CO"/>
        </w:rPr>
        <w:drawing>
          <wp:inline distT="0" distB="0" distL="0" distR="0" wp14:anchorId="2E944895" wp14:editId="09B145F0">
            <wp:extent cx="4156363" cy="4916385"/>
            <wp:effectExtent l="76200" t="57150" r="111125" b="0"/>
            <wp:docPr id="43" name="Diagrama 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r w:rsidR="00FA1A9F" w:rsidRPr="00FA1A9F">
        <w:rPr>
          <w:rFonts w:ascii="Arial" w:eastAsia="Batang" w:hAnsi="Arial" w:cs="Arial"/>
          <w:b/>
          <w:noProof/>
          <w:color w:val="000000" w:themeColor="accent1"/>
          <w:sz w:val="40"/>
          <w:szCs w:val="40"/>
          <w:lang w:eastAsia="es-CO"/>
        </w:rPr>
        <w:t xml:space="preserve"> </w:t>
      </w:r>
    </w:p>
    <w:p w:rsidR="00D80F71" w:rsidRDefault="00D80F71" w:rsidP="00056D34">
      <w:pPr>
        <w:spacing w:after="0" w:line="240" w:lineRule="auto"/>
        <w:jc w:val="both"/>
        <w:rPr>
          <w:rFonts w:ascii="Arial" w:eastAsia="Batang" w:hAnsi="Arial" w:cs="Arial"/>
          <w:b/>
          <w:color w:val="000000" w:themeColor="accent1"/>
          <w:sz w:val="48"/>
          <w:szCs w:val="48"/>
        </w:rPr>
      </w:pPr>
    </w:p>
    <w:p w:rsidR="00D80F71" w:rsidRDefault="00AB6BBE" w:rsidP="00056D34">
      <w:pPr>
        <w:spacing w:after="0" w:line="240" w:lineRule="auto"/>
        <w:jc w:val="both"/>
        <w:rPr>
          <w:rFonts w:ascii="Arial" w:eastAsia="Batang" w:hAnsi="Arial" w:cs="Arial"/>
          <w:b/>
          <w:color w:val="000000" w:themeColor="accent1"/>
          <w:sz w:val="48"/>
          <w:szCs w:val="48"/>
        </w:rPr>
      </w:pPr>
      <w:r>
        <w:rPr>
          <w:noProof/>
          <w:lang w:eastAsia="es-CO"/>
        </w:rPr>
        <mc:AlternateContent>
          <mc:Choice Requires="wps">
            <w:drawing>
              <wp:anchor distT="0" distB="0" distL="114300" distR="114300" simplePos="0" relativeHeight="252078080" behindDoc="0" locked="0" layoutInCell="1" allowOverlap="1" wp14:anchorId="70D4B870" wp14:editId="2BB49FFE">
                <wp:simplePos x="0" y="0"/>
                <wp:positionH relativeFrom="column">
                  <wp:posOffset>19050</wp:posOffset>
                </wp:positionH>
                <wp:positionV relativeFrom="paragraph">
                  <wp:posOffset>142875</wp:posOffset>
                </wp:positionV>
                <wp:extent cx="4311650" cy="1019175"/>
                <wp:effectExtent l="0" t="0" r="12700" b="28575"/>
                <wp:wrapNone/>
                <wp:docPr id="64" name="64 Rectángulo redondeado"/>
                <wp:cNvGraphicFramePr/>
                <a:graphic xmlns:a="http://schemas.openxmlformats.org/drawingml/2006/main">
                  <a:graphicData uri="http://schemas.microsoft.com/office/word/2010/wordprocessingShape">
                    <wps:wsp>
                      <wps:cNvSpPr/>
                      <wps:spPr>
                        <a:xfrm>
                          <a:off x="0" y="0"/>
                          <a:ext cx="4311650" cy="1019175"/>
                        </a:xfrm>
                        <a:prstGeom prst="roundRect">
                          <a:avLst/>
                        </a:prstGeom>
                        <a:noFill/>
                      </wps:spPr>
                      <wps:style>
                        <a:lnRef idx="2">
                          <a:schemeClr val="accent3"/>
                        </a:lnRef>
                        <a:fillRef idx="1">
                          <a:schemeClr val="lt1"/>
                        </a:fillRef>
                        <a:effectRef idx="0">
                          <a:schemeClr val="accent3"/>
                        </a:effectRef>
                        <a:fontRef idx="minor">
                          <a:schemeClr val="dk1"/>
                        </a:fontRef>
                      </wps:style>
                      <wps:txbx>
                        <w:txbxContent>
                          <w:p w:rsidR="00DB6335" w:rsidRPr="00AB6BBE" w:rsidRDefault="00DB6335" w:rsidP="00BF4296">
                            <w:pPr>
                              <w:spacing w:after="0" w:line="240" w:lineRule="auto"/>
                              <w:jc w:val="both"/>
                              <w:rPr>
                                <w:rFonts w:ascii="Arial" w:hAnsi="Arial" w:cs="Arial"/>
                                <w:color w:val="000000" w:themeColor="accent1"/>
                                <w:sz w:val="18"/>
                                <w:szCs w:val="18"/>
                              </w:rPr>
                            </w:pPr>
                            <w:r w:rsidRPr="00AB6BBE">
                              <w:rPr>
                                <w:rFonts w:ascii="Arial" w:hAnsi="Arial" w:cs="Arial"/>
                                <w:color w:val="000000" w:themeColor="accent1"/>
                                <w:sz w:val="18"/>
                                <w:szCs w:val="18"/>
                              </w:rPr>
                              <w:t>En la contratación directa, el análisis del sector debe tener en cuenta el objeto del Proceso de Contratación, particularmente las condiciones del contrato, como los plazos y formas de entrega y de pago. El análisis del sector debe permitir al MHCP sustentar su decisión de hacer una contratación directa, la elección del proveedor y la forma en que se pacta el contrato desde el punto de vista de la eficiencia, eficacia y economía.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64 Rectángulo redondeado" o:spid="_x0000_s1066" style="position:absolute;left:0;text-align:left;margin-left:1.5pt;margin-top:11.25pt;width:339.5pt;height:80.25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" filled="f" strokecolor="#9bbb59 [3206]" strokeweight="2pt">
                <v:textbox>
                  <w:txbxContent>
                    <w:p w:rsidR="00DB6335" w:rsidRPr="00AB6BBE" w:rsidRDefault="00DB6335" w:rsidP="00BF4296">
                      <w:pPr>
                        <w:spacing w:after="0" w:line="240" w:lineRule="auto"/>
                        <w:jc w:val="both"/>
                        <w:rPr>
                          <w:rFonts w:ascii="Arial" w:hAnsi="Arial" w:cs="Arial"/>
                          <w:color w:val="000000" w:themeColor="accent1"/>
                          <w:sz w:val="18"/>
                          <w:szCs w:val="18"/>
                        </w:rPr>
                      </w:pPr>
                      <w:r w:rsidRPr="00AB6BBE">
                        <w:rPr>
                          <w:rFonts w:ascii="Arial" w:hAnsi="Arial" w:cs="Arial"/>
                          <w:color w:val="000000" w:themeColor="accent1"/>
                          <w:sz w:val="18"/>
                          <w:szCs w:val="18"/>
                        </w:rPr>
                        <w:t>En la contratación directa, el análisis del sector debe tener en cuenta el objeto del Proceso de Contratación, particularmente las condiciones del contrato, como los plazos y formas de entrega y de pago. El análisis del sector debe permitir al MHCP sustentar su decisión de hacer una contratación directa, la elección del proveedor y la forma en que se pacta el contrato desde el punto de vista de la eficiencia, eficacia y economía.</w:t>
                      </w:r>
                    </w:p>
                  </w:txbxContent>
                </v:textbox>
              </v:roundrect>
            </w:pict>
          </mc:Fallback>
        </mc:AlternateContent>
      </w:r>
      <w:r>
        <w:rPr>
          <w:noProof/>
          <w:lang w:eastAsia="es-CO"/>
        </w:rPr>
        <mc:AlternateContent>
          <mc:Choice Requires="wps">
            <w:drawing>
              <wp:anchor distT="0" distB="0" distL="114300" distR="114300" simplePos="0" relativeHeight="252079104" behindDoc="0" locked="0" layoutInCell="1" allowOverlap="1" wp14:anchorId="4B6A9E20" wp14:editId="54411D12">
                <wp:simplePos x="0" y="0"/>
                <wp:positionH relativeFrom="column">
                  <wp:posOffset>4333875</wp:posOffset>
                </wp:positionH>
                <wp:positionV relativeFrom="paragraph">
                  <wp:posOffset>143509</wp:posOffset>
                </wp:positionV>
                <wp:extent cx="2895600" cy="1019175"/>
                <wp:effectExtent l="0" t="0" r="19050" b="28575"/>
                <wp:wrapNone/>
                <wp:docPr id="67" name="67 Rectángulo redondeado"/>
                <wp:cNvGraphicFramePr/>
                <a:graphic xmlns:a="http://schemas.openxmlformats.org/drawingml/2006/main">
                  <a:graphicData uri="http://schemas.microsoft.com/office/word/2010/wordprocessingShape">
                    <wps:wsp>
                      <wps:cNvSpPr/>
                      <wps:spPr>
                        <a:xfrm>
                          <a:off x="0" y="0"/>
                          <a:ext cx="2895600" cy="1019175"/>
                        </a:xfrm>
                        <a:prstGeom prst="roundRect">
                          <a:avLst/>
                        </a:prstGeom>
                        <a:noFill/>
                      </wps:spPr>
                      <wps:style>
                        <a:lnRef idx="2">
                          <a:schemeClr val="accent3"/>
                        </a:lnRef>
                        <a:fillRef idx="1">
                          <a:schemeClr val="lt1"/>
                        </a:fillRef>
                        <a:effectRef idx="0">
                          <a:schemeClr val="accent3"/>
                        </a:effectRef>
                        <a:fontRef idx="minor">
                          <a:schemeClr val="dk1"/>
                        </a:fontRef>
                      </wps:style>
                      <wps:txbx>
                        <w:txbxContent>
                          <w:p w:rsidR="00DB6335" w:rsidRPr="00AB6BBE" w:rsidRDefault="00DB6335" w:rsidP="00BF4296">
                            <w:pPr>
                              <w:spacing w:after="0" w:line="240" w:lineRule="auto"/>
                              <w:jc w:val="both"/>
                              <w:rPr>
                                <w:rFonts w:ascii="Arial" w:hAnsi="Arial" w:cs="Arial"/>
                                <w:color w:val="000000" w:themeColor="accent1"/>
                                <w:sz w:val="18"/>
                                <w:szCs w:val="18"/>
                              </w:rPr>
                            </w:pPr>
                            <w:r w:rsidRPr="00AB6BBE">
                              <w:rPr>
                                <w:rFonts w:ascii="Arial" w:hAnsi="Arial" w:cs="Arial"/>
                                <w:color w:val="000000" w:themeColor="accent1"/>
                                <w:sz w:val="18"/>
                                <w:szCs w:val="18"/>
                              </w:rPr>
                              <w:t>En los Procesos de Contratación de mínima cuantía el alcance del estudio de sector debe ser proporcionado al valor del Proceso de Contratación, la naturaleza del objeto a contratar, el tipo de contrato y a los Riesgos identificados para el Proceso de Contratación.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67 Rectángulo redondeado" o:spid="_x0000_s1067" style="position:absolute;left:0;text-align:left;margin-left:341.25pt;margin-top:11.3pt;width:228pt;height:80.25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" filled="f" strokecolor="#9bbb59 [3206]" strokeweight="2pt">
                <v:textbox>
                  <w:txbxContent>
                    <w:p w:rsidR="00DB6335" w:rsidRPr="00AB6BBE" w:rsidRDefault="00DB6335" w:rsidP="00BF4296">
                      <w:pPr>
                        <w:spacing w:after="0" w:line="240" w:lineRule="auto"/>
                        <w:jc w:val="both"/>
                        <w:rPr>
                          <w:rFonts w:ascii="Arial" w:hAnsi="Arial" w:cs="Arial"/>
                          <w:color w:val="000000" w:themeColor="accent1"/>
                          <w:sz w:val="18"/>
                          <w:szCs w:val="18"/>
                        </w:rPr>
                      </w:pPr>
                      <w:r w:rsidRPr="00AB6BBE">
                        <w:rPr>
                          <w:rFonts w:ascii="Arial" w:hAnsi="Arial" w:cs="Arial"/>
                          <w:color w:val="000000" w:themeColor="accent1"/>
                          <w:sz w:val="18"/>
                          <w:szCs w:val="18"/>
                        </w:rPr>
                        <w:t>En los Procesos de Contratación de mínima cuantía el alcance del estudio de sector debe ser proporcionado al valor del Proceso de Contratación, la naturaleza del objeto a contratar, el tipo de contrato y a los Riesgos identificados para el Proceso de Contratación.</w:t>
                      </w:r>
                    </w:p>
                  </w:txbxContent>
                </v:textbox>
              </v:roundrect>
            </w:pict>
          </mc:Fallback>
        </mc:AlternateContent>
      </w:r>
    </w:p>
    <w:p w:rsidR="00D80F71" w:rsidRDefault="00D80F71" w:rsidP="00056D34">
      <w:pPr>
        <w:spacing w:after="0" w:line="240" w:lineRule="auto"/>
        <w:jc w:val="both"/>
        <w:rPr>
          <w:rFonts w:ascii="Arial" w:eastAsia="Batang" w:hAnsi="Arial" w:cs="Arial"/>
          <w:b/>
          <w:color w:val="000000" w:themeColor="accent1"/>
          <w:sz w:val="48"/>
          <w:szCs w:val="48"/>
        </w:rPr>
      </w:pPr>
    </w:p>
    <w:p w:rsidR="002E182C" w:rsidRDefault="002E182C" w:rsidP="00056D34">
      <w:pPr>
        <w:spacing w:after="0" w:line="240" w:lineRule="auto"/>
        <w:jc w:val="both"/>
        <w:rPr>
          <w:rFonts w:ascii="Arial" w:eastAsia="Batang" w:hAnsi="Arial" w:cs="Arial"/>
          <w:b/>
          <w:color w:val="000000" w:themeColor="accent1"/>
          <w:sz w:val="48"/>
          <w:szCs w:val="48"/>
        </w:rPr>
      </w:pPr>
    </w:p>
    <w:p w:rsidR="00F918DC" w:rsidRPr="00056D34" w:rsidRDefault="00F918DC" w:rsidP="00056D34">
      <w:pPr>
        <w:pStyle w:val="Ttulo2"/>
        <w:spacing w:line="240" w:lineRule="auto"/>
        <w:jc w:val="both"/>
        <w:rPr>
          <w:rFonts w:ascii="Arial" w:eastAsia="Calibri" w:hAnsi="Arial" w:cs="Arial"/>
          <w:sz w:val="40"/>
          <w:szCs w:val="40"/>
          <w:lang w:val="es-ES"/>
        </w:rPr>
      </w:pPr>
      <w:bookmarkStart w:id="35" w:name="_Toc399349413"/>
      <w:r w:rsidRPr="00056D34">
        <w:rPr>
          <w:rFonts w:ascii="Arial" w:eastAsia="Batang" w:hAnsi="Arial" w:cs="Arial"/>
          <w:sz w:val="40"/>
          <w:szCs w:val="40"/>
        </w:rPr>
        <w:lastRenderedPageBreak/>
        <w:t>2.6</w:t>
      </w:r>
      <w:r w:rsidR="0021346C" w:rsidRPr="00056D34">
        <w:rPr>
          <w:rFonts w:ascii="Arial" w:eastAsia="Batang" w:hAnsi="Arial" w:cs="Arial"/>
          <w:sz w:val="40"/>
          <w:szCs w:val="40"/>
        </w:rPr>
        <w:t xml:space="preserve">. </w:t>
      </w:r>
      <w:r w:rsidR="00E11150" w:rsidRPr="00056D34">
        <w:rPr>
          <w:rFonts w:ascii="Arial" w:eastAsia="Calibri" w:hAnsi="Arial" w:cs="Arial"/>
          <w:sz w:val="40"/>
          <w:szCs w:val="40"/>
          <w:lang w:val="es-ES"/>
        </w:rPr>
        <w:t>ETAPA PRECONTRACTUAL</w:t>
      </w:r>
      <w:r w:rsidRPr="00056D34">
        <w:rPr>
          <w:rFonts w:ascii="Arial" w:eastAsia="Calibri" w:hAnsi="Arial" w:cs="Arial"/>
          <w:sz w:val="40"/>
          <w:szCs w:val="40"/>
          <w:lang w:val="es-ES"/>
        </w:rPr>
        <w:t xml:space="preserve"> (PLANEACIÓN)</w:t>
      </w:r>
      <w:r w:rsidR="000A2A77" w:rsidRPr="00056D34">
        <w:rPr>
          <w:rStyle w:val="Refdenotaalpie"/>
          <w:rFonts w:ascii="Arial" w:eastAsia="Calibri" w:hAnsi="Arial" w:cs="Arial"/>
          <w:sz w:val="40"/>
          <w:szCs w:val="40"/>
          <w:lang w:val="es-ES"/>
        </w:rPr>
        <w:footnoteReference w:id="3"/>
      </w:r>
      <w:bookmarkEnd w:id="35"/>
    </w:p>
    <w:p w:rsidR="0021346C" w:rsidRPr="0021346C" w:rsidRDefault="0021346C" w:rsidP="00056D34">
      <w:pPr>
        <w:spacing w:after="0" w:line="240" w:lineRule="auto"/>
        <w:jc w:val="both"/>
        <w:rPr>
          <w:rFonts w:ascii="Arial" w:eastAsia="Batang" w:hAnsi="Arial" w:cs="Arial"/>
          <w:b/>
          <w:color w:val="000000" w:themeColor="accent1"/>
          <w:sz w:val="40"/>
          <w:szCs w:val="40"/>
        </w:rPr>
      </w:pPr>
    </w:p>
    <w:p w:rsidR="0021346C" w:rsidRPr="0021346C" w:rsidRDefault="002D7AFA" w:rsidP="00056D34">
      <w:pPr>
        <w:spacing w:after="0" w:line="240" w:lineRule="auto"/>
        <w:jc w:val="both"/>
        <w:rPr>
          <w:rFonts w:ascii="Arial" w:eastAsia="Batang" w:hAnsi="Arial" w:cs="Arial"/>
          <w:b/>
          <w:color w:val="000000" w:themeColor="accent1"/>
          <w:sz w:val="40"/>
          <w:szCs w:val="40"/>
        </w:rPr>
      </w:pPr>
      <w:r w:rsidRPr="002D7AFA">
        <w:rPr>
          <w:noProof/>
          <w:lang w:eastAsia="es-CO"/>
        </w:rPr>
        <mc:AlternateContent>
          <mc:Choice Requires="wps">
            <w:drawing>
              <wp:anchor distT="0" distB="0" distL="114300" distR="114300" simplePos="0" relativeHeight="252174336" behindDoc="0" locked="0" layoutInCell="1" allowOverlap="1" wp14:anchorId="61052782" wp14:editId="1DC99C9E">
                <wp:simplePos x="0" y="0"/>
                <wp:positionH relativeFrom="column">
                  <wp:posOffset>5791200</wp:posOffset>
                </wp:positionH>
                <wp:positionV relativeFrom="paragraph">
                  <wp:posOffset>3205479</wp:posOffset>
                </wp:positionV>
                <wp:extent cx="711835" cy="485775"/>
                <wp:effectExtent l="0" t="0" r="12065" b="28575"/>
                <wp:wrapNone/>
                <wp:docPr id="1054" name="1054 Documento"/>
                <wp:cNvGraphicFramePr/>
                <a:graphic xmlns:a="http://schemas.openxmlformats.org/drawingml/2006/main">
                  <a:graphicData uri="http://schemas.microsoft.com/office/word/2010/wordprocessingShape">
                    <wps:wsp>
                      <wps:cNvSpPr/>
                      <wps:spPr>
                        <a:xfrm>
                          <a:off x="0" y="0"/>
                          <a:ext cx="711835" cy="485775"/>
                        </a:xfrm>
                        <a:prstGeom prst="flowChartDocument">
                          <a:avLst/>
                        </a:prstGeom>
                        <a:solidFill>
                          <a:schemeClr val="bg1"/>
                        </a:solidFill>
                        <a:ln>
                          <a:solidFill>
                            <a:schemeClr val="accent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6335" w:rsidRPr="002D7AFA" w:rsidRDefault="00DB6335" w:rsidP="002D7AFA">
                            <w:pPr>
                              <w:jc w:val="center"/>
                              <w:rPr>
                                <w:rFonts w:ascii="Arial" w:hAnsi="Arial" w:cs="Arial"/>
                                <w:color w:val="000000" w:themeColor="accent1"/>
                                <w:sz w:val="16"/>
                                <w:szCs w:val="16"/>
                              </w:rPr>
                            </w:pPr>
                            <w:r>
                              <w:rPr>
                                <w:rFonts w:ascii="Arial" w:hAnsi="Arial" w:cs="Arial"/>
                                <w:color w:val="000000" w:themeColor="accent1"/>
                                <w:sz w:val="16"/>
                                <w:szCs w:val="16"/>
                              </w:rPr>
                              <w:t>Proyecto y pliego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054 Documento" o:spid="_x0000_s1068" type="#_x0000_t114" style="position:absolute;left:0;text-align:left;margin-left:456pt;margin-top:252.4pt;width:56.05pt;height:38.25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" fillcolor="white [3212]" strokecolor="gray [1620]" strokeweight="2pt">
                <v:textbox>
                  <w:txbxContent>
                    <w:p w:rsidR="00DB6335" w:rsidRPr="002D7AFA" w:rsidRDefault="00DB6335" w:rsidP="002D7AFA">
                      <w:pPr>
                        <w:jc w:val="center"/>
                        <w:rPr>
                          <w:rFonts w:ascii="Arial" w:hAnsi="Arial" w:cs="Arial"/>
                          <w:color w:val="000000" w:themeColor="accent1"/>
                          <w:sz w:val="16"/>
                          <w:szCs w:val="16"/>
                        </w:rPr>
                      </w:pPr>
                      <w:r>
                        <w:rPr>
                          <w:rFonts w:ascii="Arial" w:hAnsi="Arial" w:cs="Arial"/>
                          <w:color w:val="000000" w:themeColor="accent1"/>
                          <w:sz w:val="16"/>
                          <w:szCs w:val="16"/>
                        </w:rPr>
                        <w:t>Proyecto y pliego</w:t>
                      </w:r>
                    </w:p>
                  </w:txbxContent>
                </v:textbox>
              </v:shape>
            </w:pict>
          </mc:Fallback>
        </mc:AlternateContent>
      </w:r>
      <w:r w:rsidRPr="002D7AFA">
        <w:rPr>
          <w:noProof/>
          <w:lang w:eastAsia="es-CO"/>
        </w:rPr>
        <mc:AlternateContent>
          <mc:Choice Requires="wps">
            <w:drawing>
              <wp:anchor distT="0" distB="0" distL="114300" distR="114300" simplePos="0" relativeHeight="252172288" behindDoc="0" locked="0" layoutInCell="1" allowOverlap="1" wp14:anchorId="5A8A0C93" wp14:editId="7D113F90">
                <wp:simplePos x="0" y="0"/>
                <wp:positionH relativeFrom="column">
                  <wp:posOffset>5797107</wp:posOffset>
                </wp:positionH>
                <wp:positionV relativeFrom="paragraph">
                  <wp:posOffset>44627</wp:posOffset>
                </wp:positionV>
                <wp:extent cx="711835" cy="435610"/>
                <wp:effectExtent l="0" t="0" r="12065" b="21590"/>
                <wp:wrapNone/>
                <wp:docPr id="1053" name="1053 Documento"/>
                <wp:cNvGraphicFramePr/>
                <a:graphic xmlns:a="http://schemas.openxmlformats.org/drawingml/2006/main">
                  <a:graphicData uri="http://schemas.microsoft.com/office/word/2010/wordprocessingShape">
                    <wps:wsp>
                      <wps:cNvSpPr/>
                      <wps:spPr>
                        <a:xfrm>
                          <a:off x="0" y="0"/>
                          <a:ext cx="711835" cy="435610"/>
                        </a:xfrm>
                        <a:prstGeom prst="flowChartDocument">
                          <a:avLst/>
                        </a:prstGeom>
                        <a:solidFill>
                          <a:schemeClr val="bg1"/>
                        </a:solidFill>
                        <a:ln>
                          <a:solidFill>
                            <a:schemeClr val="accent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6335" w:rsidRPr="002D7AFA" w:rsidRDefault="00DB6335" w:rsidP="002D7AFA">
                            <w:pPr>
                              <w:jc w:val="center"/>
                              <w:rPr>
                                <w:rFonts w:ascii="Arial" w:hAnsi="Arial" w:cs="Arial"/>
                                <w:color w:val="000000" w:themeColor="accent1"/>
                                <w:sz w:val="16"/>
                                <w:szCs w:val="16"/>
                              </w:rPr>
                            </w:pPr>
                            <w:r>
                              <w:rPr>
                                <w:rFonts w:ascii="Arial" w:hAnsi="Arial" w:cs="Arial"/>
                                <w:color w:val="000000" w:themeColor="accent1"/>
                                <w:sz w:val="16"/>
                                <w:szCs w:val="16"/>
                              </w:rPr>
                              <w:t>Estudio Previo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053 Documento" o:spid="_x0000_s1069" type="#_x0000_t114" style="position:absolute;left:0;text-align:left;margin-left:456.45pt;margin-top:3.5pt;width:56.05pt;height:34.3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" fillcolor="white [3212]" strokecolor="gray [1620]" strokeweight="2pt">
                <v:textbox>
                  <w:txbxContent>
                    <w:p w:rsidR="00DB6335" w:rsidRPr="002D7AFA" w:rsidRDefault="00DB6335" w:rsidP="002D7AFA">
                      <w:pPr>
                        <w:jc w:val="center"/>
                        <w:rPr>
                          <w:rFonts w:ascii="Arial" w:hAnsi="Arial" w:cs="Arial"/>
                          <w:color w:val="000000" w:themeColor="accent1"/>
                          <w:sz w:val="16"/>
                          <w:szCs w:val="16"/>
                        </w:rPr>
                      </w:pPr>
                      <w:r>
                        <w:rPr>
                          <w:rFonts w:ascii="Arial" w:hAnsi="Arial" w:cs="Arial"/>
                          <w:color w:val="000000" w:themeColor="accent1"/>
                          <w:sz w:val="16"/>
                          <w:szCs w:val="16"/>
                        </w:rPr>
                        <w:t>Estudio Previo</w:t>
                      </w:r>
                    </w:p>
                  </w:txbxContent>
                </v:textbox>
              </v:shape>
            </w:pict>
          </mc:Fallback>
        </mc:AlternateContent>
      </w:r>
      <w:r w:rsidR="0021346C">
        <w:rPr>
          <w:rFonts w:ascii="Arial" w:eastAsia="Batang" w:hAnsi="Arial" w:cs="Arial"/>
          <w:b/>
          <w:noProof/>
          <w:color w:val="000000" w:themeColor="accent1"/>
          <w:sz w:val="48"/>
          <w:szCs w:val="48"/>
          <w:lang w:eastAsia="es-CO"/>
        </w:rPr>
        <w:drawing>
          <wp:inline distT="0" distB="0" distL="0" distR="0" wp14:anchorId="19C06130" wp14:editId="045D3B3E">
            <wp:extent cx="5794744" cy="5624623"/>
            <wp:effectExtent l="95250" t="38100" r="92075" b="0"/>
            <wp:docPr id="1030" name="Diagrama 10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rsidR="008307EA" w:rsidRDefault="008307EA" w:rsidP="00056D34">
      <w:pPr>
        <w:spacing w:after="0" w:line="240" w:lineRule="auto"/>
        <w:jc w:val="both"/>
        <w:rPr>
          <w:rFonts w:ascii="Arial" w:eastAsia="Batang" w:hAnsi="Arial" w:cs="Arial"/>
          <w:b/>
          <w:color w:val="000000" w:themeColor="accent1"/>
          <w:sz w:val="40"/>
          <w:szCs w:val="40"/>
        </w:rPr>
      </w:pPr>
    </w:p>
    <w:p w:rsidR="002D7AFA" w:rsidRDefault="002D7AFA" w:rsidP="00056D34">
      <w:pPr>
        <w:spacing w:after="0" w:line="240" w:lineRule="auto"/>
        <w:jc w:val="both"/>
        <w:rPr>
          <w:rFonts w:ascii="Arial" w:eastAsia="Batang" w:hAnsi="Arial" w:cs="Arial"/>
          <w:b/>
          <w:color w:val="000000" w:themeColor="accent1"/>
          <w:sz w:val="40"/>
          <w:szCs w:val="40"/>
        </w:rPr>
      </w:pPr>
    </w:p>
    <w:p w:rsidR="002D7AFA" w:rsidRDefault="002D7AFA" w:rsidP="00056D34">
      <w:pPr>
        <w:spacing w:after="0" w:line="240" w:lineRule="auto"/>
        <w:jc w:val="both"/>
        <w:rPr>
          <w:rFonts w:ascii="Arial" w:eastAsia="Batang" w:hAnsi="Arial" w:cs="Arial"/>
          <w:b/>
          <w:color w:val="000000" w:themeColor="accent1"/>
          <w:sz w:val="40"/>
          <w:szCs w:val="40"/>
        </w:rPr>
      </w:pPr>
    </w:p>
    <w:p w:rsidR="002D7AFA" w:rsidRDefault="002D7AFA" w:rsidP="00056D34">
      <w:pPr>
        <w:spacing w:after="0" w:line="240" w:lineRule="auto"/>
        <w:jc w:val="both"/>
        <w:rPr>
          <w:rFonts w:ascii="Arial" w:eastAsia="Batang" w:hAnsi="Arial" w:cs="Arial"/>
          <w:b/>
          <w:color w:val="000000" w:themeColor="accent1"/>
          <w:sz w:val="40"/>
          <w:szCs w:val="40"/>
        </w:rPr>
      </w:pPr>
    </w:p>
    <w:p w:rsidR="00FA69D2" w:rsidRPr="00056D34" w:rsidRDefault="00B65D15" w:rsidP="00056D34">
      <w:pPr>
        <w:pStyle w:val="Ttulo2"/>
        <w:spacing w:line="240" w:lineRule="auto"/>
        <w:jc w:val="both"/>
        <w:rPr>
          <w:rFonts w:ascii="Arial" w:eastAsia="Batang" w:hAnsi="Arial" w:cs="Arial"/>
          <w:sz w:val="40"/>
          <w:szCs w:val="40"/>
        </w:rPr>
      </w:pPr>
      <w:bookmarkStart w:id="36" w:name="_Toc399349414"/>
      <w:r w:rsidRPr="00056D34">
        <w:rPr>
          <w:rFonts w:ascii="Arial" w:eastAsia="Batang" w:hAnsi="Arial" w:cs="Arial"/>
          <w:sz w:val="40"/>
          <w:szCs w:val="40"/>
        </w:rPr>
        <w:lastRenderedPageBreak/>
        <w:t>2</w:t>
      </w:r>
      <w:r w:rsidR="00E11150" w:rsidRPr="00056D34">
        <w:rPr>
          <w:rFonts w:ascii="Arial" w:eastAsia="Batang" w:hAnsi="Arial" w:cs="Arial"/>
          <w:sz w:val="40"/>
          <w:szCs w:val="40"/>
        </w:rPr>
        <w:t>.7</w:t>
      </w:r>
      <w:r w:rsidR="00CE1FA7" w:rsidRPr="00056D34">
        <w:rPr>
          <w:rFonts w:ascii="Arial" w:eastAsia="Batang" w:hAnsi="Arial" w:cs="Arial"/>
          <w:sz w:val="40"/>
          <w:szCs w:val="40"/>
        </w:rPr>
        <w:t>.</w:t>
      </w:r>
      <w:r w:rsidRPr="00056D34">
        <w:rPr>
          <w:rFonts w:ascii="Arial" w:eastAsia="Batang" w:hAnsi="Arial" w:cs="Arial"/>
          <w:sz w:val="40"/>
          <w:szCs w:val="40"/>
        </w:rPr>
        <w:t xml:space="preserve"> ESTUDIOS PREVIOS</w:t>
      </w:r>
      <w:bookmarkEnd w:id="36"/>
      <w:r w:rsidRPr="00056D34">
        <w:rPr>
          <w:rFonts w:ascii="Arial" w:eastAsia="Batang" w:hAnsi="Arial" w:cs="Arial"/>
          <w:sz w:val="40"/>
          <w:szCs w:val="40"/>
        </w:rPr>
        <w:t xml:space="preserve"> </w:t>
      </w:r>
    </w:p>
    <w:p w:rsidR="008307EA" w:rsidRPr="00312AA6" w:rsidRDefault="008307EA" w:rsidP="00056D34">
      <w:pPr>
        <w:spacing w:after="0" w:line="240" w:lineRule="auto"/>
        <w:jc w:val="both"/>
        <w:rPr>
          <w:rFonts w:ascii="Arial" w:eastAsia="Batang" w:hAnsi="Arial" w:cs="Arial"/>
          <w:color w:val="000000" w:themeColor="accent1"/>
          <w:sz w:val="24"/>
          <w:szCs w:val="24"/>
        </w:rPr>
      </w:pPr>
    </w:p>
    <w:p w:rsidR="00B65D15" w:rsidRPr="008307EA" w:rsidRDefault="00C96D4C" w:rsidP="00056D34">
      <w:pPr>
        <w:spacing w:after="0" w:line="240" w:lineRule="auto"/>
        <w:jc w:val="both"/>
        <w:rPr>
          <w:rFonts w:ascii="Arial" w:eastAsia="Batang" w:hAnsi="Arial" w:cs="Arial"/>
          <w:color w:val="000000" w:themeColor="accent1"/>
          <w:sz w:val="24"/>
          <w:szCs w:val="24"/>
        </w:rPr>
      </w:pPr>
      <w:r w:rsidRPr="00312AA6">
        <w:rPr>
          <w:rFonts w:ascii="Arial" w:eastAsia="Batang" w:hAnsi="Arial" w:cs="Arial"/>
          <w:color w:val="000000" w:themeColor="accent1"/>
          <w:sz w:val="24"/>
          <w:szCs w:val="24"/>
        </w:rPr>
        <w:t>Es un documento que c</w:t>
      </w:r>
      <w:r w:rsidR="00B65D15" w:rsidRPr="00312AA6">
        <w:rPr>
          <w:rFonts w:ascii="Arial" w:eastAsia="Batang" w:hAnsi="Arial" w:cs="Arial"/>
          <w:color w:val="000000" w:themeColor="accent1"/>
          <w:sz w:val="24"/>
          <w:szCs w:val="24"/>
        </w:rPr>
        <w:t>omprende todas aquellas actividades encaminadas a la planeación del contrato y abarca el estudio de conveniencia y oportunidad, adecuación de la contratación al Plan Anual</w:t>
      </w:r>
      <w:r w:rsidR="00B65D15" w:rsidRPr="008307EA">
        <w:rPr>
          <w:rFonts w:ascii="Arial" w:eastAsia="Batang" w:hAnsi="Arial" w:cs="Arial"/>
          <w:color w:val="000000" w:themeColor="accent1"/>
          <w:sz w:val="24"/>
          <w:szCs w:val="24"/>
        </w:rPr>
        <w:t xml:space="preserve"> de Adquisiciones y de inversiones de l</w:t>
      </w:r>
      <w:r w:rsidR="00CE1FA7">
        <w:rPr>
          <w:rFonts w:ascii="Arial" w:eastAsia="Batang" w:hAnsi="Arial" w:cs="Arial"/>
          <w:color w:val="000000" w:themeColor="accent1"/>
          <w:sz w:val="24"/>
          <w:szCs w:val="24"/>
        </w:rPr>
        <w:t xml:space="preserve">a entidad, estudio de mercado, </w:t>
      </w:r>
      <w:r w:rsidR="00B65D15" w:rsidRPr="008307EA">
        <w:rPr>
          <w:rFonts w:ascii="Arial" w:eastAsia="Batang" w:hAnsi="Arial" w:cs="Arial"/>
          <w:color w:val="000000" w:themeColor="accent1"/>
          <w:sz w:val="24"/>
          <w:szCs w:val="24"/>
        </w:rPr>
        <w:t xml:space="preserve">autorizaciones, licencias y documentos necesarios, la identificación del contrato, el análisis de riesgos, el inicio de la cadena presupuestal,  de tal manera que permita estructurar un adecuado pliego de condiciones, facilitar la presentación de las propuestas, asegurar los criterios de evaluación, si es que hubiere lugar a una convocatoria pública o, a una adecuada contratación, si ésta fuere en forma directa.  </w:t>
      </w:r>
    </w:p>
    <w:p w:rsidR="001B1D9E" w:rsidRPr="008307EA" w:rsidRDefault="001B1D9E" w:rsidP="00056D34">
      <w:pPr>
        <w:spacing w:after="0" w:line="240" w:lineRule="auto"/>
        <w:jc w:val="both"/>
        <w:rPr>
          <w:rFonts w:ascii="Arial" w:eastAsia="Batang" w:hAnsi="Arial" w:cs="Arial"/>
          <w:color w:val="000000" w:themeColor="accent1"/>
          <w:sz w:val="24"/>
          <w:szCs w:val="24"/>
        </w:rPr>
      </w:pPr>
    </w:p>
    <w:p w:rsidR="00B65D15" w:rsidRPr="008307EA" w:rsidRDefault="00B65D15" w:rsidP="00056D34">
      <w:pPr>
        <w:spacing w:after="0" w:line="240" w:lineRule="auto"/>
        <w:jc w:val="both"/>
        <w:rPr>
          <w:rFonts w:ascii="Arial" w:eastAsia="Batang" w:hAnsi="Arial" w:cs="Arial"/>
          <w:color w:val="000000" w:themeColor="accent1"/>
          <w:sz w:val="24"/>
          <w:szCs w:val="24"/>
        </w:rPr>
      </w:pPr>
      <w:r w:rsidRPr="008307EA">
        <w:rPr>
          <w:rFonts w:ascii="Arial" w:eastAsia="Batang" w:hAnsi="Arial" w:cs="Arial"/>
          <w:color w:val="000000" w:themeColor="accent1"/>
          <w:sz w:val="24"/>
          <w:szCs w:val="24"/>
        </w:rPr>
        <w:t xml:space="preserve">El agotamiento de la etapa de estudios previos es requisito obligatorio para todos los procesos de contratación que adelante </w:t>
      </w:r>
      <w:r w:rsidR="009376FB" w:rsidRPr="008307EA">
        <w:rPr>
          <w:rFonts w:ascii="Arial" w:eastAsia="Batang" w:hAnsi="Arial" w:cs="Arial"/>
          <w:color w:val="000000" w:themeColor="accent1"/>
          <w:sz w:val="24"/>
          <w:szCs w:val="24"/>
        </w:rPr>
        <w:t xml:space="preserve">el </w:t>
      </w:r>
      <w:r w:rsidRPr="008307EA">
        <w:rPr>
          <w:rFonts w:ascii="Arial" w:eastAsia="Batang" w:hAnsi="Arial" w:cs="Arial"/>
          <w:color w:val="000000" w:themeColor="accent1"/>
          <w:sz w:val="24"/>
          <w:szCs w:val="24"/>
        </w:rPr>
        <w:t xml:space="preserve">MHCP, con excepción de la Contratación Directa por la declaratoria de Urgencia Manifiesta, en cuyo caso se adelantará el procedimiento previsto en la ley 80 de 1993. </w:t>
      </w:r>
    </w:p>
    <w:p w:rsidR="001B1D9E" w:rsidRPr="008307EA" w:rsidRDefault="001B1D9E" w:rsidP="00056D34">
      <w:pPr>
        <w:spacing w:after="0" w:line="240" w:lineRule="auto"/>
        <w:jc w:val="both"/>
        <w:rPr>
          <w:rFonts w:ascii="Arial" w:eastAsia="Batang" w:hAnsi="Arial" w:cs="Arial"/>
          <w:color w:val="000000" w:themeColor="accent1"/>
          <w:sz w:val="24"/>
          <w:szCs w:val="24"/>
        </w:rPr>
      </w:pPr>
    </w:p>
    <w:p w:rsidR="00B65D15" w:rsidRPr="008307EA" w:rsidRDefault="00B65D15" w:rsidP="00056D34">
      <w:pPr>
        <w:spacing w:after="0" w:line="240" w:lineRule="auto"/>
        <w:jc w:val="both"/>
        <w:rPr>
          <w:rFonts w:ascii="Arial" w:eastAsia="Batang" w:hAnsi="Arial" w:cs="Arial"/>
          <w:color w:val="000000" w:themeColor="accent1"/>
          <w:sz w:val="24"/>
          <w:szCs w:val="24"/>
        </w:rPr>
      </w:pPr>
      <w:r w:rsidRPr="008307EA">
        <w:rPr>
          <w:rFonts w:ascii="Arial" w:eastAsia="Batang" w:hAnsi="Arial" w:cs="Arial"/>
          <w:color w:val="000000" w:themeColor="accent1"/>
          <w:sz w:val="24"/>
          <w:szCs w:val="24"/>
        </w:rPr>
        <w:t xml:space="preserve">En virtud del principio de transparencia, los estudios previos deberán ser de público conocimiento para que, </w:t>
      </w:r>
      <w:proofErr w:type="gramStart"/>
      <w:r w:rsidRPr="008307EA">
        <w:rPr>
          <w:rFonts w:ascii="Arial" w:eastAsia="Batang" w:hAnsi="Arial" w:cs="Arial"/>
          <w:color w:val="000000" w:themeColor="accent1"/>
          <w:sz w:val="24"/>
          <w:szCs w:val="24"/>
        </w:rPr>
        <w:t>junto</w:t>
      </w:r>
      <w:proofErr w:type="gramEnd"/>
      <w:r w:rsidRPr="008307EA">
        <w:rPr>
          <w:rFonts w:ascii="Arial" w:eastAsia="Batang" w:hAnsi="Arial" w:cs="Arial"/>
          <w:color w:val="000000" w:themeColor="accent1"/>
          <w:sz w:val="24"/>
          <w:szCs w:val="24"/>
        </w:rPr>
        <w:t xml:space="preserve"> con el pliego de condiciones, los interesados en participar en el respectivo proceso conozcan con claridad las condiciones de participación y de la futura contratación. </w:t>
      </w:r>
    </w:p>
    <w:p w:rsidR="001B1D9E" w:rsidRPr="008307EA" w:rsidRDefault="001B1D9E" w:rsidP="00056D34">
      <w:pPr>
        <w:spacing w:after="0" w:line="240" w:lineRule="auto"/>
        <w:jc w:val="both"/>
        <w:rPr>
          <w:rFonts w:ascii="Arial" w:eastAsia="Batang" w:hAnsi="Arial" w:cs="Arial"/>
          <w:color w:val="000000" w:themeColor="accent1"/>
          <w:sz w:val="24"/>
          <w:szCs w:val="24"/>
        </w:rPr>
      </w:pPr>
    </w:p>
    <w:p w:rsidR="00B65D15" w:rsidRPr="008307EA" w:rsidRDefault="00B65D15" w:rsidP="00056D34">
      <w:pPr>
        <w:spacing w:after="0" w:line="240" w:lineRule="auto"/>
        <w:jc w:val="both"/>
        <w:rPr>
          <w:rFonts w:ascii="Arial" w:eastAsia="Batang" w:hAnsi="Arial" w:cs="Arial"/>
          <w:color w:val="000000" w:themeColor="accent1"/>
          <w:sz w:val="24"/>
          <w:szCs w:val="24"/>
        </w:rPr>
      </w:pPr>
      <w:r w:rsidRPr="008307EA">
        <w:rPr>
          <w:rFonts w:ascii="Arial" w:eastAsia="Batang" w:hAnsi="Arial" w:cs="Arial"/>
          <w:color w:val="000000" w:themeColor="accent1"/>
          <w:sz w:val="24"/>
          <w:szCs w:val="24"/>
        </w:rPr>
        <w:t xml:space="preserve">En desarrollo de los procesos los estudios previos pueden sufrir ajustes o modificaciones no sustanciales, en razón de las observaciones que presenten los interesados, en </w:t>
      </w:r>
      <w:r w:rsidR="009376FB" w:rsidRPr="008307EA">
        <w:rPr>
          <w:rFonts w:ascii="Arial" w:eastAsia="Batang" w:hAnsi="Arial" w:cs="Arial"/>
          <w:color w:val="000000" w:themeColor="accent1"/>
          <w:sz w:val="24"/>
          <w:szCs w:val="24"/>
        </w:rPr>
        <w:t xml:space="preserve">cuyo caso, </w:t>
      </w:r>
      <w:r w:rsidRPr="008307EA">
        <w:rPr>
          <w:rFonts w:ascii="Arial" w:eastAsia="Batang" w:hAnsi="Arial" w:cs="Arial"/>
          <w:color w:val="000000" w:themeColor="accent1"/>
          <w:sz w:val="24"/>
          <w:szCs w:val="24"/>
        </w:rPr>
        <w:t>la entidad deberá publicar la modificación d</w:t>
      </w:r>
      <w:r w:rsidR="00683A47" w:rsidRPr="008307EA">
        <w:rPr>
          <w:rFonts w:ascii="Arial" w:eastAsia="Batang" w:hAnsi="Arial" w:cs="Arial"/>
          <w:color w:val="000000" w:themeColor="accent1"/>
          <w:sz w:val="24"/>
          <w:szCs w:val="24"/>
        </w:rPr>
        <w:t>e dicho documento en el SECOP, l</w:t>
      </w:r>
      <w:r w:rsidRPr="008307EA">
        <w:rPr>
          <w:rFonts w:ascii="Arial" w:eastAsia="Batang" w:hAnsi="Arial" w:cs="Arial"/>
          <w:color w:val="000000" w:themeColor="accent1"/>
          <w:sz w:val="24"/>
          <w:szCs w:val="24"/>
        </w:rPr>
        <w:t>o cual a su vez podrá verse reflejado en el pliego de condiciones correspondiente.</w:t>
      </w:r>
    </w:p>
    <w:p w:rsidR="00CB1F49" w:rsidRPr="008307EA" w:rsidRDefault="00CB1F49" w:rsidP="00056D34">
      <w:pPr>
        <w:spacing w:after="0" w:line="240" w:lineRule="auto"/>
        <w:jc w:val="both"/>
        <w:rPr>
          <w:rFonts w:ascii="Arial" w:eastAsia="Batang" w:hAnsi="Arial" w:cs="Arial"/>
          <w:color w:val="000000" w:themeColor="accent1"/>
          <w:sz w:val="24"/>
          <w:szCs w:val="24"/>
        </w:rPr>
      </w:pPr>
    </w:p>
    <w:p w:rsidR="00312AA6" w:rsidRDefault="00011E62" w:rsidP="00056D34">
      <w:pPr>
        <w:spacing w:after="0" w:line="240" w:lineRule="auto"/>
        <w:jc w:val="both"/>
        <w:rPr>
          <w:rFonts w:ascii="Arial" w:eastAsia="Batang" w:hAnsi="Arial" w:cs="Arial"/>
          <w:color w:val="000000" w:themeColor="accent1"/>
          <w:sz w:val="24"/>
          <w:szCs w:val="24"/>
        </w:rPr>
      </w:pPr>
      <w:r w:rsidRPr="008307EA">
        <w:rPr>
          <w:rFonts w:ascii="Arial" w:eastAsia="Batang" w:hAnsi="Arial" w:cs="Arial"/>
          <w:color w:val="000000" w:themeColor="accent1"/>
          <w:sz w:val="24"/>
          <w:szCs w:val="24"/>
        </w:rPr>
        <w:t>Los estudios y documentos previos no son públicos cuando se trate de contratos de empréstito</w:t>
      </w:r>
      <w:r w:rsidR="000E04C7" w:rsidRPr="008307EA">
        <w:rPr>
          <w:rFonts w:ascii="Arial" w:eastAsia="Batang" w:hAnsi="Arial" w:cs="Arial"/>
          <w:color w:val="000000" w:themeColor="accent1"/>
          <w:sz w:val="24"/>
          <w:szCs w:val="24"/>
        </w:rPr>
        <w:t xml:space="preserve"> y </w:t>
      </w:r>
      <w:r w:rsidRPr="008307EA">
        <w:rPr>
          <w:rFonts w:ascii="Arial" w:eastAsia="Batang" w:hAnsi="Arial" w:cs="Arial"/>
          <w:color w:val="000000" w:themeColor="accent1"/>
          <w:sz w:val="24"/>
          <w:szCs w:val="24"/>
        </w:rPr>
        <w:t xml:space="preserve"> contratos interadministrativos que celebre el MHCP con el Banco de la República.</w:t>
      </w:r>
    </w:p>
    <w:p w:rsidR="00F34428" w:rsidRDefault="00F34428" w:rsidP="00056D34">
      <w:pPr>
        <w:spacing w:after="0" w:line="240" w:lineRule="auto"/>
        <w:jc w:val="both"/>
        <w:rPr>
          <w:rFonts w:ascii="Arial" w:eastAsia="Batang" w:hAnsi="Arial" w:cs="Arial"/>
          <w:color w:val="000000" w:themeColor="accent1"/>
          <w:sz w:val="24"/>
          <w:szCs w:val="24"/>
        </w:rPr>
      </w:pPr>
    </w:p>
    <w:p w:rsidR="00312AA6" w:rsidRDefault="004F0F05" w:rsidP="00753CD4">
      <w:pPr>
        <w:pStyle w:val="Ttulo2"/>
        <w:spacing w:before="0" w:line="240" w:lineRule="auto"/>
        <w:rPr>
          <w:rFonts w:ascii="Arial" w:hAnsi="Arial" w:cs="Arial"/>
          <w:b w:val="0"/>
          <w:sz w:val="40"/>
          <w:szCs w:val="40"/>
        </w:rPr>
      </w:pPr>
      <w:bookmarkStart w:id="37" w:name="_Toc399349415"/>
      <w:r w:rsidRPr="00CE1FA7">
        <w:rPr>
          <w:rFonts w:ascii="Arial" w:hAnsi="Arial" w:cs="Arial"/>
          <w:sz w:val="40"/>
          <w:szCs w:val="40"/>
        </w:rPr>
        <w:t>2.8</w:t>
      </w:r>
      <w:r w:rsidR="00CE1FA7">
        <w:rPr>
          <w:rFonts w:ascii="Arial" w:hAnsi="Arial" w:cs="Arial"/>
          <w:sz w:val="40"/>
          <w:szCs w:val="40"/>
        </w:rPr>
        <w:t>.</w:t>
      </w:r>
      <w:r w:rsidRPr="00CE1FA7">
        <w:rPr>
          <w:rFonts w:ascii="Arial" w:hAnsi="Arial" w:cs="Arial"/>
          <w:sz w:val="40"/>
          <w:szCs w:val="40"/>
        </w:rPr>
        <w:t xml:space="preserve"> ELABORACIÓN DE ESTUDIOS PREVIOS</w:t>
      </w:r>
      <w:bookmarkEnd w:id="37"/>
    </w:p>
    <w:p w:rsidR="00312AA6" w:rsidRPr="00312AA6" w:rsidRDefault="00312AA6" w:rsidP="00056D34">
      <w:pPr>
        <w:spacing w:after="0" w:line="240" w:lineRule="auto"/>
        <w:jc w:val="both"/>
        <w:rPr>
          <w:rFonts w:ascii="Arial" w:hAnsi="Arial" w:cs="Arial"/>
          <w:b/>
          <w:color w:val="000000" w:themeColor="accent1"/>
          <w:sz w:val="24"/>
          <w:szCs w:val="24"/>
        </w:rPr>
      </w:pPr>
    </w:p>
    <w:p w:rsidR="00312AA6" w:rsidRDefault="004F0F05" w:rsidP="00056D34">
      <w:pPr>
        <w:spacing w:after="0" w:line="240" w:lineRule="auto"/>
        <w:jc w:val="both"/>
        <w:rPr>
          <w:rFonts w:ascii="Arial" w:hAnsi="Arial" w:cs="Arial"/>
          <w:color w:val="000000" w:themeColor="accent1"/>
          <w:sz w:val="24"/>
          <w:szCs w:val="24"/>
        </w:rPr>
      </w:pPr>
      <w:r w:rsidRPr="00312AA6">
        <w:rPr>
          <w:rFonts w:ascii="Arial" w:hAnsi="Arial" w:cs="Arial"/>
          <w:color w:val="000000" w:themeColor="accent1"/>
          <w:sz w:val="24"/>
          <w:szCs w:val="24"/>
        </w:rPr>
        <w:t>Para dar inicio a las actividades de planea</w:t>
      </w:r>
      <w:r w:rsidR="005D7917" w:rsidRPr="00312AA6">
        <w:rPr>
          <w:rFonts w:ascii="Arial" w:hAnsi="Arial" w:cs="Arial"/>
          <w:color w:val="000000" w:themeColor="accent1"/>
          <w:sz w:val="24"/>
          <w:szCs w:val="24"/>
        </w:rPr>
        <w:t>ción, el Director, Subdirector o</w:t>
      </w:r>
      <w:r w:rsidRPr="00312AA6">
        <w:rPr>
          <w:rFonts w:ascii="Arial" w:hAnsi="Arial" w:cs="Arial"/>
          <w:color w:val="000000" w:themeColor="accent1"/>
          <w:sz w:val="24"/>
          <w:szCs w:val="24"/>
        </w:rPr>
        <w:t xml:space="preserve"> Jefe de Oficina que requiera la contratación de obras, bienes o servicios deberá designar a un funcionario </w:t>
      </w:r>
      <w:r w:rsidR="00B64397" w:rsidRPr="00312AA6">
        <w:rPr>
          <w:rFonts w:ascii="Arial" w:hAnsi="Arial" w:cs="Arial"/>
          <w:color w:val="000000" w:themeColor="accent1"/>
          <w:sz w:val="24"/>
          <w:szCs w:val="24"/>
        </w:rPr>
        <w:t xml:space="preserve">o a un contratista </w:t>
      </w:r>
      <w:r w:rsidRPr="00312AA6">
        <w:rPr>
          <w:rFonts w:ascii="Arial" w:hAnsi="Arial" w:cs="Arial"/>
          <w:color w:val="000000" w:themeColor="accent1"/>
          <w:sz w:val="24"/>
          <w:szCs w:val="24"/>
        </w:rPr>
        <w:t>de su dependencia</w:t>
      </w:r>
      <w:r w:rsidR="00B64397" w:rsidRPr="00312AA6">
        <w:rPr>
          <w:rFonts w:ascii="Arial" w:hAnsi="Arial" w:cs="Arial"/>
          <w:color w:val="000000" w:themeColor="accent1"/>
          <w:sz w:val="24"/>
          <w:szCs w:val="24"/>
        </w:rPr>
        <w:t xml:space="preserve"> </w:t>
      </w:r>
      <w:r w:rsidRPr="00312AA6">
        <w:rPr>
          <w:rFonts w:ascii="Arial" w:hAnsi="Arial" w:cs="Arial"/>
          <w:color w:val="000000" w:themeColor="accent1"/>
          <w:sz w:val="24"/>
          <w:szCs w:val="24"/>
        </w:rPr>
        <w:t xml:space="preserve"> para que éste asuma el liderazgo y responsabilidad de dichas actividades.  A su vez</w:t>
      </w:r>
      <w:r w:rsidR="00891536" w:rsidRPr="00312AA6">
        <w:rPr>
          <w:rFonts w:ascii="Arial" w:hAnsi="Arial" w:cs="Arial"/>
          <w:color w:val="000000" w:themeColor="accent1"/>
          <w:sz w:val="24"/>
          <w:szCs w:val="24"/>
        </w:rPr>
        <w:t xml:space="preserve">, </w:t>
      </w:r>
      <w:r w:rsidRPr="00312AA6">
        <w:rPr>
          <w:rFonts w:ascii="Arial" w:hAnsi="Arial" w:cs="Arial"/>
          <w:color w:val="000000" w:themeColor="accent1"/>
          <w:sz w:val="24"/>
          <w:szCs w:val="24"/>
        </w:rPr>
        <w:t xml:space="preserve"> los</w:t>
      </w:r>
      <w:r w:rsidR="000A654A" w:rsidRPr="00312AA6">
        <w:rPr>
          <w:rFonts w:ascii="Arial" w:hAnsi="Arial" w:cs="Arial"/>
          <w:color w:val="000000" w:themeColor="accent1"/>
          <w:sz w:val="24"/>
          <w:szCs w:val="24"/>
        </w:rPr>
        <w:t xml:space="preserve"> dos </w:t>
      </w:r>
      <w:r w:rsidRPr="00312AA6">
        <w:rPr>
          <w:rFonts w:ascii="Arial" w:hAnsi="Arial" w:cs="Arial"/>
          <w:color w:val="000000" w:themeColor="accent1"/>
          <w:sz w:val="24"/>
          <w:szCs w:val="24"/>
        </w:rPr>
        <w:t xml:space="preserve"> coordinadores del</w:t>
      </w:r>
      <w:r w:rsidR="005D7917" w:rsidRPr="00312AA6">
        <w:rPr>
          <w:rFonts w:ascii="Arial" w:hAnsi="Arial" w:cs="Arial"/>
          <w:color w:val="000000" w:themeColor="accent1"/>
          <w:sz w:val="24"/>
          <w:szCs w:val="24"/>
        </w:rPr>
        <w:t xml:space="preserve"> Grupo de Contratación Directa o</w:t>
      </w:r>
      <w:r w:rsidR="00BE3607" w:rsidRPr="00312AA6">
        <w:rPr>
          <w:rFonts w:ascii="Arial" w:hAnsi="Arial" w:cs="Arial"/>
          <w:color w:val="000000" w:themeColor="accent1"/>
          <w:sz w:val="24"/>
          <w:szCs w:val="24"/>
        </w:rPr>
        <w:t xml:space="preserve"> de Licitaciones y Procesos</w:t>
      </w:r>
      <w:r w:rsidR="00BE3607" w:rsidRPr="00CE1FA7">
        <w:rPr>
          <w:rFonts w:ascii="Arial" w:hAnsi="Arial" w:cs="Arial"/>
          <w:color w:val="000000" w:themeColor="accent1"/>
          <w:sz w:val="24"/>
          <w:szCs w:val="24"/>
        </w:rPr>
        <w:t xml:space="preserve"> Especiales</w:t>
      </w:r>
      <w:r w:rsidRPr="00CE1FA7">
        <w:rPr>
          <w:rFonts w:ascii="Arial" w:hAnsi="Arial" w:cs="Arial"/>
          <w:color w:val="000000" w:themeColor="accent1"/>
          <w:sz w:val="24"/>
          <w:szCs w:val="24"/>
        </w:rPr>
        <w:t xml:space="preserve">, según sea la modalidad de selección del contratista, designarán a un responsable de asesorar  permanentemente al primero en la construcción de los estudios previos, siendo cada uno de ellos responsable de sus competencias, de tal manera que el documento final goce de la legalidad requerida y la adecuación a las exigencias técnicas del proyecto. </w:t>
      </w:r>
    </w:p>
    <w:p w:rsidR="00312AA6" w:rsidRDefault="00312AA6" w:rsidP="00056D34">
      <w:pPr>
        <w:spacing w:after="0" w:line="240" w:lineRule="auto"/>
        <w:jc w:val="both"/>
        <w:rPr>
          <w:rFonts w:ascii="Arial" w:hAnsi="Arial" w:cs="Arial"/>
          <w:color w:val="000000" w:themeColor="accent1"/>
          <w:sz w:val="24"/>
          <w:szCs w:val="24"/>
        </w:rPr>
      </w:pPr>
    </w:p>
    <w:p w:rsidR="001D4ED5" w:rsidRPr="00CE1FA7" w:rsidRDefault="00312AA6" w:rsidP="00056D34">
      <w:pPr>
        <w:spacing w:after="0" w:line="240" w:lineRule="auto"/>
        <w:jc w:val="both"/>
        <w:rPr>
          <w:rFonts w:ascii="Arial" w:hAnsi="Arial" w:cs="Arial"/>
          <w:color w:val="000000" w:themeColor="accent1"/>
          <w:sz w:val="24"/>
          <w:szCs w:val="24"/>
        </w:rPr>
      </w:pPr>
      <w:r>
        <w:rPr>
          <w:rFonts w:ascii="Arial" w:hAnsi="Arial" w:cs="Arial"/>
          <w:color w:val="000000" w:themeColor="accent1"/>
          <w:sz w:val="24"/>
          <w:szCs w:val="24"/>
        </w:rPr>
        <w:t>L</w:t>
      </w:r>
      <w:r w:rsidR="004F0F05" w:rsidRPr="00CE1FA7">
        <w:rPr>
          <w:rFonts w:ascii="Arial" w:hAnsi="Arial" w:cs="Arial"/>
          <w:color w:val="000000" w:themeColor="accent1"/>
          <w:sz w:val="24"/>
          <w:szCs w:val="24"/>
        </w:rPr>
        <w:t xml:space="preserve">os estudios previos </w:t>
      </w:r>
      <w:r w:rsidR="001D4ED5" w:rsidRPr="00CE1FA7">
        <w:rPr>
          <w:rFonts w:ascii="Arial" w:hAnsi="Arial" w:cs="Arial"/>
          <w:color w:val="000000" w:themeColor="accent1"/>
          <w:sz w:val="24"/>
          <w:szCs w:val="24"/>
        </w:rPr>
        <w:t xml:space="preserve"> deberán contener los siguientes elementos, además de los indicados para cada modalidad de selección:</w:t>
      </w:r>
    </w:p>
    <w:p w:rsidR="001D4ED5" w:rsidRPr="00E06776" w:rsidRDefault="001D4ED5" w:rsidP="00056D34">
      <w:pPr>
        <w:keepNext/>
        <w:keepLines/>
        <w:spacing w:after="0" w:line="240" w:lineRule="auto"/>
        <w:jc w:val="both"/>
        <w:rPr>
          <w:rFonts w:ascii="Arial" w:hAnsi="Arial" w:cs="Arial"/>
          <w:color w:val="000000" w:themeColor="accent1"/>
          <w:sz w:val="28"/>
          <w:szCs w:val="28"/>
        </w:rPr>
      </w:pPr>
      <w:r w:rsidRPr="00E06776">
        <w:rPr>
          <w:rFonts w:ascii="Arial" w:hAnsi="Arial" w:cs="Arial"/>
          <w:noProof/>
          <w:color w:val="000000" w:themeColor="accent1"/>
          <w:sz w:val="28"/>
          <w:szCs w:val="28"/>
          <w:lang w:eastAsia="es-CO"/>
        </w:rPr>
        <w:lastRenderedPageBreak/>
        <w:drawing>
          <wp:inline distT="0" distB="0" distL="0" distR="0" wp14:anchorId="07B673F9" wp14:editId="7D8BBEA4">
            <wp:extent cx="7048500" cy="4791075"/>
            <wp:effectExtent l="0" t="57150" r="0" b="104775"/>
            <wp:docPr id="90" name="Diagrama 9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rsidR="00056D34" w:rsidRDefault="00056D34" w:rsidP="00056D34">
      <w:pPr>
        <w:spacing w:after="0" w:line="240" w:lineRule="auto"/>
        <w:jc w:val="both"/>
        <w:rPr>
          <w:rFonts w:ascii="Arial" w:hAnsi="Arial" w:cs="Arial"/>
          <w:b/>
          <w:color w:val="000000" w:themeColor="accent1"/>
          <w:sz w:val="40"/>
          <w:szCs w:val="40"/>
        </w:rPr>
      </w:pPr>
    </w:p>
    <w:p w:rsidR="00056D34" w:rsidRDefault="00056D34" w:rsidP="00056D34">
      <w:pPr>
        <w:spacing w:line="240" w:lineRule="auto"/>
        <w:rPr>
          <w:rFonts w:ascii="Arial" w:eastAsiaTheme="majorEastAsia" w:hAnsi="Arial" w:cs="Arial"/>
          <w:b/>
          <w:bCs/>
          <w:color w:val="000000" w:themeColor="accent1"/>
          <w:sz w:val="40"/>
          <w:szCs w:val="40"/>
        </w:rPr>
      </w:pPr>
      <w:r>
        <w:rPr>
          <w:rFonts w:ascii="Arial" w:hAnsi="Arial" w:cs="Arial"/>
          <w:sz w:val="40"/>
          <w:szCs w:val="40"/>
        </w:rPr>
        <w:br w:type="page"/>
      </w:r>
    </w:p>
    <w:p w:rsidR="00BE7AB2" w:rsidRPr="00056D34" w:rsidRDefault="00BE7AB2" w:rsidP="00056D34">
      <w:pPr>
        <w:pStyle w:val="Ttulo2"/>
        <w:spacing w:line="240" w:lineRule="auto"/>
        <w:jc w:val="both"/>
        <w:rPr>
          <w:rFonts w:ascii="Arial" w:hAnsi="Arial" w:cs="Arial"/>
          <w:sz w:val="40"/>
          <w:szCs w:val="40"/>
        </w:rPr>
      </w:pPr>
      <w:bookmarkStart w:id="38" w:name="_Toc399349416"/>
      <w:r w:rsidRPr="00056D34">
        <w:rPr>
          <w:rFonts w:ascii="Arial" w:hAnsi="Arial" w:cs="Arial"/>
          <w:sz w:val="40"/>
          <w:szCs w:val="40"/>
        </w:rPr>
        <w:lastRenderedPageBreak/>
        <w:t>2.9</w:t>
      </w:r>
      <w:r w:rsidR="00D13F3B" w:rsidRPr="00056D34">
        <w:rPr>
          <w:rFonts w:ascii="Arial" w:hAnsi="Arial" w:cs="Arial"/>
          <w:sz w:val="40"/>
          <w:szCs w:val="40"/>
        </w:rPr>
        <w:t>.</w:t>
      </w:r>
      <w:r w:rsidRPr="00056D34">
        <w:rPr>
          <w:rFonts w:ascii="Arial" w:hAnsi="Arial" w:cs="Arial"/>
          <w:sz w:val="40"/>
          <w:szCs w:val="40"/>
        </w:rPr>
        <w:t xml:space="preserve"> FICHA TÉCNICA </w:t>
      </w:r>
      <w:r w:rsidR="006F75F5" w:rsidRPr="00056D34">
        <w:rPr>
          <w:rFonts w:ascii="Arial" w:hAnsi="Arial" w:cs="Arial"/>
          <w:sz w:val="40"/>
          <w:szCs w:val="40"/>
        </w:rPr>
        <w:t>PARA LA ADQUISICIÓN DE BIENES Y SERVICIOS DE CARACTERÍSTICAS TÉCNICAS</w:t>
      </w:r>
      <w:r w:rsidR="00D13F3B" w:rsidRPr="00056D34">
        <w:rPr>
          <w:rFonts w:ascii="Arial" w:hAnsi="Arial" w:cs="Arial"/>
          <w:sz w:val="40"/>
          <w:szCs w:val="40"/>
        </w:rPr>
        <w:t xml:space="preserve"> </w:t>
      </w:r>
      <w:r w:rsidR="006F75F5" w:rsidRPr="00056D34">
        <w:rPr>
          <w:rFonts w:ascii="Arial" w:hAnsi="Arial" w:cs="Arial"/>
          <w:sz w:val="40"/>
          <w:szCs w:val="40"/>
        </w:rPr>
        <w:t>UNIFORMES</w:t>
      </w:r>
      <w:bookmarkEnd w:id="38"/>
    </w:p>
    <w:p w:rsidR="00056D34" w:rsidRPr="0048603B" w:rsidRDefault="0048603B" w:rsidP="00056D34">
      <w:pPr>
        <w:spacing w:after="0" w:line="240" w:lineRule="auto"/>
        <w:jc w:val="both"/>
        <w:rPr>
          <w:rFonts w:ascii="Arial" w:eastAsia="Batang" w:hAnsi="Arial" w:cs="Arial"/>
          <w:color w:val="000000" w:themeColor="accent1"/>
          <w:sz w:val="24"/>
          <w:szCs w:val="24"/>
        </w:rPr>
      </w:pPr>
      <w:r w:rsidRPr="0048603B">
        <w:rPr>
          <w:rFonts w:ascii="Arial" w:hAnsi="Arial" w:cs="Arial"/>
          <w:b/>
          <w:noProof/>
          <w:sz w:val="24"/>
          <w:szCs w:val="24"/>
          <w:lang w:eastAsia="es-CO"/>
        </w:rPr>
        <w:drawing>
          <wp:anchor distT="0" distB="0" distL="114300" distR="114300" simplePos="0" relativeHeight="252203008" behindDoc="0" locked="0" layoutInCell="1" allowOverlap="1" wp14:anchorId="751D99B4" wp14:editId="0B9E7F9C">
            <wp:simplePos x="0" y="0"/>
            <wp:positionH relativeFrom="column">
              <wp:posOffset>243840</wp:posOffset>
            </wp:positionH>
            <wp:positionV relativeFrom="paragraph">
              <wp:posOffset>160020</wp:posOffset>
            </wp:positionV>
            <wp:extent cx="6600825" cy="1885950"/>
            <wp:effectExtent l="0" t="0" r="9525" b="0"/>
            <wp:wrapSquare wrapText="bothSides"/>
            <wp:docPr id="296" name="Diagrama 29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14:sizeRelH relativeFrom="margin">
              <wp14:pctWidth>0</wp14:pctWidth>
            </wp14:sizeRelH>
            <wp14:sizeRelV relativeFrom="margin">
              <wp14:pctHeight>0</wp14:pctHeight>
            </wp14:sizeRelV>
          </wp:anchor>
        </w:drawing>
      </w:r>
    </w:p>
    <w:p w:rsidR="00E36B0E" w:rsidRPr="00056D34" w:rsidRDefault="00E36B0E" w:rsidP="00056D34">
      <w:pPr>
        <w:pStyle w:val="Ttulo2"/>
        <w:spacing w:before="0" w:line="240" w:lineRule="auto"/>
        <w:rPr>
          <w:rFonts w:ascii="Arial" w:hAnsi="Arial" w:cs="Arial"/>
          <w:sz w:val="40"/>
          <w:szCs w:val="40"/>
        </w:rPr>
      </w:pPr>
      <w:bookmarkStart w:id="39" w:name="_Toc399349417"/>
      <w:r w:rsidRPr="00056D34">
        <w:rPr>
          <w:rFonts w:ascii="Arial" w:hAnsi="Arial" w:cs="Arial"/>
          <w:sz w:val="40"/>
          <w:szCs w:val="40"/>
        </w:rPr>
        <w:t>2.10</w:t>
      </w:r>
      <w:r w:rsidR="00D13F3B" w:rsidRPr="00056D34">
        <w:rPr>
          <w:rFonts w:ascii="Arial" w:hAnsi="Arial" w:cs="Arial"/>
          <w:sz w:val="40"/>
          <w:szCs w:val="40"/>
        </w:rPr>
        <w:t>.</w:t>
      </w:r>
      <w:r w:rsidRPr="00056D34">
        <w:rPr>
          <w:rFonts w:ascii="Arial" w:hAnsi="Arial" w:cs="Arial"/>
          <w:sz w:val="40"/>
          <w:szCs w:val="40"/>
        </w:rPr>
        <w:t xml:space="preserve"> MADURACIÓN DE PROYECTOS</w:t>
      </w:r>
      <w:bookmarkEnd w:id="39"/>
      <w:r w:rsidRPr="00056D34">
        <w:rPr>
          <w:rFonts w:ascii="Arial" w:hAnsi="Arial" w:cs="Arial"/>
          <w:sz w:val="40"/>
          <w:szCs w:val="40"/>
        </w:rPr>
        <w:t xml:space="preserve"> </w:t>
      </w:r>
    </w:p>
    <w:p w:rsidR="00D13F3B" w:rsidRPr="00D13F3B" w:rsidRDefault="00D13F3B" w:rsidP="00056D34">
      <w:pPr>
        <w:spacing w:after="0" w:line="240" w:lineRule="auto"/>
        <w:jc w:val="both"/>
        <w:rPr>
          <w:rFonts w:ascii="Arial" w:eastAsia="Batang" w:hAnsi="Arial" w:cs="Arial"/>
          <w:color w:val="000000" w:themeColor="accent1"/>
          <w:sz w:val="24"/>
          <w:szCs w:val="24"/>
        </w:rPr>
      </w:pPr>
    </w:p>
    <w:p w:rsidR="00E36B0E" w:rsidRPr="00D13F3B" w:rsidRDefault="00E36B0E" w:rsidP="00056D34">
      <w:pPr>
        <w:spacing w:after="0" w:line="240" w:lineRule="auto"/>
        <w:jc w:val="both"/>
        <w:rPr>
          <w:rFonts w:ascii="Arial" w:eastAsia="Batang" w:hAnsi="Arial" w:cs="Arial"/>
          <w:color w:val="000000" w:themeColor="accent1"/>
          <w:sz w:val="24"/>
          <w:szCs w:val="24"/>
        </w:rPr>
      </w:pPr>
      <w:r w:rsidRPr="00D13F3B">
        <w:rPr>
          <w:rFonts w:ascii="Arial" w:eastAsia="Batang" w:hAnsi="Arial" w:cs="Arial"/>
          <w:color w:val="000000" w:themeColor="accent1"/>
          <w:sz w:val="24"/>
          <w:szCs w:val="24"/>
        </w:rPr>
        <w:t>Previamente  a la apertura de un proceso de selección dentro del MHCP, o a la firma del contrato en el caso en que la modalidad de selección sea contratación directa, deberá verificarse el cumplimiento de todos los requisitos legales inherentes a la actividad objeto del contrato: es decir contar con autorizaciones, permisos, licencias y demás documentos a que hubiere lugar.</w:t>
      </w:r>
    </w:p>
    <w:p w:rsidR="00E36B0E" w:rsidRPr="00D13F3B" w:rsidRDefault="00E36B0E" w:rsidP="00056D34">
      <w:pPr>
        <w:spacing w:after="0" w:line="240" w:lineRule="auto"/>
        <w:jc w:val="both"/>
        <w:rPr>
          <w:rFonts w:ascii="Arial" w:eastAsia="Batang" w:hAnsi="Arial" w:cs="Arial"/>
          <w:color w:val="000000" w:themeColor="accent1"/>
          <w:sz w:val="24"/>
          <w:szCs w:val="24"/>
        </w:rPr>
      </w:pPr>
    </w:p>
    <w:p w:rsidR="00E36B0E" w:rsidRPr="00D13F3B" w:rsidRDefault="00E36B0E" w:rsidP="00056D34">
      <w:pPr>
        <w:spacing w:after="0" w:line="240" w:lineRule="auto"/>
        <w:jc w:val="both"/>
        <w:rPr>
          <w:rFonts w:ascii="Arial" w:eastAsia="Batang" w:hAnsi="Arial" w:cs="Arial"/>
          <w:color w:val="000000" w:themeColor="accent1"/>
          <w:sz w:val="24"/>
          <w:szCs w:val="24"/>
        </w:rPr>
      </w:pPr>
      <w:r w:rsidRPr="00D13F3B">
        <w:rPr>
          <w:rFonts w:ascii="Arial" w:eastAsia="Batang" w:hAnsi="Arial" w:cs="Arial"/>
          <w:color w:val="000000" w:themeColor="accent1"/>
          <w:sz w:val="24"/>
          <w:szCs w:val="24"/>
        </w:rPr>
        <w:t xml:space="preserve">Cuando el objeto de la contratación incluya la realización de una obra, en los estudios previos se deberá tener seguridad de que el MHCP cuenta con los estudios, diseños, autorizaciones, permisos y demás requisitos inherentes a la actividad del objeto contractual que permitan establecer la viabilidad del proyecto y su impacto social, económico y ambiental. </w:t>
      </w:r>
    </w:p>
    <w:p w:rsidR="00E36B0E" w:rsidRPr="00D13F3B" w:rsidRDefault="00E36B0E" w:rsidP="00056D34">
      <w:pPr>
        <w:spacing w:after="0" w:line="240" w:lineRule="auto"/>
        <w:jc w:val="both"/>
        <w:rPr>
          <w:rFonts w:ascii="Arial" w:eastAsia="Batang" w:hAnsi="Arial" w:cs="Arial"/>
          <w:color w:val="000000" w:themeColor="accent1"/>
          <w:sz w:val="24"/>
          <w:szCs w:val="24"/>
        </w:rPr>
      </w:pPr>
    </w:p>
    <w:p w:rsidR="00E36B0E" w:rsidRDefault="00E36B0E" w:rsidP="00056D34">
      <w:pPr>
        <w:spacing w:after="0" w:line="240" w:lineRule="auto"/>
        <w:jc w:val="both"/>
        <w:rPr>
          <w:rFonts w:ascii="Arial" w:eastAsia="Batang" w:hAnsi="Arial" w:cs="Arial"/>
          <w:color w:val="000000" w:themeColor="accent1"/>
          <w:sz w:val="24"/>
          <w:szCs w:val="24"/>
        </w:rPr>
      </w:pPr>
      <w:r w:rsidRPr="00D13F3B">
        <w:rPr>
          <w:rFonts w:ascii="Arial" w:eastAsia="Batang" w:hAnsi="Arial" w:cs="Arial"/>
          <w:color w:val="000000" w:themeColor="accent1"/>
          <w:sz w:val="24"/>
          <w:szCs w:val="24"/>
        </w:rPr>
        <w:t xml:space="preserve">Estas condiciones serán aplicables, incluso para los contratos que involucren dentro del objeto el diseño. </w:t>
      </w:r>
    </w:p>
    <w:p w:rsidR="00D13F3B" w:rsidRPr="00D13F3B" w:rsidRDefault="00D13F3B" w:rsidP="00056D34">
      <w:pPr>
        <w:spacing w:after="0" w:line="240" w:lineRule="auto"/>
        <w:jc w:val="both"/>
        <w:rPr>
          <w:rFonts w:ascii="Arial" w:eastAsia="Batang" w:hAnsi="Arial" w:cs="Arial"/>
          <w:color w:val="000000" w:themeColor="accent1"/>
          <w:sz w:val="24"/>
          <w:szCs w:val="24"/>
        </w:rPr>
      </w:pPr>
    </w:p>
    <w:p w:rsidR="00E36B0E" w:rsidRPr="00D13F3B" w:rsidRDefault="0029742B" w:rsidP="00056D34">
      <w:pPr>
        <w:spacing w:after="0" w:line="240" w:lineRule="auto"/>
        <w:jc w:val="both"/>
        <w:rPr>
          <w:rFonts w:ascii="Arial" w:eastAsia="Batang" w:hAnsi="Arial" w:cs="Arial"/>
          <w:color w:val="000000" w:themeColor="accent1"/>
          <w:sz w:val="24"/>
          <w:szCs w:val="24"/>
        </w:rPr>
      </w:pPr>
      <w:r w:rsidRPr="00D13F3B">
        <w:rPr>
          <w:rFonts w:ascii="Arial" w:eastAsia="Batang" w:hAnsi="Arial" w:cs="Arial"/>
          <w:color w:val="000000" w:themeColor="accent1"/>
          <w:sz w:val="24"/>
          <w:szCs w:val="24"/>
        </w:rPr>
        <w:t xml:space="preserve">En todo caso, el designado </w:t>
      </w:r>
      <w:r w:rsidR="00E36B0E" w:rsidRPr="00D13F3B">
        <w:rPr>
          <w:rFonts w:ascii="Arial" w:eastAsia="Batang" w:hAnsi="Arial" w:cs="Arial"/>
          <w:color w:val="000000" w:themeColor="accent1"/>
          <w:sz w:val="24"/>
          <w:szCs w:val="24"/>
        </w:rPr>
        <w:t>de la dependencia</w:t>
      </w:r>
      <w:r w:rsidRPr="00D13F3B">
        <w:rPr>
          <w:rFonts w:ascii="Arial" w:eastAsia="Batang" w:hAnsi="Arial" w:cs="Arial"/>
          <w:color w:val="000000" w:themeColor="accent1"/>
          <w:sz w:val="24"/>
          <w:szCs w:val="24"/>
        </w:rPr>
        <w:t>, área u oficina</w:t>
      </w:r>
      <w:r w:rsidR="00621B1C" w:rsidRPr="00D13F3B">
        <w:rPr>
          <w:rFonts w:ascii="Arial" w:eastAsia="Batang" w:hAnsi="Arial" w:cs="Arial"/>
          <w:color w:val="000000" w:themeColor="accent1"/>
          <w:sz w:val="24"/>
          <w:szCs w:val="24"/>
        </w:rPr>
        <w:t xml:space="preserve"> usuaria</w:t>
      </w:r>
      <w:r w:rsidR="00E36B0E" w:rsidRPr="00D13F3B">
        <w:rPr>
          <w:rFonts w:ascii="Arial" w:eastAsia="Batang" w:hAnsi="Arial" w:cs="Arial"/>
          <w:color w:val="000000" w:themeColor="accent1"/>
          <w:sz w:val="24"/>
          <w:szCs w:val="24"/>
        </w:rPr>
        <w:t xml:space="preserve">, </w:t>
      </w:r>
      <w:r w:rsidR="00CC1A4E" w:rsidRPr="00D13F3B">
        <w:rPr>
          <w:rFonts w:ascii="Arial" w:eastAsia="Batang" w:hAnsi="Arial" w:cs="Arial"/>
          <w:color w:val="000000" w:themeColor="accent1"/>
          <w:sz w:val="24"/>
          <w:szCs w:val="24"/>
        </w:rPr>
        <w:t xml:space="preserve">con la asesoría del funcionario o contratista </w:t>
      </w:r>
      <w:r w:rsidR="00E36B0E" w:rsidRPr="00D13F3B">
        <w:rPr>
          <w:rFonts w:ascii="Arial" w:eastAsia="Batang" w:hAnsi="Arial" w:cs="Arial"/>
          <w:color w:val="000000" w:themeColor="accent1"/>
          <w:sz w:val="24"/>
          <w:szCs w:val="24"/>
        </w:rPr>
        <w:t>designado por la Coordinación de Contratos</w:t>
      </w:r>
      <w:r w:rsidR="004647AD" w:rsidRPr="00D13F3B">
        <w:rPr>
          <w:rFonts w:ascii="Arial" w:eastAsia="Batang" w:hAnsi="Arial" w:cs="Arial"/>
          <w:color w:val="000000" w:themeColor="accent1"/>
          <w:sz w:val="24"/>
          <w:szCs w:val="24"/>
        </w:rPr>
        <w:t xml:space="preserve"> que corresponda</w:t>
      </w:r>
      <w:r w:rsidR="00E36B0E" w:rsidRPr="00D13F3B">
        <w:rPr>
          <w:rFonts w:ascii="Arial" w:eastAsia="Batang" w:hAnsi="Arial" w:cs="Arial"/>
          <w:color w:val="000000" w:themeColor="accent1"/>
          <w:sz w:val="24"/>
          <w:szCs w:val="24"/>
        </w:rPr>
        <w:t xml:space="preserve">, deberá investigar si las actividades propias del objeto contractual están reguladas particularmente por una norma especial e incluirlo expresamente en los estudios previos, así como las autorizaciones, permisos o requisitos específicos para el respectivo objeto contractual.  </w:t>
      </w:r>
    </w:p>
    <w:p w:rsidR="00DB360D" w:rsidRPr="00D13F3B" w:rsidRDefault="00DB360D" w:rsidP="00056D34">
      <w:pPr>
        <w:spacing w:after="0" w:line="240" w:lineRule="auto"/>
        <w:rPr>
          <w:rFonts w:ascii="Arial" w:eastAsia="Batang" w:hAnsi="Arial" w:cs="Arial"/>
          <w:color w:val="000000" w:themeColor="accent1"/>
          <w:sz w:val="24"/>
          <w:szCs w:val="24"/>
        </w:rPr>
      </w:pPr>
    </w:p>
    <w:p w:rsidR="00890E86" w:rsidRPr="00056D34" w:rsidRDefault="0080655A" w:rsidP="00056D34">
      <w:pPr>
        <w:pStyle w:val="Ttulo2"/>
        <w:spacing w:line="240" w:lineRule="auto"/>
        <w:rPr>
          <w:rFonts w:ascii="Arial" w:eastAsia="Times New Roman" w:hAnsi="Arial" w:cs="Arial"/>
          <w:bCs w:val="0"/>
          <w:sz w:val="40"/>
          <w:szCs w:val="40"/>
        </w:rPr>
      </w:pPr>
      <w:bookmarkStart w:id="40" w:name="_Toc399349418"/>
      <w:r w:rsidRPr="00056D34">
        <w:rPr>
          <w:rFonts w:ascii="Arial" w:eastAsia="Times New Roman" w:hAnsi="Arial" w:cs="Arial"/>
          <w:bCs w:val="0"/>
          <w:sz w:val="40"/>
          <w:szCs w:val="40"/>
        </w:rPr>
        <w:lastRenderedPageBreak/>
        <w:t>2.11</w:t>
      </w:r>
      <w:r w:rsidR="00056D34" w:rsidRPr="00056D34">
        <w:rPr>
          <w:rFonts w:ascii="Arial" w:eastAsia="Times New Roman" w:hAnsi="Arial" w:cs="Arial"/>
          <w:bCs w:val="0"/>
          <w:sz w:val="40"/>
          <w:szCs w:val="40"/>
        </w:rPr>
        <w:t>.</w:t>
      </w:r>
      <w:r w:rsidRPr="00056D34">
        <w:rPr>
          <w:rFonts w:ascii="Arial" w:eastAsia="Times New Roman" w:hAnsi="Arial" w:cs="Arial"/>
          <w:bCs w:val="0"/>
          <w:sz w:val="40"/>
          <w:szCs w:val="40"/>
        </w:rPr>
        <w:t xml:space="preserve"> TRÁ</w:t>
      </w:r>
      <w:r w:rsidR="00890E86" w:rsidRPr="00056D34">
        <w:rPr>
          <w:rFonts w:ascii="Arial" w:eastAsia="Times New Roman" w:hAnsi="Arial" w:cs="Arial"/>
          <w:bCs w:val="0"/>
          <w:sz w:val="40"/>
          <w:szCs w:val="40"/>
        </w:rPr>
        <w:t>MITES ESPECIALES Y PREVIOS</w:t>
      </w:r>
      <w:bookmarkEnd w:id="40"/>
    </w:p>
    <w:p w:rsidR="00890E86" w:rsidRPr="00E06776" w:rsidRDefault="00890E86" w:rsidP="00056D34">
      <w:pPr>
        <w:spacing w:after="0" w:line="240" w:lineRule="auto"/>
        <w:rPr>
          <w:rFonts w:ascii="Arial" w:eastAsia="Batang" w:hAnsi="Arial" w:cs="Arial"/>
          <w:color w:val="000000" w:themeColor="accent1"/>
          <w:sz w:val="24"/>
          <w:szCs w:val="24"/>
        </w:rPr>
      </w:pPr>
      <w:r w:rsidRPr="00E06776">
        <w:rPr>
          <w:rFonts w:ascii="Arial" w:eastAsia="Batang" w:hAnsi="Arial" w:cs="Arial"/>
          <w:noProof/>
          <w:color w:val="000000" w:themeColor="accent1"/>
          <w:sz w:val="24"/>
          <w:szCs w:val="24"/>
          <w:lang w:eastAsia="es-CO"/>
        </w:rPr>
        <w:drawing>
          <wp:inline distT="0" distB="0" distL="0" distR="0" wp14:anchorId="5A9248D4" wp14:editId="3900DFF5">
            <wp:extent cx="6453963" cy="4093535"/>
            <wp:effectExtent l="19050" t="0" r="42545" b="0"/>
            <wp:docPr id="298" name="Diagrama 27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rsidR="00D13F3B" w:rsidRDefault="00D13F3B" w:rsidP="00056D34">
      <w:pPr>
        <w:spacing w:line="240" w:lineRule="auto"/>
        <w:rPr>
          <w:rFonts w:ascii="Arial" w:eastAsia="Batang" w:hAnsi="Arial" w:cs="Arial"/>
          <w:sz w:val="24"/>
          <w:szCs w:val="24"/>
        </w:rPr>
      </w:pPr>
    </w:p>
    <w:p w:rsidR="00D200AA" w:rsidRPr="00056D34" w:rsidRDefault="009666F7" w:rsidP="00056D34">
      <w:pPr>
        <w:pStyle w:val="Ttulo2"/>
        <w:spacing w:before="0" w:line="240" w:lineRule="auto"/>
        <w:jc w:val="both"/>
        <w:rPr>
          <w:rFonts w:ascii="Arial" w:hAnsi="Arial" w:cs="Arial"/>
          <w:sz w:val="40"/>
          <w:szCs w:val="40"/>
        </w:rPr>
      </w:pPr>
      <w:bookmarkStart w:id="41" w:name="_Toc399349419"/>
      <w:r w:rsidRPr="00056D34">
        <w:rPr>
          <w:rFonts w:ascii="Arial" w:hAnsi="Arial" w:cs="Arial"/>
          <w:sz w:val="40"/>
          <w:szCs w:val="40"/>
        </w:rPr>
        <w:t>2.12</w:t>
      </w:r>
      <w:r w:rsidR="00D13F3B" w:rsidRPr="00056D34">
        <w:rPr>
          <w:rFonts w:ascii="Arial" w:hAnsi="Arial" w:cs="Arial"/>
          <w:sz w:val="40"/>
          <w:szCs w:val="40"/>
        </w:rPr>
        <w:t>.</w:t>
      </w:r>
      <w:r w:rsidRPr="00056D34">
        <w:rPr>
          <w:rFonts w:ascii="Arial" w:hAnsi="Arial" w:cs="Arial"/>
          <w:sz w:val="40"/>
          <w:szCs w:val="40"/>
        </w:rPr>
        <w:t xml:space="preserve"> ANÁLISIS Y DISTRIBUCIÓN DE RIESGOS PREVISIBLES</w:t>
      </w:r>
      <w:r w:rsidRPr="00056D34">
        <w:rPr>
          <w:rStyle w:val="Refdenotaalpie"/>
          <w:rFonts w:ascii="Arial" w:hAnsi="Arial" w:cs="Arial"/>
          <w:sz w:val="40"/>
          <w:szCs w:val="40"/>
        </w:rPr>
        <w:footnoteReference w:id="4"/>
      </w:r>
      <w:bookmarkEnd w:id="41"/>
      <w:r w:rsidRPr="00056D34">
        <w:rPr>
          <w:rFonts w:ascii="Arial" w:hAnsi="Arial" w:cs="Arial"/>
          <w:sz w:val="40"/>
          <w:szCs w:val="40"/>
        </w:rPr>
        <w:t xml:space="preserve"> </w:t>
      </w:r>
    </w:p>
    <w:p w:rsidR="00056D34" w:rsidRPr="00056D34" w:rsidRDefault="00056D34" w:rsidP="00056D34">
      <w:pPr>
        <w:pStyle w:val="Ttulo3"/>
        <w:spacing w:before="0" w:line="240" w:lineRule="auto"/>
        <w:rPr>
          <w:rFonts w:ascii="Arial" w:eastAsia="Times New Roman" w:hAnsi="Arial" w:cs="Arial"/>
          <w:sz w:val="24"/>
          <w:szCs w:val="24"/>
          <w:lang w:eastAsia="es-CO"/>
        </w:rPr>
      </w:pPr>
    </w:p>
    <w:p w:rsidR="000A6BB2" w:rsidRPr="00056D34" w:rsidRDefault="00D95484" w:rsidP="00056D34">
      <w:pPr>
        <w:pStyle w:val="Ttulo3"/>
        <w:spacing w:before="0" w:line="240" w:lineRule="auto"/>
        <w:rPr>
          <w:rFonts w:ascii="Arial" w:eastAsia="Times New Roman" w:hAnsi="Arial" w:cs="Arial"/>
          <w:sz w:val="40"/>
          <w:szCs w:val="40"/>
          <w:lang w:eastAsia="es-CO"/>
        </w:rPr>
      </w:pPr>
      <w:bookmarkStart w:id="42" w:name="_Toc399349420"/>
      <w:r w:rsidRPr="00056D34">
        <w:rPr>
          <w:rFonts w:ascii="Arial" w:eastAsia="Times New Roman" w:hAnsi="Arial" w:cs="Arial"/>
          <w:sz w:val="40"/>
          <w:szCs w:val="40"/>
          <w:lang w:eastAsia="es-CO"/>
        </w:rPr>
        <w:t>2.12.1</w:t>
      </w:r>
      <w:r w:rsidR="00D13F3B" w:rsidRPr="00056D34">
        <w:rPr>
          <w:rFonts w:ascii="Arial" w:eastAsia="Times New Roman" w:hAnsi="Arial" w:cs="Arial"/>
          <w:sz w:val="40"/>
          <w:szCs w:val="40"/>
          <w:lang w:eastAsia="es-CO"/>
        </w:rPr>
        <w:t>.</w:t>
      </w:r>
      <w:r w:rsidRPr="00056D34">
        <w:rPr>
          <w:rFonts w:ascii="Arial" w:eastAsia="Times New Roman" w:hAnsi="Arial" w:cs="Arial"/>
          <w:sz w:val="40"/>
          <w:szCs w:val="40"/>
          <w:lang w:eastAsia="es-CO"/>
        </w:rPr>
        <w:t xml:space="preserve"> </w:t>
      </w:r>
      <w:r w:rsidR="000A6BB2" w:rsidRPr="00056D34">
        <w:rPr>
          <w:rFonts w:ascii="Arial" w:eastAsia="Times New Roman" w:hAnsi="Arial" w:cs="Arial"/>
          <w:sz w:val="40"/>
          <w:szCs w:val="40"/>
          <w:lang w:eastAsia="es-CO"/>
        </w:rPr>
        <w:t>RIESGOS EN EL PROCESO DE CONTRATACIÓN</w:t>
      </w:r>
      <w:bookmarkEnd w:id="42"/>
    </w:p>
    <w:p w:rsidR="00056D34" w:rsidRDefault="00056D34" w:rsidP="00056D34">
      <w:pPr>
        <w:spacing w:after="0" w:line="240" w:lineRule="auto"/>
        <w:jc w:val="both"/>
        <w:rPr>
          <w:rFonts w:ascii="Arial" w:eastAsia="Batang" w:hAnsi="Arial" w:cs="Arial"/>
          <w:color w:val="000000" w:themeColor="accent1"/>
          <w:sz w:val="24"/>
          <w:szCs w:val="24"/>
        </w:rPr>
      </w:pPr>
    </w:p>
    <w:p w:rsidR="000A6BB2" w:rsidRDefault="000A6BB2" w:rsidP="00056D34">
      <w:pPr>
        <w:spacing w:after="0" w:line="240" w:lineRule="auto"/>
        <w:jc w:val="both"/>
        <w:rPr>
          <w:rFonts w:ascii="Arial" w:eastAsia="Batang" w:hAnsi="Arial" w:cs="Arial"/>
          <w:color w:val="000000" w:themeColor="accent1"/>
          <w:sz w:val="24"/>
          <w:szCs w:val="24"/>
        </w:rPr>
      </w:pPr>
      <w:r w:rsidRPr="005A7DB2">
        <w:rPr>
          <w:rFonts w:ascii="Arial" w:eastAsia="Batang" w:hAnsi="Arial" w:cs="Arial"/>
          <w:color w:val="000000" w:themeColor="accent1"/>
          <w:sz w:val="24"/>
          <w:szCs w:val="24"/>
        </w:rPr>
        <w:t>Para reducir la exposición del Proceso de Contratación frente a los diferentes riesgos que se pueden presentar, el MHCP debe estructurar un sistema de administración de Riesgos teniendo en cuenta, entre otros, los siguientes aspectos: (a) los eventos que impidan la adjudicación y firma del contrato como resultado del Proceso de Contratación; (b) los eventos que alteren la ejecución del contrato; (c) el equilibrio económico del contrato; (d) la eficacia del Proceso de Contratación, es decir, que la Entidad pueda satisfacer la necesidad que motivó el Proceso de Contratación; y (e) la reputación y legitimidad de la Entidad</w:t>
      </w:r>
      <w:r w:rsidR="00D95484" w:rsidRPr="005A7DB2">
        <w:rPr>
          <w:rFonts w:ascii="Arial" w:eastAsia="Batang" w:hAnsi="Arial" w:cs="Arial"/>
          <w:color w:val="000000" w:themeColor="accent1"/>
          <w:sz w:val="24"/>
          <w:szCs w:val="24"/>
        </w:rPr>
        <w:t>.</w:t>
      </w:r>
    </w:p>
    <w:p w:rsidR="00E77AB9" w:rsidRPr="005A7DB2" w:rsidRDefault="00E77AB9" w:rsidP="00056D34">
      <w:pPr>
        <w:spacing w:after="0" w:line="240" w:lineRule="auto"/>
        <w:jc w:val="both"/>
        <w:rPr>
          <w:rFonts w:ascii="Arial" w:eastAsia="Batang" w:hAnsi="Arial" w:cs="Arial"/>
          <w:color w:val="000000" w:themeColor="accent1"/>
          <w:sz w:val="24"/>
          <w:szCs w:val="24"/>
        </w:rPr>
      </w:pPr>
    </w:p>
    <w:p w:rsidR="000A6BB2" w:rsidRPr="005A7DB2" w:rsidRDefault="000A6BB2" w:rsidP="00056D34">
      <w:pPr>
        <w:spacing w:after="0" w:line="240" w:lineRule="auto"/>
        <w:jc w:val="both"/>
        <w:rPr>
          <w:rFonts w:ascii="Arial" w:eastAsia="Batang" w:hAnsi="Arial" w:cs="Arial"/>
          <w:b/>
          <w:color w:val="000000" w:themeColor="accent1"/>
          <w:sz w:val="24"/>
          <w:szCs w:val="24"/>
        </w:rPr>
      </w:pPr>
      <w:r w:rsidRPr="005A7DB2">
        <w:rPr>
          <w:rFonts w:ascii="Arial" w:eastAsia="Batang" w:hAnsi="Arial" w:cs="Arial"/>
          <w:color w:val="000000" w:themeColor="accent1"/>
          <w:sz w:val="24"/>
          <w:szCs w:val="24"/>
        </w:rPr>
        <w:lastRenderedPageBreak/>
        <w:t>Un manejo adecuado del riesgo permite (i) proporcionar un mayor nivel de certeza y conocimiento para la toma de decisiones relacionadas con el Proceso de Contratación; (ii) mejorar la planeación de contingencias del Proceso de Contratación; (iii) incrementar el grado de confianza entre las partes del Proceso de Contratación; y (iv) reducir la posibilidad de litigios; entre otros.</w:t>
      </w:r>
      <w:r w:rsidRPr="005A7DB2">
        <w:rPr>
          <w:rFonts w:ascii="Arial" w:eastAsia="Batang" w:hAnsi="Arial" w:cs="Arial"/>
          <w:b/>
          <w:color w:val="000000" w:themeColor="accent1"/>
          <w:sz w:val="24"/>
          <w:szCs w:val="24"/>
        </w:rPr>
        <w:t xml:space="preserve"> </w:t>
      </w:r>
    </w:p>
    <w:p w:rsidR="00312AA6" w:rsidRDefault="00312AA6" w:rsidP="00056D34">
      <w:pPr>
        <w:spacing w:after="0" w:line="240" w:lineRule="auto"/>
        <w:contextualSpacing/>
        <w:jc w:val="both"/>
        <w:rPr>
          <w:rFonts w:ascii="Arial" w:eastAsia="Times New Roman" w:hAnsi="Arial" w:cs="Arial"/>
          <w:b/>
          <w:color w:val="000000" w:themeColor="accent1"/>
          <w:sz w:val="24"/>
          <w:szCs w:val="24"/>
          <w:lang w:eastAsia="es-CO"/>
        </w:rPr>
      </w:pPr>
    </w:p>
    <w:p w:rsidR="000A6BB2" w:rsidRPr="00056D34" w:rsidRDefault="00D95484" w:rsidP="00056D34">
      <w:pPr>
        <w:pStyle w:val="Ttulo3"/>
        <w:spacing w:before="0" w:line="240" w:lineRule="auto"/>
        <w:jc w:val="both"/>
        <w:rPr>
          <w:rFonts w:ascii="Arial" w:eastAsia="Times New Roman" w:hAnsi="Arial" w:cs="Arial"/>
          <w:sz w:val="40"/>
          <w:szCs w:val="40"/>
          <w:lang w:eastAsia="es-CO"/>
        </w:rPr>
      </w:pPr>
      <w:bookmarkStart w:id="43" w:name="_Toc399349421"/>
      <w:r w:rsidRPr="00056D34">
        <w:rPr>
          <w:rFonts w:ascii="Arial" w:eastAsia="Times New Roman" w:hAnsi="Arial" w:cs="Arial"/>
          <w:sz w:val="40"/>
          <w:szCs w:val="40"/>
          <w:lang w:eastAsia="es-CO"/>
        </w:rPr>
        <w:t>2.12.2</w:t>
      </w:r>
      <w:r w:rsidR="002D7AFA" w:rsidRPr="00056D34">
        <w:rPr>
          <w:rFonts w:ascii="Arial" w:eastAsia="Times New Roman" w:hAnsi="Arial" w:cs="Arial"/>
          <w:sz w:val="40"/>
          <w:szCs w:val="40"/>
          <w:lang w:eastAsia="es-CO"/>
        </w:rPr>
        <w:t>.</w:t>
      </w:r>
      <w:r w:rsidRPr="00056D34">
        <w:rPr>
          <w:rFonts w:ascii="Arial" w:eastAsia="Times New Roman" w:hAnsi="Arial" w:cs="Arial"/>
          <w:sz w:val="40"/>
          <w:szCs w:val="40"/>
          <w:lang w:eastAsia="es-CO"/>
        </w:rPr>
        <w:t xml:space="preserve"> </w:t>
      </w:r>
      <w:r w:rsidR="00056D34" w:rsidRPr="00056D34">
        <w:rPr>
          <w:rFonts w:ascii="Arial" w:eastAsia="Times New Roman" w:hAnsi="Arial" w:cs="Arial"/>
          <w:sz w:val="40"/>
          <w:szCs w:val="40"/>
          <w:lang w:eastAsia="es-CO"/>
        </w:rPr>
        <w:t xml:space="preserve">ESTRUCTURA DE LA </w:t>
      </w:r>
      <w:r w:rsidR="000A6BB2" w:rsidRPr="00056D34">
        <w:rPr>
          <w:rFonts w:ascii="Arial" w:eastAsia="Times New Roman" w:hAnsi="Arial" w:cs="Arial"/>
          <w:sz w:val="40"/>
          <w:szCs w:val="40"/>
          <w:lang w:eastAsia="es-CO"/>
        </w:rPr>
        <w:t>ADMINISTRACIÓN DE RIESGOS</w:t>
      </w:r>
      <w:bookmarkEnd w:id="43"/>
    </w:p>
    <w:p w:rsidR="00D95484" w:rsidRPr="00312AA6" w:rsidRDefault="00D95484" w:rsidP="00056D34">
      <w:pPr>
        <w:spacing w:after="0" w:line="240" w:lineRule="auto"/>
        <w:contextualSpacing/>
        <w:jc w:val="both"/>
        <w:rPr>
          <w:rFonts w:ascii="Arial" w:eastAsia="Times New Roman" w:hAnsi="Arial" w:cs="Arial"/>
          <w:b/>
          <w:color w:val="000000" w:themeColor="accent1"/>
          <w:sz w:val="24"/>
          <w:szCs w:val="24"/>
          <w:lang w:eastAsia="es-CO"/>
        </w:rPr>
      </w:pPr>
    </w:p>
    <w:p w:rsidR="000A6BB2" w:rsidRPr="00312AA6" w:rsidRDefault="000A6BB2" w:rsidP="00056D34">
      <w:pPr>
        <w:spacing w:after="0" w:line="240" w:lineRule="auto"/>
        <w:jc w:val="both"/>
        <w:rPr>
          <w:rFonts w:ascii="Arial" w:eastAsia="Batang" w:hAnsi="Arial" w:cs="Arial"/>
          <w:color w:val="000000" w:themeColor="accent1"/>
          <w:sz w:val="24"/>
          <w:szCs w:val="24"/>
        </w:rPr>
      </w:pPr>
      <w:r w:rsidRPr="00312AA6">
        <w:rPr>
          <w:rFonts w:ascii="Arial" w:eastAsia="Batang" w:hAnsi="Arial" w:cs="Arial"/>
          <w:color w:val="000000" w:themeColor="accent1"/>
          <w:sz w:val="24"/>
          <w:szCs w:val="24"/>
        </w:rPr>
        <w:t xml:space="preserve">La administración de Riesgos es el conjunto de procesos dirigidos a proteger a la Entidad de los eventos en el Proceso de Contratación y permite reducir la probabilidad de ocurrencia del </w:t>
      </w:r>
      <w:r w:rsidR="00C20A71" w:rsidRPr="00312AA6">
        <w:rPr>
          <w:rFonts w:ascii="Arial" w:eastAsia="Batang" w:hAnsi="Arial" w:cs="Arial"/>
          <w:color w:val="000000" w:themeColor="accent1"/>
          <w:sz w:val="24"/>
          <w:szCs w:val="24"/>
        </w:rPr>
        <w:t>siniestro</w:t>
      </w:r>
      <w:r w:rsidRPr="00312AA6">
        <w:rPr>
          <w:rFonts w:ascii="Arial" w:eastAsia="Batang" w:hAnsi="Arial" w:cs="Arial"/>
          <w:color w:val="000000" w:themeColor="accent1"/>
          <w:sz w:val="24"/>
          <w:szCs w:val="24"/>
        </w:rPr>
        <w:t xml:space="preserve"> y de su impacto en el Proceso de Contratación. </w:t>
      </w:r>
    </w:p>
    <w:p w:rsidR="00E77AB9" w:rsidRPr="00312AA6" w:rsidRDefault="00E77AB9" w:rsidP="00056D34">
      <w:pPr>
        <w:spacing w:after="0" w:line="240" w:lineRule="auto"/>
        <w:jc w:val="both"/>
        <w:rPr>
          <w:rFonts w:ascii="Arial" w:eastAsia="Batang" w:hAnsi="Arial" w:cs="Arial"/>
          <w:color w:val="000000" w:themeColor="accent1"/>
          <w:sz w:val="24"/>
          <w:szCs w:val="24"/>
        </w:rPr>
      </w:pPr>
    </w:p>
    <w:p w:rsidR="00A52143" w:rsidRPr="00312AA6" w:rsidRDefault="000A6BB2" w:rsidP="00056D34">
      <w:pPr>
        <w:spacing w:after="0" w:line="240" w:lineRule="auto"/>
        <w:jc w:val="both"/>
        <w:rPr>
          <w:rFonts w:ascii="Arial" w:eastAsia="Batang" w:hAnsi="Arial" w:cs="Arial"/>
          <w:color w:val="000000" w:themeColor="accent1"/>
          <w:sz w:val="24"/>
          <w:szCs w:val="24"/>
        </w:rPr>
      </w:pPr>
      <w:r w:rsidRPr="00312AA6">
        <w:rPr>
          <w:rFonts w:ascii="Arial" w:eastAsia="Batang" w:hAnsi="Arial" w:cs="Arial"/>
          <w:color w:val="000000" w:themeColor="accent1"/>
          <w:sz w:val="24"/>
          <w:szCs w:val="24"/>
        </w:rPr>
        <w:t xml:space="preserve">Para determinar el grado de riesgo y su alcance, se recomienda: </w:t>
      </w:r>
    </w:p>
    <w:p w:rsidR="00E77AB9" w:rsidRPr="00312AA6" w:rsidRDefault="00E77AB9" w:rsidP="00056D34">
      <w:pPr>
        <w:spacing w:after="0" w:line="240" w:lineRule="auto"/>
        <w:jc w:val="both"/>
        <w:rPr>
          <w:rFonts w:ascii="Arial" w:eastAsia="Batang" w:hAnsi="Arial" w:cs="Arial"/>
          <w:color w:val="000000" w:themeColor="accent1"/>
          <w:sz w:val="24"/>
          <w:szCs w:val="24"/>
        </w:rPr>
      </w:pPr>
    </w:p>
    <w:p w:rsidR="000A6BB2" w:rsidRPr="00312AA6" w:rsidRDefault="000A6BB2" w:rsidP="00056D34">
      <w:pPr>
        <w:numPr>
          <w:ilvl w:val="0"/>
          <w:numId w:val="10"/>
        </w:numPr>
        <w:tabs>
          <w:tab w:val="left" w:pos="993"/>
        </w:tabs>
        <w:spacing w:after="0" w:line="240" w:lineRule="auto"/>
        <w:ind w:left="0" w:firstLine="567"/>
        <w:contextualSpacing/>
        <w:jc w:val="both"/>
        <w:rPr>
          <w:rFonts w:ascii="Arial" w:eastAsia="Times New Roman" w:hAnsi="Arial" w:cs="Arial"/>
          <w:color w:val="000000" w:themeColor="accent1"/>
          <w:sz w:val="24"/>
          <w:szCs w:val="24"/>
          <w:lang w:eastAsia="es-CO"/>
        </w:rPr>
      </w:pPr>
      <w:r w:rsidRPr="00312AA6">
        <w:rPr>
          <w:rFonts w:ascii="Arial" w:eastAsia="Times New Roman" w:hAnsi="Arial" w:cs="Arial"/>
          <w:color w:val="000000" w:themeColor="accent1"/>
          <w:sz w:val="24"/>
          <w:szCs w:val="24"/>
          <w:lang w:eastAsia="es-CO"/>
        </w:rPr>
        <w:t>Establecer el contexto en el cual se adelanta el Proceso de Contratación.</w:t>
      </w:r>
    </w:p>
    <w:p w:rsidR="000A6BB2" w:rsidRPr="00312AA6" w:rsidRDefault="000A6BB2" w:rsidP="00056D34">
      <w:pPr>
        <w:numPr>
          <w:ilvl w:val="0"/>
          <w:numId w:val="10"/>
        </w:numPr>
        <w:tabs>
          <w:tab w:val="left" w:pos="993"/>
        </w:tabs>
        <w:spacing w:after="0" w:line="240" w:lineRule="auto"/>
        <w:ind w:left="0" w:firstLine="567"/>
        <w:contextualSpacing/>
        <w:jc w:val="both"/>
        <w:rPr>
          <w:rFonts w:ascii="Arial" w:eastAsia="Times New Roman" w:hAnsi="Arial" w:cs="Arial"/>
          <w:color w:val="000000" w:themeColor="accent1"/>
          <w:sz w:val="24"/>
          <w:szCs w:val="24"/>
          <w:lang w:eastAsia="es-CO"/>
        </w:rPr>
      </w:pPr>
      <w:r w:rsidRPr="00312AA6">
        <w:rPr>
          <w:rFonts w:ascii="Arial" w:eastAsia="Times New Roman" w:hAnsi="Arial" w:cs="Arial"/>
          <w:color w:val="000000" w:themeColor="accent1"/>
          <w:sz w:val="24"/>
          <w:szCs w:val="24"/>
          <w:lang w:eastAsia="es-CO"/>
        </w:rPr>
        <w:t xml:space="preserve">Identificar y clasificar los Riesgos del Proceso de Contratación. </w:t>
      </w:r>
    </w:p>
    <w:p w:rsidR="000A6BB2" w:rsidRPr="00312AA6" w:rsidRDefault="000A6BB2" w:rsidP="00056D34">
      <w:pPr>
        <w:numPr>
          <w:ilvl w:val="0"/>
          <w:numId w:val="10"/>
        </w:numPr>
        <w:tabs>
          <w:tab w:val="left" w:pos="993"/>
        </w:tabs>
        <w:spacing w:after="0" w:line="240" w:lineRule="auto"/>
        <w:ind w:left="0" w:firstLine="567"/>
        <w:contextualSpacing/>
        <w:jc w:val="both"/>
        <w:rPr>
          <w:rFonts w:ascii="Arial" w:eastAsia="Times New Roman" w:hAnsi="Arial" w:cs="Arial"/>
          <w:color w:val="000000" w:themeColor="accent1"/>
          <w:sz w:val="24"/>
          <w:szCs w:val="24"/>
          <w:lang w:eastAsia="es-CO"/>
        </w:rPr>
      </w:pPr>
      <w:r w:rsidRPr="00312AA6">
        <w:rPr>
          <w:rFonts w:ascii="Arial" w:eastAsia="Times New Roman" w:hAnsi="Arial" w:cs="Arial"/>
          <w:color w:val="000000" w:themeColor="accent1"/>
          <w:sz w:val="24"/>
          <w:szCs w:val="24"/>
          <w:lang w:eastAsia="es-CO"/>
        </w:rPr>
        <w:t xml:space="preserve">Evaluar y calificar los Riesgos. </w:t>
      </w:r>
    </w:p>
    <w:p w:rsidR="000A6BB2" w:rsidRPr="00312AA6" w:rsidRDefault="000A6BB2" w:rsidP="00056D34">
      <w:pPr>
        <w:numPr>
          <w:ilvl w:val="0"/>
          <w:numId w:val="10"/>
        </w:numPr>
        <w:tabs>
          <w:tab w:val="left" w:pos="993"/>
        </w:tabs>
        <w:spacing w:after="0" w:line="240" w:lineRule="auto"/>
        <w:ind w:left="0" w:firstLine="567"/>
        <w:contextualSpacing/>
        <w:jc w:val="both"/>
        <w:rPr>
          <w:rFonts w:ascii="Arial" w:eastAsia="Times New Roman" w:hAnsi="Arial" w:cs="Arial"/>
          <w:color w:val="000000" w:themeColor="accent1"/>
          <w:sz w:val="24"/>
          <w:szCs w:val="24"/>
          <w:lang w:eastAsia="es-CO"/>
        </w:rPr>
      </w:pPr>
      <w:r w:rsidRPr="00312AA6">
        <w:rPr>
          <w:rFonts w:ascii="Arial" w:eastAsia="Times New Roman" w:hAnsi="Arial" w:cs="Arial"/>
          <w:color w:val="000000" w:themeColor="accent1"/>
          <w:sz w:val="24"/>
          <w:szCs w:val="24"/>
          <w:lang w:eastAsia="es-CO"/>
        </w:rPr>
        <w:t>Asignar y tratar los Riesgos.</w:t>
      </w:r>
    </w:p>
    <w:p w:rsidR="000A6BB2" w:rsidRPr="00E77AB9" w:rsidRDefault="000A6BB2" w:rsidP="00056D34">
      <w:pPr>
        <w:numPr>
          <w:ilvl w:val="0"/>
          <w:numId w:val="10"/>
        </w:numPr>
        <w:tabs>
          <w:tab w:val="left" w:pos="993"/>
        </w:tabs>
        <w:spacing w:after="0" w:line="240" w:lineRule="auto"/>
        <w:ind w:left="0" w:firstLine="567"/>
        <w:contextualSpacing/>
        <w:jc w:val="both"/>
        <w:rPr>
          <w:rFonts w:ascii="Arial" w:eastAsia="Times New Roman" w:hAnsi="Arial" w:cs="Arial"/>
          <w:color w:val="000000" w:themeColor="accent1"/>
          <w:sz w:val="24"/>
          <w:szCs w:val="24"/>
          <w:lang w:eastAsia="es-CO"/>
        </w:rPr>
      </w:pPr>
      <w:r w:rsidRPr="00E77AB9">
        <w:rPr>
          <w:rFonts w:ascii="Arial" w:eastAsia="Times New Roman" w:hAnsi="Arial" w:cs="Arial"/>
          <w:color w:val="000000" w:themeColor="accent1"/>
          <w:sz w:val="24"/>
          <w:szCs w:val="24"/>
          <w:lang w:eastAsia="es-CO"/>
        </w:rPr>
        <w:t>Monitorear y revisar la gestión de los Riesgos.</w:t>
      </w:r>
    </w:p>
    <w:p w:rsidR="00D95484" w:rsidRPr="00E77AB9" w:rsidRDefault="00D95484" w:rsidP="00056D34">
      <w:pPr>
        <w:spacing w:after="0" w:line="240" w:lineRule="auto"/>
        <w:contextualSpacing/>
        <w:jc w:val="both"/>
        <w:rPr>
          <w:rFonts w:ascii="Arial" w:eastAsia="Times New Roman" w:hAnsi="Arial" w:cs="Arial"/>
          <w:color w:val="000000" w:themeColor="accent1"/>
          <w:sz w:val="24"/>
          <w:szCs w:val="24"/>
          <w:lang w:eastAsia="es-CO"/>
        </w:rPr>
      </w:pPr>
    </w:p>
    <w:p w:rsidR="00FF70AB" w:rsidRPr="00E77AB9" w:rsidRDefault="00FD71AA" w:rsidP="00056D34">
      <w:pPr>
        <w:spacing w:after="0" w:line="240" w:lineRule="auto"/>
        <w:jc w:val="both"/>
        <w:rPr>
          <w:rFonts w:ascii="Arial" w:eastAsia="Batang" w:hAnsi="Arial" w:cs="Arial"/>
          <w:color w:val="000000" w:themeColor="accent1"/>
          <w:sz w:val="24"/>
          <w:szCs w:val="24"/>
        </w:rPr>
      </w:pPr>
      <w:r w:rsidRPr="00E77AB9">
        <w:rPr>
          <w:rFonts w:ascii="Arial" w:hAnsi="Arial" w:cs="Arial"/>
          <w:color w:val="000000" w:themeColor="accent1"/>
          <w:sz w:val="24"/>
          <w:szCs w:val="24"/>
        </w:rPr>
        <w:t>Será responsable</w:t>
      </w:r>
      <w:r w:rsidR="00FF70AB" w:rsidRPr="00E77AB9">
        <w:rPr>
          <w:rFonts w:ascii="Arial" w:hAnsi="Arial" w:cs="Arial"/>
          <w:color w:val="000000" w:themeColor="accent1"/>
          <w:sz w:val="24"/>
          <w:szCs w:val="24"/>
        </w:rPr>
        <w:t xml:space="preserve"> de la estructuración de riesgos el designado de</w:t>
      </w:r>
      <w:r w:rsidR="0074359B" w:rsidRPr="00E77AB9">
        <w:rPr>
          <w:rFonts w:ascii="Arial" w:hAnsi="Arial" w:cs="Arial"/>
          <w:color w:val="000000" w:themeColor="accent1"/>
          <w:sz w:val="24"/>
          <w:szCs w:val="24"/>
        </w:rPr>
        <w:t>l área,</w:t>
      </w:r>
      <w:r w:rsidRPr="00E77AB9">
        <w:rPr>
          <w:rFonts w:ascii="Arial" w:hAnsi="Arial" w:cs="Arial"/>
          <w:color w:val="000000" w:themeColor="accent1"/>
          <w:sz w:val="24"/>
          <w:szCs w:val="24"/>
        </w:rPr>
        <w:t xml:space="preserve"> oficina</w:t>
      </w:r>
      <w:r w:rsidR="00FF70AB" w:rsidRPr="00E77AB9">
        <w:rPr>
          <w:rFonts w:ascii="Arial" w:hAnsi="Arial" w:cs="Arial"/>
          <w:color w:val="000000" w:themeColor="accent1"/>
          <w:sz w:val="24"/>
          <w:szCs w:val="24"/>
        </w:rPr>
        <w:t xml:space="preserve"> </w:t>
      </w:r>
      <w:r w:rsidR="0074359B" w:rsidRPr="00E77AB9">
        <w:rPr>
          <w:rFonts w:ascii="Arial" w:hAnsi="Arial" w:cs="Arial"/>
          <w:color w:val="000000" w:themeColor="accent1"/>
          <w:sz w:val="24"/>
          <w:szCs w:val="24"/>
        </w:rPr>
        <w:t>o</w:t>
      </w:r>
      <w:r w:rsidR="00FF70AB" w:rsidRPr="00E77AB9">
        <w:rPr>
          <w:rFonts w:ascii="Arial" w:hAnsi="Arial" w:cs="Arial"/>
          <w:color w:val="000000" w:themeColor="accent1"/>
          <w:sz w:val="24"/>
          <w:szCs w:val="24"/>
        </w:rPr>
        <w:t xml:space="preserve"> </w:t>
      </w:r>
      <w:r w:rsidR="00621B1C" w:rsidRPr="00E77AB9">
        <w:rPr>
          <w:rFonts w:ascii="Arial" w:hAnsi="Arial" w:cs="Arial"/>
          <w:color w:val="000000" w:themeColor="accent1"/>
          <w:sz w:val="24"/>
          <w:szCs w:val="24"/>
        </w:rPr>
        <w:t>dependencia usuaria</w:t>
      </w:r>
      <w:r w:rsidR="0074359B" w:rsidRPr="00E77AB9">
        <w:rPr>
          <w:rFonts w:ascii="Arial" w:hAnsi="Arial" w:cs="Arial"/>
          <w:color w:val="000000" w:themeColor="accent1"/>
          <w:sz w:val="24"/>
          <w:szCs w:val="24"/>
        </w:rPr>
        <w:t xml:space="preserve"> con la asesoría del funcionario o contratista designado por la Coordinación de Contratos que corresponda</w:t>
      </w:r>
      <w:r w:rsidR="00683A47" w:rsidRPr="00E77AB9">
        <w:rPr>
          <w:rFonts w:ascii="Arial" w:hAnsi="Arial" w:cs="Arial"/>
          <w:color w:val="000000" w:themeColor="accent1"/>
          <w:sz w:val="24"/>
          <w:szCs w:val="24"/>
        </w:rPr>
        <w:t xml:space="preserve">, cuando sea necesario. </w:t>
      </w:r>
    </w:p>
    <w:p w:rsidR="00683A47" w:rsidRPr="00E77AB9" w:rsidRDefault="00683A47" w:rsidP="00056D34">
      <w:pPr>
        <w:spacing w:after="0" w:line="240" w:lineRule="auto"/>
        <w:jc w:val="both"/>
        <w:rPr>
          <w:rFonts w:ascii="Arial" w:eastAsia="Batang" w:hAnsi="Arial" w:cs="Arial"/>
          <w:color w:val="000000" w:themeColor="accent1"/>
          <w:sz w:val="24"/>
          <w:szCs w:val="24"/>
        </w:rPr>
      </w:pPr>
    </w:p>
    <w:p w:rsidR="00FF70AB" w:rsidRPr="00E77AB9" w:rsidRDefault="00FF70AB" w:rsidP="00056D34">
      <w:pPr>
        <w:spacing w:after="0" w:line="240" w:lineRule="auto"/>
        <w:jc w:val="both"/>
        <w:rPr>
          <w:rFonts w:ascii="Arial" w:eastAsia="Batang" w:hAnsi="Arial" w:cs="Arial"/>
          <w:color w:val="000000" w:themeColor="accent1"/>
          <w:sz w:val="24"/>
          <w:szCs w:val="24"/>
        </w:rPr>
      </w:pPr>
      <w:r w:rsidRPr="00E77AB9">
        <w:rPr>
          <w:rFonts w:ascii="Arial" w:eastAsia="Batang" w:hAnsi="Arial" w:cs="Arial"/>
          <w:color w:val="000000" w:themeColor="accent1"/>
          <w:sz w:val="24"/>
          <w:szCs w:val="24"/>
        </w:rPr>
        <w:t>En los procesos de licitación pública el MHCP debe adelantar una audiencia de asignación de riesgos en la cual debe presentar el análisis efectuado y presentar a los interesados la matriz incluida en los pliegos y revisar la asignación de los riesgos.</w:t>
      </w:r>
    </w:p>
    <w:p w:rsidR="00FF70AB" w:rsidRPr="00E06776" w:rsidRDefault="00FF70AB" w:rsidP="00056D34">
      <w:pPr>
        <w:spacing w:after="0" w:line="240" w:lineRule="auto"/>
        <w:jc w:val="both"/>
        <w:rPr>
          <w:rFonts w:ascii="Arial" w:hAnsi="Arial" w:cs="Arial"/>
          <w:color w:val="000000" w:themeColor="accent1"/>
          <w:sz w:val="28"/>
          <w:szCs w:val="28"/>
        </w:rPr>
        <w:sectPr w:rsidR="00FF70AB" w:rsidRPr="00E06776" w:rsidSect="00D375F2">
          <w:type w:val="nextColumn"/>
          <w:pgSz w:w="12240" w:h="15840" w:code="1"/>
          <w:pgMar w:top="720" w:right="720" w:bottom="720" w:left="720" w:header="170" w:footer="510" w:gutter="0"/>
          <w:cols w:space="708"/>
          <w:docGrid w:linePitch="360"/>
        </w:sectPr>
      </w:pPr>
    </w:p>
    <w:p w:rsidR="00056D34" w:rsidRDefault="00C41779" w:rsidP="00056D34">
      <w:pPr>
        <w:pStyle w:val="Ttulo3"/>
        <w:spacing w:before="0" w:line="240" w:lineRule="auto"/>
        <w:jc w:val="both"/>
        <w:rPr>
          <w:rFonts w:ascii="Arial" w:hAnsi="Arial" w:cs="Arial"/>
          <w:sz w:val="40"/>
          <w:szCs w:val="40"/>
        </w:rPr>
      </w:pPr>
      <w:bookmarkStart w:id="44" w:name="_Toc399349422"/>
      <w:r w:rsidRPr="00056D34">
        <w:rPr>
          <w:rFonts w:ascii="Arial" w:hAnsi="Arial" w:cs="Arial"/>
          <w:sz w:val="40"/>
          <w:szCs w:val="40"/>
        </w:rPr>
        <w:lastRenderedPageBreak/>
        <w:t>2.12.3</w:t>
      </w:r>
      <w:r w:rsidR="00056D34" w:rsidRPr="00056D34">
        <w:rPr>
          <w:rFonts w:ascii="Arial" w:hAnsi="Arial" w:cs="Arial"/>
          <w:sz w:val="40"/>
          <w:szCs w:val="40"/>
        </w:rPr>
        <w:t>.</w:t>
      </w:r>
      <w:r w:rsidRPr="00056D34">
        <w:rPr>
          <w:rFonts w:ascii="Arial" w:hAnsi="Arial" w:cs="Arial"/>
          <w:sz w:val="40"/>
          <w:szCs w:val="40"/>
        </w:rPr>
        <w:t xml:space="preserve"> MATRIZ DEL RIESGO</w:t>
      </w:r>
      <w:r w:rsidR="009B742B" w:rsidRPr="00056D34">
        <w:rPr>
          <w:rStyle w:val="Refdenotaalpie"/>
          <w:rFonts w:ascii="Arial" w:hAnsi="Arial" w:cs="Arial"/>
          <w:sz w:val="40"/>
          <w:szCs w:val="40"/>
        </w:rPr>
        <w:footnoteReference w:id="5"/>
      </w:r>
      <w:bookmarkEnd w:id="44"/>
    </w:p>
    <w:p w:rsidR="006C053F" w:rsidRPr="00056D34" w:rsidRDefault="00C41779" w:rsidP="00056D34">
      <w:pPr>
        <w:pStyle w:val="Ttulo3"/>
        <w:spacing w:before="0" w:line="240" w:lineRule="auto"/>
        <w:rPr>
          <w:rFonts w:ascii="Arial" w:hAnsi="Arial" w:cs="Arial"/>
          <w:sz w:val="40"/>
          <w:szCs w:val="40"/>
        </w:rPr>
      </w:pPr>
      <w:r w:rsidRPr="00056D34">
        <w:rPr>
          <w:rFonts w:ascii="Arial" w:hAnsi="Arial" w:cs="Arial"/>
          <w:sz w:val="40"/>
          <w:szCs w:val="40"/>
        </w:rPr>
        <w:t xml:space="preserve"> </w:t>
      </w:r>
    </w:p>
    <w:p w:rsidR="006C053F" w:rsidRPr="00E06776" w:rsidRDefault="003752FA" w:rsidP="00056D34">
      <w:pPr>
        <w:spacing w:after="0" w:line="240" w:lineRule="auto"/>
        <w:rPr>
          <w:rFonts w:ascii="Arial" w:hAnsi="Arial" w:cs="Arial"/>
          <w:b/>
          <w:color w:val="000000" w:themeColor="accent1"/>
          <w:sz w:val="48"/>
          <w:szCs w:val="48"/>
        </w:rPr>
      </w:pPr>
      <w:r w:rsidRPr="00E06776">
        <w:rPr>
          <w:rFonts w:ascii="Arial" w:hAnsi="Arial" w:cs="Arial"/>
          <w:b/>
          <w:noProof/>
          <w:color w:val="000000" w:themeColor="accent1"/>
          <w:sz w:val="48"/>
          <w:szCs w:val="48"/>
          <w:lang w:eastAsia="es-CO"/>
        </w:rPr>
        <w:drawing>
          <wp:anchor distT="0" distB="0" distL="114300" distR="114300" simplePos="0" relativeHeight="251997184" behindDoc="0" locked="0" layoutInCell="1" allowOverlap="1" wp14:anchorId="719C85E7" wp14:editId="1CC9EF33">
            <wp:simplePos x="0" y="0"/>
            <wp:positionH relativeFrom="column">
              <wp:posOffset>1438275</wp:posOffset>
            </wp:positionH>
            <wp:positionV relativeFrom="paragraph">
              <wp:posOffset>40005</wp:posOffset>
            </wp:positionV>
            <wp:extent cx="7143115" cy="4410075"/>
            <wp:effectExtent l="0" t="0" r="635" b="952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143115" cy="4410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6776">
        <w:rPr>
          <w:rFonts w:ascii="Arial" w:hAnsi="Arial" w:cs="Arial"/>
          <w:b/>
          <w:color w:val="000000" w:themeColor="accent1"/>
          <w:sz w:val="48"/>
          <w:szCs w:val="48"/>
        </w:rPr>
        <w:t xml:space="preserve"> </w:t>
      </w:r>
      <w:r w:rsidR="006C053F" w:rsidRPr="00E06776">
        <w:rPr>
          <w:rFonts w:ascii="Arial" w:hAnsi="Arial" w:cs="Arial"/>
          <w:b/>
          <w:color w:val="000000" w:themeColor="accent1"/>
          <w:sz w:val="48"/>
          <w:szCs w:val="48"/>
        </w:rPr>
        <w:br w:type="page"/>
      </w:r>
    </w:p>
    <w:p w:rsidR="009B742B" w:rsidRPr="00056D34" w:rsidRDefault="00312AA6" w:rsidP="00056D34">
      <w:pPr>
        <w:pStyle w:val="Ttulo3"/>
        <w:jc w:val="both"/>
        <w:rPr>
          <w:rFonts w:ascii="Arial" w:hAnsi="Arial" w:cs="Arial"/>
          <w:sz w:val="48"/>
          <w:szCs w:val="48"/>
        </w:rPr>
      </w:pPr>
      <w:bookmarkStart w:id="45" w:name="_Toc399349423"/>
      <w:r w:rsidRPr="00056D34">
        <w:rPr>
          <w:rFonts w:ascii="Arial" w:hAnsi="Arial" w:cs="Arial"/>
          <w:noProof/>
          <w:sz w:val="40"/>
          <w:szCs w:val="40"/>
          <w:lang w:eastAsia="es-CO"/>
        </w:rPr>
        <w:lastRenderedPageBreak/>
        <w:drawing>
          <wp:anchor distT="0" distB="0" distL="114300" distR="114300" simplePos="0" relativeHeight="251730944" behindDoc="0" locked="0" layoutInCell="1" allowOverlap="1" wp14:anchorId="09EA29CF" wp14:editId="7752991A">
            <wp:simplePos x="0" y="0"/>
            <wp:positionH relativeFrom="column">
              <wp:posOffset>502920</wp:posOffset>
            </wp:positionH>
            <wp:positionV relativeFrom="paragraph">
              <wp:posOffset>4038600</wp:posOffset>
            </wp:positionV>
            <wp:extent cx="1496695" cy="1058545"/>
            <wp:effectExtent l="0" t="0" r="8255" b="8255"/>
            <wp:wrapSquare wrapText="bothSides"/>
            <wp:docPr id="301" name="Imagen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96695" cy="1058545"/>
                    </a:xfrm>
                    <a:prstGeom prst="rect">
                      <a:avLst/>
                    </a:prstGeom>
                    <a:noFill/>
                    <a:ln>
                      <a:noFill/>
                    </a:ln>
                  </pic:spPr>
                </pic:pic>
              </a:graphicData>
            </a:graphic>
          </wp:anchor>
        </w:drawing>
      </w:r>
      <w:r w:rsidRPr="00056D34">
        <w:rPr>
          <w:rFonts w:ascii="Arial" w:hAnsi="Arial" w:cs="Arial"/>
          <w:noProof/>
          <w:sz w:val="40"/>
          <w:szCs w:val="40"/>
          <w:lang w:eastAsia="es-CO"/>
        </w:rPr>
        <w:drawing>
          <wp:anchor distT="0" distB="0" distL="114300" distR="114300" simplePos="0" relativeHeight="251729920" behindDoc="0" locked="0" layoutInCell="1" allowOverlap="1" wp14:anchorId="36C86F69" wp14:editId="4266D773">
            <wp:simplePos x="0" y="0"/>
            <wp:positionH relativeFrom="column">
              <wp:posOffset>0</wp:posOffset>
            </wp:positionH>
            <wp:positionV relativeFrom="paragraph">
              <wp:posOffset>427355</wp:posOffset>
            </wp:positionV>
            <wp:extent cx="9077325" cy="3543300"/>
            <wp:effectExtent l="0" t="0" r="9525" b="0"/>
            <wp:wrapSquare wrapText="bothSides"/>
            <wp:docPr id="300" name="Imagen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1662"/>
                    <a:stretch/>
                  </pic:blipFill>
                  <pic:spPr bwMode="auto">
                    <a:xfrm>
                      <a:off x="0" y="0"/>
                      <a:ext cx="9077325" cy="35433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A5A00" w:rsidRPr="00056D34">
        <w:rPr>
          <w:rFonts w:ascii="Arial" w:hAnsi="Arial" w:cs="Arial"/>
          <w:sz w:val="40"/>
          <w:szCs w:val="40"/>
        </w:rPr>
        <w:t>2.12.4</w:t>
      </w:r>
      <w:r w:rsidR="00056D34" w:rsidRPr="00056D34">
        <w:rPr>
          <w:rFonts w:ascii="Arial" w:hAnsi="Arial" w:cs="Arial"/>
          <w:sz w:val="40"/>
          <w:szCs w:val="40"/>
        </w:rPr>
        <w:t>.</w:t>
      </w:r>
      <w:r w:rsidR="00CA5A00" w:rsidRPr="00056D34">
        <w:rPr>
          <w:rFonts w:ascii="Arial" w:hAnsi="Arial" w:cs="Arial"/>
          <w:sz w:val="40"/>
          <w:szCs w:val="40"/>
        </w:rPr>
        <w:t xml:space="preserve"> VALORACIÓN DEL RIESGO</w:t>
      </w:r>
      <w:r w:rsidR="009B742B" w:rsidRPr="00056D34">
        <w:rPr>
          <w:rStyle w:val="Refdenotaalpie"/>
          <w:rFonts w:ascii="Arial" w:hAnsi="Arial" w:cs="Arial"/>
          <w:sz w:val="40"/>
          <w:szCs w:val="40"/>
        </w:rPr>
        <w:footnoteReference w:id="6"/>
      </w:r>
      <w:bookmarkEnd w:id="45"/>
      <w:r w:rsidR="00CA5A00" w:rsidRPr="00056D34">
        <w:rPr>
          <w:rFonts w:ascii="Arial" w:hAnsi="Arial" w:cs="Arial"/>
          <w:sz w:val="40"/>
          <w:szCs w:val="40"/>
        </w:rPr>
        <w:t xml:space="preserve"> </w:t>
      </w:r>
      <w:r w:rsidR="009B742B" w:rsidRPr="00056D34">
        <w:rPr>
          <w:rFonts w:ascii="Arial" w:hAnsi="Arial" w:cs="Arial"/>
          <w:sz w:val="48"/>
          <w:szCs w:val="48"/>
        </w:rPr>
        <w:br w:type="page"/>
      </w:r>
    </w:p>
    <w:p w:rsidR="00CA5A00" w:rsidRPr="00056D34" w:rsidRDefault="007074B2" w:rsidP="00056D34">
      <w:pPr>
        <w:pStyle w:val="Ttulo3"/>
        <w:jc w:val="both"/>
        <w:rPr>
          <w:rFonts w:ascii="Arial" w:hAnsi="Arial" w:cs="Arial"/>
          <w:sz w:val="40"/>
          <w:szCs w:val="40"/>
        </w:rPr>
      </w:pPr>
      <w:bookmarkStart w:id="46" w:name="_Toc399349424"/>
      <w:r w:rsidRPr="00056D34">
        <w:rPr>
          <w:rFonts w:ascii="Arial" w:hAnsi="Arial" w:cs="Arial"/>
          <w:sz w:val="40"/>
          <w:szCs w:val="40"/>
        </w:rPr>
        <w:lastRenderedPageBreak/>
        <w:t>2.12.5</w:t>
      </w:r>
      <w:r w:rsidR="00056D34" w:rsidRPr="00056D34">
        <w:rPr>
          <w:rFonts w:ascii="Arial" w:hAnsi="Arial" w:cs="Arial"/>
          <w:sz w:val="40"/>
          <w:szCs w:val="40"/>
        </w:rPr>
        <w:t>.</w:t>
      </w:r>
      <w:r w:rsidRPr="00056D34">
        <w:rPr>
          <w:rFonts w:ascii="Arial" w:hAnsi="Arial" w:cs="Arial"/>
          <w:sz w:val="40"/>
          <w:szCs w:val="40"/>
        </w:rPr>
        <w:t xml:space="preserve"> TIPO DE RIESGOS</w:t>
      </w:r>
      <w:bookmarkEnd w:id="46"/>
      <w:r w:rsidRPr="00056D34">
        <w:rPr>
          <w:rFonts w:ascii="Arial" w:hAnsi="Arial" w:cs="Arial"/>
          <w:sz w:val="40"/>
          <w:szCs w:val="40"/>
        </w:rPr>
        <w:t xml:space="preserve"> </w:t>
      </w:r>
    </w:p>
    <w:p w:rsidR="00312AA6" w:rsidRPr="00312AA6" w:rsidRDefault="00312AA6" w:rsidP="00056D34">
      <w:pPr>
        <w:spacing w:after="0" w:line="240" w:lineRule="auto"/>
        <w:jc w:val="both"/>
        <w:rPr>
          <w:rFonts w:ascii="Arial" w:hAnsi="Arial" w:cs="Arial"/>
          <w:b/>
          <w:color w:val="000000" w:themeColor="accent1"/>
          <w:sz w:val="24"/>
          <w:szCs w:val="24"/>
        </w:rPr>
      </w:pPr>
    </w:p>
    <w:p w:rsidR="007074B2" w:rsidRPr="00312AA6" w:rsidRDefault="007074B2" w:rsidP="00056D34">
      <w:pPr>
        <w:spacing w:after="0" w:line="240" w:lineRule="auto"/>
        <w:jc w:val="both"/>
        <w:rPr>
          <w:rFonts w:ascii="Arial" w:hAnsi="Arial" w:cs="Arial"/>
          <w:color w:val="000000" w:themeColor="accent1"/>
          <w:sz w:val="24"/>
          <w:szCs w:val="24"/>
        </w:rPr>
      </w:pPr>
      <w:r w:rsidRPr="00312AA6">
        <w:rPr>
          <w:rFonts w:ascii="Arial" w:hAnsi="Arial" w:cs="Arial"/>
          <w:color w:val="000000" w:themeColor="accent1"/>
          <w:sz w:val="24"/>
          <w:szCs w:val="24"/>
        </w:rPr>
        <w:t xml:space="preserve">El Documento </w:t>
      </w:r>
      <w:proofErr w:type="spellStart"/>
      <w:r w:rsidRPr="00312AA6">
        <w:rPr>
          <w:rFonts w:ascii="Arial" w:hAnsi="Arial" w:cs="Arial"/>
          <w:color w:val="000000" w:themeColor="accent1"/>
          <w:sz w:val="24"/>
          <w:szCs w:val="24"/>
        </w:rPr>
        <w:t>Conpes</w:t>
      </w:r>
      <w:proofErr w:type="spellEnd"/>
      <w:r w:rsidRPr="00312AA6">
        <w:rPr>
          <w:rFonts w:ascii="Arial" w:hAnsi="Arial" w:cs="Arial"/>
          <w:color w:val="000000" w:themeColor="accent1"/>
          <w:sz w:val="24"/>
          <w:szCs w:val="24"/>
        </w:rPr>
        <w:t xml:space="preserve"> 3714 de 2011 clasifica los Riesgos de acuerdo con los siguientes tipos</w:t>
      </w:r>
      <w:r w:rsidR="003169B1" w:rsidRPr="00312AA6">
        <w:rPr>
          <w:rStyle w:val="Refdenotaalpie"/>
          <w:rFonts w:ascii="Arial" w:hAnsi="Arial" w:cs="Arial"/>
          <w:color w:val="000000" w:themeColor="accent1"/>
          <w:sz w:val="24"/>
          <w:szCs w:val="24"/>
        </w:rPr>
        <w:footnoteReference w:id="7"/>
      </w:r>
      <w:r w:rsidRPr="00312AA6">
        <w:rPr>
          <w:rFonts w:ascii="Arial" w:hAnsi="Arial" w:cs="Arial"/>
          <w:color w:val="000000" w:themeColor="accent1"/>
          <w:sz w:val="24"/>
          <w:szCs w:val="24"/>
        </w:rPr>
        <w:t>:</w:t>
      </w:r>
    </w:p>
    <w:p w:rsidR="00534AF7" w:rsidRPr="00E06776" w:rsidRDefault="009B73D2" w:rsidP="00056D34">
      <w:pPr>
        <w:spacing w:after="0" w:line="240" w:lineRule="auto"/>
        <w:rPr>
          <w:rFonts w:ascii="Arial" w:hAnsi="Arial" w:cs="Arial"/>
          <w:color w:val="000000" w:themeColor="accent1"/>
          <w:sz w:val="28"/>
          <w:szCs w:val="28"/>
        </w:rPr>
      </w:pPr>
      <w:r w:rsidRPr="00E06776">
        <w:rPr>
          <w:rFonts w:ascii="Arial" w:hAnsi="Arial" w:cs="Arial"/>
          <w:noProof/>
          <w:color w:val="000000" w:themeColor="accent1"/>
          <w:sz w:val="28"/>
          <w:szCs w:val="28"/>
          <w:lang w:eastAsia="es-CO"/>
        </w:rPr>
        <w:drawing>
          <wp:anchor distT="0" distB="0" distL="114300" distR="114300" simplePos="0" relativeHeight="251734016" behindDoc="0" locked="0" layoutInCell="1" allowOverlap="1" wp14:anchorId="7E643B7A" wp14:editId="664ABC51">
            <wp:simplePos x="0" y="0"/>
            <wp:positionH relativeFrom="column">
              <wp:posOffset>107950</wp:posOffset>
            </wp:positionH>
            <wp:positionV relativeFrom="paragraph">
              <wp:posOffset>2498725</wp:posOffset>
            </wp:positionV>
            <wp:extent cx="8362315" cy="2194560"/>
            <wp:effectExtent l="38100" t="0" r="19685" b="15240"/>
            <wp:wrapSquare wrapText="bothSides"/>
            <wp:docPr id="307" name="Diagrama 30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anchor>
        </w:drawing>
      </w:r>
      <w:r w:rsidRPr="00E06776">
        <w:rPr>
          <w:rFonts w:ascii="Arial" w:hAnsi="Arial" w:cs="Arial"/>
          <w:noProof/>
          <w:color w:val="000000" w:themeColor="accent1"/>
          <w:sz w:val="28"/>
          <w:szCs w:val="28"/>
          <w:lang w:eastAsia="es-CO"/>
        </w:rPr>
        <w:drawing>
          <wp:anchor distT="0" distB="0" distL="114300" distR="114300" simplePos="0" relativeHeight="251731968" behindDoc="0" locked="0" layoutInCell="1" allowOverlap="1" wp14:anchorId="5C275926" wp14:editId="6C93EBF5">
            <wp:simplePos x="0" y="0"/>
            <wp:positionH relativeFrom="column">
              <wp:posOffset>24765</wp:posOffset>
            </wp:positionH>
            <wp:positionV relativeFrom="paragraph">
              <wp:posOffset>104775</wp:posOffset>
            </wp:positionV>
            <wp:extent cx="8445500" cy="2393950"/>
            <wp:effectExtent l="38100" t="0" r="12700" b="0"/>
            <wp:wrapSquare wrapText="bothSides"/>
            <wp:docPr id="306" name="Diagrama 30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anchor>
        </w:drawing>
      </w:r>
      <w:r w:rsidR="00534AF7" w:rsidRPr="00E06776">
        <w:rPr>
          <w:rFonts w:ascii="Arial" w:hAnsi="Arial" w:cs="Arial"/>
          <w:color w:val="000000" w:themeColor="accent1"/>
          <w:sz w:val="28"/>
          <w:szCs w:val="28"/>
        </w:rPr>
        <w:br w:type="page"/>
      </w:r>
    </w:p>
    <w:p w:rsidR="00534AF7" w:rsidRPr="00056D34" w:rsidRDefault="00AF0DEF" w:rsidP="00056D34">
      <w:pPr>
        <w:pStyle w:val="Ttulo3"/>
        <w:jc w:val="both"/>
        <w:rPr>
          <w:rFonts w:ascii="Arial" w:eastAsia="Times New Roman" w:hAnsi="Arial" w:cs="Arial"/>
          <w:bCs w:val="0"/>
          <w:sz w:val="40"/>
          <w:szCs w:val="40"/>
        </w:rPr>
      </w:pPr>
      <w:bookmarkStart w:id="47" w:name="_Toc399349425"/>
      <w:r w:rsidRPr="00056D34">
        <w:rPr>
          <w:rFonts w:ascii="Arial" w:eastAsia="Times New Roman" w:hAnsi="Arial" w:cs="Arial"/>
          <w:bCs w:val="0"/>
          <w:sz w:val="40"/>
          <w:szCs w:val="40"/>
        </w:rPr>
        <w:lastRenderedPageBreak/>
        <w:t>2.12.6</w:t>
      </w:r>
      <w:r w:rsidR="001B31A1">
        <w:rPr>
          <w:rFonts w:ascii="Arial" w:eastAsia="Times New Roman" w:hAnsi="Arial" w:cs="Arial"/>
          <w:bCs w:val="0"/>
          <w:sz w:val="40"/>
          <w:szCs w:val="40"/>
        </w:rPr>
        <w:t>.</w:t>
      </w:r>
      <w:r w:rsidR="00534AF7" w:rsidRPr="00056D34">
        <w:rPr>
          <w:rFonts w:ascii="Arial" w:eastAsia="Times New Roman" w:hAnsi="Arial" w:cs="Arial"/>
          <w:bCs w:val="0"/>
          <w:sz w:val="40"/>
          <w:szCs w:val="40"/>
        </w:rPr>
        <w:t xml:space="preserve"> ANÁL</w:t>
      </w:r>
      <w:r w:rsidR="00056D34">
        <w:rPr>
          <w:rFonts w:ascii="Arial" w:eastAsia="Times New Roman" w:hAnsi="Arial" w:cs="Arial"/>
          <w:bCs w:val="0"/>
          <w:sz w:val="40"/>
          <w:szCs w:val="40"/>
        </w:rPr>
        <w:t>ISIS DE LAS GARANTÍAS EXIGIBLES</w:t>
      </w:r>
      <w:bookmarkEnd w:id="47"/>
    </w:p>
    <w:p w:rsidR="009B73D2" w:rsidRPr="00E40732" w:rsidRDefault="00E40732" w:rsidP="00056D34">
      <w:pPr>
        <w:spacing w:after="0" w:line="240" w:lineRule="auto"/>
        <w:jc w:val="both"/>
        <w:rPr>
          <w:rFonts w:ascii="Arial" w:eastAsia="Batang" w:hAnsi="Arial" w:cs="Arial"/>
          <w:color w:val="000000" w:themeColor="accent1"/>
          <w:sz w:val="40"/>
          <w:szCs w:val="40"/>
        </w:rPr>
        <w:sectPr w:rsidR="009B73D2" w:rsidRPr="00E40732" w:rsidSect="00D375F2">
          <w:type w:val="nextColumn"/>
          <w:pgSz w:w="15840" w:h="12240" w:orient="landscape" w:code="1"/>
          <w:pgMar w:top="720" w:right="720" w:bottom="720" w:left="720" w:header="170" w:footer="510" w:gutter="0"/>
          <w:cols w:space="708"/>
          <w:docGrid w:linePitch="360"/>
        </w:sectPr>
      </w:pPr>
      <w:r w:rsidRPr="00E40732">
        <w:rPr>
          <w:rFonts w:ascii="Arial" w:eastAsia="Batang" w:hAnsi="Arial" w:cs="Arial"/>
          <w:noProof/>
          <w:color w:val="000000" w:themeColor="accent1"/>
          <w:sz w:val="40"/>
          <w:szCs w:val="40"/>
          <w:lang w:eastAsia="es-CO"/>
        </w:rPr>
        <mc:AlternateContent>
          <mc:Choice Requires="wps">
            <w:drawing>
              <wp:anchor distT="0" distB="0" distL="114300" distR="114300" simplePos="0" relativeHeight="251898880" behindDoc="0" locked="0" layoutInCell="1" allowOverlap="1" wp14:anchorId="01CFF817" wp14:editId="226D34FE">
                <wp:simplePos x="0" y="0"/>
                <wp:positionH relativeFrom="column">
                  <wp:posOffset>5915025</wp:posOffset>
                </wp:positionH>
                <wp:positionV relativeFrom="paragraph">
                  <wp:posOffset>4564380</wp:posOffset>
                </wp:positionV>
                <wp:extent cx="3019425" cy="666750"/>
                <wp:effectExtent l="0" t="0" r="28575" b="19050"/>
                <wp:wrapNone/>
                <wp:docPr id="72" name="72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9425" cy="666750"/>
                        </a:xfrm>
                        <a:prstGeom prst="rect">
                          <a:avLst/>
                        </a:prstGeom>
                      </wps:spPr>
                      <wps:style>
                        <a:lnRef idx="2">
                          <a:schemeClr val="accent6"/>
                        </a:lnRef>
                        <a:fillRef idx="1">
                          <a:schemeClr val="lt1"/>
                        </a:fillRef>
                        <a:effectRef idx="0">
                          <a:schemeClr val="accent6"/>
                        </a:effectRef>
                        <a:fontRef idx="minor">
                          <a:schemeClr val="dk1"/>
                        </a:fontRef>
                      </wps:style>
                      <wps:txbx>
                        <w:txbxContent>
                          <w:p w:rsidR="00DB6335" w:rsidRPr="00EE5F0F" w:rsidRDefault="00DB6335" w:rsidP="00EE5F0F">
                            <w:pPr>
                              <w:jc w:val="both"/>
                            </w:pPr>
                            <w:r w:rsidRPr="00EE5F0F">
                              <w:rPr>
                                <w:rFonts w:ascii="Arial" w:hAnsi="Arial" w:cs="Arial"/>
                                <w:color w:val="000000"/>
                                <w:shd w:val="clear" w:color="auto" w:fill="FFFFFF"/>
                              </w:rPr>
                              <w:t>La responsabilidad extracontractual solamente puede ser amparada con un contrato de seguro.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72 Rectángulo" o:spid="_x0000_s1070" style="position:absolute;left:0;text-align:left;margin-left:465.75pt;margin-top:359.4pt;width:237.75pt;height:52.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" fillcolor="white [3201]" strokecolor="#f79646 [3209]" strokeweight="2pt">
                <v:path arrowok="t"/>
                <v:textbox>
                  <w:txbxContent>
                    <w:p w:rsidR="00DB6335" w:rsidRPr="00EE5F0F" w:rsidRDefault="00DB6335" w:rsidP="00EE5F0F">
                      <w:pPr>
                        <w:jc w:val="both"/>
                      </w:pPr>
                      <w:r w:rsidRPr="00EE5F0F">
                        <w:rPr>
                          <w:rFonts w:ascii="Arial" w:hAnsi="Arial" w:cs="Arial"/>
                          <w:color w:val="000000"/>
                          <w:shd w:val="clear" w:color="auto" w:fill="FFFFFF"/>
                        </w:rPr>
                        <w:t>La responsabilidad extracontractual solamente puede ser amparada con un contrato de seguro.</w:t>
                      </w:r>
                    </w:p>
                  </w:txbxContent>
                </v:textbox>
              </v:rect>
            </w:pict>
          </mc:Fallback>
        </mc:AlternateContent>
      </w:r>
      <w:r w:rsidRPr="00E40732">
        <w:rPr>
          <w:rFonts w:ascii="Arial" w:eastAsia="Batang" w:hAnsi="Arial" w:cs="Arial"/>
          <w:noProof/>
          <w:color w:val="000000" w:themeColor="accent1"/>
          <w:sz w:val="40"/>
          <w:szCs w:val="40"/>
          <w:lang w:eastAsia="es-CO"/>
        </w:rPr>
        <w:drawing>
          <wp:anchor distT="0" distB="0" distL="114300" distR="114300" simplePos="0" relativeHeight="251735040" behindDoc="0" locked="0" layoutInCell="1" allowOverlap="1" wp14:anchorId="5296B550" wp14:editId="7AB6A203">
            <wp:simplePos x="0" y="0"/>
            <wp:positionH relativeFrom="column">
              <wp:posOffset>174625</wp:posOffset>
            </wp:positionH>
            <wp:positionV relativeFrom="paragraph">
              <wp:posOffset>158750</wp:posOffset>
            </wp:positionV>
            <wp:extent cx="8661400" cy="5334000"/>
            <wp:effectExtent l="0" t="0" r="25400" b="0"/>
            <wp:wrapSquare wrapText="bothSides"/>
            <wp:docPr id="310" name="Diagrama 3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7" r:lo="rId68" r:qs="rId69" r:cs="rId70"/>
              </a:graphicData>
            </a:graphic>
          </wp:anchor>
        </w:drawing>
      </w:r>
    </w:p>
    <w:p w:rsidR="00534AF7" w:rsidRDefault="00534AF7" w:rsidP="00056D34">
      <w:pPr>
        <w:widowControl w:val="0"/>
        <w:autoSpaceDE w:val="0"/>
        <w:autoSpaceDN w:val="0"/>
        <w:adjustRightInd w:val="0"/>
        <w:spacing w:after="0" w:line="240" w:lineRule="auto"/>
        <w:jc w:val="both"/>
        <w:rPr>
          <w:rFonts w:ascii="Arial" w:eastAsia="Batang" w:hAnsi="Arial" w:cs="Arial"/>
          <w:color w:val="000000" w:themeColor="accent1"/>
          <w:position w:val="-1"/>
          <w:sz w:val="24"/>
          <w:szCs w:val="24"/>
        </w:rPr>
      </w:pPr>
      <w:r w:rsidRPr="00E40732">
        <w:rPr>
          <w:rFonts w:ascii="Arial" w:eastAsia="Batang" w:hAnsi="Arial" w:cs="Arial"/>
          <w:color w:val="000000" w:themeColor="accent1"/>
          <w:position w:val="-1"/>
          <w:sz w:val="24"/>
          <w:szCs w:val="24"/>
        </w:rPr>
        <w:lastRenderedPageBreak/>
        <w:t>Aportadas las garantías por los proponentes o el contratista, segú</w:t>
      </w:r>
      <w:r w:rsidR="00955579" w:rsidRPr="00E40732">
        <w:rPr>
          <w:rFonts w:ascii="Arial" w:eastAsia="Batang" w:hAnsi="Arial" w:cs="Arial"/>
          <w:color w:val="000000" w:themeColor="accent1"/>
          <w:position w:val="-1"/>
          <w:sz w:val="24"/>
          <w:szCs w:val="24"/>
        </w:rPr>
        <w:t>n el caso, el</w:t>
      </w:r>
      <w:r w:rsidR="00BE3607" w:rsidRPr="00E40732">
        <w:rPr>
          <w:rFonts w:ascii="Arial" w:eastAsia="Batang" w:hAnsi="Arial" w:cs="Arial"/>
          <w:color w:val="000000" w:themeColor="accent1"/>
          <w:position w:val="-1"/>
          <w:sz w:val="24"/>
          <w:szCs w:val="24"/>
        </w:rPr>
        <w:t xml:space="preserve"> Grupo de Contratación Directa </w:t>
      </w:r>
      <w:r w:rsidR="004870E8" w:rsidRPr="00E40732">
        <w:rPr>
          <w:rFonts w:ascii="Arial" w:eastAsia="Batang" w:hAnsi="Arial" w:cs="Arial"/>
          <w:color w:val="000000" w:themeColor="accent1"/>
          <w:position w:val="-1"/>
          <w:sz w:val="24"/>
          <w:szCs w:val="24"/>
        </w:rPr>
        <w:t>o</w:t>
      </w:r>
      <w:r w:rsidR="00BE3607" w:rsidRPr="00E40732">
        <w:rPr>
          <w:rFonts w:ascii="Arial" w:eastAsia="Batang" w:hAnsi="Arial" w:cs="Arial"/>
          <w:color w:val="000000" w:themeColor="accent1"/>
          <w:position w:val="-1"/>
          <w:sz w:val="24"/>
          <w:szCs w:val="24"/>
        </w:rPr>
        <w:t xml:space="preserve"> de Licitaciones y Procesos Especiales</w:t>
      </w:r>
      <w:r w:rsidRPr="00E40732">
        <w:rPr>
          <w:rFonts w:ascii="Arial" w:eastAsia="Batang" w:hAnsi="Arial" w:cs="Arial"/>
          <w:color w:val="000000" w:themeColor="accent1"/>
          <w:position w:val="-1"/>
          <w:sz w:val="24"/>
          <w:szCs w:val="24"/>
        </w:rPr>
        <w:t>, verificará a través de los corredores de seguros, si la misma se ajusta en la cuantía y términos solicitados en el contrato, para su posterior aprobación por el funcionario a quien se le haya delegado dicha función.</w:t>
      </w:r>
    </w:p>
    <w:p w:rsidR="00E40732" w:rsidRPr="00E40732" w:rsidRDefault="00E40732" w:rsidP="00056D34">
      <w:pPr>
        <w:widowControl w:val="0"/>
        <w:autoSpaceDE w:val="0"/>
        <w:autoSpaceDN w:val="0"/>
        <w:adjustRightInd w:val="0"/>
        <w:spacing w:after="0" w:line="240" w:lineRule="auto"/>
        <w:jc w:val="both"/>
        <w:rPr>
          <w:rFonts w:ascii="Arial" w:eastAsia="Batang" w:hAnsi="Arial" w:cs="Arial"/>
          <w:color w:val="000000" w:themeColor="accent1"/>
          <w:position w:val="-1"/>
          <w:sz w:val="24"/>
          <w:szCs w:val="24"/>
        </w:rPr>
      </w:pPr>
    </w:p>
    <w:p w:rsidR="00534AF7" w:rsidRDefault="00534AF7" w:rsidP="00056D34">
      <w:pPr>
        <w:widowControl w:val="0"/>
        <w:autoSpaceDE w:val="0"/>
        <w:autoSpaceDN w:val="0"/>
        <w:adjustRightInd w:val="0"/>
        <w:spacing w:after="0" w:line="240" w:lineRule="auto"/>
        <w:jc w:val="both"/>
        <w:rPr>
          <w:rFonts w:ascii="Arial" w:eastAsia="Batang" w:hAnsi="Arial" w:cs="Arial"/>
          <w:color w:val="000000" w:themeColor="accent1"/>
          <w:position w:val="-1"/>
          <w:sz w:val="24"/>
          <w:szCs w:val="24"/>
        </w:rPr>
      </w:pPr>
      <w:r w:rsidRPr="00E40732">
        <w:rPr>
          <w:rFonts w:ascii="Arial" w:eastAsia="Batang" w:hAnsi="Arial" w:cs="Arial"/>
          <w:color w:val="000000" w:themeColor="accent1"/>
          <w:position w:val="-1"/>
          <w:sz w:val="24"/>
          <w:szCs w:val="24"/>
        </w:rPr>
        <w:t>En caso de que la garantía cubra varios periodos, el interventor o supervisor, según el caso, designados para la vigilancia y control del contrato, deberán verificar que la misma se mantenga a lo largo de la ejecución contractual y cuenta con las renovaciones pertinentes.</w:t>
      </w:r>
    </w:p>
    <w:p w:rsidR="00E40732" w:rsidRPr="00E40732" w:rsidRDefault="00E40732" w:rsidP="00056D34">
      <w:pPr>
        <w:widowControl w:val="0"/>
        <w:autoSpaceDE w:val="0"/>
        <w:autoSpaceDN w:val="0"/>
        <w:adjustRightInd w:val="0"/>
        <w:spacing w:after="0" w:line="240" w:lineRule="auto"/>
        <w:jc w:val="both"/>
        <w:rPr>
          <w:rFonts w:ascii="Arial" w:eastAsia="Batang" w:hAnsi="Arial" w:cs="Arial"/>
          <w:color w:val="000000" w:themeColor="accent1"/>
          <w:position w:val="-1"/>
          <w:sz w:val="24"/>
          <w:szCs w:val="24"/>
        </w:rPr>
      </w:pPr>
    </w:p>
    <w:p w:rsidR="00534AF7" w:rsidRDefault="00534AF7" w:rsidP="00056D34">
      <w:pPr>
        <w:widowControl w:val="0"/>
        <w:tabs>
          <w:tab w:val="left" w:pos="520"/>
        </w:tabs>
        <w:autoSpaceDE w:val="0"/>
        <w:autoSpaceDN w:val="0"/>
        <w:adjustRightInd w:val="0"/>
        <w:spacing w:after="0" w:line="240" w:lineRule="auto"/>
        <w:jc w:val="both"/>
        <w:rPr>
          <w:rFonts w:ascii="Arial" w:eastAsia="Batang" w:hAnsi="Arial" w:cs="Arial"/>
          <w:color w:val="000000" w:themeColor="accent1"/>
          <w:sz w:val="24"/>
          <w:szCs w:val="24"/>
        </w:rPr>
      </w:pPr>
      <w:r w:rsidRPr="00E40732">
        <w:rPr>
          <w:rFonts w:ascii="Arial" w:eastAsia="Batang" w:hAnsi="Arial" w:cs="Arial"/>
          <w:color w:val="000000" w:themeColor="accent1"/>
          <w:sz w:val="24"/>
          <w:szCs w:val="24"/>
        </w:rPr>
        <w:t>Cuando el proponente o contratista sea consorcio o unión temporal, en la garantía deberá constar el porcentaje de participación y la identificación completa de sus integrantes.</w:t>
      </w:r>
    </w:p>
    <w:p w:rsidR="00E40732" w:rsidRPr="00E40732" w:rsidRDefault="00E40732" w:rsidP="00056D34">
      <w:pPr>
        <w:widowControl w:val="0"/>
        <w:tabs>
          <w:tab w:val="left" w:pos="520"/>
        </w:tabs>
        <w:autoSpaceDE w:val="0"/>
        <w:autoSpaceDN w:val="0"/>
        <w:adjustRightInd w:val="0"/>
        <w:spacing w:after="0" w:line="240" w:lineRule="auto"/>
        <w:jc w:val="both"/>
        <w:rPr>
          <w:rFonts w:ascii="Arial" w:eastAsia="Batang" w:hAnsi="Arial" w:cs="Arial"/>
          <w:color w:val="000000" w:themeColor="accent1"/>
          <w:sz w:val="24"/>
          <w:szCs w:val="24"/>
        </w:rPr>
      </w:pPr>
    </w:p>
    <w:p w:rsidR="00534AF7" w:rsidRDefault="00534AF7" w:rsidP="00056D34">
      <w:pPr>
        <w:widowControl w:val="0"/>
        <w:tabs>
          <w:tab w:val="left" w:pos="520"/>
        </w:tabs>
        <w:autoSpaceDE w:val="0"/>
        <w:autoSpaceDN w:val="0"/>
        <w:adjustRightInd w:val="0"/>
        <w:spacing w:after="0" w:line="240" w:lineRule="auto"/>
        <w:jc w:val="both"/>
        <w:rPr>
          <w:rFonts w:ascii="Arial" w:eastAsia="Batang" w:hAnsi="Arial" w:cs="Arial"/>
          <w:color w:val="000000" w:themeColor="accent1"/>
          <w:position w:val="-1"/>
          <w:sz w:val="24"/>
          <w:szCs w:val="24"/>
        </w:rPr>
      </w:pPr>
      <w:r w:rsidRPr="00E40732">
        <w:rPr>
          <w:rFonts w:ascii="Arial" w:eastAsia="Batang" w:hAnsi="Arial" w:cs="Arial"/>
          <w:color w:val="000000" w:themeColor="accent1"/>
          <w:sz w:val="24"/>
          <w:szCs w:val="24"/>
        </w:rPr>
        <w:t>Las</w:t>
      </w:r>
      <w:r w:rsidRPr="00E40732">
        <w:rPr>
          <w:rFonts w:ascii="Arial" w:eastAsia="Batang" w:hAnsi="Arial" w:cs="Arial"/>
          <w:color w:val="000000" w:themeColor="accent1"/>
          <w:spacing w:val="-2"/>
          <w:sz w:val="24"/>
          <w:szCs w:val="24"/>
        </w:rPr>
        <w:t xml:space="preserve"> </w:t>
      </w:r>
      <w:r w:rsidRPr="00E40732">
        <w:rPr>
          <w:rFonts w:ascii="Arial" w:eastAsia="Batang" w:hAnsi="Arial" w:cs="Arial"/>
          <w:color w:val="000000" w:themeColor="accent1"/>
          <w:sz w:val="24"/>
          <w:szCs w:val="24"/>
        </w:rPr>
        <w:t>ga</w:t>
      </w:r>
      <w:r w:rsidRPr="00E40732">
        <w:rPr>
          <w:rFonts w:ascii="Arial" w:eastAsia="Batang" w:hAnsi="Arial" w:cs="Arial"/>
          <w:color w:val="000000" w:themeColor="accent1"/>
          <w:spacing w:val="1"/>
          <w:sz w:val="24"/>
          <w:szCs w:val="24"/>
        </w:rPr>
        <w:t>ra</w:t>
      </w:r>
      <w:r w:rsidRPr="00E40732">
        <w:rPr>
          <w:rFonts w:ascii="Arial" w:eastAsia="Batang" w:hAnsi="Arial" w:cs="Arial"/>
          <w:color w:val="000000" w:themeColor="accent1"/>
          <w:spacing w:val="-1"/>
          <w:sz w:val="24"/>
          <w:szCs w:val="24"/>
        </w:rPr>
        <w:t>n</w:t>
      </w:r>
      <w:r w:rsidRPr="00E40732">
        <w:rPr>
          <w:rFonts w:ascii="Arial" w:eastAsia="Batang" w:hAnsi="Arial" w:cs="Arial"/>
          <w:color w:val="000000" w:themeColor="accent1"/>
          <w:sz w:val="24"/>
          <w:szCs w:val="24"/>
        </w:rPr>
        <w:t>tías</w:t>
      </w:r>
      <w:r w:rsidRPr="00E40732">
        <w:rPr>
          <w:rFonts w:ascii="Arial" w:eastAsia="Batang" w:hAnsi="Arial" w:cs="Arial"/>
          <w:color w:val="000000" w:themeColor="accent1"/>
          <w:spacing w:val="-7"/>
          <w:sz w:val="24"/>
          <w:szCs w:val="24"/>
        </w:rPr>
        <w:t xml:space="preserve"> </w:t>
      </w:r>
      <w:r w:rsidRPr="00E40732">
        <w:rPr>
          <w:rFonts w:ascii="Arial" w:eastAsia="Batang" w:hAnsi="Arial" w:cs="Arial"/>
          <w:color w:val="000000" w:themeColor="accent1"/>
          <w:sz w:val="24"/>
          <w:szCs w:val="24"/>
        </w:rPr>
        <w:t>no</w:t>
      </w:r>
      <w:r w:rsidRPr="00E40732">
        <w:rPr>
          <w:rFonts w:ascii="Arial" w:eastAsia="Batang" w:hAnsi="Arial" w:cs="Arial"/>
          <w:color w:val="000000" w:themeColor="accent1"/>
          <w:spacing w:val="-2"/>
          <w:sz w:val="24"/>
          <w:szCs w:val="24"/>
        </w:rPr>
        <w:t xml:space="preserve"> </w:t>
      </w:r>
      <w:r w:rsidRPr="00E40732">
        <w:rPr>
          <w:rFonts w:ascii="Arial" w:eastAsia="Batang" w:hAnsi="Arial" w:cs="Arial"/>
          <w:color w:val="000000" w:themeColor="accent1"/>
          <w:spacing w:val="1"/>
          <w:sz w:val="24"/>
          <w:szCs w:val="24"/>
        </w:rPr>
        <w:t>s</w:t>
      </w:r>
      <w:r w:rsidRPr="00E40732">
        <w:rPr>
          <w:rFonts w:ascii="Arial" w:eastAsia="Batang" w:hAnsi="Arial" w:cs="Arial"/>
          <w:color w:val="000000" w:themeColor="accent1"/>
          <w:spacing w:val="-1"/>
          <w:sz w:val="24"/>
          <w:szCs w:val="24"/>
        </w:rPr>
        <w:t>e</w:t>
      </w:r>
      <w:r w:rsidRPr="00E40732">
        <w:rPr>
          <w:rFonts w:ascii="Arial" w:eastAsia="Batang" w:hAnsi="Arial" w:cs="Arial"/>
          <w:color w:val="000000" w:themeColor="accent1"/>
          <w:sz w:val="24"/>
          <w:szCs w:val="24"/>
        </w:rPr>
        <w:t>r</w:t>
      </w:r>
      <w:r w:rsidRPr="00E40732">
        <w:rPr>
          <w:rFonts w:ascii="Arial" w:eastAsia="Batang" w:hAnsi="Arial" w:cs="Arial"/>
          <w:color w:val="000000" w:themeColor="accent1"/>
          <w:spacing w:val="1"/>
          <w:sz w:val="24"/>
          <w:szCs w:val="24"/>
        </w:rPr>
        <w:t>á</w:t>
      </w:r>
      <w:r w:rsidRPr="00E40732">
        <w:rPr>
          <w:rFonts w:ascii="Arial" w:eastAsia="Batang" w:hAnsi="Arial" w:cs="Arial"/>
          <w:color w:val="000000" w:themeColor="accent1"/>
          <w:sz w:val="24"/>
          <w:szCs w:val="24"/>
        </w:rPr>
        <w:t>n</w:t>
      </w:r>
      <w:r w:rsidRPr="00E40732">
        <w:rPr>
          <w:rFonts w:ascii="Arial" w:eastAsia="Batang" w:hAnsi="Arial" w:cs="Arial"/>
          <w:color w:val="000000" w:themeColor="accent1"/>
          <w:spacing w:val="-4"/>
          <w:sz w:val="24"/>
          <w:szCs w:val="24"/>
        </w:rPr>
        <w:t xml:space="preserve"> </w:t>
      </w:r>
      <w:r w:rsidRPr="00E40732">
        <w:rPr>
          <w:rFonts w:ascii="Arial" w:eastAsia="Batang" w:hAnsi="Arial" w:cs="Arial"/>
          <w:color w:val="000000" w:themeColor="accent1"/>
          <w:spacing w:val="1"/>
          <w:sz w:val="24"/>
          <w:szCs w:val="24"/>
        </w:rPr>
        <w:t>o</w:t>
      </w:r>
      <w:r w:rsidRPr="00E40732">
        <w:rPr>
          <w:rFonts w:ascii="Arial" w:eastAsia="Batang" w:hAnsi="Arial" w:cs="Arial"/>
          <w:color w:val="000000" w:themeColor="accent1"/>
          <w:spacing w:val="-1"/>
          <w:sz w:val="24"/>
          <w:szCs w:val="24"/>
        </w:rPr>
        <w:t>b</w:t>
      </w:r>
      <w:r w:rsidRPr="00E40732">
        <w:rPr>
          <w:rFonts w:ascii="Arial" w:eastAsia="Batang" w:hAnsi="Arial" w:cs="Arial"/>
          <w:color w:val="000000" w:themeColor="accent1"/>
          <w:spacing w:val="1"/>
          <w:sz w:val="24"/>
          <w:szCs w:val="24"/>
        </w:rPr>
        <w:t>l</w:t>
      </w:r>
      <w:r w:rsidRPr="00E40732">
        <w:rPr>
          <w:rFonts w:ascii="Arial" w:eastAsia="Batang" w:hAnsi="Arial" w:cs="Arial"/>
          <w:color w:val="000000" w:themeColor="accent1"/>
          <w:sz w:val="24"/>
          <w:szCs w:val="24"/>
        </w:rPr>
        <w:t>i</w:t>
      </w:r>
      <w:r w:rsidRPr="00E40732">
        <w:rPr>
          <w:rFonts w:ascii="Arial" w:eastAsia="Batang" w:hAnsi="Arial" w:cs="Arial"/>
          <w:color w:val="000000" w:themeColor="accent1"/>
          <w:spacing w:val="1"/>
          <w:sz w:val="24"/>
          <w:szCs w:val="24"/>
        </w:rPr>
        <w:t>g</w:t>
      </w:r>
      <w:r w:rsidRPr="00E40732">
        <w:rPr>
          <w:rFonts w:ascii="Arial" w:eastAsia="Batang" w:hAnsi="Arial" w:cs="Arial"/>
          <w:color w:val="000000" w:themeColor="accent1"/>
          <w:spacing w:val="-1"/>
          <w:sz w:val="24"/>
          <w:szCs w:val="24"/>
        </w:rPr>
        <w:t>a</w:t>
      </w:r>
      <w:r w:rsidRPr="00E40732">
        <w:rPr>
          <w:rFonts w:ascii="Arial" w:eastAsia="Batang" w:hAnsi="Arial" w:cs="Arial"/>
          <w:color w:val="000000" w:themeColor="accent1"/>
          <w:sz w:val="24"/>
          <w:szCs w:val="24"/>
        </w:rPr>
        <w:t>tor</w:t>
      </w:r>
      <w:r w:rsidRPr="00E40732">
        <w:rPr>
          <w:rFonts w:ascii="Arial" w:eastAsia="Batang" w:hAnsi="Arial" w:cs="Arial"/>
          <w:color w:val="000000" w:themeColor="accent1"/>
          <w:spacing w:val="1"/>
          <w:sz w:val="24"/>
          <w:szCs w:val="24"/>
        </w:rPr>
        <w:t>i</w:t>
      </w:r>
      <w:r w:rsidRPr="00E40732">
        <w:rPr>
          <w:rFonts w:ascii="Arial" w:eastAsia="Batang" w:hAnsi="Arial" w:cs="Arial"/>
          <w:color w:val="000000" w:themeColor="accent1"/>
          <w:sz w:val="24"/>
          <w:szCs w:val="24"/>
        </w:rPr>
        <w:t>as</w:t>
      </w:r>
      <w:r w:rsidRPr="00E40732">
        <w:rPr>
          <w:rFonts w:ascii="Arial" w:eastAsia="Batang" w:hAnsi="Arial" w:cs="Arial"/>
          <w:color w:val="000000" w:themeColor="accent1"/>
          <w:spacing w:val="-8"/>
          <w:sz w:val="24"/>
          <w:szCs w:val="24"/>
        </w:rPr>
        <w:t xml:space="preserve"> </w:t>
      </w:r>
      <w:r w:rsidRPr="00E40732">
        <w:rPr>
          <w:rFonts w:ascii="Arial" w:eastAsia="Batang" w:hAnsi="Arial" w:cs="Arial"/>
          <w:color w:val="000000" w:themeColor="accent1"/>
          <w:sz w:val="24"/>
          <w:szCs w:val="24"/>
        </w:rPr>
        <w:t>en</w:t>
      </w:r>
      <w:r w:rsidRPr="00E40732">
        <w:rPr>
          <w:rFonts w:ascii="Arial" w:eastAsia="Batang" w:hAnsi="Arial" w:cs="Arial"/>
          <w:color w:val="000000" w:themeColor="accent1"/>
          <w:spacing w:val="-2"/>
          <w:sz w:val="24"/>
          <w:szCs w:val="24"/>
        </w:rPr>
        <w:t xml:space="preserve"> </w:t>
      </w:r>
      <w:r w:rsidRPr="00E40732">
        <w:rPr>
          <w:rFonts w:ascii="Arial" w:eastAsia="Batang" w:hAnsi="Arial" w:cs="Arial"/>
          <w:color w:val="000000" w:themeColor="accent1"/>
          <w:spacing w:val="1"/>
          <w:sz w:val="24"/>
          <w:szCs w:val="24"/>
        </w:rPr>
        <w:t>l</w:t>
      </w:r>
      <w:r w:rsidRPr="00E40732">
        <w:rPr>
          <w:rFonts w:ascii="Arial" w:eastAsia="Batang" w:hAnsi="Arial" w:cs="Arial"/>
          <w:color w:val="000000" w:themeColor="accent1"/>
          <w:spacing w:val="-1"/>
          <w:sz w:val="24"/>
          <w:szCs w:val="24"/>
        </w:rPr>
        <w:t>o</w:t>
      </w:r>
      <w:r w:rsidRPr="00E40732">
        <w:rPr>
          <w:rFonts w:ascii="Arial" w:eastAsia="Batang" w:hAnsi="Arial" w:cs="Arial"/>
          <w:color w:val="000000" w:themeColor="accent1"/>
          <w:sz w:val="24"/>
          <w:szCs w:val="24"/>
        </w:rPr>
        <w:t>s</w:t>
      </w:r>
      <w:r w:rsidRPr="00E40732">
        <w:rPr>
          <w:rFonts w:ascii="Arial" w:eastAsia="Batang" w:hAnsi="Arial" w:cs="Arial"/>
          <w:color w:val="000000" w:themeColor="accent1"/>
          <w:spacing w:val="-2"/>
          <w:sz w:val="24"/>
          <w:szCs w:val="24"/>
        </w:rPr>
        <w:t xml:space="preserve"> </w:t>
      </w:r>
      <w:r w:rsidRPr="00E40732">
        <w:rPr>
          <w:rFonts w:ascii="Arial" w:eastAsia="Batang" w:hAnsi="Arial" w:cs="Arial"/>
          <w:color w:val="000000" w:themeColor="accent1"/>
          <w:spacing w:val="1"/>
          <w:sz w:val="24"/>
          <w:szCs w:val="24"/>
        </w:rPr>
        <w:t>s</w:t>
      </w:r>
      <w:r w:rsidRPr="00E40732">
        <w:rPr>
          <w:rFonts w:ascii="Arial" w:eastAsia="Batang" w:hAnsi="Arial" w:cs="Arial"/>
          <w:color w:val="000000" w:themeColor="accent1"/>
          <w:sz w:val="24"/>
          <w:szCs w:val="24"/>
        </w:rPr>
        <w:t>i</w:t>
      </w:r>
      <w:r w:rsidRPr="00E40732">
        <w:rPr>
          <w:rFonts w:ascii="Arial" w:eastAsia="Batang" w:hAnsi="Arial" w:cs="Arial"/>
          <w:color w:val="000000" w:themeColor="accent1"/>
          <w:spacing w:val="1"/>
          <w:sz w:val="24"/>
          <w:szCs w:val="24"/>
        </w:rPr>
        <w:t>g</w:t>
      </w:r>
      <w:r w:rsidRPr="00E40732">
        <w:rPr>
          <w:rFonts w:ascii="Arial" w:eastAsia="Batang" w:hAnsi="Arial" w:cs="Arial"/>
          <w:color w:val="000000" w:themeColor="accent1"/>
          <w:spacing w:val="-1"/>
          <w:sz w:val="24"/>
          <w:szCs w:val="24"/>
        </w:rPr>
        <w:t>u</w:t>
      </w:r>
      <w:r w:rsidRPr="00E40732">
        <w:rPr>
          <w:rFonts w:ascii="Arial" w:eastAsia="Batang" w:hAnsi="Arial" w:cs="Arial"/>
          <w:color w:val="000000" w:themeColor="accent1"/>
          <w:spacing w:val="1"/>
          <w:sz w:val="24"/>
          <w:szCs w:val="24"/>
        </w:rPr>
        <w:t>i</w:t>
      </w:r>
      <w:r w:rsidRPr="00E40732">
        <w:rPr>
          <w:rFonts w:ascii="Arial" w:eastAsia="Batang" w:hAnsi="Arial" w:cs="Arial"/>
          <w:color w:val="000000" w:themeColor="accent1"/>
          <w:sz w:val="24"/>
          <w:szCs w:val="24"/>
        </w:rPr>
        <w:t>en</w:t>
      </w:r>
      <w:r w:rsidRPr="00E40732">
        <w:rPr>
          <w:rFonts w:ascii="Arial" w:eastAsia="Batang" w:hAnsi="Arial" w:cs="Arial"/>
          <w:color w:val="000000" w:themeColor="accent1"/>
          <w:spacing w:val="2"/>
          <w:sz w:val="24"/>
          <w:szCs w:val="24"/>
        </w:rPr>
        <w:t>t</w:t>
      </w:r>
      <w:r w:rsidRPr="00E40732">
        <w:rPr>
          <w:rFonts w:ascii="Arial" w:eastAsia="Batang" w:hAnsi="Arial" w:cs="Arial"/>
          <w:color w:val="000000" w:themeColor="accent1"/>
          <w:sz w:val="24"/>
          <w:szCs w:val="24"/>
        </w:rPr>
        <w:t>es</w:t>
      </w:r>
      <w:r w:rsidRPr="00E40732">
        <w:rPr>
          <w:rFonts w:ascii="Arial" w:eastAsia="Batang" w:hAnsi="Arial" w:cs="Arial"/>
          <w:color w:val="000000" w:themeColor="accent1"/>
          <w:spacing w:val="-8"/>
          <w:sz w:val="24"/>
          <w:szCs w:val="24"/>
        </w:rPr>
        <w:t xml:space="preserve"> </w:t>
      </w:r>
      <w:r w:rsidRPr="00E40732">
        <w:rPr>
          <w:rFonts w:ascii="Arial" w:eastAsia="Batang" w:hAnsi="Arial" w:cs="Arial"/>
          <w:color w:val="000000" w:themeColor="accent1"/>
          <w:sz w:val="24"/>
          <w:szCs w:val="24"/>
        </w:rPr>
        <w:t>c</w:t>
      </w:r>
      <w:r w:rsidRPr="00E40732">
        <w:rPr>
          <w:rFonts w:ascii="Arial" w:eastAsia="Batang" w:hAnsi="Arial" w:cs="Arial"/>
          <w:color w:val="000000" w:themeColor="accent1"/>
          <w:spacing w:val="1"/>
          <w:sz w:val="24"/>
          <w:szCs w:val="24"/>
        </w:rPr>
        <w:t xml:space="preserve">asos, sin perjuicio de que el MHCP determine en los estudios previos la necesidad de exigirla, </w:t>
      </w:r>
      <w:r w:rsidRPr="00E40732">
        <w:rPr>
          <w:rFonts w:ascii="Arial" w:eastAsia="Batang" w:hAnsi="Arial" w:cs="Arial"/>
          <w:color w:val="000000" w:themeColor="accent1"/>
          <w:spacing w:val="-1"/>
          <w:position w:val="-1"/>
          <w:sz w:val="24"/>
          <w:szCs w:val="24"/>
        </w:rPr>
        <w:t>a</w:t>
      </w:r>
      <w:r w:rsidRPr="00E40732">
        <w:rPr>
          <w:rFonts w:ascii="Arial" w:eastAsia="Batang" w:hAnsi="Arial" w:cs="Arial"/>
          <w:color w:val="000000" w:themeColor="accent1"/>
          <w:position w:val="-1"/>
          <w:sz w:val="24"/>
          <w:szCs w:val="24"/>
        </w:rPr>
        <w:t>te</w:t>
      </w:r>
      <w:r w:rsidRPr="00E40732">
        <w:rPr>
          <w:rFonts w:ascii="Arial" w:eastAsia="Batang" w:hAnsi="Arial" w:cs="Arial"/>
          <w:color w:val="000000" w:themeColor="accent1"/>
          <w:spacing w:val="-1"/>
          <w:position w:val="-1"/>
          <w:sz w:val="24"/>
          <w:szCs w:val="24"/>
        </w:rPr>
        <w:t>n</w:t>
      </w:r>
      <w:r w:rsidRPr="00E40732">
        <w:rPr>
          <w:rFonts w:ascii="Arial" w:eastAsia="Batang" w:hAnsi="Arial" w:cs="Arial"/>
          <w:color w:val="000000" w:themeColor="accent1"/>
          <w:position w:val="-1"/>
          <w:sz w:val="24"/>
          <w:szCs w:val="24"/>
        </w:rPr>
        <w:t>die</w:t>
      </w:r>
      <w:r w:rsidRPr="00E40732">
        <w:rPr>
          <w:rFonts w:ascii="Arial" w:eastAsia="Batang" w:hAnsi="Arial" w:cs="Arial"/>
          <w:color w:val="000000" w:themeColor="accent1"/>
          <w:spacing w:val="-1"/>
          <w:position w:val="-1"/>
          <w:sz w:val="24"/>
          <w:szCs w:val="24"/>
        </w:rPr>
        <w:t>n</w:t>
      </w:r>
      <w:r w:rsidRPr="00E40732">
        <w:rPr>
          <w:rFonts w:ascii="Arial" w:eastAsia="Batang" w:hAnsi="Arial" w:cs="Arial"/>
          <w:color w:val="000000" w:themeColor="accent1"/>
          <w:position w:val="-1"/>
          <w:sz w:val="24"/>
          <w:szCs w:val="24"/>
        </w:rPr>
        <w:t>do</w:t>
      </w:r>
      <w:r w:rsidRPr="00E40732">
        <w:rPr>
          <w:rFonts w:ascii="Arial" w:eastAsia="Batang" w:hAnsi="Arial" w:cs="Arial"/>
          <w:color w:val="000000" w:themeColor="accent1"/>
          <w:spacing w:val="-9"/>
          <w:position w:val="-1"/>
          <w:sz w:val="24"/>
          <w:szCs w:val="24"/>
        </w:rPr>
        <w:t xml:space="preserve"> </w:t>
      </w:r>
      <w:r w:rsidRPr="00E40732">
        <w:rPr>
          <w:rFonts w:ascii="Arial" w:eastAsia="Batang" w:hAnsi="Arial" w:cs="Arial"/>
          <w:color w:val="000000" w:themeColor="accent1"/>
          <w:position w:val="-1"/>
          <w:sz w:val="24"/>
          <w:szCs w:val="24"/>
        </w:rPr>
        <w:t>a la</w:t>
      </w:r>
      <w:r w:rsidRPr="00E40732">
        <w:rPr>
          <w:rFonts w:ascii="Arial" w:eastAsia="Batang" w:hAnsi="Arial" w:cs="Arial"/>
          <w:color w:val="000000" w:themeColor="accent1"/>
          <w:spacing w:val="-1"/>
          <w:position w:val="-1"/>
          <w:sz w:val="24"/>
          <w:szCs w:val="24"/>
        </w:rPr>
        <w:t xml:space="preserve"> </w:t>
      </w:r>
      <w:r w:rsidRPr="00E40732">
        <w:rPr>
          <w:rFonts w:ascii="Arial" w:eastAsia="Batang" w:hAnsi="Arial" w:cs="Arial"/>
          <w:color w:val="000000" w:themeColor="accent1"/>
          <w:position w:val="-1"/>
          <w:sz w:val="24"/>
          <w:szCs w:val="24"/>
        </w:rPr>
        <w:t>n</w:t>
      </w:r>
      <w:r w:rsidRPr="00E40732">
        <w:rPr>
          <w:rFonts w:ascii="Arial" w:eastAsia="Batang" w:hAnsi="Arial" w:cs="Arial"/>
          <w:color w:val="000000" w:themeColor="accent1"/>
          <w:spacing w:val="-1"/>
          <w:position w:val="-1"/>
          <w:sz w:val="24"/>
          <w:szCs w:val="24"/>
        </w:rPr>
        <w:t>a</w:t>
      </w:r>
      <w:r w:rsidRPr="00E40732">
        <w:rPr>
          <w:rFonts w:ascii="Arial" w:eastAsia="Batang" w:hAnsi="Arial" w:cs="Arial"/>
          <w:color w:val="000000" w:themeColor="accent1"/>
          <w:position w:val="-1"/>
          <w:sz w:val="24"/>
          <w:szCs w:val="24"/>
        </w:rPr>
        <w:t>t</w:t>
      </w:r>
      <w:r w:rsidRPr="00E40732">
        <w:rPr>
          <w:rFonts w:ascii="Arial" w:eastAsia="Batang" w:hAnsi="Arial" w:cs="Arial"/>
          <w:color w:val="000000" w:themeColor="accent1"/>
          <w:spacing w:val="-1"/>
          <w:position w:val="-1"/>
          <w:sz w:val="24"/>
          <w:szCs w:val="24"/>
        </w:rPr>
        <w:t>u</w:t>
      </w:r>
      <w:r w:rsidRPr="00E40732">
        <w:rPr>
          <w:rFonts w:ascii="Arial" w:eastAsia="Batang" w:hAnsi="Arial" w:cs="Arial"/>
          <w:color w:val="000000" w:themeColor="accent1"/>
          <w:position w:val="-1"/>
          <w:sz w:val="24"/>
          <w:szCs w:val="24"/>
        </w:rPr>
        <w:t>r</w:t>
      </w:r>
      <w:r w:rsidRPr="00E40732">
        <w:rPr>
          <w:rFonts w:ascii="Arial" w:eastAsia="Batang" w:hAnsi="Arial" w:cs="Arial"/>
          <w:color w:val="000000" w:themeColor="accent1"/>
          <w:spacing w:val="-1"/>
          <w:position w:val="-1"/>
          <w:sz w:val="24"/>
          <w:szCs w:val="24"/>
        </w:rPr>
        <w:t>a</w:t>
      </w:r>
      <w:r w:rsidRPr="00E40732">
        <w:rPr>
          <w:rFonts w:ascii="Arial" w:eastAsia="Batang" w:hAnsi="Arial" w:cs="Arial"/>
          <w:color w:val="000000" w:themeColor="accent1"/>
          <w:position w:val="-1"/>
          <w:sz w:val="24"/>
          <w:szCs w:val="24"/>
        </w:rPr>
        <w:t>l</w:t>
      </w:r>
      <w:r w:rsidRPr="00E40732">
        <w:rPr>
          <w:rFonts w:ascii="Arial" w:eastAsia="Batang" w:hAnsi="Arial" w:cs="Arial"/>
          <w:color w:val="000000" w:themeColor="accent1"/>
          <w:spacing w:val="-1"/>
          <w:position w:val="-1"/>
          <w:sz w:val="24"/>
          <w:szCs w:val="24"/>
        </w:rPr>
        <w:t>e</w:t>
      </w:r>
      <w:r w:rsidRPr="00E40732">
        <w:rPr>
          <w:rFonts w:ascii="Arial" w:eastAsia="Batang" w:hAnsi="Arial" w:cs="Arial"/>
          <w:color w:val="000000" w:themeColor="accent1"/>
          <w:position w:val="-1"/>
          <w:sz w:val="24"/>
          <w:szCs w:val="24"/>
        </w:rPr>
        <w:t>za</w:t>
      </w:r>
      <w:r w:rsidRPr="00E40732">
        <w:rPr>
          <w:rFonts w:ascii="Arial" w:eastAsia="Batang" w:hAnsi="Arial" w:cs="Arial"/>
          <w:color w:val="000000" w:themeColor="accent1"/>
          <w:spacing w:val="-7"/>
          <w:position w:val="-1"/>
          <w:sz w:val="24"/>
          <w:szCs w:val="24"/>
        </w:rPr>
        <w:t xml:space="preserve"> </w:t>
      </w:r>
      <w:r w:rsidRPr="00E40732">
        <w:rPr>
          <w:rFonts w:ascii="Arial" w:eastAsia="Batang" w:hAnsi="Arial" w:cs="Arial"/>
          <w:color w:val="000000" w:themeColor="accent1"/>
          <w:position w:val="-1"/>
          <w:sz w:val="24"/>
          <w:szCs w:val="24"/>
        </w:rPr>
        <w:t>d</w:t>
      </w:r>
      <w:r w:rsidRPr="00E40732">
        <w:rPr>
          <w:rFonts w:ascii="Arial" w:eastAsia="Batang" w:hAnsi="Arial" w:cs="Arial"/>
          <w:color w:val="000000" w:themeColor="accent1"/>
          <w:spacing w:val="-1"/>
          <w:position w:val="-1"/>
          <w:sz w:val="24"/>
          <w:szCs w:val="24"/>
        </w:rPr>
        <w:t>e</w:t>
      </w:r>
      <w:r w:rsidRPr="00E40732">
        <w:rPr>
          <w:rFonts w:ascii="Arial" w:eastAsia="Batang" w:hAnsi="Arial" w:cs="Arial"/>
          <w:color w:val="000000" w:themeColor="accent1"/>
          <w:position w:val="-1"/>
          <w:sz w:val="24"/>
          <w:szCs w:val="24"/>
        </w:rPr>
        <w:t>l</w:t>
      </w:r>
      <w:r w:rsidRPr="00E40732">
        <w:rPr>
          <w:rFonts w:ascii="Arial" w:eastAsia="Batang" w:hAnsi="Arial" w:cs="Arial"/>
          <w:color w:val="000000" w:themeColor="accent1"/>
          <w:spacing w:val="-1"/>
          <w:position w:val="-1"/>
          <w:sz w:val="24"/>
          <w:szCs w:val="24"/>
        </w:rPr>
        <w:t xml:space="preserve"> </w:t>
      </w:r>
      <w:r w:rsidRPr="00E40732">
        <w:rPr>
          <w:rFonts w:ascii="Arial" w:eastAsia="Batang" w:hAnsi="Arial" w:cs="Arial"/>
          <w:color w:val="000000" w:themeColor="accent1"/>
          <w:position w:val="-1"/>
          <w:sz w:val="24"/>
          <w:szCs w:val="24"/>
        </w:rPr>
        <w:t>o</w:t>
      </w:r>
      <w:r w:rsidRPr="00E40732">
        <w:rPr>
          <w:rFonts w:ascii="Arial" w:eastAsia="Batang" w:hAnsi="Arial" w:cs="Arial"/>
          <w:color w:val="000000" w:themeColor="accent1"/>
          <w:spacing w:val="-1"/>
          <w:position w:val="-1"/>
          <w:sz w:val="24"/>
          <w:szCs w:val="24"/>
        </w:rPr>
        <w:t>b</w:t>
      </w:r>
      <w:r w:rsidRPr="00E40732">
        <w:rPr>
          <w:rFonts w:ascii="Arial" w:eastAsia="Batang" w:hAnsi="Arial" w:cs="Arial"/>
          <w:color w:val="000000" w:themeColor="accent1"/>
          <w:position w:val="-1"/>
          <w:sz w:val="24"/>
          <w:szCs w:val="24"/>
        </w:rPr>
        <w:t>j</w:t>
      </w:r>
      <w:r w:rsidRPr="00E40732">
        <w:rPr>
          <w:rFonts w:ascii="Arial" w:eastAsia="Batang" w:hAnsi="Arial" w:cs="Arial"/>
          <w:color w:val="000000" w:themeColor="accent1"/>
          <w:spacing w:val="-1"/>
          <w:position w:val="-1"/>
          <w:sz w:val="24"/>
          <w:szCs w:val="24"/>
        </w:rPr>
        <w:t>e</w:t>
      </w:r>
      <w:r w:rsidRPr="00E40732">
        <w:rPr>
          <w:rFonts w:ascii="Arial" w:eastAsia="Batang" w:hAnsi="Arial" w:cs="Arial"/>
          <w:color w:val="000000" w:themeColor="accent1"/>
          <w:position w:val="-1"/>
          <w:sz w:val="24"/>
          <w:szCs w:val="24"/>
        </w:rPr>
        <w:t>to</w:t>
      </w:r>
      <w:r w:rsidRPr="00E40732">
        <w:rPr>
          <w:rFonts w:ascii="Arial" w:eastAsia="Batang" w:hAnsi="Arial" w:cs="Arial"/>
          <w:color w:val="000000" w:themeColor="accent1"/>
          <w:spacing w:val="-4"/>
          <w:position w:val="-1"/>
          <w:sz w:val="24"/>
          <w:szCs w:val="24"/>
        </w:rPr>
        <w:t xml:space="preserve"> </w:t>
      </w:r>
      <w:r w:rsidRPr="00E40732">
        <w:rPr>
          <w:rFonts w:ascii="Arial" w:eastAsia="Batang" w:hAnsi="Arial" w:cs="Arial"/>
          <w:color w:val="000000" w:themeColor="accent1"/>
          <w:spacing w:val="-1"/>
          <w:position w:val="-1"/>
          <w:sz w:val="24"/>
          <w:szCs w:val="24"/>
        </w:rPr>
        <w:t>d</w:t>
      </w:r>
      <w:r w:rsidRPr="00E40732">
        <w:rPr>
          <w:rFonts w:ascii="Arial" w:eastAsia="Batang" w:hAnsi="Arial" w:cs="Arial"/>
          <w:color w:val="000000" w:themeColor="accent1"/>
          <w:spacing w:val="1"/>
          <w:position w:val="-1"/>
          <w:sz w:val="24"/>
          <w:szCs w:val="24"/>
        </w:rPr>
        <w:t>e</w:t>
      </w:r>
      <w:r w:rsidRPr="00E40732">
        <w:rPr>
          <w:rFonts w:ascii="Arial" w:eastAsia="Batang" w:hAnsi="Arial" w:cs="Arial"/>
          <w:color w:val="000000" w:themeColor="accent1"/>
          <w:position w:val="-1"/>
          <w:sz w:val="24"/>
          <w:szCs w:val="24"/>
        </w:rPr>
        <w:t>l</w:t>
      </w:r>
      <w:r w:rsidRPr="00E40732">
        <w:rPr>
          <w:rFonts w:ascii="Arial" w:eastAsia="Batang" w:hAnsi="Arial" w:cs="Arial"/>
          <w:color w:val="000000" w:themeColor="accent1"/>
          <w:spacing w:val="-1"/>
          <w:position w:val="-1"/>
          <w:sz w:val="24"/>
          <w:szCs w:val="24"/>
        </w:rPr>
        <w:t xml:space="preserve"> </w:t>
      </w:r>
      <w:r w:rsidRPr="00E40732">
        <w:rPr>
          <w:rFonts w:ascii="Arial" w:eastAsia="Batang" w:hAnsi="Arial" w:cs="Arial"/>
          <w:color w:val="000000" w:themeColor="accent1"/>
          <w:position w:val="-1"/>
          <w:sz w:val="24"/>
          <w:szCs w:val="24"/>
        </w:rPr>
        <w:t>co</w:t>
      </w:r>
      <w:r w:rsidRPr="00E40732">
        <w:rPr>
          <w:rFonts w:ascii="Arial" w:eastAsia="Batang" w:hAnsi="Arial" w:cs="Arial"/>
          <w:color w:val="000000" w:themeColor="accent1"/>
          <w:spacing w:val="-1"/>
          <w:position w:val="-1"/>
          <w:sz w:val="24"/>
          <w:szCs w:val="24"/>
        </w:rPr>
        <w:t>n</w:t>
      </w:r>
      <w:r w:rsidRPr="00E40732">
        <w:rPr>
          <w:rFonts w:ascii="Arial" w:eastAsia="Batang" w:hAnsi="Arial" w:cs="Arial"/>
          <w:color w:val="000000" w:themeColor="accent1"/>
          <w:position w:val="-1"/>
          <w:sz w:val="24"/>
          <w:szCs w:val="24"/>
        </w:rPr>
        <w:t>tr</w:t>
      </w:r>
      <w:r w:rsidRPr="00E40732">
        <w:rPr>
          <w:rFonts w:ascii="Arial" w:eastAsia="Batang" w:hAnsi="Arial" w:cs="Arial"/>
          <w:color w:val="000000" w:themeColor="accent1"/>
          <w:spacing w:val="-1"/>
          <w:position w:val="-1"/>
          <w:sz w:val="24"/>
          <w:szCs w:val="24"/>
        </w:rPr>
        <w:t>a</w:t>
      </w:r>
      <w:r w:rsidRPr="00E40732">
        <w:rPr>
          <w:rFonts w:ascii="Arial" w:eastAsia="Batang" w:hAnsi="Arial" w:cs="Arial"/>
          <w:color w:val="000000" w:themeColor="accent1"/>
          <w:position w:val="-1"/>
          <w:sz w:val="24"/>
          <w:szCs w:val="24"/>
        </w:rPr>
        <w:t>to</w:t>
      </w:r>
      <w:r w:rsidRPr="00E40732">
        <w:rPr>
          <w:rFonts w:ascii="Arial" w:eastAsia="Batang" w:hAnsi="Arial" w:cs="Arial"/>
          <w:color w:val="000000" w:themeColor="accent1"/>
          <w:spacing w:val="-7"/>
          <w:position w:val="-1"/>
          <w:sz w:val="24"/>
          <w:szCs w:val="24"/>
        </w:rPr>
        <w:t xml:space="preserve"> </w:t>
      </w:r>
      <w:r w:rsidRPr="00E40732">
        <w:rPr>
          <w:rFonts w:ascii="Arial" w:eastAsia="Batang" w:hAnsi="Arial" w:cs="Arial"/>
          <w:color w:val="000000" w:themeColor="accent1"/>
          <w:position w:val="-1"/>
          <w:sz w:val="24"/>
          <w:szCs w:val="24"/>
        </w:rPr>
        <w:t>y</w:t>
      </w:r>
      <w:r w:rsidRPr="00E40732">
        <w:rPr>
          <w:rFonts w:ascii="Arial" w:eastAsia="Batang" w:hAnsi="Arial" w:cs="Arial"/>
          <w:color w:val="000000" w:themeColor="accent1"/>
          <w:spacing w:val="1"/>
          <w:position w:val="-1"/>
          <w:sz w:val="24"/>
          <w:szCs w:val="24"/>
        </w:rPr>
        <w:t xml:space="preserve"> </w:t>
      </w:r>
      <w:r w:rsidRPr="00E40732">
        <w:rPr>
          <w:rFonts w:ascii="Arial" w:eastAsia="Batang" w:hAnsi="Arial" w:cs="Arial"/>
          <w:color w:val="000000" w:themeColor="accent1"/>
          <w:position w:val="-1"/>
          <w:sz w:val="24"/>
          <w:szCs w:val="24"/>
        </w:rPr>
        <w:t>a</w:t>
      </w:r>
      <w:r w:rsidRPr="00E40732">
        <w:rPr>
          <w:rFonts w:ascii="Arial" w:eastAsia="Batang" w:hAnsi="Arial" w:cs="Arial"/>
          <w:color w:val="000000" w:themeColor="accent1"/>
          <w:spacing w:val="-1"/>
          <w:position w:val="-1"/>
          <w:sz w:val="24"/>
          <w:szCs w:val="24"/>
        </w:rPr>
        <w:t xml:space="preserve"> </w:t>
      </w:r>
      <w:r w:rsidRPr="00E40732">
        <w:rPr>
          <w:rFonts w:ascii="Arial" w:eastAsia="Batang" w:hAnsi="Arial" w:cs="Arial"/>
          <w:color w:val="000000" w:themeColor="accent1"/>
          <w:position w:val="-1"/>
          <w:sz w:val="24"/>
          <w:szCs w:val="24"/>
        </w:rPr>
        <w:t>la</w:t>
      </w:r>
      <w:r w:rsidRPr="00E40732">
        <w:rPr>
          <w:rFonts w:ascii="Arial" w:eastAsia="Batang" w:hAnsi="Arial" w:cs="Arial"/>
          <w:color w:val="000000" w:themeColor="accent1"/>
          <w:spacing w:val="-1"/>
          <w:position w:val="-1"/>
          <w:sz w:val="24"/>
          <w:szCs w:val="24"/>
        </w:rPr>
        <w:t xml:space="preserve"> </w:t>
      </w:r>
      <w:r w:rsidRPr="00E40732">
        <w:rPr>
          <w:rFonts w:ascii="Arial" w:eastAsia="Batang" w:hAnsi="Arial" w:cs="Arial"/>
          <w:color w:val="000000" w:themeColor="accent1"/>
          <w:position w:val="-1"/>
          <w:sz w:val="24"/>
          <w:szCs w:val="24"/>
        </w:rPr>
        <w:t>f</w:t>
      </w:r>
      <w:r w:rsidRPr="00E40732">
        <w:rPr>
          <w:rFonts w:ascii="Arial" w:eastAsia="Batang" w:hAnsi="Arial" w:cs="Arial"/>
          <w:color w:val="000000" w:themeColor="accent1"/>
          <w:spacing w:val="-1"/>
          <w:position w:val="-1"/>
          <w:sz w:val="24"/>
          <w:szCs w:val="24"/>
        </w:rPr>
        <w:t>o</w:t>
      </w:r>
      <w:r w:rsidRPr="00E40732">
        <w:rPr>
          <w:rFonts w:ascii="Arial" w:eastAsia="Batang" w:hAnsi="Arial" w:cs="Arial"/>
          <w:color w:val="000000" w:themeColor="accent1"/>
          <w:position w:val="-1"/>
          <w:sz w:val="24"/>
          <w:szCs w:val="24"/>
        </w:rPr>
        <w:t>rma</w:t>
      </w:r>
      <w:r w:rsidRPr="00E40732">
        <w:rPr>
          <w:rFonts w:ascii="Arial" w:eastAsia="Batang" w:hAnsi="Arial" w:cs="Arial"/>
          <w:color w:val="000000" w:themeColor="accent1"/>
          <w:spacing w:val="-5"/>
          <w:position w:val="-1"/>
          <w:sz w:val="24"/>
          <w:szCs w:val="24"/>
        </w:rPr>
        <w:t xml:space="preserve"> </w:t>
      </w:r>
      <w:r w:rsidRPr="00E40732">
        <w:rPr>
          <w:rFonts w:ascii="Arial" w:eastAsia="Batang" w:hAnsi="Arial" w:cs="Arial"/>
          <w:color w:val="000000" w:themeColor="accent1"/>
          <w:position w:val="-1"/>
          <w:sz w:val="24"/>
          <w:szCs w:val="24"/>
        </w:rPr>
        <w:t>de</w:t>
      </w:r>
      <w:r w:rsidRPr="00E40732">
        <w:rPr>
          <w:rFonts w:ascii="Arial" w:eastAsia="Batang" w:hAnsi="Arial" w:cs="Arial"/>
          <w:color w:val="000000" w:themeColor="accent1"/>
          <w:spacing w:val="-2"/>
          <w:position w:val="-1"/>
          <w:sz w:val="24"/>
          <w:szCs w:val="24"/>
        </w:rPr>
        <w:t xml:space="preserve"> </w:t>
      </w:r>
      <w:r w:rsidRPr="00E40732">
        <w:rPr>
          <w:rFonts w:ascii="Arial" w:eastAsia="Batang" w:hAnsi="Arial" w:cs="Arial"/>
          <w:color w:val="000000" w:themeColor="accent1"/>
          <w:position w:val="-1"/>
          <w:sz w:val="24"/>
          <w:szCs w:val="24"/>
        </w:rPr>
        <w:t>p</w:t>
      </w:r>
      <w:r w:rsidRPr="00E40732">
        <w:rPr>
          <w:rFonts w:ascii="Arial" w:eastAsia="Batang" w:hAnsi="Arial" w:cs="Arial"/>
          <w:color w:val="000000" w:themeColor="accent1"/>
          <w:spacing w:val="-1"/>
          <w:position w:val="-1"/>
          <w:sz w:val="24"/>
          <w:szCs w:val="24"/>
        </w:rPr>
        <w:t>a</w:t>
      </w:r>
      <w:r w:rsidRPr="00E40732">
        <w:rPr>
          <w:rFonts w:ascii="Arial" w:eastAsia="Batang" w:hAnsi="Arial" w:cs="Arial"/>
          <w:color w:val="000000" w:themeColor="accent1"/>
          <w:position w:val="-1"/>
          <w:sz w:val="24"/>
          <w:szCs w:val="24"/>
        </w:rPr>
        <w:t>g</w:t>
      </w:r>
      <w:r w:rsidRPr="00E40732">
        <w:rPr>
          <w:rFonts w:ascii="Arial" w:eastAsia="Batang" w:hAnsi="Arial" w:cs="Arial"/>
          <w:color w:val="000000" w:themeColor="accent1"/>
          <w:spacing w:val="-1"/>
          <w:position w:val="-1"/>
          <w:sz w:val="24"/>
          <w:szCs w:val="24"/>
        </w:rPr>
        <w:t>o</w:t>
      </w:r>
      <w:r w:rsidRPr="00E40732">
        <w:rPr>
          <w:rFonts w:ascii="Arial" w:eastAsia="Batang" w:hAnsi="Arial" w:cs="Arial"/>
          <w:color w:val="000000" w:themeColor="accent1"/>
          <w:position w:val="-1"/>
          <w:sz w:val="24"/>
          <w:szCs w:val="24"/>
        </w:rPr>
        <w:t xml:space="preserve">: </w:t>
      </w:r>
    </w:p>
    <w:p w:rsidR="00E40732" w:rsidRPr="00E40732" w:rsidRDefault="00E40732" w:rsidP="00056D34">
      <w:pPr>
        <w:widowControl w:val="0"/>
        <w:tabs>
          <w:tab w:val="left" w:pos="520"/>
        </w:tabs>
        <w:autoSpaceDE w:val="0"/>
        <w:autoSpaceDN w:val="0"/>
        <w:adjustRightInd w:val="0"/>
        <w:spacing w:after="0" w:line="240" w:lineRule="auto"/>
        <w:jc w:val="both"/>
        <w:rPr>
          <w:rFonts w:ascii="Arial" w:eastAsia="Batang" w:hAnsi="Arial" w:cs="Arial"/>
          <w:color w:val="000000" w:themeColor="accent1"/>
          <w:sz w:val="24"/>
          <w:szCs w:val="24"/>
        </w:rPr>
      </w:pPr>
    </w:p>
    <w:p w:rsidR="004A433F" w:rsidRPr="00E40732" w:rsidRDefault="004A433F" w:rsidP="00056D34">
      <w:pPr>
        <w:widowControl w:val="0"/>
        <w:numPr>
          <w:ilvl w:val="0"/>
          <w:numId w:val="11"/>
        </w:numPr>
        <w:autoSpaceDE w:val="0"/>
        <w:autoSpaceDN w:val="0"/>
        <w:adjustRightInd w:val="0"/>
        <w:spacing w:after="0" w:line="240" w:lineRule="auto"/>
        <w:ind w:left="709"/>
        <w:contextualSpacing/>
        <w:jc w:val="both"/>
        <w:rPr>
          <w:rFonts w:ascii="Arial" w:eastAsia="Times New Roman" w:hAnsi="Arial" w:cs="Arial"/>
          <w:color w:val="000000" w:themeColor="accent1"/>
          <w:sz w:val="24"/>
          <w:szCs w:val="24"/>
          <w:lang w:eastAsia="es-CO"/>
        </w:rPr>
      </w:pPr>
      <w:r w:rsidRPr="00E40732">
        <w:rPr>
          <w:rFonts w:ascii="Arial" w:eastAsia="Times New Roman" w:hAnsi="Arial" w:cs="Arial"/>
          <w:color w:val="000000" w:themeColor="accent1"/>
          <w:position w:val="1"/>
          <w:sz w:val="24"/>
          <w:szCs w:val="24"/>
          <w:lang w:eastAsia="es-CO"/>
        </w:rPr>
        <w:t>Contratación Directa.</w:t>
      </w:r>
    </w:p>
    <w:p w:rsidR="00534AF7" w:rsidRPr="00E40732" w:rsidRDefault="00534AF7" w:rsidP="00056D34">
      <w:pPr>
        <w:widowControl w:val="0"/>
        <w:numPr>
          <w:ilvl w:val="0"/>
          <w:numId w:val="11"/>
        </w:numPr>
        <w:autoSpaceDE w:val="0"/>
        <w:autoSpaceDN w:val="0"/>
        <w:adjustRightInd w:val="0"/>
        <w:spacing w:after="0" w:line="240" w:lineRule="auto"/>
        <w:ind w:left="709"/>
        <w:contextualSpacing/>
        <w:jc w:val="both"/>
        <w:rPr>
          <w:rFonts w:ascii="Arial" w:eastAsia="Times New Roman" w:hAnsi="Arial" w:cs="Arial"/>
          <w:color w:val="000000" w:themeColor="accent1"/>
          <w:sz w:val="24"/>
          <w:szCs w:val="24"/>
          <w:lang w:eastAsia="es-CO"/>
        </w:rPr>
      </w:pPr>
      <w:r w:rsidRPr="00E40732">
        <w:rPr>
          <w:rFonts w:ascii="Arial" w:eastAsia="Times New Roman" w:hAnsi="Arial" w:cs="Arial"/>
          <w:color w:val="000000" w:themeColor="accent1"/>
          <w:position w:val="1"/>
          <w:sz w:val="24"/>
          <w:szCs w:val="24"/>
          <w:lang w:eastAsia="es-CO"/>
        </w:rPr>
        <w:t>Contra</w:t>
      </w:r>
      <w:r w:rsidRPr="00E40732">
        <w:rPr>
          <w:rFonts w:ascii="Arial" w:eastAsia="Times New Roman" w:hAnsi="Arial" w:cs="Arial"/>
          <w:color w:val="000000" w:themeColor="accent1"/>
          <w:spacing w:val="2"/>
          <w:position w:val="1"/>
          <w:sz w:val="24"/>
          <w:szCs w:val="24"/>
          <w:lang w:eastAsia="es-CO"/>
        </w:rPr>
        <w:t>t</w:t>
      </w:r>
      <w:r w:rsidRPr="00E40732">
        <w:rPr>
          <w:rFonts w:ascii="Arial" w:eastAsia="Times New Roman" w:hAnsi="Arial" w:cs="Arial"/>
          <w:color w:val="000000" w:themeColor="accent1"/>
          <w:spacing w:val="-1"/>
          <w:position w:val="1"/>
          <w:sz w:val="24"/>
          <w:szCs w:val="24"/>
          <w:lang w:eastAsia="es-CO"/>
        </w:rPr>
        <w:t>o</w:t>
      </w:r>
      <w:r w:rsidRPr="00E40732">
        <w:rPr>
          <w:rFonts w:ascii="Arial" w:eastAsia="Times New Roman" w:hAnsi="Arial" w:cs="Arial"/>
          <w:color w:val="000000" w:themeColor="accent1"/>
          <w:position w:val="1"/>
          <w:sz w:val="24"/>
          <w:szCs w:val="24"/>
          <w:lang w:eastAsia="es-CO"/>
        </w:rPr>
        <w:t>s</w:t>
      </w:r>
      <w:r w:rsidRPr="00E40732">
        <w:rPr>
          <w:rFonts w:ascii="Arial" w:eastAsia="Times New Roman" w:hAnsi="Arial" w:cs="Arial"/>
          <w:color w:val="000000" w:themeColor="accent1"/>
          <w:spacing w:val="-8"/>
          <w:position w:val="1"/>
          <w:sz w:val="24"/>
          <w:szCs w:val="24"/>
          <w:lang w:eastAsia="es-CO"/>
        </w:rPr>
        <w:t xml:space="preserve"> </w:t>
      </w:r>
      <w:r w:rsidRPr="00E40732">
        <w:rPr>
          <w:rFonts w:ascii="Arial" w:eastAsia="Times New Roman" w:hAnsi="Arial" w:cs="Arial"/>
          <w:color w:val="000000" w:themeColor="accent1"/>
          <w:position w:val="1"/>
          <w:sz w:val="24"/>
          <w:szCs w:val="24"/>
          <w:lang w:eastAsia="es-CO"/>
        </w:rPr>
        <w:t>de</w:t>
      </w:r>
      <w:r w:rsidRPr="00E40732">
        <w:rPr>
          <w:rFonts w:ascii="Arial" w:eastAsia="Times New Roman" w:hAnsi="Arial" w:cs="Arial"/>
          <w:color w:val="000000" w:themeColor="accent1"/>
          <w:spacing w:val="-2"/>
          <w:position w:val="1"/>
          <w:sz w:val="24"/>
          <w:szCs w:val="24"/>
          <w:lang w:eastAsia="es-CO"/>
        </w:rPr>
        <w:t xml:space="preserve"> </w:t>
      </w:r>
      <w:r w:rsidRPr="00E40732">
        <w:rPr>
          <w:rFonts w:ascii="Arial" w:eastAsia="Times New Roman" w:hAnsi="Arial" w:cs="Arial"/>
          <w:color w:val="000000" w:themeColor="accent1"/>
          <w:position w:val="1"/>
          <w:sz w:val="24"/>
          <w:szCs w:val="24"/>
          <w:lang w:eastAsia="es-CO"/>
        </w:rPr>
        <w:t>empréstito.</w:t>
      </w:r>
    </w:p>
    <w:p w:rsidR="00534AF7" w:rsidRPr="00E40732" w:rsidRDefault="00534AF7" w:rsidP="00056D34">
      <w:pPr>
        <w:widowControl w:val="0"/>
        <w:numPr>
          <w:ilvl w:val="0"/>
          <w:numId w:val="11"/>
        </w:numPr>
        <w:autoSpaceDE w:val="0"/>
        <w:autoSpaceDN w:val="0"/>
        <w:adjustRightInd w:val="0"/>
        <w:spacing w:after="0" w:line="240" w:lineRule="auto"/>
        <w:ind w:left="709"/>
        <w:contextualSpacing/>
        <w:jc w:val="both"/>
        <w:rPr>
          <w:rFonts w:ascii="Arial" w:eastAsia="Times New Roman" w:hAnsi="Arial" w:cs="Arial"/>
          <w:color w:val="000000" w:themeColor="accent1"/>
          <w:position w:val="1"/>
          <w:sz w:val="24"/>
          <w:szCs w:val="24"/>
          <w:lang w:eastAsia="es-CO"/>
        </w:rPr>
      </w:pPr>
      <w:r w:rsidRPr="00E40732">
        <w:rPr>
          <w:rFonts w:ascii="Arial" w:eastAsia="Times New Roman" w:hAnsi="Arial" w:cs="Arial"/>
          <w:color w:val="000000" w:themeColor="accent1"/>
          <w:position w:val="1"/>
          <w:sz w:val="24"/>
          <w:szCs w:val="24"/>
          <w:lang w:eastAsia="es-CO"/>
        </w:rPr>
        <w:t>Contratos</w:t>
      </w:r>
      <w:r w:rsidRPr="00E40732">
        <w:rPr>
          <w:rFonts w:ascii="Arial" w:eastAsia="Times New Roman" w:hAnsi="Arial" w:cs="Arial"/>
          <w:color w:val="000000" w:themeColor="accent1"/>
          <w:spacing w:val="-8"/>
          <w:position w:val="1"/>
          <w:sz w:val="24"/>
          <w:szCs w:val="24"/>
          <w:lang w:eastAsia="es-CO"/>
        </w:rPr>
        <w:t xml:space="preserve"> </w:t>
      </w:r>
      <w:r w:rsidRPr="00E40732">
        <w:rPr>
          <w:rFonts w:ascii="Arial" w:eastAsia="Times New Roman" w:hAnsi="Arial" w:cs="Arial"/>
          <w:color w:val="000000" w:themeColor="accent1"/>
          <w:position w:val="1"/>
          <w:sz w:val="24"/>
          <w:szCs w:val="24"/>
          <w:lang w:eastAsia="es-CO"/>
        </w:rPr>
        <w:t>Interad</w:t>
      </w:r>
      <w:r w:rsidRPr="00E40732">
        <w:rPr>
          <w:rFonts w:ascii="Arial" w:eastAsia="Times New Roman" w:hAnsi="Arial" w:cs="Arial"/>
          <w:color w:val="000000" w:themeColor="accent1"/>
          <w:spacing w:val="1"/>
          <w:position w:val="1"/>
          <w:sz w:val="24"/>
          <w:szCs w:val="24"/>
          <w:lang w:eastAsia="es-CO"/>
        </w:rPr>
        <w:t>m</w:t>
      </w:r>
      <w:r w:rsidRPr="00E40732">
        <w:rPr>
          <w:rFonts w:ascii="Arial" w:eastAsia="Times New Roman" w:hAnsi="Arial" w:cs="Arial"/>
          <w:color w:val="000000" w:themeColor="accent1"/>
          <w:position w:val="1"/>
          <w:sz w:val="24"/>
          <w:szCs w:val="24"/>
          <w:lang w:eastAsia="es-CO"/>
        </w:rPr>
        <w:t>inist</w:t>
      </w:r>
      <w:r w:rsidRPr="00E40732">
        <w:rPr>
          <w:rFonts w:ascii="Arial" w:eastAsia="Times New Roman" w:hAnsi="Arial" w:cs="Arial"/>
          <w:color w:val="000000" w:themeColor="accent1"/>
          <w:spacing w:val="1"/>
          <w:position w:val="1"/>
          <w:sz w:val="24"/>
          <w:szCs w:val="24"/>
          <w:lang w:eastAsia="es-CO"/>
        </w:rPr>
        <w:t>r</w:t>
      </w:r>
      <w:r w:rsidRPr="00E40732">
        <w:rPr>
          <w:rFonts w:ascii="Arial" w:eastAsia="Times New Roman" w:hAnsi="Arial" w:cs="Arial"/>
          <w:color w:val="000000" w:themeColor="accent1"/>
          <w:position w:val="1"/>
          <w:sz w:val="24"/>
          <w:szCs w:val="24"/>
          <w:lang w:eastAsia="es-CO"/>
        </w:rPr>
        <w:t>ati</w:t>
      </w:r>
      <w:r w:rsidRPr="00E40732">
        <w:rPr>
          <w:rFonts w:ascii="Arial" w:eastAsia="Times New Roman" w:hAnsi="Arial" w:cs="Arial"/>
          <w:color w:val="000000" w:themeColor="accent1"/>
          <w:spacing w:val="1"/>
          <w:position w:val="1"/>
          <w:sz w:val="24"/>
          <w:szCs w:val="24"/>
          <w:lang w:eastAsia="es-CO"/>
        </w:rPr>
        <w:t>v</w:t>
      </w:r>
      <w:r w:rsidRPr="00E40732">
        <w:rPr>
          <w:rFonts w:ascii="Arial" w:eastAsia="Times New Roman" w:hAnsi="Arial" w:cs="Arial"/>
          <w:color w:val="000000" w:themeColor="accent1"/>
          <w:position w:val="1"/>
          <w:sz w:val="24"/>
          <w:szCs w:val="24"/>
          <w:lang w:eastAsia="es-CO"/>
        </w:rPr>
        <w:t>os</w:t>
      </w:r>
    </w:p>
    <w:p w:rsidR="00534AF7" w:rsidRPr="00E40732" w:rsidRDefault="00534AF7" w:rsidP="00056D34">
      <w:pPr>
        <w:widowControl w:val="0"/>
        <w:numPr>
          <w:ilvl w:val="0"/>
          <w:numId w:val="11"/>
        </w:numPr>
        <w:autoSpaceDE w:val="0"/>
        <w:autoSpaceDN w:val="0"/>
        <w:adjustRightInd w:val="0"/>
        <w:spacing w:after="0" w:line="240" w:lineRule="auto"/>
        <w:ind w:left="709"/>
        <w:contextualSpacing/>
        <w:jc w:val="both"/>
        <w:rPr>
          <w:rFonts w:ascii="Arial" w:eastAsia="Times New Roman" w:hAnsi="Arial" w:cs="Arial"/>
          <w:color w:val="000000" w:themeColor="accent1"/>
          <w:sz w:val="24"/>
          <w:szCs w:val="24"/>
          <w:lang w:eastAsia="es-CO"/>
        </w:rPr>
      </w:pPr>
      <w:r w:rsidRPr="00E40732">
        <w:rPr>
          <w:rFonts w:ascii="Arial" w:eastAsia="Times New Roman" w:hAnsi="Arial" w:cs="Arial"/>
          <w:color w:val="000000" w:themeColor="accent1"/>
          <w:position w:val="1"/>
          <w:sz w:val="24"/>
          <w:szCs w:val="24"/>
          <w:lang w:eastAsia="es-CO"/>
        </w:rPr>
        <w:t>C</w:t>
      </w:r>
      <w:r w:rsidRPr="00E40732">
        <w:rPr>
          <w:rFonts w:ascii="Arial" w:eastAsia="Times New Roman" w:hAnsi="Arial" w:cs="Arial"/>
          <w:color w:val="000000" w:themeColor="accent1"/>
          <w:spacing w:val="1"/>
          <w:position w:val="1"/>
          <w:sz w:val="24"/>
          <w:szCs w:val="24"/>
          <w:lang w:eastAsia="es-CO"/>
        </w:rPr>
        <w:t>o</w:t>
      </w:r>
      <w:r w:rsidRPr="00E40732">
        <w:rPr>
          <w:rFonts w:ascii="Arial" w:eastAsia="Times New Roman" w:hAnsi="Arial" w:cs="Arial"/>
          <w:color w:val="000000" w:themeColor="accent1"/>
          <w:position w:val="1"/>
          <w:sz w:val="24"/>
          <w:szCs w:val="24"/>
          <w:lang w:eastAsia="es-CO"/>
        </w:rPr>
        <w:t>ntra</w:t>
      </w:r>
      <w:r w:rsidRPr="00E40732">
        <w:rPr>
          <w:rFonts w:ascii="Arial" w:eastAsia="Times New Roman" w:hAnsi="Arial" w:cs="Arial"/>
          <w:color w:val="000000" w:themeColor="accent1"/>
          <w:spacing w:val="2"/>
          <w:position w:val="1"/>
          <w:sz w:val="24"/>
          <w:szCs w:val="24"/>
          <w:lang w:eastAsia="es-CO"/>
        </w:rPr>
        <w:t>t</w:t>
      </w:r>
      <w:r w:rsidRPr="00E40732">
        <w:rPr>
          <w:rFonts w:ascii="Arial" w:eastAsia="Times New Roman" w:hAnsi="Arial" w:cs="Arial"/>
          <w:color w:val="000000" w:themeColor="accent1"/>
          <w:position w:val="1"/>
          <w:sz w:val="24"/>
          <w:szCs w:val="24"/>
          <w:lang w:eastAsia="es-CO"/>
        </w:rPr>
        <w:t>o</w:t>
      </w:r>
      <w:r w:rsidRPr="00E40732">
        <w:rPr>
          <w:rFonts w:ascii="Arial" w:eastAsia="Times New Roman" w:hAnsi="Arial" w:cs="Arial"/>
          <w:color w:val="000000" w:themeColor="accent1"/>
          <w:spacing w:val="-7"/>
          <w:position w:val="1"/>
          <w:sz w:val="24"/>
          <w:szCs w:val="24"/>
          <w:lang w:eastAsia="es-CO"/>
        </w:rPr>
        <w:t xml:space="preserve"> </w:t>
      </w:r>
      <w:r w:rsidRPr="00E40732">
        <w:rPr>
          <w:rFonts w:ascii="Arial" w:eastAsia="Times New Roman" w:hAnsi="Arial" w:cs="Arial"/>
          <w:color w:val="000000" w:themeColor="accent1"/>
          <w:spacing w:val="1"/>
          <w:position w:val="1"/>
          <w:sz w:val="24"/>
          <w:szCs w:val="24"/>
          <w:lang w:eastAsia="es-CO"/>
        </w:rPr>
        <w:t>d</w:t>
      </w:r>
      <w:r w:rsidRPr="00E40732">
        <w:rPr>
          <w:rFonts w:ascii="Arial" w:eastAsia="Times New Roman" w:hAnsi="Arial" w:cs="Arial"/>
          <w:color w:val="000000" w:themeColor="accent1"/>
          <w:position w:val="1"/>
          <w:sz w:val="24"/>
          <w:szCs w:val="24"/>
          <w:lang w:eastAsia="es-CO"/>
        </w:rPr>
        <w:t>e</w:t>
      </w:r>
      <w:r w:rsidRPr="00E40732">
        <w:rPr>
          <w:rFonts w:ascii="Arial" w:eastAsia="Times New Roman" w:hAnsi="Arial" w:cs="Arial"/>
          <w:color w:val="000000" w:themeColor="accent1"/>
          <w:spacing w:val="-2"/>
          <w:position w:val="1"/>
          <w:sz w:val="24"/>
          <w:szCs w:val="24"/>
          <w:lang w:eastAsia="es-CO"/>
        </w:rPr>
        <w:t xml:space="preserve"> </w:t>
      </w:r>
      <w:r w:rsidRPr="00E40732">
        <w:rPr>
          <w:rFonts w:ascii="Arial" w:eastAsia="Times New Roman" w:hAnsi="Arial" w:cs="Arial"/>
          <w:color w:val="000000" w:themeColor="accent1"/>
          <w:position w:val="1"/>
          <w:sz w:val="24"/>
          <w:szCs w:val="24"/>
          <w:lang w:eastAsia="es-CO"/>
        </w:rPr>
        <w:t>S</w:t>
      </w:r>
      <w:r w:rsidRPr="00E40732">
        <w:rPr>
          <w:rFonts w:ascii="Arial" w:eastAsia="Times New Roman" w:hAnsi="Arial" w:cs="Arial"/>
          <w:color w:val="000000" w:themeColor="accent1"/>
          <w:spacing w:val="1"/>
          <w:position w:val="1"/>
          <w:sz w:val="24"/>
          <w:szCs w:val="24"/>
          <w:lang w:eastAsia="es-CO"/>
        </w:rPr>
        <w:t>e</w:t>
      </w:r>
      <w:r w:rsidRPr="00E40732">
        <w:rPr>
          <w:rFonts w:ascii="Arial" w:eastAsia="Times New Roman" w:hAnsi="Arial" w:cs="Arial"/>
          <w:color w:val="000000" w:themeColor="accent1"/>
          <w:position w:val="1"/>
          <w:sz w:val="24"/>
          <w:szCs w:val="24"/>
          <w:lang w:eastAsia="es-CO"/>
        </w:rPr>
        <w:t>gu</w:t>
      </w:r>
      <w:r w:rsidRPr="00E40732">
        <w:rPr>
          <w:rFonts w:ascii="Arial" w:eastAsia="Times New Roman" w:hAnsi="Arial" w:cs="Arial"/>
          <w:color w:val="000000" w:themeColor="accent1"/>
          <w:spacing w:val="1"/>
          <w:position w:val="1"/>
          <w:sz w:val="24"/>
          <w:szCs w:val="24"/>
          <w:lang w:eastAsia="es-CO"/>
        </w:rPr>
        <w:t>r</w:t>
      </w:r>
      <w:r w:rsidRPr="00E40732">
        <w:rPr>
          <w:rFonts w:ascii="Arial" w:eastAsia="Times New Roman" w:hAnsi="Arial" w:cs="Arial"/>
          <w:color w:val="000000" w:themeColor="accent1"/>
          <w:position w:val="1"/>
          <w:sz w:val="24"/>
          <w:szCs w:val="24"/>
          <w:lang w:eastAsia="es-CO"/>
        </w:rPr>
        <w:t>os</w:t>
      </w:r>
    </w:p>
    <w:p w:rsidR="00534AF7" w:rsidRPr="00056D34" w:rsidRDefault="00534AF7" w:rsidP="00056D34">
      <w:pPr>
        <w:widowControl w:val="0"/>
        <w:numPr>
          <w:ilvl w:val="0"/>
          <w:numId w:val="11"/>
        </w:numPr>
        <w:autoSpaceDE w:val="0"/>
        <w:autoSpaceDN w:val="0"/>
        <w:adjustRightInd w:val="0"/>
        <w:spacing w:after="0" w:line="240" w:lineRule="auto"/>
        <w:ind w:left="709"/>
        <w:contextualSpacing/>
        <w:jc w:val="both"/>
        <w:rPr>
          <w:rFonts w:ascii="Arial" w:eastAsia="Times New Roman" w:hAnsi="Arial" w:cs="Arial"/>
          <w:color w:val="000000" w:themeColor="accent1"/>
          <w:sz w:val="24"/>
          <w:szCs w:val="24"/>
          <w:lang w:eastAsia="es-CO"/>
        </w:rPr>
      </w:pPr>
      <w:r w:rsidRPr="00E40732">
        <w:rPr>
          <w:rFonts w:ascii="Arial" w:eastAsia="Times New Roman" w:hAnsi="Arial" w:cs="Arial"/>
          <w:color w:val="000000" w:themeColor="accent1"/>
          <w:position w:val="1"/>
          <w:sz w:val="24"/>
          <w:szCs w:val="24"/>
          <w:lang w:eastAsia="es-CO"/>
        </w:rPr>
        <w:t>C</w:t>
      </w:r>
      <w:r w:rsidRPr="00E40732">
        <w:rPr>
          <w:rFonts w:ascii="Arial" w:eastAsia="Times New Roman" w:hAnsi="Arial" w:cs="Arial"/>
          <w:color w:val="000000" w:themeColor="accent1"/>
          <w:spacing w:val="1"/>
          <w:position w:val="1"/>
          <w:sz w:val="24"/>
          <w:szCs w:val="24"/>
          <w:lang w:eastAsia="es-CO"/>
        </w:rPr>
        <w:t>o</w:t>
      </w:r>
      <w:r w:rsidRPr="00E40732">
        <w:rPr>
          <w:rFonts w:ascii="Arial" w:eastAsia="Times New Roman" w:hAnsi="Arial" w:cs="Arial"/>
          <w:color w:val="000000" w:themeColor="accent1"/>
          <w:position w:val="1"/>
          <w:sz w:val="24"/>
          <w:szCs w:val="24"/>
          <w:lang w:eastAsia="es-CO"/>
        </w:rPr>
        <w:t>ntra</w:t>
      </w:r>
      <w:r w:rsidRPr="00E40732">
        <w:rPr>
          <w:rFonts w:ascii="Arial" w:eastAsia="Times New Roman" w:hAnsi="Arial" w:cs="Arial"/>
          <w:color w:val="000000" w:themeColor="accent1"/>
          <w:spacing w:val="2"/>
          <w:position w:val="1"/>
          <w:sz w:val="24"/>
          <w:szCs w:val="24"/>
          <w:lang w:eastAsia="es-CO"/>
        </w:rPr>
        <w:t>t</w:t>
      </w:r>
      <w:r w:rsidRPr="00E40732">
        <w:rPr>
          <w:rFonts w:ascii="Arial" w:eastAsia="Times New Roman" w:hAnsi="Arial" w:cs="Arial"/>
          <w:color w:val="000000" w:themeColor="accent1"/>
          <w:spacing w:val="-1"/>
          <w:position w:val="1"/>
          <w:sz w:val="24"/>
          <w:szCs w:val="24"/>
          <w:lang w:eastAsia="es-CO"/>
        </w:rPr>
        <w:t>o</w:t>
      </w:r>
      <w:r w:rsidRPr="00E40732">
        <w:rPr>
          <w:rFonts w:ascii="Arial" w:eastAsia="Times New Roman" w:hAnsi="Arial" w:cs="Arial"/>
          <w:color w:val="000000" w:themeColor="accent1"/>
          <w:position w:val="1"/>
          <w:sz w:val="24"/>
          <w:szCs w:val="24"/>
          <w:lang w:eastAsia="es-CO"/>
        </w:rPr>
        <w:t>s</w:t>
      </w:r>
      <w:r w:rsidRPr="00E40732">
        <w:rPr>
          <w:rFonts w:ascii="Arial" w:eastAsia="Times New Roman" w:hAnsi="Arial" w:cs="Arial"/>
          <w:color w:val="000000" w:themeColor="accent1"/>
          <w:spacing w:val="-8"/>
          <w:position w:val="1"/>
          <w:sz w:val="24"/>
          <w:szCs w:val="24"/>
          <w:lang w:eastAsia="es-CO"/>
        </w:rPr>
        <w:t xml:space="preserve"> </w:t>
      </w:r>
      <w:r w:rsidRPr="00E40732">
        <w:rPr>
          <w:rFonts w:ascii="Arial" w:eastAsia="Times New Roman" w:hAnsi="Arial" w:cs="Arial"/>
          <w:color w:val="000000" w:themeColor="accent1"/>
          <w:position w:val="1"/>
          <w:sz w:val="24"/>
          <w:szCs w:val="24"/>
          <w:lang w:eastAsia="es-CO"/>
        </w:rPr>
        <w:t>c</w:t>
      </w:r>
      <w:r w:rsidRPr="00E40732">
        <w:rPr>
          <w:rFonts w:ascii="Arial" w:eastAsia="Times New Roman" w:hAnsi="Arial" w:cs="Arial"/>
          <w:color w:val="000000" w:themeColor="accent1"/>
          <w:spacing w:val="1"/>
          <w:position w:val="1"/>
          <w:sz w:val="24"/>
          <w:szCs w:val="24"/>
          <w:lang w:eastAsia="es-CO"/>
        </w:rPr>
        <w:t>u</w:t>
      </w:r>
      <w:r w:rsidRPr="00E40732">
        <w:rPr>
          <w:rFonts w:ascii="Arial" w:eastAsia="Times New Roman" w:hAnsi="Arial" w:cs="Arial"/>
          <w:color w:val="000000" w:themeColor="accent1"/>
          <w:position w:val="1"/>
          <w:sz w:val="24"/>
          <w:szCs w:val="24"/>
          <w:lang w:eastAsia="es-CO"/>
        </w:rPr>
        <w:t>yo</w:t>
      </w:r>
      <w:r w:rsidRPr="00E40732">
        <w:rPr>
          <w:rFonts w:ascii="Arial" w:eastAsia="Times New Roman" w:hAnsi="Arial" w:cs="Arial"/>
          <w:color w:val="000000" w:themeColor="accent1"/>
          <w:spacing w:val="-3"/>
          <w:position w:val="1"/>
          <w:sz w:val="24"/>
          <w:szCs w:val="24"/>
          <w:lang w:eastAsia="es-CO"/>
        </w:rPr>
        <w:t xml:space="preserve"> </w:t>
      </w:r>
      <w:r w:rsidRPr="00E40732">
        <w:rPr>
          <w:rFonts w:ascii="Arial" w:eastAsia="Times New Roman" w:hAnsi="Arial" w:cs="Arial"/>
          <w:color w:val="000000" w:themeColor="accent1"/>
          <w:position w:val="1"/>
          <w:sz w:val="24"/>
          <w:szCs w:val="24"/>
          <w:lang w:eastAsia="es-CO"/>
        </w:rPr>
        <w:t>va</w:t>
      </w:r>
      <w:r w:rsidRPr="00E40732">
        <w:rPr>
          <w:rFonts w:ascii="Arial" w:eastAsia="Times New Roman" w:hAnsi="Arial" w:cs="Arial"/>
          <w:color w:val="000000" w:themeColor="accent1"/>
          <w:spacing w:val="1"/>
          <w:position w:val="1"/>
          <w:sz w:val="24"/>
          <w:szCs w:val="24"/>
          <w:lang w:eastAsia="es-CO"/>
        </w:rPr>
        <w:t>l</w:t>
      </w:r>
      <w:r w:rsidRPr="00E40732">
        <w:rPr>
          <w:rFonts w:ascii="Arial" w:eastAsia="Times New Roman" w:hAnsi="Arial" w:cs="Arial"/>
          <w:color w:val="000000" w:themeColor="accent1"/>
          <w:spacing w:val="-1"/>
          <w:position w:val="1"/>
          <w:sz w:val="24"/>
          <w:szCs w:val="24"/>
          <w:lang w:eastAsia="es-CO"/>
        </w:rPr>
        <w:t>o</w:t>
      </w:r>
      <w:r w:rsidRPr="00E40732">
        <w:rPr>
          <w:rFonts w:ascii="Arial" w:eastAsia="Times New Roman" w:hAnsi="Arial" w:cs="Arial"/>
          <w:color w:val="000000" w:themeColor="accent1"/>
          <w:position w:val="1"/>
          <w:sz w:val="24"/>
          <w:szCs w:val="24"/>
          <w:lang w:eastAsia="es-CO"/>
        </w:rPr>
        <w:t>r</w:t>
      </w:r>
      <w:r w:rsidRPr="00E40732">
        <w:rPr>
          <w:rFonts w:ascii="Arial" w:eastAsia="Times New Roman" w:hAnsi="Arial" w:cs="Arial"/>
          <w:color w:val="000000" w:themeColor="accent1"/>
          <w:spacing w:val="-3"/>
          <w:position w:val="1"/>
          <w:sz w:val="24"/>
          <w:szCs w:val="24"/>
          <w:lang w:eastAsia="es-CO"/>
        </w:rPr>
        <w:t xml:space="preserve"> </w:t>
      </w:r>
      <w:r w:rsidRPr="00E40732">
        <w:rPr>
          <w:rFonts w:ascii="Arial" w:eastAsia="Times New Roman" w:hAnsi="Arial" w:cs="Arial"/>
          <w:color w:val="000000" w:themeColor="accent1"/>
          <w:position w:val="1"/>
          <w:sz w:val="24"/>
          <w:szCs w:val="24"/>
          <w:lang w:eastAsia="es-CO"/>
        </w:rPr>
        <w:t>s</w:t>
      </w:r>
      <w:r w:rsidRPr="00E40732">
        <w:rPr>
          <w:rFonts w:ascii="Arial" w:eastAsia="Times New Roman" w:hAnsi="Arial" w:cs="Arial"/>
          <w:color w:val="000000" w:themeColor="accent1"/>
          <w:spacing w:val="1"/>
          <w:position w:val="1"/>
          <w:sz w:val="24"/>
          <w:szCs w:val="24"/>
          <w:lang w:eastAsia="es-CO"/>
        </w:rPr>
        <w:t>e</w:t>
      </w:r>
      <w:r w:rsidRPr="00E40732">
        <w:rPr>
          <w:rFonts w:ascii="Arial" w:eastAsia="Times New Roman" w:hAnsi="Arial" w:cs="Arial"/>
          <w:color w:val="000000" w:themeColor="accent1"/>
          <w:position w:val="1"/>
          <w:sz w:val="24"/>
          <w:szCs w:val="24"/>
          <w:lang w:eastAsia="es-CO"/>
        </w:rPr>
        <w:t>a</w:t>
      </w:r>
      <w:r w:rsidRPr="00E40732">
        <w:rPr>
          <w:rFonts w:ascii="Arial" w:eastAsia="Times New Roman" w:hAnsi="Arial" w:cs="Arial"/>
          <w:color w:val="000000" w:themeColor="accent1"/>
          <w:spacing w:val="-3"/>
          <w:position w:val="1"/>
          <w:sz w:val="24"/>
          <w:szCs w:val="24"/>
          <w:lang w:eastAsia="es-CO"/>
        </w:rPr>
        <w:t xml:space="preserve"> </w:t>
      </w:r>
      <w:r w:rsidRPr="00E40732">
        <w:rPr>
          <w:rFonts w:ascii="Arial" w:eastAsia="Times New Roman" w:hAnsi="Arial" w:cs="Arial"/>
          <w:color w:val="000000" w:themeColor="accent1"/>
          <w:spacing w:val="1"/>
          <w:position w:val="1"/>
          <w:sz w:val="24"/>
          <w:szCs w:val="24"/>
          <w:lang w:eastAsia="es-CO"/>
        </w:rPr>
        <w:t>i</w:t>
      </w:r>
      <w:r w:rsidRPr="00E40732">
        <w:rPr>
          <w:rFonts w:ascii="Arial" w:eastAsia="Times New Roman" w:hAnsi="Arial" w:cs="Arial"/>
          <w:color w:val="000000" w:themeColor="accent1"/>
          <w:spacing w:val="-1"/>
          <w:position w:val="1"/>
          <w:sz w:val="24"/>
          <w:szCs w:val="24"/>
          <w:lang w:eastAsia="es-CO"/>
        </w:rPr>
        <w:t>n</w:t>
      </w:r>
      <w:r w:rsidRPr="00E40732">
        <w:rPr>
          <w:rFonts w:ascii="Arial" w:eastAsia="Times New Roman" w:hAnsi="Arial" w:cs="Arial"/>
          <w:color w:val="000000" w:themeColor="accent1"/>
          <w:position w:val="1"/>
          <w:sz w:val="24"/>
          <w:szCs w:val="24"/>
          <w:lang w:eastAsia="es-CO"/>
        </w:rPr>
        <w:t>fer</w:t>
      </w:r>
      <w:r w:rsidRPr="00E40732">
        <w:rPr>
          <w:rFonts w:ascii="Arial" w:eastAsia="Times New Roman" w:hAnsi="Arial" w:cs="Arial"/>
          <w:color w:val="000000" w:themeColor="accent1"/>
          <w:spacing w:val="1"/>
          <w:position w:val="1"/>
          <w:sz w:val="24"/>
          <w:szCs w:val="24"/>
          <w:lang w:eastAsia="es-CO"/>
        </w:rPr>
        <w:t>i</w:t>
      </w:r>
      <w:r w:rsidRPr="00E40732">
        <w:rPr>
          <w:rFonts w:ascii="Arial" w:eastAsia="Times New Roman" w:hAnsi="Arial" w:cs="Arial"/>
          <w:color w:val="000000" w:themeColor="accent1"/>
          <w:position w:val="1"/>
          <w:sz w:val="24"/>
          <w:szCs w:val="24"/>
          <w:lang w:eastAsia="es-CO"/>
        </w:rPr>
        <w:t>or</w:t>
      </w:r>
      <w:r w:rsidRPr="00E40732">
        <w:rPr>
          <w:rFonts w:ascii="Arial" w:eastAsia="Times New Roman" w:hAnsi="Arial" w:cs="Arial"/>
          <w:color w:val="000000" w:themeColor="accent1"/>
          <w:spacing w:val="-6"/>
          <w:position w:val="1"/>
          <w:sz w:val="24"/>
          <w:szCs w:val="24"/>
          <w:lang w:eastAsia="es-CO"/>
        </w:rPr>
        <w:t xml:space="preserve"> </w:t>
      </w:r>
      <w:r w:rsidRPr="00E40732">
        <w:rPr>
          <w:rFonts w:ascii="Arial" w:eastAsia="Times New Roman" w:hAnsi="Arial" w:cs="Arial"/>
          <w:color w:val="000000" w:themeColor="accent1"/>
          <w:position w:val="1"/>
          <w:sz w:val="24"/>
          <w:szCs w:val="24"/>
          <w:lang w:eastAsia="es-CO"/>
        </w:rPr>
        <w:t>al d</w:t>
      </w:r>
      <w:r w:rsidRPr="00E40732">
        <w:rPr>
          <w:rFonts w:ascii="Arial" w:eastAsia="Times New Roman" w:hAnsi="Arial" w:cs="Arial"/>
          <w:color w:val="000000" w:themeColor="accent1"/>
          <w:spacing w:val="1"/>
          <w:position w:val="1"/>
          <w:sz w:val="24"/>
          <w:szCs w:val="24"/>
          <w:lang w:eastAsia="es-CO"/>
        </w:rPr>
        <w:t>i</w:t>
      </w:r>
      <w:r w:rsidRPr="00E40732">
        <w:rPr>
          <w:rFonts w:ascii="Arial" w:eastAsia="Times New Roman" w:hAnsi="Arial" w:cs="Arial"/>
          <w:color w:val="000000" w:themeColor="accent1"/>
          <w:position w:val="1"/>
          <w:sz w:val="24"/>
          <w:szCs w:val="24"/>
          <w:lang w:eastAsia="es-CO"/>
        </w:rPr>
        <w:t>ez</w:t>
      </w:r>
      <w:r w:rsidRPr="00E40732">
        <w:rPr>
          <w:rFonts w:ascii="Arial" w:eastAsia="Times New Roman" w:hAnsi="Arial" w:cs="Arial"/>
          <w:color w:val="000000" w:themeColor="accent1"/>
          <w:spacing w:val="-3"/>
          <w:position w:val="1"/>
          <w:sz w:val="24"/>
          <w:szCs w:val="24"/>
          <w:lang w:eastAsia="es-CO"/>
        </w:rPr>
        <w:t xml:space="preserve"> </w:t>
      </w:r>
      <w:r w:rsidRPr="00E40732">
        <w:rPr>
          <w:rFonts w:ascii="Arial" w:eastAsia="Times New Roman" w:hAnsi="Arial" w:cs="Arial"/>
          <w:color w:val="000000" w:themeColor="accent1"/>
          <w:position w:val="1"/>
          <w:sz w:val="24"/>
          <w:szCs w:val="24"/>
          <w:lang w:eastAsia="es-CO"/>
        </w:rPr>
        <w:t>(</w:t>
      </w:r>
      <w:r w:rsidRPr="00E40732">
        <w:rPr>
          <w:rFonts w:ascii="Arial" w:eastAsia="Times New Roman" w:hAnsi="Arial" w:cs="Arial"/>
          <w:color w:val="000000" w:themeColor="accent1"/>
          <w:spacing w:val="1"/>
          <w:position w:val="1"/>
          <w:sz w:val="24"/>
          <w:szCs w:val="24"/>
          <w:lang w:eastAsia="es-CO"/>
        </w:rPr>
        <w:t>1</w:t>
      </w:r>
      <w:r w:rsidRPr="00E40732">
        <w:rPr>
          <w:rFonts w:ascii="Arial" w:eastAsia="Times New Roman" w:hAnsi="Arial" w:cs="Arial"/>
          <w:color w:val="000000" w:themeColor="accent1"/>
          <w:spacing w:val="2"/>
          <w:position w:val="1"/>
          <w:sz w:val="24"/>
          <w:szCs w:val="24"/>
          <w:lang w:eastAsia="es-CO"/>
        </w:rPr>
        <w:t>0</w:t>
      </w:r>
      <w:r w:rsidRPr="00E40732">
        <w:rPr>
          <w:rFonts w:ascii="Arial" w:eastAsia="Times New Roman" w:hAnsi="Arial" w:cs="Arial"/>
          <w:color w:val="000000" w:themeColor="accent1"/>
          <w:position w:val="1"/>
          <w:sz w:val="24"/>
          <w:szCs w:val="24"/>
          <w:lang w:eastAsia="es-CO"/>
        </w:rPr>
        <w:t>%)</w:t>
      </w:r>
      <w:r w:rsidRPr="00E40732">
        <w:rPr>
          <w:rFonts w:ascii="Arial" w:eastAsia="Times New Roman" w:hAnsi="Arial" w:cs="Arial"/>
          <w:color w:val="000000" w:themeColor="accent1"/>
          <w:spacing w:val="-4"/>
          <w:position w:val="1"/>
          <w:sz w:val="24"/>
          <w:szCs w:val="24"/>
          <w:lang w:eastAsia="es-CO"/>
        </w:rPr>
        <w:t xml:space="preserve"> </w:t>
      </w:r>
      <w:r w:rsidRPr="00E40732">
        <w:rPr>
          <w:rFonts w:ascii="Arial" w:eastAsia="Times New Roman" w:hAnsi="Arial" w:cs="Arial"/>
          <w:color w:val="000000" w:themeColor="accent1"/>
          <w:position w:val="1"/>
          <w:sz w:val="24"/>
          <w:szCs w:val="24"/>
          <w:lang w:eastAsia="es-CO"/>
        </w:rPr>
        <w:t>de</w:t>
      </w:r>
      <w:r w:rsidRPr="00E40732">
        <w:rPr>
          <w:rFonts w:ascii="Arial" w:eastAsia="Times New Roman" w:hAnsi="Arial" w:cs="Arial"/>
          <w:color w:val="000000" w:themeColor="accent1"/>
          <w:spacing w:val="-2"/>
          <w:position w:val="1"/>
          <w:sz w:val="24"/>
          <w:szCs w:val="24"/>
          <w:lang w:eastAsia="es-CO"/>
        </w:rPr>
        <w:t xml:space="preserve"> </w:t>
      </w:r>
      <w:r w:rsidRPr="00E40732">
        <w:rPr>
          <w:rFonts w:ascii="Arial" w:eastAsia="Times New Roman" w:hAnsi="Arial" w:cs="Arial"/>
          <w:color w:val="000000" w:themeColor="accent1"/>
          <w:spacing w:val="1"/>
          <w:position w:val="1"/>
          <w:sz w:val="24"/>
          <w:szCs w:val="24"/>
          <w:lang w:eastAsia="es-CO"/>
        </w:rPr>
        <w:t>l</w:t>
      </w:r>
      <w:r w:rsidRPr="00E40732">
        <w:rPr>
          <w:rFonts w:ascii="Arial" w:eastAsia="Times New Roman" w:hAnsi="Arial" w:cs="Arial"/>
          <w:color w:val="000000" w:themeColor="accent1"/>
          <w:position w:val="1"/>
          <w:sz w:val="24"/>
          <w:szCs w:val="24"/>
          <w:lang w:eastAsia="es-CO"/>
        </w:rPr>
        <w:t>a</w:t>
      </w:r>
      <w:r w:rsidRPr="00E40732">
        <w:rPr>
          <w:rFonts w:ascii="Arial" w:eastAsia="Times New Roman" w:hAnsi="Arial" w:cs="Arial"/>
          <w:color w:val="000000" w:themeColor="accent1"/>
          <w:spacing w:val="-1"/>
          <w:position w:val="1"/>
          <w:sz w:val="24"/>
          <w:szCs w:val="24"/>
          <w:lang w:eastAsia="es-CO"/>
        </w:rPr>
        <w:t xml:space="preserve"> </w:t>
      </w:r>
      <w:r w:rsidRPr="00E40732">
        <w:rPr>
          <w:rFonts w:ascii="Arial" w:eastAsia="Times New Roman" w:hAnsi="Arial" w:cs="Arial"/>
          <w:color w:val="000000" w:themeColor="accent1"/>
          <w:position w:val="1"/>
          <w:sz w:val="24"/>
          <w:szCs w:val="24"/>
          <w:lang w:eastAsia="es-CO"/>
        </w:rPr>
        <w:t>m</w:t>
      </w:r>
      <w:r w:rsidRPr="00E40732">
        <w:rPr>
          <w:rFonts w:ascii="Arial" w:eastAsia="Times New Roman" w:hAnsi="Arial" w:cs="Arial"/>
          <w:color w:val="000000" w:themeColor="accent1"/>
          <w:spacing w:val="1"/>
          <w:position w:val="1"/>
          <w:sz w:val="24"/>
          <w:szCs w:val="24"/>
          <w:lang w:eastAsia="es-CO"/>
        </w:rPr>
        <w:t>en</w:t>
      </w:r>
      <w:r w:rsidRPr="00E40732">
        <w:rPr>
          <w:rFonts w:ascii="Arial" w:eastAsia="Times New Roman" w:hAnsi="Arial" w:cs="Arial"/>
          <w:color w:val="000000" w:themeColor="accent1"/>
          <w:spacing w:val="-1"/>
          <w:position w:val="1"/>
          <w:sz w:val="24"/>
          <w:szCs w:val="24"/>
          <w:lang w:eastAsia="es-CO"/>
        </w:rPr>
        <w:t>o</w:t>
      </w:r>
      <w:r w:rsidRPr="00E40732">
        <w:rPr>
          <w:rFonts w:ascii="Arial" w:eastAsia="Times New Roman" w:hAnsi="Arial" w:cs="Arial"/>
          <w:color w:val="000000" w:themeColor="accent1"/>
          <w:position w:val="1"/>
          <w:sz w:val="24"/>
          <w:szCs w:val="24"/>
          <w:lang w:eastAsia="es-CO"/>
        </w:rPr>
        <w:t>r</w:t>
      </w:r>
      <w:r w:rsidRPr="00E40732">
        <w:rPr>
          <w:rFonts w:ascii="Arial" w:eastAsia="Times New Roman" w:hAnsi="Arial" w:cs="Arial"/>
          <w:color w:val="000000" w:themeColor="accent1"/>
          <w:spacing w:val="-5"/>
          <w:position w:val="1"/>
          <w:sz w:val="24"/>
          <w:szCs w:val="24"/>
          <w:lang w:eastAsia="es-CO"/>
        </w:rPr>
        <w:t xml:space="preserve"> </w:t>
      </w:r>
      <w:r w:rsidRPr="00E40732">
        <w:rPr>
          <w:rFonts w:ascii="Arial" w:eastAsia="Times New Roman" w:hAnsi="Arial" w:cs="Arial"/>
          <w:color w:val="000000" w:themeColor="accent1"/>
          <w:spacing w:val="1"/>
          <w:position w:val="1"/>
          <w:sz w:val="24"/>
          <w:szCs w:val="24"/>
          <w:lang w:eastAsia="es-CO"/>
        </w:rPr>
        <w:t>c</w:t>
      </w:r>
      <w:r w:rsidRPr="00E40732">
        <w:rPr>
          <w:rFonts w:ascii="Arial" w:eastAsia="Times New Roman" w:hAnsi="Arial" w:cs="Arial"/>
          <w:color w:val="000000" w:themeColor="accent1"/>
          <w:spacing w:val="-1"/>
          <w:position w:val="1"/>
          <w:sz w:val="24"/>
          <w:szCs w:val="24"/>
          <w:lang w:eastAsia="es-CO"/>
        </w:rPr>
        <w:t>u</w:t>
      </w:r>
      <w:r w:rsidRPr="00E40732">
        <w:rPr>
          <w:rFonts w:ascii="Arial" w:eastAsia="Times New Roman" w:hAnsi="Arial" w:cs="Arial"/>
          <w:color w:val="000000" w:themeColor="accent1"/>
          <w:spacing w:val="1"/>
          <w:position w:val="1"/>
          <w:sz w:val="24"/>
          <w:szCs w:val="24"/>
          <w:lang w:eastAsia="es-CO"/>
        </w:rPr>
        <w:t>a</w:t>
      </w:r>
      <w:r w:rsidRPr="00E40732">
        <w:rPr>
          <w:rFonts w:ascii="Arial" w:eastAsia="Times New Roman" w:hAnsi="Arial" w:cs="Arial"/>
          <w:color w:val="000000" w:themeColor="accent1"/>
          <w:spacing w:val="-1"/>
          <w:position w:val="1"/>
          <w:sz w:val="24"/>
          <w:szCs w:val="24"/>
          <w:lang w:eastAsia="es-CO"/>
        </w:rPr>
        <w:t>n</w:t>
      </w:r>
      <w:r w:rsidRPr="00E40732">
        <w:rPr>
          <w:rFonts w:ascii="Arial" w:eastAsia="Times New Roman" w:hAnsi="Arial" w:cs="Arial"/>
          <w:color w:val="000000" w:themeColor="accent1"/>
          <w:position w:val="1"/>
          <w:sz w:val="24"/>
          <w:szCs w:val="24"/>
          <w:lang w:eastAsia="es-CO"/>
        </w:rPr>
        <w:t>tía</w:t>
      </w:r>
      <w:r w:rsidRPr="00E40732">
        <w:rPr>
          <w:rFonts w:ascii="Arial" w:eastAsia="Times New Roman" w:hAnsi="Arial" w:cs="Arial"/>
          <w:color w:val="000000" w:themeColor="accent1"/>
          <w:spacing w:val="-6"/>
          <w:position w:val="1"/>
          <w:sz w:val="24"/>
          <w:szCs w:val="24"/>
          <w:lang w:eastAsia="es-CO"/>
        </w:rPr>
        <w:t xml:space="preserve"> </w:t>
      </w:r>
      <w:r w:rsidRPr="00E40732">
        <w:rPr>
          <w:rFonts w:ascii="Arial" w:eastAsia="Times New Roman" w:hAnsi="Arial" w:cs="Arial"/>
          <w:color w:val="000000" w:themeColor="accent1"/>
          <w:position w:val="1"/>
          <w:sz w:val="24"/>
          <w:szCs w:val="24"/>
          <w:lang w:eastAsia="es-CO"/>
        </w:rPr>
        <w:t>p</w:t>
      </w:r>
      <w:r w:rsidRPr="00E40732">
        <w:rPr>
          <w:rFonts w:ascii="Arial" w:eastAsia="Times New Roman" w:hAnsi="Arial" w:cs="Arial"/>
          <w:color w:val="000000" w:themeColor="accent1"/>
          <w:spacing w:val="1"/>
          <w:position w:val="1"/>
          <w:sz w:val="24"/>
          <w:szCs w:val="24"/>
          <w:lang w:eastAsia="es-CO"/>
        </w:rPr>
        <w:t>r</w:t>
      </w:r>
      <w:r w:rsidRPr="00E40732">
        <w:rPr>
          <w:rFonts w:ascii="Arial" w:eastAsia="Times New Roman" w:hAnsi="Arial" w:cs="Arial"/>
          <w:color w:val="000000" w:themeColor="accent1"/>
          <w:position w:val="1"/>
          <w:sz w:val="24"/>
          <w:szCs w:val="24"/>
          <w:lang w:eastAsia="es-CO"/>
        </w:rPr>
        <w:t>e</w:t>
      </w:r>
      <w:r w:rsidRPr="00E40732">
        <w:rPr>
          <w:rFonts w:ascii="Arial" w:eastAsia="Times New Roman" w:hAnsi="Arial" w:cs="Arial"/>
          <w:color w:val="000000" w:themeColor="accent1"/>
          <w:spacing w:val="1"/>
          <w:position w:val="1"/>
          <w:sz w:val="24"/>
          <w:szCs w:val="24"/>
          <w:lang w:eastAsia="es-CO"/>
        </w:rPr>
        <w:t>v</w:t>
      </w:r>
      <w:r w:rsidRPr="00E40732">
        <w:rPr>
          <w:rFonts w:ascii="Arial" w:eastAsia="Times New Roman" w:hAnsi="Arial" w:cs="Arial"/>
          <w:color w:val="000000" w:themeColor="accent1"/>
          <w:position w:val="1"/>
          <w:sz w:val="24"/>
          <w:szCs w:val="24"/>
          <w:lang w:eastAsia="es-CO"/>
        </w:rPr>
        <w:t>ista</w:t>
      </w:r>
      <w:r w:rsidRPr="00E40732">
        <w:rPr>
          <w:rFonts w:ascii="Arial" w:eastAsia="Times New Roman" w:hAnsi="Arial" w:cs="Arial"/>
          <w:color w:val="000000" w:themeColor="accent1"/>
          <w:spacing w:val="-5"/>
          <w:position w:val="1"/>
          <w:sz w:val="24"/>
          <w:szCs w:val="24"/>
          <w:lang w:eastAsia="es-CO"/>
        </w:rPr>
        <w:t xml:space="preserve"> </w:t>
      </w:r>
      <w:r w:rsidRPr="00E40732">
        <w:rPr>
          <w:rFonts w:ascii="Arial" w:eastAsia="Times New Roman" w:hAnsi="Arial" w:cs="Arial"/>
          <w:color w:val="000000" w:themeColor="accent1"/>
          <w:position w:val="1"/>
          <w:sz w:val="24"/>
          <w:szCs w:val="24"/>
          <w:lang w:eastAsia="es-CO"/>
        </w:rPr>
        <w:t>pa</w:t>
      </w:r>
      <w:r w:rsidRPr="00E40732">
        <w:rPr>
          <w:rFonts w:ascii="Arial" w:eastAsia="Times New Roman" w:hAnsi="Arial" w:cs="Arial"/>
          <w:color w:val="000000" w:themeColor="accent1"/>
          <w:spacing w:val="1"/>
          <w:position w:val="1"/>
          <w:sz w:val="24"/>
          <w:szCs w:val="24"/>
          <w:lang w:eastAsia="es-CO"/>
        </w:rPr>
        <w:t>r</w:t>
      </w:r>
      <w:r w:rsidRPr="00E40732">
        <w:rPr>
          <w:rFonts w:ascii="Arial" w:eastAsia="Times New Roman" w:hAnsi="Arial" w:cs="Arial"/>
          <w:color w:val="000000" w:themeColor="accent1"/>
          <w:position w:val="1"/>
          <w:sz w:val="24"/>
          <w:szCs w:val="24"/>
          <w:lang w:eastAsia="es-CO"/>
        </w:rPr>
        <w:t>a</w:t>
      </w:r>
      <w:r w:rsidRPr="00E40732">
        <w:rPr>
          <w:rFonts w:ascii="Arial" w:eastAsia="Times New Roman" w:hAnsi="Arial" w:cs="Arial"/>
          <w:color w:val="000000" w:themeColor="accent1"/>
          <w:spacing w:val="-4"/>
          <w:position w:val="1"/>
          <w:sz w:val="24"/>
          <w:szCs w:val="24"/>
          <w:lang w:eastAsia="es-CO"/>
        </w:rPr>
        <w:t xml:space="preserve"> </w:t>
      </w:r>
      <w:r w:rsidRPr="00E40732">
        <w:rPr>
          <w:rFonts w:ascii="Arial" w:eastAsia="Times New Roman" w:hAnsi="Arial" w:cs="Arial"/>
          <w:color w:val="000000" w:themeColor="accent1"/>
          <w:position w:val="1"/>
          <w:sz w:val="24"/>
          <w:szCs w:val="24"/>
          <w:lang w:eastAsia="es-CO"/>
        </w:rPr>
        <w:t xml:space="preserve">el Ministerio. </w:t>
      </w:r>
    </w:p>
    <w:p w:rsidR="00056D34" w:rsidRDefault="00056D34" w:rsidP="00056D34">
      <w:pPr>
        <w:widowControl w:val="0"/>
        <w:autoSpaceDE w:val="0"/>
        <w:autoSpaceDN w:val="0"/>
        <w:adjustRightInd w:val="0"/>
        <w:spacing w:after="0" w:line="240" w:lineRule="auto"/>
        <w:ind w:left="709"/>
        <w:contextualSpacing/>
        <w:jc w:val="both"/>
        <w:rPr>
          <w:rFonts w:ascii="Arial" w:eastAsia="Times New Roman" w:hAnsi="Arial" w:cs="Arial"/>
          <w:color w:val="000000" w:themeColor="accent1"/>
          <w:position w:val="1"/>
          <w:sz w:val="24"/>
          <w:szCs w:val="24"/>
          <w:lang w:eastAsia="es-CO"/>
        </w:rPr>
      </w:pPr>
    </w:p>
    <w:p w:rsidR="008F4320" w:rsidRPr="00056D34" w:rsidRDefault="008F4320" w:rsidP="00056D34">
      <w:pPr>
        <w:pStyle w:val="Ttulo2"/>
        <w:spacing w:before="0" w:line="240" w:lineRule="auto"/>
        <w:jc w:val="both"/>
        <w:rPr>
          <w:rFonts w:ascii="Arial" w:hAnsi="Arial" w:cs="Arial"/>
          <w:sz w:val="40"/>
          <w:szCs w:val="40"/>
        </w:rPr>
      </w:pPr>
      <w:bookmarkStart w:id="48" w:name="_Toc399349426"/>
      <w:r w:rsidRPr="00056D34">
        <w:rPr>
          <w:rFonts w:ascii="Arial" w:hAnsi="Arial" w:cs="Arial"/>
          <w:sz w:val="40"/>
          <w:szCs w:val="40"/>
        </w:rPr>
        <w:t>2.13</w:t>
      </w:r>
      <w:r w:rsidR="002D7AFA" w:rsidRPr="00056D34">
        <w:rPr>
          <w:rFonts w:ascii="Arial" w:hAnsi="Arial" w:cs="Arial"/>
          <w:sz w:val="40"/>
          <w:szCs w:val="40"/>
        </w:rPr>
        <w:t>.</w:t>
      </w:r>
      <w:r w:rsidR="00625A88" w:rsidRPr="00056D34">
        <w:rPr>
          <w:rFonts w:ascii="Arial" w:hAnsi="Arial" w:cs="Arial"/>
          <w:sz w:val="40"/>
          <w:szCs w:val="40"/>
        </w:rPr>
        <w:t xml:space="preserve"> CLÁUSULA DE INDEMNIDAD</w:t>
      </w:r>
      <w:bookmarkEnd w:id="48"/>
    </w:p>
    <w:p w:rsidR="00E40732" w:rsidRPr="00E40732" w:rsidRDefault="00E40732" w:rsidP="00056D34">
      <w:pPr>
        <w:spacing w:after="0" w:line="240" w:lineRule="auto"/>
        <w:jc w:val="both"/>
        <w:rPr>
          <w:rFonts w:ascii="Arial" w:hAnsi="Arial" w:cs="Arial"/>
          <w:color w:val="000000" w:themeColor="accent1"/>
          <w:sz w:val="24"/>
          <w:szCs w:val="24"/>
        </w:rPr>
      </w:pPr>
    </w:p>
    <w:p w:rsidR="00EB2AAB" w:rsidRPr="00E40732" w:rsidRDefault="00E40732" w:rsidP="00056D34">
      <w:pPr>
        <w:spacing w:after="0" w:line="240" w:lineRule="auto"/>
        <w:jc w:val="both"/>
        <w:rPr>
          <w:rFonts w:ascii="Arial" w:hAnsi="Arial" w:cs="Arial"/>
          <w:color w:val="000000" w:themeColor="accent1"/>
          <w:sz w:val="24"/>
          <w:szCs w:val="24"/>
        </w:rPr>
      </w:pPr>
      <w:r>
        <w:rPr>
          <w:rFonts w:ascii="Arial" w:hAnsi="Arial" w:cs="Arial"/>
          <w:color w:val="000000" w:themeColor="accent1"/>
          <w:sz w:val="24"/>
          <w:szCs w:val="24"/>
        </w:rPr>
        <w:t xml:space="preserve">El MHCP, </w:t>
      </w:r>
      <w:r w:rsidR="00EB2AAB" w:rsidRPr="00E40732">
        <w:rPr>
          <w:rFonts w:ascii="Arial" w:hAnsi="Arial" w:cs="Arial"/>
          <w:color w:val="000000" w:themeColor="accent1"/>
          <w:sz w:val="24"/>
          <w:szCs w:val="24"/>
        </w:rPr>
        <w:t>deberá incluir en sus contratos una cláusula de indemnidad, conforme a la cual se pacte la obligación del contratista de mantenerla libre de cualquier daño o perjuicio originado en reclamaciones de terceros y que se deriven de sus actuaciones o de las de sus subcontratistas o dependientes, salvo que justifiquen en los estudios y documentos previos, que atendiendo el objeto y las obligaciones contenidas en cada contrato y las circunstancias en que este deberá ejecutarse, no se requiere la inclusión de dicha cláusula.</w:t>
      </w:r>
    </w:p>
    <w:p w:rsidR="008F4320" w:rsidRDefault="008F4320" w:rsidP="00056D34">
      <w:pPr>
        <w:spacing w:after="0" w:line="240" w:lineRule="auto"/>
        <w:jc w:val="both"/>
        <w:rPr>
          <w:rFonts w:ascii="Arial" w:hAnsi="Arial" w:cs="Arial"/>
          <w:b/>
          <w:color w:val="000000" w:themeColor="accent1"/>
          <w:sz w:val="24"/>
          <w:szCs w:val="24"/>
        </w:rPr>
      </w:pPr>
    </w:p>
    <w:p w:rsidR="00E40732" w:rsidRDefault="00E40732" w:rsidP="00056D34">
      <w:pPr>
        <w:spacing w:after="0" w:line="240" w:lineRule="auto"/>
        <w:jc w:val="both"/>
        <w:rPr>
          <w:rFonts w:ascii="Arial" w:hAnsi="Arial" w:cs="Arial"/>
          <w:b/>
          <w:color w:val="000000" w:themeColor="accent1"/>
          <w:sz w:val="24"/>
          <w:szCs w:val="24"/>
        </w:rPr>
      </w:pPr>
    </w:p>
    <w:p w:rsidR="00E40732" w:rsidRDefault="00E40732" w:rsidP="00056D34">
      <w:pPr>
        <w:spacing w:after="0" w:line="240" w:lineRule="auto"/>
        <w:jc w:val="both"/>
        <w:rPr>
          <w:rFonts w:ascii="Arial" w:hAnsi="Arial" w:cs="Arial"/>
          <w:b/>
          <w:color w:val="000000" w:themeColor="accent1"/>
          <w:sz w:val="24"/>
          <w:szCs w:val="24"/>
        </w:rPr>
      </w:pPr>
    </w:p>
    <w:p w:rsidR="00E40732" w:rsidRDefault="00E40732" w:rsidP="00056D34">
      <w:pPr>
        <w:spacing w:after="0" w:line="240" w:lineRule="auto"/>
        <w:jc w:val="both"/>
        <w:rPr>
          <w:rFonts w:ascii="Arial" w:hAnsi="Arial" w:cs="Arial"/>
          <w:b/>
          <w:color w:val="000000" w:themeColor="accent1"/>
          <w:sz w:val="24"/>
          <w:szCs w:val="24"/>
        </w:rPr>
      </w:pPr>
    </w:p>
    <w:p w:rsidR="00E40732" w:rsidRPr="00E40732" w:rsidRDefault="00E40732" w:rsidP="00056D34">
      <w:pPr>
        <w:spacing w:after="0" w:line="240" w:lineRule="auto"/>
        <w:jc w:val="both"/>
        <w:rPr>
          <w:rFonts w:ascii="Arial" w:hAnsi="Arial" w:cs="Arial"/>
          <w:b/>
          <w:color w:val="000000" w:themeColor="accent1"/>
          <w:sz w:val="24"/>
          <w:szCs w:val="24"/>
        </w:rPr>
      </w:pPr>
    </w:p>
    <w:p w:rsidR="00EB2AAB" w:rsidRPr="00056D34" w:rsidRDefault="008F4320" w:rsidP="00056D34">
      <w:pPr>
        <w:pStyle w:val="Ttulo2"/>
        <w:jc w:val="both"/>
        <w:rPr>
          <w:rFonts w:ascii="Arial" w:hAnsi="Arial" w:cs="Arial"/>
          <w:sz w:val="40"/>
          <w:szCs w:val="40"/>
        </w:rPr>
      </w:pPr>
      <w:bookmarkStart w:id="49" w:name="_Toc399349427"/>
      <w:r w:rsidRPr="00056D34">
        <w:rPr>
          <w:rFonts w:ascii="Arial" w:hAnsi="Arial" w:cs="Arial"/>
          <w:sz w:val="40"/>
          <w:szCs w:val="40"/>
        </w:rPr>
        <w:lastRenderedPageBreak/>
        <w:t>2.14</w:t>
      </w:r>
      <w:r w:rsidR="001B31A1">
        <w:rPr>
          <w:rFonts w:ascii="Arial" w:hAnsi="Arial" w:cs="Arial"/>
          <w:sz w:val="40"/>
          <w:szCs w:val="40"/>
        </w:rPr>
        <w:t>.</w:t>
      </w:r>
      <w:r w:rsidR="00EB2AAB" w:rsidRPr="00056D34">
        <w:rPr>
          <w:rFonts w:ascii="Arial" w:hAnsi="Arial" w:cs="Arial"/>
          <w:sz w:val="40"/>
          <w:szCs w:val="40"/>
        </w:rPr>
        <w:t xml:space="preserve"> ACUERDOS  INTERNACIONALES O TRATADOS DE LIBRE COMERCIO VIGENTES PARA EL ESTADO COLOMBIANO </w:t>
      </w:r>
      <w:r w:rsidR="00DB360D" w:rsidRPr="00056D34">
        <w:rPr>
          <w:rStyle w:val="Refdenotaalpie"/>
          <w:rFonts w:ascii="Arial" w:hAnsi="Arial" w:cs="Arial"/>
          <w:sz w:val="40"/>
          <w:szCs w:val="40"/>
        </w:rPr>
        <w:footnoteReference w:id="8"/>
      </w:r>
      <w:bookmarkEnd w:id="49"/>
    </w:p>
    <w:p w:rsidR="008F4320" w:rsidRPr="00E40732" w:rsidRDefault="008F4320" w:rsidP="00056D34">
      <w:pPr>
        <w:spacing w:after="0" w:line="240" w:lineRule="auto"/>
        <w:jc w:val="both"/>
        <w:rPr>
          <w:rFonts w:ascii="Arial" w:hAnsi="Arial" w:cs="Arial"/>
          <w:b/>
          <w:color w:val="000000" w:themeColor="accent1"/>
          <w:sz w:val="24"/>
          <w:szCs w:val="24"/>
        </w:rPr>
      </w:pPr>
    </w:p>
    <w:p w:rsidR="00EB2AAB" w:rsidRDefault="00EB2AAB" w:rsidP="00056D34">
      <w:pPr>
        <w:spacing w:after="0" w:line="240" w:lineRule="auto"/>
        <w:jc w:val="both"/>
        <w:rPr>
          <w:rFonts w:ascii="Arial" w:hAnsi="Arial" w:cs="Arial"/>
          <w:sz w:val="24"/>
          <w:szCs w:val="24"/>
        </w:rPr>
      </w:pPr>
      <w:r w:rsidRPr="00E40732">
        <w:rPr>
          <w:rFonts w:ascii="Arial" w:hAnsi="Arial" w:cs="Arial"/>
          <w:color w:val="000000" w:themeColor="accent1"/>
          <w:sz w:val="24"/>
          <w:szCs w:val="24"/>
        </w:rPr>
        <w:t xml:space="preserve">Para establecer si los bienes o servicios que constituyen el objeto del contrato se encuentran amparados en un acuerdo internacional celebrado por Colombia, el responsable de la </w:t>
      </w:r>
      <w:r w:rsidR="00BA260B" w:rsidRPr="00E40732">
        <w:rPr>
          <w:rFonts w:ascii="Arial" w:hAnsi="Arial" w:cs="Arial"/>
          <w:color w:val="000000" w:themeColor="accent1"/>
          <w:sz w:val="24"/>
          <w:szCs w:val="24"/>
        </w:rPr>
        <w:t xml:space="preserve">dependencia que generó la necesidad, </w:t>
      </w:r>
      <w:r w:rsidRPr="00E40732">
        <w:rPr>
          <w:rFonts w:ascii="Arial" w:hAnsi="Arial" w:cs="Arial"/>
          <w:color w:val="000000" w:themeColor="accent1"/>
          <w:sz w:val="24"/>
          <w:szCs w:val="24"/>
        </w:rPr>
        <w:t xml:space="preserve">con la asesoría del responsable  designado por la coordinación de contratos </w:t>
      </w:r>
      <w:r w:rsidR="00DB360D" w:rsidRPr="00E40732">
        <w:rPr>
          <w:rFonts w:ascii="Arial" w:hAnsi="Arial" w:cs="Arial"/>
          <w:color w:val="000000" w:themeColor="accent1"/>
          <w:sz w:val="24"/>
          <w:szCs w:val="24"/>
        </w:rPr>
        <w:t>respectiva,</w:t>
      </w:r>
      <w:r w:rsidRPr="00E40732">
        <w:rPr>
          <w:rFonts w:ascii="Arial" w:hAnsi="Arial" w:cs="Arial"/>
          <w:color w:val="000000" w:themeColor="accent1"/>
          <w:sz w:val="24"/>
          <w:szCs w:val="24"/>
        </w:rPr>
        <w:t xml:space="preserve">  deberá consultar </w:t>
      </w:r>
      <w:r w:rsidR="00BA260B" w:rsidRPr="00E40732">
        <w:rPr>
          <w:rFonts w:ascii="Arial" w:hAnsi="Arial" w:cs="Arial"/>
          <w:color w:val="000000" w:themeColor="accent1"/>
          <w:sz w:val="24"/>
          <w:szCs w:val="24"/>
        </w:rPr>
        <w:t xml:space="preserve">el </w:t>
      </w:r>
      <w:r w:rsidR="00BA260B" w:rsidRPr="00E40732">
        <w:rPr>
          <w:rFonts w:ascii="Arial" w:hAnsi="Arial" w:cs="Arial"/>
          <w:sz w:val="24"/>
          <w:szCs w:val="24"/>
        </w:rPr>
        <w:t xml:space="preserve">Manual para el manejo de los Acuerdos Comerciales en Procesos de Contratación de Colombia Compra Eficiente.  </w:t>
      </w:r>
    </w:p>
    <w:p w:rsidR="00E40732" w:rsidRPr="00E40732" w:rsidRDefault="00E40732" w:rsidP="00056D34">
      <w:pPr>
        <w:spacing w:after="0" w:line="240" w:lineRule="auto"/>
        <w:jc w:val="both"/>
        <w:rPr>
          <w:rFonts w:ascii="Arial" w:hAnsi="Arial" w:cs="Arial"/>
          <w:color w:val="000000" w:themeColor="accent1"/>
          <w:sz w:val="24"/>
          <w:szCs w:val="24"/>
        </w:rPr>
      </w:pPr>
    </w:p>
    <w:p w:rsidR="00EB2AAB" w:rsidRPr="00E40732" w:rsidRDefault="00EB2AAB" w:rsidP="00056D34">
      <w:pPr>
        <w:spacing w:after="0" w:line="240" w:lineRule="auto"/>
        <w:jc w:val="both"/>
        <w:rPr>
          <w:rFonts w:ascii="Arial" w:hAnsi="Arial" w:cs="Arial"/>
          <w:color w:val="000000" w:themeColor="accent1"/>
          <w:sz w:val="24"/>
          <w:szCs w:val="24"/>
        </w:rPr>
      </w:pPr>
      <w:r w:rsidRPr="00E40732">
        <w:rPr>
          <w:rFonts w:ascii="Arial" w:hAnsi="Arial" w:cs="Arial"/>
          <w:color w:val="000000" w:themeColor="accent1"/>
          <w:sz w:val="24"/>
          <w:szCs w:val="24"/>
        </w:rPr>
        <w:t xml:space="preserve">En caso de encontrarse amparados así deberá indicarlo en los estudios previos para que esta información sirva como fundamento del análisis de precios y demás condiciones de ejecución del contrato, por las condiciones que estén contempladas en el respectivo Acuerdo de precio, garantías, reciprocidad y demás contempladas en el mismo. </w:t>
      </w:r>
    </w:p>
    <w:p w:rsidR="00EB2AAB" w:rsidRPr="00E06776" w:rsidRDefault="00EB2AAB" w:rsidP="00056D34">
      <w:pPr>
        <w:spacing w:after="0" w:line="240" w:lineRule="auto"/>
        <w:jc w:val="both"/>
        <w:rPr>
          <w:rFonts w:ascii="Arial" w:hAnsi="Arial" w:cs="Arial"/>
          <w:color w:val="000000" w:themeColor="accent1"/>
          <w:sz w:val="28"/>
          <w:szCs w:val="28"/>
        </w:rPr>
      </w:pPr>
    </w:p>
    <w:p w:rsidR="00EB2AAB" w:rsidRPr="00E06776" w:rsidRDefault="00EB2AAB" w:rsidP="00056D34">
      <w:pPr>
        <w:spacing w:after="0" w:line="240" w:lineRule="auto"/>
        <w:jc w:val="both"/>
        <w:rPr>
          <w:rFonts w:ascii="Arial" w:hAnsi="Arial" w:cs="Arial"/>
          <w:color w:val="000000" w:themeColor="accent1"/>
          <w:sz w:val="28"/>
          <w:szCs w:val="28"/>
        </w:rPr>
      </w:pPr>
    </w:p>
    <w:p w:rsidR="00EB2AAB" w:rsidRPr="00E06776" w:rsidRDefault="00EB2AAB" w:rsidP="00056D34">
      <w:pPr>
        <w:spacing w:after="0" w:line="240" w:lineRule="auto"/>
        <w:jc w:val="both"/>
        <w:rPr>
          <w:rFonts w:ascii="Arial" w:hAnsi="Arial" w:cs="Arial"/>
          <w:color w:val="000000" w:themeColor="accent1"/>
          <w:sz w:val="28"/>
          <w:szCs w:val="28"/>
        </w:rPr>
      </w:pPr>
    </w:p>
    <w:p w:rsidR="00EB2AAB" w:rsidRPr="00E06776" w:rsidRDefault="00EB2AAB" w:rsidP="00056D34">
      <w:pPr>
        <w:spacing w:after="0" w:line="240" w:lineRule="auto"/>
        <w:jc w:val="both"/>
        <w:rPr>
          <w:rFonts w:ascii="Arial" w:hAnsi="Arial" w:cs="Arial"/>
          <w:color w:val="000000" w:themeColor="accent1"/>
          <w:sz w:val="28"/>
          <w:szCs w:val="28"/>
        </w:rPr>
      </w:pPr>
    </w:p>
    <w:p w:rsidR="00EB2AAB" w:rsidRPr="00E06776" w:rsidRDefault="00EB2AAB" w:rsidP="00056D34">
      <w:pPr>
        <w:spacing w:after="0" w:line="240" w:lineRule="auto"/>
        <w:jc w:val="both"/>
        <w:rPr>
          <w:rFonts w:ascii="Arial" w:hAnsi="Arial" w:cs="Arial"/>
          <w:color w:val="000000" w:themeColor="accent1"/>
          <w:sz w:val="28"/>
          <w:szCs w:val="28"/>
        </w:rPr>
      </w:pPr>
    </w:p>
    <w:p w:rsidR="00EB2AAB" w:rsidRPr="00E06776" w:rsidRDefault="00EB2AAB" w:rsidP="00056D34">
      <w:pPr>
        <w:spacing w:after="0" w:line="240" w:lineRule="auto"/>
        <w:jc w:val="both"/>
        <w:rPr>
          <w:rFonts w:ascii="Arial" w:hAnsi="Arial" w:cs="Arial"/>
          <w:color w:val="000000" w:themeColor="accent1"/>
          <w:sz w:val="28"/>
          <w:szCs w:val="28"/>
        </w:rPr>
      </w:pPr>
    </w:p>
    <w:p w:rsidR="00EB2AAB" w:rsidRPr="00E06776" w:rsidRDefault="00EB2AAB" w:rsidP="00056D34">
      <w:pPr>
        <w:spacing w:after="0" w:line="240" w:lineRule="auto"/>
        <w:jc w:val="both"/>
        <w:rPr>
          <w:rFonts w:ascii="Arial" w:hAnsi="Arial" w:cs="Arial"/>
          <w:color w:val="000000" w:themeColor="accent1"/>
          <w:sz w:val="28"/>
          <w:szCs w:val="28"/>
        </w:rPr>
      </w:pPr>
    </w:p>
    <w:p w:rsidR="00EB2AAB" w:rsidRPr="00E06776" w:rsidRDefault="00EB2AAB" w:rsidP="00056D34">
      <w:pPr>
        <w:spacing w:after="0" w:line="240" w:lineRule="auto"/>
        <w:jc w:val="both"/>
        <w:rPr>
          <w:rFonts w:ascii="Arial" w:hAnsi="Arial" w:cs="Arial"/>
          <w:color w:val="000000" w:themeColor="accent1"/>
          <w:sz w:val="28"/>
          <w:szCs w:val="28"/>
        </w:rPr>
      </w:pPr>
    </w:p>
    <w:p w:rsidR="009B73D2" w:rsidRPr="00E06776" w:rsidRDefault="009B73D2" w:rsidP="00056D34">
      <w:pPr>
        <w:spacing w:after="0" w:line="240" w:lineRule="auto"/>
        <w:jc w:val="both"/>
        <w:rPr>
          <w:rFonts w:ascii="Arial" w:hAnsi="Arial" w:cs="Arial"/>
          <w:color w:val="000000" w:themeColor="accent1"/>
          <w:sz w:val="28"/>
          <w:szCs w:val="28"/>
        </w:rPr>
      </w:pPr>
    </w:p>
    <w:p w:rsidR="009B73D2" w:rsidRPr="00E06776" w:rsidRDefault="009B73D2" w:rsidP="00056D34">
      <w:pPr>
        <w:spacing w:after="0" w:line="240" w:lineRule="auto"/>
        <w:jc w:val="both"/>
        <w:rPr>
          <w:rFonts w:ascii="Arial" w:hAnsi="Arial" w:cs="Arial"/>
          <w:color w:val="000000" w:themeColor="accent1"/>
          <w:sz w:val="28"/>
          <w:szCs w:val="28"/>
        </w:rPr>
      </w:pPr>
    </w:p>
    <w:p w:rsidR="009B73D2" w:rsidRPr="00E06776" w:rsidRDefault="009B73D2" w:rsidP="00056D34">
      <w:pPr>
        <w:spacing w:after="0" w:line="240" w:lineRule="auto"/>
        <w:jc w:val="both"/>
        <w:rPr>
          <w:rFonts w:ascii="Arial" w:hAnsi="Arial" w:cs="Arial"/>
          <w:color w:val="000000" w:themeColor="accent1"/>
          <w:sz w:val="28"/>
          <w:szCs w:val="28"/>
        </w:rPr>
      </w:pPr>
    </w:p>
    <w:p w:rsidR="00452575" w:rsidRPr="00E06776" w:rsidRDefault="00452575" w:rsidP="00056D34">
      <w:pPr>
        <w:spacing w:after="0" w:line="240" w:lineRule="auto"/>
        <w:rPr>
          <w:rFonts w:ascii="Arial" w:hAnsi="Arial" w:cs="Arial"/>
          <w:color w:val="000000" w:themeColor="accent1"/>
          <w:sz w:val="28"/>
          <w:szCs w:val="28"/>
        </w:rPr>
      </w:pPr>
      <w:r w:rsidRPr="00E06776">
        <w:rPr>
          <w:rFonts w:ascii="Arial" w:hAnsi="Arial" w:cs="Arial"/>
          <w:color w:val="000000" w:themeColor="accent1"/>
          <w:sz w:val="28"/>
          <w:szCs w:val="28"/>
        </w:rPr>
        <w:br w:type="page"/>
      </w:r>
    </w:p>
    <w:p w:rsidR="00056D34" w:rsidRDefault="00056D34" w:rsidP="00056D34">
      <w:pPr>
        <w:jc w:val="center"/>
        <w:rPr>
          <w:rFonts w:ascii="Arial" w:hAnsi="Arial" w:cs="Arial"/>
          <w:b/>
          <w:color w:val="000000"/>
          <w:sz w:val="70"/>
          <w:szCs w:val="70"/>
        </w:rPr>
      </w:pPr>
      <w:r>
        <w:rPr>
          <w:rFonts w:ascii="Arial" w:eastAsia="SimHei" w:hAnsi="Arial" w:cs="Arial"/>
          <w:noProof/>
          <w:color w:val="000000" w:themeColor="accent1"/>
          <w:spacing w:val="5"/>
          <w:kern w:val="28"/>
          <w:sz w:val="72"/>
          <w:szCs w:val="52"/>
          <w:lang w:eastAsia="es-CO"/>
        </w:rPr>
        <w:lastRenderedPageBreak/>
        <w:drawing>
          <wp:anchor distT="0" distB="0" distL="114300" distR="114300" simplePos="0" relativeHeight="252204032" behindDoc="1" locked="0" layoutInCell="1" allowOverlap="1" wp14:anchorId="4B725921" wp14:editId="7CD2338E">
            <wp:simplePos x="0" y="0"/>
            <wp:positionH relativeFrom="column">
              <wp:posOffset>0</wp:posOffset>
            </wp:positionH>
            <wp:positionV relativeFrom="paragraph">
              <wp:posOffset>-76835</wp:posOffset>
            </wp:positionV>
            <wp:extent cx="3790950" cy="7762875"/>
            <wp:effectExtent l="0" t="0" r="0" b="9525"/>
            <wp:wrapNone/>
            <wp:docPr id="104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do.jpg"/>
                    <pic:cNvPicPr/>
                  </pic:nvPicPr>
                  <pic:blipFill rotWithShape="1">
                    <a:blip r:embed="rId13">
                      <a:extLst>
                        <a:ext uri="{28A0092B-C50C-407E-A947-70E740481C1C}">
                          <a14:useLocalDpi xmlns:a14="http://schemas.microsoft.com/office/drawing/2010/main" val="0"/>
                        </a:ext>
                      </a:extLst>
                    </a:blip>
                    <a:srcRect l="1542" t="11017" r="1151"/>
                    <a:stretch/>
                  </pic:blipFill>
                  <pic:spPr bwMode="auto">
                    <a:xfrm>
                      <a:off x="0" y="0"/>
                      <a:ext cx="3790950" cy="7762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617B1" w:rsidRPr="00E06776">
        <w:rPr>
          <w:rFonts w:ascii="Arial" w:eastAsia="Batang" w:hAnsi="Arial" w:cs="Arial"/>
          <w:noProof/>
          <w:color w:val="000000" w:themeColor="accent1"/>
          <w:sz w:val="18"/>
          <w:lang w:eastAsia="es-CO"/>
        </w:rPr>
        <mc:AlternateContent>
          <mc:Choice Requires="wps">
            <w:drawing>
              <wp:anchor distT="0" distB="0" distL="114300" distR="114300" simplePos="0" relativeHeight="252093440" behindDoc="0" locked="0" layoutInCell="1" allowOverlap="1" wp14:anchorId="2710D65C" wp14:editId="4BFC3FFE">
                <wp:simplePos x="0" y="0"/>
                <wp:positionH relativeFrom="margin">
                  <wp:posOffset>4933950</wp:posOffset>
                </wp:positionH>
                <wp:positionV relativeFrom="paragraph">
                  <wp:posOffset>4376420</wp:posOffset>
                </wp:positionV>
                <wp:extent cx="1752600" cy="323850"/>
                <wp:effectExtent l="0" t="0" r="19050" b="19050"/>
                <wp:wrapNone/>
                <wp:docPr id="1038"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323850"/>
                        </a:xfrm>
                        <a:prstGeom prst="rect">
                          <a:avLst/>
                        </a:prstGeom>
                        <a:noFill/>
                        <a:ln w="12700">
                          <a:solidFill>
                            <a:schemeClr val="bg1">
                              <a:lumMod val="65000"/>
                              <a:lumOff val="0"/>
                            </a:schemeClr>
                          </a:solidFill>
                          <a:prstDash val="dash"/>
                          <a:miter lim="800000"/>
                          <a:headEnd/>
                          <a:tailEnd/>
                        </a:ln>
                        <a:effectLst/>
                        <a:extLst/>
                      </wps:spPr>
                      <wps:txbx>
                        <w:txbxContent>
                          <w:p w:rsidR="00DB6335" w:rsidRPr="00395E8A" w:rsidRDefault="00DB6335" w:rsidP="005617B1">
                            <w:pPr>
                              <w:rPr>
                                <w:rFonts w:ascii="Arial" w:hAnsi="Arial" w:cs="Arial"/>
                                <w:sz w:val="14"/>
                                <w:szCs w:val="14"/>
                              </w:rPr>
                            </w:pPr>
                            <w:r w:rsidRPr="00395E8A">
                              <w:rPr>
                                <w:rFonts w:ascii="Arial" w:hAnsi="Arial" w:cs="Arial"/>
                                <w:sz w:val="14"/>
                                <w:szCs w:val="14"/>
                              </w:rPr>
                              <w:t xml:space="preserve">Imagen tomada con fines ilustrativos  propiedad de 123RF </w:t>
                            </w:r>
                            <w:proofErr w:type="spellStart"/>
                            <w:r w:rsidRPr="00395E8A">
                              <w:rPr>
                                <w:rFonts w:ascii="Arial" w:hAnsi="Arial" w:cs="Arial"/>
                                <w:sz w:val="14"/>
                                <w:szCs w:val="14"/>
                              </w:rPr>
                              <w:t>Limited</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1" type="#_x0000_t202" style="position:absolute;left:0;text-align:left;margin-left:388.5pt;margin-top:344.6pt;width:138pt;height:25.5pt;z-index:252093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" filled="f" strokecolor="#a5a5a5 [2092]" strokeweight="1pt">
                <v:stroke dashstyle="dash"/>
                <v:textbox>
                  <w:txbxContent>
                    <w:p w:rsidR="00DB6335" w:rsidRPr="00395E8A" w:rsidRDefault="00DB6335" w:rsidP="005617B1">
                      <w:pPr>
                        <w:rPr>
                          <w:rFonts w:ascii="Arial" w:hAnsi="Arial" w:cs="Arial"/>
                          <w:sz w:val="14"/>
                          <w:szCs w:val="14"/>
                        </w:rPr>
                      </w:pPr>
                      <w:r w:rsidRPr="00395E8A">
                        <w:rPr>
                          <w:rFonts w:ascii="Arial" w:hAnsi="Arial" w:cs="Arial"/>
                          <w:sz w:val="14"/>
                          <w:szCs w:val="14"/>
                        </w:rPr>
                        <w:t xml:space="preserve">Imagen tomada con fines ilustrativos  propiedad de 123RF </w:t>
                      </w:r>
                      <w:proofErr w:type="spellStart"/>
                      <w:r w:rsidRPr="00395E8A">
                        <w:rPr>
                          <w:rFonts w:ascii="Arial" w:hAnsi="Arial" w:cs="Arial"/>
                          <w:sz w:val="14"/>
                          <w:szCs w:val="14"/>
                        </w:rPr>
                        <w:t>Limited</w:t>
                      </w:r>
                      <w:proofErr w:type="spellEnd"/>
                    </w:p>
                  </w:txbxContent>
                </v:textbox>
                <w10:wrap anchorx="margin"/>
              </v:shape>
            </w:pict>
          </mc:Fallback>
        </mc:AlternateContent>
      </w:r>
      <w:r w:rsidRPr="00056D34">
        <w:rPr>
          <w:rFonts w:ascii="Arial" w:hAnsi="Arial" w:cs="Arial"/>
          <w:b/>
          <w:color w:val="000000"/>
          <w:sz w:val="70"/>
          <w:szCs w:val="70"/>
        </w:rPr>
        <w:t xml:space="preserve"> </w:t>
      </w:r>
    </w:p>
    <w:p w:rsidR="00056D34" w:rsidRDefault="00056D34" w:rsidP="00056D34">
      <w:pPr>
        <w:jc w:val="center"/>
        <w:rPr>
          <w:rFonts w:ascii="Arial" w:hAnsi="Arial" w:cs="Arial"/>
          <w:b/>
          <w:color w:val="000000"/>
          <w:sz w:val="70"/>
          <w:szCs w:val="70"/>
        </w:rPr>
      </w:pPr>
    </w:p>
    <w:p w:rsidR="00056D34" w:rsidRDefault="00056D34" w:rsidP="00056D34">
      <w:pPr>
        <w:jc w:val="center"/>
        <w:rPr>
          <w:rFonts w:ascii="Arial" w:hAnsi="Arial" w:cs="Arial"/>
          <w:b/>
          <w:color w:val="000000"/>
          <w:sz w:val="70"/>
          <w:szCs w:val="70"/>
        </w:rPr>
      </w:pPr>
      <w:r w:rsidRPr="00E06776">
        <w:rPr>
          <w:rFonts w:ascii="Arial" w:hAnsi="Arial" w:cs="Arial"/>
          <w:b/>
          <w:noProof/>
          <w:color w:val="000000" w:themeColor="accent1"/>
          <w:lang w:eastAsia="es-CO"/>
        </w:rPr>
        <w:drawing>
          <wp:anchor distT="0" distB="0" distL="114300" distR="114300" simplePos="0" relativeHeight="252096512" behindDoc="0" locked="0" layoutInCell="1" allowOverlap="1" wp14:anchorId="272FD26F" wp14:editId="70A8BA06">
            <wp:simplePos x="0" y="0"/>
            <wp:positionH relativeFrom="margin">
              <wp:posOffset>4000500</wp:posOffset>
            </wp:positionH>
            <wp:positionV relativeFrom="paragraph">
              <wp:posOffset>5080</wp:posOffset>
            </wp:positionV>
            <wp:extent cx="2695575" cy="2720975"/>
            <wp:effectExtent l="0" t="0" r="9525" b="3175"/>
            <wp:wrapSquare wrapText="bothSides"/>
            <wp:docPr id="96" name="Imagen 96" descr="http://t1.gstatic.com/images?q=tbn:ANd9GcR8lw7Se0pQKRIsduvlDlBgmXR8S2Bd22B3Wlg0cu_4RZrzk3PsUA"/>
            <wp:cNvGraphicFramePr/>
            <a:graphic xmlns:a="http://schemas.openxmlformats.org/drawingml/2006/main">
              <a:graphicData uri="http://schemas.openxmlformats.org/drawingml/2006/picture">
                <pic:pic xmlns:pic="http://schemas.openxmlformats.org/drawingml/2006/picture">
                  <pic:nvPicPr>
                    <pic:cNvPr id="22" name="Imagen 22" descr="http://t1.gstatic.com/images?q=tbn:ANd9GcR8lw7Se0pQKRIsduvlDlBgmXR8S2Bd22B3Wlg0cu_4RZrzk3PsUA"/>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695575" cy="2720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56D34" w:rsidRPr="00071F1E" w:rsidRDefault="00056D34" w:rsidP="00071F1E">
      <w:pPr>
        <w:pStyle w:val="Ttulo1"/>
        <w:jc w:val="center"/>
        <w:rPr>
          <w:rFonts w:ascii="Arial" w:hAnsi="Arial" w:cs="Arial"/>
          <w:color w:val="000000"/>
          <w:sz w:val="56"/>
          <w:szCs w:val="56"/>
        </w:rPr>
      </w:pPr>
      <w:bookmarkStart w:id="50" w:name="_Toc399349428"/>
      <w:r w:rsidRPr="00071F1E">
        <w:rPr>
          <w:rFonts w:ascii="Arial" w:hAnsi="Arial" w:cs="Arial"/>
          <w:color w:val="000000"/>
          <w:sz w:val="70"/>
          <w:szCs w:val="70"/>
        </w:rPr>
        <w:t>CAPÍTULO III</w:t>
      </w:r>
      <w:r w:rsidR="00071F1E">
        <w:rPr>
          <w:rFonts w:ascii="Arial" w:hAnsi="Arial" w:cs="Arial"/>
          <w:color w:val="000000"/>
          <w:sz w:val="70"/>
          <w:szCs w:val="70"/>
        </w:rPr>
        <w:t xml:space="preserve"> </w:t>
      </w:r>
      <w:r w:rsidRPr="00071F1E">
        <w:rPr>
          <w:rFonts w:ascii="Arial" w:hAnsi="Arial" w:cs="Arial"/>
          <w:color w:val="000000"/>
          <w:sz w:val="56"/>
          <w:szCs w:val="56"/>
        </w:rPr>
        <w:t>MODOS DE SELECCIÓN</w:t>
      </w:r>
      <w:bookmarkEnd w:id="50"/>
    </w:p>
    <w:p w:rsidR="00056D34" w:rsidRDefault="00056D34" w:rsidP="00056D34">
      <w:pPr>
        <w:spacing w:after="0" w:line="240" w:lineRule="auto"/>
        <w:rPr>
          <w:rFonts w:ascii="Arial" w:eastAsia="Batang" w:hAnsi="Arial" w:cs="Arial"/>
          <w:color w:val="000000" w:themeColor="accent1"/>
          <w:sz w:val="24"/>
          <w:szCs w:val="24"/>
        </w:rPr>
      </w:pPr>
    </w:p>
    <w:p w:rsidR="00056D34" w:rsidRDefault="00056D34" w:rsidP="00056D34">
      <w:pPr>
        <w:spacing w:after="0" w:line="240" w:lineRule="auto"/>
        <w:rPr>
          <w:rFonts w:ascii="Arial" w:eastAsia="Batang" w:hAnsi="Arial" w:cs="Arial"/>
          <w:color w:val="000000" w:themeColor="accent1"/>
          <w:sz w:val="24"/>
          <w:szCs w:val="24"/>
        </w:rPr>
      </w:pPr>
    </w:p>
    <w:p w:rsidR="00056D34" w:rsidRDefault="00056D34" w:rsidP="00056D34">
      <w:pPr>
        <w:spacing w:after="0" w:line="240" w:lineRule="auto"/>
        <w:rPr>
          <w:rFonts w:ascii="Arial" w:eastAsia="Batang" w:hAnsi="Arial" w:cs="Arial"/>
          <w:color w:val="000000" w:themeColor="accent1"/>
          <w:sz w:val="24"/>
          <w:szCs w:val="24"/>
        </w:rPr>
      </w:pPr>
    </w:p>
    <w:p w:rsidR="00056D34" w:rsidRDefault="00056D34" w:rsidP="00056D34">
      <w:pPr>
        <w:spacing w:after="0" w:line="240" w:lineRule="auto"/>
        <w:rPr>
          <w:rFonts w:ascii="Arial" w:eastAsia="Batang" w:hAnsi="Arial" w:cs="Arial"/>
          <w:color w:val="000000" w:themeColor="accent1"/>
          <w:sz w:val="24"/>
          <w:szCs w:val="24"/>
        </w:rPr>
      </w:pPr>
    </w:p>
    <w:p w:rsidR="00056D34" w:rsidRDefault="00056D34" w:rsidP="00056D34">
      <w:pPr>
        <w:spacing w:after="0" w:line="240" w:lineRule="auto"/>
        <w:rPr>
          <w:rFonts w:ascii="Arial" w:eastAsia="Batang" w:hAnsi="Arial" w:cs="Arial"/>
          <w:color w:val="000000" w:themeColor="accent1"/>
          <w:sz w:val="24"/>
          <w:szCs w:val="24"/>
        </w:rPr>
      </w:pPr>
    </w:p>
    <w:p w:rsidR="00056D34" w:rsidRDefault="00056D34" w:rsidP="00056D34">
      <w:pPr>
        <w:spacing w:after="0" w:line="240" w:lineRule="auto"/>
        <w:rPr>
          <w:rFonts w:ascii="Arial" w:eastAsia="Batang" w:hAnsi="Arial" w:cs="Arial"/>
          <w:color w:val="000000" w:themeColor="accent1"/>
          <w:sz w:val="24"/>
          <w:szCs w:val="24"/>
        </w:rPr>
      </w:pPr>
    </w:p>
    <w:p w:rsidR="00056D34" w:rsidRDefault="00056D34" w:rsidP="00056D34">
      <w:pPr>
        <w:spacing w:after="0" w:line="240" w:lineRule="auto"/>
        <w:rPr>
          <w:rFonts w:ascii="Arial" w:eastAsia="Batang" w:hAnsi="Arial" w:cs="Arial"/>
          <w:color w:val="000000" w:themeColor="accent1"/>
          <w:sz w:val="24"/>
          <w:szCs w:val="24"/>
        </w:rPr>
      </w:pPr>
    </w:p>
    <w:p w:rsidR="00056D34" w:rsidRDefault="00056D34" w:rsidP="00056D34">
      <w:pPr>
        <w:spacing w:after="0" w:line="240" w:lineRule="auto"/>
        <w:rPr>
          <w:rFonts w:ascii="Arial" w:eastAsia="Batang" w:hAnsi="Arial" w:cs="Arial"/>
          <w:color w:val="000000" w:themeColor="accent1"/>
          <w:sz w:val="24"/>
          <w:szCs w:val="24"/>
        </w:rPr>
      </w:pPr>
    </w:p>
    <w:p w:rsidR="00056D34" w:rsidRDefault="00056D34" w:rsidP="00056D34">
      <w:pPr>
        <w:spacing w:after="0" w:line="240" w:lineRule="auto"/>
        <w:rPr>
          <w:rFonts w:ascii="Arial" w:eastAsia="Batang" w:hAnsi="Arial" w:cs="Arial"/>
          <w:color w:val="000000" w:themeColor="accent1"/>
          <w:sz w:val="24"/>
          <w:szCs w:val="24"/>
        </w:rPr>
      </w:pPr>
    </w:p>
    <w:p w:rsidR="00056D34" w:rsidRDefault="00056D34" w:rsidP="00056D34">
      <w:pPr>
        <w:spacing w:after="0" w:line="240" w:lineRule="auto"/>
        <w:rPr>
          <w:rFonts w:ascii="Arial" w:eastAsia="Batang" w:hAnsi="Arial" w:cs="Arial"/>
          <w:color w:val="000000" w:themeColor="accent1"/>
          <w:sz w:val="24"/>
          <w:szCs w:val="24"/>
        </w:rPr>
      </w:pPr>
    </w:p>
    <w:p w:rsidR="00056D34" w:rsidRDefault="00056D34" w:rsidP="00056D34">
      <w:pPr>
        <w:spacing w:after="0" w:line="240" w:lineRule="auto"/>
        <w:rPr>
          <w:rFonts w:ascii="Arial" w:eastAsia="Batang" w:hAnsi="Arial" w:cs="Arial"/>
          <w:color w:val="000000" w:themeColor="accent1"/>
          <w:sz w:val="24"/>
          <w:szCs w:val="24"/>
        </w:rPr>
      </w:pPr>
    </w:p>
    <w:p w:rsidR="00056D34" w:rsidRDefault="00056D34" w:rsidP="00056D34">
      <w:pPr>
        <w:spacing w:after="0" w:line="240" w:lineRule="auto"/>
        <w:rPr>
          <w:rFonts w:ascii="Arial" w:eastAsia="Batang" w:hAnsi="Arial" w:cs="Arial"/>
          <w:color w:val="000000" w:themeColor="accent1"/>
          <w:sz w:val="24"/>
          <w:szCs w:val="24"/>
        </w:rPr>
      </w:pPr>
    </w:p>
    <w:p w:rsidR="00056D34" w:rsidRDefault="00056D34" w:rsidP="00056D34">
      <w:pPr>
        <w:spacing w:after="0" w:line="240" w:lineRule="auto"/>
        <w:rPr>
          <w:rFonts w:ascii="Arial" w:eastAsia="Batang" w:hAnsi="Arial" w:cs="Arial"/>
          <w:color w:val="000000" w:themeColor="accent1"/>
          <w:sz w:val="24"/>
          <w:szCs w:val="24"/>
        </w:rPr>
      </w:pPr>
    </w:p>
    <w:p w:rsidR="00056D34" w:rsidRDefault="00056D34" w:rsidP="00056D34">
      <w:pPr>
        <w:spacing w:after="0" w:line="240" w:lineRule="auto"/>
        <w:rPr>
          <w:rFonts w:ascii="Arial" w:eastAsia="Batang" w:hAnsi="Arial" w:cs="Arial"/>
          <w:color w:val="000000" w:themeColor="accent1"/>
          <w:sz w:val="24"/>
          <w:szCs w:val="24"/>
        </w:rPr>
      </w:pPr>
    </w:p>
    <w:p w:rsidR="00056D34" w:rsidRDefault="00056D34" w:rsidP="00056D34">
      <w:pPr>
        <w:spacing w:after="0" w:line="240" w:lineRule="auto"/>
        <w:rPr>
          <w:rFonts w:ascii="Arial" w:eastAsia="Batang" w:hAnsi="Arial" w:cs="Arial"/>
          <w:color w:val="000000" w:themeColor="accent1"/>
          <w:sz w:val="24"/>
          <w:szCs w:val="24"/>
        </w:rPr>
      </w:pPr>
    </w:p>
    <w:p w:rsidR="00056D34" w:rsidRDefault="00056D34" w:rsidP="00056D34">
      <w:pPr>
        <w:spacing w:after="0" w:line="240" w:lineRule="auto"/>
        <w:rPr>
          <w:rFonts w:ascii="Arial" w:eastAsia="Batang" w:hAnsi="Arial" w:cs="Arial"/>
          <w:color w:val="000000" w:themeColor="accent1"/>
          <w:sz w:val="24"/>
          <w:szCs w:val="24"/>
        </w:rPr>
      </w:pPr>
    </w:p>
    <w:p w:rsidR="00056D34" w:rsidRDefault="00056D34" w:rsidP="00056D34">
      <w:pPr>
        <w:spacing w:after="0" w:line="240" w:lineRule="auto"/>
        <w:rPr>
          <w:rFonts w:ascii="Arial" w:eastAsia="Batang" w:hAnsi="Arial" w:cs="Arial"/>
          <w:color w:val="000000" w:themeColor="accent1"/>
          <w:sz w:val="24"/>
          <w:szCs w:val="24"/>
        </w:rPr>
      </w:pPr>
    </w:p>
    <w:p w:rsidR="00056D34" w:rsidRDefault="00056D34" w:rsidP="00056D34">
      <w:pPr>
        <w:spacing w:after="0" w:line="240" w:lineRule="auto"/>
        <w:rPr>
          <w:rFonts w:ascii="Arial" w:eastAsia="Batang" w:hAnsi="Arial" w:cs="Arial"/>
          <w:color w:val="000000" w:themeColor="accent1"/>
          <w:sz w:val="24"/>
          <w:szCs w:val="24"/>
        </w:rPr>
      </w:pPr>
    </w:p>
    <w:p w:rsidR="00056D34" w:rsidRDefault="00056D34" w:rsidP="00056D34">
      <w:pPr>
        <w:spacing w:after="0" w:line="240" w:lineRule="auto"/>
        <w:rPr>
          <w:rFonts w:ascii="Arial" w:eastAsia="Batang" w:hAnsi="Arial" w:cs="Arial"/>
          <w:color w:val="000000" w:themeColor="accent1"/>
          <w:sz w:val="24"/>
          <w:szCs w:val="24"/>
        </w:rPr>
      </w:pPr>
    </w:p>
    <w:p w:rsidR="00056D34" w:rsidRDefault="00056D34" w:rsidP="00056D34">
      <w:pPr>
        <w:spacing w:after="0" w:line="240" w:lineRule="auto"/>
        <w:rPr>
          <w:rFonts w:ascii="Arial" w:eastAsia="Batang" w:hAnsi="Arial" w:cs="Arial"/>
          <w:color w:val="000000" w:themeColor="accent1"/>
          <w:sz w:val="24"/>
          <w:szCs w:val="24"/>
        </w:rPr>
      </w:pPr>
    </w:p>
    <w:p w:rsidR="003C4B9D" w:rsidRPr="0048603B" w:rsidRDefault="00ED7CBC" w:rsidP="0048603B">
      <w:pPr>
        <w:pStyle w:val="Ttulo2"/>
        <w:rPr>
          <w:rFonts w:ascii="Arial" w:hAnsi="Arial" w:cs="Arial"/>
          <w:sz w:val="40"/>
          <w:szCs w:val="40"/>
        </w:rPr>
      </w:pPr>
      <w:bookmarkStart w:id="51" w:name="_Toc399349429"/>
      <w:r w:rsidRPr="0048603B">
        <w:rPr>
          <w:rFonts w:ascii="Arial" w:hAnsi="Arial" w:cs="Arial"/>
          <w:sz w:val="40"/>
          <w:szCs w:val="40"/>
        </w:rPr>
        <w:lastRenderedPageBreak/>
        <w:t>3.1</w:t>
      </w:r>
      <w:r w:rsidR="005617B1" w:rsidRPr="0048603B">
        <w:rPr>
          <w:rFonts w:ascii="Arial" w:hAnsi="Arial" w:cs="Arial"/>
          <w:sz w:val="40"/>
          <w:szCs w:val="40"/>
        </w:rPr>
        <w:t>.</w:t>
      </w:r>
      <w:r w:rsidRPr="0048603B">
        <w:rPr>
          <w:rFonts w:ascii="Arial" w:hAnsi="Arial" w:cs="Arial"/>
          <w:sz w:val="40"/>
          <w:szCs w:val="40"/>
        </w:rPr>
        <w:t xml:space="preserve"> POLÍTICAS</w:t>
      </w:r>
      <w:bookmarkEnd w:id="51"/>
    </w:p>
    <w:p w:rsidR="005617B1" w:rsidRPr="005617B1" w:rsidRDefault="005617B1" w:rsidP="00056D34">
      <w:pPr>
        <w:spacing w:after="0" w:line="240" w:lineRule="auto"/>
        <w:rPr>
          <w:rFonts w:ascii="Arial" w:hAnsi="Arial" w:cs="Arial"/>
          <w:b/>
          <w:color w:val="000000" w:themeColor="accent1"/>
          <w:sz w:val="24"/>
          <w:szCs w:val="24"/>
        </w:rPr>
      </w:pPr>
    </w:p>
    <w:p w:rsidR="003C4B9D" w:rsidRDefault="003C4B9D" w:rsidP="00056D34">
      <w:pPr>
        <w:pStyle w:val="Prrafodelista"/>
        <w:numPr>
          <w:ilvl w:val="0"/>
          <w:numId w:val="7"/>
        </w:numPr>
        <w:ind w:left="567" w:hanging="567"/>
        <w:jc w:val="both"/>
        <w:rPr>
          <w:rFonts w:ascii="Arial" w:hAnsi="Arial" w:cs="Arial"/>
          <w:color w:val="000000" w:themeColor="accent1"/>
        </w:rPr>
      </w:pPr>
      <w:r w:rsidRPr="005617B1">
        <w:rPr>
          <w:rFonts w:ascii="Arial" w:hAnsi="Arial" w:cs="Arial"/>
          <w:color w:val="000000" w:themeColor="accent1"/>
        </w:rPr>
        <w:t>No se ordenará la apertura de un proceso de selección hasta tanto no se cuente con el registro en el plan de compras, radicación de estudios previos, diseños, proyectos requeridos, proyecto de pliego de condiciones, según sea el caso, y las respectivas disponibilidades presupuestales.</w:t>
      </w:r>
    </w:p>
    <w:p w:rsidR="005617B1" w:rsidRPr="005617B1" w:rsidRDefault="005617B1" w:rsidP="00056D34">
      <w:pPr>
        <w:pStyle w:val="Prrafodelista"/>
        <w:ind w:left="567" w:hanging="567"/>
        <w:jc w:val="both"/>
        <w:rPr>
          <w:rFonts w:ascii="Arial" w:hAnsi="Arial" w:cs="Arial"/>
          <w:color w:val="000000" w:themeColor="accent1"/>
        </w:rPr>
      </w:pPr>
    </w:p>
    <w:p w:rsidR="003C4B9D" w:rsidRDefault="003C4B9D" w:rsidP="00056D34">
      <w:pPr>
        <w:pStyle w:val="Prrafodelista"/>
        <w:numPr>
          <w:ilvl w:val="0"/>
          <w:numId w:val="7"/>
        </w:numPr>
        <w:ind w:left="567" w:hanging="567"/>
        <w:jc w:val="both"/>
        <w:rPr>
          <w:rFonts w:ascii="Arial" w:hAnsi="Arial" w:cs="Arial"/>
          <w:color w:val="000000" w:themeColor="accent1"/>
        </w:rPr>
      </w:pPr>
      <w:r w:rsidRPr="005617B1">
        <w:rPr>
          <w:rFonts w:ascii="Arial" w:hAnsi="Arial" w:cs="Arial"/>
          <w:color w:val="000000" w:themeColor="accent1"/>
        </w:rPr>
        <w:t>Es responsabilidad del</w:t>
      </w:r>
      <w:r w:rsidR="004870E8" w:rsidRPr="005617B1">
        <w:rPr>
          <w:rFonts w:ascii="Arial" w:hAnsi="Arial" w:cs="Arial"/>
          <w:color w:val="000000" w:themeColor="accent1"/>
        </w:rPr>
        <w:t xml:space="preserve"> Grupo de Contratación Directa o</w:t>
      </w:r>
      <w:r w:rsidR="002A76F4" w:rsidRPr="005617B1">
        <w:rPr>
          <w:rFonts w:ascii="Arial" w:hAnsi="Arial" w:cs="Arial"/>
          <w:color w:val="000000" w:themeColor="accent1"/>
        </w:rPr>
        <w:t xml:space="preserve"> de Licitaciones y Procesos Especiales</w:t>
      </w:r>
      <w:r w:rsidR="008D2CA7" w:rsidRPr="005617B1">
        <w:rPr>
          <w:rFonts w:ascii="Arial" w:hAnsi="Arial" w:cs="Arial"/>
          <w:color w:val="000000" w:themeColor="accent1"/>
        </w:rPr>
        <w:t>, a través del responsable</w:t>
      </w:r>
      <w:r w:rsidRPr="005617B1">
        <w:rPr>
          <w:rFonts w:ascii="Arial" w:hAnsi="Arial" w:cs="Arial"/>
          <w:color w:val="000000" w:themeColor="accent1"/>
        </w:rPr>
        <w:t xml:space="preserve"> designado, publicar en el Sistema Electrónico para la Contratación Pública (SECOP), toda la información relacionada con los procesos según su modalidad de selección, teniendo en cuenta los plazos establecidos por la ley y por el reglamento vigente en la materia.</w:t>
      </w:r>
    </w:p>
    <w:p w:rsidR="005617B1" w:rsidRPr="005617B1" w:rsidRDefault="005617B1" w:rsidP="00056D34">
      <w:pPr>
        <w:pStyle w:val="Prrafodelista"/>
        <w:ind w:left="567" w:hanging="567"/>
        <w:jc w:val="both"/>
        <w:rPr>
          <w:rFonts w:ascii="Arial" w:hAnsi="Arial" w:cs="Arial"/>
          <w:color w:val="000000" w:themeColor="accent1"/>
        </w:rPr>
      </w:pPr>
    </w:p>
    <w:p w:rsidR="003C4B9D" w:rsidRDefault="003C4B9D" w:rsidP="00056D34">
      <w:pPr>
        <w:pStyle w:val="Prrafodelista"/>
        <w:numPr>
          <w:ilvl w:val="0"/>
          <w:numId w:val="7"/>
        </w:numPr>
        <w:ind w:left="567" w:hanging="567"/>
        <w:jc w:val="both"/>
        <w:rPr>
          <w:rFonts w:ascii="Arial" w:hAnsi="Arial" w:cs="Arial"/>
          <w:color w:val="000000" w:themeColor="accent1"/>
        </w:rPr>
      </w:pPr>
      <w:r w:rsidRPr="005617B1">
        <w:rPr>
          <w:rFonts w:ascii="Arial" w:hAnsi="Arial" w:cs="Arial"/>
          <w:color w:val="000000" w:themeColor="accent1"/>
        </w:rPr>
        <w:t>La dirección en la celebración de procesos de selección estará a cargo de los competentes contractuales, y la coordinación y control al cumplimiento de los procedimientos, términos y formatos señalados en el presente Manual de Contratación, corresponderá al</w:t>
      </w:r>
      <w:r w:rsidR="004870E8" w:rsidRPr="005617B1">
        <w:rPr>
          <w:rFonts w:ascii="Arial" w:hAnsi="Arial" w:cs="Arial"/>
          <w:color w:val="000000" w:themeColor="accent1"/>
        </w:rPr>
        <w:t xml:space="preserve"> Grupo de Contratación Directa o</w:t>
      </w:r>
      <w:r w:rsidR="0030171C" w:rsidRPr="005617B1">
        <w:rPr>
          <w:rFonts w:ascii="Arial" w:hAnsi="Arial" w:cs="Arial"/>
          <w:color w:val="000000" w:themeColor="accent1"/>
        </w:rPr>
        <w:t xml:space="preserve"> de Licitaciones y Procesos Especiales</w:t>
      </w:r>
      <w:r w:rsidRPr="005617B1">
        <w:rPr>
          <w:rFonts w:ascii="Arial" w:hAnsi="Arial" w:cs="Arial"/>
          <w:color w:val="000000" w:themeColor="accent1"/>
        </w:rPr>
        <w:t>.</w:t>
      </w:r>
    </w:p>
    <w:p w:rsidR="005617B1" w:rsidRPr="005617B1" w:rsidRDefault="005617B1" w:rsidP="00056D34">
      <w:pPr>
        <w:pStyle w:val="Prrafodelista"/>
        <w:ind w:left="567" w:hanging="567"/>
        <w:rPr>
          <w:rFonts w:ascii="Arial" w:hAnsi="Arial" w:cs="Arial"/>
          <w:color w:val="000000" w:themeColor="accent1"/>
        </w:rPr>
      </w:pPr>
    </w:p>
    <w:p w:rsidR="003C4B9D" w:rsidRDefault="003C4B9D" w:rsidP="00056D34">
      <w:pPr>
        <w:pStyle w:val="Prrafodelista"/>
        <w:numPr>
          <w:ilvl w:val="0"/>
          <w:numId w:val="7"/>
        </w:numPr>
        <w:ind w:left="567" w:hanging="567"/>
        <w:jc w:val="both"/>
        <w:rPr>
          <w:rFonts w:ascii="Arial" w:hAnsi="Arial" w:cs="Arial"/>
          <w:color w:val="000000" w:themeColor="accent1"/>
        </w:rPr>
      </w:pPr>
      <w:r w:rsidRPr="005617B1">
        <w:rPr>
          <w:rFonts w:ascii="Arial" w:hAnsi="Arial" w:cs="Arial"/>
          <w:color w:val="000000" w:themeColor="accent1"/>
        </w:rPr>
        <w:t>El pliego definitivo podrá incluir los temas planteados en las observaciones presentadas por los interesados en participar en el proceso de selección, siempre y cuando se estimen relevantes. Para este efecto se requiere que la respuesta a las observaciones indiquen la motivación de su aceptación o rechazo.</w:t>
      </w:r>
    </w:p>
    <w:p w:rsidR="005617B1" w:rsidRPr="005617B1" w:rsidRDefault="005617B1" w:rsidP="00056D34">
      <w:pPr>
        <w:pStyle w:val="Prrafodelista"/>
        <w:ind w:left="567" w:hanging="567"/>
        <w:rPr>
          <w:rFonts w:ascii="Arial" w:hAnsi="Arial" w:cs="Arial"/>
          <w:color w:val="000000" w:themeColor="accent1"/>
        </w:rPr>
      </w:pPr>
    </w:p>
    <w:p w:rsidR="003C4B9D" w:rsidRDefault="003C4B9D" w:rsidP="00056D34">
      <w:pPr>
        <w:pStyle w:val="Prrafodelista"/>
        <w:numPr>
          <w:ilvl w:val="0"/>
          <w:numId w:val="7"/>
        </w:numPr>
        <w:ind w:left="567" w:hanging="567"/>
        <w:jc w:val="both"/>
        <w:rPr>
          <w:rFonts w:ascii="Arial" w:hAnsi="Arial" w:cs="Arial"/>
          <w:color w:val="000000" w:themeColor="accent1"/>
        </w:rPr>
      </w:pPr>
      <w:r w:rsidRPr="005617B1">
        <w:rPr>
          <w:rFonts w:ascii="Arial" w:hAnsi="Arial" w:cs="Arial"/>
          <w:color w:val="000000" w:themeColor="accent1"/>
        </w:rPr>
        <w:t xml:space="preserve">Cuando en el curso del proceso de selección deban introducirse modificaciones en el pliego de condiciones, los gestores de Planeación deberán remitir oportunamente al </w:t>
      </w:r>
      <w:r w:rsidR="00684202" w:rsidRPr="005617B1">
        <w:rPr>
          <w:rFonts w:ascii="Arial" w:hAnsi="Arial" w:cs="Arial"/>
          <w:color w:val="000000" w:themeColor="accent1"/>
        </w:rPr>
        <w:t xml:space="preserve">Grupo de  Licitaciones y Procesos Especiales </w:t>
      </w:r>
      <w:r w:rsidRPr="005617B1">
        <w:rPr>
          <w:rFonts w:ascii="Arial" w:hAnsi="Arial" w:cs="Arial"/>
          <w:color w:val="000000" w:themeColor="accent1"/>
        </w:rPr>
        <w:t>los ajustes pertinentes debidamente justificados, con el fin de que éstos se den a conocer a los interesados a través de adendas.</w:t>
      </w:r>
    </w:p>
    <w:p w:rsidR="005617B1" w:rsidRPr="005617B1" w:rsidRDefault="005617B1" w:rsidP="00056D34">
      <w:pPr>
        <w:pStyle w:val="Prrafodelista"/>
        <w:ind w:left="567" w:hanging="567"/>
        <w:rPr>
          <w:rFonts w:ascii="Arial" w:hAnsi="Arial" w:cs="Arial"/>
          <w:color w:val="000000" w:themeColor="accent1"/>
        </w:rPr>
      </w:pPr>
    </w:p>
    <w:p w:rsidR="003C4B9D" w:rsidRDefault="003C4B9D" w:rsidP="00056D34">
      <w:pPr>
        <w:pStyle w:val="Prrafodelista"/>
        <w:numPr>
          <w:ilvl w:val="0"/>
          <w:numId w:val="7"/>
        </w:numPr>
        <w:ind w:left="567" w:hanging="567"/>
        <w:jc w:val="both"/>
        <w:rPr>
          <w:rFonts w:ascii="Arial" w:hAnsi="Arial" w:cs="Arial"/>
          <w:color w:val="000000" w:themeColor="accent1"/>
        </w:rPr>
      </w:pPr>
      <w:r w:rsidRPr="005617B1">
        <w:rPr>
          <w:rFonts w:ascii="Arial" w:hAnsi="Arial" w:cs="Arial"/>
          <w:color w:val="000000" w:themeColor="accent1"/>
        </w:rPr>
        <w:t xml:space="preserve">El Competente Contractual designará por escrito a los </w:t>
      </w:r>
      <w:r w:rsidR="008D2CA7" w:rsidRPr="005617B1">
        <w:rPr>
          <w:rFonts w:ascii="Arial" w:hAnsi="Arial" w:cs="Arial"/>
          <w:color w:val="000000" w:themeColor="accent1"/>
        </w:rPr>
        <w:t>responsables</w:t>
      </w:r>
      <w:r w:rsidRPr="005617B1">
        <w:rPr>
          <w:rFonts w:ascii="Arial" w:hAnsi="Arial" w:cs="Arial"/>
          <w:color w:val="000000" w:themeColor="accent1"/>
        </w:rPr>
        <w:t xml:space="preserve"> que conforma</w:t>
      </w:r>
      <w:r w:rsidR="008D2CA7" w:rsidRPr="005617B1">
        <w:rPr>
          <w:rFonts w:ascii="Arial" w:hAnsi="Arial" w:cs="Arial"/>
          <w:color w:val="000000" w:themeColor="accent1"/>
        </w:rPr>
        <w:t>rán</w:t>
      </w:r>
      <w:r w:rsidRPr="005617B1">
        <w:rPr>
          <w:rFonts w:ascii="Arial" w:hAnsi="Arial" w:cs="Arial"/>
          <w:color w:val="000000" w:themeColor="accent1"/>
        </w:rPr>
        <w:t xml:space="preserve"> el Comité Evaluador del proceso, con anterioridad al vencimiento del plazo para la entrega de ofertas. Lo anterior sin perjuicio de que estos hayan hecho parte de los gestores de la planeación durante las actividades de dicha etapa.</w:t>
      </w:r>
    </w:p>
    <w:p w:rsidR="005617B1" w:rsidRPr="005617B1" w:rsidRDefault="005617B1" w:rsidP="00056D34">
      <w:pPr>
        <w:pStyle w:val="Prrafodelista"/>
        <w:ind w:left="567" w:hanging="567"/>
        <w:rPr>
          <w:rFonts w:ascii="Arial" w:hAnsi="Arial" w:cs="Arial"/>
          <w:color w:val="000000" w:themeColor="accent1"/>
        </w:rPr>
      </w:pPr>
    </w:p>
    <w:p w:rsidR="003C4B9D" w:rsidRDefault="003C4B9D" w:rsidP="00056D34">
      <w:pPr>
        <w:pStyle w:val="Prrafodelista"/>
        <w:numPr>
          <w:ilvl w:val="0"/>
          <w:numId w:val="7"/>
        </w:numPr>
        <w:ind w:left="567" w:hanging="567"/>
        <w:jc w:val="both"/>
        <w:rPr>
          <w:rFonts w:ascii="Arial" w:hAnsi="Arial" w:cs="Arial"/>
          <w:color w:val="000000" w:themeColor="accent1"/>
        </w:rPr>
      </w:pPr>
      <w:r w:rsidRPr="005617B1">
        <w:rPr>
          <w:rFonts w:ascii="Arial" w:hAnsi="Arial" w:cs="Arial"/>
          <w:color w:val="000000" w:themeColor="accent1"/>
        </w:rPr>
        <w:t xml:space="preserve">Las  personas  designadas  o  contratadas  para  conformar  el  Comité  Evaluador  del  proceso, </w:t>
      </w:r>
      <w:r w:rsidR="008D2CA7" w:rsidRPr="005617B1">
        <w:rPr>
          <w:rFonts w:ascii="Arial" w:hAnsi="Arial" w:cs="Arial"/>
          <w:color w:val="000000" w:themeColor="accent1"/>
        </w:rPr>
        <w:t>recibirán del Grupo de Licitaciones y Procesos Especiales</w:t>
      </w:r>
      <w:r w:rsidRPr="005617B1">
        <w:rPr>
          <w:rFonts w:ascii="Arial" w:hAnsi="Arial" w:cs="Arial"/>
          <w:color w:val="000000" w:themeColor="accent1"/>
        </w:rPr>
        <w:t xml:space="preserve"> las ofertas respectivas y el cronograma de las actividades que se desarrollar</w:t>
      </w:r>
      <w:r w:rsidR="004A433F" w:rsidRPr="005617B1">
        <w:rPr>
          <w:rFonts w:ascii="Arial" w:hAnsi="Arial" w:cs="Arial"/>
          <w:color w:val="000000" w:themeColor="accent1"/>
        </w:rPr>
        <w:t>á</w:t>
      </w:r>
      <w:r w:rsidRPr="005617B1">
        <w:rPr>
          <w:rFonts w:ascii="Arial" w:hAnsi="Arial" w:cs="Arial"/>
          <w:color w:val="000000" w:themeColor="accent1"/>
        </w:rPr>
        <w:t>n en la etapa de evaluación de las mismas.</w:t>
      </w:r>
    </w:p>
    <w:p w:rsidR="00C60CA1" w:rsidRPr="00C60CA1" w:rsidRDefault="00C60CA1" w:rsidP="00056D34">
      <w:pPr>
        <w:pStyle w:val="Prrafodelista"/>
        <w:rPr>
          <w:rFonts w:ascii="Arial" w:hAnsi="Arial" w:cs="Arial"/>
          <w:color w:val="000000" w:themeColor="accent1"/>
        </w:rPr>
      </w:pPr>
    </w:p>
    <w:p w:rsidR="005617B1" w:rsidRDefault="003C4B9D" w:rsidP="00056D34">
      <w:pPr>
        <w:pStyle w:val="Prrafodelista"/>
        <w:numPr>
          <w:ilvl w:val="0"/>
          <w:numId w:val="7"/>
        </w:numPr>
        <w:ind w:left="567" w:hanging="567"/>
        <w:jc w:val="both"/>
        <w:rPr>
          <w:rFonts w:ascii="Arial" w:hAnsi="Arial" w:cs="Arial"/>
          <w:color w:val="000000" w:themeColor="accent1"/>
        </w:rPr>
      </w:pPr>
      <w:r w:rsidRPr="005617B1">
        <w:rPr>
          <w:rFonts w:ascii="Arial" w:hAnsi="Arial" w:cs="Arial"/>
          <w:color w:val="000000" w:themeColor="accent1"/>
        </w:rPr>
        <w:t xml:space="preserve">Es  responsabilidad  de  las  personas  designadas  o  contratadas  que  conforman  el  Comité evaluador   del   proceso,   enviar   al   Grupo   de   </w:t>
      </w:r>
      <w:r w:rsidR="00881C18" w:rsidRPr="005617B1">
        <w:rPr>
          <w:rFonts w:ascii="Arial" w:hAnsi="Arial" w:cs="Arial"/>
          <w:color w:val="000000" w:themeColor="accent1"/>
        </w:rPr>
        <w:t xml:space="preserve">Licitaciones y Procesos Especiales </w:t>
      </w:r>
      <w:r w:rsidRPr="005617B1">
        <w:rPr>
          <w:rFonts w:ascii="Arial" w:hAnsi="Arial" w:cs="Arial"/>
          <w:color w:val="000000" w:themeColor="accent1"/>
        </w:rPr>
        <w:t xml:space="preserve">   dentro del término otorgado, los informes de evaluación que expondrán ante  el competente  contractual y/o la Junta de Adquisiciones    y   de los ajustes que sea necesario efectuar previo a la publicación de los mismos en el SECOP.</w:t>
      </w:r>
    </w:p>
    <w:p w:rsidR="005617B1" w:rsidRDefault="005617B1" w:rsidP="00056D34">
      <w:pPr>
        <w:pStyle w:val="Prrafodelista"/>
        <w:ind w:left="567" w:hanging="567"/>
        <w:jc w:val="both"/>
        <w:rPr>
          <w:rFonts w:ascii="Arial" w:hAnsi="Arial" w:cs="Arial"/>
          <w:color w:val="000000" w:themeColor="accent1"/>
        </w:rPr>
      </w:pPr>
    </w:p>
    <w:p w:rsidR="003C4B9D" w:rsidRDefault="00881C18" w:rsidP="00056D34">
      <w:pPr>
        <w:pStyle w:val="Prrafodelista"/>
        <w:numPr>
          <w:ilvl w:val="0"/>
          <w:numId w:val="7"/>
        </w:numPr>
        <w:ind w:left="567" w:hanging="567"/>
        <w:jc w:val="both"/>
        <w:rPr>
          <w:rFonts w:ascii="Arial" w:hAnsi="Arial" w:cs="Arial"/>
          <w:color w:val="000000" w:themeColor="accent1"/>
        </w:rPr>
      </w:pPr>
      <w:r w:rsidRPr="005617B1">
        <w:rPr>
          <w:rFonts w:ascii="Arial" w:hAnsi="Arial" w:cs="Arial"/>
          <w:color w:val="000000" w:themeColor="accent1"/>
        </w:rPr>
        <w:lastRenderedPageBreak/>
        <w:t>La evaluaci</w:t>
      </w:r>
      <w:r w:rsidR="00684202" w:rsidRPr="005617B1">
        <w:rPr>
          <w:rFonts w:ascii="Arial" w:hAnsi="Arial" w:cs="Arial"/>
          <w:color w:val="000000" w:themeColor="accent1"/>
        </w:rPr>
        <w:t>ón jurídica estará a cargo del G</w:t>
      </w:r>
      <w:r w:rsidRPr="005617B1">
        <w:rPr>
          <w:rFonts w:ascii="Arial" w:hAnsi="Arial" w:cs="Arial"/>
          <w:color w:val="000000" w:themeColor="accent1"/>
        </w:rPr>
        <w:t>rupo de Licitaciones y Procesos Especiales.</w:t>
      </w:r>
      <w:r w:rsidR="003C4B9D" w:rsidRPr="005617B1">
        <w:rPr>
          <w:rFonts w:ascii="Arial" w:hAnsi="Arial" w:cs="Arial"/>
          <w:color w:val="000000" w:themeColor="accent1"/>
        </w:rPr>
        <w:t xml:space="preserve"> En el evento en que el competente contractual no acoja la recomendación efectuada por el comité evaluador, deberá justificarlo en el acto administrativo con el que culmine el proceso.</w:t>
      </w:r>
    </w:p>
    <w:p w:rsidR="005617B1" w:rsidRPr="005617B1" w:rsidRDefault="005617B1" w:rsidP="00056D34">
      <w:pPr>
        <w:pStyle w:val="Prrafodelista"/>
        <w:ind w:left="567" w:hanging="567"/>
        <w:rPr>
          <w:rFonts w:ascii="Arial" w:hAnsi="Arial" w:cs="Arial"/>
          <w:color w:val="000000" w:themeColor="accent1"/>
        </w:rPr>
      </w:pPr>
    </w:p>
    <w:p w:rsidR="00A74436" w:rsidRDefault="00A74436" w:rsidP="00056D34">
      <w:pPr>
        <w:pStyle w:val="Prrafodelista"/>
        <w:numPr>
          <w:ilvl w:val="0"/>
          <w:numId w:val="7"/>
        </w:numPr>
        <w:ind w:left="567" w:hanging="567"/>
        <w:jc w:val="both"/>
        <w:rPr>
          <w:rFonts w:ascii="Arial" w:hAnsi="Arial" w:cs="Arial"/>
          <w:color w:val="000000" w:themeColor="accent1"/>
        </w:rPr>
      </w:pPr>
      <w:r w:rsidRPr="005617B1">
        <w:rPr>
          <w:rFonts w:ascii="Arial" w:hAnsi="Arial" w:cs="Arial"/>
          <w:color w:val="000000" w:themeColor="accent1"/>
        </w:rPr>
        <w:t xml:space="preserve">Cada una de las dependencias que participan en las etapas del proceso contractual será la responsable de la elaboración de los documentos relacionados en el presente manual. </w:t>
      </w:r>
    </w:p>
    <w:p w:rsidR="005617B1" w:rsidRPr="005617B1" w:rsidRDefault="005617B1" w:rsidP="00056D34">
      <w:pPr>
        <w:pStyle w:val="Prrafodelista"/>
        <w:ind w:left="567" w:hanging="567"/>
        <w:rPr>
          <w:rFonts w:ascii="Arial" w:hAnsi="Arial" w:cs="Arial"/>
          <w:color w:val="000000" w:themeColor="accent1"/>
        </w:rPr>
      </w:pPr>
    </w:p>
    <w:p w:rsidR="00A74436" w:rsidRDefault="00A74436" w:rsidP="00056D34">
      <w:pPr>
        <w:pStyle w:val="Prrafodelista"/>
        <w:numPr>
          <w:ilvl w:val="0"/>
          <w:numId w:val="7"/>
        </w:numPr>
        <w:ind w:left="567" w:hanging="567"/>
        <w:jc w:val="both"/>
        <w:rPr>
          <w:rFonts w:ascii="Arial" w:hAnsi="Arial" w:cs="Arial"/>
          <w:color w:val="000000" w:themeColor="accent1"/>
        </w:rPr>
      </w:pPr>
      <w:r w:rsidRPr="005617B1">
        <w:rPr>
          <w:rFonts w:ascii="Arial" w:hAnsi="Arial" w:cs="Arial"/>
          <w:color w:val="000000" w:themeColor="accent1"/>
        </w:rPr>
        <w:t xml:space="preserve">Para efectos del archivo y gestión documental en los </w:t>
      </w:r>
      <w:r w:rsidR="006979F1" w:rsidRPr="005617B1">
        <w:rPr>
          <w:rFonts w:ascii="Arial" w:hAnsi="Arial" w:cs="Arial"/>
          <w:color w:val="000000" w:themeColor="accent1"/>
        </w:rPr>
        <w:t>trámites</w:t>
      </w:r>
      <w:r w:rsidRPr="005617B1">
        <w:rPr>
          <w:rFonts w:ascii="Arial" w:hAnsi="Arial" w:cs="Arial"/>
          <w:color w:val="000000" w:themeColor="accent1"/>
        </w:rPr>
        <w:t xml:space="preserve"> contractuales, se dará estricto cumplimiento </w:t>
      </w:r>
      <w:r w:rsidR="000312D5" w:rsidRPr="005617B1">
        <w:rPr>
          <w:rFonts w:ascii="Arial" w:hAnsi="Arial" w:cs="Arial"/>
          <w:color w:val="000000" w:themeColor="accent1"/>
        </w:rPr>
        <w:t>a lo normado en la L</w:t>
      </w:r>
      <w:r w:rsidRPr="005617B1">
        <w:rPr>
          <w:rFonts w:ascii="Arial" w:hAnsi="Arial" w:cs="Arial"/>
          <w:color w:val="000000" w:themeColor="accent1"/>
        </w:rPr>
        <w:t xml:space="preserve">ey 594 del 14 de julio de 2000, o norma que la modifique o sustituya. </w:t>
      </w:r>
    </w:p>
    <w:p w:rsidR="005617B1" w:rsidRPr="005617B1" w:rsidRDefault="005617B1" w:rsidP="00056D34">
      <w:pPr>
        <w:pStyle w:val="Prrafodelista"/>
        <w:ind w:left="567" w:hanging="567"/>
        <w:rPr>
          <w:rFonts w:ascii="Arial" w:hAnsi="Arial" w:cs="Arial"/>
          <w:color w:val="000000" w:themeColor="accent1"/>
        </w:rPr>
      </w:pPr>
    </w:p>
    <w:p w:rsidR="00A74436" w:rsidRDefault="00A74436" w:rsidP="00056D34">
      <w:pPr>
        <w:pStyle w:val="Prrafodelista"/>
        <w:numPr>
          <w:ilvl w:val="0"/>
          <w:numId w:val="7"/>
        </w:numPr>
        <w:ind w:left="567" w:hanging="567"/>
        <w:jc w:val="both"/>
        <w:rPr>
          <w:rFonts w:ascii="Arial" w:hAnsi="Arial" w:cs="Arial"/>
          <w:color w:val="000000" w:themeColor="accent1"/>
        </w:rPr>
      </w:pPr>
      <w:r w:rsidRPr="005617B1">
        <w:rPr>
          <w:rFonts w:ascii="Arial" w:hAnsi="Arial" w:cs="Arial"/>
          <w:color w:val="000000" w:themeColor="accent1"/>
        </w:rPr>
        <w:t xml:space="preserve">El expediente contractual correspondiente a la etapa contractual reposará en el archivo de la Coordinación de Contratos que corresponda, según las competencias establecidas en el presente manual. </w:t>
      </w:r>
    </w:p>
    <w:p w:rsidR="005617B1" w:rsidRPr="005617B1" w:rsidRDefault="005617B1" w:rsidP="00056D34">
      <w:pPr>
        <w:pStyle w:val="Prrafodelista"/>
        <w:ind w:left="567" w:hanging="567"/>
        <w:rPr>
          <w:rFonts w:ascii="Arial" w:hAnsi="Arial" w:cs="Arial"/>
          <w:color w:val="000000" w:themeColor="accent1"/>
        </w:rPr>
      </w:pPr>
    </w:p>
    <w:p w:rsidR="00A74436" w:rsidRDefault="00A74436" w:rsidP="00056D34">
      <w:pPr>
        <w:pStyle w:val="Prrafodelista"/>
        <w:numPr>
          <w:ilvl w:val="0"/>
          <w:numId w:val="7"/>
        </w:numPr>
        <w:ind w:left="567" w:hanging="567"/>
        <w:jc w:val="both"/>
        <w:rPr>
          <w:rFonts w:ascii="Arial" w:hAnsi="Arial" w:cs="Arial"/>
          <w:color w:val="000000" w:themeColor="accent1"/>
        </w:rPr>
      </w:pPr>
      <w:r w:rsidRPr="005617B1">
        <w:rPr>
          <w:rFonts w:ascii="Arial" w:hAnsi="Arial" w:cs="Arial"/>
          <w:color w:val="000000" w:themeColor="accent1"/>
        </w:rPr>
        <w:t>En todos los trámites contractuales que resulte oportuno la utilización de herramientas electrónicas, se hará uso de ellas bajo las condiciones estableci</w:t>
      </w:r>
      <w:r w:rsidR="000312D5" w:rsidRPr="005617B1">
        <w:rPr>
          <w:rFonts w:ascii="Arial" w:hAnsi="Arial" w:cs="Arial"/>
          <w:color w:val="000000" w:themeColor="accent1"/>
        </w:rPr>
        <w:t xml:space="preserve">das en el Estatuto General de </w:t>
      </w:r>
      <w:r w:rsidRPr="005617B1">
        <w:rPr>
          <w:rFonts w:ascii="Arial" w:hAnsi="Arial" w:cs="Arial"/>
          <w:color w:val="000000" w:themeColor="accent1"/>
        </w:rPr>
        <w:t xml:space="preserve"> Contrataci</w:t>
      </w:r>
      <w:r w:rsidR="000312D5" w:rsidRPr="005617B1">
        <w:rPr>
          <w:rFonts w:ascii="Arial" w:hAnsi="Arial" w:cs="Arial"/>
          <w:color w:val="000000" w:themeColor="accent1"/>
        </w:rPr>
        <w:t xml:space="preserve">ón Estatal, en concordancia con la Ley </w:t>
      </w:r>
      <w:r w:rsidR="006979F1" w:rsidRPr="005617B1">
        <w:rPr>
          <w:rFonts w:ascii="Arial" w:hAnsi="Arial" w:cs="Arial"/>
          <w:color w:val="000000" w:themeColor="accent1"/>
        </w:rPr>
        <w:t xml:space="preserve">527 del 18 de agosto de  1999 o norma que la modifique o sustituya. </w:t>
      </w:r>
    </w:p>
    <w:p w:rsidR="005617B1" w:rsidRPr="005617B1" w:rsidRDefault="005617B1" w:rsidP="00056D34">
      <w:pPr>
        <w:pStyle w:val="Prrafodelista"/>
        <w:ind w:left="567" w:hanging="567"/>
        <w:rPr>
          <w:rFonts w:ascii="Arial" w:hAnsi="Arial" w:cs="Arial"/>
          <w:color w:val="000000" w:themeColor="accent1"/>
        </w:rPr>
      </w:pPr>
    </w:p>
    <w:p w:rsidR="00F51D86" w:rsidRDefault="00F51D86" w:rsidP="00056D34">
      <w:pPr>
        <w:pStyle w:val="Prrafodelista"/>
        <w:numPr>
          <w:ilvl w:val="0"/>
          <w:numId w:val="7"/>
        </w:numPr>
        <w:ind w:left="567" w:hanging="567"/>
        <w:jc w:val="both"/>
        <w:rPr>
          <w:rFonts w:ascii="Arial" w:hAnsi="Arial" w:cs="Arial"/>
          <w:color w:val="000000" w:themeColor="accent1"/>
        </w:rPr>
      </w:pPr>
      <w:r w:rsidRPr="005617B1">
        <w:rPr>
          <w:rFonts w:ascii="Arial" w:hAnsi="Arial" w:cs="Arial"/>
          <w:color w:val="000000" w:themeColor="accent1"/>
        </w:rPr>
        <w:t>En todos los procesos de selección de co</w:t>
      </w:r>
      <w:r w:rsidR="00A67DA0" w:rsidRPr="005617B1">
        <w:rPr>
          <w:rFonts w:ascii="Arial" w:hAnsi="Arial" w:cs="Arial"/>
          <w:color w:val="000000" w:themeColor="accent1"/>
        </w:rPr>
        <w:t>ntratista</w:t>
      </w:r>
      <w:r w:rsidR="004A433F" w:rsidRPr="005617B1">
        <w:rPr>
          <w:rFonts w:ascii="Arial" w:hAnsi="Arial" w:cs="Arial"/>
          <w:color w:val="000000" w:themeColor="accent1"/>
        </w:rPr>
        <w:t>s</w:t>
      </w:r>
      <w:r w:rsidR="00367381" w:rsidRPr="005617B1">
        <w:rPr>
          <w:rFonts w:ascii="Arial" w:hAnsi="Arial" w:cs="Arial"/>
          <w:color w:val="000000" w:themeColor="accent1"/>
        </w:rPr>
        <w:t xml:space="preserve"> y que sean de convocatoria pública</w:t>
      </w:r>
      <w:r w:rsidR="00A67DA0" w:rsidRPr="005617B1">
        <w:rPr>
          <w:rFonts w:ascii="Arial" w:hAnsi="Arial" w:cs="Arial"/>
          <w:color w:val="000000" w:themeColor="accent1"/>
        </w:rPr>
        <w:t>, el MHCP</w:t>
      </w:r>
      <w:r w:rsidRPr="005617B1">
        <w:rPr>
          <w:rFonts w:ascii="Arial" w:hAnsi="Arial" w:cs="Arial"/>
          <w:color w:val="000000" w:themeColor="accent1"/>
        </w:rPr>
        <w:t xml:space="preserve"> hará mención a los derechos que tienen las veedurías ciudadanas de participar en los mencionados procesos, en el marco de las g</w:t>
      </w:r>
      <w:r w:rsidR="00DB405E" w:rsidRPr="005617B1">
        <w:rPr>
          <w:rFonts w:ascii="Arial" w:hAnsi="Arial" w:cs="Arial"/>
          <w:color w:val="000000" w:themeColor="accent1"/>
        </w:rPr>
        <w:t xml:space="preserve">arantías consagradas en la Ley </w:t>
      </w:r>
      <w:r w:rsidRPr="005617B1">
        <w:rPr>
          <w:rFonts w:ascii="Arial" w:hAnsi="Arial" w:cs="Arial"/>
          <w:color w:val="000000" w:themeColor="accent1"/>
        </w:rPr>
        <w:t>850 de 2003 o norma que la modifique o sustituya.</w:t>
      </w:r>
    </w:p>
    <w:p w:rsidR="005617B1" w:rsidRPr="005617B1" w:rsidRDefault="005617B1" w:rsidP="00056D34">
      <w:pPr>
        <w:pStyle w:val="Prrafodelista"/>
        <w:ind w:left="567" w:hanging="567"/>
        <w:rPr>
          <w:rFonts w:ascii="Arial" w:hAnsi="Arial" w:cs="Arial"/>
          <w:color w:val="000000" w:themeColor="accent1"/>
        </w:rPr>
      </w:pPr>
    </w:p>
    <w:p w:rsidR="006A0E63" w:rsidRPr="005617B1" w:rsidRDefault="006A0E63" w:rsidP="00056D34">
      <w:pPr>
        <w:pStyle w:val="Prrafodelista"/>
        <w:numPr>
          <w:ilvl w:val="0"/>
          <w:numId w:val="7"/>
        </w:numPr>
        <w:ind w:left="567" w:hanging="567"/>
        <w:jc w:val="both"/>
        <w:rPr>
          <w:rFonts w:ascii="Arial" w:hAnsi="Arial" w:cs="Arial"/>
          <w:color w:val="000000" w:themeColor="accent1"/>
        </w:rPr>
      </w:pPr>
      <w:r w:rsidRPr="005617B1">
        <w:rPr>
          <w:rFonts w:ascii="Arial" w:hAnsi="Arial" w:cs="Arial"/>
          <w:color w:val="000000" w:themeColor="accent1"/>
        </w:rPr>
        <w:t xml:space="preserve">En todos los procesos de selección de contratistas </w:t>
      </w:r>
      <w:r w:rsidR="00367381" w:rsidRPr="005617B1">
        <w:rPr>
          <w:rFonts w:ascii="Arial" w:hAnsi="Arial" w:cs="Arial"/>
          <w:color w:val="000000" w:themeColor="accent1"/>
        </w:rPr>
        <w:t xml:space="preserve">y que sean de convocatoria pública, </w:t>
      </w:r>
      <w:r w:rsidRPr="005617B1">
        <w:rPr>
          <w:rFonts w:ascii="Arial" w:hAnsi="Arial" w:cs="Arial"/>
          <w:color w:val="000000" w:themeColor="accent1"/>
        </w:rPr>
        <w:t>el MHCP observará los principios de libre concurrencia y promoción de la competencia de conformidad con lo estatuido en el capítulo de Principios del presente manual de contratación.</w:t>
      </w:r>
    </w:p>
    <w:p w:rsidR="00764207" w:rsidRPr="005617B1" w:rsidRDefault="00764207" w:rsidP="00056D34">
      <w:pPr>
        <w:spacing w:after="0" w:line="240" w:lineRule="auto"/>
        <w:ind w:left="567" w:hanging="567"/>
        <w:jc w:val="both"/>
        <w:rPr>
          <w:rFonts w:ascii="Arial" w:hAnsi="Arial" w:cs="Arial"/>
          <w:b/>
          <w:color w:val="000000" w:themeColor="accent1"/>
          <w:sz w:val="24"/>
          <w:szCs w:val="24"/>
        </w:rPr>
      </w:pPr>
    </w:p>
    <w:p w:rsidR="001A4E99" w:rsidRPr="005617B1" w:rsidRDefault="001A4E99" w:rsidP="00056D34">
      <w:pPr>
        <w:spacing w:after="0" w:line="240" w:lineRule="auto"/>
        <w:ind w:left="567" w:hanging="567"/>
        <w:jc w:val="both"/>
        <w:rPr>
          <w:rFonts w:ascii="Arial" w:hAnsi="Arial" w:cs="Arial"/>
          <w:b/>
          <w:color w:val="000000" w:themeColor="accent1"/>
          <w:sz w:val="24"/>
          <w:szCs w:val="24"/>
        </w:rPr>
      </w:pPr>
    </w:p>
    <w:p w:rsidR="001A4E99" w:rsidRPr="005617B1" w:rsidRDefault="001A4E99" w:rsidP="00056D34">
      <w:pPr>
        <w:spacing w:after="0" w:line="240" w:lineRule="auto"/>
        <w:ind w:left="567" w:hanging="567"/>
        <w:jc w:val="both"/>
        <w:rPr>
          <w:rFonts w:ascii="Arial" w:hAnsi="Arial" w:cs="Arial"/>
          <w:b/>
          <w:color w:val="000000" w:themeColor="accent1"/>
          <w:sz w:val="24"/>
          <w:szCs w:val="24"/>
        </w:rPr>
      </w:pPr>
    </w:p>
    <w:p w:rsidR="001A4E99" w:rsidRPr="005617B1" w:rsidRDefault="001A4E99" w:rsidP="00056D34">
      <w:pPr>
        <w:spacing w:after="0" w:line="240" w:lineRule="auto"/>
        <w:jc w:val="both"/>
        <w:rPr>
          <w:rFonts w:ascii="Arial" w:hAnsi="Arial" w:cs="Arial"/>
          <w:b/>
          <w:color w:val="000000" w:themeColor="accent1"/>
          <w:sz w:val="24"/>
          <w:szCs w:val="24"/>
        </w:rPr>
      </w:pPr>
    </w:p>
    <w:p w:rsidR="001A4E99" w:rsidRPr="005617B1" w:rsidRDefault="001A4E99" w:rsidP="00056D34">
      <w:pPr>
        <w:spacing w:after="0" w:line="240" w:lineRule="auto"/>
        <w:jc w:val="both"/>
        <w:rPr>
          <w:rFonts w:ascii="Arial" w:hAnsi="Arial" w:cs="Arial"/>
          <w:b/>
          <w:color w:val="000000" w:themeColor="accent1"/>
          <w:sz w:val="24"/>
          <w:szCs w:val="24"/>
        </w:rPr>
      </w:pPr>
    </w:p>
    <w:p w:rsidR="001A4E99" w:rsidRPr="00E06776" w:rsidRDefault="001A4E99" w:rsidP="00056D34">
      <w:pPr>
        <w:spacing w:after="0" w:line="240" w:lineRule="auto"/>
        <w:jc w:val="both"/>
        <w:rPr>
          <w:rFonts w:ascii="Arial" w:hAnsi="Arial" w:cs="Arial"/>
          <w:b/>
          <w:color w:val="000000" w:themeColor="accent1"/>
          <w:sz w:val="48"/>
          <w:szCs w:val="48"/>
        </w:rPr>
      </w:pPr>
    </w:p>
    <w:p w:rsidR="001A4E99" w:rsidRDefault="001A4E99" w:rsidP="00056D34">
      <w:pPr>
        <w:spacing w:after="0" w:line="240" w:lineRule="auto"/>
        <w:jc w:val="both"/>
        <w:rPr>
          <w:rFonts w:ascii="Arial" w:hAnsi="Arial" w:cs="Arial"/>
          <w:b/>
          <w:color w:val="000000" w:themeColor="accent1"/>
          <w:sz w:val="48"/>
          <w:szCs w:val="48"/>
        </w:rPr>
      </w:pPr>
    </w:p>
    <w:p w:rsidR="0048603B" w:rsidRDefault="0048603B" w:rsidP="00056D34">
      <w:pPr>
        <w:spacing w:after="0" w:line="240" w:lineRule="auto"/>
        <w:jc w:val="both"/>
        <w:rPr>
          <w:rFonts w:ascii="Arial" w:hAnsi="Arial" w:cs="Arial"/>
          <w:b/>
          <w:color w:val="000000" w:themeColor="accent1"/>
          <w:sz w:val="48"/>
          <w:szCs w:val="48"/>
        </w:rPr>
      </w:pPr>
    </w:p>
    <w:p w:rsidR="0048603B" w:rsidRPr="00E06776" w:rsidRDefault="0048603B" w:rsidP="00056D34">
      <w:pPr>
        <w:spacing w:after="0" w:line="240" w:lineRule="auto"/>
        <w:jc w:val="both"/>
        <w:rPr>
          <w:rFonts w:ascii="Arial" w:hAnsi="Arial" w:cs="Arial"/>
          <w:b/>
          <w:color w:val="000000" w:themeColor="accent1"/>
          <w:sz w:val="48"/>
          <w:szCs w:val="48"/>
        </w:rPr>
      </w:pPr>
    </w:p>
    <w:p w:rsidR="001A4E99" w:rsidRPr="00E06776" w:rsidRDefault="001A4E99" w:rsidP="00056D34">
      <w:pPr>
        <w:spacing w:after="0" w:line="240" w:lineRule="auto"/>
        <w:jc w:val="both"/>
        <w:rPr>
          <w:rFonts w:ascii="Arial" w:hAnsi="Arial" w:cs="Arial"/>
          <w:b/>
          <w:color w:val="000000" w:themeColor="accent1"/>
          <w:sz w:val="48"/>
          <w:szCs w:val="48"/>
        </w:rPr>
      </w:pPr>
    </w:p>
    <w:p w:rsidR="008D2CA7" w:rsidRPr="0048603B" w:rsidRDefault="007B6702" w:rsidP="0048603B">
      <w:pPr>
        <w:pStyle w:val="Ttulo2"/>
        <w:rPr>
          <w:rFonts w:ascii="Arial" w:hAnsi="Arial" w:cs="Arial"/>
          <w:sz w:val="40"/>
          <w:szCs w:val="40"/>
        </w:rPr>
      </w:pPr>
      <w:bookmarkStart w:id="52" w:name="_Toc399349430"/>
      <w:r w:rsidRPr="0048603B">
        <w:rPr>
          <w:rFonts w:ascii="Arial" w:hAnsi="Arial" w:cs="Arial"/>
          <w:sz w:val="40"/>
          <w:szCs w:val="40"/>
        </w:rPr>
        <w:lastRenderedPageBreak/>
        <w:t>3.2</w:t>
      </w:r>
      <w:r w:rsidR="00C60CA1" w:rsidRPr="0048603B">
        <w:rPr>
          <w:rFonts w:ascii="Arial" w:hAnsi="Arial" w:cs="Arial"/>
          <w:sz w:val="40"/>
          <w:szCs w:val="40"/>
        </w:rPr>
        <w:t>.</w:t>
      </w:r>
      <w:r w:rsidRPr="0048603B">
        <w:rPr>
          <w:rFonts w:ascii="Arial" w:hAnsi="Arial" w:cs="Arial"/>
          <w:sz w:val="40"/>
          <w:szCs w:val="40"/>
        </w:rPr>
        <w:t xml:space="preserve"> PLIEGO DE CONDICIONES</w:t>
      </w:r>
      <w:bookmarkEnd w:id="52"/>
    </w:p>
    <w:p w:rsidR="005617B1" w:rsidRDefault="005617B1" w:rsidP="00056D34">
      <w:pPr>
        <w:spacing w:after="0" w:line="240" w:lineRule="auto"/>
        <w:jc w:val="both"/>
        <w:rPr>
          <w:rFonts w:ascii="Arial" w:hAnsi="Arial" w:cs="Arial"/>
          <w:color w:val="000000" w:themeColor="accent1"/>
          <w:sz w:val="24"/>
          <w:szCs w:val="24"/>
        </w:rPr>
      </w:pPr>
    </w:p>
    <w:p w:rsidR="007B6702" w:rsidRDefault="00AA1E38" w:rsidP="00056D34">
      <w:pPr>
        <w:spacing w:after="0" w:line="240" w:lineRule="auto"/>
        <w:jc w:val="both"/>
        <w:rPr>
          <w:rFonts w:ascii="Arial" w:hAnsi="Arial" w:cs="Arial"/>
          <w:color w:val="000000" w:themeColor="accent1"/>
          <w:sz w:val="24"/>
          <w:szCs w:val="24"/>
        </w:rPr>
      </w:pPr>
      <w:r w:rsidRPr="00E06776">
        <w:rPr>
          <w:rFonts w:ascii="Arial" w:hAnsi="Arial" w:cs="Arial"/>
          <w:noProof/>
          <w:color w:val="000000" w:themeColor="accent1"/>
          <w:sz w:val="28"/>
          <w:szCs w:val="28"/>
          <w:lang w:eastAsia="es-CO"/>
        </w:rPr>
        <w:drawing>
          <wp:anchor distT="0" distB="0" distL="114300" distR="114300" simplePos="0" relativeHeight="252098560" behindDoc="0" locked="0" layoutInCell="1" allowOverlap="1" wp14:anchorId="13F55FE2" wp14:editId="476C2390">
            <wp:simplePos x="0" y="0"/>
            <wp:positionH relativeFrom="column">
              <wp:posOffset>104775</wp:posOffset>
            </wp:positionH>
            <wp:positionV relativeFrom="paragraph">
              <wp:posOffset>3036570</wp:posOffset>
            </wp:positionV>
            <wp:extent cx="6800850" cy="3362325"/>
            <wp:effectExtent l="0" t="0" r="19050" b="9525"/>
            <wp:wrapSquare wrapText="bothSides"/>
            <wp:docPr id="115" name="Diagrama 1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3" r:lo="rId74" r:qs="rId75" r:cs="rId76"/>
              </a:graphicData>
            </a:graphic>
            <wp14:sizeRelH relativeFrom="margin">
              <wp14:pctWidth>0</wp14:pctWidth>
            </wp14:sizeRelH>
            <wp14:sizeRelV relativeFrom="margin">
              <wp14:pctHeight>0</wp14:pctHeight>
            </wp14:sizeRelV>
          </wp:anchor>
        </w:drawing>
      </w:r>
      <w:r w:rsidR="007B6702" w:rsidRPr="005617B1">
        <w:rPr>
          <w:rFonts w:ascii="Arial" w:hAnsi="Arial" w:cs="Arial"/>
          <w:color w:val="000000" w:themeColor="accent1"/>
          <w:sz w:val="24"/>
          <w:szCs w:val="24"/>
        </w:rPr>
        <w:t>Los pliegos de condiciones deben contener por lo menos la siguiente información:</w:t>
      </w:r>
    </w:p>
    <w:p w:rsidR="00AA1E38" w:rsidRDefault="000C360F" w:rsidP="00056D34">
      <w:pPr>
        <w:spacing w:after="0" w:line="240" w:lineRule="auto"/>
        <w:jc w:val="both"/>
        <w:rPr>
          <w:rFonts w:ascii="Arial" w:hAnsi="Arial" w:cs="Arial"/>
          <w:color w:val="000000" w:themeColor="accent1"/>
          <w:sz w:val="24"/>
          <w:szCs w:val="24"/>
        </w:rPr>
      </w:pPr>
      <w:r w:rsidRPr="00E06776">
        <w:rPr>
          <w:rFonts w:ascii="Arial" w:hAnsi="Arial" w:cs="Arial"/>
          <w:b/>
          <w:noProof/>
          <w:color w:val="000000" w:themeColor="accent1"/>
          <w:sz w:val="48"/>
          <w:szCs w:val="48"/>
          <w:lang w:eastAsia="es-CO"/>
        </w:rPr>
        <w:drawing>
          <wp:anchor distT="0" distB="0" distL="114300" distR="114300" simplePos="0" relativeHeight="251746304" behindDoc="0" locked="0" layoutInCell="1" allowOverlap="1" wp14:anchorId="1A9D2993" wp14:editId="1A50B336">
            <wp:simplePos x="0" y="0"/>
            <wp:positionH relativeFrom="column">
              <wp:posOffset>104775</wp:posOffset>
            </wp:positionH>
            <wp:positionV relativeFrom="paragraph">
              <wp:posOffset>313690</wp:posOffset>
            </wp:positionV>
            <wp:extent cx="6800850" cy="2990850"/>
            <wp:effectExtent l="0" t="0" r="19050" b="0"/>
            <wp:wrapSquare wrapText="bothSides"/>
            <wp:docPr id="108" name="Diagrama 10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14:sizeRelH relativeFrom="margin">
              <wp14:pctWidth>0</wp14:pctWidth>
            </wp14:sizeRelH>
            <wp14:sizeRelV relativeFrom="margin">
              <wp14:pctHeight>0</wp14:pctHeight>
            </wp14:sizeRelV>
          </wp:anchor>
        </w:drawing>
      </w:r>
    </w:p>
    <w:p w:rsidR="00AA1E38" w:rsidRDefault="00AA1E38" w:rsidP="00056D34">
      <w:pPr>
        <w:spacing w:after="0" w:line="240" w:lineRule="auto"/>
        <w:jc w:val="both"/>
        <w:rPr>
          <w:rFonts w:ascii="Arial" w:hAnsi="Arial" w:cs="Arial"/>
          <w:color w:val="000000" w:themeColor="accent1"/>
          <w:sz w:val="24"/>
          <w:szCs w:val="24"/>
        </w:rPr>
      </w:pPr>
    </w:p>
    <w:p w:rsidR="00AA1E38" w:rsidRDefault="00AA1E38" w:rsidP="00056D34">
      <w:pPr>
        <w:spacing w:after="0" w:line="240" w:lineRule="auto"/>
        <w:jc w:val="both"/>
        <w:rPr>
          <w:rFonts w:ascii="Arial" w:hAnsi="Arial" w:cs="Arial"/>
          <w:color w:val="000000" w:themeColor="accent1"/>
          <w:sz w:val="24"/>
          <w:szCs w:val="24"/>
        </w:rPr>
      </w:pPr>
    </w:p>
    <w:p w:rsidR="00AA1E38" w:rsidRPr="005617B1" w:rsidRDefault="00AA1E38" w:rsidP="00056D34">
      <w:pPr>
        <w:spacing w:after="0" w:line="240" w:lineRule="auto"/>
        <w:jc w:val="both"/>
        <w:rPr>
          <w:rFonts w:ascii="Arial" w:hAnsi="Arial" w:cs="Arial"/>
          <w:color w:val="000000" w:themeColor="accent1"/>
          <w:sz w:val="24"/>
          <w:szCs w:val="24"/>
        </w:rPr>
      </w:pPr>
    </w:p>
    <w:p w:rsidR="007E3C01" w:rsidRPr="00AE0467" w:rsidRDefault="007E3C01" w:rsidP="0048603B">
      <w:pPr>
        <w:pStyle w:val="Prrafodelista"/>
        <w:ind w:left="0"/>
        <w:jc w:val="both"/>
        <w:outlineLvl w:val="1"/>
        <w:rPr>
          <w:rFonts w:ascii="Arial" w:hAnsi="Arial" w:cs="Arial"/>
          <w:b/>
          <w:color w:val="000000" w:themeColor="accent1"/>
          <w:sz w:val="40"/>
          <w:szCs w:val="40"/>
        </w:rPr>
      </w:pPr>
      <w:bookmarkStart w:id="53" w:name="_Toc399349431"/>
      <w:r w:rsidRPr="00AE0467">
        <w:rPr>
          <w:rFonts w:ascii="Arial" w:hAnsi="Arial" w:cs="Arial"/>
          <w:b/>
          <w:color w:val="000000" w:themeColor="accent1"/>
          <w:sz w:val="40"/>
          <w:szCs w:val="40"/>
        </w:rPr>
        <w:lastRenderedPageBreak/>
        <w:t>3.3</w:t>
      </w:r>
      <w:r w:rsidR="00C60CA1">
        <w:rPr>
          <w:rFonts w:ascii="Arial" w:hAnsi="Arial" w:cs="Arial"/>
          <w:b/>
          <w:color w:val="000000" w:themeColor="accent1"/>
          <w:sz w:val="40"/>
          <w:szCs w:val="40"/>
        </w:rPr>
        <w:t>.</w:t>
      </w:r>
      <w:r w:rsidRPr="00AE0467">
        <w:rPr>
          <w:rFonts w:ascii="Arial" w:hAnsi="Arial" w:cs="Arial"/>
          <w:b/>
          <w:color w:val="000000" w:themeColor="accent1"/>
          <w:sz w:val="40"/>
          <w:szCs w:val="40"/>
        </w:rPr>
        <w:t xml:space="preserve"> PUBLICACIÓN DEL AVISO DE CONVOCATORIA</w:t>
      </w:r>
      <w:bookmarkEnd w:id="53"/>
      <w:r w:rsidRPr="00AE0467">
        <w:rPr>
          <w:rFonts w:ascii="Arial" w:hAnsi="Arial" w:cs="Arial"/>
          <w:b/>
          <w:color w:val="000000" w:themeColor="accent1"/>
          <w:sz w:val="40"/>
          <w:szCs w:val="40"/>
        </w:rPr>
        <w:t xml:space="preserve"> </w:t>
      </w:r>
    </w:p>
    <w:p w:rsidR="00D33E1C" w:rsidRDefault="007035F4" w:rsidP="00056D34">
      <w:pPr>
        <w:spacing w:after="0" w:line="240" w:lineRule="auto"/>
        <w:rPr>
          <w:rFonts w:ascii="Arial" w:hAnsi="Arial" w:cs="Arial"/>
          <w:color w:val="000000" w:themeColor="accent1"/>
          <w:sz w:val="28"/>
          <w:szCs w:val="28"/>
        </w:rPr>
      </w:pPr>
      <w:r w:rsidRPr="00E06776">
        <w:rPr>
          <w:rFonts w:ascii="Arial" w:hAnsi="Arial" w:cs="Arial"/>
          <w:b/>
          <w:noProof/>
          <w:color w:val="000000" w:themeColor="accent1"/>
          <w:sz w:val="48"/>
          <w:szCs w:val="48"/>
          <w:lang w:eastAsia="es-CO"/>
        </w:rPr>
        <mc:AlternateContent>
          <mc:Choice Requires="wpc">
            <w:drawing>
              <wp:anchor distT="0" distB="0" distL="114300" distR="114300" simplePos="0" relativeHeight="251747328" behindDoc="0" locked="0" layoutInCell="1" allowOverlap="1" wp14:anchorId="24F7EB0C" wp14:editId="5600E953">
                <wp:simplePos x="0" y="0"/>
                <wp:positionH relativeFrom="column">
                  <wp:posOffset>373380</wp:posOffset>
                </wp:positionH>
                <wp:positionV relativeFrom="paragraph">
                  <wp:posOffset>281940</wp:posOffset>
                </wp:positionV>
                <wp:extent cx="5509260" cy="6724650"/>
                <wp:effectExtent l="19050" t="38100" r="53340" b="19050"/>
                <wp:wrapSquare wrapText="bothSides"/>
                <wp:docPr id="107" name="Lienzo 116"/>
                <wp:cNvGraphicFramePr>
                  <a:graphicFrameLocks xmlns:a="http://schemas.openxmlformats.org/drawingml/2006/main"/>
                </wp:cNvGraphicFramePr>
                <a:graphic xmlns:a="http://schemas.openxmlformats.org/drawingml/2006/main">
                  <a:graphicData uri="http://schemas.microsoft.com/office/word/2010/wordprocessingCanvas">
                    <wpc:wpc>
                      <wpc:bg/>
                      <wpc:whole/>
                      <wps:wsp>
                        <wps:cNvPr id="119" name="119 Abrir llave"/>
                        <wps:cNvSpPr/>
                        <wps:spPr>
                          <a:xfrm>
                            <a:off x="1902899" y="0"/>
                            <a:ext cx="508000" cy="5816600"/>
                          </a:xfrm>
                          <a:prstGeom prst="leftBrace">
                            <a:avLst>
                              <a:gd name="adj1" fmla="val 8333"/>
                              <a:gd name="adj2" fmla="val 47475"/>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120 Rectángulo"/>
                        <wps:cNvSpPr/>
                        <wps:spPr>
                          <a:xfrm>
                            <a:off x="2487099" y="215900"/>
                            <a:ext cx="3022600" cy="5524500"/>
                          </a:xfrm>
                          <a:prstGeom prst="rect">
                            <a:avLst/>
                          </a:prstGeom>
                          <a:ln>
                            <a:noFill/>
                          </a:ln>
                          <a:effectLst/>
                          <a:scene3d>
                            <a:camera prst="orthographicFront">
                              <a:rot lat="0" lon="0" rev="0"/>
                            </a:camera>
                            <a:lightRig rig="contrasting" dir="t">
                              <a:rot lat="0" lon="0" rev="7800000"/>
                            </a:lightRig>
                          </a:scene3d>
                          <a:sp3d>
                            <a:bevelT w="139700" h="139700"/>
                          </a:sp3d>
                        </wps:spPr>
                        <wps:style>
                          <a:lnRef idx="1">
                            <a:schemeClr val="dk1"/>
                          </a:lnRef>
                          <a:fillRef idx="3">
                            <a:schemeClr val="dk1"/>
                          </a:fillRef>
                          <a:effectRef idx="2">
                            <a:schemeClr val="dk1"/>
                          </a:effectRef>
                          <a:fontRef idx="minor">
                            <a:schemeClr val="lt1"/>
                          </a:fontRef>
                        </wps:style>
                        <wps:txbx>
                          <w:txbxContent>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 xml:space="preserve">1. La invocación del MHCP y su  dirección. </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2. La dirección, el correo electrónico y el teléfono en donde el MHCP atenderá a los interesados en el Proceso de Contratación, y la dirección y el correo electrónico en donde los proponentes deben presentar los documentos en desarrollo del Proceso de Contratación.</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3. El objeto del contrato a celebrar, identificando las cantidades a adquirir.</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4. La modalidad de selección del contratista.</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5. El plazo estimado del contrato.</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6. La fecha límite en la cual los interesados deben presentar su oferta y el lugar y forma de presentación de la misma.</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7. El valor estimado del contrato y la manifestación expresa de que el MHCP cuenta con la disponibilidad presupuestal.</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8. Mención de si la contratación está cobijada por un Acuerdo Comercial.</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 xml:space="preserve">9. Mención de si la convocatoria es susceptible de ser limitada a </w:t>
                              </w:r>
                              <w:proofErr w:type="spellStart"/>
                              <w:r w:rsidRPr="00D85CE0">
                                <w:rPr>
                                  <w:rFonts w:ascii="Arial" w:hAnsi="Arial" w:cs="Arial"/>
                                  <w:color w:val="000000" w:themeColor="accent1"/>
                                  <w:sz w:val="24"/>
                                  <w:szCs w:val="24"/>
                                </w:rPr>
                                <w:t>Mipyme</w:t>
                              </w:r>
                              <w:proofErr w:type="spellEnd"/>
                              <w:r w:rsidRPr="00D85CE0">
                                <w:rPr>
                                  <w:rFonts w:ascii="Arial" w:hAnsi="Arial" w:cs="Arial"/>
                                  <w:color w:val="000000" w:themeColor="accent1"/>
                                  <w:sz w:val="24"/>
                                  <w:szCs w:val="24"/>
                                </w:rPr>
                                <w:t>.</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10. Enumeración y breve descripción de las condiciones para participar en el Proceso de Contratación.</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11. Indicar si en el Proceso de Contratación hay lugar a precalificación.</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12. El Cronograma.</w:t>
                              </w:r>
                            </w:p>
                            <w:p w:rsidR="00DB6335" w:rsidRPr="00D85CE0" w:rsidRDefault="00DB6335" w:rsidP="00D85CE0">
                              <w:pPr>
                                <w:spacing w:after="0" w:line="240" w:lineRule="auto"/>
                                <w:ind w:left="1080"/>
                                <w:jc w:val="both"/>
                                <w:rPr>
                                  <w:rFonts w:ascii="Arial" w:hAnsi="Arial" w:cs="Arial"/>
                                  <w:color w:val="000000" w:themeColor="accent1"/>
                                  <w:sz w:val="24"/>
                                  <w:szCs w:val="24"/>
                                </w:rPr>
                              </w:pPr>
                              <w:r w:rsidRPr="00D85CE0">
                                <w:rPr>
                                  <w:rFonts w:ascii="Arial" w:hAnsi="Arial" w:cs="Arial"/>
                                  <w:color w:val="000000" w:themeColor="accent1"/>
                                  <w:sz w:val="24"/>
                                  <w:szCs w:val="24"/>
                                </w:rPr>
                                <w:t>13. La forma como los interesados pueden consultar los Documentos del Proceso.</w:t>
                              </w:r>
                            </w:p>
                            <w:p w:rsidR="00DB6335" w:rsidRPr="000C360F" w:rsidRDefault="00DB6335" w:rsidP="008647E9">
                              <w:pPr>
                                <w:jc w:val="both"/>
                                <w:rPr>
                                  <w:rFonts w:ascii="Arial" w:hAnsi="Arial" w:cs="Arial"/>
                                  <w:color w:val="000000" w:themeColor="accen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121 Rectángulo redondeado"/>
                        <wps:cNvSpPr/>
                        <wps:spPr>
                          <a:xfrm>
                            <a:off x="35998" y="5969000"/>
                            <a:ext cx="5471667" cy="723900"/>
                          </a:xfrm>
                          <a:prstGeom prst="roundRect">
                            <a:avLst/>
                          </a:prstGeom>
                          <a:ln>
                            <a:noFill/>
                          </a:ln>
                          <a:effectLst/>
                          <a:scene3d>
                            <a:camera prst="orthographicFront">
                              <a:rot lat="0" lon="0" rev="0"/>
                            </a:camera>
                            <a:lightRig rig="contrasting" dir="t">
                              <a:rot lat="0" lon="0" rev="7800000"/>
                            </a:lightRig>
                          </a:scene3d>
                          <a:sp3d>
                            <a:bevelT w="139700" h="139700"/>
                          </a:sp3d>
                        </wps:spPr>
                        <wps:style>
                          <a:lnRef idx="3">
                            <a:schemeClr val="lt1"/>
                          </a:lnRef>
                          <a:fillRef idx="1">
                            <a:schemeClr val="dk1"/>
                          </a:fillRef>
                          <a:effectRef idx="1">
                            <a:schemeClr val="dk1"/>
                          </a:effectRef>
                          <a:fontRef idx="minor">
                            <a:schemeClr val="lt1"/>
                          </a:fontRef>
                        </wps:style>
                        <wps:txbx>
                          <w:txbxContent>
                            <w:p w:rsidR="00DB6335" w:rsidRPr="000C360F" w:rsidRDefault="00DB6335" w:rsidP="00D33E1C">
                              <w:pPr>
                                <w:spacing w:after="0" w:line="240" w:lineRule="auto"/>
                                <w:jc w:val="both"/>
                                <w:rPr>
                                  <w:rFonts w:ascii="Arial" w:hAnsi="Arial" w:cs="Arial"/>
                                  <w:color w:val="000000" w:themeColor="accent1"/>
                                  <w:sz w:val="20"/>
                                  <w:szCs w:val="20"/>
                                </w:rPr>
                              </w:pPr>
                              <w:r w:rsidRPr="000C360F">
                                <w:rPr>
                                  <w:rFonts w:ascii="Arial" w:hAnsi="Arial" w:cs="Arial"/>
                                  <w:color w:val="000000" w:themeColor="accent1"/>
                                  <w:sz w:val="20"/>
                                  <w:szCs w:val="20"/>
                                </w:rPr>
                                <w:t xml:space="preserve">NOTA. En los Procesos de Contratación adelantados bajo las modalidades de selección de mínima cuantía y contratación directa, no es necesaria la expedición y publicación del aviso de convocatoria en el </w:t>
                              </w:r>
                              <w:r>
                                <w:rPr>
                                  <w:rFonts w:ascii="Arial" w:hAnsi="Arial" w:cs="Arial"/>
                                  <w:color w:val="000000" w:themeColor="accent1"/>
                                  <w:sz w:val="20"/>
                                  <w:szCs w:val="20"/>
                                </w:rPr>
                                <w:t>SECOP.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3" name="1043 Cuadro de texto"/>
                        <wps:cNvSpPr txBox="1"/>
                        <wps:spPr>
                          <a:xfrm>
                            <a:off x="180754" y="2243469"/>
                            <a:ext cx="1552354" cy="1148317"/>
                          </a:xfrm>
                          <a:prstGeom prst="rect">
                            <a:avLst/>
                          </a:prstGeom>
                          <a:ln/>
                        </wps:spPr>
                        <wps:style>
                          <a:lnRef idx="2">
                            <a:schemeClr val="dk1"/>
                          </a:lnRef>
                          <a:fillRef idx="1">
                            <a:schemeClr val="lt1"/>
                          </a:fillRef>
                          <a:effectRef idx="0">
                            <a:schemeClr val="dk1"/>
                          </a:effectRef>
                          <a:fontRef idx="minor">
                            <a:schemeClr val="dk1"/>
                          </a:fontRef>
                        </wps:style>
                        <wps:txbx>
                          <w:txbxContent>
                            <w:p w:rsidR="00DB6335" w:rsidRPr="00D85CE0" w:rsidRDefault="00DB6335" w:rsidP="00D85CE0">
                              <w:pPr>
                                <w:spacing w:after="0" w:line="240" w:lineRule="auto"/>
                                <w:jc w:val="center"/>
                                <w:rPr>
                                  <w:rFonts w:ascii="Arial" w:hAnsi="Arial" w:cs="Arial"/>
                                  <w:color w:val="000000" w:themeColor="accent1"/>
                                  <w:sz w:val="24"/>
                                  <w:szCs w:val="24"/>
                                </w:rPr>
                              </w:pPr>
                              <w:r w:rsidRPr="00D85CE0">
                                <w:rPr>
                                  <w:rFonts w:ascii="Arial" w:hAnsi="Arial" w:cs="Arial"/>
                                  <w:color w:val="000000" w:themeColor="accent1"/>
                                  <w:sz w:val="24"/>
                                  <w:szCs w:val="24"/>
                                </w:rPr>
                                <w:t>El aviso de convocatoria contendrá la siguiente información:</w:t>
                              </w:r>
                            </w:p>
                            <w:p w:rsidR="00DB6335" w:rsidRDefault="00DB6335" w:rsidP="00D85CE0">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id="Lienzo 116" o:spid="_x0000_s1072" editas="canvas" style="position:absolute;margin-left:29.4pt;margin-top:22.2pt;width:433.8pt;height:529.5pt;z-index:251747328" coordsize="55092,67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">
                <v:shape id="_x0000_s1073" type="#_x0000_t75" style="position:absolute;width:55092;height:67246;visibility:visible;mso-wrap-style:square">
                  <v:fill o:detectmouseclick="t"/>
                  <v:path o:connecttype="none"/>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119 Abrir llave" o:spid="_x0000_s1074" type="#_x0000_t87" style="position:absolute;left:19028;width:5080;height:581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cIA&#10;AADcAAAADwAAAGRycy9kb3ducmV2LnhtbERPS4vCMBC+C/6HMMJeRFP3sNZqFBFE2YP4OuhtaMa2&#10;2ExKE2v3328Ewdt8fM+ZLVpTioZqV1hWMBpGIIhTqwvOFJxP60EMwnlkjaVlUvBHDhbzbmeGibZP&#10;PlBz9JkIIewSVJB7XyVSujQng25oK+LA3Wxt0AdYZ1LX+AzhppTfUfQjDRYcGnKsaJVTej8+jIL9&#10;1clNufK//cvu1myLcex2Olbqq9cupyA8tf4jfru3OswfTeD1TLhAz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4P75wgAAANwAAAAPAAAAAAAAAAAAAAAAAJgCAABkcnMvZG93&#10;bnJldi54bWxQSwUGAAAAAAQABAD1AAAAhwMAAAAA&#10;" adj="157,10255" strokecolor="#e36c09 [3200]" strokeweight="2pt">
                  <v:shadow on="t" color="black" opacity="24903f" origin=",.5" offset="0,.55556mm"/>
                </v:shape>
                <v:rect id="120 Rectángulo" o:spid="_x0000_s1075" style="position:absolute;left:24870;top:2159;width:30226;height:552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yTsAA&#10;AADbAAAADwAAAGRycy9kb3ducmV2LnhtbDxPS0vDQBC+C/6HZQRvdmPFB2m3RQIFe0wU8Thkx2xq&#10;djZm1zz6652DePz43tv97Ds10hDbwAZuVxko4jrYlhsDb6+HmydQMSFb7AKTgYUi7HeXF1vMbZi4&#10;pLFKjZIQjjkacCn1udaxduQxrkJPLNxnGDwmgUOj7YCThPtOr7PsQXtsWRoc9lQ4qr+qH29gToX9&#10;eOzO3/eTO7bjUr4vp8obc301P29AJRLBv/jP/WIN3Ml6+SI/QO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EpyTsAAAADbAAAADwAAAAAAAAAAAAAAAACYAgAAZHJzL2Rvd25y&#10;ZXYueG1sUEsFBgAAAAAEAAQA9QAAAIUDAAAAAA==&#10;" fillcolor="#733604 [1632]" stroked="f">
                  <v:fill color2="#d46408 [3008]" rotate="t" angle="180" colors="0 #c14c00;52429f #fc6500;1 #ff6500" focus="100%" type="gradient">
                    <o:fill v:ext="view" type="gradientUnscaled"/>
                  </v:fill>
                  <v:textbox>
                    <w:txbxContent>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 xml:space="preserve">1. La invocación del MHCP y su  dirección. </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2. La dirección, el correo electrónico y el teléfono en donde el MHCP atenderá a los interesados en el Proceso de Contratación, y la dirección y el correo electrónico en donde los proponentes deben presentar los documentos en desarrollo del Proceso de Contratación.</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3. El objeto del contrato a celebrar, identificando las cantidades a adquirir.</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4. La modalidad de selección del contratista.</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5. El plazo estimado del contrato.</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6. La fecha límite en la cual los interesados deben presentar su oferta y el lugar y forma de presentación de la misma.</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7. El valor estimado del contrato y la manifestación expresa de que el MHCP cuenta con la disponibilidad presupuestal.</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8. Mención de si la contratación está cobijada por un Acuerdo Comercial.</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 xml:space="preserve">9. Mención de si la convocatoria es susceptible de ser limitada a </w:t>
                        </w:r>
                        <w:proofErr w:type="spellStart"/>
                        <w:r w:rsidRPr="00D85CE0">
                          <w:rPr>
                            <w:rFonts w:ascii="Arial" w:hAnsi="Arial" w:cs="Arial"/>
                            <w:color w:val="000000" w:themeColor="accent1"/>
                            <w:sz w:val="24"/>
                            <w:szCs w:val="24"/>
                          </w:rPr>
                          <w:t>Mipyme</w:t>
                        </w:r>
                        <w:proofErr w:type="spellEnd"/>
                        <w:r w:rsidRPr="00D85CE0">
                          <w:rPr>
                            <w:rFonts w:ascii="Arial" w:hAnsi="Arial" w:cs="Arial"/>
                            <w:color w:val="000000" w:themeColor="accent1"/>
                            <w:sz w:val="24"/>
                            <w:szCs w:val="24"/>
                          </w:rPr>
                          <w:t>.</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10. Enumeración y breve descripción de las condiciones para participar en el Proceso de Contratación.</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11. Indicar si en el Proceso de Contratación hay lugar a precalificación.</w:t>
                        </w:r>
                      </w:p>
                      <w:p w:rsidR="00DB6335" w:rsidRPr="00D85CE0" w:rsidRDefault="00DB6335" w:rsidP="00D85CE0">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12. El Cronograma.</w:t>
                        </w:r>
                      </w:p>
                      <w:p w:rsidR="00DB6335" w:rsidRPr="00D85CE0" w:rsidRDefault="00DB6335" w:rsidP="00D85CE0">
                        <w:pPr>
                          <w:spacing w:after="0" w:line="240" w:lineRule="auto"/>
                          <w:ind w:left="1080"/>
                          <w:jc w:val="both"/>
                          <w:rPr>
                            <w:rFonts w:ascii="Arial" w:hAnsi="Arial" w:cs="Arial"/>
                            <w:color w:val="000000" w:themeColor="accent1"/>
                            <w:sz w:val="24"/>
                            <w:szCs w:val="24"/>
                          </w:rPr>
                        </w:pPr>
                        <w:r w:rsidRPr="00D85CE0">
                          <w:rPr>
                            <w:rFonts w:ascii="Arial" w:hAnsi="Arial" w:cs="Arial"/>
                            <w:color w:val="000000" w:themeColor="accent1"/>
                            <w:sz w:val="24"/>
                            <w:szCs w:val="24"/>
                          </w:rPr>
                          <w:t>13. La forma como los interesados pueden consultar los Documentos del Proceso.</w:t>
                        </w:r>
                      </w:p>
                      <w:p w:rsidR="00DB6335" w:rsidRPr="000C360F" w:rsidRDefault="00DB6335" w:rsidP="008647E9">
                        <w:pPr>
                          <w:jc w:val="both"/>
                          <w:rPr>
                            <w:rFonts w:ascii="Arial" w:hAnsi="Arial" w:cs="Arial"/>
                            <w:color w:val="000000" w:themeColor="accent1"/>
                            <w:sz w:val="20"/>
                            <w:szCs w:val="20"/>
                          </w:rPr>
                        </w:pPr>
                      </w:p>
                    </w:txbxContent>
                  </v:textbox>
                </v:rect>
                <v:roundrect id="121 Rectángulo redondeado" o:spid="_x0000_s1076" style="position:absolute;left:359;top:59690;width:54717;height:723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sLCMQA&#10;AADcAAAADwAAAGRycy9kb3ducmV2LnhtbERPTWsCMRC9F/wPYYReimZVKLI1SmlRWkFhtYLHYTMm&#10;SzeTZZPq6q9vCgVv83ifM1t0rhZnakPlWcFomIEgLr2u2Cj42i8HUxAhImusPZOCKwVYzHsPM8y1&#10;v3BB5100IoVwyFGBjbHJpQylJYdh6BvixJ186zAm2BqpW7ykcFfLcZY9S4cVpwaLDb1ZKr93P06B&#10;Xxfl++FzMzH7w6qIx83W3OyTUo/97vUFRKQu3sX/7g+d5o9H8PdMuk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LCwjEAAAA3AAAAA8AAAAAAAAAAAAAAAAAmAIAAGRycy9k&#10;b3ducmV2LnhtbFBLBQYAAAAABAAEAPUAAACJAwAAAAA=&#10;" fillcolor="#e36c09 [3200]" stroked="f" strokeweight="3pt">
                  <v:textbox>
                    <w:txbxContent>
                      <w:p w:rsidR="00DB6335" w:rsidRPr="000C360F" w:rsidRDefault="00DB6335" w:rsidP="00D33E1C">
                        <w:pPr>
                          <w:spacing w:after="0" w:line="240" w:lineRule="auto"/>
                          <w:jc w:val="both"/>
                          <w:rPr>
                            <w:rFonts w:ascii="Arial" w:hAnsi="Arial" w:cs="Arial"/>
                            <w:color w:val="000000" w:themeColor="accent1"/>
                            <w:sz w:val="20"/>
                            <w:szCs w:val="20"/>
                          </w:rPr>
                        </w:pPr>
                        <w:r w:rsidRPr="000C360F">
                          <w:rPr>
                            <w:rFonts w:ascii="Arial" w:hAnsi="Arial" w:cs="Arial"/>
                            <w:color w:val="000000" w:themeColor="accent1"/>
                            <w:sz w:val="20"/>
                            <w:szCs w:val="20"/>
                          </w:rPr>
                          <w:t xml:space="preserve">NOTA. En los Procesos de Contratación adelantados bajo las modalidades de selección de mínima cuantía y contratación directa, no es necesaria la expedición y publicación del aviso de convocatoria en el </w:t>
                        </w:r>
                        <w:r>
                          <w:rPr>
                            <w:rFonts w:ascii="Arial" w:hAnsi="Arial" w:cs="Arial"/>
                            <w:color w:val="000000" w:themeColor="accent1"/>
                            <w:sz w:val="20"/>
                            <w:szCs w:val="20"/>
                          </w:rPr>
                          <w:t>SECOP.</w:t>
                        </w:r>
                      </w:p>
                    </w:txbxContent>
                  </v:textbox>
                </v:roundrect>
                <v:shape id="1043 Cuadro de texto" o:spid="_x0000_s1077" type="#_x0000_t202" style="position:absolute;left:1807;top:22434;width:15524;height:11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xIu8QA&#10;AADdAAAADwAAAGRycy9kb3ducmV2LnhtbERP32vCMBB+F/Y/hBP2IjbdlCG1qYggTHAMncgeb83Z&#10;FJtLaTLt/OuXwcC3+/h+Xr7obSMu1PnasYKnJAVBXDpdc6Xg8LEez0D4gKyxcUwKfsjDongY5Jhp&#10;d+UdXfahEjGEfYYKTAhtJqUvDVn0iWuJI3dyncUQYVdJ3eE1httGPqfpi7RYc2ww2NLKUHnef1sF&#10;+G6+an97a26rT16uN9MtHkdbpR6H/XIOIlAf7uJ/96uO89PpBP6+iSfI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8SLvEAAAA3QAAAA8AAAAAAAAAAAAAAAAAmAIAAGRycy9k&#10;b3ducmV2LnhtbFBLBQYAAAAABAAEAPUAAACJAwAAAAA=&#10;" fillcolor="white [3201]" strokecolor="#e36c09 [3200]" strokeweight="2pt">
                  <v:textbox>
                    <w:txbxContent>
                      <w:p w:rsidR="00DB6335" w:rsidRPr="00D85CE0" w:rsidRDefault="00DB6335" w:rsidP="00D85CE0">
                        <w:pPr>
                          <w:spacing w:after="0" w:line="240" w:lineRule="auto"/>
                          <w:jc w:val="center"/>
                          <w:rPr>
                            <w:rFonts w:ascii="Arial" w:hAnsi="Arial" w:cs="Arial"/>
                            <w:color w:val="000000" w:themeColor="accent1"/>
                            <w:sz w:val="24"/>
                            <w:szCs w:val="24"/>
                          </w:rPr>
                        </w:pPr>
                        <w:r w:rsidRPr="00D85CE0">
                          <w:rPr>
                            <w:rFonts w:ascii="Arial" w:hAnsi="Arial" w:cs="Arial"/>
                            <w:color w:val="000000" w:themeColor="accent1"/>
                            <w:sz w:val="24"/>
                            <w:szCs w:val="24"/>
                          </w:rPr>
                          <w:t>El aviso de convocatoria contendrá la siguiente información:</w:t>
                        </w:r>
                      </w:p>
                      <w:p w:rsidR="00DB6335" w:rsidRDefault="00DB6335" w:rsidP="00D85CE0">
                        <w:pPr>
                          <w:jc w:val="center"/>
                        </w:pPr>
                      </w:p>
                    </w:txbxContent>
                  </v:textbox>
                </v:shape>
                <w10:wrap type="square"/>
              </v:group>
            </w:pict>
          </mc:Fallback>
        </mc:AlternateContent>
      </w:r>
      <w:r w:rsidR="00D33E1C" w:rsidRPr="00E06776">
        <w:rPr>
          <w:rFonts w:ascii="Arial" w:hAnsi="Arial" w:cs="Arial"/>
          <w:color w:val="000000" w:themeColor="accent1"/>
          <w:sz w:val="28"/>
          <w:szCs w:val="28"/>
        </w:rPr>
        <w:br w:type="page"/>
      </w:r>
    </w:p>
    <w:p w:rsidR="00130ACD" w:rsidRPr="0048603B" w:rsidRDefault="00130ACD" w:rsidP="0048603B">
      <w:pPr>
        <w:pStyle w:val="Ttulo2"/>
        <w:spacing w:before="0" w:line="240" w:lineRule="auto"/>
        <w:jc w:val="both"/>
        <w:rPr>
          <w:rFonts w:ascii="Arial" w:hAnsi="Arial" w:cs="Arial"/>
          <w:sz w:val="40"/>
          <w:szCs w:val="40"/>
        </w:rPr>
      </w:pPr>
      <w:bookmarkStart w:id="54" w:name="_Toc399349432"/>
      <w:r w:rsidRPr="0048603B">
        <w:rPr>
          <w:rFonts w:ascii="Arial" w:hAnsi="Arial" w:cs="Arial"/>
          <w:sz w:val="40"/>
          <w:szCs w:val="40"/>
        </w:rPr>
        <w:lastRenderedPageBreak/>
        <w:t>3.4</w:t>
      </w:r>
      <w:r w:rsidR="00C60CA1" w:rsidRPr="0048603B">
        <w:rPr>
          <w:rFonts w:ascii="Arial" w:hAnsi="Arial" w:cs="Arial"/>
          <w:sz w:val="40"/>
          <w:szCs w:val="40"/>
        </w:rPr>
        <w:t>.</w:t>
      </w:r>
      <w:r w:rsidRPr="0048603B">
        <w:rPr>
          <w:rFonts w:ascii="Arial" w:hAnsi="Arial" w:cs="Arial"/>
          <w:sz w:val="40"/>
          <w:szCs w:val="40"/>
        </w:rPr>
        <w:t xml:space="preserve"> REVOCACIÓN DEL ACTO ADMINISTRATIVO DE APERTURA</w:t>
      </w:r>
      <w:bookmarkEnd w:id="54"/>
    </w:p>
    <w:p w:rsidR="00130ACD" w:rsidRPr="00D85CE0" w:rsidRDefault="00130ACD" w:rsidP="00056D34">
      <w:pPr>
        <w:spacing w:after="0" w:line="240" w:lineRule="auto"/>
        <w:jc w:val="both"/>
        <w:rPr>
          <w:rFonts w:ascii="Arial" w:hAnsi="Arial" w:cs="Arial"/>
          <w:b/>
          <w:color w:val="000000" w:themeColor="accent1"/>
          <w:sz w:val="24"/>
          <w:szCs w:val="24"/>
        </w:rPr>
      </w:pPr>
    </w:p>
    <w:p w:rsidR="00130ACD" w:rsidRPr="00D85CE0" w:rsidRDefault="00130ACD" w:rsidP="00056D34">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 xml:space="preserve">Si se presenta durante el desarrollo del proceso de selección alguna de las causales de revocación contempladas en el artículo 93 de la ley 1437 de 2011, o norma legal que lo modifique, adicione o sustituya, mediante resolución motivada, el MHCP revocará el acto administrativo que ordenó la apertura del proceso hasta antes de la fecha y hora prevista para la adjudicación del contrato. Lo anterior sin perjuicio del deber de sanear los vicios de procedimiento o forma, a que se refiere el artículo 49 de la Ley 80 de 1993. </w:t>
      </w:r>
    </w:p>
    <w:p w:rsidR="00130ACD" w:rsidRPr="00D85CE0" w:rsidRDefault="00130ACD" w:rsidP="00056D34">
      <w:pPr>
        <w:spacing w:after="0" w:line="240" w:lineRule="auto"/>
        <w:jc w:val="both"/>
        <w:rPr>
          <w:rFonts w:ascii="Arial" w:hAnsi="Arial" w:cs="Arial"/>
          <w:color w:val="000000" w:themeColor="accent1"/>
          <w:sz w:val="24"/>
          <w:szCs w:val="24"/>
        </w:rPr>
      </w:pPr>
    </w:p>
    <w:p w:rsidR="00130ACD" w:rsidRPr="00D85CE0" w:rsidRDefault="00130ACD" w:rsidP="00056D34">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 xml:space="preserve">El acto administrativo por el cual se revoque el acto de apertura del proceso, deberá ser publicado por el responsable en el SECOP. </w:t>
      </w:r>
    </w:p>
    <w:p w:rsidR="00130ACD" w:rsidRDefault="00130ACD" w:rsidP="00056D34">
      <w:pPr>
        <w:spacing w:after="0" w:line="240" w:lineRule="auto"/>
        <w:jc w:val="both"/>
        <w:rPr>
          <w:rFonts w:ascii="Arial" w:hAnsi="Arial" w:cs="Arial"/>
          <w:color w:val="000000" w:themeColor="accent1"/>
          <w:sz w:val="24"/>
          <w:szCs w:val="24"/>
        </w:rPr>
      </w:pPr>
    </w:p>
    <w:p w:rsidR="00130ACD" w:rsidRPr="0048603B" w:rsidRDefault="00130ACD" w:rsidP="0048603B">
      <w:pPr>
        <w:pStyle w:val="Ttulo2"/>
        <w:spacing w:before="0" w:line="240" w:lineRule="auto"/>
        <w:jc w:val="both"/>
        <w:rPr>
          <w:rFonts w:ascii="Arial" w:hAnsi="Arial" w:cs="Arial"/>
          <w:sz w:val="40"/>
          <w:szCs w:val="40"/>
        </w:rPr>
      </w:pPr>
      <w:bookmarkStart w:id="55" w:name="_Toc399349433"/>
      <w:r w:rsidRPr="0048603B">
        <w:rPr>
          <w:rFonts w:ascii="Arial" w:hAnsi="Arial" w:cs="Arial"/>
          <w:sz w:val="40"/>
          <w:szCs w:val="40"/>
        </w:rPr>
        <w:t>3.5</w:t>
      </w:r>
      <w:r w:rsidR="00C60CA1" w:rsidRPr="0048603B">
        <w:rPr>
          <w:rFonts w:ascii="Arial" w:hAnsi="Arial" w:cs="Arial"/>
          <w:sz w:val="40"/>
          <w:szCs w:val="40"/>
        </w:rPr>
        <w:t>.</w:t>
      </w:r>
      <w:r w:rsidRPr="0048603B">
        <w:rPr>
          <w:rFonts w:ascii="Arial" w:hAnsi="Arial" w:cs="Arial"/>
          <w:sz w:val="40"/>
          <w:szCs w:val="40"/>
        </w:rPr>
        <w:t xml:space="preserve"> SUSPENSIÓN DEL PROCESO DE SELECCIÓN</w:t>
      </w:r>
      <w:bookmarkEnd w:id="55"/>
    </w:p>
    <w:p w:rsidR="00130ACD" w:rsidRPr="00D85CE0" w:rsidRDefault="00130ACD" w:rsidP="00056D34">
      <w:pPr>
        <w:spacing w:after="0" w:line="240" w:lineRule="auto"/>
        <w:jc w:val="both"/>
        <w:rPr>
          <w:rFonts w:ascii="Arial" w:hAnsi="Arial" w:cs="Arial"/>
          <w:color w:val="000000" w:themeColor="accent1"/>
          <w:sz w:val="24"/>
          <w:szCs w:val="24"/>
        </w:rPr>
      </w:pPr>
    </w:p>
    <w:p w:rsidR="00130ACD" w:rsidRPr="00D85CE0" w:rsidRDefault="00130ACD" w:rsidP="00056D34">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Cuando a juicio del MHCP se presenten circunstancias de interés público o general que requieran analizarse, y que puedan afectar la normal culminación del proceso de selección</w:t>
      </w:r>
      <w:r w:rsidR="00591F56" w:rsidRPr="00D85CE0">
        <w:rPr>
          <w:rFonts w:ascii="Arial" w:hAnsi="Arial" w:cs="Arial"/>
          <w:color w:val="000000" w:themeColor="accent1"/>
          <w:sz w:val="24"/>
          <w:szCs w:val="24"/>
        </w:rPr>
        <w:t xml:space="preserve">, éste </w:t>
      </w:r>
      <w:r w:rsidRPr="00D85CE0">
        <w:rPr>
          <w:rFonts w:ascii="Arial" w:hAnsi="Arial" w:cs="Arial"/>
          <w:color w:val="000000" w:themeColor="accent1"/>
          <w:sz w:val="24"/>
          <w:szCs w:val="24"/>
        </w:rPr>
        <w:t xml:space="preserve"> podrá ser suspendido por el competente contractual, por un término no superior a quince (15) días hábiles, el que será señalado en el acto administrativo que ordene la suspensión. Este término podrá ser mayor si el MHCP así lo requiere, de lo cual dejará constancia y justificación en la resolución que lo determine. </w:t>
      </w:r>
    </w:p>
    <w:p w:rsidR="00130ACD" w:rsidRPr="00D85CE0" w:rsidRDefault="00130ACD" w:rsidP="00056D34">
      <w:pPr>
        <w:spacing w:after="0" w:line="240" w:lineRule="auto"/>
        <w:jc w:val="both"/>
        <w:rPr>
          <w:rFonts w:ascii="Arial" w:hAnsi="Arial" w:cs="Arial"/>
          <w:color w:val="000000" w:themeColor="accent1"/>
          <w:sz w:val="24"/>
          <w:szCs w:val="24"/>
        </w:rPr>
      </w:pPr>
    </w:p>
    <w:p w:rsidR="007E3C01" w:rsidRPr="00D85CE0" w:rsidRDefault="007834FE" w:rsidP="00056D34">
      <w:pPr>
        <w:spacing w:after="0" w:line="240" w:lineRule="auto"/>
        <w:jc w:val="both"/>
        <w:rPr>
          <w:rFonts w:ascii="Arial" w:hAnsi="Arial" w:cs="Arial"/>
          <w:color w:val="000000" w:themeColor="accent1"/>
          <w:sz w:val="24"/>
          <w:szCs w:val="24"/>
        </w:rPr>
      </w:pPr>
      <w:r w:rsidRPr="00D85CE0">
        <w:rPr>
          <w:rFonts w:ascii="Arial" w:hAnsi="Arial" w:cs="Arial"/>
          <w:color w:val="000000" w:themeColor="accent1"/>
          <w:sz w:val="24"/>
          <w:szCs w:val="24"/>
        </w:rPr>
        <w:t>El responsable</w:t>
      </w:r>
      <w:r w:rsidR="00130ACD" w:rsidRPr="00D85CE0">
        <w:rPr>
          <w:rFonts w:ascii="Arial" w:hAnsi="Arial" w:cs="Arial"/>
          <w:color w:val="000000" w:themeColor="accent1"/>
          <w:sz w:val="24"/>
          <w:szCs w:val="24"/>
        </w:rPr>
        <w:t xml:space="preserve"> designado deberá publicar los Actos Administrativos antes </w:t>
      </w:r>
      <w:r w:rsidR="00BD41BF" w:rsidRPr="00D85CE0">
        <w:rPr>
          <w:rFonts w:ascii="Arial" w:hAnsi="Arial" w:cs="Arial"/>
          <w:color w:val="000000" w:themeColor="accent1"/>
          <w:sz w:val="24"/>
          <w:szCs w:val="24"/>
        </w:rPr>
        <w:t>mencionados  en el SECOP.</w:t>
      </w:r>
    </w:p>
    <w:p w:rsidR="00BD41BF" w:rsidRDefault="00BD41BF" w:rsidP="00056D34">
      <w:pPr>
        <w:spacing w:after="0" w:line="240" w:lineRule="auto"/>
        <w:jc w:val="both"/>
        <w:rPr>
          <w:rFonts w:ascii="Arial" w:hAnsi="Arial" w:cs="Arial"/>
          <w:color w:val="000000" w:themeColor="accent1"/>
          <w:sz w:val="28"/>
          <w:szCs w:val="28"/>
        </w:rPr>
      </w:pPr>
    </w:p>
    <w:p w:rsidR="00BD41BF" w:rsidRPr="0048603B" w:rsidRDefault="00331D95" w:rsidP="0048603B">
      <w:pPr>
        <w:pStyle w:val="Ttulo2"/>
        <w:spacing w:before="0" w:line="240" w:lineRule="auto"/>
        <w:jc w:val="both"/>
        <w:rPr>
          <w:rFonts w:ascii="Arial" w:hAnsi="Arial" w:cs="Arial"/>
          <w:sz w:val="28"/>
          <w:szCs w:val="28"/>
        </w:rPr>
      </w:pPr>
      <w:bookmarkStart w:id="56" w:name="_Toc360706139"/>
      <w:bookmarkStart w:id="57" w:name="_Toc399349434"/>
      <w:r w:rsidRPr="0048603B">
        <w:rPr>
          <w:rFonts w:ascii="Arial" w:eastAsia="Times New Roman" w:hAnsi="Arial" w:cs="Arial"/>
          <w:smallCaps/>
          <w:spacing w:val="5"/>
          <w:sz w:val="40"/>
          <w:szCs w:val="40"/>
        </w:rPr>
        <w:t>3.</w:t>
      </w:r>
      <w:r w:rsidR="00BD41BF" w:rsidRPr="0048603B">
        <w:rPr>
          <w:rFonts w:ascii="Arial" w:eastAsia="Times New Roman" w:hAnsi="Arial" w:cs="Arial"/>
          <w:smallCaps/>
          <w:spacing w:val="5"/>
          <w:sz w:val="40"/>
          <w:szCs w:val="40"/>
        </w:rPr>
        <w:t>6</w:t>
      </w:r>
      <w:r w:rsidR="00C60CA1" w:rsidRPr="0048603B">
        <w:rPr>
          <w:rFonts w:ascii="Arial" w:eastAsia="Times New Roman" w:hAnsi="Arial" w:cs="Arial"/>
          <w:smallCaps/>
          <w:spacing w:val="5"/>
          <w:sz w:val="40"/>
          <w:szCs w:val="40"/>
        </w:rPr>
        <w:t>.</w:t>
      </w:r>
      <w:r w:rsidR="00BD41BF" w:rsidRPr="0048603B">
        <w:rPr>
          <w:rFonts w:ascii="Arial" w:eastAsia="Times New Roman" w:hAnsi="Arial" w:cs="Arial"/>
          <w:smallCaps/>
          <w:spacing w:val="5"/>
          <w:sz w:val="40"/>
          <w:szCs w:val="40"/>
        </w:rPr>
        <w:t xml:space="preserve"> MODIFICACIÓN DE PLIEGOS</w:t>
      </w:r>
      <w:bookmarkEnd w:id="56"/>
      <w:bookmarkEnd w:id="57"/>
    </w:p>
    <w:p w:rsidR="00BD41BF" w:rsidRPr="009F5A5B" w:rsidRDefault="00BD41BF" w:rsidP="00056D34">
      <w:pPr>
        <w:autoSpaceDE w:val="0"/>
        <w:autoSpaceDN w:val="0"/>
        <w:adjustRightInd w:val="0"/>
        <w:spacing w:after="0" w:line="240" w:lineRule="auto"/>
        <w:jc w:val="both"/>
        <w:rPr>
          <w:rFonts w:ascii="Arial" w:eastAsia="Times New Roman" w:hAnsi="Arial" w:cs="Arial"/>
          <w:color w:val="000000" w:themeColor="accent1"/>
          <w:sz w:val="24"/>
          <w:szCs w:val="24"/>
          <w:lang w:val="es-ES_tradnl"/>
        </w:rPr>
      </w:pPr>
    </w:p>
    <w:p w:rsidR="00BD41BF" w:rsidRDefault="00BD41BF" w:rsidP="00056D34">
      <w:pPr>
        <w:spacing w:after="0" w:line="240" w:lineRule="auto"/>
        <w:jc w:val="both"/>
        <w:rPr>
          <w:rFonts w:ascii="Arial" w:eastAsia="Times New Roman" w:hAnsi="Arial" w:cs="Arial"/>
          <w:color w:val="000000" w:themeColor="accent1"/>
          <w:sz w:val="24"/>
          <w:szCs w:val="24"/>
        </w:rPr>
      </w:pPr>
      <w:r w:rsidRPr="009F5A5B">
        <w:rPr>
          <w:rFonts w:ascii="Arial" w:eastAsia="Times New Roman" w:hAnsi="Arial" w:cs="Arial"/>
          <w:color w:val="000000" w:themeColor="accent1"/>
          <w:sz w:val="24"/>
          <w:szCs w:val="24"/>
        </w:rPr>
        <w:t xml:space="preserve">La modificación del pliego de condiciones se realizará a través de adendas. El MHCP señalará en el pliego de condiciones el plazo máximo dentro del cual puedan expedirse adendas, o, a falta de tal previsión, señalará al adoptarlas la extensión del término de cierre que resulte necesaria, en uno y en otro caso, para que los proponentes cuenten con el tiempo suficiente que les permita ajustar sus propuestas a las modificaciones realizadas. </w:t>
      </w:r>
    </w:p>
    <w:p w:rsidR="009F5A5B" w:rsidRPr="009F5A5B" w:rsidRDefault="009F5A5B" w:rsidP="00056D34">
      <w:pPr>
        <w:spacing w:after="0" w:line="240" w:lineRule="auto"/>
        <w:jc w:val="both"/>
        <w:rPr>
          <w:rFonts w:ascii="Arial" w:eastAsia="Times New Roman" w:hAnsi="Arial" w:cs="Arial"/>
          <w:b/>
          <w:color w:val="000000" w:themeColor="accent1"/>
          <w:sz w:val="24"/>
          <w:szCs w:val="24"/>
        </w:rPr>
      </w:pPr>
    </w:p>
    <w:p w:rsidR="00BD41BF" w:rsidRDefault="00BD41BF" w:rsidP="00056D34">
      <w:pPr>
        <w:spacing w:after="0" w:line="240" w:lineRule="auto"/>
        <w:jc w:val="both"/>
        <w:rPr>
          <w:rFonts w:ascii="Arial" w:eastAsia="Batang" w:hAnsi="Arial" w:cs="Arial"/>
          <w:color w:val="000000" w:themeColor="accent1"/>
          <w:sz w:val="24"/>
          <w:szCs w:val="24"/>
        </w:rPr>
      </w:pPr>
      <w:r w:rsidRPr="009F5A5B">
        <w:rPr>
          <w:rFonts w:ascii="Arial" w:eastAsia="Batang" w:hAnsi="Arial" w:cs="Arial"/>
          <w:color w:val="000000" w:themeColor="accent1"/>
          <w:sz w:val="24"/>
          <w:szCs w:val="24"/>
        </w:rPr>
        <w:t>Cuando el MHCP lo estime conveniente, de oficio o a solicitud de un número plural de posibles oferentes, podrá prorrogar el plazo de la licitación antes de su vencimiento, mediante adenda, por un término no superior a</w:t>
      </w:r>
      <w:r w:rsidR="00A92B0F">
        <w:rPr>
          <w:rFonts w:ascii="Arial" w:eastAsia="Batang" w:hAnsi="Arial" w:cs="Arial"/>
          <w:color w:val="000000" w:themeColor="accent1"/>
          <w:sz w:val="24"/>
          <w:szCs w:val="24"/>
        </w:rPr>
        <w:t xml:space="preserve"> la mitad del inicialmente </w:t>
      </w:r>
      <w:r w:rsidRPr="009F5A5B">
        <w:rPr>
          <w:rFonts w:ascii="Arial" w:eastAsia="Batang" w:hAnsi="Arial" w:cs="Arial"/>
          <w:color w:val="000000" w:themeColor="accent1"/>
          <w:sz w:val="24"/>
          <w:szCs w:val="24"/>
        </w:rPr>
        <w:t xml:space="preserve">fijado. </w:t>
      </w:r>
    </w:p>
    <w:p w:rsidR="009F5A5B" w:rsidRPr="009F5A5B" w:rsidRDefault="009F5A5B" w:rsidP="00056D34">
      <w:pPr>
        <w:spacing w:after="0" w:line="240" w:lineRule="auto"/>
        <w:jc w:val="both"/>
        <w:rPr>
          <w:rFonts w:ascii="Arial" w:eastAsia="Batang" w:hAnsi="Arial" w:cs="Arial"/>
          <w:color w:val="000000" w:themeColor="accent1"/>
          <w:sz w:val="24"/>
          <w:szCs w:val="24"/>
        </w:rPr>
      </w:pPr>
    </w:p>
    <w:p w:rsidR="00BD41BF" w:rsidRDefault="00BD41BF" w:rsidP="00056D34">
      <w:pPr>
        <w:spacing w:after="0" w:line="240" w:lineRule="auto"/>
        <w:jc w:val="both"/>
        <w:rPr>
          <w:rFonts w:ascii="Arial" w:eastAsia="Batang" w:hAnsi="Arial" w:cs="Arial"/>
          <w:color w:val="000000" w:themeColor="accent1"/>
          <w:sz w:val="24"/>
          <w:szCs w:val="24"/>
        </w:rPr>
      </w:pPr>
      <w:r w:rsidRPr="009F5A5B">
        <w:rPr>
          <w:rFonts w:ascii="Arial" w:eastAsia="Batang" w:hAnsi="Arial" w:cs="Arial"/>
          <w:color w:val="000000" w:themeColor="accent1"/>
          <w:sz w:val="24"/>
          <w:szCs w:val="24"/>
        </w:rPr>
        <w:t xml:space="preserve">Sin embargo y en los mismos casos de licitación la entidad no podrá expedir adendas dentro de los tres (3) días anteriores en que se tiene previsto el cierre del proceso de selección, ni siquiera para </w:t>
      </w:r>
      <w:r w:rsidRPr="009F5A5B">
        <w:rPr>
          <w:rFonts w:ascii="Arial" w:eastAsia="Batang" w:hAnsi="Arial" w:cs="Arial"/>
          <w:color w:val="000000" w:themeColor="accent1"/>
          <w:sz w:val="24"/>
          <w:szCs w:val="24"/>
        </w:rPr>
        <w:lastRenderedPageBreak/>
        <w:t>extender el término del mismo. La publicación de estas adendas sólo se podrá realizar en días hábiles y horarios lab</w:t>
      </w:r>
      <w:r w:rsidRPr="009F5A5B">
        <w:rPr>
          <w:rFonts w:ascii="Arial" w:eastAsia="Batang" w:hAnsi="Arial" w:cs="Arial"/>
          <w:i/>
          <w:color w:val="000000" w:themeColor="accent1"/>
          <w:sz w:val="24"/>
          <w:szCs w:val="24"/>
        </w:rPr>
        <w:t>o</w:t>
      </w:r>
      <w:r w:rsidRPr="009F5A5B">
        <w:rPr>
          <w:rFonts w:ascii="Arial" w:eastAsia="Batang" w:hAnsi="Arial" w:cs="Arial"/>
          <w:color w:val="000000" w:themeColor="accent1"/>
          <w:sz w:val="24"/>
          <w:szCs w:val="24"/>
        </w:rPr>
        <w:t xml:space="preserve">rales. </w:t>
      </w:r>
    </w:p>
    <w:p w:rsidR="009F5A5B" w:rsidRPr="009F5A5B" w:rsidRDefault="009F5A5B" w:rsidP="00056D34">
      <w:pPr>
        <w:spacing w:after="0" w:line="240" w:lineRule="auto"/>
        <w:jc w:val="both"/>
        <w:rPr>
          <w:rFonts w:ascii="Arial" w:eastAsia="Batang" w:hAnsi="Arial" w:cs="Arial"/>
          <w:color w:val="000000" w:themeColor="accent1"/>
          <w:sz w:val="24"/>
          <w:szCs w:val="24"/>
        </w:rPr>
      </w:pPr>
    </w:p>
    <w:p w:rsidR="00BD41BF" w:rsidRDefault="00BD41BF" w:rsidP="00056D34">
      <w:pPr>
        <w:spacing w:after="0" w:line="240" w:lineRule="auto"/>
        <w:jc w:val="both"/>
        <w:rPr>
          <w:rFonts w:ascii="Arial" w:eastAsia="Times New Roman" w:hAnsi="Arial" w:cs="Arial"/>
          <w:color w:val="000000" w:themeColor="accent1"/>
          <w:sz w:val="24"/>
          <w:szCs w:val="24"/>
        </w:rPr>
      </w:pPr>
      <w:r w:rsidRPr="009F5A5B">
        <w:rPr>
          <w:rFonts w:ascii="Arial" w:eastAsia="Times New Roman" w:hAnsi="Arial" w:cs="Arial"/>
          <w:color w:val="000000" w:themeColor="accent1"/>
          <w:sz w:val="24"/>
          <w:szCs w:val="24"/>
        </w:rPr>
        <w:t xml:space="preserve">En el evento de modificación de los plazos y términos del proceso de selección, la adenda o el aviso modificatorio deberán incluir el nuevo cronograma, estableciendo los cambios que ello implique en el contenido del acto de apertura del proceso o del aviso de convocatoria, según el caso. </w:t>
      </w:r>
    </w:p>
    <w:p w:rsidR="009F5A5B" w:rsidRPr="009F5A5B" w:rsidRDefault="009F5A5B" w:rsidP="00056D34">
      <w:pPr>
        <w:spacing w:after="0" w:line="240" w:lineRule="auto"/>
        <w:jc w:val="both"/>
        <w:rPr>
          <w:rFonts w:ascii="Arial" w:eastAsia="Times New Roman" w:hAnsi="Arial" w:cs="Arial"/>
          <w:color w:val="000000" w:themeColor="accent1"/>
          <w:sz w:val="24"/>
          <w:szCs w:val="24"/>
        </w:rPr>
      </w:pPr>
    </w:p>
    <w:p w:rsidR="00BD41BF" w:rsidRDefault="00BD41BF" w:rsidP="00056D34">
      <w:pPr>
        <w:spacing w:after="0" w:line="240" w:lineRule="auto"/>
        <w:jc w:val="both"/>
        <w:rPr>
          <w:rFonts w:ascii="Arial" w:eastAsia="Times New Roman" w:hAnsi="Arial" w:cs="Arial"/>
          <w:snapToGrid w:val="0"/>
          <w:color w:val="000000" w:themeColor="accent1"/>
          <w:spacing w:val="-3"/>
          <w:sz w:val="24"/>
          <w:szCs w:val="24"/>
          <w:lang w:eastAsia="es-ES"/>
        </w:rPr>
      </w:pPr>
      <w:r w:rsidRPr="009F5A5B">
        <w:rPr>
          <w:rFonts w:ascii="Arial" w:eastAsia="Times New Roman" w:hAnsi="Arial" w:cs="Arial"/>
          <w:snapToGrid w:val="0"/>
          <w:color w:val="000000" w:themeColor="accent1"/>
          <w:spacing w:val="-3"/>
          <w:sz w:val="24"/>
          <w:szCs w:val="24"/>
          <w:lang w:eastAsia="es-ES"/>
        </w:rPr>
        <w:t xml:space="preserve">El aviso o comunicado de la respuesta en la cual se le informe al proponente sobre las observaciones para la modificación de los pliegos no podrá ser entendida como adenda, ni se le asimilará como tal. </w:t>
      </w:r>
    </w:p>
    <w:p w:rsidR="00A92B0F" w:rsidRPr="009F5A5B" w:rsidRDefault="00A92B0F" w:rsidP="00056D34">
      <w:pPr>
        <w:spacing w:after="0" w:line="240" w:lineRule="auto"/>
        <w:jc w:val="both"/>
        <w:rPr>
          <w:rFonts w:ascii="Arial" w:eastAsia="Times New Roman" w:hAnsi="Arial" w:cs="Arial"/>
          <w:snapToGrid w:val="0"/>
          <w:color w:val="000000" w:themeColor="accent1"/>
          <w:spacing w:val="-3"/>
          <w:sz w:val="24"/>
          <w:szCs w:val="24"/>
          <w:lang w:eastAsia="es-ES"/>
        </w:rPr>
      </w:pPr>
    </w:p>
    <w:p w:rsidR="00BD41BF" w:rsidRPr="009F5A5B" w:rsidRDefault="00BD41BF" w:rsidP="00056D34">
      <w:pPr>
        <w:widowControl w:val="0"/>
        <w:suppressAutoHyphens/>
        <w:spacing w:after="0" w:line="240" w:lineRule="auto"/>
        <w:jc w:val="both"/>
        <w:rPr>
          <w:rFonts w:ascii="Arial" w:eastAsia="Calibri" w:hAnsi="Arial" w:cs="Arial"/>
          <w:color w:val="000000" w:themeColor="accent1"/>
          <w:sz w:val="24"/>
          <w:szCs w:val="24"/>
        </w:rPr>
      </w:pPr>
      <w:r w:rsidRPr="009F5A5B">
        <w:rPr>
          <w:rFonts w:ascii="Arial" w:eastAsia="Calibri" w:hAnsi="Arial" w:cs="Arial"/>
          <w:color w:val="000000" w:themeColor="accent1"/>
          <w:sz w:val="24"/>
          <w:szCs w:val="24"/>
        </w:rPr>
        <w:t>Las modificaciones a los pliegos de condiciones solamente se harán mediante adendas publicadas en el SECOP.</w:t>
      </w:r>
    </w:p>
    <w:p w:rsidR="00BD41BF" w:rsidRDefault="00BD41BF" w:rsidP="00056D34">
      <w:pPr>
        <w:widowControl w:val="0"/>
        <w:suppressAutoHyphens/>
        <w:spacing w:after="0" w:line="240" w:lineRule="auto"/>
        <w:jc w:val="both"/>
        <w:rPr>
          <w:rFonts w:ascii="Arial" w:eastAsia="Calibri" w:hAnsi="Arial" w:cs="Arial"/>
          <w:color w:val="000000" w:themeColor="accent1"/>
          <w:sz w:val="24"/>
          <w:szCs w:val="24"/>
        </w:rPr>
      </w:pPr>
    </w:p>
    <w:p w:rsidR="00BD41BF" w:rsidRPr="0048603B" w:rsidRDefault="00331D95" w:rsidP="0048603B">
      <w:pPr>
        <w:pStyle w:val="Ttulo2"/>
        <w:spacing w:before="0" w:line="240" w:lineRule="auto"/>
        <w:jc w:val="both"/>
        <w:rPr>
          <w:rFonts w:ascii="Arial" w:eastAsia="Times New Roman" w:hAnsi="Arial" w:cs="Arial"/>
          <w:smallCaps/>
          <w:spacing w:val="5"/>
          <w:sz w:val="40"/>
          <w:szCs w:val="40"/>
        </w:rPr>
      </w:pPr>
      <w:bookmarkStart w:id="58" w:name="_Toc360706141"/>
      <w:bookmarkStart w:id="59" w:name="_Toc399349435"/>
      <w:r w:rsidRPr="0048603B">
        <w:rPr>
          <w:rFonts w:ascii="Arial" w:eastAsia="Times New Roman" w:hAnsi="Arial" w:cs="Arial"/>
          <w:smallCaps/>
          <w:spacing w:val="5"/>
          <w:sz w:val="40"/>
          <w:szCs w:val="40"/>
        </w:rPr>
        <w:t>3.7</w:t>
      </w:r>
      <w:r w:rsidR="00C60CA1" w:rsidRPr="0048603B">
        <w:rPr>
          <w:rFonts w:ascii="Arial" w:eastAsia="Times New Roman" w:hAnsi="Arial" w:cs="Arial"/>
          <w:smallCaps/>
          <w:spacing w:val="5"/>
          <w:sz w:val="40"/>
          <w:szCs w:val="40"/>
        </w:rPr>
        <w:t>.</w:t>
      </w:r>
      <w:r w:rsidR="00BD41BF" w:rsidRPr="0048603B">
        <w:rPr>
          <w:rFonts w:ascii="Arial" w:eastAsia="Times New Roman" w:hAnsi="Arial" w:cs="Arial"/>
          <w:smallCaps/>
          <w:spacing w:val="5"/>
          <w:sz w:val="40"/>
          <w:szCs w:val="40"/>
        </w:rPr>
        <w:t xml:space="preserve"> VERIFICACIÓN DE REQUISITOS HABILITANTES</w:t>
      </w:r>
      <w:bookmarkEnd w:id="58"/>
      <w:r w:rsidR="00F93CF6" w:rsidRPr="0048603B">
        <w:rPr>
          <w:rFonts w:ascii="Arial" w:eastAsia="Times New Roman" w:hAnsi="Arial" w:cs="Arial"/>
          <w:smallCaps/>
          <w:spacing w:val="5"/>
          <w:sz w:val="40"/>
          <w:szCs w:val="40"/>
        </w:rPr>
        <w:t xml:space="preserve"> </w:t>
      </w:r>
      <w:r w:rsidR="00F93CF6" w:rsidRPr="0048603B">
        <w:rPr>
          <w:rStyle w:val="Refdenotaalpie"/>
          <w:rFonts w:ascii="Arial" w:eastAsia="Times New Roman" w:hAnsi="Arial" w:cs="Arial"/>
          <w:smallCaps/>
          <w:spacing w:val="5"/>
          <w:sz w:val="40"/>
          <w:szCs w:val="40"/>
        </w:rPr>
        <w:footnoteReference w:id="9"/>
      </w:r>
      <w:bookmarkEnd w:id="59"/>
    </w:p>
    <w:p w:rsidR="00BD41BF" w:rsidRPr="00C60CA1" w:rsidRDefault="00BD41BF" w:rsidP="00056D34">
      <w:pPr>
        <w:spacing w:after="0" w:line="240" w:lineRule="auto"/>
        <w:rPr>
          <w:rFonts w:ascii="Arial" w:eastAsia="Batang" w:hAnsi="Arial" w:cs="Arial"/>
          <w:color w:val="000000" w:themeColor="accent1"/>
          <w:sz w:val="24"/>
          <w:szCs w:val="24"/>
        </w:rPr>
      </w:pPr>
    </w:p>
    <w:p w:rsidR="00BD41BF" w:rsidRPr="00C60CA1"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Los requisitos habilitantes miden la aptitud del proponente para participar en un Proceso de Contratación como oferente y están referidos a su capacidad jurídica, financiera, organizacional y su experiencia. </w:t>
      </w:r>
    </w:p>
    <w:p w:rsidR="00C60CA1" w:rsidRDefault="00C60CA1" w:rsidP="00056D34">
      <w:pPr>
        <w:spacing w:after="0" w:line="240" w:lineRule="auto"/>
        <w:jc w:val="both"/>
        <w:rPr>
          <w:rFonts w:ascii="Arial" w:eastAsia="Batang" w:hAnsi="Arial" w:cs="Arial"/>
          <w:color w:val="000000" w:themeColor="accent1"/>
          <w:sz w:val="24"/>
          <w:szCs w:val="24"/>
        </w:rPr>
      </w:pPr>
    </w:p>
    <w:p w:rsidR="00BD41BF" w:rsidRDefault="00BD41BF" w:rsidP="00056D34">
      <w:pPr>
        <w:spacing w:after="0" w:line="240" w:lineRule="auto"/>
        <w:jc w:val="both"/>
        <w:rPr>
          <w:rFonts w:ascii="Arial" w:eastAsia="Batang" w:hAnsi="Arial" w:cs="Arial"/>
          <w:color w:val="000000" w:themeColor="accent1"/>
          <w:sz w:val="24"/>
          <w:szCs w:val="24"/>
        </w:rPr>
      </w:pPr>
      <w:r w:rsidRPr="00A92B0F">
        <w:rPr>
          <w:rFonts w:ascii="Arial" w:eastAsia="Batang" w:hAnsi="Arial" w:cs="Arial"/>
          <w:color w:val="000000" w:themeColor="accent1"/>
          <w:sz w:val="24"/>
          <w:szCs w:val="24"/>
        </w:rPr>
        <w:t>El propósito de los requisitos habilitantes es establecer unas condiciones mínimas para los proponentes de tal manera que el Comité designado sólo evalúe las ofertas de aquellos que están en condicione</w:t>
      </w:r>
      <w:r w:rsidR="00A92B0F">
        <w:rPr>
          <w:rFonts w:ascii="Arial" w:eastAsia="Batang" w:hAnsi="Arial" w:cs="Arial"/>
          <w:color w:val="000000" w:themeColor="accent1"/>
          <w:sz w:val="24"/>
          <w:szCs w:val="24"/>
        </w:rPr>
        <w:t>s de cumplir con el objeto del proceso de c</w:t>
      </w:r>
      <w:r w:rsidRPr="00A92B0F">
        <w:rPr>
          <w:rFonts w:ascii="Arial" w:eastAsia="Batang" w:hAnsi="Arial" w:cs="Arial"/>
          <w:color w:val="000000" w:themeColor="accent1"/>
          <w:sz w:val="24"/>
          <w:szCs w:val="24"/>
        </w:rPr>
        <w:t>ontratación.</w:t>
      </w:r>
    </w:p>
    <w:p w:rsidR="00A92B0F" w:rsidRPr="00A92B0F" w:rsidRDefault="00A92B0F" w:rsidP="00056D34">
      <w:pPr>
        <w:spacing w:after="0" w:line="240" w:lineRule="auto"/>
        <w:jc w:val="both"/>
        <w:rPr>
          <w:rFonts w:ascii="Arial" w:eastAsia="Batang" w:hAnsi="Arial" w:cs="Arial"/>
          <w:color w:val="000000" w:themeColor="accent1"/>
          <w:sz w:val="24"/>
          <w:szCs w:val="24"/>
        </w:rPr>
      </w:pPr>
    </w:p>
    <w:p w:rsidR="00BD41BF" w:rsidRPr="00A92B0F" w:rsidRDefault="00BD41BF" w:rsidP="00056D34">
      <w:pPr>
        <w:spacing w:after="0" w:line="240" w:lineRule="auto"/>
        <w:jc w:val="both"/>
        <w:rPr>
          <w:rFonts w:ascii="Arial" w:eastAsia="Batang" w:hAnsi="Arial" w:cs="Arial"/>
          <w:color w:val="000000" w:themeColor="accent1"/>
          <w:sz w:val="24"/>
          <w:szCs w:val="24"/>
        </w:rPr>
      </w:pPr>
      <w:r w:rsidRPr="00A92B0F">
        <w:rPr>
          <w:rFonts w:ascii="Arial" w:eastAsia="Batang" w:hAnsi="Arial" w:cs="Arial"/>
          <w:color w:val="000000" w:themeColor="accent1"/>
          <w:sz w:val="24"/>
          <w:szCs w:val="24"/>
        </w:rPr>
        <w:t>El proponente es quien debe presentar los documentos para acreditar los</w:t>
      </w:r>
      <w:r w:rsidR="00A92B0F">
        <w:rPr>
          <w:rFonts w:ascii="Arial" w:eastAsia="Batang" w:hAnsi="Arial" w:cs="Arial"/>
          <w:color w:val="000000" w:themeColor="accent1"/>
          <w:sz w:val="24"/>
          <w:szCs w:val="24"/>
        </w:rPr>
        <w:t xml:space="preserve"> requisitos habilitantes en un p</w:t>
      </w:r>
      <w:r w:rsidRPr="00A92B0F">
        <w:rPr>
          <w:rFonts w:ascii="Arial" w:eastAsia="Batang" w:hAnsi="Arial" w:cs="Arial"/>
          <w:color w:val="000000" w:themeColor="accent1"/>
          <w:sz w:val="24"/>
          <w:szCs w:val="24"/>
        </w:rPr>
        <w:t xml:space="preserve">roceso de selección. Los requisitos habilitantes siempre se refieren a las condiciones de un oferente y nunca de la oferta. </w:t>
      </w:r>
    </w:p>
    <w:p w:rsidR="00331D95" w:rsidRPr="00A92B0F" w:rsidRDefault="00331D95" w:rsidP="00056D34">
      <w:pPr>
        <w:spacing w:after="0" w:line="240" w:lineRule="auto"/>
        <w:jc w:val="both"/>
        <w:rPr>
          <w:rFonts w:ascii="Arial" w:eastAsia="Batang" w:hAnsi="Arial" w:cs="Arial"/>
          <w:color w:val="000000" w:themeColor="accent1"/>
          <w:sz w:val="24"/>
          <w:szCs w:val="24"/>
        </w:rPr>
      </w:pPr>
    </w:p>
    <w:p w:rsidR="00BD41BF" w:rsidRPr="00A92B0F" w:rsidRDefault="00BD41BF" w:rsidP="00056D34">
      <w:pPr>
        <w:spacing w:after="0" w:line="240" w:lineRule="auto"/>
        <w:jc w:val="both"/>
        <w:rPr>
          <w:rFonts w:ascii="Arial" w:eastAsia="Batang" w:hAnsi="Arial" w:cs="Arial"/>
          <w:color w:val="000000" w:themeColor="accent1"/>
          <w:sz w:val="24"/>
          <w:szCs w:val="24"/>
        </w:rPr>
      </w:pPr>
      <w:r w:rsidRPr="00A92B0F">
        <w:rPr>
          <w:rFonts w:ascii="Arial" w:eastAsia="Batang" w:hAnsi="Arial" w:cs="Arial"/>
          <w:color w:val="000000" w:themeColor="accent1"/>
          <w:sz w:val="24"/>
          <w:szCs w:val="24"/>
        </w:rPr>
        <w:t>El Comité designado debe verificar si los oferentes cumplen o no los requisitos habilitantes. El cumplimiento de los</w:t>
      </w:r>
      <w:r w:rsidR="00A92B0F">
        <w:rPr>
          <w:rFonts w:ascii="Arial" w:eastAsia="Batang" w:hAnsi="Arial" w:cs="Arial"/>
          <w:color w:val="000000" w:themeColor="accent1"/>
          <w:sz w:val="24"/>
          <w:szCs w:val="24"/>
        </w:rPr>
        <w:t xml:space="preserve"> requisitos habilitantes en un p</w:t>
      </w:r>
      <w:r w:rsidRPr="00A92B0F">
        <w:rPr>
          <w:rFonts w:ascii="Arial" w:eastAsia="Batang" w:hAnsi="Arial" w:cs="Arial"/>
          <w:color w:val="000000" w:themeColor="accent1"/>
          <w:sz w:val="24"/>
          <w:szCs w:val="24"/>
        </w:rPr>
        <w:t xml:space="preserve">roceso de selección no otorga puntaje alguno, excepto en el caso de la experiencia de los consultores. </w:t>
      </w:r>
    </w:p>
    <w:p w:rsidR="006D782D" w:rsidRPr="00A92B0F" w:rsidRDefault="006D782D" w:rsidP="00056D34">
      <w:pPr>
        <w:spacing w:after="0" w:line="240" w:lineRule="auto"/>
        <w:jc w:val="both"/>
        <w:rPr>
          <w:rFonts w:ascii="Arial" w:eastAsia="Batang" w:hAnsi="Arial" w:cs="Arial"/>
          <w:color w:val="000000" w:themeColor="accent1"/>
          <w:sz w:val="24"/>
          <w:szCs w:val="24"/>
        </w:rPr>
      </w:pPr>
    </w:p>
    <w:p w:rsidR="00331D95" w:rsidRPr="00C60CA1" w:rsidRDefault="006D782D" w:rsidP="00056D34">
      <w:pPr>
        <w:spacing w:after="0" w:line="240" w:lineRule="auto"/>
        <w:jc w:val="both"/>
        <w:rPr>
          <w:rFonts w:ascii="Arial" w:eastAsia="Batang" w:hAnsi="Arial" w:cs="Arial"/>
          <w:color w:val="000000" w:themeColor="accent1"/>
          <w:sz w:val="24"/>
          <w:szCs w:val="24"/>
        </w:rPr>
      </w:pPr>
      <w:r w:rsidRPr="00A92B0F">
        <w:rPr>
          <w:rFonts w:ascii="Arial" w:eastAsia="Batang" w:hAnsi="Arial" w:cs="Arial"/>
          <w:color w:val="000000" w:themeColor="accent1"/>
          <w:sz w:val="24"/>
          <w:szCs w:val="24"/>
        </w:rPr>
        <w:t xml:space="preserve">En los procesos de contratación directa y mínima cuantía </w:t>
      </w:r>
      <w:r w:rsidR="00BD41BF" w:rsidRPr="00A92B0F">
        <w:rPr>
          <w:rFonts w:ascii="Arial" w:eastAsia="Batang" w:hAnsi="Arial" w:cs="Arial"/>
          <w:color w:val="000000" w:themeColor="accent1"/>
          <w:sz w:val="24"/>
          <w:szCs w:val="24"/>
        </w:rPr>
        <w:t xml:space="preserve"> no es obligatorio que los oferentes cuenten con RUP, </w:t>
      </w:r>
      <w:r w:rsidR="002616E6" w:rsidRPr="00A92B0F">
        <w:rPr>
          <w:rFonts w:ascii="Arial" w:eastAsia="Batang" w:hAnsi="Arial" w:cs="Arial"/>
          <w:color w:val="000000" w:themeColor="accent1"/>
          <w:sz w:val="24"/>
          <w:szCs w:val="24"/>
        </w:rPr>
        <w:t xml:space="preserve">en consecuencia, </w:t>
      </w:r>
      <w:r w:rsidR="00BD41BF" w:rsidRPr="00A92B0F">
        <w:rPr>
          <w:rFonts w:ascii="Arial" w:eastAsia="Batang" w:hAnsi="Arial" w:cs="Arial"/>
          <w:color w:val="000000" w:themeColor="accent1"/>
          <w:sz w:val="24"/>
          <w:szCs w:val="24"/>
        </w:rPr>
        <w:t xml:space="preserve">el MHCP de forma autónoma debe definir la forma de acreditar los requisitos habilitantes de experiencia, capacidad jurídica, capacidad financiera y capacidad organizacional. En este caso, </w:t>
      </w:r>
      <w:r w:rsidR="004F4845" w:rsidRPr="00A92B0F">
        <w:rPr>
          <w:rFonts w:ascii="Arial" w:eastAsia="Batang" w:hAnsi="Arial" w:cs="Arial"/>
          <w:color w:val="000000" w:themeColor="accent1"/>
          <w:sz w:val="24"/>
          <w:szCs w:val="24"/>
        </w:rPr>
        <w:t>en los documentos del p</w:t>
      </w:r>
      <w:r w:rsidR="00BD41BF" w:rsidRPr="00A92B0F">
        <w:rPr>
          <w:rFonts w:ascii="Arial" w:eastAsia="Batang" w:hAnsi="Arial" w:cs="Arial"/>
          <w:color w:val="000000" w:themeColor="accent1"/>
          <w:sz w:val="24"/>
          <w:szCs w:val="24"/>
        </w:rPr>
        <w:t xml:space="preserve">roceso </w:t>
      </w:r>
      <w:r w:rsidR="004F4845" w:rsidRPr="00A92B0F">
        <w:rPr>
          <w:rFonts w:ascii="Arial" w:eastAsia="Batang" w:hAnsi="Arial" w:cs="Arial"/>
          <w:color w:val="000000" w:themeColor="accent1"/>
          <w:sz w:val="24"/>
          <w:szCs w:val="24"/>
        </w:rPr>
        <w:t>se deben</w:t>
      </w:r>
      <w:r w:rsidR="004F4845" w:rsidRPr="00C60CA1">
        <w:rPr>
          <w:rFonts w:ascii="Arial" w:eastAsia="Batang" w:hAnsi="Arial" w:cs="Arial"/>
          <w:color w:val="000000" w:themeColor="accent1"/>
          <w:sz w:val="24"/>
          <w:szCs w:val="24"/>
        </w:rPr>
        <w:t xml:space="preserve"> establecer </w:t>
      </w:r>
      <w:r w:rsidR="00BD41BF" w:rsidRPr="00C60CA1">
        <w:rPr>
          <w:rFonts w:ascii="Arial" w:eastAsia="Batang" w:hAnsi="Arial" w:cs="Arial"/>
          <w:color w:val="000000" w:themeColor="accent1"/>
          <w:sz w:val="24"/>
          <w:szCs w:val="24"/>
        </w:rPr>
        <w:t>los requisitos habilitantes exigidos y la forma de acreditarlos y verificarlos</w:t>
      </w:r>
      <w:r w:rsidR="00331D95" w:rsidRPr="00C60CA1">
        <w:rPr>
          <w:rFonts w:ascii="Arial" w:eastAsia="Batang" w:hAnsi="Arial" w:cs="Arial"/>
          <w:color w:val="000000" w:themeColor="accent1"/>
          <w:sz w:val="24"/>
          <w:szCs w:val="24"/>
        </w:rPr>
        <w:t>.</w:t>
      </w:r>
    </w:p>
    <w:p w:rsidR="00BD41BF" w:rsidRPr="00C60CA1"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La ley no exige establecer requisitos habilitantes en la modalidad de selección de contratación directa pues el MHCP escoge directamente a la persona natural o jurídica que debe ejecutar el </w:t>
      </w:r>
      <w:r w:rsidRPr="00C60CA1">
        <w:rPr>
          <w:rFonts w:ascii="Arial" w:eastAsia="Batang" w:hAnsi="Arial" w:cs="Arial"/>
          <w:color w:val="000000" w:themeColor="accent1"/>
          <w:sz w:val="24"/>
          <w:szCs w:val="24"/>
        </w:rPr>
        <w:lastRenderedPageBreak/>
        <w:t xml:space="preserve">objeto del Proceso de Contratación. Lo anterior sin perjuicio del deber de revisar la idoneidad del contratista y verificar su capacidad jurídica para obligarse y cumplir con el objeto del contrato. </w:t>
      </w:r>
    </w:p>
    <w:p w:rsidR="00331D95" w:rsidRPr="00C60CA1" w:rsidRDefault="00331D95" w:rsidP="00056D34">
      <w:pPr>
        <w:spacing w:after="0" w:line="240" w:lineRule="auto"/>
        <w:jc w:val="both"/>
        <w:rPr>
          <w:rFonts w:ascii="Arial" w:eastAsia="Batang" w:hAnsi="Arial" w:cs="Arial"/>
          <w:color w:val="000000" w:themeColor="accent1"/>
          <w:sz w:val="24"/>
          <w:szCs w:val="24"/>
        </w:rPr>
      </w:pPr>
    </w:p>
    <w:p w:rsidR="00BD41BF"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La modalidad de selección de mínima cuantía tiene condiciones especiales que se especifican en el capítulo correspondiente en el presente Manual. </w:t>
      </w:r>
    </w:p>
    <w:p w:rsidR="00C60CA1" w:rsidRPr="00C60CA1" w:rsidRDefault="00C60CA1" w:rsidP="00056D34">
      <w:pPr>
        <w:spacing w:after="0" w:line="240" w:lineRule="auto"/>
        <w:jc w:val="both"/>
        <w:rPr>
          <w:rFonts w:ascii="Arial" w:eastAsia="Batang" w:hAnsi="Arial" w:cs="Arial"/>
          <w:color w:val="000000" w:themeColor="accent1"/>
          <w:sz w:val="24"/>
          <w:szCs w:val="24"/>
        </w:rPr>
      </w:pPr>
    </w:p>
    <w:p w:rsidR="00331D95"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Los pliegos de condiciones deben establecer los requisitos habilitantes de forma adecuada y proporcional a la naturaleza y valor del contrato. </w:t>
      </w:r>
    </w:p>
    <w:p w:rsidR="00C60CA1" w:rsidRPr="00C60CA1" w:rsidRDefault="00C60CA1" w:rsidP="00056D34">
      <w:pPr>
        <w:spacing w:after="0" w:line="240" w:lineRule="auto"/>
        <w:jc w:val="both"/>
        <w:rPr>
          <w:rFonts w:ascii="Arial" w:eastAsia="Batang" w:hAnsi="Arial" w:cs="Arial"/>
          <w:color w:val="000000" w:themeColor="accent1"/>
          <w:sz w:val="24"/>
          <w:szCs w:val="24"/>
        </w:rPr>
      </w:pPr>
    </w:p>
    <w:p w:rsidR="00BD41BF"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El RUP no es exigible en algunos Procesos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La no exigencia del RUP no quiere decir que el MHCP no establezca requisitos habilitantes </w:t>
      </w:r>
    </w:p>
    <w:p w:rsidR="00C60CA1" w:rsidRPr="00C60CA1" w:rsidRDefault="00C60CA1" w:rsidP="00056D34">
      <w:pPr>
        <w:spacing w:after="0" w:line="240" w:lineRule="auto"/>
        <w:jc w:val="both"/>
        <w:rPr>
          <w:rFonts w:ascii="Arial" w:eastAsia="Batang" w:hAnsi="Arial" w:cs="Arial"/>
          <w:color w:val="000000" w:themeColor="accent1"/>
          <w:sz w:val="24"/>
          <w:szCs w:val="24"/>
        </w:rPr>
      </w:pPr>
    </w:p>
    <w:p w:rsidR="00BD41BF" w:rsidRPr="00C60CA1"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Las personas naturales o jurídicas extranjeras sin domicilio o sucursal en Colombia, no están obligadas a estar inscritas en el RUP, por lo cual el Comité evaluador debe verificar directamente el cumplimiento de los requisitos habilitantes. </w:t>
      </w:r>
    </w:p>
    <w:p w:rsidR="00331D95" w:rsidRDefault="00331D95" w:rsidP="00056D34">
      <w:pPr>
        <w:spacing w:after="0" w:line="240" w:lineRule="auto"/>
        <w:jc w:val="both"/>
        <w:rPr>
          <w:rFonts w:ascii="Arial" w:eastAsia="Batang" w:hAnsi="Arial" w:cs="Arial"/>
          <w:color w:val="000000" w:themeColor="accent1"/>
          <w:sz w:val="28"/>
          <w:szCs w:val="28"/>
        </w:rPr>
      </w:pPr>
    </w:p>
    <w:p w:rsidR="00BD41BF" w:rsidRPr="0048603B" w:rsidRDefault="00C60CA1" w:rsidP="0048603B">
      <w:pPr>
        <w:pStyle w:val="Ttulo3"/>
        <w:spacing w:before="0" w:line="240" w:lineRule="auto"/>
        <w:jc w:val="both"/>
        <w:rPr>
          <w:rFonts w:ascii="Arial" w:eastAsia="Batang" w:hAnsi="Arial" w:cs="Arial"/>
          <w:sz w:val="40"/>
          <w:szCs w:val="40"/>
        </w:rPr>
      </w:pPr>
      <w:bookmarkStart w:id="60" w:name="_Toc399349436"/>
      <w:r w:rsidRPr="0048603B">
        <w:rPr>
          <w:rFonts w:ascii="Arial" w:eastAsia="Batang" w:hAnsi="Arial" w:cs="Arial"/>
          <w:sz w:val="40"/>
          <w:szCs w:val="40"/>
        </w:rPr>
        <w:t xml:space="preserve">3.7.1. </w:t>
      </w:r>
      <w:r w:rsidR="00BD41BF" w:rsidRPr="0048603B">
        <w:rPr>
          <w:rFonts w:ascii="Arial" w:eastAsia="Batang" w:hAnsi="Arial" w:cs="Arial"/>
          <w:sz w:val="40"/>
          <w:szCs w:val="40"/>
        </w:rPr>
        <w:t>REGLAS DE SUBSANABILIDAD DE LOS REQUISITOS HABILITANTES</w:t>
      </w:r>
      <w:bookmarkEnd w:id="60"/>
    </w:p>
    <w:p w:rsidR="00C60CA1" w:rsidRPr="0048603B" w:rsidRDefault="00C60CA1" w:rsidP="00056D34">
      <w:pPr>
        <w:spacing w:after="0" w:line="240" w:lineRule="auto"/>
        <w:jc w:val="both"/>
        <w:rPr>
          <w:rFonts w:ascii="Arial" w:eastAsia="Batang" w:hAnsi="Arial" w:cs="Arial"/>
          <w:b/>
          <w:color w:val="000000" w:themeColor="accent1"/>
        </w:rPr>
      </w:pPr>
    </w:p>
    <w:p w:rsidR="00BD41BF"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En caso de identificar inconsistencias o errores en los documentos con los cuales los proponentes acrediten el cumplimiento de los requisitos habilitantes, el Comité evaluador debe solicitarles aclarar, completar o corregir dichos documentos en un plazo razonable y adecuado. </w:t>
      </w:r>
    </w:p>
    <w:p w:rsidR="00C60CA1" w:rsidRPr="00C60CA1" w:rsidRDefault="00C60CA1" w:rsidP="00056D34">
      <w:pPr>
        <w:spacing w:after="0" w:line="240" w:lineRule="auto"/>
        <w:jc w:val="both"/>
        <w:rPr>
          <w:rFonts w:ascii="Arial" w:eastAsia="Batang" w:hAnsi="Arial" w:cs="Arial"/>
          <w:color w:val="000000" w:themeColor="accent1"/>
          <w:sz w:val="24"/>
          <w:szCs w:val="24"/>
        </w:rPr>
      </w:pPr>
    </w:p>
    <w:p w:rsidR="00205E5B"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El Comité debe evaluar las ofertas de los proponentes que hayan acreditado que cumplen con los requisitos habilitantes. </w:t>
      </w:r>
    </w:p>
    <w:p w:rsidR="00C60CA1" w:rsidRPr="00C60CA1" w:rsidRDefault="00C60CA1" w:rsidP="00056D34">
      <w:pPr>
        <w:spacing w:after="0" w:line="240" w:lineRule="auto"/>
        <w:jc w:val="both"/>
        <w:rPr>
          <w:rFonts w:ascii="Arial" w:eastAsia="Batang" w:hAnsi="Arial" w:cs="Arial"/>
          <w:color w:val="000000" w:themeColor="accent1"/>
          <w:sz w:val="24"/>
          <w:szCs w:val="24"/>
        </w:rPr>
      </w:pPr>
    </w:p>
    <w:p w:rsidR="00BD41BF"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No hay lugar a aclarar, completar o corregir la información para acreditar los requisitos habilitantes cuando: </w:t>
      </w:r>
      <w:r w:rsidR="00FD255A" w:rsidRPr="00C60CA1">
        <w:rPr>
          <w:rFonts w:ascii="Arial" w:eastAsia="Batang" w:hAnsi="Arial" w:cs="Arial"/>
          <w:color w:val="000000" w:themeColor="accent1"/>
          <w:sz w:val="24"/>
          <w:szCs w:val="24"/>
        </w:rPr>
        <w:t>(i</w:t>
      </w:r>
      <w:r w:rsidRPr="00C60CA1">
        <w:rPr>
          <w:rFonts w:ascii="Arial" w:eastAsia="Batang" w:hAnsi="Arial" w:cs="Arial"/>
          <w:color w:val="000000" w:themeColor="accent1"/>
          <w:sz w:val="24"/>
          <w:szCs w:val="24"/>
        </w:rPr>
        <w:t>) cuando la aclaración, complemento o corrección no se refiera directamente al proponente y</w:t>
      </w:r>
      <w:r w:rsidR="00320898" w:rsidRPr="00C60CA1">
        <w:rPr>
          <w:rFonts w:ascii="Arial" w:eastAsia="Batang" w:hAnsi="Arial" w:cs="Arial"/>
          <w:color w:val="000000" w:themeColor="accent1"/>
          <w:sz w:val="24"/>
          <w:szCs w:val="24"/>
        </w:rPr>
        <w:t>/o</w:t>
      </w:r>
      <w:r w:rsidRPr="00C60CA1">
        <w:rPr>
          <w:rFonts w:ascii="Arial" w:eastAsia="Batang" w:hAnsi="Arial" w:cs="Arial"/>
          <w:color w:val="000000" w:themeColor="accent1"/>
          <w:sz w:val="24"/>
          <w:szCs w:val="24"/>
        </w:rPr>
        <w:t xml:space="preserve"> busque mejorar la oferta. </w:t>
      </w:r>
    </w:p>
    <w:p w:rsidR="00C60CA1" w:rsidRPr="00C60CA1" w:rsidRDefault="00C60CA1" w:rsidP="00056D34">
      <w:pPr>
        <w:spacing w:after="0" w:line="240" w:lineRule="auto"/>
        <w:jc w:val="both"/>
        <w:rPr>
          <w:rFonts w:ascii="Arial" w:eastAsia="Batang" w:hAnsi="Arial" w:cs="Arial"/>
          <w:color w:val="000000" w:themeColor="accent1"/>
          <w:sz w:val="24"/>
          <w:szCs w:val="24"/>
        </w:rPr>
      </w:pPr>
    </w:p>
    <w:p w:rsidR="00BD41BF" w:rsidRPr="00C60CA1"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En los pliegos de condiciones no se pueden señalar cuáles documentos o el tipo de información que son subsanables.</w:t>
      </w:r>
    </w:p>
    <w:p w:rsidR="00331D95" w:rsidRPr="00E06776" w:rsidRDefault="00331D95" w:rsidP="00056D34">
      <w:pPr>
        <w:spacing w:after="0" w:line="240" w:lineRule="auto"/>
        <w:jc w:val="both"/>
        <w:rPr>
          <w:rFonts w:ascii="Arial" w:eastAsia="Batang" w:hAnsi="Arial" w:cs="Arial"/>
          <w:color w:val="000000" w:themeColor="accent1"/>
          <w:sz w:val="28"/>
          <w:szCs w:val="28"/>
        </w:rPr>
      </w:pPr>
    </w:p>
    <w:p w:rsidR="00331D95" w:rsidRPr="00E06776" w:rsidRDefault="00331D95" w:rsidP="00056D34">
      <w:pPr>
        <w:spacing w:after="0" w:line="240" w:lineRule="auto"/>
        <w:jc w:val="both"/>
        <w:rPr>
          <w:rFonts w:ascii="Arial" w:eastAsia="Batang" w:hAnsi="Arial" w:cs="Arial"/>
          <w:color w:val="000000" w:themeColor="accent1"/>
          <w:sz w:val="28"/>
          <w:szCs w:val="28"/>
        </w:rPr>
      </w:pPr>
    </w:p>
    <w:p w:rsidR="00BD41BF" w:rsidRPr="00AE7174" w:rsidRDefault="00FB6CCB" w:rsidP="00AE7174">
      <w:pPr>
        <w:pStyle w:val="Ttulo3"/>
        <w:spacing w:before="0" w:line="240" w:lineRule="auto"/>
        <w:rPr>
          <w:rFonts w:ascii="Arial" w:eastAsia="Batang" w:hAnsi="Arial" w:cs="Arial"/>
          <w:sz w:val="40"/>
          <w:szCs w:val="40"/>
        </w:rPr>
      </w:pPr>
      <w:bookmarkStart w:id="61" w:name="_Toc399349437"/>
      <w:r w:rsidRPr="00AE7174">
        <w:rPr>
          <w:rFonts w:ascii="Arial" w:eastAsia="Batang" w:hAnsi="Arial" w:cs="Arial"/>
          <w:sz w:val="40"/>
          <w:szCs w:val="40"/>
        </w:rPr>
        <w:lastRenderedPageBreak/>
        <w:t>3.7.2</w:t>
      </w:r>
      <w:r w:rsidR="00C60CA1" w:rsidRPr="00AE7174">
        <w:rPr>
          <w:rFonts w:ascii="Arial" w:eastAsia="Batang" w:hAnsi="Arial" w:cs="Arial"/>
          <w:sz w:val="40"/>
          <w:szCs w:val="40"/>
        </w:rPr>
        <w:t>.</w:t>
      </w:r>
      <w:r w:rsidRPr="00AE7174">
        <w:rPr>
          <w:rFonts w:ascii="Arial" w:eastAsia="Batang" w:hAnsi="Arial" w:cs="Arial"/>
          <w:sz w:val="40"/>
          <w:szCs w:val="40"/>
        </w:rPr>
        <w:t xml:space="preserve"> EXPERIENCIA</w:t>
      </w:r>
      <w:bookmarkEnd w:id="61"/>
    </w:p>
    <w:p w:rsidR="00272395" w:rsidRPr="00C60CA1" w:rsidRDefault="00272395" w:rsidP="00056D34">
      <w:pPr>
        <w:spacing w:after="0" w:line="240" w:lineRule="auto"/>
        <w:jc w:val="both"/>
        <w:rPr>
          <w:rFonts w:ascii="Arial" w:eastAsia="Batang" w:hAnsi="Arial" w:cs="Arial"/>
          <w:b/>
          <w:color w:val="000000" w:themeColor="accent1"/>
          <w:sz w:val="24"/>
          <w:szCs w:val="24"/>
        </w:rPr>
      </w:pPr>
    </w:p>
    <w:p w:rsidR="00BD41BF" w:rsidRPr="00C60CA1"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La experiencia es el conocimiento del proponente derivado de su participación previa en actividades iguales o similares a las previstas en el objeto del contrato.</w:t>
      </w:r>
    </w:p>
    <w:p w:rsidR="00C447B9" w:rsidRPr="00C60CA1" w:rsidRDefault="00C447B9" w:rsidP="00056D34">
      <w:pPr>
        <w:spacing w:after="0" w:line="240" w:lineRule="auto"/>
        <w:jc w:val="both"/>
        <w:rPr>
          <w:rFonts w:ascii="Arial" w:eastAsia="Batang" w:hAnsi="Arial" w:cs="Arial"/>
          <w:color w:val="000000" w:themeColor="accent1"/>
          <w:sz w:val="24"/>
          <w:szCs w:val="24"/>
        </w:rPr>
      </w:pPr>
    </w:p>
    <w:p w:rsidR="00BD41BF" w:rsidRPr="00C60CA1"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del proponente en sociedades, consorcios o uniones temporales. Esta experiencia se obtiene con contratantes </w:t>
      </w:r>
      <w:proofErr w:type="gramStart"/>
      <w:r w:rsidRPr="00C60CA1">
        <w:rPr>
          <w:rFonts w:ascii="Arial" w:eastAsia="Batang" w:hAnsi="Arial" w:cs="Arial"/>
          <w:color w:val="000000" w:themeColor="accent1"/>
          <w:sz w:val="24"/>
          <w:szCs w:val="24"/>
        </w:rPr>
        <w:t>públicos, privados, nacionales o extranjeros</w:t>
      </w:r>
      <w:proofErr w:type="gramEnd"/>
      <w:r w:rsidRPr="00C60CA1">
        <w:rPr>
          <w:rFonts w:ascii="Arial" w:eastAsia="Batang" w:hAnsi="Arial" w:cs="Arial"/>
          <w:color w:val="000000" w:themeColor="accent1"/>
          <w:sz w:val="24"/>
          <w:szCs w:val="24"/>
        </w:rPr>
        <w:t xml:space="preserve">. </w:t>
      </w:r>
    </w:p>
    <w:p w:rsidR="00C447B9" w:rsidRPr="00C60CA1" w:rsidRDefault="00C447B9" w:rsidP="00056D34">
      <w:pPr>
        <w:spacing w:after="0" w:line="240" w:lineRule="auto"/>
        <w:jc w:val="both"/>
        <w:rPr>
          <w:rFonts w:ascii="Arial" w:eastAsia="Batang" w:hAnsi="Arial" w:cs="Arial"/>
          <w:color w:val="000000" w:themeColor="accent1"/>
          <w:sz w:val="24"/>
          <w:szCs w:val="24"/>
        </w:rPr>
      </w:pPr>
    </w:p>
    <w:p w:rsidR="00BD41BF" w:rsidRPr="00C60CA1"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Cuando el proponente no puede obtener el certificado o quiere certificar la experiencia derivada de contratos suscritos con personas naturales o jurídicas que dejaron de existir, puede presentar copia del contrato correspondiente.</w:t>
      </w:r>
    </w:p>
    <w:p w:rsidR="00C447B9" w:rsidRPr="00C60CA1" w:rsidRDefault="00C447B9" w:rsidP="00056D34">
      <w:pPr>
        <w:spacing w:after="0" w:line="240" w:lineRule="auto"/>
        <w:jc w:val="both"/>
        <w:rPr>
          <w:rFonts w:ascii="Arial" w:eastAsia="Batang" w:hAnsi="Arial" w:cs="Arial"/>
          <w:color w:val="000000" w:themeColor="accent1"/>
          <w:sz w:val="24"/>
          <w:szCs w:val="24"/>
        </w:rPr>
      </w:pPr>
    </w:p>
    <w:p w:rsidR="00BD41BF" w:rsidRPr="00C60CA1"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La experiencia requerida en un Proceso de Contratación debe ser adecuada y proporcional a la naturaleza del contrato y su valor. </w:t>
      </w:r>
    </w:p>
    <w:p w:rsidR="00C447B9" w:rsidRPr="00C60CA1" w:rsidRDefault="00C447B9" w:rsidP="00056D34">
      <w:pPr>
        <w:spacing w:after="0" w:line="240" w:lineRule="auto"/>
        <w:jc w:val="both"/>
        <w:rPr>
          <w:rFonts w:ascii="Arial" w:eastAsia="Batang" w:hAnsi="Arial" w:cs="Arial"/>
          <w:color w:val="000000" w:themeColor="accent1"/>
          <w:sz w:val="24"/>
          <w:szCs w:val="24"/>
        </w:rPr>
      </w:pPr>
    </w:p>
    <w:p w:rsidR="00BD41BF" w:rsidRPr="00C60CA1"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La experiencia no se agota con el paso del tiempo y por el contrario los proponentes adquieren mayor experiencia con el paso del tiempo en la medida en que continúen con sus actividades. </w:t>
      </w:r>
    </w:p>
    <w:p w:rsidR="00BD41BF"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La experiencia del oferente plural (unión temporal, consorcio y promesa de sociedad futura) corresponde a la suma de la experiencia que acredite cada uno de los integrantes del proponente plural. </w:t>
      </w:r>
    </w:p>
    <w:p w:rsidR="00C60CA1" w:rsidRPr="00C60CA1" w:rsidRDefault="00C60CA1" w:rsidP="00056D34">
      <w:pPr>
        <w:spacing w:after="0" w:line="240" w:lineRule="auto"/>
        <w:jc w:val="both"/>
        <w:rPr>
          <w:rFonts w:ascii="Arial" w:eastAsia="Batang" w:hAnsi="Arial" w:cs="Arial"/>
          <w:color w:val="000000" w:themeColor="accent1"/>
          <w:sz w:val="24"/>
          <w:szCs w:val="24"/>
        </w:rPr>
      </w:pPr>
    </w:p>
    <w:p w:rsidR="004961F0" w:rsidRPr="00C60CA1"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Por otra parte, cuando un proponente adquiere experiencia en un contrato como integrante de un contratista plural, la experiencia derivada de ese contrato corresponde a la ponderación del valor del contrato por </w:t>
      </w:r>
      <w:r w:rsidR="00DB405E" w:rsidRPr="00C60CA1">
        <w:rPr>
          <w:rFonts w:ascii="Arial" w:eastAsia="Batang" w:hAnsi="Arial" w:cs="Arial"/>
          <w:color w:val="000000" w:themeColor="accent1"/>
          <w:sz w:val="24"/>
          <w:szCs w:val="24"/>
        </w:rPr>
        <w:t>el porcentaje de participación.</w:t>
      </w:r>
    </w:p>
    <w:p w:rsidR="00DB405E" w:rsidRPr="00E06776" w:rsidRDefault="00DB405E" w:rsidP="00056D34">
      <w:pPr>
        <w:spacing w:after="0" w:line="240" w:lineRule="auto"/>
        <w:jc w:val="both"/>
        <w:rPr>
          <w:rFonts w:ascii="Arial" w:eastAsia="Batang" w:hAnsi="Arial" w:cs="Arial"/>
          <w:color w:val="000000" w:themeColor="accent1"/>
          <w:sz w:val="28"/>
          <w:szCs w:val="28"/>
        </w:rPr>
      </w:pPr>
    </w:p>
    <w:p w:rsidR="003B0DB8" w:rsidRPr="00AE7174" w:rsidRDefault="003B0DB8" w:rsidP="00AE7174">
      <w:pPr>
        <w:pStyle w:val="Ttulo3"/>
        <w:spacing w:before="0" w:line="240" w:lineRule="auto"/>
        <w:jc w:val="both"/>
        <w:rPr>
          <w:rFonts w:ascii="Arial" w:eastAsia="Batang" w:hAnsi="Arial" w:cs="Arial"/>
          <w:sz w:val="40"/>
          <w:szCs w:val="40"/>
        </w:rPr>
      </w:pPr>
      <w:bookmarkStart w:id="62" w:name="_Toc399349438"/>
      <w:r w:rsidRPr="00AE7174">
        <w:rPr>
          <w:rFonts w:ascii="Arial" w:eastAsia="Batang" w:hAnsi="Arial" w:cs="Arial"/>
          <w:sz w:val="40"/>
          <w:szCs w:val="40"/>
        </w:rPr>
        <w:t>3.7.2.1</w:t>
      </w:r>
      <w:r w:rsidR="00C60CA1" w:rsidRPr="00AE7174">
        <w:rPr>
          <w:rFonts w:ascii="Arial" w:eastAsia="Batang" w:hAnsi="Arial" w:cs="Arial"/>
          <w:sz w:val="40"/>
          <w:szCs w:val="40"/>
        </w:rPr>
        <w:t>.</w:t>
      </w:r>
      <w:r w:rsidRPr="00AE7174">
        <w:rPr>
          <w:rFonts w:ascii="Arial" w:eastAsia="Batang" w:hAnsi="Arial" w:cs="Arial"/>
          <w:sz w:val="40"/>
          <w:szCs w:val="40"/>
        </w:rPr>
        <w:t xml:space="preserve"> HOMOLOGACIÓN</w:t>
      </w:r>
      <w:bookmarkEnd w:id="62"/>
      <w:r w:rsidRPr="00AE7174">
        <w:rPr>
          <w:rFonts w:ascii="Arial" w:eastAsia="Batang" w:hAnsi="Arial" w:cs="Arial"/>
          <w:sz w:val="40"/>
          <w:szCs w:val="40"/>
        </w:rPr>
        <w:t xml:space="preserve"> </w:t>
      </w:r>
    </w:p>
    <w:p w:rsidR="00C60CA1" w:rsidRPr="00C60CA1" w:rsidRDefault="00C60CA1" w:rsidP="00056D34">
      <w:pPr>
        <w:spacing w:after="0" w:line="240" w:lineRule="auto"/>
        <w:jc w:val="both"/>
        <w:rPr>
          <w:rFonts w:ascii="Arial" w:eastAsia="Batang" w:hAnsi="Arial" w:cs="Arial"/>
          <w:color w:val="000000" w:themeColor="accent1"/>
          <w:sz w:val="24"/>
          <w:szCs w:val="24"/>
        </w:rPr>
      </w:pPr>
    </w:p>
    <w:p w:rsidR="003B0DB8" w:rsidRPr="00C60CA1" w:rsidRDefault="003B0DB8"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Para efectos de homologar experiencia por títulos</w:t>
      </w:r>
      <w:r w:rsidR="004961F0" w:rsidRPr="00C60CA1">
        <w:rPr>
          <w:rFonts w:ascii="Arial" w:eastAsia="Batang" w:hAnsi="Arial" w:cs="Arial"/>
          <w:color w:val="000000" w:themeColor="accent1"/>
          <w:sz w:val="24"/>
          <w:szCs w:val="24"/>
        </w:rPr>
        <w:t xml:space="preserve"> académicos</w:t>
      </w:r>
      <w:r w:rsidRPr="00C60CA1">
        <w:rPr>
          <w:rFonts w:ascii="Arial" w:eastAsia="Batang" w:hAnsi="Arial" w:cs="Arial"/>
          <w:color w:val="000000" w:themeColor="accent1"/>
          <w:sz w:val="24"/>
          <w:szCs w:val="24"/>
        </w:rPr>
        <w:t xml:space="preserve"> se aplicarán las reglas contenidas en la resolución 171 de 2008 o norma que la modifique o sustituya</w:t>
      </w:r>
      <w:r w:rsidR="004961F0" w:rsidRPr="00C60CA1">
        <w:rPr>
          <w:rFonts w:ascii="Arial" w:eastAsia="Batang" w:hAnsi="Arial" w:cs="Arial"/>
          <w:color w:val="000000" w:themeColor="accent1"/>
          <w:sz w:val="24"/>
          <w:szCs w:val="24"/>
        </w:rPr>
        <w:t>.</w:t>
      </w:r>
      <w:r w:rsidRPr="00C60CA1">
        <w:rPr>
          <w:rFonts w:ascii="Arial" w:eastAsia="Batang" w:hAnsi="Arial" w:cs="Arial"/>
          <w:color w:val="000000" w:themeColor="accent1"/>
          <w:sz w:val="24"/>
          <w:szCs w:val="24"/>
        </w:rPr>
        <w:t xml:space="preserve"> </w:t>
      </w:r>
      <w:r w:rsidR="00FC04F0" w:rsidRPr="00C60CA1">
        <w:rPr>
          <w:rFonts w:ascii="Arial" w:eastAsia="Batang" w:hAnsi="Arial" w:cs="Arial"/>
          <w:color w:val="000000" w:themeColor="accent1"/>
          <w:sz w:val="24"/>
          <w:szCs w:val="24"/>
        </w:rPr>
        <w:t xml:space="preserve">Lo anterior aplica únicamente para los casos de contratación directa de servicios profesionales y de apoyo a la gestión. </w:t>
      </w:r>
    </w:p>
    <w:p w:rsidR="00F93CF6" w:rsidRPr="00C60CA1" w:rsidRDefault="00F93CF6" w:rsidP="00056D34">
      <w:pPr>
        <w:spacing w:after="0" w:line="240" w:lineRule="auto"/>
        <w:jc w:val="both"/>
        <w:rPr>
          <w:rFonts w:ascii="Arial" w:eastAsia="Batang" w:hAnsi="Arial" w:cs="Arial"/>
          <w:color w:val="000000" w:themeColor="accent1"/>
          <w:sz w:val="24"/>
          <w:szCs w:val="24"/>
        </w:rPr>
      </w:pPr>
    </w:p>
    <w:p w:rsidR="00BD41BF" w:rsidRPr="00AE7174" w:rsidRDefault="00567D08" w:rsidP="00AE7174">
      <w:pPr>
        <w:pStyle w:val="Ttulo3"/>
        <w:spacing w:before="0" w:line="240" w:lineRule="auto"/>
        <w:rPr>
          <w:rFonts w:ascii="Arial" w:eastAsia="Batang" w:hAnsi="Arial" w:cs="Arial"/>
          <w:sz w:val="40"/>
          <w:szCs w:val="40"/>
        </w:rPr>
      </w:pPr>
      <w:bookmarkStart w:id="63" w:name="_Toc399349439"/>
      <w:r w:rsidRPr="00AE7174">
        <w:rPr>
          <w:rFonts w:ascii="Arial" w:eastAsia="Batang" w:hAnsi="Arial" w:cs="Arial"/>
          <w:sz w:val="40"/>
          <w:szCs w:val="40"/>
        </w:rPr>
        <w:t>3.7.3</w:t>
      </w:r>
      <w:r w:rsidR="00C60CA1" w:rsidRPr="00AE7174">
        <w:rPr>
          <w:rFonts w:ascii="Arial" w:eastAsia="Batang" w:hAnsi="Arial" w:cs="Arial"/>
          <w:sz w:val="40"/>
          <w:szCs w:val="40"/>
        </w:rPr>
        <w:t>.</w:t>
      </w:r>
      <w:r w:rsidRPr="00AE7174">
        <w:rPr>
          <w:rFonts w:ascii="Arial" w:eastAsia="Batang" w:hAnsi="Arial" w:cs="Arial"/>
          <w:sz w:val="40"/>
          <w:szCs w:val="40"/>
        </w:rPr>
        <w:t xml:space="preserve"> CAPACIDAD JURÍDICA</w:t>
      </w:r>
      <w:bookmarkEnd w:id="63"/>
    </w:p>
    <w:p w:rsidR="00C60CA1" w:rsidRDefault="00C60CA1" w:rsidP="00056D34">
      <w:pPr>
        <w:spacing w:after="0" w:line="240" w:lineRule="auto"/>
        <w:jc w:val="both"/>
        <w:rPr>
          <w:rFonts w:ascii="Arial" w:eastAsia="Batang" w:hAnsi="Arial" w:cs="Arial"/>
          <w:color w:val="000000" w:themeColor="accent1"/>
          <w:sz w:val="24"/>
          <w:szCs w:val="24"/>
        </w:rPr>
      </w:pPr>
    </w:p>
    <w:p w:rsidR="00BD41BF" w:rsidRPr="00C60CA1"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La capacidad jurídica es la facultad de una persona para celebrar contratos con una Entidad Estatal, es decir (i) obligarse a cumplir el objeto del contrato; y (ii) no estar incursa en inhabilidades o incompatibilidades que impidan la celebración del contrato.</w:t>
      </w:r>
    </w:p>
    <w:p w:rsidR="00DE4053" w:rsidRPr="00C60CA1" w:rsidRDefault="00DE4053" w:rsidP="00056D34">
      <w:pPr>
        <w:spacing w:after="0" w:line="240" w:lineRule="auto"/>
        <w:jc w:val="both"/>
        <w:rPr>
          <w:rFonts w:ascii="Arial" w:eastAsia="Batang" w:hAnsi="Arial" w:cs="Arial"/>
          <w:color w:val="000000" w:themeColor="accent1"/>
          <w:sz w:val="24"/>
          <w:szCs w:val="24"/>
        </w:rPr>
      </w:pPr>
    </w:p>
    <w:p w:rsidR="00BD41BF" w:rsidRPr="003A111A" w:rsidRDefault="00DE4053" w:rsidP="003A111A">
      <w:pPr>
        <w:pStyle w:val="Ttulo3"/>
        <w:spacing w:before="0" w:line="240" w:lineRule="auto"/>
        <w:jc w:val="both"/>
        <w:rPr>
          <w:rFonts w:ascii="Arial" w:eastAsia="Batang" w:hAnsi="Arial" w:cs="Arial"/>
          <w:sz w:val="40"/>
          <w:szCs w:val="40"/>
        </w:rPr>
      </w:pPr>
      <w:bookmarkStart w:id="64" w:name="_Toc399349440"/>
      <w:r w:rsidRPr="003A111A">
        <w:rPr>
          <w:rFonts w:ascii="Arial" w:eastAsia="Batang" w:hAnsi="Arial" w:cs="Arial"/>
          <w:sz w:val="40"/>
          <w:szCs w:val="40"/>
        </w:rPr>
        <w:lastRenderedPageBreak/>
        <w:t>3.7.4</w:t>
      </w:r>
      <w:r w:rsidR="00C60CA1" w:rsidRPr="003A111A">
        <w:rPr>
          <w:rFonts w:ascii="Arial" w:eastAsia="Batang" w:hAnsi="Arial" w:cs="Arial"/>
          <w:sz w:val="40"/>
          <w:szCs w:val="40"/>
        </w:rPr>
        <w:t>.</w:t>
      </w:r>
      <w:r w:rsidRPr="003A111A">
        <w:rPr>
          <w:rFonts w:ascii="Arial" w:eastAsia="Batang" w:hAnsi="Arial" w:cs="Arial"/>
          <w:sz w:val="40"/>
          <w:szCs w:val="40"/>
        </w:rPr>
        <w:t xml:space="preserve"> CAPACIDAD FINANCIERA</w:t>
      </w:r>
      <w:bookmarkEnd w:id="64"/>
    </w:p>
    <w:p w:rsidR="00C60CA1" w:rsidRDefault="00C60CA1" w:rsidP="00056D34">
      <w:pPr>
        <w:spacing w:after="0" w:line="240" w:lineRule="auto"/>
        <w:jc w:val="both"/>
        <w:rPr>
          <w:rFonts w:ascii="Arial" w:eastAsia="Batang" w:hAnsi="Arial" w:cs="Arial"/>
          <w:color w:val="000000" w:themeColor="accent1"/>
          <w:sz w:val="24"/>
          <w:szCs w:val="24"/>
        </w:rPr>
      </w:pPr>
    </w:p>
    <w:p w:rsidR="00BD41BF" w:rsidRPr="00C60CA1"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Los indicadores de capacidad financiera buscan establecer unas mínimas condiciones que reflejan la salud financiera de los proponentes a través de su liquidez y endeudamiento. Estas condiciones muestran la aptitud del proponente para cumplir oportuna y cabalmente el objeto del contrato. </w:t>
      </w:r>
    </w:p>
    <w:p w:rsidR="00BD41BF"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La capacidad financiera requerida en un Proceso de </w:t>
      </w:r>
      <w:r w:rsidR="002616E6" w:rsidRPr="00C60CA1">
        <w:rPr>
          <w:rFonts w:ascii="Arial" w:eastAsia="Batang" w:hAnsi="Arial" w:cs="Arial"/>
          <w:color w:val="000000" w:themeColor="accent1"/>
          <w:sz w:val="24"/>
          <w:szCs w:val="24"/>
        </w:rPr>
        <w:t>selección</w:t>
      </w:r>
      <w:r w:rsidRPr="00C60CA1">
        <w:rPr>
          <w:rFonts w:ascii="Arial" w:eastAsia="Batang" w:hAnsi="Arial" w:cs="Arial"/>
          <w:color w:val="000000" w:themeColor="accent1"/>
          <w:sz w:val="24"/>
          <w:szCs w:val="24"/>
        </w:rPr>
        <w:t xml:space="preserve"> debe ser adecuada y proporcional a la naturaleza y al valor del contrato. En consecuencia, los pliegos de condiciones deben establecer los requisitos de capacidad financiera con base en su conocimiento del sector relativo al objeto del Proceso de </w:t>
      </w:r>
      <w:r w:rsidR="00256E73" w:rsidRPr="00C60CA1">
        <w:rPr>
          <w:rFonts w:ascii="Arial" w:eastAsia="Batang" w:hAnsi="Arial" w:cs="Arial"/>
          <w:color w:val="000000" w:themeColor="accent1"/>
          <w:sz w:val="24"/>
          <w:szCs w:val="24"/>
        </w:rPr>
        <w:t>selección</w:t>
      </w:r>
      <w:r w:rsidR="00DE4053" w:rsidRPr="00C60CA1">
        <w:rPr>
          <w:rFonts w:ascii="Arial" w:eastAsia="Batang" w:hAnsi="Arial" w:cs="Arial"/>
          <w:color w:val="000000" w:themeColor="accent1"/>
          <w:sz w:val="24"/>
          <w:szCs w:val="24"/>
        </w:rPr>
        <w:t xml:space="preserve"> y de los posibles oferentes.</w:t>
      </w:r>
    </w:p>
    <w:p w:rsidR="00C60CA1" w:rsidRPr="00C60CA1" w:rsidRDefault="00C60CA1" w:rsidP="00056D34">
      <w:pPr>
        <w:spacing w:after="0" w:line="240" w:lineRule="auto"/>
        <w:jc w:val="both"/>
        <w:rPr>
          <w:rFonts w:ascii="Arial" w:eastAsia="Batang" w:hAnsi="Arial" w:cs="Arial"/>
          <w:color w:val="000000" w:themeColor="accent1"/>
          <w:sz w:val="24"/>
          <w:szCs w:val="24"/>
        </w:rPr>
      </w:pPr>
    </w:p>
    <w:p w:rsidR="00BD41BF" w:rsidRPr="00E06776" w:rsidRDefault="00BD41BF" w:rsidP="00056D34">
      <w:pPr>
        <w:spacing w:after="0" w:line="240" w:lineRule="auto"/>
        <w:jc w:val="both"/>
        <w:rPr>
          <w:rFonts w:ascii="Arial" w:eastAsia="Batang" w:hAnsi="Arial" w:cs="Arial"/>
          <w:color w:val="000000" w:themeColor="accent1"/>
          <w:sz w:val="28"/>
          <w:szCs w:val="28"/>
        </w:rPr>
      </w:pPr>
      <w:r w:rsidRPr="00C60CA1">
        <w:rPr>
          <w:rFonts w:ascii="Arial" w:eastAsia="Batang" w:hAnsi="Arial" w:cs="Arial"/>
          <w:color w:val="000000" w:themeColor="accent1"/>
          <w:sz w:val="24"/>
          <w:szCs w:val="24"/>
        </w:rPr>
        <w:t xml:space="preserve">En atención a la naturaleza del contrato a suscribir y de su valor, plazo y forma de pago, el MHCP Estatal debe hacer uso de los indicadores que considere adecuados respecto al objeto del Proceso de </w:t>
      </w:r>
      <w:r w:rsidR="00256E73" w:rsidRPr="00C60CA1">
        <w:rPr>
          <w:rFonts w:ascii="Arial" w:eastAsia="Batang" w:hAnsi="Arial" w:cs="Arial"/>
          <w:color w:val="000000" w:themeColor="accent1"/>
          <w:sz w:val="24"/>
          <w:szCs w:val="24"/>
        </w:rPr>
        <w:t>selección</w:t>
      </w:r>
      <w:r w:rsidRPr="00E06776">
        <w:rPr>
          <w:rFonts w:ascii="Arial" w:eastAsia="Batang" w:hAnsi="Arial" w:cs="Arial"/>
          <w:color w:val="000000" w:themeColor="accent1"/>
          <w:sz w:val="28"/>
          <w:szCs w:val="28"/>
        </w:rPr>
        <w:t xml:space="preserve">. </w:t>
      </w:r>
    </w:p>
    <w:p w:rsidR="00567D08" w:rsidRPr="00E06776" w:rsidRDefault="00567D08" w:rsidP="00056D34">
      <w:pPr>
        <w:spacing w:after="0" w:line="240" w:lineRule="auto"/>
        <w:jc w:val="both"/>
        <w:rPr>
          <w:rFonts w:ascii="Arial" w:eastAsia="Batang" w:hAnsi="Arial" w:cs="Arial"/>
          <w:color w:val="000000" w:themeColor="accent1"/>
          <w:sz w:val="28"/>
          <w:szCs w:val="28"/>
        </w:rPr>
      </w:pPr>
    </w:p>
    <w:p w:rsidR="00BD41BF" w:rsidRPr="003A111A" w:rsidRDefault="00567D08" w:rsidP="003A111A">
      <w:pPr>
        <w:pStyle w:val="Ttulo3"/>
        <w:spacing w:before="0" w:line="240" w:lineRule="auto"/>
        <w:jc w:val="both"/>
        <w:rPr>
          <w:rFonts w:ascii="Arial" w:eastAsia="Batang" w:hAnsi="Arial" w:cs="Arial"/>
          <w:sz w:val="40"/>
          <w:szCs w:val="40"/>
        </w:rPr>
      </w:pPr>
      <w:bookmarkStart w:id="65" w:name="_Toc399349441"/>
      <w:r w:rsidRPr="003A111A">
        <w:rPr>
          <w:rFonts w:ascii="Arial" w:eastAsia="Batang" w:hAnsi="Arial" w:cs="Arial"/>
          <w:sz w:val="40"/>
          <w:szCs w:val="40"/>
        </w:rPr>
        <w:t>3.7.4.1</w:t>
      </w:r>
      <w:r w:rsidR="002D7AFA" w:rsidRPr="003A111A">
        <w:rPr>
          <w:rFonts w:ascii="Arial" w:eastAsia="Batang" w:hAnsi="Arial" w:cs="Arial"/>
          <w:sz w:val="40"/>
          <w:szCs w:val="40"/>
        </w:rPr>
        <w:t>.</w:t>
      </w:r>
      <w:r w:rsidRPr="003A111A">
        <w:rPr>
          <w:rFonts w:ascii="Arial" w:eastAsia="Batang" w:hAnsi="Arial" w:cs="Arial"/>
          <w:sz w:val="40"/>
          <w:szCs w:val="40"/>
        </w:rPr>
        <w:t xml:space="preserve"> INDICADORES DE CAPACIDAD FINANCIERA</w:t>
      </w:r>
      <w:bookmarkEnd w:id="65"/>
    </w:p>
    <w:p w:rsidR="00567D08" w:rsidRPr="00C60CA1" w:rsidRDefault="00567D08" w:rsidP="00056D34">
      <w:pPr>
        <w:spacing w:after="0" w:line="240" w:lineRule="auto"/>
        <w:jc w:val="both"/>
        <w:rPr>
          <w:rFonts w:ascii="Arial" w:eastAsia="Batang" w:hAnsi="Arial" w:cs="Arial"/>
          <w:color w:val="000000" w:themeColor="accent1"/>
          <w:sz w:val="24"/>
          <w:szCs w:val="24"/>
        </w:rPr>
      </w:pPr>
    </w:p>
    <w:p w:rsidR="00BD41BF" w:rsidRPr="00C60CA1"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Los indicadores de capacidad financiera contenidos en el artículo 10 del Decreto 1510 de 2013 y que en consecuencia, deben estar contenidos en el RUP a partir de 2014 son: </w:t>
      </w:r>
    </w:p>
    <w:p w:rsidR="00BD41BF" w:rsidRPr="00C60CA1" w:rsidRDefault="00BD41BF" w:rsidP="00056D34">
      <w:pPr>
        <w:spacing w:after="0" w:line="240" w:lineRule="auto"/>
        <w:jc w:val="both"/>
        <w:rPr>
          <w:rFonts w:ascii="Arial" w:eastAsia="Batang" w:hAnsi="Arial" w:cs="Arial"/>
          <w:color w:val="000000" w:themeColor="accent1"/>
          <w:sz w:val="24"/>
          <w:szCs w:val="24"/>
        </w:rPr>
      </w:pPr>
    </w:p>
    <w:p w:rsidR="00BD41BF" w:rsidRDefault="00BD41BF" w:rsidP="00056D34">
      <w:pPr>
        <w:numPr>
          <w:ilvl w:val="0"/>
          <w:numId w:val="8"/>
        </w:numPr>
        <w:spacing w:after="0" w:line="240" w:lineRule="auto"/>
        <w:ind w:left="567" w:hanging="283"/>
        <w:contextualSpacing/>
        <w:jc w:val="both"/>
        <w:rPr>
          <w:rFonts w:ascii="Arial" w:eastAsia="Times New Roman" w:hAnsi="Arial" w:cs="Arial"/>
          <w:color w:val="000000" w:themeColor="accent1"/>
          <w:sz w:val="24"/>
          <w:szCs w:val="24"/>
          <w:lang w:eastAsia="es-CO"/>
        </w:rPr>
      </w:pPr>
      <w:r w:rsidRPr="00C60CA1">
        <w:rPr>
          <w:rFonts w:ascii="Arial" w:eastAsia="Times New Roman" w:hAnsi="Arial" w:cs="Arial"/>
          <w:color w:val="000000" w:themeColor="accent1"/>
          <w:sz w:val="24"/>
          <w:szCs w:val="24"/>
          <w:lang w:eastAsia="es-CO"/>
        </w:rPr>
        <w:t xml:space="preserve">Índice de Liquidez = Activo Corriente / Pasivo Corriente, el cual determina la capacidad que tiene un proponente para cumplir con sus obligaciones de corto plazo. A mayor índice de liquidez, menor es la probabilidad de que el proponente incumpla sus obligaciones de corto plazo. </w:t>
      </w:r>
    </w:p>
    <w:p w:rsidR="00C60CA1" w:rsidRPr="00C60CA1" w:rsidRDefault="00C60CA1" w:rsidP="00056D34">
      <w:pPr>
        <w:spacing w:after="0" w:line="240" w:lineRule="auto"/>
        <w:ind w:left="567"/>
        <w:contextualSpacing/>
        <w:jc w:val="both"/>
        <w:rPr>
          <w:rFonts w:ascii="Arial" w:eastAsia="Times New Roman" w:hAnsi="Arial" w:cs="Arial"/>
          <w:color w:val="000000" w:themeColor="accent1"/>
          <w:sz w:val="24"/>
          <w:szCs w:val="24"/>
          <w:lang w:eastAsia="es-CO"/>
        </w:rPr>
      </w:pPr>
    </w:p>
    <w:p w:rsidR="00BD41BF" w:rsidRDefault="00BD41BF" w:rsidP="00056D34">
      <w:pPr>
        <w:numPr>
          <w:ilvl w:val="0"/>
          <w:numId w:val="8"/>
        </w:numPr>
        <w:spacing w:after="0" w:line="240" w:lineRule="auto"/>
        <w:ind w:left="567" w:hanging="283"/>
        <w:contextualSpacing/>
        <w:jc w:val="both"/>
        <w:rPr>
          <w:rFonts w:ascii="Arial" w:eastAsia="Times New Roman" w:hAnsi="Arial" w:cs="Arial"/>
          <w:color w:val="000000" w:themeColor="accent1"/>
          <w:sz w:val="24"/>
          <w:szCs w:val="24"/>
          <w:lang w:eastAsia="es-CO"/>
        </w:rPr>
      </w:pPr>
      <w:r w:rsidRPr="00C60CA1">
        <w:rPr>
          <w:rFonts w:ascii="Arial" w:eastAsia="Times New Roman" w:hAnsi="Arial" w:cs="Arial"/>
          <w:color w:val="000000" w:themeColor="accent1"/>
          <w:sz w:val="24"/>
          <w:szCs w:val="24"/>
          <w:lang w:eastAsia="es-CO"/>
        </w:rPr>
        <w:t>Índice de Endeudamiento = Pasivo Total / Activo Total, el cual determina el grado de endeudamiento en la estructura de financiación (pasivos y patrimonio) del proponente. A mayor índice de endeudamiento, mayor es la probabilidad del proponente de no poder cumplir con sus pasivos.</w:t>
      </w:r>
    </w:p>
    <w:p w:rsidR="00C60CA1" w:rsidRDefault="00C60CA1" w:rsidP="00056D34">
      <w:pPr>
        <w:pStyle w:val="Prrafodelista"/>
        <w:rPr>
          <w:rFonts w:ascii="Arial" w:hAnsi="Arial" w:cs="Arial"/>
          <w:color w:val="000000" w:themeColor="accent1"/>
        </w:rPr>
      </w:pPr>
    </w:p>
    <w:p w:rsidR="00BD41BF" w:rsidRPr="00C60CA1" w:rsidRDefault="00BD41BF" w:rsidP="00056D34">
      <w:pPr>
        <w:numPr>
          <w:ilvl w:val="0"/>
          <w:numId w:val="8"/>
        </w:numPr>
        <w:spacing w:after="0" w:line="240" w:lineRule="auto"/>
        <w:ind w:left="567" w:hanging="283"/>
        <w:contextualSpacing/>
        <w:jc w:val="both"/>
        <w:rPr>
          <w:rFonts w:ascii="Arial" w:eastAsia="Times New Roman" w:hAnsi="Arial" w:cs="Arial"/>
          <w:color w:val="000000" w:themeColor="accent1"/>
          <w:sz w:val="24"/>
          <w:szCs w:val="24"/>
          <w:lang w:eastAsia="es-CO"/>
        </w:rPr>
      </w:pPr>
      <w:r w:rsidRPr="00C60CA1">
        <w:rPr>
          <w:rFonts w:ascii="Arial" w:eastAsia="Times New Roman" w:hAnsi="Arial" w:cs="Arial"/>
          <w:color w:val="000000" w:themeColor="accent1"/>
          <w:sz w:val="24"/>
          <w:szCs w:val="24"/>
          <w:lang w:eastAsia="es-CO"/>
        </w:rPr>
        <w:t>Razón de Cobertura de Intereses = Utilidad Operacional / Gastos de Intereses, el cual refleja la capacidad del proponente de cumplir con sus obligaciones financieras. A mayor cobertura de intereses, menor es la probabilidad de que el proponente incumpla sus obligaciones financieras.</w:t>
      </w:r>
    </w:p>
    <w:p w:rsidR="00567D08" w:rsidRDefault="00567D08" w:rsidP="00056D34">
      <w:pPr>
        <w:spacing w:after="0" w:line="240" w:lineRule="auto"/>
        <w:contextualSpacing/>
        <w:jc w:val="both"/>
        <w:rPr>
          <w:rFonts w:ascii="Arial" w:eastAsia="Times New Roman" w:hAnsi="Arial" w:cs="Arial"/>
          <w:color w:val="000000" w:themeColor="accent1"/>
          <w:sz w:val="24"/>
          <w:szCs w:val="24"/>
          <w:lang w:eastAsia="es-CO"/>
        </w:rPr>
      </w:pPr>
    </w:p>
    <w:p w:rsidR="002D7AFA" w:rsidRDefault="002D7AFA" w:rsidP="00056D34">
      <w:pPr>
        <w:spacing w:after="0" w:line="240" w:lineRule="auto"/>
        <w:contextualSpacing/>
        <w:jc w:val="both"/>
        <w:rPr>
          <w:rFonts w:ascii="Arial" w:eastAsia="Times New Roman" w:hAnsi="Arial" w:cs="Arial"/>
          <w:color w:val="000000" w:themeColor="accent1"/>
          <w:sz w:val="24"/>
          <w:szCs w:val="24"/>
          <w:lang w:eastAsia="es-CO"/>
        </w:rPr>
      </w:pPr>
    </w:p>
    <w:p w:rsidR="002D7AFA" w:rsidRDefault="002D7AFA" w:rsidP="00056D34">
      <w:pPr>
        <w:spacing w:after="0" w:line="240" w:lineRule="auto"/>
        <w:contextualSpacing/>
        <w:jc w:val="both"/>
        <w:rPr>
          <w:rFonts w:ascii="Arial" w:eastAsia="Times New Roman" w:hAnsi="Arial" w:cs="Arial"/>
          <w:color w:val="000000" w:themeColor="accent1"/>
          <w:sz w:val="24"/>
          <w:szCs w:val="24"/>
          <w:lang w:eastAsia="es-CO"/>
        </w:rPr>
      </w:pPr>
    </w:p>
    <w:p w:rsidR="002D7AFA" w:rsidRDefault="002D7AFA" w:rsidP="00056D34">
      <w:pPr>
        <w:spacing w:after="0" w:line="240" w:lineRule="auto"/>
        <w:contextualSpacing/>
        <w:jc w:val="both"/>
        <w:rPr>
          <w:rFonts w:ascii="Arial" w:eastAsia="Times New Roman" w:hAnsi="Arial" w:cs="Arial"/>
          <w:color w:val="000000" w:themeColor="accent1"/>
          <w:sz w:val="24"/>
          <w:szCs w:val="24"/>
          <w:lang w:eastAsia="es-CO"/>
        </w:rPr>
      </w:pPr>
    </w:p>
    <w:p w:rsidR="002D7AFA" w:rsidRDefault="002D7AFA" w:rsidP="00056D34">
      <w:pPr>
        <w:spacing w:after="0" w:line="240" w:lineRule="auto"/>
        <w:contextualSpacing/>
        <w:jc w:val="both"/>
        <w:rPr>
          <w:rFonts w:ascii="Arial" w:eastAsia="Times New Roman" w:hAnsi="Arial" w:cs="Arial"/>
          <w:color w:val="000000" w:themeColor="accent1"/>
          <w:sz w:val="24"/>
          <w:szCs w:val="24"/>
          <w:lang w:eastAsia="es-CO"/>
        </w:rPr>
      </w:pPr>
    </w:p>
    <w:p w:rsidR="002D7AFA" w:rsidRDefault="002D7AFA" w:rsidP="00056D34">
      <w:pPr>
        <w:spacing w:after="0" w:line="240" w:lineRule="auto"/>
        <w:contextualSpacing/>
        <w:jc w:val="both"/>
        <w:rPr>
          <w:rFonts w:ascii="Arial" w:eastAsia="Times New Roman" w:hAnsi="Arial" w:cs="Arial"/>
          <w:color w:val="000000" w:themeColor="accent1"/>
          <w:sz w:val="24"/>
          <w:szCs w:val="24"/>
          <w:lang w:eastAsia="es-CO"/>
        </w:rPr>
      </w:pPr>
    </w:p>
    <w:p w:rsidR="002D7AFA" w:rsidRPr="00C60CA1" w:rsidRDefault="002D7AFA" w:rsidP="00056D34">
      <w:pPr>
        <w:spacing w:after="0" w:line="240" w:lineRule="auto"/>
        <w:contextualSpacing/>
        <w:jc w:val="both"/>
        <w:rPr>
          <w:rFonts w:ascii="Arial" w:eastAsia="Times New Roman" w:hAnsi="Arial" w:cs="Arial"/>
          <w:color w:val="000000" w:themeColor="accent1"/>
          <w:sz w:val="24"/>
          <w:szCs w:val="24"/>
          <w:lang w:eastAsia="es-CO"/>
        </w:rPr>
      </w:pPr>
    </w:p>
    <w:p w:rsidR="00BD41BF" w:rsidRPr="00C60CA1"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lastRenderedPageBreak/>
        <w:t>La siguiente tabla muestra la interpretación de cada uno de los indicadores de capacidad financiera que debe contener el RUP y su relación con la probabilidad de Riesgo:</w:t>
      </w:r>
    </w:p>
    <w:p w:rsidR="00567D08" w:rsidRPr="00E06776" w:rsidRDefault="00567D08" w:rsidP="00056D34">
      <w:pPr>
        <w:spacing w:after="0" w:line="240" w:lineRule="auto"/>
        <w:jc w:val="both"/>
        <w:rPr>
          <w:rFonts w:ascii="Arial" w:eastAsia="Batang" w:hAnsi="Arial" w:cs="Arial"/>
          <w:color w:val="000000" w:themeColor="accent1"/>
          <w:sz w:val="28"/>
          <w:szCs w:val="28"/>
        </w:rPr>
      </w:pPr>
    </w:p>
    <w:tbl>
      <w:tblPr>
        <w:tblStyle w:val="Listaclara-nfasis21"/>
        <w:tblW w:w="0" w:type="auto"/>
        <w:jc w:val="center"/>
        <w:tblLook w:val="04A0" w:firstRow="1" w:lastRow="0" w:firstColumn="1" w:lastColumn="0" w:noHBand="0" w:noVBand="1"/>
      </w:tblPr>
      <w:tblGrid>
        <w:gridCol w:w="2992"/>
        <w:gridCol w:w="2993"/>
        <w:gridCol w:w="2993"/>
      </w:tblGrid>
      <w:tr w:rsidR="00CD3720" w:rsidRPr="00C60CA1" w:rsidTr="00C60CA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92" w:type="dxa"/>
            <w:tcBorders>
              <w:bottom w:val="single" w:sz="4" w:space="0" w:color="auto"/>
            </w:tcBorders>
            <w:vAlign w:val="center"/>
            <w:hideMark/>
          </w:tcPr>
          <w:p w:rsidR="00BD41BF" w:rsidRPr="00C60CA1" w:rsidRDefault="00BD41BF" w:rsidP="00056D34">
            <w:pPr>
              <w:jc w:val="center"/>
              <w:rPr>
                <w:rFonts w:ascii="Arial" w:eastAsia="Batang" w:hAnsi="Arial" w:cs="Arial"/>
                <w:color w:val="FFFFFF" w:themeColor="background1"/>
                <w:sz w:val="24"/>
                <w:szCs w:val="24"/>
              </w:rPr>
            </w:pPr>
            <w:r w:rsidRPr="00C60CA1">
              <w:rPr>
                <w:rFonts w:ascii="Arial" w:eastAsia="Batang" w:hAnsi="Arial" w:cs="Arial"/>
                <w:color w:val="FFFFFF" w:themeColor="background1"/>
                <w:sz w:val="24"/>
                <w:szCs w:val="24"/>
              </w:rPr>
              <w:t>Indicador</w:t>
            </w:r>
          </w:p>
        </w:tc>
        <w:tc>
          <w:tcPr>
            <w:tcW w:w="2993" w:type="dxa"/>
            <w:tcBorders>
              <w:bottom w:val="single" w:sz="4" w:space="0" w:color="auto"/>
            </w:tcBorders>
            <w:vAlign w:val="center"/>
            <w:hideMark/>
          </w:tcPr>
          <w:p w:rsidR="00BD41BF" w:rsidRPr="00C60CA1" w:rsidRDefault="00BD41BF" w:rsidP="00056D34">
            <w:pPr>
              <w:jc w:val="center"/>
              <w:cnfStyle w:val="100000000000" w:firstRow="1" w:lastRow="0" w:firstColumn="0" w:lastColumn="0" w:oddVBand="0" w:evenVBand="0" w:oddHBand="0" w:evenHBand="0" w:firstRowFirstColumn="0" w:firstRowLastColumn="0" w:lastRowFirstColumn="0" w:lastRowLastColumn="0"/>
              <w:rPr>
                <w:rFonts w:ascii="Arial" w:eastAsia="Batang" w:hAnsi="Arial" w:cs="Arial"/>
                <w:color w:val="FFFFFF" w:themeColor="background1"/>
                <w:sz w:val="24"/>
                <w:szCs w:val="24"/>
              </w:rPr>
            </w:pPr>
            <w:r w:rsidRPr="00C60CA1">
              <w:rPr>
                <w:rFonts w:ascii="Arial" w:eastAsia="Batang" w:hAnsi="Arial" w:cs="Arial"/>
                <w:color w:val="FFFFFF" w:themeColor="background1"/>
                <w:sz w:val="24"/>
                <w:szCs w:val="24"/>
              </w:rPr>
              <w:t>Si el indicador es mayor, la probabilidad de Riesgo es</w:t>
            </w:r>
          </w:p>
        </w:tc>
        <w:tc>
          <w:tcPr>
            <w:tcW w:w="2993" w:type="dxa"/>
            <w:tcBorders>
              <w:bottom w:val="single" w:sz="4" w:space="0" w:color="auto"/>
            </w:tcBorders>
            <w:vAlign w:val="center"/>
            <w:hideMark/>
          </w:tcPr>
          <w:p w:rsidR="00BD41BF" w:rsidRPr="00C60CA1" w:rsidRDefault="00BD41BF" w:rsidP="00056D34">
            <w:pPr>
              <w:jc w:val="center"/>
              <w:cnfStyle w:val="100000000000" w:firstRow="1" w:lastRow="0" w:firstColumn="0" w:lastColumn="0" w:oddVBand="0" w:evenVBand="0" w:oddHBand="0" w:evenHBand="0" w:firstRowFirstColumn="0" w:firstRowLastColumn="0" w:lastRowFirstColumn="0" w:lastRowLastColumn="0"/>
              <w:rPr>
                <w:rFonts w:ascii="Arial" w:eastAsia="Batang" w:hAnsi="Arial" w:cs="Arial"/>
                <w:color w:val="FFFFFF" w:themeColor="background1"/>
                <w:sz w:val="24"/>
                <w:szCs w:val="24"/>
              </w:rPr>
            </w:pPr>
            <w:r w:rsidRPr="00C60CA1">
              <w:rPr>
                <w:rFonts w:ascii="Arial" w:eastAsia="Batang" w:hAnsi="Arial" w:cs="Arial"/>
                <w:color w:val="FFFFFF" w:themeColor="background1"/>
                <w:sz w:val="24"/>
                <w:szCs w:val="24"/>
              </w:rPr>
              <w:t>Limite</w:t>
            </w:r>
          </w:p>
        </w:tc>
      </w:tr>
      <w:tr w:rsidR="00CD3720" w:rsidRPr="00C60CA1" w:rsidTr="00C60CA1">
        <w:trPr>
          <w:cnfStyle w:val="000000100000" w:firstRow="0" w:lastRow="0" w:firstColumn="0" w:lastColumn="0" w:oddVBand="0" w:evenVBand="0" w:oddHBand="1" w:evenHBand="0" w:firstRowFirstColumn="0" w:firstRowLastColumn="0" w:lastRowFirstColumn="0" w:lastRowLastColumn="0"/>
          <w:trHeight w:val="418"/>
          <w:jc w:val="center"/>
        </w:trPr>
        <w:tc>
          <w:tcPr>
            <w:cnfStyle w:val="001000000000" w:firstRow="0" w:lastRow="0" w:firstColumn="1" w:lastColumn="0" w:oddVBand="0" w:evenVBand="0" w:oddHBand="0" w:evenHBand="0" w:firstRowFirstColumn="0" w:firstRowLastColumn="0" w:lastRowFirstColumn="0" w:lastRowLastColumn="0"/>
            <w:tcW w:w="2992" w:type="dxa"/>
            <w:tcBorders>
              <w:top w:val="single" w:sz="4" w:space="0" w:color="auto"/>
              <w:left w:val="single" w:sz="4" w:space="0" w:color="auto"/>
              <w:bottom w:val="single" w:sz="4" w:space="0" w:color="auto"/>
              <w:right w:val="single" w:sz="4" w:space="0" w:color="auto"/>
            </w:tcBorders>
            <w:vAlign w:val="center"/>
            <w:hideMark/>
          </w:tcPr>
          <w:p w:rsidR="00BD41BF" w:rsidRPr="00C60CA1" w:rsidRDefault="00BD41BF" w:rsidP="00056D34">
            <w:pPr>
              <w:jc w:val="center"/>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Índice de liquidez</w:t>
            </w:r>
          </w:p>
        </w:tc>
        <w:tc>
          <w:tcPr>
            <w:tcW w:w="2993" w:type="dxa"/>
            <w:tcBorders>
              <w:top w:val="single" w:sz="4" w:space="0" w:color="auto"/>
              <w:left w:val="single" w:sz="4" w:space="0" w:color="auto"/>
              <w:bottom w:val="single" w:sz="4" w:space="0" w:color="auto"/>
              <w:right w:val="single" w:sz="4" w:space="0" w:color="auto"/>
            </w:tcBorders>
            <w:vAlign w:val="center"/>
            <w:hideMark/>
          </w:tcPr>
          <w:p w:rsidR="00BD41BF" w:rsidRPr="00C60CA1" w:rsidRDefault="00BD41BF" w:rsidP="00056D3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Menor</w:t>
            </w:r>
          </w:p>
        </w:tc>
        <w:tc>
          <w:tcPr>
            <w:tcW w:w="2993" w:type="dxa"/>
            <w:tcBorders>
              <w:top w:val="single" w:sz="4" w:space="0" w:color="auto"/>
              <w:left w:val="single" w:sz="4" w:space="0" w:color="auto"/>
              <w:bottom w:val="single" w:sz="4" w:space="0" w:color="auto"/>
              <w:right w:val="single" w:sz="4" w:space="0" w:color="auto"/>
            </w:tcBorders>
            <w:vAlign w:val="center"/>
            <w:hideMark/>
          </w:tcPr>
          <w:p w:rsidR="00BD41BF" w:rsidRPr="00C60CA1" w:rsidRDefault="00BD41BF" w:rsidP="00056D3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Mínimo</w:t>
            </w:r>
          </w:p>
        </w:tc>
      </w:tr>
      <w:tr w:rsidR="00CD3720" w:rsidRPr="00C60CA1" w:rsidTr="00C60CA1">
        <w:trPr>
          <w:jc w:val="center"/>
        </w:trPr>
        <w:tc>
          <w:tcPr>
            <w:cnfStyle w:val="001000000000" w:firstRow="0" w:lastRow="0" w:firstColumn="1" w:lastColumn="0" w:oddVBand="0" w:evenVBand="0" w:oddHBand="0" w:evenHBand="0" w:firstRowFirstColumn="0" w:firstRowLastColumn="0" w:lastRowFirstColumn="0" w:lastRowLastColumn="0"/>
            <w:tcW w:w="2992" w:type="dxa"/>
            <w:tcBorders>
              <w:top w:val="single" w:sz="4" w:space="0" w:color="auto"/>
              <w:left w:val="single" w:sz="4" w:space="0" w:color="auto"/>
              <w:bottom w:val="single" w:sz="4" w:space="0" w:color="auto"/>
              <w:right w:val="single" w:sz="4" w:space="0" w:color="auto"/>
            </w:tcBorders>
            <w:vAlign w:val="center"/>
            <w:hideMark/>
          </w:tcPr>
          <w:p w:rsidR="00BD41BF" w:rsidRPr="00C60CA1" w:rsidRDefault="00BD41BF" w:rsidP="00056D34">
            <w:pPr>
              <w:jc w:val="center"/>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Índice de endeudamiento</w:t>
            </w:r>
          </w:p>
        </w:tc>
        <w:tc>
          <w:tcPr>
            <w:tcW w:w="2993" w:type="dxa"/>
            <w:tcBorders>
              <w:top w:val="single" w:sz="4" w:space="0" w:color="auto"/>
              <w:left w:val="single" w:sz="4" w:space="0" w:color="auto"/>
              <w:bottom w:val="single" w:sz="4" w:space="0" w:color="auto"/>
              <w:right w:val="single" w:sz="4" w:space="0" w:color="auto"/>
            </w:tcBorders>
            <w:vAlign w:val="center"/>
            <w:hideMark/>
          </w:tcPr>
          <w:p w:rsidR="00BD41BF" w:rsidRPr="00C60CA1" w:rsidRDefault="00BD41BF" w:rsidP="00056D3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Mayor</w:t>
            </w:r>
          </w:p>
        </w:tc>
        <w:tc>
          <w:tcPr>
            <w:tcW w:w="2993" w:type="dxa"/>
            <w:tcBorders>
              <w:top w:val="single" w:sz="4" w:space="0" w:color="auto"/>
              <w:left w:val="single" w:sz="4" w:space="0" w:color="auto"/>
              <w:bottom w:val="single" w:sz="4" w:space="0" w:color="auto"/>
              <w:right w:val="single" w:sz="4" w:space="0" w:color="auto"/>
            </w:tcBorders>
            <w:vAlign w:val="center"/>
            <w:hideMark/>
          </w:tcPr>
          <w:p w:rsidR="00BD41BF" w:rsidRPr="00C60CA1" w:rsidRDefault="00BD41BF" w:rsidP="00056D3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Máximo</w:t>
            </w:r>
          </w:p>
        </w:tc>
      </w:tr>
      <w:tr w:rsidR="00CD3720" w:rsidRPr="00C60CA1" w:rsidTr="00C60C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92" w:type="dxa"/>
            <w:tcBorders>
              <w:top w:val="single" w:sz="4" w:space="0" w:color="auto"/>
              <w:left w:val="single" w:sz="4" w:space="0" w:color="auto"/>
              <w:bottom w:val="single" w:sz="4" w:space="0" w:color="auto"/>
              <w:right w:val="single" w:sz="4" w:space="0" w:color="auto"/>
            </w:tcBorders>
            <w:vAlign w:val="center"/>
            <w:hideMark/>
          </w:tcPr>
          <w:p w:rsidR="00BD41BF" w:rsidRPr="00C60CA1" w:rsidRDefault="00BD41BF" w:rsidP="00056D34">
            <w:pPr>
              <w:jc w:val="center"/>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Razón de cobertura de interés</w:t>
            </w:r>
          </w:p>
        </w:tc>
        <w:tc>
          <w:tcPr>
            <w:tcW w:w="2993" w:type="dxa"/>
            <w:tcBorders>
              <w:top w:val="single" w:sz="4" w:space="0" w:color="auto"/>
              <w:left w:val="single" w:sz="4" w:space="0" w:color="auto"/>
              <w:bottom w:val="single" w:sz="4" w:space="0" w:color="auto"/>
              <w:right w:val="single" w:sz="4" w:space="0" w:color="auto"/>
            </w:tcBorders>
            <w:vAlign w:val="center"/>
            <w:hideMark/>
          </w:tcPr>
          <w:p w:rsidR="00BD41BF" w:rsidRPr="00C60CA1" w:rsidRDefault="00BD41BF" w:rsidP="00056D3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Menor</w:t>
            </w:r>
          </w:p>
        </w:tc>
        <w:tc>
          <w:tcPr>
            <w:tcW w:w="2993" w:type="dxa"/>
            <w:tcBorders>
              <w:top w:val="single" w:sz="4" w:space="0" w:color="auto"/>
              <w:left w:val="single" w:sz="4" w:space="0" w:color="auto"/>
              <w:bottom w:val="single" w:sz="4" w:space="0" w:color="auto"/>
              <w:right w:val="single" w:sz="4" w:space="0" w:color="auto"/>
            </w:tcBorders>
            <w:vAlign w:val="center"/>
            <w:hideMark/>
          </w:tcPr>
          <w:p w:rsidR="00BD41BF" w:rsidRPr="00C60CA1" w:rsidRDefault="00BD41BF" w:rsidP="00056D3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Mínimo</w:t>
            </w:r>
          </w:p>
        </w:tc>
      </w:tr>
    </w:tbl>
    <w:p w:rsidR="00567D08" w:rsidRPr="00E06776" w:rsidRDefault="00567D08" w:rsidP="00056D34">
      <w:pPr>
        <w:spacing w:after="0" w:line="240" w:lineRule="auto"/>
        <w:jc w:val="both"/>
        <w:rPr>
          <w:rFonts w:ascii="Arial" w:eastAsia="Batang" w:hAnsi="Arial" w:cs="Arial"/>
          <w:color w:val="000000" w:themeColor="accent1"/>
          <w:sz w:val="28"/>
          <w:szCs w:val="28"/>
        </w:rPr>
      </w:pPr>
    </w:p>
    <w:p w:rsidR="00BD41BF" w:rsidRPr="00C60CA1"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La siguiente tabla presenta algunos indicadores adicionales de capacidad financiera:</w:t>
      </w:r>
    </w:p>
    <w:p w:rsidR="00567D08" w:rsidRPr="00E06776" w:rsidRDefault="00567D08" w:rsidP="00056D34">
      <w:pPr>
        <w:spacing w:after="0" w:line="240" w:lineRule="auto"/>
        <w:jc w:val="both"/>
        <w:rPr>
          <w:rFonts w:ascii="Arial" w:eastAsia="Batang" w:hAnsi="Arial" w:cs="Arial"/>
          <w:color w:val="000000" w:themeColor="accent1"/>
          <w:sz w:val="28"/>
          <w:szCs w:val="28"/>
        </w:rPr>
      </w:pPr>
    </w:p>
    <w:tbl>
      <w:tblPr>
        <w:tblStyle w:val="Cuadrculaclara-nfasis21"/>
        <w:tblW w:w="0" w:type="auto"/>
        <w:jc w:val="center"/>
        <w:tblLook w:val="04A0" w:firstRow="1" w:lastRow="0" w:firstColumn="1" w:lastColumn="0" w:noHBand="0" w:noVBand="1"/>
      </w:tblPr>
      <w:tblGrid>
        <w:gridCol w:w="1990"/>
        <w:gridCol w:w="2126"/>
        <w:gridCol w:w="5184"/>
      </w:tblGrid>
      <w:tr w:rsidR="00CD3720" w:rsidRPr="00C60CA1" w:rsidTr="00C60CA1">
        <w:trPr>
          <w:cnfStyle w:val="100000000000" w:firstRow="1" w:lastRow="0" w:firstColumn="0" w:lastColumn="0" w:oddVBand="0" w:evenVBand="0" w:oddHBand="0" w:evenHBand="0" w:firstRowFirstColumn="0" w:firstRowLastColumn="0" w:lastRowFirstColumn="0" w:lastRowLastColumn="0"/>
          <w:trHeight w:val="430"/>
          <w:tblHeader/>
          <w:jc w:val="center"/>
        </w:trPr>
        <w:tc>
          <w:tcPr>
            <w:cnfStyle w:val="001000000000" w:firstRow="0" w:lastRow="0" w:firstColumn="1" w:lastColumn="0" w:oddVBand="0" w:evenVBand="0" w:oddHBand="0" w:evenHBand="0" w:firstRowFirstColumn="0" w:firstRowLastColumn="0" w:lastRowFirstColumn="0" w:lastRowLastColumn="0"/>
            <w:tcW w:w="1668" w:type="dxa"/>
            <w:vAlign w:val="center"/>
            <w:hideMark/>
          </w:tcPr>
          <w:p w:rsidR="00BD41BF" w:rsidRPr="00C60CA1" w:rsidRDefault="00BD41BF" w:rsidP="00056D34">
            <w:pPr>
              <w:jc w:val="center"/>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Indicador</w:t>
            </w:r>
          </w:p>
        </w:tc>
        <w:tc>
          <w:tcPr>
            <w:tcW w:w="2126" w:type="dxa"/>
            <w:vAlign w:val="center"/>
            <w:hideMark/>
          </w:tcPr>
          <w:p w:rsidR="00BD41BF" w:rsidRPr="00C60CA1" w:rsidRDefault="00BD41BF" w:rsidP="00056D34">
            <w:pPr>
              <w:jc w:val="center"/>
              <w:cnfStyle w:val="100000000000" w:firstRow="1" w:lastRow="0" w:firstColumn="0" w:lastColumn="0" w:oddVBand="0" w:evenVBand="0" w:oddHBand="0" w:evenHBand="0" w:firstRowFirstColumn="0" w:firstRowLastColumn="0" w:lastRowFirstColumn="0" w:lastRowLastColumn="0"/>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Formula</w:t>
            </w:r>
          </w:p>
        </w:tc>
        <w:tc>
          <w:tcPr>
            <w:tcW w:w="5184" w:type="dxa"/>
            <w:vAlign w:val="center"/>
            <w:hideMark/>
          </w:tcPr>
          <w:p w:rsidR="00BD41BF" w:rsidRPr="00C60CA1" w:rsidRDefault="00BD41BF" w:rsidP="00056D34">
            <w:pPr>
              <w:jc w:val="center"/>
              <w:cnfStyle w:val="100000000000" w:firstRow="1" w:lastRow="0" w:firstColumn="0" w:lastColumn="0" w:oddVBand="0" w:evenVBand="0" w:oddHBand="0" w:evenHBand="0" w:firstRowFirstColumn="0" w:firstRowLastColumn="0" w:lastRowFirstColumn="0" w:lastRowLastColumn="0"/>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Observaciones</w:t>
            </w:r>
          </w:p>
        </w:tc>
      </w:tr>
      <w:tr w:rsidR="00CD3720" w:rsidRPr="00C60CA1" w:rsidTr="00C60C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8" w:type="dxa"/>
            <w:hideMark/>
          </w:tcPr>
          <w:p w:rsidR="00BD41BF" w:rsidRPr="00C60CA1" w:rsidRDefault="00BD41BF" w:rsidP="00056D34">
            <w:pPr>
              <w:jc w:val="center"/>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Capital de </w:t>
            </w:r>
          </w:p>
          <w:p w:rsidR="00BD41BF" w:rsidRPr="00C60CA1" w:rsidRDefault="00BD41BF" w:rsidP="00056D34">
            <w:pPr>
              <w:jc w:val="center"/>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trabajo</w:t>
            </w:r>
          </w:p>
        </w:tc>
        <w:tc>
          <w:tcPr>
            <w:tcW w:w="2126" w:type="dxa"/>
            <w:hideMark/>
          </w:tcPr>
          <w:p w:rsidR="00BD41BF" w:rsidRPr="00C60CA1" w:rsidRDefault="00BD41BF" w:rsidP="00056D3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 xml:space="preserve">Activo corriente - </w:t>
            </w:r>
          </w:p>
          <w:p w:rsidR="00BD41BF" w:rsidRPr="00C60CA1" w:rsidRDefault="00BD41BF" w:rsidP="00056D3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Pasivo corriente</w:t>
            </w:r>
          </w:p>
        </w:tc>
        <w:tc>
          <w:tcPr>
            <w:tcW w:w="5184" w:type="dxa"/>
            <w:hideMark/>
          </w:tcPr>
          <w:p w:rsidR="00BD41BF" w:rsidRPr="00C60CA1" w:rsidRDefault="00BD41BF" w:rsidP="00056D34">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Este indicador representa la liquidez operativa del proponente, es decir el remanente del proponente luego de liquidar sus activos corrientes (convertirlos en efectivo) y pagar el pasivo de corto plazo. Un capital de trabajo positivo contribuye con el desarrollo eficiente de la actividad económica del proponente. Es recomendable su uso cuando la Entidad  requiere analizar el nivel de liquidez en términos absolutos.</w:t>
            </w:r>
          </w:p>
        </w:tc>
      </w:tr>
      <w:tr w:rsidR="00CD3720" w:rsidRPr="00C60CA1" w:rsidTr="00C60CA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8" w:type="dxa"/>
            <w:hideMark/>
          </w:tcPr>
          <w:p w:rsidR="00BD41BF" w:rsidRPr="00C60CA1" w:rsidRDefault="00BD41BF" w:rsidP="00056D34">
            <w:pPr>
              <w:jc w:val="center"/>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Razón de </w:t>
            </w:r>
          </w:p>
          <w:p w:rsidR="00BD41BF" w:rsidRPr="00C60CA1" w:rsidRDefault="00BD41BF" w:rsidP="00056D34">
            <w:pPr>
              <w:jc w:val="center"/>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efectivo</w:t>
            </w:r>
          </w:p>
        </w:tc>
        <w:tc>
          <w:tcPr>
            <w:tcW w:w="2126" w:type="dxa"/>
            <w:hideMark/>
          </w:tcPr>
          <w:p w:rsidR="00BD41BF" w:rsidRPr="00C60CA1" w:rsidRDefault="00BD41BF" w:rsidP="00056D34">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Efectivo / Pasivo corriente</w:t>
            </w:r>
          </w:p>
        </w:tc>
        <w:tc>
          <w:tcPr>
            <w:tcW w:w="5184" w:type="dxa"/>
            <w:hideMark/>
          </w:tcPr>
          <w:p w:rsidR="00BD41BF" w:rsidRPr="00C60CA1" w:rsidRDefault="00BD41BF" w:rsidP="00056D34">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 xml:space="preserve">El efectivo es el activo con mayor grado de liquidez que tiene un proponente. La razón de efectivo considera la relación entre la disposición inmediata de recursos y las obligaciones de corto plazo. Es recomendable su uso cuando la liquidez es un factor primordial para lograr con éxito el objeto del Proceso de Contratación. </w:t>
            </w:r>
          </w:p>
        </w:tc>
      </w:tr>
      <w:tr w:rsidR="00CD3720" w:rsidRPr="00C60CA1" w:rsidTr="00C60C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8" w:type="dxa"/>
            <w:hideMark/>
          </w:tcPr>
          <w:p w:rsidR="00BD41BF" w:rsidRPr="00C60CA1" w:rsidRDefault="00BD41BF" w:rsidP="00056D34">
            <w:pPr>
              <w:jc w:val="center"/>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Prueba </w:t>
            </w:r>
          </w:p>
          <w:p w:rsidR="00BD41BF" w:rsidRPr="00C60CA1" w:rsidRDefault="00BD41BF" w:rsidP="00056D34">
            <w:pPr>
              <w:jc w:val="center"/>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ácida</w:t>
            </w:r>
          </w:p>
        </w:tc>
        <w:tc>
          <w:tcPr>
            <w:tcW w:w="2126" w:type="dxa"/>
            <w:hideMark/>
          </w:tcPr>
          <w:p w:rsidR="00BD41BF" w:rsidRPr="00C60CA1" w:rsidRDefault="00BD41BF" w:rsidP="00056D3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 xml:space="preserve">(Activo corriente - </w:t>
            </w:r>
          </w:p>
          <w:p w:rsidR="00BD41BF" w:rsidRPr="00C60CA1" w:rsidRDefault="00BD41BF" w:rsidP="00056D3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Inventarios)</w:t>
            </w:r>
          </w:p>
          <w:p w:rsidR="00BD41BF" w:rsidRPr="00C60CA1" w:rsidRDefault="00BD41BF" w:rsidP="00056D3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Pasivo corriente</w:t>
            </w:r>
          </w:p>
        </w:tc>
        <w:tc>
          <w:tcPr>
            <w:tcW w:w="5184" w:type="dxa"/>
            <w:hideMark/>
          </w:tcPr>
          <w:p w:rsidR="00BD41BF" w:rsidRPr="00C60CA1" w:rsidRDefault="00BD41BF" w:rsidP="00056D34">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tc>
      </w:tr>
      <w:tr w:rsidR="00CD3720" w:rsidRPr="00C60CA1" w:rsidTr="00C60CA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8" w:type="dxa"/>
            <w:hideMark/>
          </w:tcPr>
          <w:p w:rsidR="00BD41BF" w:rsidRPr="00C60CA1" w:rsidRDefault="00BD41BF" w:rsidP="00056D34">
            <w:pPr>
              <w:jc w:val="center"/>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lastRenderedPageBreak/>
              <w:t xml:space="preserve">Concentración </w:t>
            </w:r>
          </w:p>
          <w:p w:rsidR="00BD41BF" w:rsidRPr="00C60CA1" w:rsidRDefault="00BD41BF" w:rsidP="00056D34">
            <w:pPr>
              <w:jc w:val="center"/>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de </w:t>
            </w:r>
          </w:p>
          <w:p w:rsidR="00BD41BF" w:rsidRPr="00C60CA1" w:rsidRDefault="00BD41BF" w:rsidP="00056D34">
            <w:pPr>
              <w:jc w:val="center"/>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endeudamiento </w:t>
            </w:r>
          </w:p>
          <w:p w:rsidR="00BD41BF" w:rsidRPr="00C60CA1" w:rsidRDefault="00BD41BF" w:rsidP="00056D34">
            <w:pPr>
              <w:jc w:val="center"/>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a corto plazo</w:t>
            </w:r>
          </w:p>
        </w:tc>
        <w:tc>
          <w:tcPr>
            <w:tcW w:w="2126" w:type="dxa"/>
            <w:hideMark/>
          </w:tcPr>
          <w:p w:rsidR="00BD41BF" w:rsidRPr="00C60CA1" w:rsidRDefault="00BD41BF" w:rsidP="00056D34">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Pasivo corriente / Pasivo total</w:t>
            </w:r>
          </w:p>
        </w:tc>
        <w:tc>
          <w:tcPr>
            <w:tcW w:w="5184" w:type="dxa"/>
            <w:hideMark/>
          </w:tcPr>
          <w:p w:rsidR="00BD41BF" w:rsidRPr="00C60CA1" w:rsidRDefault="00BD41BF" w:rsidP="00056D34">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 xml:space="preserve">Mide la proporción de la deuda del proponente a corto plazo (menor a 1 año) sobre la totalidad de su deuda. Es recomendable incluir este indicador cuando existe un Riesgo asociado al no pago de la deuda de corto plazo, por lo cual un alto nivel de endeudamiento de corto plazo puede afectar la habilidad del proponente para cumplir con el objeto del contrato. </w:t>
            </w:r>
          </w:p>
        </w:tc>
      </w:tr>
      <w:tr w:rsidR="00CD3720" w:rsidRPr="00C60CA1" w:rsidTr="00C60C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8" w:type="dxa"/>
            <w:hideMark/>
          </w:tcPr>
          <w:p w:rsidR="00BD41BF" w:rsidRPr="00C60CA1" w:rsidRDefault="00BD41BF" w:rsidP="00056D34">
            <w:pPr>
              <w:jc w:val="center"/>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Concentración </w:t>
            </w:r>
          </w:p>
          <w:p w:rsidR="00BD41BF" w:rsidRPr="00C60CA1" w:rsidRDefault="00BD41BF" w:rsidP="00056D34">
            <w:pPr>
              <w:jc w:val="center"/>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de </w:t>
            </w:r>
          </w:p>
          <w:p w:rsidR="00BD41BF" w:rsidRPr="00C60CA1" w:rsidRDefault="00BD41BF" w:rsidP="00056D34">
            <w:pPr>
              <w:jc w:val="center"/>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endeudamiento </w:t>
            </w:r>
          </w:p>
          <w:p w:rsidR="00BD41BF" w:rsidRPr="00C60CA1" w:rsidRDefault="00BD41BF" w:rsidP="00056D34">
            <w:pPr>
              <w:jc w:val="center"/>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a largo plazo</w:t>
            </w:r>
          </w:p>
        </w:tc>
        <w:tc>
          <w:tcPr>
            <w:tcW w:w="2126" w:type="dxa"/>
            <w:hideMark/>
          </w:tcPr>
          <w:p w:rsidR="00BD41BF" w:rsidRPr="00C60CA1" w:rsidRDefault="00BD41BF" w:rsidP="00056D3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 xml:space="preserve">Pasivo no corriente / </w:t>
            </w:r>
          </w:p>
          <w:p w:rsidR="00BD41BF" w:rsidRPr="00C60CA1" w:rsidRDefault="00BD41BF" w:rsidP="00056D3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Pasivo total</w:t>
            </w:r>
          </w:p>
        </w:tc>
        <w:tc>
          <w:tcPr>
            <w:tcW w:w="5184" w:type="dxa"/>
            <w:hideMark/>
          </w:tcPr>
          <w:p w:rsidR="00BD41BF" w:rsidRPr="00C60CA1" w:rsidRDefault="00BD41BF" w:rsidP="00056D34">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 xml:space="preserve">Mide la proporción de la deuda del proponente a largo plazo (mayor a 1 año) sobre la totalidad de su deuda. Es recomendable incluir este indicador cuando: (i) existe un Riesgo asociado al no pago de la deuda de largo plazo, por lo cual un alto nivel de endeudamiento de largo plazo puede afectar la habilidad del proponente para cumplir con el objeto del contrato; y (ii) el término del contrato es mayor a 1 año. </w:t>
            </w:r>
          </w:p>
        </w:tc>
      </w:tr>
      <w:tr w:rsidR="00CD3720" w:rsidRPr="00C60CA1" w:rsidTr="00C60CA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68" w:type="dxa"/>
            <w:hideMark/>
          </w:tcPr>
          <w:p w:rsidR="00BD41BF" w:rsidRPr="00C60CA1" w:rsidRDefault="00BD41BF" w:rsidP="00056D34">
            <w:pPr>
              <w:jc w:val="center"/>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Patrimonio</w:t>
            </w:r>
          </w:p>
        </w:tc>
        <w:tc>
          <w:tcPr>
            <w:tcW w:w="2126" w:type="dxa"/>
            <w:hideMark/>
          </w:tcPr>
          <w:p w:rsidR="00BD41BF" w:rsidRPr="00C60CA1" w:rsidRDefault="00BD41BF" w:rsidP="00056D34">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 xml:space="preserve">Activo total - </w:t>
            </w:r>
          </w:p>
          <w:p w:rsidR="00BD41BF" w:rsidRPr="00C60CA1" w:rsidRDefault="00BD41BF" w:rsidP="00056D34">
            <w:pPr>
              <w:jc w:val="center"/>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Pasivo total</w:t>
            </w:r>
          </w:p>
        </w:tc>
        <w:tc>
          <w:tcPr>
            <w:tcW w:w="5184" w:type="dxa"/>
            <w:hideMark/>
          </w:tcPr>
          <w:p w:rsidR="00BD41BF" w:rsidRPr="00C60CA1" w:rsidRDefault="00BD41BF" w:rsidP="00056D34">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accent1"/>
                <w:sz w:val="24"/>
                <w:szCs w:val="24"/>
              </w:rPr>
            </w:pPr>
            <w:r w:rsidRPr="00C60CA1">
              <w:rPr>
                <w:rFonts w:ascii="Arial" w:hAnsi="Arial" w:cs="Arial"/>
                <w:color w:val="000000" w:themeColor="accent1"/>
                <w:sz w:val="24"/>
                <w:szCs w:val="24"/>
              </w:rPr>
              <w:t>Mide la cantidad de recursos propios del proponente. Es recomendable su uso cuando la Entidad requiere analizar la cantidad de recursos propios en términos absolutos cuando el presupuesto del Proceso de Contratación es muy alto y el MHCP debe asegurar la continuidad del proponente en el tiempo.</w:t>
            </w:r>
          </w:p>
        </w:tc>
      </w:tr>
    </w:tbl>
    <w:p w:rsidR="002963F7" w:rsidRPr="003A111A" w:rsidRDefault="002963F7" w:rsidP="00056D34">
      <w:pPr>
        <w:spacing w:after="0" w:line="240" w:lineRule="auto"/>
        <w:jc w:val="both"/>
        <w:rPr>
          <w:rFonts w:ascii="Arial" w:eastAsia="Batang" w:hAnsi="Arial" w:cs="Arial"/>
          <w:b/>
          <w:color w:val="000000" w:themeColor="accent1"/>
          <w:sz w:val="24"/>
          <w:szCs w:val="24"/>
        </w:rPr>
      </w:pPr>
    </w:p>
    <w:p w:rsidR="00BD41BF" w:rsidRPr="003A111A" w:rsidRDefault="00567D08" w:rsidP="003A111A">
      <w:pPr>
        <w:pStyle w:val="Ttulo3"/>
        <w:spacing w:before="0" w:line="240" w:lineRule="auto"/>
        <w:jc w:val="both"/>
        <w:rPr>
          <w:rFonts w:ascii="Arial" w:eastAsia="Batang" w:hAnsi="Arial" w:cs="Arial"/>
          <w:sz w:val="40"/>
          <w:szCs w:val="40"/>
        </w:rPr>
      </w:pPr>
      <w:bookmarkStart w:id="66" w:name="_Toc399349442"/>
      <w:r w:rsidRPr="003A111A">
        <w:rPr>
          <w:rFonts w:ascii="Arial" w:eastAsia="Batang" w:hAnsi="Arial" w:cs="Arial"/>
          <w:sz w:val="40"/>
          <w:szCs w:val="40"/>
        </w:rPr>
        <w:t>3.7.5</w:t>
      </w:r>
      <w:r w:rsidR="002D7AFA" w:rsidRPr="003A111A">
        <w:rPr>
          <w:rFonts w:ascii="Arial" w:eastAsia="Batang" w:hAnsi="Arial" w:cs="Arial"/>
          <w:sz w:val="40"/>
          <w:szCs w:val="40"/>
        </w:rPr>
        <w:t>.</w:t>
      </w:r>
      <w:r w:rsidRPr="003A111A">
        <w:rPr>
          <w:rFonts w:ascii="Arial" w:eastAsia="Batang" w:hAnsi="Arial" w:cs="Arial"/>
          <w:sz w:val="40"/>
          <w:szCs w:val="40"/>
        </w:rPr>
        <w:t xml:space="preserve"> CAPACIDAD ORGANIZACIONAL</w:t>
      </w:r>
      <w:bookmarkEnd w:id="66"/>
      <w:r w:rsidRPr="003A111A">
        <w:rPr>
          <w:rFonts w:ascii="Arial" w:eastAsia="Batang" w:hAnsi="Arial" w:cs="Arial"/>
          <w:sz w:val="40"/>
          <w:szCs w:val="40"/>
        </w:rPr>
        <w:t xml:space="preserve"> </w:t>
      </w:r>
    </w:p>
    <w:p w:rsidR="00C60CA1" w:rsidRDefault="00C60CA1" w:rsidP="00056D34">
      <w:pPr>
        <w:spacing w:after="0" w:line="240" w:lineRule="auto"/>
        <w:jc w:val="both"/>
        <w:rPr>
          <w:rFonts w:ascii="Arial" w:eastAsia="Batang" w:hAnsi="Arial" w:cs="Arial"/>
          <w:color w:val="000000" w:themeColor="accent1"/>
          <w:sz w:val="24"/>
          <w:szCs w:val="24"/>
        </w:rPr>
      </w:pPr>
    </w:p>
    <w:p w:rsidR="00BD41BF" w:rsidRPr="00C60CA1"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La capacidad organizacional es la aptitud de un proponente para cumplir oportuna y cabalmente el objeto del contrato en función de su organización interna. El Decreto 1510 de 2013 definió los indicadores de rentabilidad para medir la capacidad organizacional de un proponente teniendo en cuenta que está bien organizado cuando es rentable.</w:t>
      </w:r>
    </w:p>
    <w:p w:rsidR="003A111A" w:rsidRDefault="003A111A">
      <w:pPr>
        <w:rPr>
          <w:rFonts w:ascii="Arial" w:eastAsia="Batang" w:hAnsi="Arial" w:cs="Arial"/>
          <w:b/>
          <w:bCs/>
          <w:color w:val="000000" w:themeColor="accent1"/>
          <w:sz w:val="24"/>
          <w:szCs w:val="24"/>
        </w:rPr>
      </w:pPr>
      <w:r>
        <w:rPr>
          <w:rFonts w:ascii="Arial" w:eastAsia="Batang" w:hAnsi="Arial" w:cs="Arial"/>
          <w:sz w:val="24"/>
          <w:szCs w:val="24"/>
        </w:rPr>
        <w:br w:type="page"/>
      </w:r>
    </w:p>
    <w:p w:rsidR="00BD41BF" w:rsidRPr="003A111A" w:rsidRDefault="00567D08" w:rsidP="003A111A">
      <w:pPr>
        <w:pStyle w:val="Ttulo3"/>
        <w:spacing w:before="0" w:line="240" w:lineRule="auto"/>
        <w:jc w:val="both"/>
        <w:rPr>
          <w:rFonts w:ascii="Arial" w:eastAsia="Batang" w:hAnsi="Arial" w:cs="Arial"/>
          <w:sz w:val="40"/>
          <w:szCs w:val="40"/>
        </w:rPr>
      </w:pPr>
      <w:bookmarkStart w:id="67" w:name="_Toc399349443"/>
      <w:r w:rsidRPr="003A111A">
        <w:rPr>
          <w:rFonts w:ascii="Arial" w:eastAsia="Batang" w:hAnsi="Arial" w:cs="Arial"/>
          <w:sz w:val="40"/>
          <w:szCs w:val="40"/>
        </w:rPr>
        <w:lastRenderedPageBreak/>
        <w:t>3.7.6</w:t>
      </w:r>
      <w:r w:rsidR="002D7AFA" w:rsidRPr="003A111A">
        <w:rPr>
          <w:rFonts w:ascii="Arial" w:eastAsia="Batang" w:hAnsi="Arial" w:cs="Arial"/>
          <w:sz w:val="40"/>
          <w:szCs w:val="40"/>
        </w:rPr>
        <w:t>.</w:t>
      </w:r>
      <w:r w:rsidRPr="003A111A">
        <w:rPr>
          <w:rFonts w:ascii="Arial" w:eastAsia="Batang" w:hAnsi="Arial" w:cs="Arial"/>
          <w:sz w:val="40"/>
          <w:szCs w:val="40"/>
        </w:rPr>
        <w:t xml:space="preserve"> </w:t>
      </w:r>
      <w:r w:rsidR="00BD41BF" w:rsidRPr="003A111A">
        <w:rPr>
          <w:rFonts w:ascii="Arial" w:eastAsia="Batang" w:hAnsi="Arial" w:cs="Arial"/>
          <w:sz w:val="40"/>
          <w:szCs w:val="40"/>
        </w:rPr>
        <w:t>LA CAPACIDAD RESIDUAL DEL PROPONENTE</w:t>
      </w:r>
      <w:r w:rsidR="000B3C04" w:rsidRPr="003A111A">
        <w:rPr>
          <w:rStyle w:val="Refdenotaalpie"/>
          <w:rFonts w:ascii="Arial" w:eastAsia="Batang" w:hAnsi="Arial" w:cs="Arial"/>
          <w:sz w:val="40"/>
          <w:szCs w:val="40"/>
        </w:rPr>
        <w:footnoteReference w:id="10"/>
      </w:r>
      <w:bookmarkEnd w:id="67"/>
    </w:p>
    <w:p w:rsidR="00567D08" w:rsidRPr="003A111A" w:rsidRDefault="00567D08" w:rsidP="00056D34">
      <w:pPr>
        <w:spacing w:after="0" w:line="240" w:lineRule="auto"/>
        <w:jc w:val="both"/>
        <w:rPr>
          <w:rFonts w:ascii="Arial" w:eastAsia="Batang" w:hAnsi="Arial" w:cs="Arial"/>
          <w:b/>
          <w:color w:val="000000" w:themeColor="accent1"/>
          <w:sz w:val="24"/>
          <w:szCs w:val="24"/>
        </w:rPr>
      </w:pPr>
    </w:p>
    <w:p w:rsidR="00871A0B"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La Capacidad Residual es la aptitud de un contratista para cumplir oportuna y cabalmente con el objeto de un contrato de obra, sin que sus otros compromisos contractuales afecten su habilidad de responder con el contrato objeto del Proceso de selección. En los Documentos del Proceso de selección para celebrar un contrato de obra pública, la Entidad debe establecer un requisito adicional a los requisitos habilitantes que es la Capacidad Residual o K de Contratación. </w:t>
      </w:r>
    </w:p>
    <w:p w:rsidR="00BD41BF" w:rsidRPr="00C60CA1" w:rsidRDefault="00BD41BF" w:rsidP="00056D34">
      <w:pPr>
        <w:spacing w:after="0" w:line="240" w:lineRule="auto"/>
        <w:jc w:val="both"/>
        <w:rPr>
          <w:rFonts w:ascii="Arial" w:eastAsia="Batang" w:hAnsi="Arial" w:cs="Arial"/>
          <w:color w:val="000000" w:themeColor="accent1"/>
          <w:sz w:val="24"/>
          <w:szCs w:val="24"/>
        </w:rPr>
      </w:pPr>
      <w:r w:rsidRPr="00C60CA1">
        <w:rPr>
          <w:rFonts w:ascii="Arial" w:eastAsia="Batang" w:hAnsi="Arial" w:cs="Arial"/>
          <w:color w:val="000000" w:themeColor="accent1"/>
          <w:sz w:val="24"/>
          <w:szCs w:val="24"/>
        </w:rPr>
        <w:t xml:space="preserve"> </w:t>
      </w:r>
    </w:p>
    <w:p w:rsidR="00BD41BF" w:rsidRDefault="00BD41BF" w:rsidP="00056D34">
      <w:pPr>
        <w:spacing w:after="0" w:line="240" w:lineRule="auto"/>
        <w:jc w:val="both"/>
        <w:rPr>
          <w:rFonts w:ascii="Arial" w:eastAsia="Batang" w:hAnsi="Arial" w:cs="Arial"/>
          <w:color w:val="000000" w:themeColor="accent1"/>
          <w:sz w:val="24"/>
          <w:szCs w:val="24"/>
        </w:rPr>
      </w:pPr>
      <w:r w:rsidRPr="00871A0B">
        <w:rPr>
          <w:rFonts w:ascii="Arial" w:eastAsia="Batang" w:hAnsi="Arial" w:cs="Arial"/>
          <w:color w:val="000000" w:themeColor="accent1"/>
          <w:sz w:val="24"/>
          <w:szCs w:val="24"/>
        </w:rPr>
        <w:t xml:space="preserve">La Capacidad Residual busca garantizar que el contratista cuente con el mínimo de recursos propios necesarios para ejecutar exitosa y oportunamente la obra objeto del proceso de selección. </w:t>
      </w:r>
    </w:p>
    <w:p w:rsidR="002D7AFA" w:rsidRPr="00871A0B" w:rsidRDefault="002D7AFA" w:rsidP="00056D34">
      <w:pPr>
        <w:spacing w:after="0" w:line="240" w:lineRule="auto"/>
        <w:jc w:val="both"/>
        <w:rPr>
          <w:rFonts w:ascii="Arial" w:eastAsia="Batang" w:hAnsi="Arial" w:cs="Arial"/>
          <w:color w:val="000000" w:themeColor="accent1"/>
          <w:sz w:val="24"/>
          <w:szCs w:val="24"/>
        </w:rPr>
      </w:pPr>
    </w:p>
    <w:p w:rsidR="00580DD2" w:rsidRPr="003A111A" w:rsidRDefault="00580DD2" w:rsidP="003A111A">
      <w:pPr>
        <w:pStyle w:val="Ttulo3"/>
        <w:spacing w:before="0" w:line="240" w:lineRule="auto"/>
        <w:jc w:val="both"/>
        <w:rPr>
          <w:rFonts w:ascii="Arial" w:eastAsia="Batang" w:hAnsi="Arial" w:cs="Arial"/>
          <w:sz w:val="40"/>
          <w:szCs w:val="40"/>
        </w:rPr>
      </w:pPr>
      <w:bookmarkStart w:id="68" w:name="_Toc399349444"/>
      <w:r w:rsidRPr="003A111A">
        <w:rPr>
          <w:rFonts w:ascii="Arial" w:eastAsia="Batang" w:hAnsi="Arial" w:cs="Arial"/>
          <w:sz w:val="40"/>
          <w:szCs w:val="40"/>
        </w:rPr>
        <w:t>3.7.6.1</w:t>
      </w:r>
      <w:r w:rsidR="002D7AFA" w:rsidRPr="003A111A">
        <w:rPr>
          <w:rFonts w:ascii="Arial" w:eastAsia="Batang" w:hAnsi="Arial" w:cs="Arial"/>
          <w:sz w:val="40"/>
          <w:szCs w:val="40"/>
        </w:rPr>
        <w:t>.</w:t>
      </w:r>
      <w:r w:rsidRPr="003A111A">
        <w:rPr>
          <w:rFonts w:ascii="Arial" w:eastAsia="Batang" w:hAnsi="Arial" w:cs="Arial"/>
          <w:sz w:val="40"/>
          <w:szCs w:val="40"/>
        </w:rPr>
        <w:t xml:space="preserve"> </w:t>
      </w:r>
      <w:r w:rsidR="0015393B" w:rsidRPr="003A111A">
        <w:rPr>
          <w:rFonts w:ascii="Arial" w:eastAsia="Batang" w:hAnsi="Arial" w:cs="Arial"/>
          <w:sz w:val="40"/>
          <w:szCs w:val="40"/>
        </w:rPr>
        <w:t>FÓ</w:t>
      </w:r>
      <w:r w:rsidR="00BD41BF" w:rsidRPr="003A111A">
        <w:rPr>
          <w:rFonts w:ascii="Arial" w:eastAsia="Batang" w:hAnsi="Arial" w:cs="Arial"/>
          <w:sz w:val="40"/>
          <w:szCs w:val="40"/>
        </w:rPr>
        <w:t xml:space="preserve">RMULA PARA ESTABLECER LA CAPACIDAD RESIDUAL </w:t>
      </w:r>
      <w:r w:rsidR="00B9605A" w:rsidRPr="003A111A">
        <w:rPr>
          <w:rFonts w:ascii="Arial" w:eastAsia="Batang" w:hAnsi="Arial" w:cs="Arial"/>
          <w:sz w:val="40"/>
          <w:szCs w:val="40"/>
        </w:rPr>
        <w:t>D</w:t>
      </w:r>
      <w:r w:rsidR="00BD41BF" w:rsidRPr="003A111A">
        <w:rPr>
          <w:rFonts w:ascii="Arial" w:eastAsia="Batang" w:hAnsi="Arial" w:cs="Arial"/>
          <w:sz w:val="40"/>
          <w:szCs w:val="40"/>
        </w:rPr>
        <w:t xml:space="preserve">EL PROCESO DE </w:t>
      </w:r>
      <w:r w:rsidRPr="003A111A">
        <w:rPr>
          <w:rFonts w:ascii="Arial" w:eastAsia="Batang" w:hAnsi="Arial" w:cs="Arial"/>
          <w:sz w:val="40"/>
          <w:szCs w:val="40"/>
        </w:rPr>
        <w:t>SELECCIÓN</w:t>
      </w:r>
      <w:bookmarkEnd w:id="68"/>
    </w:p>
    <w:p w:rsidR="00BD41BF" w:rsidRPr="003A111A" w:rsidRDefault="00BD41BF" w:rsidP="00056D34">
      <w:pPr>
        <w:spacing w:after="0" w:line="240" w:lineRule="auto"/>
        <w:jc w:val="both"/>
        <w:rPr>
          <w:rFonts w:ascii="Arial" w:eastAsia="Batang" w:hAnsi="Arial" w:cs="Arial"/>
          <w:b/>
          <w:color w:val="000000" w:themeColor="accent1"/>
          <w:sz w:val="24"/>
          <w:szCs w:val="24"/>
        </w:rPr>
      </w:pPr>
      <w:r w:rsidRPr="00E06776">
        <w:rPr>
          <w:rFonts w:ascii="Arial" w:eastAsia="Batang" w:hAnsi="Arial" w:cs="Arial"/>
          <w:b/>
          <w:color w:val="000000" w:themeColor="accent1"/>
          <w:sz w:val="28"/>
          <w:szCs w:val="28"/>
        </w:rPr>
        <w:t xml:space="preserve"> </w:t>
      </w:r>
    </w:p>
    <w:p w:rsidR="00BD41BF" w:rsidRDefault="00BD41BF" w:rsidP="00056D34">
      <w:pPr>
        <w:spacing w:after="0" w:line="240" w:lineRule="auto"/>
        <w:jc w:val="both"/>
        <w:rPr>
          <w:rFonts w:ascii="Arial" w:eastAsia="Batang" w:hAnsi="Arial" w:cs="Arial"/>
          <w:color w:val="000000" w:themeColor="accent1"/>
          <w:sz w:val="24"/>
          <w:szCs w:val="24"/>
        </w:rPr>
      </w:pPr>
      <w:r w:rsidRPr="00871A0B">
        <w:rPr>
          <w:rFonts w:ascii="Arial" w:eastAsia="Batang" w:hAnsi="Arial" w:cs="Arial"/>
          <w:color w:val="000000" w:themeColor="accent1"/>
          <w:sz w:val="24"/>
          <w:szCs w:val="24"/>
        </w:rPr>
        <w:t xml:space="preserve">El cálculo de la Capacidad Residual del Proceso de selección equivale al presupuesto oficial estimado del Proceso de Contratación menos el anticipo cuando haya lugar, si el plazo estimado del contrato es menor a doce (12) meses. </w:t>
      </w:r>
    </w:p>
    <w:p w:rsidR="00E90B42" w:rsidRPr="00871A0B" w:rsidRDefault="00E90B42" w:rsidP="00056D34">
      <w:pPr>
        <w:spacing w:after="0" w:line="240" w:lineRule="auto"/>
        <w:jc w:val="both"/>
        <w:rPr>
          <w:rFonts w:ascii="Arial" w:eastAsia="Batang" w:hAnsi="Arial" w:cs="Arial"/>
          <w:color w:val="000000" w:themeColor="accent1"/>
          <w:sz w:val="24"/>
          <w:szCs w:val="24"/>
        </w:rPr>
      </w:pPr>
    </w:p>
    <w:p w:rsidR="00BD41BF" w:rsidRDefault="00BD41BF" w:rsidP="00056D34">
      <w:pPr>
        <w:spacing w:after="0" w:line="240" w:lineRule="auto"/>
        <w:jc w:val="both"/>
        <w:rPr>
          <w:rFonts w:ascii="Arial" w:eastAsia="Batang" w:hAnsi="Arial" w:cs="Arial"/>
          <w:color w:val="000000" w:themeColor="accent1"/>
          <w:sz w:val="24"/>
          <w:szCs w:val="24"/>
        </w:rPr>
      </w:pPr>
      <w:r w:rsidRPr="00871A0B">
        <w:rPr>
          <w:rFonts w:ascii="Arial" w:eastAsia="Batang" w:hAnsi="Arial" w:cs="Arial"/>
          <w:color w:val="000000" w:themeColor="accent1"/>
          <w:sz w:val="24"/>
          <w:szCs w:val="24"/>
        </w:rPr>
        <w:t xml:space="preserve">Si el plazo estimado del contrato es superior a doce (12) meses, la Capacidad Residual del Proceso de selección equivale a la proporción lineal de 12 meses del presupuesto oficial estimado menos el anticipo cuando haya lugar. </w:t>
      </w:r>
    </w:p>
    <w:p w:rsidR="00E90B42" w:rsidRPr="00871A0B" w:rsidRDefault="00E90B42" w:rsidP="00056D34">
      <w:pPr>
        <w:spacing w:after="0" w:line="240" w:lineRule="auto"/>
        <w:jc w:val="both"/>
        <w:rPr>
          <w:rFonts w:ascii="Arial" w:eastAsia="Batang" w:hAnsi="Arial" w:cs="Arial"/>
          <w:color w:val="000000" w:themeColor="accent1"/>
          <w:sz w:val="24"/>
          <w:szCs w:val="24"/>
        </w:rPr>
      </w:pPr>
    </w:p>
    <w:p w:rsidR="005B1E24" w:rsidRPr="00871A0B" w:rsidRDefault="00BD41BF" w:rsidP="00056D34">
      <w:pPr>
        <w:spacing w:after="0" w:line="240" w:lineRule="auto"/>
        <w:jc w:val="both"/>
        <w:rPr>
          <w:rFonts w:ascii="Arial" w:eastAsia="Batang" w:hAnsi="Arial" w:cs="Arial"/>
          <w:color w:val="000000" w:themeColor="accent1"/>
          <w:sz w:val="24"/>
          <w:szCs w:val="24"/>
        </w:rPr>
      </w:pPr>
      <w:r w:rsidRPr="00871A0B">
        <w:rPr>
          <w:rFonts w:ascii="Arial" w:eastAsia="Batang" w:hAnsi="Arial" w:cs="Arial"/>
          <w:color w:val="000000" w:themeColor="accent1"/>
          <w:sz w:val="24"/>
          <w:szCs w:val="24"/>
        </w:rPr>
        <w:t>El proponente debe acreditar una Capacidad Residual igual o superior a la Capacidad Residual establecida en los Documentos del Proceso de selección. Por consiguiente, la Capacidad Residual d</w:t>
      </w:r>
      <w:r w:rsidR="005B1E24" w:rsidRPr="00871A0B">
        <w:rPr>
          <w:rFonts w:ascii="Arial" w:eastAsia="Batang" w:hAnsi="Arial" w:cs="Arial"/>
          <w:color w:val="000000" w:themeColor="accent1"/>
          <w:sz w:val="24"/>
          <w:szCs w:val="24"/>
        </w:rPr>
        <w:t>el proponente es suficiente si:</w:t>
      </w:r>
    </w:p>
    <w:p w:rsidR="005B1E24" w:rsidRPr="00871A0B" w:rsidRDefault="005B1E24" w:rsidP="00056D34">
      <w:pPr>
        <w:spacing w:after="0" w:line="240" w:lineRule="auto"/>
        <w:jc w:val="both"/>
        <w:rPr>
          <w:rFonts w:ascii="Arial" w:eastAsia="Batang" w:hAnsi="Arial" w:cs="Arial"/>
          <w:color w:val="000000" w:themeColor="accent1"/>
          <w:sz w:val="24"/>
          <w:szCs w:val="24"/>
        </w:rPr>
      </w:pPr>
    </w:p>
    <w:p w:rsidR="005B1E24" w:rsidRPr="00871A0B" w:rsidRDefault="005B1E24" w:rsidP="00056D34">
      <w:pPr>
        <w:spacing w:after="0" w:line="240" w:lineRule="auto"/>
        <w:jc w:val="center"/>
        <w:rPr>
          <w:rFonts w:ascii="Arial" w:eastAsia="Batang" w:hAnsi="Arial" w:cs="Arial"/>
          <w:color w:val="000000" w:themeColor="accent1"/>
          <w:sz w:val="24"/>
          <w:szCs w:val="24"/>
        </w:rPr>
      </w:pPr>
      <w:r w:rsidRPr="00871A0B">
        <w:rPr>
          <w:rFonts w:ascii="Arial" w:eastAsia="Batang" w:hAnsi="Arial" w:cs="Arial"/>
          <w:color w:val="000000" w:themeColor="accent1"/>
          <w:sz w:val="24"/>
          <w:szCs w:val="24"/>
        </w:rPr>
        <w:t>Capacidad Residual del Proponente &gt; Capacidad Residual del Proceso de Contratación</w:t>
      </w:r>
    </w:p>
    <w:p w:rsidR="005B1E24" w:rsidRPr="00871A0B" w:rsidRDefault="005B1E24" w:rsidP="00056D34">
      <w:pPr>
        <w:spacing w:after="0" w:line="240" w:lineRule="auto"/>
        <w:jc w:val="both"/>
        <w:rPr>
          <w:rFonts w:ascii="Arial" w:eastAsia="Batang" w:hAnsi="Arial" w:cs="Arial"/>
          <w:color w:val="000000" w:themeColor="accent1"/>
          <w:sz w:val="24"/>
          <w:szCs w:val="24"/>
        </w:rPr>
      </w:pPr>
    </w:p>
    <w:p w:rsidR="00CA2389" w:rsidRPr="00871A0B" w:rsidRDefault="00BD41BF" w:rsidP="00056D34">
      <w:pPr>
        <w:spacing w:after="0" w:line="240" w:lineRule="auto"/>
        <w:jc w:val="both"/>
        <w:rPr>
          <w:rFonts w:ascii="Arial" w:eastAsia="Batang" w:hAnsi="Arial" w:cs="Arial"/>
          <w:color w:val="000000" w:themeColor="accent1"/>
          <w:sz w:val="24"/>
          <w:szCs w:val="24"/>
        </w:rPr>
      </w:pPr>
      <w:r w:rsidRPr="00871A0B">
        <w:rPr>
          <w:rFonts w:ascii="Arial" w:eastAsia="Batang" w:hAnsi="Arial" w:cs="Arial"/>
          <w:color w:val="000000" w:themeColor="accent1"/>
          <w:sz w:val="24"/>
          <w:szCs w:val="24"/>
        </w:rPr>
        <w:t xml:space="preserve">El proponente debe demostrar que su operación o actividad comercial le permite asumir nuevas obligaciones derivadas del contrato objeto del Proceso de Contratación. Por lo cual, el proponente en un Proceso de selección de una obra pública debe presentar la siguiente información para acreditar su Capacidad Residual: </w:t>
      </w:r>
    </w:p>
    <w:p w:rsidR="00CA2389" w:rsidRPr="00871A0B" w:rsidRDefault="00CA2389" w:rsidP="00056D34">
      <w:pPr>
        <w:spacing w:after="0" w:line="240" w:lineRule="auto"/>
        <w:jc w:val="both"/>
        <w:rPr>
          <w:rFonts w:ascii="Arial" w:eastAsia="Batang" w:hAnsi="Arial" w:cs="Arial"/>
          <w:color w:val="000000" w:themeColor="accent1"/>
          <w:sz w:val="24"/>
          <w:szCs w:val="24"/>
        </w:rPr>
      </w:pPr>
    </w:p>
    <w:p w:rsidR="00BD41BF" w:rsidRPr="00871A0B" w:rsidRDefault="00BD41BF" w:rsidP="00056D34">
      <w:pPr>
        <w:numPr>
          <w:ilvl w:val="0"/>
          <w:numId w:val="9"/>
        </w:numPr>
        <w:spacing w:after="0" w:line="240" w:lineRule="auto"/>
        <w:ind w:left="567"/>
        <w:contextualSpacing/>
        <w:jc w:val="both"/>
        <w:rPr>
          <w:rFonts w:ascii="Arial" w:eastAsia="Times New Roman" w:hAnsi="Arial" w:cs="Arial"/>
          <w:color w:val="000000" w:themeColor="accent1"/>
          <w:sz w:val="24"/>
          <w:szCs w:val="24"/>
          <w:lang w:eastAsia="es-CO"/>
        </w:rPr>
      </w:pPr>
      <w:r w:rsidRPr="00871A0B">
        <w:rPr>
          <w:rFonts w:ascii="Arial" w:eastAsia="Times New Roman" w:hAnsi="Arial" w:cs="Arial"/>
          <w:color w:val="000000" w:themeColor="accent1"/>
          <w:sz w:val="24"/>
          <w:szCs w:val="24"/>
          <w:lang w:eastAsia="es-CO"/>
        </w:rPr>
        <w:t xml:space="preserve">La lista de los Contratos en Ejecución, así como el valor y plazo de tales contratos. </w:t>
      </w:r>
    </w:p>
    <w:p w:rsidR="00BD41BF" w:rsidRPr="00871A0B" w:rsidRDefault="00BD41BF" w:rsidP="00056D34">
      <w:pPr>
        <w:numPr>
          <w:ilvl w:val="0"/>
          <w:numId w:val="9"/>
        </w:numPr>
        <w:spacing w:after="0" w:line="240" w:lineRule="auto"/>
        <w:ind w:left="567"/>
        <w:contextualSpacing/>
        <w:jc w:val="both"/>
        <w:rPr>
          <w:rFonts w:ascii="Arial" w:eastAsia="Times New Roman" w:hAnsi="Arial" w:cs="Arial"/>
          <w:color w:val="000000" w:themeColor="accent1"/>
          <w:sz w:val="24"/>
          <w:szCs w:val="24"/>
          <w:lang w:eastAsia="es-CO"/>
        </w:rPr>
      </w:pPr>
      <w:r w:rsidRPr="00871A0B">
        <w:rPr>
          <w:rFonts w:ascii="Arial" w:eastAsia="Times New Roman" w:hAnsi="Arial" w:cs="Arial"/>
          <w:color w:val="000000" w:themeColor="accent1"/>
          <w:sz w:val="24"/>
          <w:szCs w:val="24"/>
          <w:lang w:eastAsia="es-CO"/>
        </w:rPr>
        <w:t xml:space="preserve">La lista de los Contratos en Ejecución, suscritos por sociedades, consorcios o uniones temporales, en los cuales el proponente tenga participación, así como el valor y plazo de tales contratos. </w:t>
      </w:r>
    </w:p>
    <w:p w:rsidR="00BD41BF" w:rsidRPr="00871A0B" w:rsidRDefault="00BD41BF" w:rsidP="00056D34">
      <w:pPr>
        <w:numPr>
          <w:ilvl w:val="0"/>
          <w:numId w:val="9"/>
        </w:numPr>
        <w:spacing w:after="0" w:line="240" w:lineRule="auto"/>
        <w:ind w:left="567"/>
        <w:contextualSpacing/>
        <w:jc w:val="both"/>
        <w:rPr>
          <w:rFonts w:ascii="Arial" w:eastAsia="Times New Roman" w:hAnsi="Arial" w:cs="Arial"/>
          <w:color w:val="000000" w:themeColor="accent1"/>
          <w:sz w:val="24"/>
          <w:szCs w:val="24"/>
          <w:lang w:eastAsia="es-CO"/>
        </w:rPr>
      </w:pPr>
      <w:r w:rsidRPr="00871A0B">
        <w:rPr>
          <w:rFonts w:ascii="Arial" w:eastAsia="Times New Roman" w:hAnsi="Arial" w:cs="Arial"/>
          <w:color w:val="000000" w:themeColor="accent1"/>
          <w:sz w:val="24"/>
          <w:szCs w:val="24"/>
          <w:lang w:eastAsia="es-CO"/>
        </w:rPr>
        <w:lastRenderedPageBreak/>
        <w:t xml:space="preserve">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el MHCP solo debe solicitar como documento adicional el estado de resultados que contiene el mejor ingreso operacional de los últimos cinco (5) años puesto que la información de la liquidez se encuentra en el RUP. </w:t>
      </w:r>
    </w:p>
    <w:p w:rsidR="00CA2389" w:rsidRPr="00871A0B" w:rsidRDefault="00CA2389" w:rsidP="00056D34">
      <w:pPr>
        <w:spacing w:after="0" w:line="240" w:lineRule="auto"/>
        <w:contextualSpacing/>
        <w:jc w:val="both"/>
        <w:rPr>
          <w:rFonts w:ascii="Arial" w:eastAsia="Times New Roman" w:hAnsi="Arial" w:cs="Arial"/>
          <w:color w:val="000000" w:themeColor="accent1"/>
          <w:sz w:val="24"/>
          <w:szCs w:val="24"/>
          <w:lang w:eastAsia="es-CO"/>
        </w:rPr>
      </w:pPr>
    </w:p>
    <w:p w:rsidR="00BD41BF" w:rsidRPr="00871A0B" w:rsidRDefault="00BD41BF" w:rsidP="00056D34">
      <w:pPr>
        <w:spacing w:after="0" w:line="240" w:lineRule="auto"/>
        <w:jc w:val="both"/>
        <w:rPr>
          <w:rFonts w:ascii="Arial" w:eastAsia="Batang" w:hAnsi="Arial" w:cs="Arial"/>
          <w:color w:val="000000" w:themeColor="accent1"/>
          <w:sz w:val="24"/>
          <w:szCs w:val="24"/>
        </w:rPr>
      </w:pPr>
      <w:r w:rsidRPr="00871A0B">
        <w:rPr>
          <w:rFonts w:ascii="Arial" w:eastAsia="Batang" w:hAnsi="Arial" w:cs="Arial"/>
          <w:color w:val="000000" w:themeColor="accent1"/>
          <w:sz w:val="24"/>
          <w:szCs w:val="24"/>
        </w:rPr>
        <w:t xml:space="preserve">El cálculo de la Capacidad Residual del Proceso de Contratación debe incluir los factores de Experiencia (E), Capacidad financiera (CF), Capacidad técnica (CT), Capacidad de organización (CO) y los Saldos de los Contratos en Ejecución, según la siguiente formula: </w:t>
      </w:r>
    </w:p>
    <w:p w:rsidR="00BD41BF" w:rsidRPr="00871A0B" w:rsidRDefault="00BD41BF" w:rsidP="00056D34">
      <w:pPr>
        <w:spacing w:after="0" w:line="240" w:lineRule="auto"/>
        <w:jc w:val="both"/>
        <w:rPr>
          <w:rFonts w:ascii="Arial" w:eastAsia="Batang" w:hAnsi="Arial" w:cs="Arial"/>
          <w:color w:val="000000" w:themeColor="accent1"/>
          <w:sz w:val="24"/>
          <w:szCs w:val="24"/>
        </w:rPr>
      </w:pPr>
      <w:r w:rsidRPr="00871A0B">
        <w:rPr>
          <w:rFonts w:ascii="Arial" w:eastAsia="Batang" w:hAnsi="Arial" w:cs="Arial"/>
          <w:color w:val="000000" w:themeColor="accent1"/>
          <w:sz w:val="24"/>
          <w:szCs w:val="24"/>
        </w:rPr>
        <w:tab/>
        <w:t>Capacidad Residual del Proponente= CO X [(E + CT + CF)/100 – SCE</w:t>
      </w:r>
    </w:p>
    <w:p w:rsidR="00CA2389" w:rsidRPr="00871A0B" w:rsidRDefault="00CA2389" w:rsidP="00056D34">
      <w:pPr>
        <w:spacing w:after="0" w:line="240" w:lineRule="auto"/>
        <w:jc w:val="both"/>
        <w:rPr>
          <w:rFonts w:ascii="Arial" w:eastAsia="Batang" w:hAnsi="Arial" w:cs="Arial"/>
          <w:color w:val="000000" w:themeColor="accent1"/>
          <w:sz w:val="24"/>
          <w:szCs w:val="24"/>
        </w:rPr>
      </w:pPr>
    </w:p>
    <w:p w:rsidR="00E90B42" w:rsidRDefault="00BD41BF" w:rsidP="00056D34">
      <w:pPr>
        <w:spacing w:after="0" w:line="240" w:lineRule="auto"/>
        <w:jc w:val="both"/>
        <w:rPr>
          <w:rFonts w:ascii="Arial" w:eastAsia="Batang" w:hAnsi="Arial" w:cs="Arial"/>
          <w:color w:val="000000" w:themeColor="accent1"/>
          <w:sz w:val="24"/>
          <w:szCs w:val="24"/>
        </w:rPr>
      </w:pPr>
      <w:r w:rsidRPr="00871A0B">
        <w:rPr>
          <w:rFonts w:ascii="Arial" w:eastAsia="Batang" w:hAnsi="Arial" w:cs="Arial"/>
          <w:color w:val="000000" w:themeColor="accent1"/>
          <w:sz w:val="24"/>
          <w:szCs w:val="24"/>
        </w:rPr>
        <w:t>A cada uno de los factores se le asigna el siguiente puntaje máximo:</w:t>
      </w:r>
    </w:p>
    <w:p w:rsidR="00E90B42" w:rsidRDefault="00E90B42" w:rsidP="00056D34">
      <w:pPr>
        <w:spacing w:after="0" w:line="240" w:lineRule="auto"/>
        <w:jc w:val="both"/>
        <w:rPr>
          <w:rFonts w:ascii="Arial" w:eastAsia="Batang" w:hAnsi="Arial" w:cs="Arial"/>
          <w:color w:val="000000" w:themeColor="accent1"/>
          <w:sz w:val="24"/>
          <w:szCs w:val="24"/>
        </w:rPr>
      </w:pPr>
    </w:p>
    <w:tbl>
      <w:tblPr>
        <w:tblStyle w:val="Sombreadoclaro"/>
        <w:tblW w:w="0" w:type="auto"/>
        <w:tblInd w:w="1384" w:type="dxa"/>
        <w:tblLook w:val="04A0" w:firstRow="1" w:lastRow="0" w:firstColumn="1" w:lastColumn="0" w:noHBand="0" w:noVBand="1"/>
      </w:tblPr>
      <w:tblGrid>
        <w:gridCol w:w="4086"/>
        <w:gridCol w:w="3143"/>
      </w:tblGrid>
      <w:tr w:rsidR="00E90B42" w:rsidRPr="00E90B42" w:rsidTr="00E90B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6" w:type="dxa"/>
          </w:tcPr>
          <w:p w:rsidR="00E90B42" w:rsidRPr="00E90B42" w:rsidRDefault="00E90B42" w:rsidP="00056D34">
            <w:pPr>
              <w:jc w:val="center"/>
              <w:rPr>
                <w:rFonts w:ascii="Arial" w:eastAsia="Batang" w:hAnsi="Arial" w:cs="Arial"/>
                <w:b w:val="0"/>
                <w:i/>
                <w:color w:val="000000" w:themeColor="accent1"/>
                <w:sz w:val="24"/>
                <w:szCs w:val="24"/>
              </w:rPr>
            </w:pPr>
            <w:r w:rsidRPr="00E90B42">
              <w:rPr>
                <w:rFonts w:ascii="Arial" w:eastAsia="Batang" w:hAnsi="Arial" w:cs="Arial"/>
                <w:b w:val="0"/>
                <w:i/>
                <w:color w:val="000000" w:themeColor="accent1"/>
                <w:sz w:val="24"/>
                <w:szCs w:val="24"/>
              </w:rPr>
              <w:t>Factor Puntaje Máximo</w:t>
            </w:r>
          </w:p>
        </w:tc>
        <w:tc>
          <w:tcPr>
            <w:tcW w:w="3143" w:type="dxa"/>
          </w:tcPr>
          <w:p w:rsidR="00E90B42" w:rsidRPr="00E90B42" w:rsidRDefault="00E90B42" w:rsidP="00056D34">
            <w:pPr>
              <w:jc w:val="center"/>
              <w:cnfStyle w:val="100000000000" w:firstRow="1" w:lastRow="0" w:firstColumn="0" w:lastColumn="0" w:oddVBand="0" w:evenVBand="0" w:oddHBand="0" w:evenHBand="0" w:firstRowFirstColumn="0" w:firstRowLastColumn="0" w:lastRowFirstColumn="0" w:lastRowLastColumn="0"/>
              <w:rPr>
                <w:rFonts w:ascii="Arial" w:eastAsia="Batang" w:hAnsi="Arial" w:cs="Arial"/>
                <w:b w:val="0"/>
                <w:i/>
                <w:color w:val="000000" w:themeColor="accent1"/>
                <w:sz w:val="24"/>
                <w:szCs w:val="24"/>
              </w:rPr>
            </w:pPr>
            <w:r w:rsidRPr="00E90B42">
              <w:rPr>
                <w:rFonts w:ascii="Arial" w:eastAsia="Batang" w:hAnsi="Arial" w:cs="Arial"/>
                <w:b w:val="0"/>
                <w:i/>
                <w:color w:val="000000" w:themeColor="accent1"/>
                <w:sz w:val="24"/>
                <w:szCs w:val="24"/>
              </w:rPr>
              <w:t>Puntaje Máximo</w:t>
            </w:r>
          </w:p>
        </w:tc>
      </w:tr>
      <w:tr w:rsidR="00E90B42" w:rsidRPr="00E90B42" w:rsidTr="00E90B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6" w:type="dxa"/>
          </w:tcPr>
          <w:p w:rsidR="00E90B42" w:rsidRPr="00E90B42" w:rsidRDefault="00E90B42" w:rsidP="00056D34">
            <w:pPr>
              <w:jc w:val="center"/>
              <w:rPr>
                <w:rFonts w:ascii="Arial" w:eastAsia="Batang" w:hAnsi="Arial" w:cs="Arial"/>
                <w:color w:val="000000" w:themeColor="accent1"/>
                <w:sz w:val="24"/>
                <w:szCs w:val="24"/>
              </w:rPr>
            </w:pPr>
            <w:r w:rsidRPr="00E90B42">
              <w:rPr>
                <w:rFonts w:ascii="Arial" w:eastAsia="Batang" w:hAnsi="Arial" w:cs="Arial"/>
                <w:color w:val="000000" w:themeColor="accent1"/>
                <w:sz w:val="24"/>
                <w:szCs w:val="24"/>
              </w:rPr>
              <w:t>Experiencia (E)</w:t>
            </w:r>
          </w:p>
        </w:tc>
        <w:tc>
          <w:tcPr>
            <w:tcW w:w="3143" w:type="dxa"/>
          </w:tcPr>
          <w:p w:rsidR="00E90B42" w:rsidRPr="00E90B42" w:rsidRDefault="00E90B42" w:rsidP="00056D3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E90B42">
              <w:rPr>
                <w:rFonts w:ascii="Arial" w:hAnsi="Arial" w:cs="Arial"/>
                <w:color w:val="000000" w:themeColor="accent1"/>
                <w:sz w:val="24"/>
                <w:szCs w:val="24"/>
              </w:rPr>
              <w:t>120</w:t>
            </w:r>
          </w:p>
        </w:tc>
      </w:tr>
      <w:tr w:rsidR="00E90B42" w:rsidRPr="00E90B42" w:rsidTr="00E90B42">
        <w:tc>
          <w:tcPr>
            <w:cnfStyle w:val="001000000000" w:firstRow="0" w:lastRow="0" w:firstColumn="1" w:lastColumn="0" w:oddVBand="0" w:evenVBand="0" w:oddHBand="0" w:evenHBand="0" w:firstRowFirstColumn="0" w:firstRowLastColumn="0" w:lastRowFirstColumn="0" w:lastRowLastColumn="0"/>
            <w:tcW w:w="4086" w:type="dxa"/>
          </w:tcPr>
          <w:p w:rsidR="00E90B42" w:rsidRPr="00E90B42" w:rsidRDefault="00E90B42" w:rsidP="00056D34">
            <w:pPr>
              <w:jc w:val="center"/>
              <w:rPr>
                <w:rFonts w:ascii="Arial" w:eastAsia="Batang" w:hAnsi="Arial" w:cs="Arial"/>
                <w:color w:val="000000" w:themeColor="accent1"/>
                <w:sz w:val="24"/>
                <w:szCs w:val="24"/>
              </w:rPr>
            </w:pPr>
            <w:r w:rsidRPr="00E90B42">
              <w:rPr>
                <w:rFonts w:ascii="Arial" w:eastAsia="Batang" w:hAnsi="Arial" w:cs="Arial"/>
                <w:color w:val="000000" w:themeColor="accent1"/>
                <w:sz w:val="24"/>
                <w:szCs w:val="24"/>
              </w:rPr>
              <w:t>Capacidad financiera (CF)</w:t>
            </w:r>
          </w:p>
        </w:tc>
        <w:tc>
          <w:tcPr>
            <w:tcW w:w="3143" w:type="dxa"/>
          </w:tcPr>
          <w:p w:rsidR="00E90B42" w:rsidRPr="00E90B42" w:rsidRDefault="00E90B42" w:rsidP="00056D3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accent1"/>
                <w:sz w:val="24"/>
                <w:szCs w:val="24"/>
              </w:rPr>
            </w:pPr>
            <w:r w:rsidRPr="00E90B42">
              <w:rPr>
                <w:rFonts w:ascii="Arial" w:hAnsi="Arial" w:cs="Arial"/>
                <w:color w:val="000000" w:themeColor="accent1"/>
                <w:sz w:val="24"/>
                <w:szCs w:val="24"/>
              </w:rPr>
              <w:t>40</w:t>
            </w:r>
          </w:p>
        </w:tc>
      </w:tr>
      <w:tr w:rsidR="00E90B42" w:rsidRPr="00E90B42" w:rsidTr="00E90B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6" w:type="dxa"/>
          </w:tcPr>
          <w:p w:rsidR="00E90B42" w:rsidRPr="00E90B42" w:rsidRDefault="00E90B42" w:rsidP="00056D34">
            <w:pPr>
              <w:jc w:val="center"/>
              <w:rPr>
                <w:rFonts w:ascii="Arial" w:eastAsia="Batang" w:hAnsi="Arial" w:cs="Arial"/>
                <w:color w:val="000000" w:themeColor="accent1"/>
                <w:sz w:val="24"/>
                <w:szCs w:val="24"/>
              </w:rPr>
            </w:pPr>
            <w:r w:rsidRPr="00E90B42">
              <w:rPr>
                <w:rFonts w:ascii="Arial" w:eastAsia="Batang" w:hAnsi="Arial" w:cs="Arial"/>
                <w:color w:val="000000" w:themeColor="accent1"/>
                <w:sz w:val="24"/>
                <w:szCs w:val="24"/>
              </w:rPr>
              <w:t>Capacidad técnica (CT)</w:t>
            </w:r>
          </w:p>
        </w:tc>
        <w:tc>
          <w:tcPr>
            <w:tcW w:w="3143" w:type="dxa"/>
          </w:tcPr>
          <w:p w:rsidR="00E90B42" w:rsidRPr="00E90B42" w:rsidRDefault="00E90B42" w:rsidP="00056D3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accent1"/>
                <w:sz w:val="24"/>
                <w:szCs w:val="24"/>
              </w:rPr>
            </w:pPr>
            <w:r w:rsidRPr="00E90B42">
              <w:rPr>
                <w:rFonts w:ascii="Arial" w:hAnsi="Arial" w:cs="Arial"/>
                <w:color w:val="000000" w:themeColor="accent1"/>
                <w:sz w:val="24"/>
                <w:szCs w:val="24"/>
              </w:rPr>
              <w:t>40</w:t>
            </w:r>
          </w:p>
        </w:tc>
      </w:tr>
      <w:tr w:rsidR="00E90B42" w:rsidRPr="00E90B42" w:rsidTr="00E90B42">
        <w:tc>
          <w:tcPr>
            <w:cnfStyle w:val="001000000000" w:firstRow="0" w:lastRow="0" w:firstColumn="1" w:lastColumn="0" w:oddVBand="0" w:evenVBand="0" w:oddHBand="0" w:evenHBand="0" w:firstRowFirstColumn="0" w:firstRowLastColumn="0" w:lastRowFirstColumn="0" w:lastRowLastColumn="0"/>
            <w:tcW w:w="4086" w:type="dxa"/>
          </w:tcPr>
          <w:p w:rsidR="00E90B42" w:rsidRPr="00E90B42" w:rsidRDefault="00E90B42" w:rsidP="00056D34">
            <w:pPr>
              <w:jc w:val="center"/>
              <w:rPr>
                <w:rFonts w:ascii="Arial" w:eastAsia="Batang" w:hAnsi="Arial" w:cs="Arial"/>
                <w:color w:val="000000" w:themeColor="accent1"/>
                <w:sz w:val="24"/>
                <w:szCs w:val="24"/>
              </w:rPr>
            </w:pPr>
            <w:r w:rsidRPr="00E90B42">
              <w:rPr>
                <w:rFonts w:ascii="Arial" w:eastAsia="Batang" w:hAnsi="Arial" w:cs="Arial"/>
                <w:color w:val="000000" w:themeColor="accent1"/>
                <w:sz w:val="24"/>
                <w:szCs w:val="24"/>
              </w:rPr>
              <w:t>Total</w:t>
            </w:r>
          </w:p>
        </w:tc>
        <w:tc>
          <w:tcPr>
            <w:tcW w:w="3143" w:type="dxa"/>
          </w:tcPr>
          <w:p w:rsidR="00E90B42" w:rsidRPr="00E90B42" w:rsidRDefault="00E90B42" w:rsidP="00056D3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accent1"/>
                <w:sz w:val="24"/>
                <w:szCs w:val="24"/>
              </w:rPr>
            </w:pPr>
            <w:r w:rsidRPr="00E90B42">
              <w:rPr>
                <w:rFonts w:ascii="Arial" w:hAnsi="Arial" w:cs="Arial"/>
                <w:color w:val="000000" w:themeColor="accent1"/>
                <w:sz w:val="24"/>
                <w:szCs w:val="24"/>
              </w:rPr>
              <w:t>200</w:t>
            </w:r>
          </w:p>
        </w:tc>
      </w:tr>
    </w:tbl>
    <w:p w:rsidR="00E90B42" w:rsidRDefault="00E90B42" w:rsidP="00056D34">
      <w:pPr>
        <w:spacing w:after="0" w:line="240" w:lineRule="auto"/>
        <w:jc w:val="both"/>
        <w:rPr>
          <w:rFonts w:ascii="Arial" w:eastAsia="Batang" w:hAnsi="Arial" w:cs="Arial"/>
          <w:color w:val="000000" w:themeColor="accent1"/>
          <w:sz w:val="24"/>
          <w:szCs w:val="24"/>
        </w:rPr>
      </w:pPr>
    </w:p>
    <w:p w:rsidR="002D7AFA" w:rsidRDefault="002D7AFA" w:rsidP="00056D34">
      <w:pPr>
        <w:spacing w:after="0" w:line="240" w:lineRule="auto"/>
        <w:jc w:val="both"/>
        <w:rPr>
          <w:rFonts w:ascii="Arial" w:eastAsia="Batang" w:hAnsi="Arial" w:cs="Arial"/>
          <w:color w:val="000000" w:themeColor="accent1"/>
          <w:sz w:val="24"/>
          <w:szCs w:val="24"/>
        </w:rPr>
      </w:pPr>
    </w:p>
    <w:p w:rsidR="002D7AFA" w:rsidRDefault="002D7AFA" w:rsidP="00056D34">
      <w:pPr>
        <w:spacing w:after="0" w:line="240" w:lineRule="auto"/>
        <w:jc w:val="both"/>
        <w:rPr>
          <w:rFonts w:ascii="Arial" w:eastAsia="Batang" w:hAnsi="Arial" w:cs="Arial"/>
          <w:color w:val="000000" w:themeColor="accent1"/>
          <w:sz w:val="24"/>
          <w:szCs w:val="24"/>
        </w:rPr>
      </w:pPr>
    </w:p>
    <w:p w:rsidR="002D7AFA" w:rsidRDefault="002D7AFA" w:rsidP="00056D34">
      <w:pPr>
        <w:spacing w:after="0" w:line="240" w:lineRule="auto"/>
        <w:jc w:val="both"/>
        <w:rPr>
          <w:rFonts w:ascii="Arial" w:eastAsia="Batang" w:hAnsi="Arial" w:cs="Arial"/>
          <w:color w:val="000000" w:themeColor="accent1"/>
          <w:sz w:val="24"/>
          <w:szCs w:val="24"/>
        </w:rPr>
      </w:pPr>
    </w:p>
    <w:p w:rsidR="002D7AFA" w:rsidRDefault="002D7AFA" w:rsidP="00056D34">
      <w:pPr>
        <w:spacing w:after="0" w:line="240" w:lineRule="auto"/>
        <w:jc w:val="both"/>
        <w:rPr>
          <w:rFonts w:ascii="Arial" w:eastAsia="Batang" w:hAnsi="Arial" w:cs="Arial"/>
          <w:color w:val="000000" w:themeColor="accent1"/>
          <w:sz w:val="24"/>
          <w:szCs w:val="24"/>
        </w:rPr>
      </w:pPr>
    </w:p>
    <w:p w:rsidR="002D7AFA" w:rsidRDefault="002D7AFA" w:rsidP="00056D34">
      <w:pPr>
        <w:spacing w:after="0" w:line="240" w:lineRule="auto"/>
        <w:jc w:val="both"/>
        <w:rPr>
          <w:rFonts w:ascii="Arial" w:eastAsia="Batang" w:hAnsi="Arial" w:cs="Arial"/>
          <w:color w:val="000000" w:themeColor="accent1"/>
          <w:sz w:val="24"/>
          <w:szCs w:val="24"/>
        </w:rPr>
      </w:pPr>
    </w:p>
    <w:p w:rsidR="002D7AFA" w:rsidRDefault="002D7AFA" w:rsidP="00056D34">
      <w:pPr>
        <w:spacing w:after="0" w:line="240" w:lineRule="auto"/>
        <w:jc w:val="both"/>
        <w:rPr>
          <w:rFonts w:ascii="Arial" w:eastAsia="Batang" w:hAnsi="Arial" w:cs="Arial"/>
          <w:color w:val="000000" w:themeColor="accent1"/>
          <w:sz w:val="24"/>
          <w:szCs w:val="24"/>
        </w:rPr>
      </w:pPr>
    </w:p>
    <w:p w:rsidR="002D7AFA" w:rsidRDefault="002D7AFA" w:rsidP="00056D34">
      <w:pPr>
        <w:spacing w:after="0" w:line="240" w:lineRule="auto"/>
        <w:jc w:val="both"/>
        <w:rPr>
          <w:rFonts w:ascii="Arial" w:eastAsia="Batang" w:hAnsi="Arial" w:cs="Arial"/>
          <w:color w:val="000000" w:themeColor="accent1"/>
          <w:sz w:val="24"/>
          <w:szCs w:val="24"/>
        </w:rPr>
      </w:pPr>
    </w:p>
    <w:p w:rsidR="002D7AFA" w:rsidRDefault="002D7AFA" w:rsidP="00056D34">
      <w:pPr>
        <w:spacing w:after="0" w:line="240" w:lineRule="auto"/>
        <w:jc w:val="both"/>
        <w:rPr>
          <w:rFonts w:ascii="Arial" w:eastAsia="Batang" w:hAnsi="Arial" w:cs="Arial"/>
          <w:color w:val="000000" w:themeColor="accent1"/>
          <w:sz w:val="24"/>
          <w:szCs w:val="24"/>
        </w:rPr>
      </w:pPr>
    </w:p>
    <w:p w:rsidR="002D7AFA" w:rsidRDefault="002D7AFA" w:rsidP="00056D34">
      <w:pPr>
        <w:spacing w:after="0" w:line="240" w:lineRule="auto"/>
        <w:jc w:val="both"/>
        <w:rPr>
          <w:rFonts w:ascii="Arial" w:eastAsia="Batang" w:hAnsi="Arial" w:cs="Arial"/>
          <w:color w:val="000000" w:themeColor="accent1"/>
          <w:sz w:val="24"/>
          <w:szCs w:val="24"/>
        </w:rPr>
      </w:pPr>
    </w:p>
    <w:p w:rsidR="002D7AFA" w:rsidRDefault="002D7AFA" w:rsidP="00056D34">
      <w:pPr>
        <w:spacing w:after="0" w:line="240" w:lineRule="auto"/>
        <w:jc w:val="both"/>
        <w:rPr>
          <w:rFonts w:ascii="Arial" w:eastAsia="Batang" w:hAnsi="Arial" w:cs="Arial"/>
          <w:color w:val="000000" w:themeColor="accent1"/>
          <w:sz w:val="24"/>
          <w:szCs w:val="24"/>
        </w:rPr>
      </w:pPr>
    </w:p>
    <w:p w:rsidR="002D7AFA" w:rsidRDefault="002D7AFA" w:rsidP="00056D34">
      <w:pPr>
        <w:spacing w:after="0" w:line="240" w:lineRule="auto"/>
        <w:jc w:val="both"/>
        <w:rPr>
          <w:rFonts w:ascii="Arial" w:eastAsia="Batang" w:hAnsi="Arial" w:cs="Arial"/>
          <w:color w:val="000000" w:themeColor="accent1"/>
          <w:sz w:val="24"/>
          <w:szCs w:val="24"/>
        </w:rPr>
      </w:pPr>
    </w:p>
    <w:p w:rsidR="002D7AFA" w:rsidRDefault="002D7AFA" w:rsidP="00056D34">
      <w:pPr>
        <w:spacing w:after="0" w:line="240" w:lineRule="auto"/>
        <w:jc w:val="both"/>
        <w:rPr>
          <w:rFonts w:ascii="Arial" w:eastAsia="Batang" w:hAnsi="Arial" w:cs="Arial"/>
          <w:color w:val="000000" w:themeColor="accent1"/>
          <w:sz w:val="24"/>
          <w:szCs w:val="24"/>
        </w:rPr>
      </w:pPr>
    </w:p>
    <w:p w:rsidR="002D7AFA" w:rsidRDefault="002D7AFA" w:rsidP="00056D34">
      <w:pPr>
        <w:spacing w:after="0" w:line="240" w:lineRule="auto"/>
        <w:jc w:val="both"/>
        <w:rPr>
          <w:rFonts w:ascii="Arial" w:eastAsia="Batang" w:hAnsi="Arial" w:cs="Arial"/>
          <w:color w:val="000000" w:themeColor="accent1"/>
          <w:sz w:val="24"/>
          <w:szCs w:val="24"/>
        </w:rPr>
      </w:pPr>
    </w:p>
    <w:p w:rsidR="002D7AFA" w:rsidRDefault="002D7AFA" w:rsidP="00056D34">
      <w:pPr>
        <w:spacing w:after="0" w:line="240" w:lineRule="auto"/>
        <w:jc w:val="both"/>
        <w:rPr>
          <w:rFonts w:ascii="Arial" w:eastAsia="Batang" w:hAnsi="Arial" w:cs="Arial"/>
          <w:color w:val="000000" w:themeColor="accent1"/>
          <w:sz w:val="24"/>
          <w:szCs w:val="24"/>
        </w:rPr>
      </w:pPr>
    </w:p>
    <w:p w:rsidR="002D7AFA" w:rsidRDefault="002D7AFA" w:rsidP="00056D34">
      <w:pPr>
        <w:spacing w:after="0" w:line="240" w:lineRule="auto"/>
        <w:jc w:val="both"/>
        <w:rPr>
          <w:rFonts w:ascii="Arial" w:eastAsia="Batang" w:hAnsi="Arial" w:cs="Arial"/>
          <w:color w:val="000000" w:themeColor="accent1"/>
          <w:sz w:val="24"/>
          <w:szCs w:val="24"/>
        </w:rPr>
      </w:pPr>
    </w:p>
    <w:p w:rsidR="002D7AFA" w:rsidRDefault="002D7AFA" w:rsidP="00056D34">
      <w:pPr>
        <w:spacing w:after="0" w:line="240" w:lineRule="auto"/>
        <w:jc w:val="both"/>
        <w:rPr>
          <w:rFonts w:ascii="Arial" w:eastAsia="Batang" w:hAnsi="Arial" w:cs="Arial"/>
          <w:color w:val="000000" w:themeColor="accent1"/>
          <w:sz w:val="24"/>
          <w:szCs w:val="24"/>
        </w:rPr>
      </w:pPr>
    </w:p>
    <w:p w:rsidR="002D7AFA" w:rsidRDefault="002D7AFA" w:rsidP="00056D34">
      <w:pPr>
        <w:spacing w:after="0" w:line="240" w:lineRule="auto"/>
        <w:jc w:val="both"/>
        <w:rPr>
          <w:rFonts w:ascii="Arial" w:eastAsia="Batang" w:hAnsi="Arial" w:cs="Arial"/>
          <w:color w:val="000000" w:themeColor="accent1"/>
          <w:sz w:val="24"/>
          <w:szCs w:val="24"/>
        </w:rPr>
      </w:pPr>
    </w:p>
    <w:p w:rsidR="002D7AFA" w:rsidRDefault="002D7AFA" w:rsidP="00056D34">
      <w:pPr>
        <w:spacing w:after="0" w:line="240" w:lineRule="auto"/>
        <w:jc w:val="both"/>
        <w:rPr>
          <w:rFonts w:ascii="Arial" w:eastAsia="Batang" w:hAnsi="Arial" w:cs="Arial"/>
          <w:color w:val="000000" w:themeColor="accent1"/>
          <w:sz w:val="24"/>
          <w:szCs w:val="24"/>
        </w:rPr>
      </w:pPr>
    </w:p>
    <w:p w:rsidR="002D7AFA" w:rsidRDefault="002D7AFA" w:rsidP="00056D34">
      <w:pPr>
        <w:spacing w:after="0" w:line="240" w:lineRule="auto"/>
        <w:jc w:val="both"/>
        <w:rPr>
          <w:rFonts w:ascii="Arial" w:eastAsia="Batang" w:hAnsi="Arial" w:cs="Arial"/>
          <w:color w:val="000000" w:themeColor="accent1"/>
          <w:sz w:val="24"/>
          <w:szCs w:val="24"/>
        </w:rPr>
      </w:pPr>
    </w:p>
    <w:p w:rsidR="002D7AFA" w:rsidRDefault="002D7AFA" w:rsidP="00056D34">
      <w:pPr>
        <w:spacing w:after="0" w:line="240" w:lineRule="auto"/>
        <w:jc w:val="both"/>
        <w:rPr>
          <w:rFonts w:ascii="Arial" w:eastAsia="Batang" w:hAnsi="Arial" w:cs="Arial"/>
          <w:color w:val="000000" w:themeColor="accent1"/>
          <w:sz w:val="24"/>
          <w:szCs w:val="24"/>
        </w:rPr>
      </w:pPr>
    </w:p>
    <w:p w:rsidR="002D7AFA" w:rsidRDefault="002D7AFA" w:rsidP="00056D34">
      <w:pPr>
        <w:spacing w:after="0" w:line="240" w:lineRule="auto"/>
        <w:jc w:val="both"/>
        <w:rPr>
          <w:rFonts w:ascii="Arial" w:eastAsia="Batang" w:hAnsi="Arial" w:cs="Arial"/>
          <w:color w:val="000000" w:themeColor="accent1"/>
          <w:sz w:val="24"/>
          <w:szCs w:val="24"/>
        </w:rPr>
      </w:pPr>
    </w:p>
    <w:p w:rsidR="000370F3" w:rsidRPr="003A111A" w:rsidRDefault="00BD41BF" w:rsidP="003A111A">
      <w:pPr>
        <w:pStyle w:val="Ttulo2"/>
        <w:rPr>
          <w:rFonts w:ascii="Arial" w:eastAsia="Batang" w:hAnsi="Arial" w:cs="Arial"/>
          <w:sz w:val="40"/>
          <w:szCs w:val="40"/>
        </w:rPr>
      </w:pPr>
      <w:r w:rsidRPr="003A111A">
        <w:rPr>
          <w:rFonts w:ascii="Arial" w:eastAsia="Batang" w:hAnsi="Arial" w:cs="Arial"/>
          <w:sz w:val="24"/>
          <w:szCs w:val="24"/>
        </w:rPr>
        <w:lastRenderedPageBreak/>
        <w:t xml:space="preserve"> </w:t>
      </w:r>
      <w:bookmarkStart w:id="69" w:name="_Toc399349445"/>
      <w:r w:rsidR="00E90B42" w:rsidRPr="003A111A">
        <w:rPr>
          <w:rFonts w:ascii="Arial" w:eastAsia="Batang" w:hAnsi="Arial" w:cs="Arial"/>
          <w:sz w:val="40"/>
          <w:szCs w:val="40"/>
        </w:rPr>
        <w:t>3.8</w:t>
      </w:r>
      <w:r w:rsidR="00BC1EF0" w:rsidRPr="003A111A">
        <w:rPr>
          <w:rFonts w:ascii="Arial" w:eastAsia="Batang" w:hAnsi="Arial" w:cs="Arial"/>
          <w:sz w:val="40"/>
          <w:szCs w:val="40"/>
        </w:rPr>
        <w:t xml:space="preserve">. </w:t>
      </w:r>
      <w:r w:rsidR="00E90B42" w:rsidRPr="003A111A">
        <w:rPr>
          <w:rFonts w:ascii="Arial" w:eastAsia="Batang" w:hAnsi="Arial" w:cs="Arial"/>
          <w:sz w:val="40"/>
          <w:szCs w:val="40"/>
        </w:rPr>
        <w:t>LICITACIÓN PÚBLICA</w:t>
      </w:r>
      <w:bookmarkEnd w:id="69"/>
    </w:p>
    <w:p w:rsidR="002D7AFA" w:rsidRPr="003A111A" w:rsidRDefault="002D7AFA" w:rsidP="00056D34">
      <w:pPr>
        <w:spacing w:after="0" w:line="240" w:lineRule="auto"/>
        <w:jc w:val="both"/>
        <w:rPr>
          <w:rFonts w:ascii="Arial" w:eastAsia="Batang" w:hAnsi="Arial" w:cs="Arial"/>
          <w:b/>
          <w:color w:val="000000" w:themeColor="accent1"/>
          <w:sz w:val="24"/>
          <w:szCs w:val="24"/>
        </w:rPr>
      </w:pPr>
    </w:p>
    <w:p w:rsidR="00E90B42" w:rsidRPr="00E90B42" w:rsidRDefault="00CB57EC" w:rsidP="00056D34">
      <w:pPr>
        <w:spacing w:after="0" w:line="240" w:lineRule="auto"/>
        <w:rPr>
          <w:rFonts w:ascii="Arial" w:eastAsia="Batang" w:hAnsi="Arial" w:cs="Arial"/>
          <w:color w:val="000000" w:themeColor="accent1"/>
          <w:sz w:val="40"/>
          <w:szCs w:val="40"/>
        </w:rPr>
      </w:pPr>
      <w:r w:rsidRPr="00E90B42">
        <w:rPr>
          <w:rFonts w:ascii="Arial" w:eastAsia="Batang" w:hAnsi="Arial" w:cs="Arial"/>
          <w:noProof/>
          <w:color w:val="000000" w:themeColor="accent1"/>
          <w:sz w:val="40"/>
          <w:szCs w:val="40"/>
          <w:lang w:eastAsia="es-CO"/>
        </w:rPr>
        <mc:AlternateContent>
          <mc:Choice Requires="wps">
            <w:drawing>
              <wp:anchor distT="0" distB="0" distL="114300" distR="114300" simplePos="0" relativeHeight="252100608" behindDoc="0" locked="0" layoutInCell="1" allowOverlap="1" wp14:anchorId="761370C0" wp14:editId="62D97F77">
                <wp:simplePos x="0" y="0"/>
                <wp:positionH relativeFrom="column">
                  <wp:posOffset>5752465</wp:posOffset>
                </wp:positionH>
                <wp:positionV relativeFrom="paragraph">
                  <wp:posOffset>852805</wp:posOffset>
                </wp:positionV>
                <wp:extent cx="1083945" cy="882015"/>
                <wp:effectExtent l="133350" t="114300" r="154305" b="165735"/>
                <wp:wrapNone/>
                <wp:docPr id="1045" name="1045 Cuadro de texto"/>
                <wp:cNvGraphicFramePr/>
                <a:graphic xmlns:a="http://schemas.openxmlformats.org/drawingml/2006/main">
                  <a:graphicData uri="http://schemas.microsoft.com/office/word/2010/wordprocessingShape">
                    <wps:wsp>
                      <wps:cNvSpPr txBox="1"/>
                      <wps:spPr>
                        <a:xfrm>
                          <a:off x="0" y="0"/>
                          <a:ext cx="1083945" cy="882015"/>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E90B42" w:rsidRDefault="00DB6335" w:rsidP="00E90B42">
                            <w:pPr>
                              <w:pStyle w:val="NormalWeb"/>
                              <w:spacing w:after="0"/>
                              <w:jc w:val="center"/>
                              <w:rPr>
                                <w:rFonts w:ascii="Arial" w:hAnsi="Arial" w:cs="Arial"/>
                                <w:sz w:val="18"/>
                                <w:szCs w:val="18"/>
                              </w:rPr>
                            </w:pPr>
                            <w:r w:rsidRPr="00E90B42">
                              <w:rPr>
                                <w:rFonts w:ascii="Arial" w:eastAsia="Times New Roman" w:hAnsi="Arial" w:cs="Arial"/>
                                <w:bCs/>
                                <w:color w:val="000000"/>
                                <w:sz w:val="18"/>
                                <w:szCs w:val="18"/>
                              </w:rPr>
                              <w:t>Término para publicar convocatoria:</w:t>
                            </w:r>
                          </w:p>
                          <w:p w:rsidR="00DB6335" w:rsidRPr="00E90B42" w:rsidRDefault="00DB6335" w:rsidP="00E90B42">
                            <w:pPr>
                              <w:pStyle w:val="NormalWeb"/>
                              <w:jc w:val="center"/>
                              <w:rPr>
                                <w:rFonts w:ascii="Arial" w:hAnsi="Arial" w:cs="Arial"/>
                                <w:sz w:val="18"/>
                                <w:szCs w:val="18"/>
                              </w:rPr>
                            </w:pPr>
                            <w:r w:rsidRPr="00E90B42">
                              <w:rPr>
                                <w:rFonts w:ascii="Arial" w:eastAsia="Times New Roman" w:hAnsi="Arial" w:cs="Arial"/>
                                <w:bCs/>
                                <w:color w:val="000000"/>
                                <w:sz w:val="18"/>
                                <w:szCs w:val="18"/>
                              </w:rPr>
                              <w:t>Entre 10 Días y 20 Días</w:t>
                            </w:r>
                          </w:p>
                          <w:p w:rsidR="00DB6335" w:rsidRPr="00E90B42" w:rsidRDefault="00DB6335" w:rsidP="00E90B42">
                            <w:pPr>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045 Cuadro de texto" o:spid="_x0000_s1078" type="#_x0000_t202" style="position:absolute;margin-left:452.95pt;margin-top:67.15pt;width:85.35pt;height:69.45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" fillcolor="gray [1620]" stroked="f">
                <v:fill color2="#d9d9d9 [500]" rotate="t" angle="180" colors="0 #bcbcbc;22938f #d0d0d0;1 #ededed" focus="100%" type="gradient"/>
                <v:shadow on="t" color="black" offset="0,1pt"/>
                <v:textbox>
                  <w:txbxContent>
                    <w:p w:rsidR="00DB6335" w:rsidRPr="00E90B42" w:rsidRDefault="00DB6335" w:rsidP="00E90B42">
                      <w:pPr>
                        <w:pStyle w:val="NormalWeb"/>
                        <w:spacing w:after="0"/>
                        <w:jc w:val="center"/>
                        <w:rPr>
                          <w:rFonts w:ascii="Arial" w:hAnsi="Arial" w:cs="Arial"/>
                          <w:sz w:val="18"/>
                          <w:szCs w:val="18"/>
                        </w:rPr>
                      </w:pPr>
                      <w:r w:rsidRPr="00E90B42">
                        <w:rPr>
                          <w:rFonts w:ascii="Arial" w:eastAsia="Times New Roman" w:hAnsi="Arial" w:cs="Arial"/>
                          <w:bCs/>
                          <w:color w:val="000000"/>
                          <w:sz w:val="18"/>
                          <w:szCs w:val="18"/>
                        </w:rPr>
                        <w:t>Término para publicar convocatoria:</w:t>
                      </w:r>
                    </w:p>
                    <w:p w:rsidR="00DB6335" w:rsidRPr="00E90B42" w:rsidRDefault="00DB6335" w:rsidP="00E90B42">
                      <w:pPr>
                        <w:pStyle w:val="NormalWeb"/>
                        <w:jc w:val="center"/>
                        <w:rPr>
                          <w:rFonts w:ascii="Arial" w:hAnsi="Arial" w:cs="Arial"/>
                          <w:sz w:val="18"/>
                          <w:szCs w:val="18"/>
                        </w:rPr>
                      </w:pPr>
                      <w:r w:rsidRPr="00E90B42">
                        <w:rPr>
                          <w:rFonts w:ascii="Arial" w:eastAsia="Times New Roman" w:hAnsi="Arial" w:cs="Arial"/>
                          <w:bCs/>
                          <w:color w:val="000000"/>
                          <w:sz w:val="18"/>
                          <w:szCs w:val="18"/>
                        </w:rPr>
                        <w:t>Entre 10 Días y 20 Días</w:t>
                      </w:r>
                    </w:p>
                    <w:p w:rsidR="00DB6335" w:rsidRPr="00E90B42" w:rsidRDefault="00DB6335" w:rsidP="00E90B42">
                      <w:pPr>
                        <w:jc w:val="center"/>
                        <w:rPr>
                          <w:rFonts w:ascii="Arial" w:hAnsi="Arial" w:cs="Arial"/>
                          <w:sz w:val="18"/>
                          <w:szCs w:val="18"/>
                        </w:rPr>
                      </w:pPr>
                    </w:p>
                  </w:txbxContent>
                </v:textbox>
              </v:shape>
            </w:pict>
          </mc:Fallback>
        </mc:AlternateContent>
      </w:r>
      <w:r w:rsidRPr="00E90B42">
        <w:rPr>
          <w:rFonts w:ascii="Arial" w:eastAsia="Batang" w:hAnsi="Arial" w:cs="Arial"/>
          <w:noProof/>
          <w:color w:val="000000" w:themeColor="accent1"/>
          <w:sz w:val="40"/>
          <w:szCs w:val="40"/>
          <w:lang w:eastAsia="es-CO"/>
        </w:rPr>
        <mc:AlternateContent>
          <mc:Choice Requires="wps">
            <w:drawing>
              <wp:anchor distT="0" distB="0" distL="114300" distR="114300" simplePos="0" relativeHeight="252101632" behindDoc="0" locked="0" layoutInCell="1" allowOverlap="1" wp14:anchorId="4CFBF30A" wp14:editId="78A7954E">
                <wp:simplePos x="0" y="0"/>
                <wp:positionH relativeFrom="column">
                  <wp:posOffset>5426075</wp:posOffset>
                </wp:positionH>
                <wp:positionV relativeFrom="paragraph">
                  <wp:posOffset>1200150</wp:posOffset>
                </wp:positionV>
                <wp:extent cx="323850" cy="0"/>
                <wp:effectExtent l="0" t="76200" r="19050" b="152400"/>
                <wp:wrapNone/>
                <wp:docPr id="1046" name="1046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05A575C9" id="1046 Conector recto de flecha" o:spid="_x0000_s1026" type="#_x0000_t32" style="position:absolute;margin-left:427.25pt;margin-top:94.5pt;width:25.5pt;height:0;z-index:252101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" strokecolor="black [3204]" strokeweight="2pt">
                <v:stroke endarrow="open"/>
                <v:shadow on="t" color="black" opacity="24903f" origin=",.5" offset="0,.55556mm"/>
              </v:shape>
            </w:pict>
          </mc:Fallback>
        </mc:AlternateContent>
      </w:r>
      <w:r w:rsidRPr="002D7AFA">
        <w:rPr>
          <w:noProof/>
          <w:lang w:eastAsia="es-CO"/>
        </w:rPr>
        <mc:AlternateContent>
          <mc:Choice Requires="wps">
            <w:drawing>
              <wp:anchor distT="0" distB="0" distL="114300" distR="114300" simplePos="0" relativeHeight="252176384" behindDoc="0" locked="0" layoutInCell="1" allowOverlap="1" wp14:anchorId="5017C6E6" wp14:editId="3B363F3F">
                <wp:simplePos x="0" y="0"/>
                <wp:positionH relativeFrom="column">
                  <wp:posOffset>5173980</wp:posOffset>
                </wp:positionH>
                <wp:positionV relativeFrom="paragraph">
                  <wp:posOffset>3137535</wp:posOffset>
                </wp:positionV>
                <wp:extent cx="850265" cy="435610"/>
                <wp:effectExtent l="0" t="0" r="26035" b="21590"/>
                <wp:wrapNone/>
                <wp:docPr id="1055" name="1055 Documento"/>
                <wp:cNvGraphicFramePr/>
                <a:graphic xmlns:a="http://schemas.openxmlformats.org/drawingml/2006/main">
                  <a:graphicData uri="http://schemas.microsoft.com/office/word/2010/wordprocessingShape">
                    <wps:wsp>
                      <wps:cNvSpPr/>
                      <wps:spPr>
                        <a:xfrm>
                          <a:off x="0" y="0"/>
                          <a:ext cx="850265" cy="435610"/>
                        </a:xfrm>
                        <a:prstGeom prst="flowChartDocument">
                          <a:avLst/>
                        </a:prstGeom>
                        <a:solidFill>
                          <a:schemeClr val="bg1"/>
                        </a:solidFill>
                        <a:ln>
                          <a:solidFill>
                            <a:schemeClr val="accent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6335" w:rsidRPr="002D7AFA" w:rsidRDefault="00DB6335" w:rsidP="002D7AFA">
                            <w:pPr>
                              <w:jc w:val="center"/>
                              <w:rPr>
                                <w:rFonts w:ascii="Arial" w:hAnsi="Arial" w:cs="Arial"/>
                                <w:color w:val="000000" w:themeColor="accent1"/>
                                <w:sz w:val="16"/>
                                <w:szCs w:val="16"/>
                              </w:rPr>
                            </w:pPr>
                            <w:r>
                              <w:rPr>
                                <w:rFonts w:ascii="Arial" w:hAnsi="Arial" w:cs="Arial"/>
                                <w:color w:val="000000" w:themeColor="accent1"/>
                                <w:sz w:val="16"/>
                                <w:szCs w:val="16"/>
                              </w:rPr>
                              <w:t>Acto administrativo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055 Documento" o:spid="_x0000_s1079" type="#_x0000_t114" style="position:absolute;margin-left:407.4pt;margin-top:247.05pt;width:66.95pt;height:34.3pt;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" fillcolor="white [3212]" strokecolor="gray [1620]" strokeweight="2pt">
                <v:textbox>
                  <w:txbxContent>
                    <w:p w:rsidR="00DB6335" w:rsidRPr="002D7AFA" w:rsidRDefault="00DB6335" w:rsidP="002D7AFA">
                      <w:pPr>
                        <w:jc w:val="center"/>
                        <w:rPr>
                          <w:rFonts w:ascii="Arial" w:hAnsi="Arial" w:cs="Arial"/>
                          <w:color w:val="000000" w:themeColor="accent1"/>
                          <w:sz w:val="16"/>
                          <w:szCs w:val="16"/>
                        </w:rPr>
                      </w:pPr>
                      <w:r>
                        <w:rPr>
                          <w:rFonts w:ascii="Arial" w:hAnsi="Arial" w:cs="Arial"/>
                          <w:color w:val="000000" w:themeColor="accent1"/>
                          <w:sz w:val="16"/>
                          <w:szCs w:val="16"/>
                        </w:rPr>
                        <w:t>Acto administrativo</w:t>
                      </w:r>
                    </w:p>
                  </w:txbxContent>
                </v:textbox>
              </v:shape>
            </w:pict>
          </mc:Fallback>
        </mc:AlternateContent>
      </w:r>
      <w:r w:rsidRPr="00E90B42">
        <w:rPr>
          <w:rFonts w:ascii="Arial" w:eastAsia="Batang" w:hAnsi="Arial" w:cs="Arial"/>
          <w:noProof/>
          <w:color w:val="000000" w:themeColor="accent1"/>
          <w:sz w:val="40"/>
          <w:szCs w:val="40"/>
          <w:lang w:eastAsia="es-CO"/>
        </w:rPr>
        <mc:AlternateContent>
          <mc:Choice Requires="wps">
            <w:drawing>
              <wp:anchor distT="0" distB="0" distL="114300" distR="114300" simplePos="0" relativeHeight="252103680" behindDoc="0" locked="0" layoutInCell="1" allowOverlap="1" wp14:anchorId="2B2517A0" wp14:editId="49081065">
                <wp:simplePos x="0" y="0"/>
                <wp:positionH relativeFrom="column">
                  <wp:posOffset>5650230</wp:posOffset>
                </wp:positionH>
                <wp:positionV relativeFrom="paragraph">
                  <wp:posOffset>4687570</wp:posOffset>
                </wp:positionV>
                <wp:extent cx="1083945" cy="1435100"/>
                <wp:effectExtent l="133350" t="133350" r="154305" b="184150"/>
                <wp:wrapNone/>
                <wp:docPr id="1048" name="1048 Cuadro de texto"/>
                <wp:cNvGraphicFramePr/>
                <a:graphic xmlns:a="http://schemas.openxmlformats.org/drawingml/2006/main">
                  <a:graphicData uri="http://schemas.microsoft.com/office/word/2010/wordprocessingShape">
                    <wps:wsp>
                      <wps:cNvSpPr txBox="1"/>
                      <wps:spPr>
                        <a:xfrm>
                          <a:off x="0" y="0"/>
                          <a:ext cx="1083945" cy="1435100"/>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D55DAB" w:rsidRDefault="00DB6335" w:rsidP="00D55DAB">
                            <w:pPr>
                              <w:pStyle w:val="NormalWeb"/>
                              <w:jc w:val="center"/>
                              <w:rPr>
                                <w:rFonts w:ascii="Arial" w:hAnsi="Arial" w:cs="Arial"/>
                                <w:sz w:val="18"/>
                                <w:szCs w:val="18"/>
                              </w:rPr>
                            </w:pPr>
                            <w:r w:rsidRPr="00D55DAB">
                              <w:rPr>
                                <w:rFonts w:ascii="Arial" w:eastAsia="Times New Roman" w:hAnsi="Arial" w:cs="Arial"/>
                                <w:bCs/>
                                <w:color w:val="000000"/>
                                <w:sz w:val="18"/>
                                <w:szCs w:val="18"/>
                              </w:rPr>
                              <w:t>Término:</w:t>
                            </w:r>
                            <w:r w:rsidRPr="00D55DAB">
                              <w:rPr>
                                <w:rFonts w:ascii="Arial" w:hAnsi="Arial" w:cs="Arial"/>
                                <w:sz w:val="18"/>
                                <w:szCs w:val="18"/>
                              </w:rPr>
                              <w:t xml:space="preserve"> </w:t>
                            </w:r>
                            <w:r w:rsidRPr="00D55DAB">
                              <w:rPr>
                                <w:rFonts w:ascii="Arial" w:eastAsia="Times New Roman" w:hAnsi="Arial" w:cs="Arial"/>
                                <w:bCs/>
                                <w:color w:val="000000"/>
                                <w:sz w:val="18"/>
                                <w:szCs w:val="18"/>
                              </w:rPr>
                              <w:t>Dentro de los 3 días hábiles siguientes al inicio del plazo para la presentación de propuestas.</w:t>
                            </w:r>
                          </w:p>
                          <w:p w:rsidR="00DB6335" w:rsidRPr="00D55DAB" w:rsidRDefault="00DB6335" w:rsidP="00D55DAB">
                            <w:pPr>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048 Cuadro de texto" o:spid="_x0000_s1080" type="#_x0000_t202" style="position:absolute;margin-left:444.9pt;margin-top:369.1pt;width:85.35pt;height:113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" fillcolor="gray [1620]" stroked="f">
                <v:fill color2="#d9d9d9 [500]" rotate="t" angle="180" colors="0 #bcbcbc;22938f #d0d0d0;1 #ededed" focus="100%" type="gradient"/>
                <v:shadow on="t" color="black" offset="0,1pt"/>
                <v:textbox>
                  <w:txbxContent>
                    <w:p w:rsidR="00DB6335" w:rsidRPr="00D55DAB" w:rsidRDefault="00DB6335" w:rsidP="00D55DAB">
                      <w:pPr>
                        <w:pStyle w:val="NormalWeb"/>
                        <w:jc w:val="center"/>
                        <w:rPr>
                          <w:rFonts w:ascii="Arial" w:hAnsi="Arial" w:cs="Arial"/>
                          <w:sz w:val="18"/>
                          <w:szCs w:val="18"/>
                        </w:rPr>
                      </w:pPr>
                      <w:r w:rsidRPr="00D55DAB">
                        <w:rPr>
                          <w:rFonts w:ascii="Arial" w:eastAsia="Times New Roman" w:hAnsi="Arial" w:cs="Arial"/>
                          <w:bCs/>
                          <w:color w:val="000000"/>
                          <w:sz w:val="18"/>
                          <w:szCs w:val="18"/>
                        </w:rPr>
                        <w:t>Término:</w:t>
                      </w:r>
                      <w:r w:rsidRPr="00D55DAB">
                        <w:rPr>
                          <w:rFonts w:ascii="Arial" w:hAnsi="Arial" w:cs="Arial"/>
                          <w:sz w:val="18"/>
                          <w:szCs w:val="18"/>
                        </w:rPr>
                        <w:t xml:space="preserve"> </w:t>
                      </w:r>
                      <w:r w:rsidRPr="00D55DAB">
                        <w:rPr>
                          <w:rFonts w:ascii="Arial" w:eastAsia="Times New Roman" w:hAnsi="Arial" w:cs="Arial"/>
                          <w:bCs/>
                          <w:color w:val="000000"/>
                          <w:sz w:val="18"/>
                          <w:szCs w:val="18"/>
                        </w:rPr>
                        <w:t>Dentro de los 3 días hábiles siguientes al inicio del plazo para la presentación de propuestas.</w:t>
                      </w:r>
                    </w:p>
                    <w:p w:rsidR="00DB6335" w:rsidRPr="00D55DAB" w:rsidRDefault="00DB6335" w:rsidP="00D55DAB">
                      <w:pPr>
                        <w:jc w:val="center"/>
                        <w:rPr>
                          <w:rFonts w:ascii="Arial" w:hAnsi="Arial" w:cs="Arial"/>
                          <w:sz w:val="18"/>
                          <w:szCs w:val="18"/>
                        </w:rPr>
                      </w:pPr>
                    </w:p>
                  </w:txbxContent>
                </v:textbox>
              </v:shape>
            </w:pict>
          </mc:Fallback>
        </mc:AlternateContent>
      </w:r>
      <w:r w:rsidRPr="00E90B42">
        <w:rPr>
          <w:rFonts w:ascii="Arial" w:eastAsia="Batang" w:hAnsi="Arial" w:cs="Arial"/>
          <w:noProof/>
          <w:color w:val="000000" w:themeColor="accent1"/>
          <w:sz w:val="40"/>
          <w:szCs w:val="40"/>
          <w:lang w:eastAsia="es-CO"/>
        </w:rPr>
        <mc:AlternateContent>
          <mc:Choice Requires="wps">
            <w:drawing>
              <wp:anchor distT="0" distB="0" distL="114300" distR="114300" simplePos="0" relativeHeight="252105728" behindDoc="0" locked="0" layoutInCell="1" allowOverlap="1" wp14:anchorId="5569C02B" wp14:editId="54FE046A">
                <wp:simplePos x="0" y="0"/>
                <wp:positionH relativeFrom="column">
                  <wp:posOffset>5325745</wp:posOffset>
                </wp:positionH>
                <wp:positionV relativeFrom="paragraph">
                  <wp:posOffset>5296535</wp:posOffset>
                </wp:positionV>
                <wp:extent cx="323850" cy="0"/>
                <wp:effectExtent l="0" t="76200" r="19050" b="152400"/>
                <wp:wrapNone/>
                <wp:docPr id="1049" name="1049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392BFFA3" id="1049 Conector recto de flecha" o:spid="_x0000_s1026" type="#_x0000_t32" style="position:absolute;margin-left:419.35pt;margin-top:417.05pt;width:25.5pt;height:0;z-index:252105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" strokecolor="black [3204]" strokeweight="2pt">
                <v:stroke endarrow="open"/>
                <v:shadow on="t" color="black" opacity="24903f" origin=",.5" offset="0,.55556mm"/>
              </v:shape>
            </w:pict>
          </mc:Fallback>
        </mc:AlternateContent>
      </w:r>
      <w:r w:rsidR="00E90B42">
        <w:rPr>
          <w:rFonts w:ascii="Arial" w:eastAsia="Batang" w:hAnsi="Arial" w:cs="Arial"/>
          <w:b/>
          <w:noProof/>
          <w:color w:val="000000" w:themeColor="accent1"/>
          <w:sz w:val="48"/>
          <w:szCs w:val="48"/>
          <w:lang w:eastAsia="es-CO"/>
        </w:rPr>
        <w:drawing>
          <wp:inline distT="0" distB="0" distL="0" distR="0" wp14:anchorId="2FFC4BB2" wp14:editId="7CF0C8CC">
            <wp:extent cx="5353050" cy="6429375"/>
            <wp:effectExtent l="76200" t="38100" r="114300" b="0"/>
            <wp:docPr id="1044" name="Diagrama 104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3" r:lo="rId84" r:qs="rId85" r:cs="rId86"/>
              </a:graphicData>
            </a:graphic>
          </wp:inline>
        </w:drawing>
      </w:r>
    </w:p>
    <w:p w:rsidR="008707FE" w:rsidRDefault="001B07E3" w:rsidP="00056D34">
      <w:pPr>
        <w:tabs>
          <w:tab w:val="left" w:pos="1680"/>
        </w:tabs>
        <w:spacing w:after="0" w:line="240" w:lineRule="auto"/>
        <w:rPr>
          <w:rFonts w:ascii="Arial" w:eastAsia="Batang" w:hAnsi="Arial" w:cs="Arial"/>
          <w:b/>
          <w:color w:val="000000" w:themeColor="accent1"/>
          <w:sz w:val="48"/>
          <w:szCs w:val="48"/>
        </w:rPr>
      </w:pPr>
      <w:r w:rsidRPr="008C1DDD">
        <w:rPr>
          <w:rFonts w:ascii="Arial" w:eastAsia="Batang" w:hAnsi="Arial" w:cs="Arial"/>
          <w:b/>
          <w:noProof/>
          <w:color w:val="000000" w:themeColor="accent1"/>
          <w:sz w:val="48"/>
          <w:szCs w:val="48"/>
          <w:lang w:eastAsia="es-CO"/>
        </w:rPr>
        <w:lastRenderedPageBreak/>
        <mc:AlternateContent>
          <mc:Choice Requires="wps">
            <w:drawing>
              <wp:anchor distT="0" distB="0" distL="114300" distR="114300" simplePos="0" relativeHeight="252120064" behindDoc="0" locked="0" layoutInCell="1" allowOverlap="1" wp14:anchorId="3C5431D8" wp14:editId="05090F80">
                <wp:simplePos x="0" y="0"/>
                <wp:positionH relativeFrom="column">
                  <wp:posOffset>5801360</wp:posOffset>
                </wp:positionH>
                <wp:positionV relativeFrom="paragraph">
                  <wp:posOffset>5185410</wp:posOffset>
                </wp:positionV>
                <wp:extent cx="1296670" cy="1285875"/>
                <wp:effectExtent l="152400" t="133350" r="151130" b="200025"/>
                <wp:wrapNone/>
                <wp:docPr id="46" name="46 Cuadro de texto"/>
                <wp:cNvGraphicFramePr/>
                <a:graphic xmlns:a="http://schemas.openxmlformats.org/drawingml/2006/main">
                  <a:graphicData uri="http://schemas.microsoft.com/office/word/2010/wordprocessingShape">
                    <wps:wsp>
                      <wps:cNvSpPr txBox="1"/>
                      <wps:spPr>
                        <a:xfrm>
                          <a:off x="0" y="0"/>
                          <a:ext cx="1296670" cy="1285875"/>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8C1DDD" w:rsidRDefault="00DB6335" w:rsidP="008C1DDD">
                            <w:pPr>
                              <w:spacing w:after="0" w:line="240" w:lineRule="auto"/>
                              <w:jc w:val="both"/>
                              <w:rPr>
                                <w:rFonts w:ascii="Arial" w:eastAsia="Times New Roman" w:hAnsi="Arial" w:cs="Arial"/>
                                <w:bCs/>
                                <w:color w:val="000000"/>
                                <w:sz w:val="18"/>
                                <w:szCs w:val="18"/>
                              </w:rPr>
                            </w:pPr>
                            <w:r w:rsidRPr="008C1DDD">
                              <w:rPr>
                                <w:rFonts w:ascii="Arial" w:eastAsia="Times New Roman" w:hAnsi="Arial" w:cs="Arial"/>
                                <w:bCs/>
                                <w:color w:val="000000"/>
                                <w:sz w:val="18"/>
                                <w:szCs w:val="18"/>
                              </w:rPr>
                              <w:t>Término: El plazo será determinado en el pliego de condiciones y en todo caso deberá darse respuesta a más tardar en la audiencia de adjudicación.</w:t>
                            </w:r>
                          </w:p>
                          <w:p w:rsidR="00DB6335" w:rsidRPr="00D55DAB" w:rsidRDefault="00DB6335" w:rsidP="008C1DDD">
                            <w:pPr>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6 Cuadro de texto" o:spid="_x0000_s1081" type="#_x0000_t202" style="position:absolute;margin-left:456.8pt;margin-top:408.3pt;width:102.1pt;height:101.25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" fillcolor="gray [1620]" stroked="f">
                <v:fill color2="#d9d9d9 [500]" rotate="t" angle="180" colors="0 #bcbcbc;22938f #d0d0d0;1 #ededed" focus="100%" type="gradient"/>
                <v:shadow on="t" color="black" offset="0,1pt"/>
                <v:textbox>
                  <w:txbxContent>
                    <w:p w:rsidR="00DB6335" w:rsidRPr="008C1DDD" w:rsidRDefault="00DB6335" w:rsidP="008C1DDD">
                      <w:pPr>
                        <w:spacing w:after="0" w:line="240" w:lineRule="auto"/>
                        <w:jc w:val="both"/>
                        <w:rPr>
                          <w:rFonts w:ascii="Arial" w:eastAsia="Times New Roman" w:hAnsi="Arial" w:cs="Arial"/>
                          <w:bCs/>
                          <w:color w:val="000000"/>
                          <w:sz w:val="18"/>
                          <w:szCs w:val="18"/>
                        </w:rPr>
                      </w:pPr>
                      <w:r w:rsidRPr="008C1DDD">
                        <w:rPr>
                          <w:rFonts w:ascii="Arial" w:eastAsia="Times New Roman" w:hAnsi="Arial" w:cs="Arial"/>
                          <w:bCs/>
                          <w:color w:val="000000"/>
                          <w:sz w:val="18"/>
                          <w:szCs w:val="18"/>
                        </w:rPr>
                        <w:t>Término: El plazo será determinado en el pliego de condiciones y en todo caso deberá darse respuesta a más tardar en la audiencia de adjudicación.</w:t>
                      </w:r>
                    </w:p>
                    <w:p w:rsidR="00DB6335" w:rsidRPr="00D55DAB" w:rsidRDefault="00DB6335" w:rsidP="008C1DDD">
                      <w:pPr>
                        <w:jc w:val="center"/>
                        <w:rPr>
                          <w:rFonts w:ascii="Arial" w:hAnsi="Arial" w:cs="Arial"/>
                          <w:sz w:val="18"/>
                          <w:szCs w:val="18"/>
                        </w:rPr>
                      </w:pPr>
                    </w:p>
                  </w:txbxContent>
                </v:textbox>
              </v:shape>
            </w:pict>
          </mc:Fallback>
        </mc:AlternateContent>
      </w:r>
      <w:r w:rsidRPr="008C1DDD">
        <w:rPr>
          <w:rFonts w:ascii="Arial" w:eastAsia="Batang" w:hAnsi="Arial" w:cs="Arial"/>
          <w:b/>
          <w:noProof/>
          <w:color w:val="000000" w:themeColor="accent1"/>
          <w:sz w:val="48"/>
          <w:szCs w:val="48"/>
          <w:lang w:eastAsia="es-CO"/>
        </w:rPr>
        <mc:AlternateContent>
          <mc:Choice Requires="wps">
            <w:drawing>
              <wp:anchor distT="0" distB="0" distL="114300" distR="114300" simplePos="0" relativeHeight="252126208" behindDoc="0" locked="0" layoutInCell="1" allowOverlap="1" wp14:anchorId="47A467C8" wp14:editId="092E4C09">
                <wp:simplePos x="0" y="0"/>
                <wp:positionH relativeFrom="column">
                  <wp:posOffset>5438775</wp:posOffset>
                </wp:positionH>
                <wp:positionV relativeFrom="paragraph">
                  <wp:posOffset>5655945</wp:posOffset>
                </wp:positionV>
                <wp:extent cx="323850" cy="0"/>
                <wp:effectExtent l="0" t="76200" r="19050" b="152400"/>
                <wp:wrapNone/>
                <wp:docPr id="11" name="11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7358D610" id="11 Conector recto de flecha" o:spid="_x0000_s1026" type="#_x0000_t32" style="position:absolute;margin-left:428.25pt;margin-top:445.35pt;width:25.5pt;height:0;z-index:252126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" strokecolor="black [3204]" strokeweight="2pt">
                <v:stroke endarrow="open"/>
                <v:shadow on="t" color="black" opacity="24903f" origin=",.5" offset="0,.55556mm"/>
              </v:shape>
            </w:pict>
          </mc:Fallback>
        </mc:AlternateContent>
      </w:r>
      <w:r w:rsidRPr="008C1DDD">
        <w:rPr>
          <w:rFonts w:ascii="Arial" w:eastAsia="Batang" w:hAnsi="Arial" w:cs="Arial"/>
          <w:b/>
          <w:noProof/>
          <w:color w:val="000000" w:themeColor="accent1"/>
          <w:sz w:val="48"/>
          <w:szCs w:val="48"/>
          <w:lang w:eastAsia="es-CO"/>
        </w:rPr>
        <mc:AlternateContent>
          <mc:Choice Requires="wps">
            <w:drawing>
              <wp:anchor distT="0" distB="0" distL="114300" distR="114300" simplePos="0" relativeHeight="252116992" behindDoc="0" locked="0" layoutInCell="1" allowOverlap="1" wp14:anchorId="5027A9B8" wp14:editId="1CA6D761">
                <wp:simplePos x="0" y="0"/>
                <wp:positionH relativeFrom="column">
                  <wp:posOffset>5863590</wp:posOffset>
                </wp:positionH>
                <wp:positionV relativeFrom="paragraph">
                  <wp:posOffset>4029710</wp:posOffset>
                </wp:positionV>
                <wp:extent cx="1296670" cy="807720"/>
                <wp:effectExtent l="133350" t="114300" r="151130" b="163830"/>
                <wp:wrapNone/>
                <wp:docPr id="42" name="42 Cuadro de texto"/>
                <wp:cNvGraphicFramePr/>
                <a:graphic xmlns:a="http://schemas.openxmlformats.org/drawingml/2006/main">
                  <a:graphicData uri="http://schemas.microsoft.com/office/word/2010/wordprocessingShape">
                    <wps:wsp>
                      <wps:cNvSpPr txBox="1"/>
                      <wps:spPr>
                        <a:xfrm>
                          <a:off x="0" y="0"/>
                          <a:ext cx="1296670" cy="807720"/>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8C1DDD" w:rsidRDefault="00DB6335" w:rsidP="008C1DDD">
                            <w:pPr>
                              <w:pStyle w:val="NormalWeb"/>
                              <w:spacing w:after="0" w:line="240" w:lineRule="auto"/>
                              <w:jc w:val="both"/>
                              <w:rPr>
                                <w:rFonts w:ascii="Arial" w:eastAsia="Times New Roman" w:hAnsi="Arial" w:cs="Arial"/>
                                <w:bCs/>
                                <w:color w:val="000000"/>
                                <w:sz w:val="18"/>
                                <w:szCs w:val="18"/>
                              </w:rPr>
                            </w:pPr>
                            <w:r w:rsidRPr="008C1DDD">
                              <w:rPr>
                                <w:rFonts w:ascii="Arial" w:eastAsia="Times New Roman" w:hAnsi="Arial" w:cs="Arial"/>
                                <w:bCs/>
                                <w:color w:val="000000"/>
                                <w:sz w:val="18"/>
                                <w:szCs w:val="18"/>
                              </w:rPr>
                              <w:t>Término de publicación del informe de evaluación: cinco (5) días hábiles</w:t>
                            </w:r>
                          </w:p>
                          <w:p w:rsidR="00DB6335" w:rsidRPr="00E86674" w:rsidRDefault="00DB6335" w:rsidP="008C1DDD">
                            <w:pPr>
                              <w:rPr>
                                <w:rFonts w:ascii="Arial" w:eastAsia="Times New Roman" w:hAnsi="Arial" w:cs="Arial"/>
                                <w:bCs/>
                                <w:color w:val="000000"/>
                                <w:sz w:val="18"/>
                                <w:szCs w:val="18"/>
                              </w:rPr>
                            </w:pPr>
                          </w:p>
                          <w:p w:rsidR="00DB6335" w:rsidRPr="00D55DAB" w:rsidRDefault="00DB6335" w:rsidP="008C1DDD">
                            <w:pPr>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2 Cuadro de texto" o:spid="_x0000_s1082" type="#_x0000_t202" style="position:absolute;margin-left:461.7pt;margin-top:317.3pt;width:102.1pt;height:63.6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" fillcolor="gray [1620]" stroked="f">
                <v:fill color2="#d9d9d9 [500]" rotate="t" angle="180" colors="0 #bcbcbc;22938f #d0d0d0;1 #ededed" focus="100%" type="gradient"/>
                <v:shadow on="t" color="black" offset="0,1pt"/>
                <v:textbox>
                  <w:txbxContent>
                    <w:p w:rsidR="00DB6335" w:rsidRPr="008C1DDD" w:rsidRDefault="00DB6335" w:rsidP="008C1DDD">
                      <w:pPr>
                        <w:pStyle w:val="NormalWeb"/>
                        <w:spacing w:after="0" w:line="240" w:lineRule="auto"/>
                        <w:jc w:val="both"/>
                        <w:rPr>
                          <w:rFonts w:ascii="Arial" w:eastAsia="Times New Roman" w:hAnsi="Arial" w:cs="Arial"/>
                          <w:bCs/>
                          <w:color w:val="000000"/>
                          <w:sz w:val="18"/>
                          <w:szCs w:val="18"/>
                        </w:rPr>
                      </w:pPr>
                      <w:r w:rsidRPr="008C1DDD">
                        <w:rPr>
                          <w:rFonts w:ascii="Arial" w:eastAsia="Times New Roman" w:hAnsi="Arial" w:cs="Arial"/>
                          <w:bCs/>
                          <w:color w:val="000000"/>
                          <w:sz w:val="18"/>
                          <w:szCs w:val="18"/>
                        </w:rPr>
                        <w:t>Término de publicación del informe de evaluación: cinco (5) días hábiles</w:t>
                      </w:r>
                    </w:p>
                    <w:p w:rsidR="00DB6335" w:rsidRPr="00E86674" w:rsidRDefault="00DB6335" w:rsidP="008C1DDD">
                      <w:pPr>
                        <w:rPr>
                          <w:rFonts w:ascii="Arial" w:eastAsia="Times New Roman" w:hAnsi="Arial" w:cs="Arial"/>
                          <w:bCs/>
                          <w:color w:val="000000"/>
                          <w:sz w:val="18"/>
                          <w:szCs w:val="18"/>
                        </w:rPr>
                      </w:pPr>
                    </w:p>
                    <w:p w:rsidR="00DB6335" w:rsidRPr="00D55DAB" w:rsidRDefault="00DB6335" w:rsidP="008C1DDD">
                      <w:pPr>
                        <w:jc w:val="center"/>
                        <w:rPr>
                          <w:rFonts w:ascii="Arial" w:hAnsi="Arial" w:cs="Arial"/>
                          <w:sz w:val="18"/>
                          <w:szCs w:val="18"/>
                        </w:rPr>
                      </w:pPr>
                    </w:p>
                  </w:txbxContent>
                </v:textbox>
              </v:shape>
            </w:pict>
          </mc:Fallback>
        </mc:AlternateContent>
      </w:r>
      <w:r w:rsidRPr="008C1DDD">
        <w:rPr>
          <w:rFonts w:ascii="Arial" w:eastAsia="Batang" w:hAnsi="Arial" w:cs="Arial"/>
          <w:b/>
          <w:noProof/>
          <w:color w:val="000000" w:themeColor="accent1"/>
          <w:sz w:val="48"/>
          <w:szCs w:val="48"/>
          <w:lang w:eastAsia="es-CO"/>
        </w:rPr>
        <mc:AlternateContent>
          <mc:Choice Requires="wps">
            <w:drawing>
              <wp:anchor distT="0" distB="0" distL="114300" distR="114300" simplePos="0" relativeHeight="252124160" behindDoc="0" locked="0" layoutInCell="1" allowOverlap="1" wp14:anchorId="47A16E6B" wp14:editId="1715D1F8">
                <wp:simplePos x="0" y="0"/>
                <wp:positionH relativeFrom="column">
                  <wp:posOffset>5518150</wp:posOffset>
                </wp:positionH>
                <wp:positionV relativeFrom="paragraph">
                  <wp:posOffset>4411980</wp:posOffset>
                </wp:positionV>
                <wp:extent cx="323850" cy="0"/>
                <wp:effectExtent l="0" t="76200" r="19050" b="152400"/>
                <wp:wrapNone/>
                <wp:docPr id="10" name="10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06F32F5D" id="10 Conector recto de flecha" o:spid="_x0000_s1026" type="#_x0000_t32" style="position:absolute;margin-left:434.5pt;margin-top:347.4pt;width:25.5pt;height:0;z-index:252124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" strokecolor="black [3204]" strokeweight="2pt">
                <v:stroke endarrow="open"/>
                <v:shadow on="t" color="black" opacity="24903f" origin=",.5" offset="0,.55556mm"/>
              </v:shape>
            </w:pict>
          </mc:Fallback>
        </mc:AlternateContent>
      </w:r>
      <w:r w:rsidRPr="008C1DDD">
        <w:rPr>
          <w:rFonts w:ascii="Arial" w:eastAsia="Batang" w:hAnsi="Arial" w:cs="Arial"/>
          <w:b/>
          <w:noProof/>
          <w:color w:val="000000" w:themeColor="accent1"/>
          <w:sz w:val="48"/>
          <w:szCs w:val="48"/>
          <w:lang w:eastAsia="es-CO"/>
        </w:rPr>
        <mc:AlternateContent>
          <mc:Choice Requires="wps">
            <w:drawing>
              <wp:anchor distT="0" distB="0" distL="114300" distR="114300" simplePos="0" relativeHeight="252113920" behindDoc="0" locked="0" layoutInCell="1" allowOverlap="1" wp14:anchorId="3B24DB6E" wp14:editId="1002D79E">
                <wp:simplePos x="0" y="0"/>
                <wp:positionH relativeFrom="column">
                  <wp:posOffset>5838190</wp:posOffset>
                </wp:positionH>
                <wp:positionV relativeFrom="paragraph">
                  <wp:posOffset>2605405</wp:posOffset>
                </wp:positionV>
                <wp:extent cx="1296670" cy="1275715"/>
                <wp:effectExtent l="152400" t="133350" r="151130" b="172085"/>
                <wp:wrapNone/>
                <wp:docPr id="38" name="38 Cuadro de texto"/>
                <wp:cNvGraphicFramePr/>
                <a:graphic xmlns:a="http://schemas.openxmlformats.org/drawingml/2006/main">
                  <a:graphicData uri="http://schemas.microsoft.com/office/word/2010/wordprocessingShape">
                    <wps:wsp>
                      <wps:cNvSpPr txBox="1"/>
                      <wps:spPr>
                        <a:xfrm>
                          <a:off x="0" y="0"/>
                          <a:ext cx="1296670" cy="1275715"/>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8C1DDD" w:rsidRDefault="00DB6335" w:rsidP="008C1DDD">
                            <w:pPr>
                              <w:pStyle w:val="NormalWeb"/>
                              <w:spacing w:after="0" w:line="240" w:lineRule="auto"/>
                              <w:jc w:val="both"/>
                              <w:rPr>
                                <w:rFonts w:ascii="Arial" w:eastAsia="Times New Roman" w:hAnsi="Arial" w:cs="Arial"/>
                                <w:bCs/>
                                <w:color w:val="000000"/>
                                <w:sz w:val="18"/>
                                <w:szCs w:val="18"/>
                              </w:rPr>
                            </w:pPr>
                            <w:r w:rsidRPr="008C1DDD">
                              <w:rPr>
                                <w:rFonts w:ascii="Arial" w:eastAsia="Times New Roman" w:hAnsi="Arial" w:cs="Arial"/>
                                <w:bCs/>
                                <w:color w:val="000000"/>
                                <w:sz w:val="18"/>
                                <w:szCs w:val="18"/>
                              </w:rPr>
                              <w:t>Término: Debe ser proporcional a la complejidad del bien, obra o servicio a adquirir, de manera que se le garantice a los proponentes la preparación de ofertas.</w:t>
                            </w:r>
                          </w:p>
                          <w:p w:rsidR="00DB6335" w:rsidRPr="00E86674" w:rsidRDefault="00DB6335" w:rsidP="008C1DDD">
                            <w:pPr>
                              <w:rPr>
                                <w:rFonts w:ascii="Arial" w:eastAsia="Times New Roman" w:hAnsi="Arial" w:cs="Arial"/>
                                <w:bCs/>
                                <w:color w:val="000000"/>
                                <w:sz w:val="18"/>
                                <w:szCs w:val="18"/>
                              </w:rPr>
                            </w:pPr>
                          </w:p>
                          <w:p w:rsidR="00DB6335" w:rsidRPr="00D55DAB" w:rsidRDefault="00DB6335" w:rsidP="008C1DDD">
                            <w:pPr>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38 Cuadro de texto" o:spid="_x0000_s1083" type="#_x0000_t202" style="position:absolute;margin-left:459.7pt;margin-top:205.15pt;width:102.1pt;height:100.4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" fillcolor="gray [1620]" stroked="f">
                <v:fill color2="#d9d9d9 [500]" rotate="t" angle="180" colors="0 #bcbcbc;22938f #d0d0d0;1 #ededed" focus="100%" type="gradient"/>
                <v:shadow on="t" color="black" offset="0,1pt"/>
                <v:textbox>
                  <w:txbxContent>
                    <w:p w:rsidR="00DB6335" w:rsidRPr="008C1DDD" w:rsidRDefault="00DB6335" w:rsidP="008C1DDD">
                      <w:pPr>
                        <w:pStyle w:val="NormalWeb"/>
                        <w:spacing w:after="0" w:line="240" w:lineRule="auto"/>
                        <w:jc w:val="both"/>
                        <w:rPr>
                          <w:rFonts w:ascii="Arial" w:eastAsia="Times New Roman" w:hAnsi="Arial" w:cs="Arial"/>
                          <w:bCs/>
                          <w:color w:val="000000"/>
                          <w:sz w:val="18"/>
                          <w:szCs w:val="18"/>
                        </w:rPr>
                      </w:pPr>
                      <w:r w:rsidRPr="008C1DDD">
                        <w:rPr>
                          <w:rFonts w:ascii="Arial" w:eastAsia="Times New Roman" w:hAnsi="Arial" w:cs="Arial"/>
                          <w:bCs/>
                          <w:color w:val="000000"/>
                          <w:sz w:val="18"/>
                          <w:szCs w:val="18"/>
                        </w:rPr>
                        <w:t>Término: Debe ser proporcional a la complejidad del bien, obra o servicio a adquirir, de manera que se le garantice a los proponentes la preparación de ofertas.</w:t>
                      </w:r>
                    </w:p>
                    <w:p w:rsidR="00DB6335" w:rsidRPr="00E86674" w:rsidRDefault="00DB6335" w:rsidP="008C1DDD">
                      <w:pPr>
                        <w:rPr>
                          <w:rFonts w:ascii="Arial" w:eastAsia="Times New Roman" w:hAnsi="Arial" w:cs="Arial"/>
                          <w:bCs/>
                          <w:color w:val="000000"/>
                          <w:sz w:val="18"/>
                          <w:szCs w:val="18"/>
                        </w:rPr>
                      </w:pPr>
                    </w:p>
                    <w:p w:rsidR="00DB6335" w:rsidRPr="00D55DAB" w:rsidRDefault="00DB6335" w:rsidP="008C1DDD">
                      <w:pPr>
                        <w:jc w:val="center"/>
                        <w:rPr>
                          <w:rFonts w:ascii="Arial" w:hAnsi="Arial" w:cs="Arial"/>
                          <w:sz w:val="18"/>
                          <w:szCs w:val="18"/>
                        </w:rPr>
                      </w:pPr>
                    </w:p>
                  </w:txbxContent>
                </v:textbox>
              </v:shape>
            </w:pict>
          </mc:Fallback>
        </mc:AlternateContent>
      </w:r>
      <w:r w:rsidRPr="008C1DDD">
        <w:rPr>
          <w:rFonts w:ascii="Arial" w:eastAsia="Batang" w:hAnsi="Arial" w:cs="Arial"/>
          <w:b/>
          <w:noProof/>
          <w:color w:val="000000" w:themeColor="accent1"/>
          <w:sz w:val="48"/>
          <w:szCs w:val="48"/>
          <w:lang w:eastAsia="es-CO"/>
        </w:rPr>
        <mc:AlternateContent>
          <mc:Choice Requires="wps">
            <w:drawing>
              <wp:anchor distT="0" distB="0" distL="114300" distR="114300" simplePos="0" relativeHeight="252114944" behindDoc="0" locked="0" layoutInCell="1" allowOverlap="1" wp14:anchorId="581674E8" wp14:editId="708FBE12">
                <wp:simplePos x="0" y="0"/>
                <wp:positionH relativeFrom="column">
                  <wp:posOffset>5427345</wp:posOffset>
                </wp:positionH>
                <wp:positionV relativeFrom="paragraph">
                  <wp:posOffset>2900680</wp:posOffset>
                </wp:positionV>
                <wp:extent cx="323850" cy="0"/>
                <wp:effectExtent l="0" t="76200" r="19050" b="152400"/>
                <wp:wrapNone/>
                <wp:docPr id="39" name="39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138F81EE" id="39 Conector recto de flecha" o:spid="_x0000_s1026" type="#_x0000_t32" style="position:absolute;margin-left:427.35pt;margin-top:228.4pt;width:25.5pt;height:0;z-index:252114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" strokecolor="black [3204]" strokeweight="2pt">
                <v:stroke endarrow="open"/>
                <v:shadow on="t" color="black" opacity="24903f" origin=",.5" offset="0,.55556mm"/>
              </v:shape>
            </w:pict>
          </mc:Fallback>
        </mc:AlternateContent>
      </w:r>
      <w:r w:rsidRPr="00E86674">
        <w:rPr>
          <w:rFonts w:ascii="Arial" w:eastAsia="Batang" w:hAnsi="Arial" w:cs="Arial"/>
          <w:b/>
          <w:noProof/>
          <w:color w:val="000000" w:themeColor="accent1"/>
          <w:sz w:val="48"/>
          <w:szCs w:val="48"/>
          <w:lang w:eastAsia="es-CO"/>
        </w:rPr>
        <mc:AlternateContent>
          <mc:Choice Requires="wps">
            <w:drawing>
              <wp:anchor distT="0" distB="0" distL="114300" distR="114300" simplePos="0" relativeHeight="252110848" behindDoc="0" locked="0" layoutInCell="1" allowOverlap="1" wp14:anchorId="557BB7EB" wp14:editId="064B841F">
                <wp:simplePos x="0" y="0"/>
                <wp:positionH relativeFrom="column">
                  <wp:posOffset>5802630</wp:posOffset>
                </wp:positionH>
                <wp:positionV relativeFrom="paragraph">
                  <wp:posOffset>1071245</wp:posOffset>
                </wp:positionV>
                <wp:extent cx="1456055" cy="1456055"/>
                <wp:effectExtent l="152400" t="133350" r="144145" b="182245"/>
                <wp:wrapNone/>
                <wp:docPr id="33" name="33 Cuadro de texto"/>
                <wp:cNvGraphicFramePr/>
                <a:graphic xmlns:a="http://schemas.openxmlformats.org/drawingml/2006/main">
                  <a:graphicData uri="http://schemas.microsoft.com/office/word/2010/wordprocessingShape">
                    <wps:wsp>
                      <wps:cNvSpPr txBox="1"/>
                      <wps:spPr>
                        <a:xfrm>
                          <a:off x="0" y="0"/>
                          <a:ext cx="1456055" cy="1456055"/>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E86674" w:rsidRDefault="00DB6335" w:rsidP="00E86674">
                            <w:pPr>
                              <w:pStyle w:val="NormalWeb"/>
                              <w:spacing w:after="0" w:line="240" w:lineRule="auto"/>
                              <w:jc w:val="both"/>
                              <w:rPr>
                                <w:rFonts w:ascii="Arial" w:eastAsia="Times New Roman" w:hAnsi="Arial" w:cs="Arial"/>
                                <w:bCs/>
                                <w:color w:val="000000"/>
                                <w:sz w:val="18"/>
                                <w:szCs w:val="18"/>
                              </w:rPr>
                            </w:pPr>
                            <w:r w:rsidRPr="00E86674">
                              <w:rPr>
                                <w:rFonts w:ascii="Arial" w:eastAsia="Times New Roman" w:hAnsi="Arial" w:cs="Arial"/>
                                <w:bCs/>
                                <w:color w:val="000000"/>
                                <w:sz w:val="18"/>
                                <w:szCs w:val="18"/>
                              </w:rPr>
                              <w:t xml:space="preserve">Término: Articulo 89 de la Ley 1474/2011, “(…) no podrán expedirse adendas dentro de los tres (3) días anteriores en que se tiene previsto el cierre del proceso de selección, ni siquiera para extender el termino del mismo.”  </w:t>
                            </w:r>
                          </w:p>
                          <w:p w:rsidR="00DB6335" w:rsidRPr="00E86674" w:rsidRDefault="00DB6335" w:rsidP="00E86674">
                            <w:pPr>
                              <w:rPr>
                                <w:rFonts w:ascii="Arial" w:eastAsia="Times New Roman" w:hAnsi="Arial" w:cs="Arial"/>
                                <w:bCs/>
                                <w:color w:val="000000"/>
                                <w:sz w:val="18"/>
                                <w:szCs w:val="18"/>
                              </w:rPr>
                            </w:pPr>
                          </w:p>
                          <w:p w:rsidR="00DB6335" w:rsidRPr="00D55DAB" w:rsidRDefault="00DB6335" w:rsidP="00E86674">
                            <w:pPr>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33 Cuadro de texto" o:spid="_x0000_s1084" type="#_x0000_t202" style="position:absolute;margin-left:456.9pt;margin-top:84.35pt;width:114.65pt;height:114.65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" fillcolor="gray [1620]" stroked="f">
                <v:fill color2="#d9d9d9 [500]" rotate="t" angle="180" colors="0 #bcbcbc;22938f #d0d0d0;1 #ededed" focus="100%" type="gradient"/>
                <v:shadow on="t" color="black" offset="0,1pt"/>
                <v:textbox>
                  <w:txbxContent>
                    <w:p w:rsidR="00DB6335" w:rsidRPr="00E86674" w:rsidRDefault="00DB6335" w:rsidP="00E86674">
                      <w:pPr>
                        <w:pStyle w:val="NormalWeb"/>
                        <w:spacing w:after="0" w:line="240" w:lineRule="auto"/>
                        <w:jc w:val="both"/>
                        <w:rPr>
                          <w:rFonts w:ascii="Arial" w:eastAsia="Times New Roman" w:hAnsi="Arial" w:cs="Arial"/>
                          <w:bCs/>
                          <w:color w:val="000000"/>
                          <w:sz w:val="18"/>
                          <w:szCs w:val="18"/>
                        </w:rPr>
                      </w:pPr>
                      <w:r w:rsidRPr="00E86674">
                        <w:rPr>
                          <w:rFonts w:ascii="Arial" w:eastAsia="Times New Roman" w:hAnsi="Arial" w:cs="Arial"/>
                          <w:bCs/>
                          <w:color w:val="000000"/>
                          <w:sz w:val="18"/>
                          <w:szCs w:val="18"/>
                        </w:rPr>
                        <w:t xml:space="preserve">Término: Articulo 89 de la Ley 1474/2011, “(…) no podrán expedirse adendas dentro de los tres (3) días anteriores en que se tiene previsto el cierre del proceso de selección, ni siquiera para extender el termino del mismo.”  </w:t>
                      </w:r>
                    </w:p>
                    <w:p w:rsidR="00DB6335" w:rsidRPr="00E86674" w:rsidRDefault="00DB6335" w:rsidP="00E86674">
                      <w:pPr>
                        <w:rPr>
                          <w:rFonts w:ascii="Arial" w:eastAsia="Times New Roman" w:hAnsi="Arial" w:cs="Arial"/>
                          <w:bCs/>
                          <w:color w:val="000000"/>
                          <w:sz w:val="18"/>
                          <w:szCs w:val="18"/>
                        </w:rPr>
                      </w:pPr>
                    </w:p>
                    <w:p w:rsidR="00DB6335" w:rsidRPr="00D55DAB" w:rsidRDefault="00DB6335" w:rsidP="00E86674">
                      <w:pPr>
                        <w:jc w:val="center"/>
                        <w:rPr>
                          <w:rFonts w:ascii="Arial" w:hAnsi="Arial" w:cs="Arial"/>
                          <w:sz w:val="18"/>
                          <w:szCs w:val="18"/>
                        </w:rPr>
                      </w:pPr>
                    </w:p>
                  </w:txbxContent>
                </v:textbox>
              </v:shape>
            </w:pict>
          </mc:Fallback>
        </mc:AlternateContent>
      </w:r>
      <w:r w:rsidRPr="00E86674">
        <w:rPr>
          <w:rFonts w:ascii="Arial" w:eastAsia="Batang" w:hAnsi="Arial" w:cs="Arial"/>
          <w:b/>
          <w:noProof/>
          <w:color w:val="000000" w:themeColor="accent1"/>
          <w:sz w:val="48"/>
          <w:szCs w:val="48"/>
          <w:lang w:eastAsia="es-CO"/>
        </w:rPr>
        <mc:AlternateContent>
          <mc:Choice Requires="wps">
            <w:drawing>
              <wp:anchor distT="0" distB="0" distL="114300" distR="114300" simplePos="0" relativeHeight="252111872" behindDoc="0" locked="0" layoutInCell="1" allowOverlap="1" wp14:anchorId="1A185342" wp14:editId="323ED515">
                <wp:simplePos x="0" y="0"/>
                <wp:positionH relativeFrom="column">
                  <wp:posOffset>5436235</wp:posOffset>
                </wp:positionH>
                <wp:positionV relativeFrom="paragraph">
                  <wp:posOffset>1921510</wp:posOffset>
                </wp:positionV>
                <wp:extent cx="323850" cy="0"/>
                <wp:effectExtent l="0" t="76200" r="19050" b="152400"/>
                <wp:wrapNone/>
                <wp:docPr id="35" name="35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1E83B1AE" id="35 Conector recto de flecha" o:spid="_x0000_s1026" type="#_x0000_t32" style="position:absolute;margin-left:428.05pt;margin-top:151.3pt;width:25.5pt;height:0;z-index:252111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" strokecolor="black [3204]" strokeweight="2pt">
                <v:stroke endarrow="open"/>
                <v:shadow on="t" color="black" opacity="24903f" origin=",.5" offset="0,.55556mm"/>
              </v:shape>
            </w:pict>
          </mc:Fallback>
        </mc:AlternateContent>
      </w:r>
      <w:r w:rsidRPr="00E86674">
        <w:rPr>
          <w:rFonts w:ascii="Arial" w:eastAsia="Batang" w:hAnsi="Arial" w:cs="Arial"/>
          <w:b/>
          <w:noProof/>
          <w:color w:val="000000" w:themeColor="accent1"/>
          <w:sz w:val="48"/>
          <w:szCs w:val="48"/>
          <w:lang w:eastAsia="es-CO"/>
        </w:rPr>
        <mc:AlternateContent>
          <mc:Choice Requires="wps">
            <w:drawing>
              <wp:anchor distT="0" distB="0" distL="114300" distR="114300" simplePos="0" relativeHeight="252107776" behindDoc="0" locked="0" layoutInCell="1" allowOverlap="1" wp14:anchorId="2F8152C2" wp14:editId="0F50A4EF">
                <wp:simplePos x="0" y="0"/>
                <wp:positionH relativeFrom="column">
                  <wp:posOffset>5805805</wp:posOffset>
                </wp:positionH>
                <wp:positionV relativeFrom="paragraph">
                  <wp:posOffset>50800</wp:posOffset>
                </wp:positionV>
                <wp:extent cx="1296670" cy="882015"/>
                <wp:effectExtent l="133350" t="114300" r="151130" b="165735"/>
                <wp:wrapNone/>
                <wp:docPr id="5" name="5 Cuadro de texto"/>
                <wp:cNvGraphicFramePr/>
                <a:graphic xmlns:a="http://schemas.openxmlformats.org/drawingml/2006/main">
                  <a:graphicData uri="http://schemas.microsoft.com/office/word/2010/wordprocessingShape">
                    <wps:wsp>
                      <wps:cNvSpPr txBox="1"/>
                      <wps:spPr>
                        <a:xfrm>
                          <a:off x="0" y="0"/>
                          <a:ext cx="1296670" cy="882015"/>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E86674" w:rsidRDefault="00DB6335" w:rsidP="008C1DDD">
                            <w:pPr>
                              <w:pStyle w:val="NormalWeb"/>
                              <w:spacing w:line="240" w:lineRule="auto"/>
                              <w:jc w:val="both"/>
                              <w:rPr>
                                <w:rFonts w:ascii="Arial" w:eastAsia="Times New Roman" w:hAnsi="Arial" w:cs="Arial"/>
                                <w:bCs/>
                                <w:color w:val="000000"/>
                                <w:sz w:val="18"/>
                                <w:szCs w:val="18"/>
                              </w:rPr>
                            </w:pPr>
                            <w:r w:rsidRPr="00E86674">
                              <w:rPr>
                                <w:rFonts w:ascii="Arial" w:eastAsia="Times New Roman" w:hAnsi="Arial" w:cs="Arial"/>
                                <w:bCs/>
                                <w:color w:val="000000"/>
                                <w:sz w:val="18"/>
                                <w:szCs w:val="18"/>
                              </w:rPr>
                              <w:t>Término: se señalará en los pliegos de condiciones, de acuerdo con la naturaleza, objeto y cuantía del contrato.</w:t>
                            </w:r>
                          </w:p>
                          <w:p w:rsidR="00DB6335" w:rsidRPr="00E86674" w:rsidRDefault="00DB6335" w:rsidP="008C1DDD">
                            <w:pPr>
                              <w:jc w:val="both"/>
                              <w:rPr>
                                <w:rFonts w:ascii="Arial" w:hAnsi="Arial" w:cs="Arial"/>
                                <w:sz w:val="18"/>
                                <w:szCs w:val="18"/>
                              </w:rPr>
                            </w:pPr>
                          </w:p>
                          <w:p w:rsidR="00DB6335" w:rsidRPr="00D55DAB" w:rsidRDefault="00DB6335" w:rsidP="008C1DDD">
                            <w:pPr>
                              <w:jc w:val="both"/>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 Cuadro de texto" o:spid="_x0000_s1085" type="#_x0000_t202" style="position:absolute;margin-left:457.15pt;margin-top:4pt;width:102.1pt;height:69.45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" fillcolor="gray [1620]" stroked="f">
                <v:fill color2="#d9d9d9 [500]" rotate="t" angle="180" colors="0 #bcbcbc;22938f #d0d0d0;1 #ededed" focus="100%" type="gradient"/>
                <v:shadow on="t" color="black" offset="0,1pt"/>
                <v:textbox>
                  <w:txbxContent>
                    <w:p w:rsidR="00DB6335" w:rsidRPr="00E86674" w:rsidRDefault="00DB6335" w:rsidP="008C1DDD">
                      <w:pPr>
                        <w:pStyle w:val="NormalWeb"/>
                        <w:spacing w:line="240" w:lineRule="auto"/>
                        <w:jc w:val="both"/>
                        <w:rPr>
                          <w:rFonts w:ascii="Arial" w:eastAsia="Times New Roman" w:hAnsi="Arial" w:cs="Arial"/>
                          <w:bCs/>
                          <w:color w:val="000000"/>
                          <w:sz w:val="18"/>
                          <w:szCs w:val="18"/>
                        </w:rPr>
                      </w:pPr>
                      <w:r w:rsidRPr="00E86674">
                        <w:rPr>
                          <w:rFonts w:ascii="Arial" w:eastAsia="Times New Roman" w:hAnsi="Arial" w:cs="Arial"/>
                          <w:bCs/>
                          <w:color w:val="000000"/>
                          <w:sz w:val="18"/>
                          <w:szCs w:val="18"/>
                        </w:rPr>
                        <w:t>Término: se señalará en los pliegos de condiciones, de acuerdo con la naturaleza, objeto y cuantía del contrato.</w:t>
                      </w:r>
                    </w:p>
                    <w:p w:rsidR="00DB6335" w:rsidRPr="00E86674" w:rsidRDefault="00DB6335" w:rsidP="008C1DDD">
                      <w:pPr>
                        <w:jc w:val="both"/>
                        <w:rPr>
                          <w:rFonts w:ascii="Arial" w:hAnsi="Arial" w:cs="Arial"/>
                          <w:sz w:val="18"/>
                          <w:szCs w:val="18"/>
                        </w:rPr>
                      </w:pPr>
                    </w:p>
                    <w:p w:rsidR="00DB6335" w:rsidRPr="00D55DAB" w:rsidRDefault="00DB6335" w:rsidP="008C1DDD">
                      <w:pPr>
                        <w:jc w:val="both"/>
                        <w:rPr>
                          <w:rFonts w:ascii="Arial" w:hAnsi="Arial" w:cs="Arial"/>
                          <w:sz w:val="18"/>
                          <w:szCs w:val="18"/>
                        </w:rPr>
                      </w:pPr>
                    </w:p>
                  </w:txbxContent>
                </v:textbox>
              </v:shape>
            </w:pict>
          </mc:Fallback>
        </mc:AlternateContent>
      </w:r>
      <w:r w:rsidRPr="00E86674">
        <w:rPr>
          <w:rFonts w:ascii="Arial" w:eastAsia="Batang" w:hAnsi="Arial" w:cs="Arial"/>
          <w:b/>
          <w:noProof/>
          <w:color w:val="000000" w:themeColor="accent1"/>
          <w:sz w:val="48"/>
          <w:szCs w:val="48"/>
          <w:lang w:eastAsia="es-CO"/>
        </w:rPr>
        <mc:AlternateContent>
          <mc:Choice Requires="wps">
            <w:drawing>
              <wp:anchor distT="0" distB="0" distL="114300" distR="114300" simplePos="0" relativeHeight="252108800" behindDoc="0" locked="0" layoutInCell="1" allowOverlap="1" wp14:anchorId="23D4311A" wp14:editId="1E6C88D7">
                <wp:simplePos x="0" y="0"/>
                <wp:positionH relativeFrom="column">
                  <wp:posOffset>5431790</wp:posOffset>
                </wp:positionH>
                <wp:positionV relativeFrom="paragraph">
                  <wp:posOffset>447040</wp:posOffset>
                </wp:positionV>
                <wp:extent cx="323850" cy="0"/>
                <wp:effectExtent l="0" t="76200" r="19050" b="152400"/>
                <wp:wrapNone/>
                <wp:docPr id="25" name="25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0EC95A6F" id="25 Conector recto de flecha" o:spid="_x0000_s1026" type="#_x0000_t32" style="position:absolute;margin-left:427.7pt;margin-top:35.2pt;width:25.5pt;height:0;z-index:252108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" strokecolor="black [3204]" strokeweight="2pt">
                <v:stroke endarrow="open"/>
                <v:shadow on="t" color="black" opacity="24903f" origin=",.5" offset="0,.55556mm"/>
              </v:shape>
            </w:pict>
          </mc:Fallback>
        </mc:AlternateContent>
      </w:r>
      <w:r w:rsidR="000370F3" w:rsidRPr="00E06776">
        <w:rPr>
          <w:rFonts w:ascii="Arial" w:eastAsia="Batang" w:hAnsi="Arial" w:cs="Arial"/>
          <w:b/>
          <w:color w:val="000000" w:themeColor="accent1"/>
          <w:sz w:val="48"/>
          <w:szCs w:val="48"/>
        </w:rPr>
        <w:t xml:space="preserve"> </w:t>
      </w:r>
      <w:r w:rsidR="008707FE">
        <w:rPr>
          <w:rFonts w:ascii="Arial" w:eastAsia="Batang" w:hAnsi="Arial" w:cs="Arial"/>
          <w:b/>
          <w:noProof/>
          <w:color w:val="000000" w:themeColor="accent1"/>
          <w:sz w:val="48"/>
          <w:szCs w:val="48"/>
          <w:lang w:eastAsia="es-CO"/>
        </w:rPr>
        <w:drawing>
          <wp:inline distT="0" distB="0" distL="0" distR="0" wp14:anchorId="44CA6424" wp14:editId="23709039">
            <wp:extent cx="5505450" cy="7000875"/>
            <wp:effectExtent l="76200" t="57150" r="114300" b="104775"/>
            <wp:docPr id="1047" name="Diagrama 10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8" r:lo="rId89" r:qs="rId90" r:cs="rId91"/>
              </a:graphicData>
            </a:graphic>
          </wp:inline>
        </w:drawing>
      </w:r>
    </w:p>
    <w:p w:rsidR="008707FE" w:rsidRPr="00E06776" w:rsidRDefault="008707FE" w:rsidP="00056D34">
      <w:pPr>
        <w:tabs>
          <w:tab w:val="left" w:pos="1680"/>
        </w:tabs>
        <w:spacing w:after="0" w:line="240" w:lineRule="auto"/>
        <w:rPr>
          <w:rFonts w:ascii="Arial" w:eastAsia="Batang" w:hAnsi="Arial" w:cs="Arial"/>
          <w:b/>
          <w:color w:val="000000" w:themeColor="accent1"/>
          <w:sz w:val="48"/>
          <w:szCs w:val="48"/>
        </w:rPr>
      </w:pPr>
    </w:p>
    <w:p w:rsidR="007C1D54" w:rsidRDefault="00CB57EC" w:rsidP="00056D34">
      <w:pPr>
        <w:spacing w:after="0" w:line="240" w:lineRule="auto"/>
        <w:jc w:val="both"/>
        <w:rPr>
          <w:rFonts w:ascii="Arial" w:eastAsia="Batang" w:hAnsi="Arial" w:cs="Arial"/>
          <w:b/>
          <w:color w:val="000000" w:themeColor="accent1"/>
          <w:sz w:val="40"/>
          <w:szCs w:val="40"/>
        </w:rPr>
      </w:pPr>
      <w:r w:rsidRPr="002D7AFA">
        <w:rPr>
          <w:noProof/>
          <w:lang w:eastAsia="es-CO"/>
        </w:rPr>
        <w:lastRenderedPageBreak/>
        <mc:AlternateContent>
          <mc:Choice Requires="wps">
            <w:drawing>
              <wp:anchor distT="0" distB="0" distL="114300" distR="114300" simplePos="0" relativeHeight="252178432" behindDoc="0" locked="0" layoutInCell="1" allowOverlap="1" wp14:anchorId="305997B3" wp14:editId="781D8252">
                <wp:simplePos x="0" y="0"/>
                <wp:positionH relativeFrom="column">
                  <wp:posOffset>5346700</wp:posOffset>
                </wp:positionH>
                <wp:positionV relativeFrom="paragraph">
                  <wp:posOffset>1289685</wp:posOffset>
                </wp:positionV>
                <wp:extent cx="711835" cy="435610"/>
                <wp:effectExtent l="0" t="0" r="12065" b="21590"/>
                <wp:wrapNone/>
                <wp:docPr id="145" name="145 Documento"/>
                <wp:cNvGraphicFramePr/>
                <a:graphic xmlns:a="http://schemas.openxmlformats.org/drawingml/2006/main">
                  <a:graphicData uri="http://schemas.microsoft.com/office/word/2010/wordprocessingShape">
                    <wps:wsp>
                      <wps:cNvSpPr/>
                      <wps:spPr>
                        <a:xfrm>
                          <a:off x="0" y="0"/>
                          <a:ext cx="711835" cy="435610"/>
                        </a:xfrm>
                        <a:prstGeom prst="flowChartDocument">
                          <a:avLst/>
                        </a:prstGeom>
                        <a:solidFill>
                          <a:schemeClr val="bg1"/>
                        </a:solidFill>
                        <a:ln>
                          <a:solidFill>
                            <a:schemeClr val="accent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6335" w:rsidRPr="002D7AFA" w:rsidRDefault="00DB6335" w:rsidP="00F12250">
                            <w:pPr>
                              <w:jc w:val="center"/>
                              <w:rPr>
                                <w:rFonts w:ascii="Arial" w:hAnsi="Arial" w:cs="Arial"/>
                                <w:color w:val="000000" w:themeColor="accent1"/>
                                <w:sz w:val="16"/>
                                <w:szCs w:val="16"/>
                              </w:rPr>
                            </w:pPr>
                            <w:r>
                              <w:rPr>
                                <w:rFonts w:ascii="Arial" w:hAnsi="Arial" w:cs="Arial"/>
                                <w:color w:val="000000" w:themeColor="accent1"/>
                                <w:sz w:val="16"/>
                                <w:szCs w:val="16"/>
                              </w:rPr>
                              <w:t>Contrato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45 Documento" o:spid="_x0000_s1086" type="#_x0000_t114" style="position:absolute;left:0;text-align:left;margin-left:421pt;margin-top:101.55pt;width:56.05pt;height:34.3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" fillcolor="white [3212]" strokecolor="gray [1620]" strokeweight="2pt">
                <v:textbox>
                  <w:txbxContent>
                    <w:p w:rsidR="00DB6335" w:rsidRPr="002D7AFA" w:rsidRDefault="00DB6335" w:rsidP="00F12250">
                      <w:pPr>
                        <w:jc w:val="center"/>
                        <w:rPr>
                          <w:rFonts w:ascii="Arial" w:hAnsi="Arial" w:cs="Arial"/>
                          <w:color w:val="000000" w:themeColor="accent1"/>
                          <w:sz w:val="16"/>
                          <w:szCs w:val="16"/>
                        </w:rPr>
                      </w:pPr>
                      <w:r>
                        <w:rPr>
                          <w:rFonts w:ascii="Arial" w:hAnsi="Arial" w:cs="Arial"/>
                          <w:color w:val="000000" w:themeColor="accent1"/>
                          <w:sz w:val="16"/>
                          <w:szCs w:val="16"/>
                        </w:rPr>
                        <w:t>Contrato</w:t>
                      </w:r>
                    </w:p>
                  </w:txbxContent>
                </v:textbox>
              </v:shape>
            </w:pict>
          </mc:Fallback>
        </mc:AlternateContent>
      </w:r>
      <w:r w:rsidR="001B07E3" w:rsidRPr="007C1D54">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128256" behindDoc="0" locked="0" layoutInCell="1" allowOverlap="1" wp14:anchorId="1F1D6AE5" wp14:editId="469A8445">
                <wp:simplePos x="0" y="0"/>
                <wp:positionH relativeFrom="column">
                  <wp:posOffset>5944235</wp:posOffset>
                </wp:positionH>
                <wp:positionV relativeFrom="paragraph">
                  <wp:posOffset>56515</wp:posOffset>
                </wp:positionV>
                <wp:extent cx="1296670" cy="807720"/>
                <wp:effectExtent l="133350" t="114300" r="151130" b="163830"/>
                <wp:wrapNone/>
                <wp:docPr id="12" name="12 Cuadro de texto"/>
                <wp:cNvGraphicFramePr/>
                <a:graphic xmlns:a="http://schemas.openxmlformats.org/drawingml/2006/main">
                  <a:graphicData uri="http://schemas.microsoft.com/office/word/2010/wordprocessingShape">
                    <wps:wsp>
                      <wps:cNvSpPr txBox="1"/>
                      <wps:spPr>
                        <a:xfrm>
                          <a:off x="0" y="0"/>
                          <a:ext cx="1296670" cy="807720"/>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7C1D54" w:rsidRDefault="00DB6335" w:rsidP="007C1D54">
                            <w:pPr>
                              <w:spacing w:after="0" w:line="240" w:lineRule="auto"/>
                              <w:jc w:val="both"/>
                              <w:rPr>
                                <w:rFonts w:ascii="Arial" w:eastAsia="Times New Roman" w:hAnsi="Arial" w:cs="Arial"/>
                                <w:bCs/>
                                <w:color w:val="000000"/>
                                <w:sz w:val="18"/>
                                <w:szCs w:val="18"/>
                              </w:rPr>
                            </w:pPr>
                            <w:r w:rsidRPr="007C1D54">
                              <w:rPr>
                                <w:rFonts w:ascii="Arial" w:eastAsia="Times New Roman" w:hAnsi="Arial" w:cs="Arial"/>
                                <w:bCs/>
                                <w:color w:val="000000"/>
                                <w:sz w:val="18"/>
                                <w:szCs w:val="18"/>
                              </w:rPr>
                              <w:t>Término: la fecha y la hora señalada en el pliego de condiciones.</w:t>
                            </w:r>
                          </w:p>
                          <w:p w:rsidR="00DB6335" w:rsidRPr="007C1D54" w:rsidRDefault="00DB6335" w:rsidP="007C1D54">
                            <w:pPr>
                              <w:jc w:val="center"/>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2 Cuadro de texto" o:spid="_x0000_s1087" type="#_x0000_t202" style="position:absolute;left:0;text-align:left;margin-left:468.05pt;margin-top:4.45pt;width:102.1pt;height:63.6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" fillcolor="gray [1620]" stroked="f">
                <v:fill color2="#d9d9d9 [500]" rotate="t" angle="180" colors="0 #bcbcbc;22938f #d0d0d0;1 #ededed" focus="100%" type="gradient"/>
                <v:shadow on="t" color="black" offset="0,1pt"/>
                <v:textbox>
                  <w:txbxContent>
                    <w:p w:rsidR="00DB6335" w:rsidRPr="007C1D54" w:rsidRDefault="00DB6335" w:rsidP="007C1D54">
                      <w:pPr>
                        <w:spacing w:after="0" w:line="240" w:lineRule="auto"/>
                        <w:jc w:val="both"/>
                        <w:rPr>
                          <w:rFonts w:ascii="Arial" w:eastAsia="Times New Roman" w:hAnsi="Arial" w:cs="Arial"/>
                          <w:bCs/>
                          <w:color w:val="000000"/>
                          <w:sz w:val="18"/>
                          <w:szCs w:val="18"/>
                        </w:rPr>
                      </w:pPr>
                      <w:r w:rsidRPr="007C1D54">
                        <w:rPr>
                          <w:rFonts w:ascii="Arial" w:eastAsia="Times New Roman" w:hAnsi="Arial" w:cs="Arial"/>
                          <w:bCs/>
                          <w:color w:val="000000"/>
                          <w:sz w:val="18"/>
                          <w:szCs w:val="18"/>
                        </w:rPr>
                        <w:t>Término: la fecha y la hora señalada en el pliego de condiciones.</w:t>
                      </w:r>
                    </w:p>
                    <w:p w:rsidR="00DB6335" w:rsidRPr="007C1D54" w:rsidRDefault="00DB6335" w:rsidP="007C1D54">
                      <w:pPr>
                        <w:jc w:val="center"/>
                        <w:rPr>
                          <w:rFonts w:ascii="Arial" w:eastAsia="Times New Roman" w:hAnsi="Arial" w:cs="Arial"/>
                          <w:bCs/>
                          <w:color w:val="000000"/>
                          <w:sz w:val="18"/>
                          <w:szCs w:val="18"/>
                        </w:rPr>
                      </w:pPr>
                    </w:p>
                  </w:txbxContent>
                </v:textbox>
              </v:shape>
            </w:pict>
          </mc:Fallback>
        </mc:AlternateContent>
      </w:r>
      <w:r w:rsidR="001B07E3" w:rsidRPr="007C1D54">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129280" behindDoc="0" locked="0" layoutInCell="1" allowOverlap="1" wp14:anchorId="30D123EF" wp14:editId="625C4BA2">
                <wp:simplePos x="0" y="0"/>
                <wp:positionH relativeFrom="column">
                  <wp:posOffset>5628640</wp:posOffset>
                </wp:positionH>
                <wp:positionV relativeFrom="paragraph">
                  <wp:posOffset>526415</wp:posOffset>
                </wp:positionV>
                <wp:extent cx="323850" cy="0"/>
                <wp:effectExtent l="0" t="76200" r="19050" b="152400"/>
                <wp:wrapNone/>
                <wp:docPr id="13" name="13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58FF7F78" id="13 Conector recto de flecha" o:spid="_x0000_s1026" type="#_x0000_t32" style="position:absolute;margin-left:443.2pt;margin-top:41.45pt;width:25.5pt;height:0;z-index:252129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" strokecolor="black [3204]" strokeweight="2pt">
                <v:stroke endarrow="open"/>
                <v:shadow on="t" color="black" opacity="24903f" origin=",.5" offset="0,.55556mm"/>
              </v:shape>
            </w:pict>
          </mc:Fallback>
        </mc:AlternateContent>
      </w:r>
      <w:r w:rsidR="007C1D54">
        <w:rPr>
          <w:rFonts w:ascii="Arial" w:eastAsia="Batang" w:hAnsi="Arial" w:cs="Arial"/>
          <w:b/>
          <w:noProof/>
          <w:color w:val="000000" w:themeColor="accent1"/>
          <w:sz w:val="48"/>
          <w:szCs w:val="48"/>
          <w:lang w:eastAsia="es-CO"/>
        </w:rPr>
        <w:drawing>
          <wp:inline distT="0" distB="0" distL="0" distR="0" wp14:anchorId="09CE6E75" wp14:editId="4F70217F">
            <wp:extent cx="5545777" cy="1876301"/>
            <wp:effectExtent l="76200" t="57150" r="93345" b="48260"/>
            <wp:docPr id="9" name="Diagrama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3" r:lo="rId94" r:qs="rId95" r:cs="rId96"/>
              </a:graphicData>
            </a:graphic>
          </wp:inline>
        </w:drawing>
      </w:r>
    </w:p>
    <w:p w:rsidR="007C1D54" w:rsidRDefault="00CB57EC" w:rsidP="00056D34">
      <w:pPr>
        <w:spacing w:after="0" w:line="240" w:lineRule="auto"/>
        <w:jc w:val="both"/>
        <w:rPr>
          <w:rFonts w:ascii="Arial" w:eastAsia="Batang" w:hAnsi="Arial" w:cs="Arial"/>
          <w:b/>
          <w:color w:val="000000" w:themeColor="accent1"/>
          <w:sz w:val="40"/>
          <w:szCs w:val="40"/>
        </w:rPr>
      </w:pPr>
      <w:r>
        <w:rPr>
          <w:noProof/>
          <w:lang w:eastAsia="es-CO"/>
        </w:rPr>
        <mc:AlternateContent>
          <mc:Choice Requires="wps">
            <w:drawing>
              <wp:anchor distT="0" distB="0" distL="114300" distR="114300" simplePos="0" relativeHeight="252327936" behindDoc="0" locked="0" layoutInCell="1" allowOverlap="1" wp14:anchorId="1BC1D84F" wp14:editId="76941A00">
                <wp:simplePos x="0" y="0"/>
                <wp:positionH relativeFrom="column">
                  <wp:posOffset>38100</wp:posOffset>
                </wp:positionH>
                <wp:positionV relativeFrom="paragraph">
                  <wp:posOffset>91440</wp:posOffset>
                </wp:positionV>
                <wp:extent cx="5901055" cy="885825"/>
                <wp:effectExtent l="0" t="0" r="23495" b="28575"/>
                <wp:wrapNone/>
                <wp:docPr id="66" name="66 Redondear rectángulo de esquina diagonal"/>
                <wp:cNvGraphicFramePr/>
                <a:graphic xmlns:a="http://schemas.openxmlformats.org/drawingml/2006/main">
                  <a:graphicData uri="http://schemas.microsoft.com/office/word/2010/wordprocessingShape">
                    <wps:wsp>
                      <wps:cNvSpPr/>
                      <wps:spPr>
                        <a:xfrm>
                          <a:off x="0" y="0"/>
                          <a:ext cx="5901055" cy="885825"/>
                        </a:xfrm>
                        <a:prstGeom prst="round2DiagRect">
                          <a:avLst/>
                        </a:prstGeom>
                      </wps:spPr>
                      <wps:style>
                        <a:lnRef idx="2">
                          <a:schemeClr val="accent3"/>
                        </a:lnRef>
                        <a:fillRef idx="1">
                          <a:schemeClr val="lt1"/>
                        </a:fillRef>
                        <a:effectRef idx="0">
                          <a:schemeClr val="accent3"/>
                        </a:effectRef>
                        <a:fontRef idx="minor">
                          <a:schemeClr val="dk1"/>
                        </a:fontRef>
                      </wps:style>
                      <wps:txbx>
                        <w:txbxContent>
                          <w:p w:rsidR="00DB6335" w:rsidRPr="008C1DDD" w:rsidRDefault="00DB6335" w:rsidP="00CB57EC">
                            <w:pPr>
                              <w:spacing w:after="0" w:line="240" w:lineRule="auto"/>
                              <w:jc w:val="both"/>
                              <w:rPr>
                                <w:rFonts w:ascii="Arial" w:hAnsi="Arial" w:cs="Arial"/>
                                <w:color w:val="000000" w:themeColor="accent1"/>
                                <w:sz w:val="19"/>
                                <w:szCs w:val="19"/>
                              </w:rPr>
                            </w:pPr>
                            <w:r w:rsidRPr="008C1DDD">
                              <w:rPr>
                                <w:rFonts w:ascii="Arial" w:hAnsi="Arial" w:cs="Arial"/>
                                <w:color w:val="000000" w:themeColor="accent1"/>
                                <w:sz w:val="19"/>
                                <w:szCs w:val="19"/>
                              </w:rPr>
                              <w:t>Nota: En procesos cuya cuantía sea superior a mil (1000) salarios mínimos mensuales vigentes; La Junta de Adquisiciones del MHCP  evaluará las respuestas del Comité Evaluador o asesor según sea el caso a las observaciones formuladas por los oferentes respecto al informe preliminar, de igual forma evaluará el informe final de evaluación de ofertas rendido por el Comité Evaluador o asesor, según el  caso siempre y cuando implique cambios sustanciales al informe preliminar.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66 Redondear rectángulo de esquina diagonal" o:spid="_x0000_s1088" style="position:absolute;left:0;text-align:left;margin-left:3pt;margin-top:7.2pt;width:464.65pt;height:69.75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901055,885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" adj="-11796480,,5400" path="m147640,l5901055,r,l5901055,738185v,81539,-66101,147640,-147640,147640l,885825r,l,147640c,66101,66101,,147640,xe" fillcolor="white [3201]" strokecolor="#9bbb59 [3206]" strokeweight="2pt">
                <v:stroke joinstyle="miter"/>
                <v:formulas/>
                <v:path arrowok="t" o:connecttype="custom" o:connectlocs="147640,0;5901055,0;5901055,0;5901055,738185;5753415,885825;0,885825;0,885825;0,147640;147640,0" o:connectangles="0,0,0,0,0,0,0,0,0" textboxrect="0,0,5901055,885825"/>
                <v:textbox>
                  <w:txbxContent>
                    <w:p w:rsidR="00DB6335" w:rsidRPr="008C1DDD" w:rsidRDefault="00DB6335" w:rsidP="00CB57EC">
                      <w:pPr>
                        <w:spacing w:after="0" w:line="240" w:lineRule="auto"/>
                        <w:jc w:val="both"/>
                        <w:rPr>
                          <w:rFonts w:ascii="Arial" w:hAnsi="Arial" w:cs="Arial"/>
                          <w:color w:val="000000" w:themeColor="accent1"/>
                          <w:sz w:val="19"/>
                          <w:szCs w:val="19"/>
                        </w:rPr>
                      </w:pPr>
                      <w:r w:rsidRPr="008C1DDD">
                        <w:rPr>
                          <w:rFonts w:ascii="Arial" w:hAnsi="Arial" w:cs="Arial"/>
                          <w:color w:val="000000" w:themeColor="accent1"/>
                          <w:sz w:val="19"/>
                          <w:szCs w:val="19"/>
                        </w:rPr>
                        <w:t>Nota: En procesos cuya cuantía sea superior a mil (1000) salarios mínimos mensuales vigentes; La Junta de Adquisiciones del MHCP  evaluará las respuestas del Comité Evaluador o asesor según sea el caso a las observaciones formuladas por los oferentes respecto al informe preliminar, de igual forma evaluará el informe final de evaluación de ofertas rendido por el Comité Evaluador o asesor, según el  caso siempre y cuando implique cambios sustanciales al informe preliminar.</w:t>
                      </w:r>
                    </w:p>
                  </w:txbxContent>
                </v:textbox>
              </v:shape>
            </w:pict>
          </mc:Fallback>
        </mc:AlternateContent>
      </w:r>
    </w:p>
    <w:p w:rsidR="00CB57EC" w:rsidRDefault="00CB57EC" w:rsidP="00056D34">
      <w:pPr>
        <w:spacing w:after="0" w:line="240" w:lineRule="auto"/>
        <w:jc w:val="both"/>
        <w:rPr>
          <w:rFonts w:ascii="Arial" w:eastAsia="Batang" w:hAnsi="Arial" w:cs="Arial"/>
          <w:b/>
          <w:color w:val="000000" w:themeColor="accent1"/>
          <w:sz w:val="40"/>
          <w:szCs w:val="40"/>
        </w:rPr>
      </w:pPr>
    </w:p>
    <w:p w:rsidR="00CB57EC" w:rsidRDefault="00CB57EC" w:rsidP="00056D34">
      <w:pPr>
        <w:spacing w:after="0" w:line="240" w:lineRule="auto"/>
        <w:jc w:val="both"/>
        <w:rPr>
          <w:rFonts w:ascii="Arial" w:eastAsia="Batang" w:hAnsi="Arial" w:cs="Arial"/>
          <w:b/>
          <w:color w:val="000000" w:themeColor="accent1"/>
          <w:sz w:val="40"/>
          <w:szCs w:val="40"/>
        </w:rPr>
      </w:pPr>
    </w:p>
    <w:p w:rsidR="007C1D54" w:rsidRDefault="007C1D54" w:rsidP="00056D34">
      <w:pPr>
        <w:spacing w:after="0" w:line="240" w:lineRule="auto"/>
        <w:jc w:val="both"/>
        <w:rPr>
          <w:rFonts w:ascii="Arial" w:eastAsia="Batang" w:hAnsi="Arial" w:cs="Arial"/>
          <w:b/>
          <w:color w:val="000000" w:themeColor="accent1"/>
          <w:sz w:val="24"/>
          <w:szCs w:val="24"/>
        </w:rPr>
      </w:pPr>
    </w:p>
    <w:p w:rsidR="00CB57EC" w:rsidRPr="00BC04DE" w:rsidRDefault="00CB57EC" w:rsidP="00056D34">
      <w:pPr>
        <w:spacing w:after="0" w:line="240" w:lineRule="auto"/>
        <w:jc w:val="both"/>
        <w:rPr>
          <w:rFonts w:ascii="Arial" w:eastAsia="Batang" w:hAnsi="Arial" w:cs="Arial"/>
          <w:b/>
          <w:color w:val="000000" w:themeColor="accent1"/>
          <w:sz w:val="24"/>
          <w:szCs w:val="24"/>
        </w:rPr>
      </w:pPr>
    </w:p>
    <w:p w:rsidR="009B35FF" w:rsidRPr="003A111A" w:rsidRDefault="009B35FF" w:rsidP="003A111A">
      <w:pPr>
        <w:pStyle w:val="Ttulo3"/>
        <w:spacing w:before="0" w:line="240" w:lineRule="auto"/>
        <w:jc w:val="both"/>
        <w:rPr>
          <w:rFonts w:ascii="Arial" w:eastAsia="Batang" w:hAnsi="Arial" w:cs="Arial"/>
          <w:sz w:val="40"/>
          <w:szCs w:val="40"/>
        </w:rPr>
      </w:pPr>
      <w:bookmarkStart w:id="70" w:name="_Toc399349446"/>
      <w:r w:rsidRPr="003A111A">
        <w:rPr>
          <w:rFonts w:ascii="Arial" w:eastAsia="Batang" w:hAnsi="Arial" w:cs="Arial"/>
          <w:sz w:val="40"/>
          <w:szCs w:val="40"/>
        </w:rPr>
        <w:t>3.8.1</w:t>
      </w:r>
      <w:r w:rsidR="00BC04DE" w:rsidRPr="003A111A">
        <w:rPr>
          <w:rFonts w:ascii="Arial" w:eastAsia="Batang" w:hAnsi="Arial" w:cs="Arial"/>
          <w:sz w:val="40"/>
          <w:szCs w:val="40"/>
        </w:rPr>
        <w:t>.</w:t>
      </w:r>
      <w:r w:rsidRPr="003A111A">
        <w:rPr>
          <w:rFonts w:ascii="Arial" w:eastAsia="Batang" w:hAnsi="Arial" w:cs="Arial"/>
          <w:sz w:val="40"/>
          <w:szCs w:val="40"/>
        </w:rPr>
        <w:t xml:space="preserve"> EVALUACIÓN, OBSERVA</w:t>
      </w:r>
      <w:r w:rsidR="003A111A" w:rsidRPr="003A111A">
        <w:rPr>
          <w:rFonts w:ascii="Arial" w:eastAsia="Batang" w:hAnsi="Arial" w:cs="Arial"/>
          <w:sz w:val="40"/>
          <w:szCs w:val="40"/>
        </w:rPr>
        <w:t>CIONES Y REVISIÓN DE EVALUACIÓN</w:t>
      </w:r>
      <w:bookmarkEnd w:id="70"/>
    </w:p>
    <w:p w:rsidR="00EB3E90" w:rsidRPr="00EB3E90" w:rsidRDefault="00EB3E90" w:rsidP="00056D34">
      <w:pPr>
        <w:spacing w:after="0" w:line="240" w:lineRule="auto"/>
        <w:jc w:val="both"/>
        <w:rPr>
          <w:rFonts w:ascii="Arial" w:eastAsia="Batang" w:hAnsi="Arial" w:cs="Arial"/>
          <w:b/>
          <w:color w:val="000000" w:themeColor="accent1"/>
          <w:sz w:val="24"/>
          <w:szCs w:val="24"/>
        </w:rPr>
      </w:pPr>
    </w:p>
    <w:p w:rsidR="009B35FF" w:rsidRDefault="009B35FF" w:rsidP="00056D34">
      <w:pPr>
        <w:spacing w:after="0" w:line="240" w:lineRule="auto"/>
        <w:jc w:val="both"/>
        <w:rPr>
          <w:rFonts w:ascii="Arial" w:eastAsia="Times New Roman" w:hAnsi="Arial" w:cs="Arial"/>
          <w:color w:val="000000" w:themeColor="accent1"/>
          <w:sz w:val="24"/>
          <w:szCs w:val="24"/>
          <w:lang w:val="es-ES_tradnl"/>
        </w:rPr>
      </w:pPr>
      <w:r w:rsidRPr="00EB3E90">
        <w:rPr>
          <w:rFonts w:ascii="Arial" w:eastAsia="Times New Roman" w:hAnsi="Arial" w:cs="Arial"/>
          <w:color w:val="000000" w:themeColor="accent1"/>
          <w:sz w:val="24"/>
          <w:szCs w:val="24"/>
          <w:lang w:val="es-ES_tradnl"/>
        </w:rPr>
        <w:t>El Comité evaluador presentará un primer informe de evaluación, el cual será publicado en el SECOP.</w:t>
      </w:r>
    </w:p>
    <w:p w:rsidR="00EB3E90" w:rsidRPr="00EB3E90" w:rsidRDefault="00EB3E90" w:rsidP="00056D34">
      <w:pPr>
        <w:spacing w:after="0" w:line="240" w:lineRule="auto"/>
        <w:jc w:val="both"/>
        <w:rPr>
          <w:rFonts w:ascii="Arial" w:eastAsia="Times New Roman" w:hAnsi="Arial" w:cs="Arial"/>
          <w:color w:val="000000" w:themeColor="accent1"/>
          <w:sz w:val="24"/>
          <w:szCs w:val="24"/>
          <w:lang w:val="es-ES_tradnl"/>
        </w:rPr>
      </w:pPr>
    </w:p>
    <w:p w:rsidR="009B35FF" w:rsidRPr="00EB3E90" w:rsidRDefault="009B35FF" w:rsidP="00056D34">
      <w:pPr>
        <w:autoSpaceDE w:val="0"/>
        <w:autoSpaceDN w:val="0"/>
        <w:adjustRightInd w:val="0"/>
        <w:spacing w:after="0" w:line="240" w:lineRule="auto"/>
        <w:jc w:val="both"/>
        <w:rPr>
          <w:rFonts w:ascii="Arial" w:eastAsia="Times New Roman" w:hAnsi="Arial" w:cs="Arial"/>
          <w:color w:val="000000" w:themeColor="accent1"/>
          <w:sz w:val="24"/>
          <w:szCs w:val="24"/>
          <w:lang w:val="es-ES_tradnl"/>
        </w:rPr>
      </w:pPr>
      <w:r w:rsidRPr="00EB3E90">
        <w:rPr>
          <w:rFonts w:ascii="Arial" w:eastAsia="Times New Roman" w:hAnsi="Arial" w:cs="Arial"/>
          <w:color w:val="000000" w:themeColor="accent1"/>
          <w:sz w:val="24"/>
          <w:szCs w:val="24"/>
          <w:lang w:val="es-ES_tradnl"/>
        </w:rPr>
        <w:t>El Comité evaluador recibirá y analizará las observaciones presentadas por los oferentes al informe de evaluación, cuya respuesta deberá publicarse en el SECOP. El responsable del Grupo de Licitaciones y Procesos Especiales es el responsable de unificar las respuestas técnica, financiera y jurídica preparadas por cada una de estas áreas, para publicar en el SECOP.</w:t>
      </w:r>
    </w:p>
    <w:p w:rsidR="009B35FF" w:rsidRPr="00EB3E90" w:rsidRDefault="009B35FF" w:rsidP="00056D34">
      <w:pPr>
        <w:autoSpaceDE w:val="0"/>
        <w:autoSpaceDN w:val="0"/>
        <w:adjustRightInd w:val="0"/>
        <w:spacing w:after="0" w:line="240" w:lineRule="auto"/>
        <w:jc w:val="both"/>
        <w:rPr>
          <w:rFonts w:ascii="Arial" w:eastAsia="Times New Roman" w:hAnsi="Arial" w:cs="Arial"/>
          <w:color w:val="000000" w:themeColor="accent1"/>
          <w:sz w:val="24"/>
          <w:szCs w:val="24"/>
          <w:lang w:val="es-ES_tradnl"/>
        </w:rPr>
      </w:pPr>
    </w:p>
    <w:p w:rsidR="009B35FF" w:rsidRPr="00EB3E90" w:rsidRDefault="009B35FF" w:rsidP="00056D34">
      <w:pPr>
        <w:spacing w:after="0" w:line="240" w:lineRule="auto"/>
        <w:jc w:val="both"/>
        <w:rPr>
          <w:rFonts w:ascii="Arial" w:eastAsia="Times New Roman" w:hAnsi="Arial" w:cs="Arial"/>
          <w:color w:val="000000" w:themeColor="accent1"/>
          <w:sz w:val="24"/>
          <w:szCs w:val="24"/>
          <w:lang w:val="es-ES_tradnl"/>
        </w:rPr>
      </w:pPr>
      <w:r w:rsidRPr="00EB3E90">
        <w:rPr>
          <w:rFonts w:ascii="Arial" w:eastAsia="Times New Roman" w:hAnsi="Arial" w:cs="Arial"/>
          <w:color w:val="000000" w:themeColor="accent1"/>
          <w:sz w:val="24"/>
          <w:szCs w:val="24"/>
          <w:lang w:val="es-ES_tradnl"/>
        </w:rPr>
        <w:t xml:space="preserve">Con base en este análisis el Comité consolidará la calificación y hará la recomendación de adjudicación. </w:t>
      </w:r>
    </w:p>
    <w:p w:rsidR="00303992" w:rsidRPr="00EB3E90" w:rsidRDefault="00303992" w:rsidP="00056D34">
      <w:pPr>
        <w:spacing w:after="0" w:line="240" w:lineRule="auto"/>
        <w:rPr>
          <w:rFonts w:ascii="Arial" w:eastAsia="Batang" w:hAnsi="Arial" w:cs="Arial"/>
          <w:b/>
          <w:color w:val="000000" w:themeColor="accent1"/>
          <w:sz w:val="24"/>
          <w:szCs w:val="24"/>
        </w:rPr>
      </w:pPr>
    </w:p>
    <w:p w:rsidR="00417078" w:rsidRPr="00EB3E90" w:rsidRDefault="00417078" w:rsidP="00056D34">
      <w:pPr>
        <w:spacing w:after="0" w:line="240" w:lineRule="auto"/>
        <w:jc w:val="both"/>
        <w:rPr>
          <w:rFonts w:ascii="Arial" w:eastAsia="Batang" w:hAnsi="Arial" w:cs="Arial"/>
          <w:color w:val="000000" w:themeColor="accent1"/>
          <w:sz w:val="24"/>
          <w:szCs w:val="24"/>
        </w:rPr>
      </w:pPr>
      <w:r w:rsidRPr="00EB3E90">
        <w:rPr>
          <w:rFonts w:ascii="Arial" w:eastAsia="Batang" w:hAnsi="Arial" w:cs="Arial"/>
          <w:color w:val="000000" w:themeColor="accent1"/>
          <w:sz w:val="24"/>
          <w:szCs w:val="24"/>
        </w:rPr>
        <w:t>Nota: En las modalidades de selección de licitación pública y concurso de méritos, cuyas cuantías sean superiores a mil (1000) salarios mínimos mensuales vigentes; La Junta de Adquisiciones del MHCP  recomendará al competente contractual y ordenador del gasto, en la toma de decisiones que se deriven de las modalidades de selección.</w:t>
      </w:r>
      <w:r w:rsidR="00C86C0C" w:rsidRPr="00EB3E90">
        <w:rPr>
          <w:rFonts w:ascii="Arial" w:eastAsia="Batang" w:hAnsi="Arial" w:cs="Arial"/>
          <w:color w:val="000000" w:themeColor="accent1"/>
          <w:sz w:val="24"/>
          <w:szCs w:val="24"/>
        </w:rPr>
        <w:t xml:space="preserve"> Las funciones de La Junta de Adquisiciones del MHCP se encuentran reguladas bajo la normatividad vigente e interna de la entidad. </w:t>
      </w:r>
    </w:p>
    <w:p w:rsidR="00384CC8" w:rsidRPr="00EB3E90" w:rsidRDefault="00384CC8" w:rsidP="00056D34">
      <w:pPr>
        <w:spacing w:after="0" w:line="240" w:lineRule="auto"/>
        <w:jc w:val="both"/>
        <w:rPr>
          <w:rFonts w:ascii="Arial" w:eastAsia="Batang" w:hAnsi="Arial" w:cs="Arial"/>
          <w:color w:val="000000" w:themeColor="accent1"/>
          <w:sz w:val="24"/>
          <w:szCs w:val="24"/>
        </w:rPr>
      </w:pPr>
      <w:r w:rsidRPr="00EB3E90">
        <w:rPr>
          <w:rFonts w:ascii="Arial" w:eastAsia="Batang" w:hAnsi="Arial" w:cs="Arial"/>
          <w:color w:val="000000" w:themeColor="accent1"/>
          <w:sz w:val="24"/>
          <w:szCs w:val="24"/>
        </w:rPr>
        <w:br w:type="page"/>
      </w:r>
    </w:p>
    <w:p w:rsidR="00536361" w:rsidRPr="00E06776" w:rsidRDefault="00536361" w:rsidP="00056D34">
      <w:pPr>
        <w:spacing w:after="0" w:line="240" w:lineRule="auto"/>
        <w:jc w:val="both"/>
        <w:rPr>
          <w:rFonts w:ascii="Arial" w:eastAsia="Batang" w:hAnsi="Arial" w:cs="Arial"/>
          <w:b/>
          <w:color w:val="000000" w:themeColor="accent1"/>
          <w:sz w:val="48"/>
          <w:szCs w:val="48"/>
        </w:rPr>
        <w:sectPr w:rsidR="00536361" w:rsidRPr="00E06776" w:rsidSect="00D375F2">
          <w:type w:val="nextColumn"/>
          <w:pgSz w:w="12240" w:h="15840"/>
          <w:pgMar w:top="720" w:right="720" w:bottom="720" w:left="720" w:header="357" w:footer="720" w:gutter="0"/>
          <w:cols w:space="720"/>
        </w:sectPr>
      </w:pPr>
    </w:p>
    <w:p w:rsidR="00536361" w:rsidRPr="003A111A" w:rsidRDefault="004035DC" w:rsidP="003A111A">
      <w:pPr>
        <w:pStyle w:val="Ttulo3"/>
        <w:spacing w:before="0" w:line="240" w:lineRule="auto"/>
        <w:jc w:val="both"/>
        <w:rPr>
          <w:rFonts w:ascii="Arial" w:eastAsia="Batang" w:hAnsi="Arial" w:cs="Arial"/>
          <w:sz w:val="40"/>
          <w:szCs w:val="40"/>
        </w:rPr>
      </w:pPr>
      <w:bookmarkStart w:id="71" w:name="_Toc399349447"/>
      <w:r w:rsidRPr="003A111A">
        <w:rPr>
          <w:rFonts w:ascii="Arial" w:eastAsia="Batang" w:hAnsi="Arial" w:cs="Arial"/>
          <w:sz w:val="40"/>
          <w:szCs w:val="40"/>
        </w:rPr>
        <w:lastRenderedPageBreak/>
        <w:t>3.8.2</w:t>
      </w:r>
      <w:r w:rsidR="00F12250" w:rsidRPr="003A111A">
        <w:rPr>
          <w:rFonts w:ascii="Arial" w:eastAsia="Batang" w:hAnsi="Arial" w:cs="Arial"/>
          <w:sz w:val="40"/>
          <w:szCs w:val="40"/>
        </w:rPr>
        <w:t>.</w:t>
      </w:r>
      <w:r w:rsidR="005A1053" w:rsidRPr="003A111A">
        <w:rPr>
          <w:rFonts w:ascii="Arial" w:eastAsia="Batang" w:hAnsi="Arial" w:cs="Arial"/>
          <w:sz w:val="40"/>
          <w:szCs w:val="40"/>
        </w:rPr>
        <w:t xml:space="preserve"> AUDIENCIA DE ADJUDICACIÓN</w:t>
      </w:r>
      <w:bookmarkEnd w:id="71"/>
      <w:r w:rsidR="005A1053" w:rsidRPr="003A111A">
        <w:rPr>
          <w:rFonts w:ascii="Arial" w:eastAsia="Batang" w:hAnsi="Arial" w:cs="Arial"/>
          <w:sz w:val="40"/>
          <w:szCs w:val="40"/>
        </w:rPr>
        <w:t xml:space="preserve">  </w:t>
      </w:r>
    </w:p>
    <w:p w:rsidR="00BC04DE" w:rsidRPr="00BC04DE" w:rsidRDefault="00BC04DE" w:rsidP="00056D34">
      <w:pPr>
        <w:spacing w:after="0" w:line="240" w:lineRule="auto"/>
        <w:jc w:val="both"/>
        <w:rPr>
          <w:rFonts w:ascii="Arial" w:eastAsia="Calibri" w:hAnsi="Arial" w:cs="Arial"/>
          <w:color w:val="000000" w:themeColor="accent1"/>
          <w:sz w:val="24"/>
          <w:szCs w:val="24"/>
        </w:rPr>
      </w:pPr>
    </w:p>
    <w:p w:rsidR="00536361" w:rsidRDefault="0034411D" w:rsidP="00056D34">
      <w:pPr>
        <w:spacing w:after="0" w:line="240" w:lineRule="auto"/>
        <w:jc w:val="both"/>
        <w:rPr>
          <w:rFonts w:ascii="Arial" w:eastAsia="Calibri" w:hAnsi="Arial" w:cs="Arial"/>
          <w:color w:val="000000" w:themeColor="accent1"/>
          <w:sz w:val="24"/>
          <w:szCs w:val="24"/>
        </w:rPr>
      </w:pPr>
      <w:r w:rsidRPr="00BC04DE">
        <w:rPr>
          <w:rFonts w:ascii="Arial" w:eastAsia="Calibri" w:hAnsi="Arial" w:cs="Arial"/>
          <w:noProof/>
          <w:color w:val="000000" w:themeColor="accent1"/>
          <w:sz w:val="24"/>
          <w:szCs w:val="24"/>
          <w:lang w:eastAsia="es-CO"/>
        </w:rPr>
        <w:drawing>
          <wp:anchor distT="0" distB="0" distL="114300" distR="114300" simplePos="0" relativeHeight="251874304" behindDoc="0" locked="0" layoutInCell="1" allowOverlap="1" wp14:anchorId="2AB660E5" wp14:editId="31B00470">
            <wp:simplePos x="0" y="0"/>
            <wp:positionH relativeFrom="column">
              <wp:posOffset>116840</wp:posOffset>
            </wp:positionH>
            <wp:positionV relativeFrom="paragraph">
              <wp:posOffset>412750</wp:posOffset>
            </wp:positionV>
            <wp:extent cx="8931275" cy="4539615"/>
            <wp:effectExtent l="76200" t="0" r="98425" b="108585"/>
            <wp:wrapSquare wrapText="bothSides"/>
            <wp:docPr id="148" name="Diagrama 1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8" r:lo="rId99" r:qs="rId100" r:cs="rId101"/>
              </a:graphicData>
            </a:graphic>
            <wp14:sizeRelH relativeFrom="margin">
              <wp14:pctWidth>0</wp14:pctWidth>
            </wp14:sizeRelH>
            <wp14:sizeRelV relativeFrom="margin">
              <wp14:pctHeight>0</wp14:pctHeight>
            </wp14:sizeRelV>
          </wp:anchor>
        </w:drawing>
      </w:r>
      <w:r w:rsidR="00536361" w:rsidRPr="00BC04DE">
        <w:rPr>
          <w:rFonts w:ascii="Arial" w:eastAsia="Calibri" w:hAnsi="Arial" w:cs="Arial"/>
          <w:color w:val="000000" w:themeColor="accent1"/>
          <w:sz w:val="24"/>
          <w:szCs w:val="24"/>
        </w:rPr>
        <w:t>La licitación se adjudicará en audiencia pública, la cual se realizará conforme a las siguiente</w:t>
      </w:r>
      <w:r w:rsidRPr="00BC04DE">
        <w:rPr>
          <w:rFonts w:ascii="Arial" w:eastAsia="Calibri" w:hAnsi="Arial" w:cs="Arial"/>
          <w:color w:val="000000" w:themeColor="accent1"/>
          <w:sz w:val="24"/>
          <w:szCs w:val="24"/>
        </w:rPr>
        <w:t>s reglas:</w:t>
      </w:r>
    </w:p>
    <w:p w:rsidR="00265934" w:rsidRPr="00BC04DE" w:rsidRDefault="00265934" w:rsidP="00056D34">
      <w:pPr>
        <w:spacing w:after="0" w:line="240" w:lineRule="auto"/>
        <w:jc w:val="both"/>
        <w:rPr>
          <w:rFonts w:ascii="Arial" w:eastAsia="Calibri" w:hAnsi="Arial" w:cs="Arial"/>
          <w:color w:val="000000" w:themeColor="accent1"/>
          <w:sz w:val="24"/>
          <w:szCs w:val="24"/>
        </w:rPr>
        <w:sectPr w:rsidR="00265934" w:rsidRPr="00BC04DE" w:rsidSect="00536361">
          <w:type w:val="nextColumn"/>
          <w:pgSz w:w="15840" w:h="12240" w:orient="landscape"/>
          <w:pgMar w:top="720" w:right="720" w:bottom="720" w:left="720" w:header="357" w:footer="720" w:gutter="0"/>
          <w:cols w:space="720"/>
        </w:sectPr>
      </w:pPr>
    </w:p>
    <w:p w:rsidR="00BC1EF0" w:rsidRPr="003A111A" w:rsidRDefault="00BC04DE" w:rsidP="003A111A">
      <w:pPr>
        <w:pStyle w:val="Ttulo2"/>
        <w:spacing w:before="0" w:line="240" w:lineRule="auto"/>
        <w:jc w:val="both"/>
        <w:rPr>
          <w:rFonts w:ascii="Arial" w:eastAsia="Batang" w:hAnsi="Arial" w:cs="Arial"/>
          <w:sz w:val="40"/>
          <w:szCs w:val="40"/>
        </w:rPr>
      </w:pPr>
      <w:bookmarkStart w:id="72" w:name="_Toc399349448"/>
      <w:r w:rsidRPr="003A111A">
        <w:rPr>
          <w:rFonts w:ascii="Arial" w:eastAsia="Batang" w:hAnsi="Arial" w:cs="Arial"/>
          <w:sz w:val="40"/>
          <w:szCs w:val="40"/>
        </w:rPr>
        <w:lastRenderedPageBreak/>
        <w:t xml:space="preserve">3.9. </w:t>
      </w:r>
      <w:r w:rsidR="000370F3" w:rsidRPr="003A111A">
        <w:rPr>
          <w:rFonts w:ascii="Arial" w:eastAsia="Batang" w:hAnsi="Arial" w:cs="Arial"/>
          <w:sz w:val="40"/>
          <w:szCs w:val="40"/>
        </w:rPr>
        <w:t>SELECCIÓN ABREVIADA</w:t>
      </w:r>
      <w:r w:rsidR="006D1941" w:rsidRPr="003A111A">
        <w:rPr>
          <w:rFonts w:ascii="Arial" w:eastAsia="Batang" w:hAnsi="Arial" w:cs="Arial"/>
          <w:sz w:val="40"/>
          <w:szCs w:val="40"/>
        </w:rPr>
        <w:t xml:space="preserve"> PARA LA ADQUISICIÓN DE BIENES O SERVICIOS DE CARACTERÍSTICAS TÉCNICAS UNIFORMES</w:t>
      </w:r>
      <w:bookmarkEnd w:id="72"/>
    </w:p>
    <w:p w:rsidR="00195899" w:rsidRPr="003A111A" w:rsidRDefault="00195899" w:rsidP="00056D34">
      <w:pPr>
        <w:tabs>
          <w:tab w:val="left" w:pos="1680"/>
        </w:tabs>
        <w:spacing w:after="0" w:line="240" w:lineRule="auto"/>
        <w:jc w:val="both"/>
        <w:rPr>
          <w:rFonts w:ascii="Arial" w:eastAsia="Batang" w:hAnsi="Arial" w:cs="Arial"/>
          <w:b/>
          <w:color w:val="000000" w:themeColor="accent1"/>
          <w:sz w:val="24"/>
          <w:szCs w:val="24"/>
        </w:rPr>
      </w:pPr>
    </w:p>
    <w:p w:rsidR="00195899" w:rsidRDefault="00F12250" w:rsidP="00056D34">
      <w:pPr>
        <w:tabs>
          <w:tab w:val="left" w:pos="1680"/>
        </w:tabs>
        <w:spacing w:after="0" w:line="240" w:lineRule="auto"/>
        <w:jc w:val="both"/>
        <w:rPr>
          <w:rFonts w:ascii="Arial" w:eastAsia="Batang" w:hAnsi="Arial" w:cs="Arial"/>
          <w:b/>
          <w:color w:val="000000" w:themeColor="accent1"/>
          <w:sz w:val="40"/>
          <w:szCs w:val="40"/>
        </w:rPr>
      </w:pPr>
      <w:r w:rsidRPr="002D7AFA">
        <w:rPr>
          <w:noProof/>
          <w:lang w:eastAsia="es-CO"/>
        </w:rPr>
        <mc:AlternateContent>
          <mc:Choice Requires="wps">
            <w:drawing>
              <wp:anchor distT="0" distB="0" distL="114300" distR="114300" simplePos="0" relativeHeight="252180480" behindDoc="0" locked="0" layoutInCell="1" allowOverlap="1" wp14:anchorId="48A70EF5" wp14:editId="4BF5B7C7">
                <wp:simplePos x="0" y="0"/>
                <wp:positionH relativeFrom="column">
                  <wp:posOffset>5773479</wp:posOffset>
                </wp:positionH>
                <wp:positionV relativeFrom="paragraph">
                  <wp:posOffset>2806006</wp:posOffset>
                </wp:positionV>
                <wp:extent cx="882502" cy="499730"/>
                <wp:effectExtent l="0" t="0" r="13335" b="15240"/>
                <wp:wrapNone/>
                <wp:docPr id="146" name="146 Documento"/>
                <wp:cNvGraphicFramePr/>
                <a:graphic xmlns:a="http://schemas.openxmlformats.org/drawingml/2006/main">
                  <a:graphicData uri="http://schemas.microsoft.com/office/word/2010/wordprocessingShape">
                    <wps:wsp>
                      <wps:cNvSpPr/>
                      <wps:spPr>
                        <a:xfrm>
                          <a:off x="0" y="0"/>
                          <a:ext cx="882502" cy="499730"/>
                        </a:xfrm>
                        <a:prstGeom prst="flowChartDocument">
                          <a:avLst/>
                        </a:prstGeom>
                        <a:solidFill>
                          <a:schemeClr val="bg1"/>
                        </a:solidFill>
                        <a:ln>
                          <a:solidFill>
                            <a:schemeClr val="accent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6335" w:rsidRPr="002D7AFA" w:rsidRDefault="00DB6335" w:rsidP="00F12250">
                            <w:pPr>
                              <w:jc w:val="center"/>
                              <w:rPr>
                                <w:rFonts w:ascii="Arial" w:hAnsi="Arial" w:cs="Arial"/>
                                <w:color w:val="000000" w:themeColor="accent1"/>
                                <w:sz w:val="16"/>
                                <w:szCs w:val="16"/>
                              </w:rPr>
                            </w:pPr>
                            <w:r>
                              <w:rPr>
                                <w:rFonts w:ascii="Arial" w:hAnsi="Arial" w:cs="Arial"/>
                                <w:color w:val="000000" w:themeColor="accent1"/>
                                <w:sz w:val="16"/>
                                <w:szCs w:val="16"/>
                              </w:rPr>
                              <w:t>Acto administrativo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46 Documento" o:spid="_x0000_s1089" type="#_x0000_t114" style="position:absolute;left:0;text-align:left;margin-left:454.6pt;margin-top:220.95pt;width:69.5pt;height:39.35pt;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" fillcolor="white [3212]" strokecolor="gray [1620]" strokeweight="2pt">
                <v:textbox>
                  <w:txbxContent>
                    <w:p w:rsidR="00DB6335" w:rsidRPr="002D7AFA" w:rsidRDefault="00DB6335" w:rsidP="00F12250">
                      <w:pPr>
                        <w:jc w:val="center"/>
                        <w:rPr>
                          <w:rFonts w:ascii="Arial" w:hAnsi="Arial" w:cs="Arial"/>
                          <w:color w:val="000000" w:themeColor="accent1"/>
                          <w:sz w:val="16"/>
                          <w:szCs w:val="16"/>
                        </w:rPr>
                      </w:pPr>
                      <w:r>
                        <w:rPr>
                          <w:rFonts w:ascii="Arial" w:hAnsi="Arial" w:cs="Arial"/>
                          <w:color w:val="000000" w:themeColor="accent1"/>
                          <w:sz w:val="16"/>
                          <w:szCs w:val="16"/>
                        </w:rPr>
                        <w:t>Acto administrativo</w:t>
                      </w:r>
                    </w:p>
                  </w:txbxContent>
                </v:textbox>
              </v:shape>
            </w:pict>
          </mc:Fallback>
        </mc:AlternateContent>
      </w:r>
      <w:r w:rsidR="00265934" w:rsidRPr="00265934">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149760" behindDoc="0" locked="0" layoutInCell="1" allowOverlap="1" wp14:anchorId="2C9820EA" wp14:editId="63337FC1">
                <wp:simplePos x="0" y="0"/>
                <wp:positionH relativeFrom="column">
                  <wp:posOffset>5872051</wp:posOffset>
                </wp:positionH>
                <wp:positionV relativeFrom="paragraph">
                  <wp:posOffset>5355132</wp:posOffset>
                </wp:positionV>
                <wp:extent cx="323850" cy="0"/>
                <wp:effectExtent l="0" t="76200" r="19050" b="152400"/>
                <wp:wrapNone/>
                <wp:docPr id="70" name="70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4600D805" id="70 Conector recto de flecha" o:spid="_x0000_s1026" type="#_x0000_t32" style="position:absolute;margin-left:462.35pt;margin-top:421.65pt;width:25.5pt;height:0;z-index:252149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" strokecolor="black [3204]" strokeweight="2pt">
                <v:stroke endarrow="open"/>
                <v:shadow on="t" color="black" opacity="24903f" origin=",.5" offset="0,.55556mm"/>
              </v:shape>
            </w:pict>
          </mc:Fallback>
        </mc:AlternateContent>
      </w:r>
      <w:r w:rsidR="00265934" w:rsidRPr="00265934">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148736" behindDoc="0" locked="0" layoutInCell="1" allowOverlap="1" wp14:anchorId="49B90BA5" wp14:editId="5B008E6F">
                <wp:simplePos x="0" y="0"/>
                <wp:positionH relativeFrom="column">
                  <wp:posOffset>6206490</wp:posOffset>
                </wp:positionH>
                <wp:positionV relativeFrom="paragraph">
                  <wp:posOffset>4812665</wp:posOffset>
                </wp:positionV>
                <wp:extent cx="1062990" cy="1329055"/>
                <wp:effectExtent l="152400" t="133350" r="156210" b="175895"/>
                <wp:wrapNone/>
                <wp:docPr id="65" name="65 Cuadro de texto"/>
                <wp:cNvGraphicFramePr/>
                <a:graphic xmlns:a="http://schemas.openxmlformats.org/drawingml/2006/main">
                  <a:graphicData uri="http://schemas.microsoft.com/office/word/2010/wordprocessingShape">
                    <wps:wsp>
                      <wps:cNvSpPr txBox="1"/>
                      <wps:spPr>
                        <a:xfrm>
                          <a:off x="0" y="0"/>
                          <a:ext cx="1062990" cy="1329055"/>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265934" w:rsidRDefault="00DB6335" w:rsidP="00265934">
                            <w:pPr>
                              <w:jc w:val="both"/>
                              <w:rPr>
                                <w:rFonts w:ascii="Arial" w:hAnsi="Arial" w:cs="Arial"/>
                                <w:color w:val="000000" w:themeColor="accent1"/>
                                <w:sz w:val="18"/>
                                <w:szCs w:val="18"/>
                              </w:rPr>
                            </w:pPr>
                            <w:r w:rsidRPr="00265934">
                              <w:rPr>
                                <w:rFonts w:ascii="Arial" w:eastAsia="Times New Roman" w:hAnsi="Arial" w:cs="Arial"/>
                                <w:b/>
                                <w:bCs/>
                                <w:color w:val="000000" w:themeColor="accent1"/>
                                <w:sz w:val="18"/>
                                <w:szCs w:val="18"/>
                              </w:rPr>
                              <w:t>Término:</w:t>
                            </w:r>
                            <w:r w:rsidRPr="00265934">
                              <w:rPr>
                                <w:rFonts w:ascii="Arial" w:hAnsi="Arial" w:cs="Arial"/>
                                <w:color w:val="000000" w:themeColor="accent1"/>
                                <w:sz w:val="18"/>
                                <w:szCs w:val="18"/>
                              </w:rPr>
                              <w:t xml:space="preserve"> El término se fijara en el cronograma de acuerdo con la naturaleza del objeto a contratar.</w:t>
                            </w:r>
                          </w:p>
                          <w:p w:rsidR="00DB6335" w:rsidRPr="007C1D54" w:rsidRDefault="00DB6335" w:rsidP="00265934">
                            <w:pPr>
                              <w:spacing w:after="0" w:line="240" w:lineRule="auto"/>
                              <w:jc w:val="both"/>
                              <w:rPr>
                                <w:rFonts w:ascii="Arial" w:eastAsia="Times New Roman" w:hAnsi="Arial" w:cs="Arial"/>
                                <w:bCs/>
                                <w:color w:val="000000"/>
                                <w:sz w:val="18"/>
                                <w:szCs w:val="18"/>
                              </w:rPr>
                            </w:pPr>
                          </w:p>
                          <w:p w:rsidR="00DB6335" w:rsidRPr="007C1D54" w:rsidRDefault="00DB6335" w:rsidP="00265934">
                            <w:pPr>
                              <w:jc w:val="center"/>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65 Cuadro de texto" o:spid="_x0000_s1090" type="#_x0000_t202" style="position:absolute;left:0;text-align:left;margin-left:488.7pt;margin-top:378.95pt;width:83.7pt;height:104.65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" fillcolor="gray [1620]" stroked="f">
                <v:fill color2="#d9d9d9 [500]" rotate="t" angle="180" colors="0 #bcbcbc;22938f #d0d0d0;1 #ededed" focus="100%" type="gradient"/>
                <v:shadow on="t" color="black" offset="0,1pt"/>
                <v:textbox>
                  <w:txbxContent>
                    <w:p w:rsidR="00DB6335" w:rsidRPr="00265934" w:rsidRDefault="00DB6335" w:rsidP="00265934">
                      <w:pPr>
                        <w:jc w:val="both"/>
                        <w:rPr>
                          <w:rFonts w:ascii="Arial" w:hAnsi="Arial" w:cs="Arial"/>
                          <w:color w:val="000000" w:themeColor="accent1"/>
                          <w:sz w:val="18"/>
                          <w:szCs w:val="18"/>
                        </w:rPr>
                      </w:pPr>
                      <w:r w:rsidRPr="00265934">
                        <w:rPr>
                          <w:rFonts w:ascii="Arial" w:eastAsia="Times New Roman" w:hAnsi="Arial" w:cs="Arial"/>
                          <w:b/>
                          <w:bCs/>
                          <w:color w:val="000000" w:themeColor="accent1"/>
                          <w:sz w:val="18"/>
                          <w:szCs w:val="18"/>
                        </w:rPr>
                        <w:t>Término:</w:t>
                      </w:r>
                      <w:r w:rsidRPr="00265934">
                        <w:rPr>
                          <w:rFonts w:ascii="Arial" w:hAnsi="Arial" w:cs="Arial"/>
                          <w:color w:val="000000" w:themeColor="accent1"/>
                          <w:sz w:val="18"/>
                          <w:szCs w:val="18"/>
                        </w:rPr>
                        <w:t xml:space="preserve"> El término se fijara en el cronograma de acuerdo con la naturaleza del objeto a contratar.</w:t>
                      </w:r>
                    </w:p>
                    <w:p w:rsidR="00DB6335" w:rsidRPr="007C1D54" w:rsidRDefault="00DB6335" w:rsidP="00265934">
                      <w:pPr>
                        <w:spacing w:after="0" w:line="240" w:lineRule="auto"/>
                        <w:jc w:val="both"/>
                        <w:rPr>
                          <w:rFonts w:ascii="Arial" w:eastAsia="Times New Roman" w:hAnsi="Arial" w:cs="Arial"/>
                          <w:bCs/>
                          <w:color w:val="000000"/>
                          <w:sz w:val="18"/>
                          <w:szCs w:val="18"/>
                        </w:rPr>
                      </w:pPr>
                    </w:p>
                    <w:p w:rsidR="00DB6335" w:rsidRPr="007C1D54" w:rsidRDefault="00DB6335" w:rsidP="00265934">
                      <w:pPr>
                        <w:jc w:val="center"/>
                        <w:rPr>
                          <w:rFonts w:ascii="Arial" w:eastAsia="Times New Roman" w:hAnsi="Arial" w:cs="Arial"/>
                          <w:bCs/>
                          <w:color w:val="000000"/>
                          <w:sz w:val="18"/>
                          <w:szCs w:val="18"/>
                        </w:rPr>
                      </w:pPr>
                    </w:p>
                  </w:txbxContent>
                </v:textbox>
              </v:shape>
            </w:pict>
          </mc:Fallback>
        </mc:AlternateContent>
      </w:r>
      <w:r w:rsidR="00195899" w:rsidRPr="00195899">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146688" behindDoc="0" locked="0" layoutInCell="1" allowOverlap="1" wp14:anchorId="3F651BD4" wp14:editId="24E97640">
                <wp:simplePos x="0" y="0"/>
                <wp:positionH relativeFrom="column">
                  <wp:posOffset>5904230</wp:posOffset>
                </wp:positionH>
                <wp:positionV relativeFrom="paragraph">
                  <wp:posOffset>1089660</wp:posOffset>
                </wp:positionV>
                <wp:extent cx="323850" cy="0"/>
                <wp:effectExtent l="0" t="76200" r="19050" b="152400"/>
                <wp:wrapNone/>
                <wp:docPr id="61" name="61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33295A54" id="61 Conector recto de flecha" o:spid="_x0000_s1026" type="#_x0000_t32" style="position:absolute;margin-left:464.9pt;margin-top:85.8pt;width:25.5pt;height:0;z-index:252146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" strokecolor="black [3204]" strokeweight="2pt">
                <v:stroke endarrow="open"/>
                <v:shadow on="t" color="black" opacity="24903f" origin=",.5" offset="0,.55556mm"/>
              </v:shape>
            </w:pict>
          </mc:Fallback>
        </mc:AlternateContent>
      </w:r>
      <w:r w:rsidR="00195899" w:rsidRPr="00195899">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145664" behindDoc="0" locked="0" layoutInCell="1" allowOverlap="1" wp14:anchorId="2B6A2DBF" wp14:editId="2369D094">
                <wp:simplePos x="0" y="0"/>
                <wp:positionH relativeFrom="column">
                  <wp:posOffset>6233662</wp:posOffset>
                </wp:positionH>
                <wp:positionV relativeFrom="paragraph">
                  <wp:posOffset>943211</wp:posOffset>
                </wp:positionV>
                <wp:extent cx="1062990" cy="329565"/>
                <wp:effectExtent l="133350" t="133350" r="156210" b="165735"/>
                <wp:wrapNone/>
                <wp:docPr id="24" name="24 Cuadro de texto"/>
                <wp:cNvGraphicFramePr/>
                <a:graphic xmlns:a="http://schemas.openxmlformats.org/drawingml/2006/main">
                  <a:graphicData uri="http://schemas.microsoft.com/office/word/2010/wordprocessingShape">
                    <wps:wsp>
                      <wps:cNvSpPr txBox="1"/>
                      <wps:spPr>
                        <a:xfrm>
                          <a:off x="0" y="0"/>
                          <a:ext cx="1062990" cy="329565"/>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7C1D54" w:rsidRDefault="00DB6335" w:rsidP="00195899">
                            <w:pPr>
                              <w:spacing w:after="0" w:line="240" w:lineRule="auto"/>
                              <w:jc w:val="both"/>
                              <w:rPr>
                                <w:rFonts w:ascii="Arial" w:eastAsia="Times New Roman" w:hAnsi="Arial" w:cs="Arial"/>
                                <w:bCs/>
                                <w:color w:val="000000"/>
                                <w:sz w:val="18"/>
                                <w:szCs w:val="18"/>
                              </w:rPr>
                            </w:pPr>
                            <w:r w:rsidRPr="007C1D54">
                              <w:rPr>
                                <w:rFonts w:ascii="Arial" w:eastAsia="Times New Roman" w:hAnsi="Arial" w:cs="Arial"/>
                                <w:bCs/>
                                <w:color w:val="000000"/>
                                <w:sz w:val="18"/>
                                <w:szCs w:val="18"/>
                              </w:rPr>
                              <w:t xml:space="preserve">Término: </w:t>
                            </w:r>
                            <w:r>
                              <w:rPr>
                                <w:rFonts w:ascii="Arial" w:eastAsia="Times New Roman" w:hAnsi="Arial" w:cs="Arial"/>
                                <w:bCs/>
                                <w:color w:val="000000"/>
                                <w:sz w:val="18"/>
                                <w:szCs w:val="18"/>
                              </w:rPr>
                              <w:t>5 días.</w:t>
                            </w:r>
                          </w:p>
                          <w:p w:rsidR="00DB6335" w:rsidRPr="007C1D54" w:rsidRDefault="00DB6335" w:rsidP="00195899">
                            <w:pPr>
                              <w:jc w:val="center"/>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4 Cuadro de texto" o:spid="_x0000_s1091" type="#_x0000_t202" style="position:absolute;left:0;text-align:left;margin-left:490.85pt;margin-top:74.25pt;width:83.7pt;height:25.95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" fillcolor="gray [1620]" stroked="f">
                <v:fill color2="#d9d9d9 [500]" rotate="t" angle="180" colors="0 #bcbcbc;22938f #d0d0d0;1 #ededed" focus="100%" type="gradient"/>
                <v:shadow on="t" color="black" offset="0,1pt"/>
                <v:textbox>
                  <w:txbxContent>
                    <w:p w:rsidR="00DB6335" w:rsidRPr="007C1D54" w:rsidRDefault="00DB6335" w:rsidP="00195899">
                      <w:pPr>
                        <w:spacing w:after="0" w:line="240" w:lineRule="auto"/>
                        <w:jc w:val="both"/>
                        <w:rPr>
                          <w:rFonts w:ascii="Arial" w:eastAsia="Times New Roman" w:hAnsi="Arial" w:cs="Arial"/>
                          <w:bCs/>
                          <w:color w:val="000000"/>
                          <w:sz w:val="18"/>
                          <w:szCs w:val="18"/>
                        </w:rPr>
                      </w:pPr>
                      <w:r w:rsidRPr="007C1D54">
                        <w:rPr>
                          <w:rFonts w:ascii="Arial" w:eastAsia="Times New Roman" w:hAnsi="Arial" w:cs="Arial"/>
                          <w:bCs/>
                          <w:color w:val="000000"/>
                          <w:sz w:val="18"/>
                          <w:szCs w:val="18"/>
                        </w:rPr>
                        <w:t xml:space="preserve">Término: </w:t>
                      </w:r>
                      <w:r>
                        <w:rPr>
                          <w:rFonts w:ascii="Arial" w:eastAsia="Times New Roman" w:hAnsi="Arial" w:cs="Arial"/>
                          <w:bCs/>
                          <w:color w:val="000000"/>
                          <w:sz w:val="18"/>
                          <w:szCs w:val="18"/>
                        </w:rPr>
                        <w:t>5 días.</w:t>
                      </w:r>
                    </w:p>
                    <w:p w:rsidR="00DB6335" w:rsidRPr="007C1D54" w:rsidRDefault="00DB6335" w:rsidP="00195899">
                      <w:pPr>
                        <w:jc w:val="center"/>
                        <w:rPr>
                          <w:rFonts w:ascii="Arial" w:eastAsia="Times New Roman" w:hAnsi="Arial" w:cs="Arial"/>
                          <w:bCs/>
                          <w:color w:val="000000"/>
                          <w:sz w:val="18"/>
                          <w:szCs w:val="18"/>
                        </w:rPr>
                      </w:pPr>
                    </w:p>
                  </w:txbxContent>
                </v:textbox>
              </v:shape>
            </w:pict>
          </mc:Fallback>
        </mc:AlternateContent>
      </w:r>
      <w:r w:rsidR="00195899">
        <w:rPr>
          <w:rFonts w:ascii="Arial" w:eastAsia="Batang" w:hAnsi="Arial" w:cs="Arial"/>
          <w:b/>
          <w:noProof/>
          <w:color w:val="000000" w:themeColor="accent1"/>
          <w:sz w:val="48"/>
          <w:szCs w:val="48"/>
          <w:lang w:eastAsia="es-CO"/>
        </w:rPr>
        <w:drawing>
          <wp:inline distT="0" distB="0" distL="0" distR="0" wp14:anchorId="2D738F97" wp14:editId="455854D1">
            <wp:extent cx="5794744" cy="6251944"/>
            <wp:effectExtent l="95250" t="38100" r="92075" b="111125"/>
            <wp:docPr id="71" name="Diagrama 7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3" r:lo="rId104" r:qs="rId105" r:cs="rId106"/>
              </a:graphicData>
            </a:graphic>
          </wp:inline>
        </w:drawing>
      </w:r>
    </w:p>
    <w:p w:rsidR="00195899" w:rsidRDefault="001B07E3" w:rsidP="00056D34">
      <w:pPr>
        <w:tabs>
          <w:tab w:val="left" w:pos="1680"/>
        </w:tabs>
        <w:spacing w:after="0" w:line="240" w:lineRule="auto"/>
        <w:jc w:val="both"/>
        <w:rPr>
          <w:rFonts w:ascii="Arial" w:eastAsia="Batang" w:hAnsi="Arial" w:cs="Arial"/>
          <w:b/>
          <w:color w:val="000000" w:themeColor="accent1"/>
          <w:sz w:val="40"/>
          <w:szCs w:val="40"/>
        </w:rPr>
      </w:pPr>
      <w:r w:rsidRPr="00C02E89">
        <w:rPr>
          <w:rFonts w:ascii="Arial" w:eastAsia="Batang" w:hAnsi="Arial" w:cs="Arial"/>
          <w:b/>
          <w:noProof/>
          <w:color w:val="000000" w:themeColor="accent1"/>
          <w:sz w:val="40"/>
          <w:szCs w:val="40"/>
          <w:lang w:eastAsia="es-CO"/>
        </w:rPr>
        <w:lastRenderedPageBreak/>
        <mc:AlternateContent>
          <mc:Choice Requires="wps">
            <w:drawing>
              <wp:anchor distT="0" distB="0" distL="114300" distR="114300" simplePos="0" relativeHeight="252166144" behindDoc="0" locked="0" layoutInCell="1" allowOverlap="1" wp14:anchorId="68BAC245" wp14:editId="5FBBC3EE">
                <wp:simplePos x="0" y="0"/>
                <wp:positionH relativeFrom="column">
                  <wp:posOffset>6240483</wp:posOffset>
                </wp:positionH>
                <wp:positionV relativeFrom="paragraph">
                  <wp:posOffset>6565298</wp:posOffset>
                </wp:positionV>
                <wp:extent cx="949276" cy="1128156"/>
                <wp:effectExtent l="152400" t="133350" r="156210" b="167640"/>
                <wp:wrapNone/>
                <wp:docPr id="1028" name="1028 Cuadro de texto"/>
                <wp:cNvGraphicFramePr/>
                <a:graphic xmlns:a="http://schemas.openxmlformats.org/drawingml/2006/main">
                  <a:graphicData uri="http://schemas.microsoft.com/office/word/2010/wordprocessingShape">
                    <wps:wsp>
                      <wps:cNvSpPr txBox="1"/>
                      <wps:spPr>
                        <a:xfrm>
                          <a:off x="0" y="0"/>
                          <a:ext cx="949276" cy="1128156"/>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C02E89" w:rsidRDefault="00DB6335" w:rsidP="00C02E89">
                            <w:pPr>
                              <w:pStyle w:val="NormalWeb"/>
                              <w:jc w:val="both"/>
                              <w:rPr>
                                <w:rFonts w:ascii="Arial" w:hAnsi="Arial" w:cs="Arial"/>
                                <w:color w:val="000000" w:themeColor="accent1"/>
                                <w:sz w:val="18"/>
                                <w:szCs w:val="18"/>
                              </w:rPr>
                            </w:pPr>
                            <w:r w:rsidRPr="00C02E89">
                              <w:rPr>
                                <w:rFonts w:ascii="Arial" w:eastAsia="Times New Roman" w:hAnsi="Arial" w:cs="Arial"/>
                                <w:b/>
                                <w:bCs/>
                                <w:color w:val="000000" w:themeColor="accent1"/>
                                <w:sz w:val="18"/>
                                <w:szCs w:val="18"/>
                              </w:rPr>
                              <w:t>Término:</w:t>
                            </w:r>
                            <w:r w:rsidRPr="00C02E89">
                              <w:rPr>
                                <w:rFonts w:ascii="Arial" w:hAnsi="Arial" w:cs="Arial"/>
                                <w:color w:val="000000" w:themeColor="accent1"/>
                                <w:sz w:val="18"/>
                                <w:szCs w:val="18"/>
                              </w:rPr>
                              <w:t xml:space="preserve"> El plazo será determinado en el pliego de condiciones.</w:t>
                            </w:r>
                          </w:p>
                          <w:p w:rsidR="00DB6335" w:rsidRPr="00C02E89" w:rsidRDefault="00DB6335" w:rsidP="00C02E89">
                            <w:pPr>
                              <w:jc w:val="both"/>
                              <w:rPr>
                                <w:rFonts w:ascii="Arial" w:hAnsi="Arial" w:cs="Arial"/>
                                <w:color w:val="000000" w:themeColor="accent1"/>
                                <w:sz w:val="18"/>
                                <w:szCs w:val="18"/>
                              </w:rPr>
                            </w:pPr>
                          </w:p>
                          <w:p w:rsidR="00DB6335" w:rsidRPr="00C02E89" w:rsidRDefault="00DB6335" w:rsidP="00C02E89">
                            <w:pPr>
                              <w:jc w:val="center"/>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028 Cuadro de texto" o:spid="_x0000_s1092" type="#_x0000_t202" style="position:absolute;left:0;text-align:left;margin-left:491.4pt;margin-top:516.95pt;width:74.75pt;height:88.85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" fillcolor="gray [1620]" stroked="f">
                <v:fill color2="#d9d9d9 [500]" rotate="t" angle="180" colors="0 #bcbcbc;22938f #d0d0d0;1 #ededed" focus="100%" type="gradient"/>
                <v:shadow on="t" color="black" offset="0,1pt"/>
                <v:textbox>
                  <w:txbxContent>
                    <w:p w:rsidR="00DB6335" w:rsidRPr="00C02E89" w:rsidRDefault="00DB6335" w:rsidP="00C02E89">
                      <w:pPr>
                        <w:pStyle w:val="NormalWeb"/>
                        <w:jc w:val="both"/>
                        <w:rPr>
                          <w:rFonts w:ascii="Arial" w:hAnsi="Arial" w:cs="Arial"/>
                          <w:color w:val="000000" w:themeColor="accent1"/>
                          <w:sz w:val="18"/>
                          <w:szCs w:val="18"/>
                        </w:rPr>
                      </w:pPr>
                      <w:r w:rsidRPr="00C02E89">
                        <w:rPr>
                          <w:rFonts w:ascii="Arial" w:eastAsia="Times New Roman" w:hAnsi="Arial" w:cs="Arial"/>
                          <w:b/>
                          <w:bCs/>
                          <w:color w:val="000000" w:themeColor="accent1"/>
                          <w:sz w:val="18"/>
                          <w:szCs w:val="18"/>
                        </w:rPr>
                        <w:t>Término:</w:t>
                      </w:r>
                      <w:r w:rsidRPr="00C02E89">
                        <w:rPr>
                          <w:rFonts w:ascii="Arial" w:hAnsi="Arial" w:cs="Arial"/>
                          <w:color w:val="000000" w:themeColor="accent1"/>
                          <w:sz w:val="18"/>
                          <w:szCs w:val="18"/>
                        </w:rPr>
                        <w:t xml:space="preserve"> El plazo será determinado en el pliego de condiciones.</w:t>
                      </w:r>
                    </w:p>
                    <w:p w:rsidR="00DB6335" w:rsidRPr="00C02E89" w:rsidRDefault="00DB6335" w:rsidP="00C02E89">
                      <w:pPr>
                        <w:jc w:val="both"/>
                        <w:rPr>
                          <w:rFonts w:ascii="Arial" w:hAnsi="Arial" w:cs="Arial"/>
                          <w:color w:val="000000" w:themeColor="accent1"/>
                          <w:sz w:val="18"/>
                          <w:szCs w:val="18"/>
                        </w:rPr>
                      </w:pPr>
                    </w:p>
                    <w:p w:rsidR="00DB6335" w:rsidRPr="00C02E89" w:rsidRDefault="00DB6335" w:rsidP="00C02E89">
                      <w:pPr>
                        <w:jc w:val="center"/>
                        <w:rPr>
                          <w:rFonts w:ascii="Arial" w:eastAsia="Times New Roman" w:hAnsi="Arial" w:cs="Arial"/>
                          <w:bCs/>
                          <w:color w:val="000000"/>
                          <w:sz w:val="18"/>
                          <w:szCs w:val="18"/>
                        </w:rPr>
                      </w:pPr>
                    </w:p>
                  </w:txbxContent>
                </v:textbox>
              </v:shape>
            </w:pict>
          </mc:Fallback>
        </mc:AlternateContent>
      </w:r>
      <w:r w:rsidRPr="006F5507">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156928" behindDoc="0" locked="0" layoutInCell="1" allowOverlap="1" wp14:anchorId="41586CC2" wp14:editId="78512C82">
                <wp:simplePos x="0" y="0"/>
                <wp:positionH relativeFrom="column">
                  <wp:posOffset>6334760</wp:posOffset>
                </wp:positionH>
                <wp:positionV relativeFrom="paragraph">
                  <wp:posOffset>1897380</wp:posOffset>
                </wp:positionV>
                <wp:extent cx="803910" cy="1732915"/>
                <wp:effectExtent l="133350" t="114300" r="148590" b="172085"/>
                <wp:wrapNone/>
                <wp:docPr id="111" name="111 Cuadro de texto"/>
                <wp:cNvGraphicFramePr/>
                <a:graphic xmlns:a="http://schemas.openxmlformats.org/drawingml/2006/main">
                  <a:graphicData uri="http://schemas.microsoft.com/office/word/2010/wordprocessingShape">
                    <wps:wsp>
                      <wps:cNvSpPr txBox="1"/>
                      <wps:spPr>
                        <a:xfrm>
                          <a:off x="0" y="0"/>
                          <a:ext cx="803910" cy="1732915"/>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6F5507" w:rsidRDefault="00DB6335" w:rsidP="006F5507">
                            <w:pPr>
                              <w:pStyle w:val="NormalWeb"/>
                              <w:jc w:val="both"/>
                              <w:rPr>
                                <w:rFonts w:ascii="Arial" w:hAnsi="Arial" w:cs="Arial"/>
                                <w:color w:val="000000" w:themeColor="accent1"/>
                                <w:sz w:val="18"/>
                                <w:szCs w:val="18"/>
                              </w:rPr>
                            </w:pPr>
                            <w:r w:rsidRPr="006F5507">
                              <w:rPr>
                                <w:rFonts w:ascii="Arial" w:eastAsia="Times New Roman" w:hAnsi="Arial" w:cs="Arial"/>
                                <w:b/>
                                <w:bCs/>
                                <w:color w:val="000000" w:themeColor="accent1"/>
                                <w:sz w:val="18"/>
                                <w:szCs w:val="18"/>
                              </w:rPr>
                              <w:t>Término:</w:t>
                            </w:r>
                            <w:r w:rsidRPr="006F5507">
                              <w:rPr>
                                <w:rFonts w:ascii="Arial" w:hAnsi="Arial" w:cs="Arial"/>
                                <w:color w:val="000000" w:themeColor="accent1"/>
                                <w:sz w:val="18"/>
                                <w:szCs w:val="18"/>
                              </w:rPr>
                              <w:t xml:space="preserve"> El término se fijara en el cronograma de acuerdo con la naturaleza del objeto a contratar.</w:t>
                            </w:r>
                          </w:p>
                          <w:p w:rsidR="00DB6335" w:rsidRPr="006F5507" w:rsidRDefault="00DB6335" w:rsidP="006F5507">
                            <w:pPr>
                              <w:spacing w:after="0" w:line="240" w:lineRule="auto"/>
                              <w:jc w:val="both"/>
                              <w:rPr>
                                <w:rFonts w:ascii="Arial" w:eastAsia="Times New Roman" w:hAnsi="Arial" w:cs="Arial"/>
                                <w:bCs/>
                                <w:color w:val="000000"/>
                                <w:sz w:val="18"/>
                                <w:szCs w:val="18"/>
                              </w:rPr>
                            </w:pPr>
                          </w:p>
                          <w:p w:rsidR="00DB6335" w:rsidRPr="006F5507" w:rsidRDefault="00DB6335" w:rsidP="006F5507">
                            <w:pPr>
                              <w:jc w:val="center"/>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11 Cuadro de texto" o:spid="_x0000_s1093" type="#_x0000_t202" style="position:absolute;left:0;text-align:left;margin-left:498.8pt;margin-top:149.4pt;width:63.3pt;height:136.45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" fillcolor="gray [1620]" stroked="f">
                <v:fill color2="#d9d9d9 [500]" rotate="t" angle="180" colors="0 #bcbcbc;22938f #d0d0d0;1 #ededed" focus="100%" type="gradient"/>
                <v:shadow on="t" color="black" offset="0,1pt"/>
                <v:textbox>
                  <w:txbxContent>
                    <w:p w:rsidR="00DB6335" w:rsidRPr="006F5507" w:rsidRDefault="00DB6335" w:rsidP="006F5507">
                      <w:pPr>
                        <w:pStyle w:val="NormalWeb"/>
                        <w:jc w:val="both"/>
                        <w:rPr>
                          <w:rFonts w:ascii="Arial" w:hAnsi="Arial" w:cs="Arial"/>
                          <w:color w:val="000000" w:themeColor="accent1"/>
                          <w:sz w:val="18"/>
                          <w:szCs w:val="18"/>
                        </w:rPr>
                      </w:pPr>
                      <w:r w:rsidRPr="006F5507">
                        <w:rPr>
                          <w:rFonts w:ascii="Arial" w:eastAsia="Times New Roman" w:hAnsi="Arial" w:cs="Arial"/>
                          <w:b/>
                          <w:bCs/>
                          <w:color w:val="000000" w:themeColor="accent1"/>
                          <w:sz w:val="18"/>
                          <w:szCs w:val="18"/>
                        </w:rPr>
                        <w:t>Término:</w:t>
                      </w:r>
                      <w:r w:rsidRPr="006F5507">
                        <w:rPr>
                          <w:rFonts w:ascii="Arial" w:hAnsi="Arial" w:cs="Arial"/>
                          <w:color w:val="000000" w:themeColor="accent1"/>
                          <w:sz w:val="18"/>
                          <w:szCs w:val="18"/>
                        </w:rPr>
                        <w:t xml:space="preserve"> El término se fijara en el cronograma de acuerdo con la naturaleza del objeto a contratar.</w:t>
                      </w:r>
                    </w:p>
                    <w:p w:rsidR="00DB6335" w:rsidRPr="006F5507" w:rsidRDefault="00DB6335" w:rsidP="006F5507">
                      <w:pPr>
                        <w:spacing w:after="0" w:line="240" w:lineRule="auto"/>
                        <w:jc w:val="both"/>
                        <w:rPr>
                          <w:rFonts w:ascii="Arial" w:eastAsia="Times New Roman" w:hAnsi="Arial" w:cs="Arial"/>
                          <w:bCs/>
                          <w:color w:val="000000"/>
                          <w:sz w:val="18"/>
                          <w:szCs w:val="18"/>
                        </w:rPr>
                      </w:pPr>
                    </w:p>
                    <w:p w:rsidR="00DB6335" w:rsidRPr="006F5507" w:rsidRDefault="00DB6335" w:rsidP="006F5507">
                      <w:pPr>
                        <w:jc w:val="center"/>
                        <w:rPr>
                          <w:rFonts w:ascii="Arial" w:eastAsia="Times New Roman" w:hAnsi="Arial" w:cs="Arial"/>
                          <w:bCs/>
                          <w:color w:val="000000"/>
                          <w:sz w:val="18"/>
                          <w:szCs w:val="18"/>
                        </w:rPr>
                      </w:pPr>
                    </w:p>
                  </w:txbxContent>
                </v:textbox>
              </v:shape>
            </w:pict>
          </mc:Fallback>
        </mc:AlternateContent>
      </w:r>
      <w:r w:rsidRPr="007704DD">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160000" behindDoc="0" locked="0" layoutInCell="1" allowOverlap="1" wp14:anchorId="5D2575DB" wp14:editId="01272B81">
                <wp:simplePos x="0" y="0"/>
                <wp:positionH relativeFrom="column">
                  <wp:posOffset>6235700</wp:posOffset>
                </wp:positionH>
                <wp:positionV relativeFrom="paragraph">
                  <wp:posOffset>3928745</wp:posOffset>
                </wp:positionV>
                <wp:extent cx="999490" cy="1021080"/>
                <wp:effectExtent l="152400" t="133350" r="143510" b="179070"/>
                <wp:wrapNone/>
                <wp:docPr id="117" name="117 Cuadro de texto"/>
                <wp:cNvGraphicFramePr/>
                <a:graphic xmlns:a="http://schemas.openxmlformats.org/drawingml/2006/main">
                  <a:graphicData uri="http://schemas.microsoft.com/office/word/2010/wordprocessingShape">
                    <wps:wsp>
                      <wps:cNvSpPr txBox="1"/>
                      <wps:spPr>
                        <a:xfrm>
                          <a:off x="0" y="0"/>
                          <a:ext cx="999490" cy="1021080"/>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7704DD" w:rsidRDefault="00DB6335" w:rsidP="007704DD">
                            <w:pPr>
                              <w:pStyle w:val="NormalWeb"/>
                              <w:spacing w:after="0" w:line="240" w:lineRule="auto"/>
                              <w:jc w:val="both"/>
                              <w:rPr>
                                <w:rFonts w:ascii="Arial" w:hAnsi="Arial" w:cs="Arial"/>
                                <w:sz w:val="18"/>
                                <w:szCs w:val="18"/>
                              </w:rPr>
                            </w:pPr>
                            <w:r w:rsidRPr="007704DD">
                              <w:rPr>
                                <w:rFonts w:ascii="Arial" w:eastAsia="Times New Roman" w:hAnsi="Arial" w:cs="Arial"/>
                                <w:b/>
                                <w:bCs/>
                                <w:color w:val="000000"/>
                                <w:sz w:val="18"/>
                                <w:szCs w:val="18"/>
                              </w:rPr>
                              <w:t>Término:</w:t>
                            </w:r>
                            <w:r w:rsidRPr="007704DD">
                              <w:rPr>
                                <w:rFonts w:ascii="Arial" w:hAnsi="Arial" w:cs="Arial"/>
                                <w:sz w:val="18"/>
                                <w:szCs w:val="18"/>
                              </w:rPr>
                              <w:t xml:space="preserve"> </w:t>
                            </w:r>
                            <w:r w:rsidRPr="007704DD">
                              <w:rPr>
                                <w:rFonts w:ascii="Arial" w:eastAsia="Times New Roman" w:hAnsi="Arial" w:cs="Arial"/>
                                <w:bCs/>
                                <w:color w:val="000000"/>
                                <w:sz w:val="18"/>
                                <w:szCs w:val="18"/>
                              </w:rPr>
                              <w:t>Se pondrá a disposición por un término no inferior a 3 días hábiles.</w:t>
                            </w:r>
                          </w:p>
                          <w:p w:rsidR="00DB6335" w:rsidRPr="007704DD" w:rsidRDefault="00DB6335" w:rsidP="007704DD">
                            <w:pPr>
                              <w:spacing w:after="0" w:line="240" w:lineRule="auto"/>
                              <w:jc w:val="both"/>
                              <w:rPr>
                                <w:rFonts w:ascii="Arial" w:eastAsia="Times New Roman" w:hAnsi="Arial" w:cs="Arial"/>
                                <w:bCs/>
                                <w:color w:val="000000"/>
                                <w:sz w:val="18"/>
                                <w:szCs w:val="18"/>
                              </w:rPr>
                            </w:pPr>
                          </w:p>
                          <w:p w:rsidR="00DB6335" w:rsidRPr="007704DD" w:rsidRDefault="00DB6335" w:rsidP="007704DD">
                            <w:pPr>
                              <w:jc w:val="center"/>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17 Cuadro de texto" o:spid="_x0000_s1094" type="#_x0000_t202" style="position:absolute;left:0;text-align:left;margin-left:491pt;margin-top:309.35pt;width:78.7pt;height:80.4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" fillcolor="gray [1620]" stroked="f">
                <v:fill color2="#d9d9d9 [500]" rotate="t" angle="180" colors="0 #bcbcbc;22938f #d0d0d0;1 #ededed" focus="100%" type="gradient"/>
                <v:shadow on="t" color="black" offset="0,1pt"/>
                <v:textbox>
                  <w:txbxContent>
                    <w:p w:rsidR="00DB6335" w:rsidRPr="007704DD" w:rsidRDefault="00DB6335" w:rsidP="007704DD">
                      <w:pPr>
                        <w:pStyle w:val="NormalWeb"/>
                        <w:spacing w:after="0" w:line="240" w:lineRule="auto"/>
                        <w:jc w:val="both"/>
                        <w:rPr>
                          <w:rFonts w:ascii="Arial" w:hAnsi="Arial" w:cs="Arial"/>
                          <w:sz w:val="18"/>
                          <w:szCs w:val="18"/>
                        </w:rPr>
                      </w:pPr>
                      <w:r w:rsidRPr="007704DD">
                        <w:rPr>
                          <w:rFonts w:ascii="Arial" w:eastAsia="Times New Roman" w:hAnsi="Arial" w:cs="Arial"/>
                          <w:b/>
                          <w:bCs/>
                          <w:color w:val="000000"/>
                          <w:sz w:val="18"/>
                          <w:szCs w:val="18"/>
                        </w:rPr>
                        <w:t>Término:</w:t>
                      </w:r>
                      <w:r w:rsidRPr="007704DD">
                        <w:rPr>
                          <w:rFonts w:ascii="Arial" w:hAnsi="Arial" w:cs="Arial"/>
                          <w:sz w:val="18"/>
                          <w:szCs w:val="18"/>
                        </w:rPr>
                        <w:t xml:space="preserve"> </w:t>
                      </w:r>
                      <w:r w:rsidRPr="007704DD">
                        <w:rPr>
                          <w:rFonts w:ascii="Arial" w:eastAsia="Times New Roman" w:hAnsi="Arial" w:cs="Arial"/>
                          <w:bCs/>
                          <w:color w:val="000000"/>
                          <w:sz w:val="18"/>
                          <w:szCs w:val="18"/>
                        </w:rPr>
                        <w:t>Se pondrá a disposición por un término no inferior a 3 días hábiles.</w:t>
                      </w:r>
                    </w:p>
                    <w:p w:rsidR="00DB6335" w:rsidRPr="007704DD" w:rsidRDefault="00DB6335" w:rsidP="007704DD">
                      <w:pPr>
                        <w:spacing w:after="0" w:line="240" w:lineRule="auto"/>
                        <w:jc w:val="both"/>
                        <w:rPr>
                          <w:rFonts w:ascii="Arial" w:eastAsia="Times New Roman" w:hAnsi="Arial" w:cs="Arial"/>
                          <w:bCs/>
                          <w:color w:val="000000"/>
                          <w:sz w:val="18"/>
                          <w:szCs w:val="18"/>
                        </w:rPr>
                      </w:pPr>
                    </w:p>
                    <w:p w:rsidR="00DB6335" w:rsidRPr="007704DD" w:rsidRDefault="00DB6335" w:rsidP="007704DD">
                      <w:pPr>
                        <w:jc w:val="center"/>
                        <w:rPr>
                          <w:rFonts w:ascii="Arial" w:eastAsia="Times New Roman" w:hAnsi="Arial" w:cs="Arial"/>
                          <w:bCs/>
                          <w:color w:val="000000"/>
                          <w:sz w:val="18"/>
                          <w:szCs w:val="18"/>
                        </w:rPr>
                      </w:pPr>
                    </w:p>
                  </w:txbxContent>
                </v:textbox>
              </v:shape>
            </w:pict>
          </mc:Fallback>
        </mc:AlternateContent>
      </w:r>
      <w:r w:rsidRPr="00C02E89">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163072" behindDoc="0" locked="0" layoutInCell="1" allowOverlap="1" wp14:anchorId="56BC9847" wp14:editId="1C2AC047">
                <wp:simplePos x="0" y="0"/>
                <wp:positionH relativeFrom="column">
                  <wp:posOffset>6346825</wp:posOffset>
                </wp:positionH>
                <wp:positionV relativeFrom="paragraph">
                  <wp:posOffset>5199380</wp:posOffset>
                </wp:positionV>
                <wp:extent cx="888365" cy="1044575"/>
                <wp:effectExtent l="133350" t="133350" r="159385" b="174625"/>
                <wp:wrapNone/>
                <wp:docPr id="120" name="120 Cuadro de texto"/>
                <wp:cNvGraphicFramePr/>
                <a:graphic xmlns:a="http://schemas.openxmlformats.org/drawingml/2006/main">
                  <a:graphicData uri="http://schemas.microsoft.com/office/word/2010/wordprocessingShape">
                    <wps:wsp>
                      <wps:cNvSpPr txBox="1"/>
                      <wps:spPr>
                        <a:xfrm>
                          <a:off x="0" y="0"/>
                          <a:ext cx="888365" cy="1044575"/>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AB2318" w:rsidRDefault="00DB6335" w:rsidP="00C02E89">
                            <w:pPr>
                              <w:pStyle w:val="NormalWeb"/>
                              <w:spacing w:after="0"/>
                              <w:jc w:val="both"/>
                              <w:rPr>
                                <w:color w:val="000000" w:themeColor="accent1"/>
                                <w:sz w:val="22"/>
                              </w:rPr>
                            </w:pPr>
                            <w:r w:rsidRPr="00C02E89">
                              <w:rPr>
                                <w:rFonts w:ascii="Arial" w:eastAsia="Times New Roman" w:hAnsi="Arial" w:cs="Arial"/>
                                <w:b/>
                                <w:bCs/>
                                <w:color w:val="000000" w:themeColor="accent1"/>
                                <w:sz w:val="18"/>
                                <w:szCs w:val="18"/>
                              </w:rPr>
                              <w:t>Término:</w:t>
                            </w:r>
                            <w:r w:rsidRPr="00C02E89">
                              <w:rPr>
                                <w:rFonts w:ascii="Arial" w:hAnsi="Arial" w:cs="Arial"/>
                                <w:color w:val="000000" w:themeColor="accent1"/>
                                <w:sz w:val="18"/>
                                <w:szCs w:val="18"/>
                              </w:rPr>
                              <w:t xml:space="preserve"> El plazo será determinado en el pliego de</w:t>
                            </w:r>
                            <w:r w:rsidRPr="00AB2318">
                              <w:rPr>
                                <w:color w:val="000000" w:themeColor="accent1"/>
                                <w:sz w:val="22"/>
                              </w:rPr>
                              <w:t xml:space="preserve"> </w:t>
                            </w:r>
                            <w:r w:rsidRPr="00C02E89">
                              <w:rPr>
                                <w:rFonts w:ascii="Arial" w:hAnsi="Arial" w:cs="Arial"/>
                                <w:color w:val="000000" w:themeColor="accent1"/>
                                <w:sz w:val="18"/>
                                <w:szCs w:val="18"/>
                              </w:rPr>
                              <w:t>condiciones.</w:t>
                            </w:r>
                          </w:p>
                          <w:p w:rsidR="00DB6335" w:rsidRPr="007704DD" w:rsidRDefault="00DB6335" w:rsidP="00C02E89">
                            <w:pPr>
                              <w:jc w:val="center"/>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20 Cuadro de texto" o:spid="_x0000_s1095" type="#_x0000_t202" style="position:absolute;left:0;text-align:left;margin-left:499.75pt;margin-top:409.4pt;width:69.95pt;height:82.25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" fillcolor="gray [1620]" stroked="f">
                <v:fill color2="#d9d9d9 [500]" rotate="t" angle="180" colors="0 #bcbcbc;22938f #d0d0d0;1 #ededed" focus="100%" type="gradient"/>
                <v:shadow on="t" color="black" offset="0,1pt"/>
                <v:textbox>
                  <w:txbxContent>
                    <w:p w:rsidR="00DB6335" w:rsidRPr="00AB2318" w:rsidRDefault="00DB6335" w:rsidP="00C02E89">
                      <w:pPr>
                        <w:pStyle w:val="NormalWeb"/>
                        <w:spacing w:after="0"/>
                        <w:jc w:val="both"/>
                        <w:rPr>
                          <w:color w:val="000000" w:themeColor="accent1"/>
                          <w:sz w:val="22"/>
                        </w:rPr>
                      </w:pPr>
                      <w:r w:rsidRPr="00C02E89">
                        <w:rPr>
                          <w:rFonts w:ascii="Arial" w:eastAsia="Times New Roman" w:hAnsi="Arial" w:cs="Arial"/>
                          <w:b/>
                          <w:bCs/>
                          <w:color w:val="000000" w:themeColor="accent1"/>
                          <w:sz w:val="18"/>
                          <w:szCs w:val="18"/>
                        </w:rPr>
                        <w:t>Término:</w:t>
                      </w:r>
                      <w:r w:rsidRPr="00C02E89">
                        <w:rPr>
                          <w:rFonts w:ascii="Arial" w:hAnsi="Arial" w:cs="Arial"/>
                          <w:color w:val="000000" w:themeColor="accent1"/>
                          <w:sz w:val="18"/>
                          <w:szCs w:val="18"/>
                        </w:rPr>
                        <w:t xml:space="preserve"> El plazo será determinado en el pliego de</w:t>
                      </w:r>
                      <w:r w:rsidRPr="00AB2318">
                        <w:rPr>
                          <w:color w:val="000000" w:themeColor="accent1"/>
                          <w:sz w:val="22"/>
                        </w:rPr>
                        <w:t xml:space="preserve"> </w:t>
                      </w:r>
                      <w:r w:rsidRPr="00C02E89">
                        <w:rPr>
                          <w:rFonts w:ascii="Arial" w:hAnsi="Arial" w:cs="Arial"/>
                          <w:color w:val="000000" w:themeColor="accent1"/>
                          <w:sz w:val="18"/>
                          <w:szCs w:val="18"/>
                        </w:rPr>
                        <w:t>condiciones.</w:t>
                      </w:r>
                    </w:p>
                    <w:p w:rsidR="00DB6335" w:rsidRPr="007704DD" w:rsidRDefault="00DB6335" w:rsidP="00C02E89">
                      <w:pPr>
                        <w:jc w:val="center"/>
                        <w:rPr>
                          <w:rFonts w:ascii="Arial" w:eastAsia="Times New Roman" w:hAnsi="Arial" w:cs="Arial"/>
                          <w:bCs/>
                          <w:color w:val="000000"/>
                          <w:sz w:val="18"/>
                          <w:szCs w:val="18"/>
                        </w:rPr>
                      </w:pPr>
                    </w:p>
                  </w:txbxContent>
                </v:textbox>
              </v:shape>
            </w:pict>
          </mc:Fallback>
        </mc:AlternateContent>
      </w:r>
      <w:r w:rsidRPr="00C02E89">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167168" behindDoc="0" locked="0" layoutInCell="1" allowOverlap="1" wp14:anchorId="2F1F12A0" wp14:editId="561A4BC1">
                <wp:simplePos x="0" y="0"/>
                <wp:positionH relativeFrom="column">
                  <wp:posOffset>6153785</wp:posOffset>
                </wp:positionH>
                <wp:positionV relativeFrom="paragraph">
                  <wp:posOffset>6709410</wp:posOffset>
                </wp:positionV>
                <wp:extent cx="323850" cy="0"/>
                <wp:effectExtent l="0" t="76200" r="19050" b="152400"/>
                <wp:wrapNone/>
                <wp:docPr id="1029" name="1029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454A2F1E" id="1029 Conector recto de flecha" o:spid="_x0000_s1026" type="#_x0000_t32" style="position:absolute;margin-left:484.55pt;margin-top:528.3pt;width:25.5pt;height:0;z-index:252167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" strokecolor="black [3204]" strokeweight="2pt">
                <v:stroke endarrow="open"/>
                <v:shadow on="t" color="black" opacity="24903f" origin=",.5" offset="0,.55556mm"/>
              </v:shape>
            </w:pict>
          </mc:Fallback>
        </mc:AlternateContent>
      </w:r>
      <w:r w:rsidRPr="00C02E89">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164096" behindDoc="0" locked="0" layoutInCell="1" allowOverlap="1" wp14:anchorId="49D91DD4" wp14:editId="295A2B61">
                <wp:simplePos x="0" y="0"/>
                <wp:positionH relativeFrom="column">
                  <wp:posOffset>6141720</wp:posOffset>
                </wp:positionH>
                <wp:positionV relativeFrom="paragraph">
                  <wp:posOffset>5466080</wp:posOffset>
                </wp:positionV>
                <wp:extent cx="323850" cy="0"/>
                <wp:effectExtent l="0" t="76200" r="19050" b="152400"/>
                <wp:wrapNone/>
                <wp:docPr id="1025" name="1025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202B89D5" id="1025 Conector recto de flecha" o:spid="_x0000_s1026" type="#_x0000_t32" style="position:absolute;margin-left:483.6pt;margin-top:430.4pt;width:25.5pt;height:0;z-index:252164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" strokecolor="black [3204]" strokeweight="2pt">
                <v:stroke endarrow="open"/>
                <v:shadow on="t" color="black" opacity="24903f" origin=",.5" offset="0,.55556mm"/>
              </v:shape>
            </w:pict>
          </mc:Fallback>
        </mc:AlternateContent>
      </w:r>
      <w:r w:rsidRPr="007704DD">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161024" behindDoc="0" locked="0" layoutInCell="1" allowOverlap="1" wp14:anchorId="033EE828" wp14:editId="1F5CF7B0">
                <wp:simplePos x="0" y="0"/>
                <wp:positionH relativeFrom="column">
                  <wp:posOffset>6150610</wp:posOffset>
                </wp:positionH>
                <wp:positionV relativeFrom="paragraph">
                  <wp:posOffset>4213225</wp:posOffset>
                </wp:positionV>
                <wp:extent cx="323850" cy="0"/>
                <wp:effectExtent l="0" t="76200" r="19050" b="152400"/>
                <wp:wrapNone/>
                <wp:docPr id="118" name="118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11F6F5F7" id="118 Conector recto de flecha" o:spid="_x0000_s1026" type="#_x0000_t32" style="position:absolute;margin-left:484.3pt;margin-top:331.75pt;width:25.5pt;height:0;z-index:252161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" strokecolor="black [3204]" strokeweight="2pt">
                <v:stroke endarrow="open"/>
                <v:shadow on="t" color="black" opacity="24903f" origin=",.5" offset="0,.55556mm"/>
              </v:shape>
            </w:pict>
          </mc:Fallback>
        </mc:AlternateContent>
      </w:r>
      <w:r w:rsidRPr="006F5507">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157952" behindDoc="0" locked="0" layoutInCell="1" allowOverlap="1" wp14:anchorId="4C96D469" wp14:editId="515F96D6">
                <wp:simplePos x="0" y="0"/>
                <wp:positionH relativeFrom="column">
                  <wp:posOffset>6147435</wp:posOffset>
                </wp:positionH>
                <wp:positionV relativeFrom="paragraph">
                  <wp:posOffset>2607945</wp:posOffset>
                </wp:positionV>
                <wp:extent cx="323850" cy="0"/>
                <wp:effectExtent l="0" t="76200" r="19050" b="152400"/>
                <wp:wrapNone/>
                <wp:docPr id="112" name="112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152494FF" id="112 Conector recto de flecha" o:spid="_x0000_s1026" type="#_x0000_t32" style="position:absolute;margin-left:484.05pt;margin-top:205.35pt;width:25.5pt;height:0;z-index:252157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" strokecolor="black [3204]" strokeweight="2pt">
                <v:stroke endarrow="open"/>
                <v:shadow on="t" color="black" opacity="24903f" origin=",.5" offset="0,.55556mm"/>
              </v:shape>
            </w:pict>
          </mc:Fallback>
        </mc:AlternateContent>
      </w:r>
      <w:r w:rsidRPr="006F5507">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153856" behindDoc="0" locked="0" layoutInCell="1" allowOverlap="1" wp14:anchorId="5B2A6FA6" wp14:editId="060A2054">
                <wp:simplePos x="0" y="0"/>
                <wp:positionH relativeFrom="column">
                  <wp:posOffset>6442364</wp:posOffset>
                </wp:positionH>
                <wp:positionV relativeFrom="paragraph">
                  <wp:posOffset>33869</wp:posOffset>
                </wp:positionV>
                <wp:extent cx="747782" cy="985265"/>
                <wp:effectExtent l="133350" t="133350" r="147955" b="177165"/>
                <wp:wrapNone/>
                <wp:docPr id="109" name="109 Cuadro de texto"/>
                <wp:cNvGraphicFramePr/>
                <a:graphic xmlns:a="http://schemas.openxmlformats.org/drawingml/2006/main">
                  <a:graphicData uri="http://schemas.microsoft.com/office/word/2010/wordprocessingShape">
                    <wps:wsp>
                      <wps:cNvSpPr txBox="1"/>
                      <wps:spPr>
                        <a:xfrm>
                          <a:off x="0" y="0"/>
                          <a:ext cx="747782" cy="985265"/>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265934" w:rsidRDefault="00DB6335" w:rsidP="006F5507">
                            <w:pPr>
                              <w:pStyle w:val="NormalWeb"/>
                              <w:jc w:val="both"/>
                              <w:rPr>
                                <w:rFonts w:ascii="Arial" w:hAnsi="Arial" w:cs="Arial"/>
                                <w:color w:val="000000" w:themeColor="accent1"/>
                                <w:sz w:val="18"/>
                                <w:szCs w:val="18"/>
                              </w:rPr>
                            </w:pPr>
                            <w:r w:rsidRPr="006F5507">
                              <w:rPr>
                                <w:rFonts w:ascii="Arial" w:eastAsia="Times New Roman" w:hAnsi="Arial" w:cs="Arial"/>
                                <w:b/>
                                <w:color w:val="000000" w:themeColor="accent1"/>
                                <w:sz w:val="18"/>
                                <w:szCs w:val="18"/>
                              </w:rPr>
                              <w:t>Término:</w:t>
                            </w:r>
                            <w:r w:rsidRPr="006F5507">
                              <w:rPr>
                                <w:rFonts w:ascii="Arial" w:hAnsi="Arial" w:cs="Arial"/>
                                <w:sz w:val="18"/>
                                <w:szCs w:val="18"/>
                              </w:rPr>
                              <w:t xml:space="preserve"> </w:t>
                            </w:r>
                            <w:r w:rsidRPr="006F5507">
                              <w:rPr>
                                <w:rFonts w:ascii="Arial" w:eastAsia="Times New Roman" w:hAnsi="Arial" w:cs="Arial"/>
                                <w:color w:val="000000" w:themeColor="accent1"/>
                                <w:sz w:val="18"/>
                                <w:szCs w:val="18"/>
                              </w:rPr>
                              <w:t>A más tardar el día hábil anterior al cierre</w:t>
                            </w:r>
                            <w:r>
                              <w:rPr>
                                <w:rFonts w:ascii="Arial" w:eastAsia="Times New Roman" w:hAnsi="Arial" w:cs="Arial"/>
                                <w:color w:val="000000" w:themeColor="accent1"/>
                                <w:sz w:val="18"/>
                                <w:szCs w:val="18"/>
                              </w:rPr>
                              <w:t>.</w:t>
                            </w:r>
                          </w:p>
                          <w:p w:rsidR="00DB6335" w:rsidRPr="007C1D54" w:rsidRDefault="00DB6335" w:rsidP="006F5507">
                            <w:pPr>
                              <w:spacing w:after="0" w:line="240" w:lineRule="auto"/>
                              <w:jc w:val="both"/>
                              <w:rPr>
                                <w:rFonts w:ascii="Arial" w:eastAsia="Times New Roman" w:hAnsi="Arial" w:cs="Arial"/>
                                <w:bCs/>
                                <w:color w:val="000000"/>
                                <w:sz w:val="18"/>
                                <w:szCs w:val="18"/>
                              </w:rPr>
                            </w:pPr>
                          </w:p>
                          <w:p w:rsidR="00DB6335" w:rsidRPr="007C1D54" w:rsidRDefault="00DB6335" w:rsidP="006F5507">
                            <w:pPr>
                              <w:jc w:val="center"/>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09 Cuadro de texto" o:spid="_x0000_s1096" type="#_x0000_t202" style="position:absolute;left:0;text-align:left;margin-left:507.25pt;margin-top:2.65pt;width:58.9pt;height:77.6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" fillcolor="gray [1620]" stroked="f">
                <v:fill color2="#d9d9d9 [500]" rotate="t" angle="180" colors="0 #bcbcbc;22938f #d0d0d0;1 #ededed" focus="100%" type="gradient"/>
                <v:shadow on="t" color="black" offset="0,1pt"/>
                <v:textbox>
                  <w:txbxContent>
                    <w:p w:rsidR="00DB6335" w:rsidRPr="00265934" w:rsidRDefault="00DB6335" w:rsidP="006F5507">
                      <w:pPr>
                        <w:pStyle w:val="NormalWeb"/>
                        <w:jc w:val="both"/>
                        <w:rPr>
                          <w:rFonts w:ascii="Arial" w:hAnsi="Arial" w:cs="Arial"/>
                          <w:color w:val="000000" w:themeColor="accent1"/>
                          <w:sz w:val="18"/>
                          <w:szCs w:val="18"/>
                        </w:rPr>
                      </w:pPr>
                      <w:r w:rsidRPr="006F5507">
                        <w:rPr>
                          <w:rFonts w:ascii="Arial" w:eastAsia="Times New Roman" w:hAnsi="Arial" w:cs="Arial"/>
                          <w:b/>
                          <w:color w:val="000000" w:themeColor="accent1"/>
                          <w:sz w:val="18"/>
                          <w:szCs w:val="18"/>
                        </w:rPr>
                        <w:t>Término:</w:t>
                      </w:r>
                      <w:r w:rsidRPr="006F5507">
                        <w:rPr>
                          <w:rFonts w:ascii="Arial" w:hAnsi="Arial" w:cs="Arial"/>
                          <w:sz w:val="18"/>
                          <w:szCs w:val="18"/>
                        </w:rPr>
                        <w:t xml:space="preserve"> </w:t>
                      </w:r>
                      <w:r w:rsidRPr="006F5507">
                        <w:rPr>
                          <w:rFonts w:ascii="Arial" w:eastAsia="Times New Roman" w:hAnsi="Arial" w:cs="Arial"/>
                          <w:color w:val="000000" w:themeColor="accent1"/>
                          <w:sz w:val="18"/>
                          <w:szCs w:val="18"/>
                        </w:rPr>
                        <w:t>A más tardar el día hábil anterior al cierre</w:t>
                      </w:r>
                      <w:r>
                        <w:rPr>
                          <w:rFonts w:ascii="Arial" w:eastAsia="Times New Roman" w:hAnsi="Arial" w:cs="Arial"/>
                          <w:color w:val="000000" w:themeColor="accent1"/>
                          <w:sz w:val="18"/>
                          <w:szCs w:val="18"/>
                        </w:rPr>
                        <w:t>.</w:t>
                      </w:r>
                    </w:p>
                    <w:p w:rsidR="00DB6335" w:rsidRPr="007C1D54" w:rsidRDefault="00DB6335" w:rsidP="006F5507">
                      <w:pPr>
                        <w:spacing w:after="0" w:line="240" w:lineRule="auto"/>
                        <w:jc w:val="both"/>
                        <w:rPr>
                          <w:rFonts w:ascii="Arial" w:eastAsia="Times New Roman" w:hAnsi="Arial" w:cs="Arial"/>
                          <w:bCs/>
                          <w:color w:val="000000"/>
                          <w:sz w:val="18"/>
                          <w:szCs w:val="18"/>
                        </w:rPr>
                      </w:pPr>
                    </w:p>
                    <w:p w:rsidR="00DB6335" w:rsidRPr="007C1D54" w:rsidRDefault="00DB6335" w:rsidP="006F5507">
                      <w:pPr>
                        <w:jc w:val="center"/>
                        <w:rPr>
                          <w:rFonts w:ascii="Arial" w:eastAsia="Times New Roman" w:hAnsi="Arial" w:cs="Arial"/>
                          <w:bCs/>
                          <w:color w:val="000000"/>
                          <w:sz w:val="18"/>
                          <w:szCs w:val="18"/>
                        </w:rPr>
                      </w:pPr>
                    </w:p>
                  </w:txbxContent>
                </v:textbox>
              </v:shape>
            </w:pict>
          </mc:Fallback>
        </mc:AlternateContent>
      </w:r>
      <w:r w:rsidRPr="006F5507">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154880" behindDoc="0" locked="0" layoutInCell="1" allowOverlap="1" wp14:anchorId="4D86F501" wp14:editId="4D7213EF">
                <wp:simplePos x="0" y="0"/>
                <wp:positionH relativeFrom="column">
                  <wp:posOffset>6222365</wp:posOffset>
                </wp:positionH>
                <wp:positionV relativeFrom="paragraph">
                  <wp:posOffset>327660</wp:posOffset>
                </wp:positionV>
                <wp:extent cx="323850" cy="0"/>
                <wp:effectExtent l="0" t="76200" r="19050" b="152400"/>
                <wp:wrapNone/>
                <wp:docPr id="110" name="110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605C732B" id="110 Conector recto de flecha" o:spid="_x0000_s1026" type="#_x0000_t32" style="position:absolute;margin-left:489.95pt;margin-top:25.8pt;width:25.5pt;height:0;z-index:252154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" strokecolor="black [3204]" strokeweight="2pt">
                <v:stroke endarrow="open"/>
                <v:shadow on="t" color="black" opacity="24903f" origin=",.5" offset="0,.55556mm"/>
              </v:shape>
            </w:pict>
          </mc:Fallback>
        </mc:AlternateContent>
      </w:r>
      <w:r w:rsidR="00F12250" w:rsidRPr="002D7AFA">
        <w:rPr>
          <w:noProof/>
          <w:lang w:eastAsia="es-CO"/>
        </w:rPr>
        <mc:AlternateContent>
          <mc:Choice Requires="wps">
            <w:drawing>
              <wp:anchor distT="0" distB="0" distL="114300" distR="114300" simplePos="0" relativeHeight="252182528" behindDoc="0" locked="0" layoutInCell="1" allowOverlap="1" wp14:anchorId="2C73993C" wp14:editId="69CA4B5E">
                <wp:simplePos x="0" y="0"/>
                <wp:positionH relativeFrom="column">
                  <wp:posOffset>5975498</wp:posOffset>
                </wp:positionH>
                <wp:positionV relativeFrom="paragraph">
                  <wp:posOffset>4452871</wp:posOffset>
                </wp:positionV>
                <wp:extent cx="776176" cy="435610"/>
                <wp:effectExtent l="0" t="0" r="24130" b="21590"/>
                <wp:wrapNone/>
                <wp:docPr id="147" name="147 Documento"/>
                <wp:cNvGraphicFramePr/>
                <a:graphic xmlns:a="http://schemas.openxmlformats.org/drawingml/2006/main">
                  <a:graphicData uri="http://schemas.microsoft.com/office/word/2010/wordprocessingShape">
                    <wps:wsp>
                      <wps:cNvSpPr/>
                      <wps:spPr>
                        <a:xfrm>
                          <a:off x="0" y="0"/>
                          <a:ext cx="776176" cy="435610"/>
                        </a:xfrm>
                        <a:prstGeom prst="flowChartDocument">
                          <a:avLst/>
                        </a:prstGeom>
                        <a:solidFill>
                          <a:schemeClr val="bg1"/>
                        </a:solidFill>
                        <a:ln>
                          <a:solidFill>
                            <a:schemeClr val="accent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6335" w:rsidRPr="002D7AFA" w:rsidRDefault="00DB6335" w:rsidP="00F12250">
                            <w:pPr>
                              <w:jc w:val="center"/>
                              <w:rPr>
                                <w:rFonts w:ascii="Arial" w:hAnsi="Arial" w:cs="Arial"/>
                                <w:color w:val="000000" w:themeColor="accent1"/>
                                <w:sz w:val="16"/>
                                <w:szCs w:val="16"/>
                              </w:rPr>
                            </w:pPr>
                            <w:r>
                              <w:rPr>
                                <w:rFonts w:ascii="Arial" w:hAnsi="Arial" w:cs="Arial"/>
                                <w:color w:val="000000" w:themeColor="accent1"/>
                                <w:sz w:val="16"/>
                                <w:szCs w:val="16"/>
                              </w:rPr>
                              <w:t>Informe de verificación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47 Documento" o:spid="_x0000_s1097" type="#_x0000_t114" style="position:absolute;left:0;text-align:left;margin-left:470.5pt;margin-top:350.6pt;width:61.1pt;height:34.3pt;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" fillcolor="white [3212]" strokecolor="gray [1620]" strokeweight="2pt">
                <v:textbox>
                  <w:txbxContent>
                    <w:p w:rsidR="00DB6335" w:rsidRPr="002D7AFA" w:rsidRDefault="00DB6335" w:rsidP="00F12250">
                      <w:pPr>
                        <w:jc w:val="center"/>
                        <w:rPr>
                          <w:rFonts w:ascii="Arial" w:hAnsi="Arial" w:cs="Arial"/>
                          <w:color w:val="000000" w:themeColor="accent1"/>
                          <w:sz w:val="16"/>
                          <w:szCs w:val="16"/>
                        </w:rPr>
                      </w:pPr>
                      <w:r>
                        <w:rPr>
                          <w:rFonts w:ascii="Arial" w:hAnsi="Arial" w:cs="Arial"/>
                          <w:color w:val="000000" w:themeColor="accent1"/>
                          <w:sz w:val="16"/>
                          <w:szCs w:val="16"/>
                        </w:rPr>
                        <w:t>Informe de verificación</w:t>
                      </w:r>
                    </w:p>
                  </w:txbxContent>
                </v:textbox>
              </v:shape>
            </w:pict>
          </mc:Fallback>
        </mc:AlternateContent>
      </w:r>
      <w:r w:rsidR="006F5507">
        <w:rPr>
          <w:rFonts w:ascii="Arial" w:eastAsia="Batang" w:hAnsi="Arial" w:cs="Arial"/>
          <w:b/>
          <w:noProof/>
          <w:color w:val="000000" w:themeColor="accent1"/>
          <w:sz w:val="48"/>
          <w:szCs w:val="48"/>
          <w:lang w:eastAsia="es-CO"/>
        </w:rPr>
        <w:drawing>
          <wp:inline distT="0" distB="0" distL="0" distR="0" wp14:anchorId="10BA3450" wp14:editId="52758866">
            <wp:extent cx="6056415" cy="7315200"/>
            <wp:effectExtent l="76200" t="38100" r="97155" b="114300"/>
            <wp:docPr id="92" name="Diagrama 9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8" r:lo="rId109" r:qs="rId110" r:cs="rId111"/>
              </a:graphicData>
            </a:graphic>
          </wp:inline>
        </w:drawing>
      </w:r>
    </w:p>
    <w:p w:rsidR="006F5507" w:rsidRDefault="001B07E3" w:rsidP="00056D34">
      <w:pPr>
        <w:tabs>
          <w:tab w:val="left" w:pos="1680"/>
        </w:tabs>
        <w:spacing w:after="0" w:line="240" w:lineRule="auto"/>
        <w:jc w:val="both"/>
        <w:rPr>
          <w:rFonts w:ascii="Arial" w:eastAsia="Batang" w:hAnsi="Arial" w:cs="Arial"/>
          <w:b/>
          <w:color w:val="000000" w:themeColor="accent1"/>
          <w:sz w:val="40"/>
          <w:szCs w:val="40"/>
        </w:rPr>
      </w:pPr>
      <w:r w:rsidRPr="00F12250">
        <w:rPr>
          <w:rFonts w:ascii="Arial" w:eastAsia="Batang" w:hAnsi="Arial" w:cs="Arial"/>
          <w:b/>
          <w:noProof/>
          <w:color w:val="000000" w:themeColor="accent1"/>
          <w:sz w:val="40"/>
          <w:szCs w:val="40"/>
          <w:lang w:eastAsia="es-CO"/>
        </w:rPr>
        <w:lastRenderedPageBreak/>
        <mc:AlternateContent>
          <mc:Choice Requires="wps">
            <w:drawing>
              <wp:anchor distT="0" distB="0" distL="114300" distR="114300" simplePos="0" relativeHeight="252184576" behindDoc="0" locked="0" layoutInCell="1" allowOverlap="1" wp14:anchorId="01FE98C2" wp14:editId="1F370CF1">
                <wp:simplePos x="0" y="0"/>
                <wp:positionH relativeFrom="column">
                  <wp:posOffset>6157010</wp:posOffset>
                </wp:positionH>
                <wp:positionV relativeFrom="paragraph">
                  <wp:posOffset>223380</wp:posOffset>
                </wp:positionV>
                <wp:extent cx="1058545" cy="661035"/>
                <wp:effectExtent l="133350" t="133350" r="160655" b="196215"/>
                <wp:wrapNone/>
                <wp:docPr id="186" name="186 Cuadro de texto"/>
                <wp:cNvGraphicFramePr/>
                <a:graphic xmlns:a="http://schemas.openxmlformats.org/drawingml/2006/main">
                  <a:graphicData uri="http://schemas.microsoft.com/office/word/2010/wordprocessingShape">
                    <wps:wsp>
                      <wps:cNvSpPr txBox="1"/>
                      <wps:spPr>
                        <a:xfrm>
                          <a:off x="0" y="0"/>
                          <a:ext cx="1058545" cy="661035"/>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F12250" w:rsidRDefault="00DB6335" w:rsidP="00F12250">
                            <w:pPr>
                              <w:jc w:val="both"/>
                              <w:rPr>
                                <w:rFonts w:ascii="Arial" w:hAnsi="Arial" w:cs="Arial"/>
                                <w:color w:val="000000" w:themeColor="accent1"/>
                                <w:sz w:val="18"/>
                                <w:szCs w:val="18"/>
                              </w:rPr>
                            </w:pPr>
                            <w:r w:rsidRPr="00F12250">
                              <w:rPr>
                                <w:rFonts w:ascii="Arial" w:eastAsia="Times New Roman" w:hAnsi="Arial" w:cs="Arial"/>
                                <w:b/>
                                <w:bCs/>
                                <w:color w:val="000000" w:themeColor="accent1"/>
                                <w:sz w:val="18"/>
                                <w:szCs w:val="18"/>
                              </w:rPr>
                              <w:t>Término:</w:t>
                            </w:r>
                            <w:r w:rsidRPr="00F12250">
                              <w:rPr>
                                <w:rFonts w:ascii="Arial" w:hAnsi="Arial" w:cs="Arial"/>
                                <w:color w:val="000000" w:themeColor="accent1"/>
                                <w:sz w:val="18"/>
                                <w:szCs w:val="18"/>
                              </w:rPr>
                              <w:t xml:space="preserve"> En la fecha señalada en el pliego de condiciones definitivo</w:t>
                            </w:r>
                            <w:r>
                              <w:rPr>
                                <w:rFonts w:ascii="Arial" w:hAnsi="Arial" w:cs="Arial"/>
                                <w:color w:val="000000" w:themeColor="accent1"/>
                                <w:sz w:val="18"/>
                                <w:szCs w:val="18"/>
                              </w:rPr>
                              <w:t>.</w:t>
                            </w:r>
                          </w:p>
                          <w:p w:rsidR="00DB6335" w:rsidRPr="00F12250" w:rsidRDefault="00DB6335" w:rsidP="00F12250">
                            <w:pPr>
                              <w:jc w:val="center"/>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86 Cuadro de texto" o:spid="_x0000_s1098" type="#_x0000_t202" style="position:absolute;left:0;text-align:left;margin-left:484.8pt;margin-top:17.6pt;width:83.35pt;height:52.05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" fillcolor="gray [1620]" stroked="f">
                <v:fill color2="#d9d9d9 [500]" rotate="t" angle="180" colors="0 #bcbcbc;22938f #d0d0d0;1 #ededed" focus="100%" type="gradient"/>
                <v:shadow on="t" color="black" offset="0,1pt"/>
                <v:textbox>
                  <w:txbxContent>
                    <w:p w:rsidR="00DB6335" w:rsidRPr="00F12250" w:rsidRDefault="00DB6335" w:rsidP="00F12250">
                      <w:pPr>
                        <w:jc w:val="both"/>
                        <w:rPr>
                          <w:rFonts w:ascii="Arial" w:hAnsi="Arial" w:cs="Arial"/>
                          <w:color w:val="000000" w:themeColor="accent1"/>
                          <w:sz w:val="18"/>
                          <w:szCs w:val="18"/>
                        </w:rPr>
                      </w:pPr>
                      <w:r w:rsidRPr="00F12250">
                        <w:rPr>
                          <w:rFonts w:ascii="Arial" w:eastAsia="Times New Roman" w:hAnsi="Arial" w:cs="Arial"/>
                          <w:b/>
                          <w:bCs/>
                          <w:color w:val="000000" w:themeColor="accent1"/>
                          <w:sz w:val="18"/>
                          <w:szCs w:val="18"/>
                        </w:rPr>
                        <w:t>Término:</w:t>
                      </w:r>
                      <w:r w:rsidRPr="00F12250">
                        <w:rPr>
                          <w:rFonts w:ascii="Arial" w:hAnsi="Arial" w:cs="Arial"/>
                          <w:color w:val="000000" w:themeColor="accent1"/>
                          <w:sz w:val="18"/>
                          <w:szCs w:val="18"/>
                        </w:rPr>
                        <w:t xml:space="preserve"> En la fecha señalada en el pliego de condiciones definitivo</w:t>
                      </w:r>
                      <w:r>
                        <w:rPr>
                          <w:rFonts w:ascii="Arial" w:hAnsi="Arial" w:cs="Arial"/>
                          <w:color w:val="000000" w:themeColor="accent1"/>
                          <w:sz w:val="18"/>
                          <w:szCs w:val="18"/>
                        </w:rPr>
                        <w:t>.</w:t>
                      </w:r>
                    </w:p>
                    <w:p w:rsidR="00DB6335" w:rsidRPr="00F12250" w:rsidRDefault="00DB6335" w:rsidP="00F12250">
                      <w:pPr>
                        <w:jc w:val="center"/>
                        <w:rPr>
                          <w:rFonts w:ascii="Arial" w:eastAsia="Times New Roman" w:hAnsi="Arial" w:cs="Arial"/>
                          <w:bCs/>
                          <w:color w:val="000000"/>
                          <w:sz w:val="18"/>
                          <w:szCs w:val="18"/>
                        </w:rPr>
                      </w:pPr>
                    </w:p>
                  </w:txbxContent>
                </v:textbox>
              </v:shape>
            </w:pict>
          </mc:Fallback>
        </mc:AlternateContent>
      </w:r>
      <w:r w:rsidR="008C466D" w:rsidRPr="002D7AFA">
        <w:rPr>
          <w:noProof/>
          <w:lang w:eastAsia="es-CO"/>
        </w:rPr>
        <mc:AlternateContent>
          <mc:Choice Requires="wps">
            <w:drawing>
              <wp:anchor distT="0" distB="0" distL="114300" distR="114300" simplePos="0" relativeHeight="252187648" behindDoc="0" locked="0" layoutInCell="1" allowOverlap="1" wp14:anchorId="1DF83174" wp14:editId="558DE696">
                <wp:simplePos x="0" y="0"/>
                <wp:positionH relativeFrom="column">
                  <wp:posOffset>5746750</wp:posOffset>
                </wp:positionH>
                <wp:positionV relativeFrom="paragraph">
                  <wp:posOffset>1394460</wp:posOffset>
                </wp:positionV>
                <wp:extent cx="711835" cy="435610"/>
                <wp:effectExtent l="0" t="0" r="12065" b="21590"/>
                <wp:wrapNone/>
                <wp:docPr id="188" name="188 Documento"/>
                <wp:cNvGraphicFramePr/>
                <a:graphic xmlns:a="http://schemas.openxmlformats.org/drawingml/2006/main">
                  <a:graphicData uri="http://schemas.microsoft.com/office/word/2010/wordprocessingShape">
                    <wps:wsp>
                      <wps:cNvSpPr/>
                      <wps:spPr>
                        <a:xfrm>
                          <a:off x="0" y="0"/>
                          <a:ext cx="711835" cy="435610"/>
                        </a:xfrm>
                        <a:prstGeom prst="flowChartDocument">
                          <a:avLst/>
                        </a:prstGeom>
                        <a:solidFill>
                          <a:schemeClr val="bg1"/>
                        </a:solidFill>
                        <a:ln>
                          <a:solidFill>
                            <a:schemeClr val="accent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6335" w:rsidRPr="002D7AFA" w:rsidRDefault="00DB6335" w:rsidP="00F12250">
                            <w:pPr>
                              <w:jc w:val="center"/>
                              <w:rPr>
                                <w:rFonts w:ascii="Arial" w:hAnsi="Arial" w:cs="Arial"/>
                                <w:color w:val="000000" w:themeColor="accent1"/>
                                <w:sz w:val="16"/>
                                <w:szCs w:val="16"/>
                              </w:rPr>
                            </w:pPr>
                            <w:r>
                              <w:rPr>
                                <w:rFonts w:ascii="Arial" w:hAnsi="Arial" w:cs="Arial"/>
                                <w:color w:val="000000" w:themeColor="accent1"/>
                                <w:sz w:val="16"/>
                                <w:szCs w:val="16"/>
                              </w:rPr>
                              <w:t>Contrato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88 Documento" o:spid="_x0000_s1099" type="#_x0000_t114" style="position:absolute;left:0;text-align:left;margin-left:452.5pt;margin-top:109.8pt;width:56.05pt;height:34.3pt;z-index:25218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" fillcolor="white [3212]" strokecolor="gray [1620]" strokeweight="2pt">
                <v:textbox>
                  <w:txbxContent>
                    <w:p w:rsidR="00DB6335" w:rsidRPr="002D7AFA" w:rsidRDefault="00DB6335" w:rsidP="00F12250">
                      <w:pPr>
                        <w:jc w:val="center"/>
                        <w:rPr>
                          <w:rFonts w:ascii="Arial" w:hAnsi="Arial" w:cs="Arial"/>
                          <w:color w:val="000000" w:themeColor="accent1"/>
                          <w:sz w:val="16"/>
                          <w:szCs w:val="16"/>
                        </w:rPr>
                      </w:pPr>
                      <w:r>
                        <w:rPr>
                          <w:rFonts w:ascii="Arial" w:hAnsi="Arial" w:cs="Arial"/>
                          <w:color w:val="000000" w:themeColor="accent1"/>
                          <w:sz w:val="16"/>
                          <w:szCs w:val="16"/>
                        </w:rPr>
                        <w:t>Contrato</w:t>
                      </w:r>
                    </w:p>
                  </w:txbxContent>
                </v:textbox>
              </v:shape>
            </w:pict>
          </mc:Fallback>
        </mc:AlternateContent>
      </w:r>
      <w:r w:rsidR="00F12250" w:rsidRPr="00F12250">
        <w:rPr>
          <w:rFonts w:ascii="Arial" w:eastAsia="Batang" w:hAnsi="Arial" w:cs="Arial"/>
          <w:b/>
          <w:noProof/>
          <w:color w:val="000000" w:themeColor="accent1"/>
          <w:sz w:val="40"/>
          <w:szCs w:val="40"/>
          <w:lang w:eastAsia="es-CO"/>
        </w:rPr>
        <mc:AlternateContent>
          <mc:Choice Requires="wps">
            <w:drawing>
              <wp:anchor distT="0" distB="0" distL="114300" distR="114300" simplePos="0" relativeHeight="252185600" behindDoc="0" locked="0" layoutInCell="1" allowOverlap="1" wp14:anchorId="3FD3F237" wp14:editId="41000D22">
                <wp:simplePos x="0" y="0"/>
                <wp:positionH relativeFrom="column">
                  <wp:posOffset>5892800</wp:posOffset>
                </wp:positionH>
                <wp:positionV relativeFrom="paragraph">
                  <wp:posOffset>606425</wp:posOffset>
                </wp:positionV>
                <wp:extent cx="323850" cy="0"/>
                <wp:effectExtent l="0" t="76200" r="19050" b="152400"/>
                <wp:wrapNone/>
                <wp:docPr id="187" name="187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47BF690B" id="187 Conector recto de flecha" o:spid="_x0000_s1026" type="#_x0000_t32" style="position:absolute;margin-left:464pt;margin-top:47.75pt;width:25.5pt;height:0;z-index:252185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" strokecolor="black [3204]" strokeweight="2pt">
                <v:stroke endarrow="open"/>
                <v:shadow on="t" color="black" opacity="24903f" origin=",.5" offset="0,.55556mm"/>
              </v:shape>
            </w:pict>
          </mc:Fallback>
        </mc:AlternateContent>
      </w:r>
      <w:r w:rsidR="00F12250">
        <w:rPr>
          <w:rFonts w:ascii="Arial" w:eastAsia="Batang" w:hAnsi="Arial" w:cs="Arial"/>
          <w:b/>
          <w:noProof/>
          <w:color w:val="000000" w:themeColor="accent1"/>
          <w:sz w:val="48"/>
          <w:szCs w:val="48"/>
          <w:lang w:eastAsia="es-CO"/>
        </w:rPr>
        <w:drawing>
          <wp:inline distT="0" distB="0" distL="0" distR="0" wp14:anchorId="3A04B36F" wp14:editId="61647A3F">
            <wp:extent cx="5794744" cy="1871330"/>
            <wp:effectExtent l="95250" t="57150" r="92075" b="53340"/>
            <wp:docPr id="164" name="Diagrama 16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3" r:lo="rId114" r:qs="rId115" r:cs="rId116"/>
              </a:graphicData>
            </a:graphic>
          </wp:inline>
        </w:drawing>
      </w:r>
    </w:p>
    <w:p w:rsidR="006F5507" w:rsidRDefault="006F5507" w:rsidP="00056D34">
      <w:pPr>
        <w:tabs>
          <w:tab w:val="left" w:pos="1680"/>
        </w:tabs>
        <w:spacing w:after="0" w:line="240" w:lineRule="auto"/>
        <w:jc w:val="both"/>
        <w:rPr>
          <w:rFonts w:ascii="Arial" w:eastAsia="Batang" w:hAnsi="Arial" w:cs="Arial"/>
          <w:b/>
          <w:color w:val="000000" w:themeColor="accent1"/>
          <w:sz w:val="40"/>
          <w:szCs w:val="40"/>
        </w:rPr>
      </w:pPr>
    </w:p>
    <w:p w:rsidR="00893EFC" w:rsidRPr="008C466D" w:rsidRDefault="00893EFC" w:rsidP="003A111A">
      <w:pPr>
        <w:pStyle w:val="Ttulo3"/>
        <w:spacing w:before="0" w:line="240" w:lineRule="auto"/>
        <w:jc w:val="both"/>
        <w:rPr>
          <w:rFonts w:ascii="Arial" w:eastAsia="Times New Roman" w:hAnsi="Arial" w:cs="Arial"/>
          <w:sz w:val="40"/>
          <w:szCs w:val="40"/>
          <w:lang w:eastAsia="es-CO"/>
        </w:rPr>
      </w:pPr>
      <w:bookmarkStart w:id="73" w:name="_Toc399349449"/>
      <w:r w:rsidRPr="008C466D">
        <w:rPr>
          <w:rFonts w:ascii="Arial" w:eastAsia="Times New Roman" w:hAnsi="Arial" w:cs="Arial"/>
          <w:sz w:val="40"/>
          <w:szCs w:val="40"/>
          <w:lang w:eastAsia="es-CO"/>
        </w:rPr>
        <w:t>3.9.1</w:t>
      </w:r>
      <w:r w:rsidR="00F12250" w:rsidRPr="008C466D">
        <w:rPr>
          <w:rFonts w:ascii="Arial" w:eastAsia="Times New Roman" w:hAnsi="Arial" w:cs="Arial"/>
          <w:sz w:val="40"/>
          <w:szCs w:val="40"/>
          <w:lang w:eastAsia="es-CO"/>
        </w:rPr>
        <w:t>.</w:t>
      </w:r>
      <w:r w:rsidRPr="008C466D">
        <w:rPr>
          <w:rFonts w:ascii="Arial" w:eastAsia="Times New Roman" w:hAnsi="Arial" w:cs="Arial"/>
          <w:sz w:val="40"/>
          <w:szCs w:val="40"/>
          <w:lang w:eastAsia="es-CO"/>
        </w:rPr>
        <w:t xml:space="preserve"> SUBASTA ELECTRÓNICA</w:t>
      </w:r>
      <w:bookmarkEnd w:id="73"/>
    </w:p>
    <w:p w:rsidR="002E151C" w:rsidRPr="002E151C" w:rsidRDefault="002E151C" w:rsidP="00056D34">
      <w:pPr>
        <w:tabs>
          <w:tab w:val="left" w:pos="1680"/>
        </w:tabs>
        <w:spacing w:after="0" w:line="240" w:lineRule="auto"/>
        <w:jc w:val="both"/>
        <w:rPr>
          <w:rFonts w:ascii="Arial" w:eastAsia="Times New Roman" w:hAnsi="Arial" w:cs="Arial"/>
          <w:b/>
          <w:color w:val="000000" w:themeColor="accent1"/>
          <w:sz w:val="24"/>
          <w:szCs w:val="24"/>
          <w:lang w:eastAsia="es-CO"/>
        </w:rPr>
      </w:pPr>
    </w:p>
    <w:p w:rsidR="00893EFC" w:rsidRDefault="00893EFC" w:rsidP="00056D34">
      <w:pPr>
        <w:shd w:val="clear" w:color="auto" w:fill="FFFFFF"/>
        <w:spacing w:after="0" w:line="240" w:lineRule="auto"/>
        <w:jc w:val="both"/>
        <w:rPr>
          <w:rFonts w:ascii="Arial" w:eastAsia="Times New Roman" w:hAnsi="Arial" w:cs="Arial"/>
          <w:color w:val="000000" w:themeColor="accent1"/>
          <w:sz w:val="24"/>
          <w:szCs w:val="24"/>
          <w:lang w:eastAsia="es-CO"/>
        </w:rPr>
      </w:pPr>
      <w:r w:rsidRPr="002E151C">
        <w:rPr>
          <w:rFonts w:ascii="Arial" w:eastAsia="Times New Roman" w:hAnsi="Arial" w:cs="Arial"/>
          <w:color w:val="000000" w:themeColor="accent1"/>
          <w:sz w:val="24"/>
          <w:szCs w:val="24"/>
          <w:lang w:eastAsia="es-CO"/>
        </w:rPr>
        <w:t>Si en el curso de una subasta inversa electrónica se presentan fallas técnicas que impidan a los oferentes presentar sus lances, la subasta debe ser suspendida y cuando la falla técnica haya sido superada la entidad estatal debe reiniciar la subasta.</w:t>
      </w:r>
    </w:p>
    <w:p w:rsidR="002E151C" w:rsidRPr="002E151C" w:rsidRDefault="002E151C" w:rsidP="00056D34">
      <w:pPr>
        <w:shd w:val="clear" w:color="auto" w:fill="FFFFFF"/>
        <w:spacing w:after="0" w:line="240" w:lineRule="auto"/>
        <w:jc w:val="both"/>
        <w:rPr>
          <w:rFonts w:ascii="Arial" w:eastAsia="Times New Roman" w:hAnsi="Arial" w:cs="Arial"/>
          <w:color w:val="000000" w:themeColor="accent1"/>
          <w:sz w:val="24"/>
          <w:szCs w:val="24"/>
          <w:lang w:eastAsia="es-CO"/>
        </w:rPr>
      </w:pPr>
    </w:p>
    <w:p w:rsidR="00C27C65" w:rsidRDefault="00893EFC" w:rsidP="00056D34">
      <w:pPr>
        <w:shd w:val="clear" w:color="auto" w:fill="FFFFFF"/>
        <w:spacing w:after="0" w:line="240" w:lineRule="auto"/>
        <w:jc w:val="both"/>
        <w:rPr>
          <w:rFonts w:ascii="Arial" w:eastAsia="Times New Roman" w:hAnsi="Arial" w:cs="Arial"/>
          <w:color w:val="000000" w:themeColor="accent1"/>
          <w:sz w:val="24"/>
          <w:szCs w:val="24"/>
          <w:lang w:eastAsia="es-CO"/>
        </w:rPr>
      </w:pPr>
      <w:r w:rsidRPr="002E151C">
        <w:rPr>
          <w:rFonts w:ascii="Arial" w:eastAsia="Times New Roman" w:hAnsi="Arial" w:cs="Arial"/>
          <w:color w:val="000000" w:themeColor="accent1"/>
          <w:sz w:val="24"/>
          <w:szCs w:val="24"/>
          <w:lang w:eastAsia="es-CO"/>
        </w:rPr>
        <w:t>Si por causas imputables al oferente o a su proveedor de soluciones de tecnología de la información y telecomunicaciones, durante la subasta inversa electrónica la conexión con el sistema se pierde, la subasta continuará y la entidad estatal entiende que el proveedor que pierde su conexión ha desistido de participar en la misma.</w:t>
      </w:r>
    </w:p>
    <w:p w:rsidR="008C466D" w:rsidRPr="002E151C" w:rsidRDefault="008C466D" w:rsidP="00056D34">
      <w:pPr>
        <w:shd w:val="clear" w:color="auto" w:fill="FFFFFF"/>
        <w:spacing w:after="0" w:line="240" w:lineRule="auto"/>
        <w:jc w:val="both"/>
        <w:rPr>
          <w:rFonts w:ascii="Arial" w:eastAsia="Times New Roman" w:hAnsi="Arial" w:cs="Arial"/>
          <w:color w:val="000000" w:themeColor="accent1"/>
          <w:sz w:val="24"/>
          <w:szCs w:val="24"/>
          <w:lang w:eastAsia="es-CO"/>
        </w:rPr>
      </w:pPr>
    </w:p>
    <w:p w:rsidR="00893EFC" w:rsidRPr="008C466D" w:rsidRDefault="00893EFC" w:rsidP="003A111A">
      <w:pPr>
        <w:pStyle w:val="Ttulo3"/>
        <w:spacing w:before="0" w:line="240" w:lineRule="auto"/>
        <w:jc w:val="both"/>
        <w:rPr>
          <w:rFonts w:ascii="Arial" w:eastAsia="Times New Roman" w:hAnsi="Arial" w:cs="Arial"/>
          <w:bCs w:val="0"/>
          <w:sz w:val="40"/>
          <w:szCs w:val="40"/>
          <w:lang w:eastAsia="es-CO"/>
        </w:rPr>
      </w:pPr>
      <w:bookmarkStart w:id="74" w:name="_Toc399349450"/>
      <w:r w:rsidRPr="008C466D">
        <w:rPr>
          <w:rFonts w:ascii="Arial" w:eastAsia="Times New Roman" w:hAnsi="Arial" w:cs="Arial"/>
          <w:bCs w:val="0"/>
          <w:sz w:val="40"/>
          <w:szCs w:val="40"/>
          <w:lang w:eastAsia="es-CO"/>
        </w:rPr>
        <w:t>3.9.2</w:t>
      </w:r>
      <w:r w:rsidR="00F12250" w:rsidRPr="008C466D">
        <w:rPr>
          <w:rFonts w:ascii="Arial" w:eastAsia="Times New Roman" w:hAnsi="Arial" w:cs="Arial"/>
          <w:bCs w:val="0"/>
          <w:sz w:val="40"/>
          <w:szCs w:val="40"/>
          <w:lang w:eastAsia="es-CO"/>
        </w:rPr>
        <w:t>.</w:t>
      </w:r>
      <w:r w:rsidRPr="008C466D">
        <w:rPr>
          <w:rFonts w:ascii="Arial" w:eastAsia="Times New Roman" w:hAnsi="Arial" w:cs="Arial"/>
          <w:bCs w:val="0"/>
          <w:sz w:val="40"/>
          <w:szCs w:val="40"/>
          <w:lang w:eastAsia="es-CO"/>
        </w:rPr>
        <w:t xml:space="preserve"> ACUERDO MARCO DE PRECIOS</w:t>
      </w:r>
      <w:bookmarkEnd w:id="74"/>
    </w:p>
    <w:p w:rsidR="00CD3720" w:rsidRPr="002E151C" w:rsidRDefault="00CD3720" w:rsidP="00056D34">
      <w:pPr>
        <w:spacing w:after="0" w:line="240" w:lineRule="auto"/>
        <w:jc w:val="both"/>
        <w:rPr>
          <w:rFonts w:ascii="Arial" w:eastAsia="Times New Roman" w:hAnsi="Arial" w:cs="Arial"/>
          <w:color w:val="000000" w:themeColor="accent1"/>
          <w:sz w:val="24"/>
          <w:szCs w:val="24"/>
          <w:lang w:eastAsia="es-CO"/>
        </w:rPr>
      </w:pPr>
    </w:p>
    <w:p w:rsidR="000B1BB9" w:rsidRPr="00412D8B" w:rsidRDefault="000B1BB9" w:rsidP="000B1BB9">
      <w:pPr>
        <w:spacing w:after="0" w:line="240" w:lineRule="auto"/>
        <w:jc w:val="both"/>
        <w:rPr>
          <w:rFonts w:ascii="Arial" w:eastAsia="Times New Roman" w:hAnsi="Arial" w:cs="Arial"/>
          <w:sz w:val="24"/>
          <w:szCs w:val="24"/>
          <w:lang w:eastAsia="es-CO"/>
        </w:rPr>
      </w:pPr>
      <w:r w:rsidRPr="00412D8B">
        <w:rPr>
          <w:rFonts w:ascii="Arial" w:hAnsi="Arial" w:cs="Arial"/>
          <w:sz w:val="24"/>
          <w:szCs w:val="24"/>
        </w:rPr>
        <w:t xml:space="preserve">De conformidad con lo dispuesto por el Decreto 1510 de 2013, las entidades públicas de la rama ejecutiva del orden nacional, están </w:t>
      </w:r>
      <w:r w:rsidRPr="00412D8B">
        <w:rPr>
          <w:rFonts w:ascii="Arial" w:hAnsi="Arial" w:cs="Arial"/>
          <w:b/>
          <w:sz w:val="24"/>
          <w:szCs w:val="24"/>
        </w:rPr>
        <w:t>obligadas</w:t>
      </w:r>
      <w:r w:rsidRPr="00412D8B">
        <w:rPr>
          <w:rFonts w:ascii="Arial" w:hAnsi="Arial" w:cs="Arial"/>
          <w:sz w:val="24"/>
          <w:szCs w:val="24"/>
        </w:rPr>
        <w:t xml:space="preserve"> a la adquisición de bienes y servicios a través de Acuerdos Marco de Precio, siempre que verifiquen la existencia de un Acuerdo </w:t>
      </w:r>
      <w:r w:rsidRPr="00412D8B">
        <w:rPr>
          <w:rFonts w:ascii="Arial" w:eastAsia="Times New Roman" w:hAnsi="Arial" w:cs="Arial"/>
          <w:sz w:val="24"/>
          <w:szCs w:val="24"/>
          <w:lang w:eastAsia="es-CO"/>
        </w:rPr>
        <w:t xml:space="preserve">vigente con el cual pueda satisfacer la necesidad identificada. En consecuencia de lo anterior, las dependencias deberán consultar la </w:t>
      </w:r>
      <w:r w:rsidRPr="00412D8B">
        <w:rPr>
          <w:rFonts w:ascii="Arial" w:hAnsi="Arial" w:cs="Arial"/>
          <w:sz w:val="24"/>
          <w:szCs w:val="24"/>
        </w:rPr>
        <w:t>Guía para entender los Acuerdos Marco de Precios, dispuesta  Colombia Compra Eficiente o la que la modifique o sustituya.</w:t>
      </w:r>
      <w:r w:rsidRPr="00412D8B">
        <w:rPr>
          <w:rFonts w:ascii="Arial" w:eastAsia="Times New Roman" w:hAnsi="Arial" w:cs="Arial"/>
          <w:sz w:val="24"/>
          <w:szCs w:val="24"/>
          <w:lang w:eastAsia="es-CO"/>
        </w:rPr>
        <w:t xml:space="preserve"> </w:t>
      </w:r>
    </w:p>
    <w:p w:rsidR="000B1BB9" w:rsidRPr="00412D8B" w:rsidRDefault="000B1BB9" w:rsidP="00056D34">
      <w:pPr>
        <w:spacing w:after="0" w:line="240" w:lineRule="auto"/>
        <w:jc w:val="both"/>
        <w:rPr>
          <w:rFonts w:ascii="Arial" w:eastAsia="Batang" w:hAnsi="Arial" w:cs="Arial"/>
          <w:color w:val="000000" w:themeColor="accent1"/>
          <w:sz w:val="24"/>
          <w:szCs w:val="24"/>
        </w:rPr>
      </w:pPr>
    </w:p>
    <w:p w:rsidR="00893EFC" w:rsidRPr="00412D8B" w:rsidRDefault="00893EFC" w:rsidP="00056D34">
      <w:pPr>
        <w:spacing w:after="0" w:line="240" w:lineRule="auto"/>
        <w:jc w:val="both"/>
        <w:rPr>
          <w:rFonts w:ascii="Arial" w:eastAsia="Batang" w:hAnsi="Arial" w:cs="Arial"/>
          <w:color w:val="000000" w:themeColor="accent1"/>
          <w:sz w:val="24"/>
          <w:szCs w:val="24"/>
        </w:rPr>
      </w:pPr>
      <w:r w:rsidRPr="00412D8B">
        <w:rPr>
          <w:rFonts w:ascii="Arial" w:eastAsia="Batang" w:hAnsi="Arial" w:cs="Arial"/>
          <w:color w:val="000000" w:themeColor="accent1"/>
          <w:sz w:val="24"/>
          <w:szCs w:val="24"/>
        </w:rPr>
        <w:t>El Acuerdo Marco de Precios es un contrato entre un representante de los compradores y uno o varios proveedores, que contiene la identificación del bien o servicio, el precio máximo de adquisición, las garantías mínimas y el plazo mínimo de entrega, así como las condiciones a través de las cuales un comprador puede vincularse al acuerdo. Generalmente, los compradores se vinculan a un Acuerdo</w:t>
      </w:r>
      <w:r w:rsidRPr="00412D8B">
        <w:rPr>
          <w:rFonts w:ascii="Arial" w:eastAsia="Batang" w:hAnsi="Arial" w:cs="Arial"/>
          <w:color w:val="000000" w:themeColor="accent1"/>
          <w:sz w:val="28"/>
          <w:szCs w:val="28"/>
        </w:rPr>
        <w:t xml:space="preserve"> </w:t>
      </w:r>
      <w:r w:rsidRPr="00412D8B">
        <w:rPr>
          <w:rFonts w:ascii="Arial" w:eastAsia="Batang" w:hAnsi="Arial" w:cs="Arial"/>
          <w:color w:val="000000" w:themeColor="accent1"/>
          <w:sz w:val="24"/>
          <w:szCs w:val="24"/>
        </w:rPr>
        <w:t>Marco de Precios mediante una manifestación de su compromiso</w:t>
      </w:r>
      <w:r w:rsidRPr="00412D8B">
        <w:rPr>
          <w:rFonts w:ascii="Arial" w:eastAsia="Batang" w:hAnsi="Arial" w:cs="Arial"/>
          <w:color w:val="000000" w:themeColor="accent1"/>
          <w:sz w:val="28"/>
          <w:szCs w:val="28"/>
        </w:rPr>
        <w:t xml:space="preserve"> </w:t>
      </w:r>
      <w:r w:rsidRPr="00412D8B">
        <w:rPr>
          <w:rFonts w:ascii="Arial" w:eastAsia="Batang" w:hAnsi="Arial" w:cs="Arial"/>
          <w:color w:val="000000" w:themeColor="accent1"/>
          <w:sz w:val="24"/>
          <w:szCs w:val="24"/>
        </w:rPr>
        <w:t>de cumplir</w:t>
      </w:r>
      <w:r w:rsidRPr="00412D8B">
        <w:rPr>
          <w:rFonts w:ascii="Arial" w:eastAsia="Batang" w:hAnsi="Arial" w:cs="Arial"/>
          <w:color w:val="000000" w:themeColor="accent1"/>
          <w:sz w:val="28"/>
          <w:szCs w:val="28"/>
        </w:rPr>
        <w:t xml:space="preserve"> </w:t>
      </w:r>
      <w:r w:rsidRPr="00412D8B">
        <w:rPr>
          <w:rFonts w:ascii="Arial" w:eastAsia="Batang" w:hAnsi="Arial" w:cs="Arial"/>
          <w:color w:val="000000" w:themeColor="accent1"/>
          <w:sz w:val="24"/>
          <w:szCs w:val="24"/>
        </w:rPr>
        <w:t>las condiciones del mismo y la colocación de una orden de compra para la adquisición de los bienes o servicios previstos en el acuerdo.</w:t>
      </w:r>
    </w:p>
    <w:p w:rsidR="00F12250" w:rsidRPr="00412D8B" w:rsidRDefault="00F12250" w:rsidP="00056D34">
      <w:pPr>
        <w:spacing w:after="0" w:line="240" w:lineRule="auto"/>
        <w:jc w:val="both"/>
        <w:rPr>
          <w:rFonts w:ascii="Arial" w:eastAsia="Batang" w:hAnsi="Arial" w:cs="Arial"/>
          <w:color w:val="000000" w:themeColor="accent1"/>
          <w:sz w:val="24"/>
          <w:szCs w:val="24"/>
        </w:rPr>
      </w:pPr>
    </w:p>
    <w:p w:rsidR="00893EFC" w:rsidRPr="00EE3750" w:rsidRDefault="00893EFC" w:rsidP="00056D34">
      <w:pPr>
        <w:spacing w:after="0" w:line="240" w:lineRule="auto"/>
        <w:jc w:val="both"/>
        <w:rPr>
          <w:rFonts w:ascii="Arial" w:eastAsia="Batang" w:hAnsi="Arial" w:cs="Arial"/>
          <w:color w:val="000000" w:themeColor="accent1"/>
          <w:sz w:val="24"/>
          <w:szCs w:val="24"/>
        </w:rPr>
      </w:pPr>
      <w:r w:rsidRPr="00EE3750">
        <w:rPr>
          <w:rFonts w:ascii="Arial" w:eastAsia="Batang" w:hAnsi="Arial" w:cs="Arial"/>
          <w:color w:val="000000" w:themeColor="accent1"/>
          <w:sz w:val="24"/>
          <w:szCs w:val="24"/>
        </w:rPr>
        <w:lastRenderedPageBreak/>
        <w:t>En el Acuerdo Marco de Precios hay dos tipos de transacciones:</w:t>
      </w:r>
    </w:p>
    <w:p w:rsidR="00CD3720" w:rsidRPr="00EE3750" w:rsidRDefault="00CD3720" w:rsidP="00056D34">
      <w:pPr>
        <w:spacing w:after="0" w:line="240" w:lineRule="auto"/>
        <w:jc w:val="both"/>
        <w:rPr>
          <w:rFonts w:ascii="Arial" w:eastAsia="Batang" w:hAnsi="Arial" w:cs="Arial"/>
          <w:color w:val="000000" w:themeColor="accent1"/>
          <w:sz w:val="24"/>
          <w:szCs w:val="24"/>
        </w:rPr>
      </w:pPr>
    </w:p>
    <w:p w:rsidR="00CD3720" w:rsidRPr="00EE3750" w:rsidRDefault="00CD3720" w:rsidP="00056D34">
      <w:pPr>
        <w:spacing w:after="0" w:line="240" w:lineRule="auto"/>
        <w:jc w:val="both"/>
        <w:rPr>
          <w:rFonts w:ascii="Arial" w:eastAsia="Batang" w:hAnsi="Arial" w:cs="Arial"/>
          <w:color w:val="000000" w:themeColor="accent1"/>
          <w:sz w:val="24"/>
          <w:szCs w:val="24"/>
        </w:rPr>
      </w:pPr>
      <w:r w:rsidRPr="00EE3750">
        <w:rPr>
          <w:rFonts w:ascii="Arial" w:eastAsia="Batang" w:hAnsi="Arial" w:cs="Arial"/>
          <w:b/>
          <w:color w:val="000000" w:themeColor="accent1"/>
          <w:sz w:val="24"/>
          <w:szCs w:val="24"/>
        </w:rPr>
        <w:t>a. Operación principal:</w:t>
      </w:r>
      <w:r w:rsidRPr="00EE3750">
        <w:rPr>
          <w:rFonts w:ascii="Arial" w:eastAsia="Batang" w:hAnsi="Arial" w:cs="Arial"/>
          <w:color w:val="000000" w:themeColor="accent1"/>
          <w:sz w:val="24"/>
          <w:szCs w:val="24"/>
        </w:rPr>
        <w:t xml:space="preserve"> En la operación principal, Colombia Compra Eficiente debe:</w:t>
      </w:r>
    </w:p>
    <w:p w:rsidR="00CD3720" w:rsidRPr="00EE3750" w:rsidRDefault="00CD3720" w:rsidP="00056D34">
      <w:pPr>
        <w:spacing w:after="0" w:line="240" w:lineRule="auto"/>
        <w:jc w:val="both"/>
        <w:rPr>
          <w:rFonts w:ascii="Arial" w:eastAsia="Batang" w:hAnsi="Arial" w:cs="Arial"/>
          <w:b/>
          <w:color w:val="000000" w:themeColor="accent1"/>
          <w:sz w:val="24"/>
          <w:szCs w:val="24"/>
        </w:rPr>
      </w:pPr>
    </w:p>
    <w:p w:rsidR="00893EFC" w:rsidRPr="00EE3750" w:rsidRDefault="002E151C" w:rsidP="00056D34">
      <w:pPr>
        <w:pStyle w:val="Prrafodelista"/>
        <w:numPr>
          <w:ilvl w:val="0"/>
          <w:numId w:val="19"/>
        </w:numPr>
        <w:ind w:left="284" w:hanging="284"/>
        <w:jc w:val="both"/>
        <w:rPr>
          <w:rFonts w:ascii="Arial" w:hAnsi="Arial" w:cs="Arial"/>
          <w:color w:val="000000" w:themeColor="accent1"/>
        </w:rPr>
      </w:pPr>
      <w:r w:rsidRPr="00EE3750">
        <w:rPr>
          <w:rFonts w:ascii="Arial" w:hAnsi="Arial" w:cs="Arial"/>
          <w:color w:val="000000" w:themeColor="accent1"/>
        </w:rPr>
        <w:t>I</w:t>
      </w:r>
      <w:r w:rsidR="00893EFC" w:rsidRPr="00EE3750">
        <w:rPr>
          <w:rFonts w:ascii="Arial" w:hAnsi="Arial" w:cs="Arial"/>
          <w:color w:val="000000" w:themeColor="accent1"/>
        </w:rPr>
        <w:t>dentificar los bienes y servicios de características uniformes y de común utilización, que deben   ser objeto de un Acuerdo Marco de Precios.</w:t>
      </w:r>
    </w:p>
    <w:p w:rsidR="00893EFC" w:rsidRPr="00EE3750" w:rsidRDefault="002E151C" w:rsidP="00056D34">
      <w:pPr>
        <w:numPr>
          <w:ilvl w:val="0"/>
          <w:numId w:val="19"/>
        </w:numPr>
        <w:spacing w:after="0" w:line="240" w:lineRule="auto"/>
        <w:ind w:left="284" w:hanging="284"/>
        <w:contextualSpacing/>
        <w:jc w:val="both"/>
        <w:rPr>
          <w:rFonts w:ascii="Arial" w:eastAsia="Times New Roman" w:hAnsi="Arial" w:cs="Arial"/>
          <w:color w:val="000000" w:themeColor="accent1"/>
          <w:sz w:val="24"/>
          <w:szCs w:val="24"/>
          <w:lang w:eastAsia="es-CO"/>
        </w:rPr>
      </w:pPr>
      <w:r w:rsidRPr="00EE3750">
        <w:rPr>
          <w:rFonts w:ascii="Arial" w:eastAsia="Times New Roman" w:hAnsi="Arial" w:cs="Arial"/>
          <w:color w:val="000000" w:themeColor="accent1"/>
          <w:sz w:val="24"/>
          <w:szCs w:val="24"/>
          <w:lang w:eastAsia="es-CO"/>
        </w:rPr>
        <w:t>E</w:t>
      </w:r>
      <w:r w:rsidR="00893EFC" w:rsidRPr="00EE3750">
        <w:rPr>
          <w:rFonts w:ascii="Arial" w:eastAsia="Times New Roman" w:hAnsi="Arial" w:cs="Arial"/>
          <w:color w:val="000000" w:themeColor="accent1"/>
          <w:sz w:val="24"/>
          <w:szCs w:val="24"/>
          <w:lang w:eastAsia="es-CO"/>
        </w:rPr>
        <w:t xml:space="preserve">studiar el mercado correspondiente, teniendo en cuenta la oferta nacional e internacional, así como la demanda de tales bienes y servicios por parte de las entidades públicas, y que el interés de estas sean objeto de un Acuerdo Marco de Precios. </w:t>
      </w:r>
    </w:p>
    <w:p w:rsidR="00893EFC" w:rsidRPr="00EE3750" w:rsidRDefault="00893EFC" w:rsidP="00056D34">
      <w:pPr>
        <w:spacing w:after="0" w:line="240" w:lineRule="auto"/>
        <w:contextualSpacing/>
        <w:jc w:val="both"/>
        <w:rPr>
          <w:rFonts w:ascii="Arial" w:eastAsia="Times New Roman" w:hAnsi="Arial" w:cs="Arial"/>
          <w:color w:val="000000" w:themeColor="accent1"/>
          <w:sz w:val="24"/>
          <w:szCs w:val="24"/>
          <w:lang w:eastAsia="es-CO"/>
        </w:rPr>
      </w:pPr>
    </w:p>
    <w:p w:rsidR="00893EFC" w:rsidRPr="00EE3750" w:rsidRDefault="00893EFC" w:rsidP="00056D34">
      <w:pPr>
        <w:spacing w:after="0" w:line="240" w:lineRule="auto"/>
        <w:jc w:val="both"/>
        <w:rPr>
          <w:rFonts w:ascii="Arial" w:eastAsia="Batang" w:hAnsi="Arial" w:cs="Arial"/>
          <w:color w:val="000000" w:themeColor="accent1"/>
          <w:sz w:val="24"/>
          <w:szCs w:val="24"/>
        </w:rPr>
      </w:pPr>
      <w:r w:rsidRPr="00EE3750">
        <w:rPr>
          <w:rFonts w:ascii="Arial" w:eastAsia="Batang" w:hAnsi="Arial" w:cs="Arial"/>
          <w:color w:val="000000" w:themeColor="accent1"/>
          <w:sz w:val="24"/>
          <w:szCs w:val="24"/>
        </w:rPr>
        <w:t>Colombia Compra Eficiente debe entonces adelantar un proceso de contratación para seleccionar al proveedor o proveedores de los bienes o servicios objeto de un Acuerdo Marco de Precios. Esta labor la realiza por medio de una campaña de comunicación para que las entidades públicas conozcan los Acuerdos Marco de Precios establecidos, así como los bienes y servicios objeto de estos acuerdos.</w:t>
      </w:r>
    </w:p>
    <w:p w:rsidR="00CD3720" w:rsidRPr="00EE3750" w:rsidRDefault="00CD3720" w:rsidP="00056D34">
      <w:pPr>
        <w:spacing w:after="0" w:line="240" w:lineRule="auto"/>
        <w:jc w:val="both"/>
        <w:rPr>
          <w:rFonts w:ascii="Arial" w:eastAsia="Batang" w:hAnsi="Arial" w:cs="Arial"/>
          <w:color w:val="000000" w:themeColor="accent1"/>
          <w:sz w:val="24"/>
          <w:szCs w:val="24"/>
        </w:rPr>
      </w:pPr>
    </w:p>
    <w:p w:rsidR="00893EFC" w:rsidRPr="00EE3750" w:rsidRDefault="00893EFC" w:rsidP="00056D34">
      <w:pPr>
        <w:spacing w:after="0" w:line="240" w:lineRule="auto"/>
        <w:jc w:val="both"/>
        <w:rPr>
          <w:rFonts w:ascii="Arial" w:eastAsia="Batang" w:hAnsi="Arial" w:cs="Arial"/>
          <w:color w:val="000000" w:themeColor="accent1"/>
          <w:sz w:val="24"/>
          <w:szCs w:val="24"/>
        </w:rPr>
      </w:pPr>
      <w:r w:rsidRPr="00EE3750">
        <w:rPr>
          <w:rFonts w:ascii="Arial" w:eastAsia="Batang" w:hAnsi="Arial" w:cs="Arial"/>
          <w:b/>
          <w:color w:val="000000" w:themeColor="accent1"/>
          <w:sz w:val="24"/>
          <w:szCs w:val="24"/>
        </w:rPr>
        <w:t xml:space="preserve">b. Operación secundaria: </w:t>
      </w:r>
      <w:r w:rsidRPr="00EE3750">
        <w:rPr>
          <w:rFonts w:ascii="Arial" w:eastAsia="Batang" w:hAnsi="Arial" w:cs="Arial"/>
          <w:color w:val="000000" w:themeColor="accent1"/>
          <w:sz w:val="24"/>
          <w:szCs w:val="24"/>
        </w:rPr>
        <w:t>La operación secundaria es</w:t>
      </w:r>
      <w:r w:rsidR="00FD22BB" w:rsidRPr="00EE3750">
        <w:rPr>
          <w:rFonts w:ascii="Arial" w:eastAsia="Batang" w:hAnsi="Arial" w:cs="Arial"/>
          <w:color w:val="000000" w:themeColor="accent1"/>
          <w:sz w:val="24"/>
          <w:szCs w:val="24"/>
        </w:rPr>
        <w:t xml:space="preserve"> la transacción realizada por </w:t>
      </w:r>
      <w:r w:rsidRPr="00EE3750">
        <w:rPr>
          <w:rFonts w:ascii="Arial" w:eastAsia="Batang" w:hAnsi="Arial" w:cs="Arial"/>
          <w:color w:val="000000" w:themeColor="accent1"/>
          <w:sz w:val="24"/>
          <w:szCs w:val="24"/>
        </w:rPr>
        <w:t xml:space="preserve"> el MHCP en su calidad de comprador, que inicia con la identificación de una necesidad y la decisión de efectuar un gasto para satisfacerla. Antes de adquirir bienes y servicios de características uniformes, el MHCP debe verificar si existe un Acuerdo Marco de Precios para ese bien y/o servicio. Si existe, debe suscribirlo enviando para el efecto una comunicación a Colombia Compra Eficiente y poner la orden de compra en los términos establecidos en el Acuerdo Marco de Precios.</w:t>
      </w:r>
    </w:p>
    <w:p w:rsidR="000B1BB9" w:rsidRPr="00EE3750" w:rsidRDefault="000B1BB9" w:rsidP="000B1BB9">
      <w:pPr>
        <w:spacing w:after="0" w:line="240" w:lineRule="auto"/>
        <w:jc w:val="both"/>
        <w:rPr>
          <w:rFonts w:ascii="Arial Narrow" w:hAnsi="Arial Narrow"/>
          <w:b/>
          <w:sz w:val="24"/>
          <w:szCs w:val="24"/>
        </w:rPr>
      </w:pPr>
    </w:p>
    <w:p w:rsidR="000B1BB9" w:rsidRPr="00EE3750" w:rsidRDefault="000B1BB9" w:rsidP="000B1BB9">
      <w:pPr>
        <w:spacing w:after="0" w:line="240" w:lineRule="auto"/>
        <w:jc w:val="both"/>
        <w:rPr>
          <w:rFonts w:ascii="Arial Narrow" w:hAnsi="Arial Narrow"/>
          <w:sz w:val="24"/>
          <w:szCs w:val="24"/>
        </w:rPr>
      </w:pPr>
    </w:p>
    <w:p w:rsidR="000B1BB9" w:rsidRPr="00EE3750" w:rsidRDefault="000B1BB9" w:rsidP="00412D8B">
      <w:pPr>
        <w:spacing w:line="240" w:lineRule="auto"/>
        <w:jc w:val="both"/>
        <w:rPr>
          <w:rFonts w:ascii="Arial" w:hAnsi="Arial" w:cs="Arial"/>
          <w:b/>
          <w:sz w:val="24"/>
          <w:szCs w:val="24"/>
        </w:rPr>
      </w:pPr>
      <w:r w:rsidRPr="00EE3750">
        <w:rPr>
          <w:rFonts w:ascii="Arial" w:hAnsi="Arial" w:cs="Arial"/>
          <w:b/>
          <w:sz w:val="24"/>
          <w:szCs w:val="24"/>
        </w:rPr>
        <w:t xml:space="preserve">ADMINISTRACIÓN DE LOS ACUERDOS MARCO DE PRECIO: </w:t>
      </w:r>
      <w:r w:rsidRPr="00EE3750">
        <w:rPr>
          <w:rFonts w:ascii="Arial" w:hAnsi="Arial" w:cs="Arial"/>
          <w:sz w:val="24"/>
          <w:szCs w:val="24"/>
        </w:rPr>
        <w:t>Colombia Compra Eficiente es el administrador de los Acuerdos Marco de Precios por lo cual debe revisar su ejecución. Para el efecto, Colombia Compra Eficiente de acuerdo con cada Acuerdo Marco de Precios está encargada de: (a) revisar y actualizar el Catálogo, incluyendo los ajustes de fichas técnicas y/o precios a que haya lugar; (b) revisar periódicamente los precios del mercado para asegurar que las condiciones de los Acuerdos Marco de Precios son competitivas; (c) imponer las sanciones que corresponda, incluso la exclusión de Proveedores del Catálogo de forma temporal o definitiva; (d) administrar las garantías, incluyendo las notificaciones a quienes las hayan expedido; (e) prorrogar la vigencia de los Acuerdos Marco de Precios; y (f) manejar las peticiones, quejas, reclamos y solicitudes sobre la ejecución de los Acuerdos Marco de Precios.</w:t>
      </w:r>
    </w:p>
    <w:p w:rsidR="000B1BB9" w:rsidRPr="00EE3750" w:rsidRDefault="000B1BB9" w:rsidP="000B1BB9">
      <w:pPr>
        <w:autoSpaceDE w:val="0"/>
        <w:autoSpaceDN w:val="0"/>
        <w:adjustRightInd w:val="0"/>
        <w:spacing w:after="0" w:line="240" w:lineRule="auto"/>
        <w:jc w:val="both"/>
        <w:rPr>
          <w:rFonts w:ascii="Arial" w:hAnsi="Arial" w:cs="Arial"/>
          <w:sz w:val="24"/>
          <w:szCs w:val="24"/>
        </w:rPr>
      </w:pPr>
      <w:r w:rsidRPr="00EE3750">
        <w:rPr>
          <w:rFonts w:ascii="Arial" w:hAnsi="Arial" w:cs="Arial"/>
          <w:sz w:val="24"/>
          <w:szCs w:val="24"/>
        </w:rPr>
        <w:t>En el texto de cada Acuerdo Marco de Precios se establecen las reglas para su administración.</w:t>
      </w:r>
    </w:p>
    <w:p w:rsidR="000B1BB9" w:rsidRPr="00EE3750" w:rsidRDefault="000B1BB9" w:rsidP="000B1BB9">
      <w:pPr>
        <w:spacing w:after="0" w:line="240" w:lineRule="auto"/>
        <w:jc w:val="both"/>
        <w:rPr>
          <w:rFonts w:ascii="Arial" w:hAnsi="Arial" w:cs="Arial"/>
          <w:sz w:val="24"/>
          <w:szCs w:val="24"/>
        </w:rPr>
      </w:pPr>
    </w:p>
    <w:p w:rsidR="000B1BB9" w:rsidRPr="00EE3750" w:rsidRDefault="000B1BB9" w:rsidP="000B1BB9">
      <w:pPr>
        <w:jc w:val="both"/>
        <w:rPr>
          <w:rFonts w:ascii="Arial" w:hAnsi="Arial" w:cs="Arial"/>
          <w:b/>
          <w:sz w:val="24"/>
          <w:szCs w:val="24"/>
        </w:rPr>
      </w:pPr>
      <w:r w:rsidRPr="00EE3750">
        <w:rPr>
          <w:rFonts w:ascii="Arial" w:hAnsi="Arial" w:cs="Arial"/>
          <w:b/>
          <w:sz w:val="24"/>
          <w:szCs w:val="24"/>
        </w:rPr>
        <w:t>ASPECTOS GENERALES SOBRE LOS ACUERDOS MARCO DE PRECIO:</w:t>
      </w:r>
    </w:p>
    <w:p w:rsidR="000B1BB9" w:rsidRPr="00EE3750" w:rsidRDefault="000B1BB9" w:rsidP="000B1BB9">
      <w:pPr>
        <w:autoSpaceDE w:val="0"/>
        <w:autoSpaceDN w:val="0"/>
        <w:adjustRightInd w:val="0"/>
        <w:spacing w:after="0" w:line="240" w:lineRule="auto"/>
        <w:jc w:val="both"/>
        <w:rPr>
          <w:rFonts w:ascii="Arial" w:hAnsi="Arial" w:cs="Arial"/>
          <w:sz w:val="24"/>
          <w:szCs w:val="24"/>
        </w:rPr>
      </w:pPr>
      <w:r w:rsidRPr="00EE3750">
        <w:rPr>
          <w:rFonts w:ascii="Arial" w:hAnsi="Arial" w:cs="Arial"/>
          <w:b/>
          <w:bCs/>
          <w:sz w:val="24"/>
          <w:szCs w:val="24"/>
        </w:rPr>
        <w:t xml:space="preserve">Estudios y documentos previos: </w:t>
      </w:r>
      <w:r w:rsidRPr="00EE3750">
        <w:rPr>
          <w:rFonts w:ascii="Arial" w:hAnsi="Arial" w:cs="Arial"/>
          <w:bCs/>
          <w:sz w:val="24"/>
          <w:szCs w:val="24"/>
        </w:rPr>
        <w:t xml:space="preserve">Es el documento que está obligado a elaborar </w:t>
      </w:r>
      <w:r w:rsidRPr="00EE3750">
        <w:rPr>
          <w:rFonts w:ascii="Arial" w:hAnsi="Arial" w:cs="Arial"/>
          <w:sz w:val="24"/>
          <w:szCs w:val="24"/>
        </w:rPr>
        <w:t xml:space="preserve">la Entidad para adquirir bienes o servicios al amparo de los Acuerdos Marco de Precios, en el cual la dependencia interesada deberá señalar el proveedor seleccionado. </w:t>
      </w:r>
    </w:p>
    <w:p w:rsidR="000B1BB9" w:rsidRPr="00EE3750" w:rsidRDefault="000B1BB9" w:rsidP="000B1BB9">
      <w:pPr>
        <w:autoSpaceDE w:val="0"/>
        <w:autoSpaceDN w:val="0"/>
        <w:adjustRightInd w:val="0"/>
        <w:spacing w:after="0" w:line="240" w:lineRule="auto"/>
        <w:jc w:val="both"/>
        <w:rPr>
          <w:rFonts w:ascii="Arial" w:hAnsi="Arial" w:cs="Arial"/>
          <w:sz w:val="24"/>
          <w:szCs w:val="24"/>
        </w:rPr>
      </w:pPr>
    </w:p>
    <w:p w:rsidR="000B1BB9" w:rsidRPr="00EE3750" w:rsidRDefault="000B1BB9" w:rsidP="000B1BB9">
      <w:pPr>
        <w:spacing w:after="0" w:line="240" w:lineRule="auto"/>
        <w:jc w:val="both"/>
        <w:rPr>
          <w:rFonts w:ascii="Arial" w:hAnsi="Arial" w:cs="Arial"/>
          <w:sz w:val="24"/>
          <w:szCs w:val="24"/>
        </w:rPr>
      </w:pPr>
      <w:r w:rsidRPr="00EE3750">
        <w:rPr>
          <w:rFonts w:ascii="Arial" w:hAnsi="Arial" w:cs="Arial"/>
          <w:b/>
          <w:sz w:val="24"/>
          <w:szCs w:val="24"/>
        </w:rPr>
        <w:lastRenderedPageBreak/>
        <w:t>Garantías</w:t>
      </w:r>
      <w:r w:rsidRPr="00EE3750">
        <w:rPr>
          <w:rFonts w:ascii="Arial" w:hAnsi="Arial" w:cs="Arial"/>
          <w:sz w:val="24"/>
          <w:szCs w:val="24"/>
        </w:rPr>
        <w:t>: Son los documentos que amparan la ejecución de la Orden de Compra y que se encuentran  previstos en el Acuerdo Marco de Precios. La Entidad Compradora debe informar oportunamente a Colombia Compra Eficiente de cualquier eventualidad que pueda dar lugar a la ejecución de dichas garantías. Algunos Acuerdos Marco de Precios establecen la posibilidad de solicitar garantías para las órdenes de compra.</w:t>
      </w:r>
    </w:p>
    <w:p w:rsidR="000B1BB9" w:rsidRPr="00EE3750" w:rsidRDefault="000B1BB9" w:rsidP="000B1BB9">
      <w:pPr>
        <w:autoSpaceDE w:val="0"/>
        <w:autoSpaceDN w:val="0"/>
        <w:adjustRightInd w:val="0"/>
        <w:spacing w:after="0" w:line="240" w:lineRule="auto"/>
        <w:jc w:val="both"/>
        <w:rPr>
          <w:rFonts w:ascii="Arial" w:hAnsi="Arial" w:cs="Arial"/>
          <w:sz w:val="24"/>
          <w:szCs w:val="24"/>
        </w:rPr>
      </w:pPr>
    </w:p>
    <w:p w:rsidR="000B1BB9" w:rsidRPr="00EE3750" w:rsidRDefault="000B1BB9" w:rsidP="000B1BB9">
      <w:pPr>
        <w:spacing w:after="0" w:line="240" w:lineRule="auto"/>
        <w:jc w:val="both"/>
        <w:rPr>
          <w:rFonts w:ascii="Arial" w:hAnsi="Arial" w:cs="Arial"/>
          <w:b/>
          <w:sz w:val="24"/>
          <w:szCs w:val="24"/>
        </w:rPr>
      </w:pPr>
      <w:r w:rsidRPr="00EE3750">
        <w:rPr>
          <w:rFonts w:ascii="Arial" w:hAnsi="Arial" w:cs="Arial"/>
          <w:b/>
          <w:sz w:val="24"/>
          <w:szCs w:val="24"/>
        </w:rPr>
        <w:t xml:space="preserve">Órdenes de Compra. </w:t>
      </w:r>
      <w:r w:rsidRPr="00EE3750">
        <w:rPr>
          <w:rFonts w:ascii="Arial" w:hAnsi="Arial" w:cs="Arial"/>
          <w:sz w:val="24"/>
          <w:szCs w:val="24"/>
        </w:rPr>
        <w:t xml:space="preserve">La Orden de Compra es el contrato entre el Proveedor y la Entidad Compradora, y el Acuerdo Marco de Precios hace parte del mismo. </w:t>
      </w:r>
    </w:p>
    <w:p w:rsidR="000B1BB9" w:rsidRPr="00EE3750" w:rsidRDefault="000B1BB9" w:rsidP="000B1BB9">
      <w:pPr>
        <w:spacing w:after="0" w:line="240" w:lineRule="auto"/>
        <w:jc w:val="both"/>
        <w:rPr>
          <w:rFonts w:ascii="Arial" w:hAnsi="Arial" w:cs="Arial"/>
          <w:sz w:val="24"/>
          <w:szCs w:val="24"/>
        </w:rPr>
      </w:pPr>
      <w:r w:rsidRPr="00EE3750">
        <w:rPr>
          <w:rFonts w:ascii="Arial" w:hAnsi="Arial" w:cs="Arial"/>
          <w:sz w:val="24"/>
          <w:szCs w:val="24"/>
        </w:rPr>
        <w:t xml:space="preserve">Las modificaciones, adiciones o terminación de la Orden de Compra son la modificación, adición o terminación de un contrato y la Entidad Compradora debe estar consciente de los efectos legales, económicos, disciplinarios y fiscales de cualquiera de estas. Las Entidades Compradoras pueden modificar o adicionar el valor y la fecha de vencimiento de una Orden de Compra o acordar la terminación anticipada. </w:t>
      </w:r>
    </w:p>
    <w:p w:rsidR="000B1BB9" w:rsidRPr="00EE3750" w:rsidRDefault="000B1BB9" w:rsidP="000B1BB9">
      <w:pPr>
        <w:spacing w:after="0" w:line="240" w:lineRule="auto"/>
        <w:jc w:val="both"/>
        <w:rPr>
          <w:rFonts w:ascii="Arial" w:hAnsi="Arial" w:cs="Arial"/>
          <w:sz w:val="24"/>
          <w:szCs w:val="24"/>
        </w:rPr>
      </w:pPr>
    </w:p>
    <w:p w:rsidR="000B1BB9" w:rsidRPr="00EE3750" w:rsidRDefault="000B1BB9" w:rsidP="000B1BB9">
      <w:pPr>
        <w:spacing w:after="0" w:line="240" w:lineRule="auto"/>
        <w:jc w:val="both"/>
        <w:rPr>
          <w:rFonts w:ascii="Arial" w:hAnsi="Arial" w:cs="Arial"/>
          <w:sz w:val="24"/>
          <w:szCs w:val="24"/>
        </w:rPr>
      </w:pPr>
      <w:r w:rsidRPr="00EE3750">
        <w:rPr>
          <w:rFonts w:ascii="Arial" w:hAnsi="Arial" w:cs="Arial"/>
          <w:sz w:val="24"/>
          <w:szCs w:val="24"/>
        </w:rPr>
        <w:t>Para el efecto, la Entidad Compradora debe llegar a un acuerdo con el Proveedor y notificar la modificación, adición o terminación a Colombia Compra Eficiente y presentar el soporte respectivo. La modificación, adición o terminación se entiende realizada solamente cuando se publica en la Tienda Virtual del Estado Colombiano. Colombia Compra Eficiente tiene 3 días hábiles a partir de la fecha de recibo de la notificación por parte de la Entidad Compradora para hacer los cambios.</w:t>
      </w:r>
    </w:p>
    <w:p w:rsidR="000B1BB9" w:rsidRPr="00EE3750" w:rsidRDefault="000B1BB9" w:rsidP="000B1BB9">
      <w:pPr>
        <w:spacing w:after="0" w:line="240" w:lineRule="auto"/>
        <w:jc w:val="both"/>
        <w:rPr>
          <w:rFonts w:ascii="Arial" w:hAnsi="Arial" w:cs="Arial"/>
          <w:sz w:val="24"/>
          <w:szCs w:val="24"/>
        </w:rPr>
      </w:pPr>
    </w:p>
    <w:p w:rsidR="000B1BB9" w:rsidRPr="00EE3750" w:rsidRDefault="000B1BB9" w:rsidP="000B1BB9">
      <w:pPr>
        <w:autoSpaceDE w:val="0"/>
        <w:autoSpaceDN w:val="0"/>
        <w:adjustRightInd w:val="0"/>
        <w:spacing w:after="0" w:line="240" w:lineRule="auto"/>
        <w:jc w:val="both"/>
        <w:rPr>
          <w:rFonts w:ascii="Arial" w:hAnsi="Arial" w:cs="Arial"/>
          <w:sz w:val="24"/>
          <w:szCs w:val="24"/>
        </w:rPr>
      </w:pPr>
      <w:r w:rsidRPr="00EE3750">
        <w:rPr>
          <w:rFonts w:ascii="Arial" w:hAnsi="Arial" w:cs="Arial"/>
          <w:b/>
          <w:bCs/>
          <w:sz w:val="24"/>
          <w:szCs w:val="24"/>
        </w:rPr>
        <w:t xml:space="preserve">Tienda Virtual del Estado Colombiano: </w:t>
      </w:r>
      <w:r w:rsidRPr="00EE3750">
        <w:rPr>
          <w:rFonts w:ascii="Arial" w:hAnsi="Arial" w:cs="Arial"/>
          <w:sz w:val="24"/>
          <w:szCs w:val="24"/>
        </w:rPr>
        <w:t xml:space="preserve">Colombia Compra Eficiente pone a disposición de los partícipes de la compra pública la Tienda Virtual del Estado Colombiano para que los Proveedores y las Entidades Compradoras adelanten las transacciones de la Operación Secundaria. Las Entidades Compradoras deben revisar y conocer la Guía para comprar en la Tienda Virtual del Estado Colombiano publicada en </w:t>
      </w:r>
      <w:hyperlink r:id="rId118" w:history="1">
        <w:r w:rsidRPr="00EE3750">
          <w:rPr>
            <w:rStyle w:val="Hipervnculo"/>
            <w:rFonts w:ascii="Arial" w:hAnsi="Arial" w:cs="Arial"/>
            <w:b/>
            <w:bCs/>
            <w:sz w:val="24"/>
            <w:szCs w:val="24"/>
          </w:rPr>
          <w:t>http://www.colombiacompra.gov.co/amp</w:t>
        </w:r>
      </w:hyperlink>
      <w:r w:rsidRPr="00EE3750">
        <w:rPr>
          <w:rFonts w:ascii="Arial" w:hAnsi="Arial" w:cs="Arial"/>
          <w:sz w:val="24"/>
          <w:szCs w:val="24"/>
        </w:rPr>
        <w:t xml:space="preserve"> </w:t>
      </w:r>
    </w:p>
    <w:p w:rsidR="000B1BB9" w:rsidRPr="00EE3750" w:rsidRDefault="000B1BB9" w:rsidP="000B1BB9">
      <w:pPr>
        <w:autoSpaceDE w:val="0"/>
        <w:autoSpaceDN w:val="0"/>
        <w:adjustRightInd w:val="0"/>
        <w:spacing w:after="0" w:line="240" w:lineRule="auto"/>
        <w:jc w:val="both"/>
        <w:rPr>
          <w:rFonts w:ascii="Arial" w:hAnsi="Arial" w:cs="Arial"/>
          <w:sz w:val="24"/>
          <w:szCs w:val="24"/>
        </w:rPr>
      </w:pPr>
    </w:p>
    <w:p w:rsidR="000B1BB9" w:rsidRPr="00EE3750" w:rsidRDefault="000B1BB9" w:rsidP="000B1BB9">
      <w:pPr>
        <w:jc w:val="both"/>
        <w:rPr>
          <w:rFonts w:ascii="Arial" w:hAnsi="Arial" w:cs="Arial"/>
          <w:b/>
          <w:sz w:val="24"/>
          <w:szCs w:val="24"/>
        </w:rPr>
      </w:pPr>
      <w:r w:rsidRPr="00EE3750">
        <w:rPr>
          <w:rFonts w:ascii="Arial" w:hAnsi="Arial" w:cs="Arial"/>
          <w:b/>
          <w:sz w:val="24"/>
          <w:szCs w:val="24"/>
        </w:rPr>
        <w:t xml:space="preserve">Ejecución de la orden de compra: </w:t>
      </w:r>
      <w:r w:rsidRPr="00EE3750">
        <w:rPr>
          <w:rFonts w:ascii="Arial" w:hAnsi="Arial" w:cs="Arial"/>
          <w:sz w:val="24"/>
          <w:szCs w:val="24"/>
        </w:rPr>
        <w:t>La ejecución de la Orden de Compra es responsabilidad de la Entidad Compradora y del Proveedor. Por esta razón, la Entidad Compradora debe informar a Colombia Compra Eficiente sobre cualquier eventualidad que dé lugar a un incumplimiento del Proveedor y a las sanciones aplicables establecidas en el Acuerdo Marco de Precios.</w:t>
      </w:r>
    </w:p>
    <w:p w:rsidR="000B1BB9" w:rsidRPr="00EE3750" w:rsidRDefault="000B1BB9" w:rsidP="000B1BB9">
      <w:pPr>
        <w:jc w:val="both"/>
        <w:rPr>
          <w:rFonts w:ascii="Arial" w:hAnsi="Arial" w:cs="Arial"/>
          <w:b/>
          <w:sz w:val="24"/>
          <w:szCs w:val="24"/>
        </w:rPr>
      </w:pPr>
      <w:r w:rsidRPr="00EE3750">
        <w:rPr>
          <w:rFonts w:ascii="Arial" w:hAnsi="Arial" w:cs="Arial"/>
          <w:b/>
          <w:sz w:val="24"/>
          <w:szCs w:val="24"/>
        </w:rPr>
        <w:t>PARTES ACUERDO MARCO DE PRECIOS:</w:t>
      </w:r>
    </w:p>
    <w:p w:rsidR="000B1BB9" w:rsidRPr="00EE3750" w:rsidRDefault="000B1BB9" w:rsidP="000B1BB9">
      <w:pPr>
        <w:pStyle w:val="Prrafodelista"/>
        <w:numPr>
          <w:ilvl w:val="0"/>
          <w:numId w:val="35"/>
        </w:numPr>
        <w:jc w:val="both"/>
        <w:rPr>
          <w:rFonts w:ascii="Arial" w:hAnsi="Arial" w:cs="Arial"/>
        </w:rPr>
      </w:pPr>
      <w:r w:rsidRPr="00EE3750">
        <w:rPr>
          <w:rFonts w:ascii="Arial" w:hAnsi="Arial" w:cs="Arial"/>
        </w:rPr>
        <w:t xml:space="preserve">Colombia Compra Eficiente </w:t>
      </w:r>
    </w:p>
    <w:p w:rsidR="000B1BB9" w:rsidRPr="00EE3750" w:rsidRDefault="000B1BB9" w:rsidP="000B1BB9">
      <w:pPr>
        <w:pStyle w:val="Prrafodelista"/>
        <w:numPr>
          <w:ilvl w:val="0"/>
          <w:numId w:val="35"/>
        </w:numPr>
        <w:jc w:val="both"/>
        <w:rPr>
          <w:rFonts w:ascii="Arial" w:hAnsi="Arial" w:cs="Arial"/>
        </w:rPr>
      </w:pPr>
      <w:r w:rsidRPr="00EE3750">
        <w:rPr>
          <w:rFonts w:ascii="Arial" w:hAnsi="Arial" w:cs="Arial"/>
        </w:rPr>
        <w:t xml:space="preserve">Proveedores </w:t>
      </w:r>
    </w:p>
    <w:p w:rsidR="000B1BB9" w:rsidRPr="00EE3750" w:rsidRDefault="000B1BB9" w:rsidP="000B1BB9">
      <w:pPr>
        <w:pStyle w:val="Prrafodelista"/>
        <w:numPr>
          <w:ilvl w:val="0"/>
          <w:numId w:val="35"/>
        </w:numPr>
        <w:jc w:val="both"/>
        <w:rPr>
          <w:rFonts w:ascii="Arial" w:hAnsi="Arial" w:cs="Arial"/>
        </w:rPr>
      </w:pPr>
      <w:r w:rsidRPr="00EE3750">
        <w:rPr>
          <w:rFonts w:ascii="Arial" w:hAnsi="Arial" w:cs="Arial"/>
        </w:rPr>
        <w:t xml:space="preserve">Una vez vinculada la entidad al Acuerdo Marco, esta se convierte en parte del mismo. </w:t>
      </w:r>
    </w:p>
    <w:p w:rsidR="000B1BB9" w:rsidRPr="00EE3750" w:rsidRDefault="000B1BB9" w:rsidP="000B1BB9">
      <w:pPr>
        <w:spacing w:after="0" w:line="240" w:lineRule="auto"/>
        <w:jc w:val="both"/>
        <w:rPr>
          <w:rFonts w:ascii="Arial" w:hAnsi="Arial" w:cs="Arial"/>
          <w:sz w:val="24"/>
          <w:szCs w:val="24"/>
        </w:rPr>
      </w:pPr>
    </w:p>
    <w:p w:rsidR="000B1BB9" w:rsidRPr="00EE3750" w:rsidRDefault="000B1BB9" w:rsidP="000B1BB9">
      <w:pPr>
        <w:jc w:val="both"/>
        <w:rPr>
          <w:rFonts w:ascii="Arial" w:hAnsi="Arial" w:cs="Arial"/>
          <w:b/>
          <w:sz w:val="24"/>
          <w:szCs w:val="24"/>
        </w:rPr>
      </w:pPr>
      <w:r w:rsidRPr="00EE3750">
        <w:rPr>
          <w:rFonts w:ascii="Arial" w:hAnsi="Arial" w:cs="Arial"/>
          <w:b/>
          <w:sz w:val="24"/>
          <w:szCs w:val="24"/>
        </w:rPr>
        <w:t>USUARIOS DE LA ENTIDAD QUE INTERVIENEN EN LA CONTRATACIÓN:</w:t>
      </w:r>
    </w:p>
    <w:p w:rsidR="000B1BB9" w:rsidRPr="00EE3750" w:rsidRDefault="000B1BB9" w:rsidP="000B1BB9">
      <w:pPr>
        <w:pStyle w:val="Prrafodelista"/>
        <w:numPr>
          <w:ilvl w:val="0"/>
          <w:numId w:val="37"/>
        </w:numPr>
        <w:jc w:val="both"/>
        <w:rPr>
          <w:rFonts w:ascii="Arial" w:hAnsi="Arial" w:cs="Arial"/>
        </w:rPr>
      </w:pPr>
      <w:r w:rsidRPr="00EE3750">
        <w:rPr>
          <w:rFonts w:ascii="Arial" w:hAnsi="Arial" w:cs="Arial"/>
          <w:b/>
        </w:rPr>
        <w:t>Comprador:</w:t>
      </w:r>
      <w:r w:rsidRPr="00EE3750">
        <w:rPr>
          <w:rFonts w:ascii="Arial" w:hAnsi="Arial" w:cs="Arial"/>
        </w:rPr>
        <w:t xml:space="preserve"> Busca el producto, analiza las ofertas de los proveedores sobre el catálogo o las cotizaciones y selecciona el proveedor según los criterios establecidos en el Acuerdo Marco de Precios. Una vez seleccionado el proveedor, envía al Ordenador del Gasto la solicitud de compra para su aprobación. </w:t>
      </w:r>
    </w:p>
    <w:p w:rsidR="000B1BB9" w:rsidRPr="00EE3750" w:rsidRDefault="000B1BB9" w:rsidP="000B1BB9">
      <w:pPr>
        <w:pStyle w:val="Prrafodelista"/>
        <w:numPr>
          <w:ilvl w:val="0"/>
          <w:numId w:val="37"/>
        </w:numPr>
        <w:jc w:val="both"/>
        <w:rPr>
          <w:rFonts w:ascii="Arial" w:hAnsi="Arial" w:cs="Arial"/>
        </w:rPr>
      </w:pPr>
      <w:r w:rsidRPr="00412D8B">
        <w:rPr>
          <w:rFonts w:ascii="Arial" w:hAnsi="Arial" w:cs="Arial"/>
          <w:b/>
        </w:rPr>
        <w:lastRenderedPageBreak/>
        <w:t>Ordenador del Gasto:</w:t>
      </w:r>
      <w:r w:rsidRPr="00EE3750">
        <w:rPr>
          <w:rFonts w:ascii="Arial" w:hAnsi="Arial" w:cs="Arial"/>
        </w:rPr>
        <w:t xml:space="preserve"> Recibe la solicitud de compra y puede aprobarla o rechazarla.</w:t>
      </w:r>
    </w:p>
    <w:p w:rsidR="000B1BB9" w:rsidRPr="00EE3750" w:rsidRDefault="000B1BB9" w:rsidP="000B1BB9">
      <w:pPr>
        <w:spacing w:after="0" w:line="240" w:lineRule="auto"/>
        <w:jc w:val="both"/>
        <w:rPr>
          <w:rFonts w:ascii="Arial" w:hAnsi="Arial" w:cs="Arial"/>
          <w:sz w:val="24"/>
          <w:szCs w:val="24"/>
        </w:rPr>
      </w:pPr>
    </w:p>
    <w:p w:rsidR="000B1BB9" w:rsidRPr="00EE3750" w:rsidRDefault="000B1BB9" w:rsidP="000B1BB9">
      <w:pPr>
        <w:spacing w:after="0" w:line="240" w:lineRule="auto"/>
        <w:jc w:val="both"/>
        <w:rPr>
          <w:rFonts w:ascii="Arial" w:hAnsi="Arial" w:cs="Arial"/>
          <w:sz w:val="24"/>
          <w:szCs w:val="24"/>
        </w:rPr>
      </w:pPr>
      <w:r w:rsidRPr="00EE3750">
        <w:rPr>
          <w:rFonts w:ascii="Arial" w:hAnsi="Arial" w:cs="Arial"/>
          <w:b/>
          <w:sz w:val="24"/>
          <w:szCs w:val="24"/>
        </w:rPr>
        <w:t>NOTA</w:t>
      </w:r>
      <w:r w:rsidRPr="00EE3750">
        <w:rPr>
          <w:rFonts w:ascii="Arial" w:hAnsi="Arial" w:cs="Arial"/>
          <w:sz w:val="24"/>
          <w:szCs w:val="24"/>
        </w:rPr>
        <w:t xml:space="preserve">: En los </w:t>
      </w:r>
      <w:r w:rsidRPr="00EE3750">
        <w:rPr>
          <w:rFonts w:ascii="Arial" w:hAnsi="Arial" w:cs="Arial"/>
          <w:b/>
          <w:sz w:val="24"/>
          <w:szCs w:val="24"/>
          <w:u w:val="single"/>
        </w:rPr>
        <w:t>Acuerdos Marco TI</w:t>
      </w:r>
      <w:r w:rsidRPr="00EE3750">
        <w:rPr>
          <w:rFonts w:ascii="Arial" w:hAnsi="Arial" w:cs="Arial"/>
          <w:sz w:val="24"/>
          <w:szCs w:val="24"/>
        </w:rPr>
        <w:t xml:space="preserve">, además de los usuarios antes mencionados, se deberá gestionar la creación del usuario denominado </w:t>
      </w:r>
      <w:r w:rsidRPr="00EE3750">
        <w:rPr>
          <w:rFonts w:ascii="Arial" w:hAnsi="Arial" w:cs="Arial"/>
          <w:b/>
          <w:sz w:val="24"/>
          <w:szCs w:val="24"/>
        </w:rPr>
        <w:t>TECNICO</w:t>
      </w:r>
      <w:r w:rsidRPr="00EE3750">
        <w:rPr>
          <w:rFonts w:ascii="Arial" w:hAnsi="Arial" w:cs="Arial"/>
          <w:sz w:val="24"/>
          <w:szCs w:val="24"/>
        </w:rPr>
        <w:t>, cuyo rol es el siguiente: a) Documentar la descripción de la necesidad. b) Diseñar el escenario a partir de los requerimientos técnicos de la Entidad. c) Seleccionar los artículos que conforman el escenario en el simulador. d) Preparar información de soporte para el escenario en el simulador. e) Guardar el archivo del simulador y generar el archivo *.</w:t>
      </w:r>
      <w:proofErr w:type="spellStart"/>
      <w:r w:rsidRPr="00EE3750">
        <w:rPr>
          <w:rFonts w:ascii="Arial" w:hAnsi="Arial" w:cs="Arial"/>
          <w:sz w:val="24"/>
          <w:szCs w:val="24"/>
        </w:rPr>
        <w:t>csv</w:t>
      </w:r>
      <w:proofErr w:type="spellEnd"/>
      <w:r w:rsidRPr="00EE3750">
        <w:rPr>
          <w:rFonts w:ascii="Arial" w:hAnsi="Arial" w:cs="Arial"/>
          <w:sz w:val="24"/>
          <w:szCs w:val="24"/>
        </w:rPr>
        <w:t xml:space="preserve"> y, f) Enviar la información al Comprador.</w:t>
      </w:r>
    </w:p>
    <w:p w:rsidR="000B1BB9" w:rsidRPr="00EE3750" w:rsidRDefault="000B1BB9" w:rsidP="000B1BB9">
      <w:pPr>
        <w:spacing w:after="0" w:line="240" w:lineRule="auto"/>
        <w:jc w:val="both"/>
        <w:rPr>
          <w:rFonts w:ascii="Arial" w:hAnsi="Arial" w:cs="Arial"/>
          <w:sz w:val="24"/>
          <w:szCs w:val="24"/>
        </w:rPr>
      </w:pPr>
    </w:p>
    <w:p w:rsidR="000B1BB9" w:rsidRPr="00EE3750" w:rsidRDefault="000B1BB9" w:rsidP="00412D8B">
      <w:pPr>
        <w:spacing w:line="240" w:lineRule="auto"/>
        <w:jc w:val="both"/>
        <w:rPr>
          <w:rFonts w:ascii="Arial" w:hAnsi="Arial" w:cs="Arial"/>
          <w:b/>
          <w:sz w:val="24"/>
          <w:szCs w:val="24"/>
        </w:rPr>
      </w:pPr>
      <w:r w:rsidRPr="00EE3750">
        <w:rPr>
          <w:rFonts w:ascii="Arial" w:hAnsi="Arial" w:cs="Arial"/>
          <w:b/>
          <w:sz w:val="24"/>
          <w:szCs w:val="24"/>
        </w:rPr>
        <w:t xml:space="preserve">DOCUMENTOS DEL PROCESO: </w:t>
      </w:r>
      <w:r w:rsidRPr="00EE3750">
        <w:rPr>
          <w:rFonts w:ascii="Arial" w:hAnsi="Arial" w:cs="Arial"/>
          <w:sz w:val="24"/>
          <w:szCs w:val="24"/>
        </w:rPr>
        <w:t xml:space="preserve">En el Acuerdo Marco de Precios los Documentos del Proceso para la Entidad Compradora son: (a) el Acuerdo Marco de Precios; (b) los estudios y documentos previos; (c) la cotización cuando hay lugar a ella; y (d) la Orden de Compra. No obstante llevar a cabo el trámite virtualmente, todos y cada uno de los documentos deberá reposar físicamente en el expediente contractual. </w:t>
      </w:r>
    </w:p>
    <w:p w:rsidR="000B1BB9" w:rsidRPr="00EE3750" w:rsidRDefault="000B1BB9" w:rsidP="000B1BB9">
      <w:pPr>
        <w:jc w:val="both"/>
        <w:rPr>
          <w:rFonts w:ascii="Arial" w:hAnsi="Arial" w:cs="Arial"/>
          <w:b/>
          <w:sz w:val="24"/>
          <w:szCs w:val="24"/>
        </w:rPr>
      </w:pPr>
      <w:r w:rsidRPr="00EE3750">
        <w:rPr>
          <w:rFonts w:ascii="Arial" w:hAnsi="Arial" w:cs="Arial"/>
          <w:b/>
          <w:sz w:val="24"/>
          <w:szCs w:val="24"/>
        </w:rPr>
        <w:t>PROCEDIMIENTO PARA ADELANTAR CONTRATACIONES MEDIANTE ACUERDOS MARCO DE PRECIO EN EL MHCP:</w:t>
      </w:r>
    </w:p>
    <w:p w:rsidR="000B1BB9" w:rsidRPr="00EE3750" w:rsidRDefault="000B1BB9" w:rsidP="000B1BB9">
      <w:pPr>
        <w:pStyle w:val="Prrafodelista"/>
        <w:numPr>
          <w:ilvl w:val="0"/>
          <w:numId w:val="34"/>
        </w:numPr>
        <w:jc w:val="both"/>
        <w:rPr>
          <w:rFonts w:ascii="Arial" w:hAnsi="Arial" w:cs="Arial"/>
        </w:rPr>
      </w:pPr>
      <w:r w:rsidRPr="00EE3750">
        <w:rPr>
          <w:rFonts w:ascii="Arial" w:hAnsi="Arial" w:cs="Arial"/>
        </w:rPr>
        <w:t>Identificada la necesidad para la adquisición de un bien o servicio de características técnicas uniformes y de común utilización, la dependencia interesada deberá verificar si existe un Acuerdo Marco de Precio vigente con el cual pueda satisfacer su necesidad.</w:t>
      </w:r>
    </w:p>
    <w:p w:rsidR="000B1BB9" w:rsidRPr="00EE3750" w:rsidRDefault="000B1BB9" w:rsidP="000B1BB9">
      <w:pPr>
        <w:pStyle w:val="Prrafodelista"/>
        <w:numPr>
          <w:ilvl w:val="0"/>
          <w:numId w:val="34"/>
        </w:numPr>
        <w:jc w:val="both"/>
        <w:rPr>
          <w:rFonts w:ascii="Arial" w:hAnsi="Arial" w:cs="Arial"/>
        </w:rPr>
      </w:pPr>
      <w:r w:rsidRPr="00EE3750">
        <w:rPr>
          <w:rFonts w:ascii="Arial" w:hAnsi="Arial" w:cs="Arial"/>
        </w:rPr>
        <w:t xml:space="preserve">Ingresar a la página del SECOP </w:t>
      </w:r>
      <w:hyperlink r:id="rId119" w:history="1">
        <w:r w:rsidRPr="00EE3750">
          <w:rPr>
            <w:rStyle w:val="Hipervnculo"/>
            <w:rFonts w:ascii="Arial" w:hAnsi="Arial" w:cs="Arial"/>
          </w:rPr>
          <w:t>www.colombiacompra.gov.co</w:t>
        </w:r>
      </w:hyperlink>
      <w:r w:rsidRPr="00EE3750">
        <w:rPr>
          <w:rFonts w:ascii="Arial" w:hAnsi="Arial" w:cs="Arial"/>
        </w:rPr>
        <w:t>, con el objeto de verificar la existencia y vigencia de un Acuerdo Marco de Precio, con el cual se pueda adquirir el bien o servicio.</w:t>
      </w:r>
    </w:p>
    <w:p w:rsidR="000B1BB9" w:rsidRPr="00EE3750" w:rsidRDefault="000B1BB9" w:rsidP="000B1BB9">
      <w:pPr>
        <w:pStyle w:val="Prrafodelista"/>
        <w:numPr>
          <w:ilvl w:val="0"/>
          <w:numId w:val="34"/>
        </w:numPr>
        <w:jc w:val="both"/>
        <w:rPr>
          <w:rFonts w:ascii="Arial" w:hAnsi="Arial" w:cs="Arial"/>
        </w:rPr>
      </w:pPr>
      <w:r w:rsidRPr="00EE3750">
        <w:rPr>
          <w:rFonts w:ascii="Arial" w:hAnsi="Arial" w:cs="Arial"/>
        </w:rPr>
        <w:t>Identificado el Acuerdo Marco de Precios correspondiente, la dependencia interesada deberá adelantar las tareas previstas en el Acuerdo para recibir los bienes o servicios.</w:t>
      </w:r>
    </w:p>
    <w:p w:rsidR="000B1BB9" w:rsidRPr="00EE3750" w:rsidRDefault="000B1BB9" w:rsidP="000B1BB9">
      <w:pPr>
        <w:pStyle w:val="Prrafodelista"/>
        <w:numPr>
          <w:ilvl w:val="0"/>
          <w:numId w:val="34"/>
        </w:numPr>
        <w:jc w:val="both"/>
        <w:rPr>
          <w:rFonts w:ascii="Arial" w:hAnsi="Arial" w:cs="Arial"/>
        </w:rPr>
      </w:pPr>
      <w:r w:rsidRPr="00EE3750">
        <w:rPr>
          <w:rFonts w:ascii="Arial" w:hAnsi="Arial" w:cs="Arial"/>
        </w:rPr>
        <w:t>El área o dependencia interesada deberá solicitar la expedición del correspondiente Certificado de Disponibilidad Presupuestal, con el cual estará amparada la ejecución de la Orden de Compra (Contrato).</w:t>
      </w:r>
    </w:p>
    <w:p w:rsidR="000B1BB9" w:rsidRPr="00EE3750" w:rsidRDefault="000B1BB9" w:rsidP="000B1BB9">
      <w:pPr>
        <w:pStyle w:val="Prrafodelista"/>
        <w:numPr>
          <w:ilvl w:val="0"/>
          <w:numId w:val="34"/>
        </w:numPr>
        <w:jc w:val="both"/>
        <w:rPr>
          <w:rFonts w:ascii="Arial" w:hAnsi="Arial" w:cs="Arial"/>
        </w:rPr>
      </w:pPr>
      <w:r w:rsidRPr="00EE3750">
        <w:rPr>
          <w:rFonts w:ascii="Arial" w:hAnsi="Arial" w:cs="Arial"/>
        </w:rPr>
        <w:t xml:space="preserve">El ordenador del gasto, previa solicitud del área interesada autorizará la creación de los roles con los cuales la dependencia adelantará la adquisición a través de la Tienda Virtual </w:t>
      </w:r>
    </w:p>
    <w:p w:rsidR="000B1BB9" w:rsidRPr="00EE3750" w:rsidRDefault="000B1BB9" w:rsidP="000B1BB9">
      <w:pPr>
        <w:pStyle w:val="Prrafodelista"/>
        <w:numPr>
          <w:ilvl w:val="0"/>
          <w:numId w:val="34"/>
        </w:numPr>
        <w:jc w:val="both"/>
        <w:rPr>
          <w:rFonts w:ascii="Arial" w:hAnsi="Arial" w:cs="Arial"/>
        </w:rPr>
      </w:pPr>
      <w:r w:rsidRPr="00EE3750">
        <w:rPr>
          <w:rFonts w:ascii="Arial" w:hAnsi="Arial" w:cs="Arial"/>
        </w:rPr>
        <w:t xml:space="preserve">El funcionario del área o dependencia interesada en la contratación, deberá  registrarse como </w:t>
      </w:r>
      <w:r w:rsidRPr="00EE3750">
        <w:rPr>
          <w:rFonts w:ascii="Arial" w:hAnsi="Arial" w:cs="Arial"/>
          <w:b/>
          <w:i/>
        </w:rPr>
        <w:t>usuario</w:t>
      </w:r>
      <w:r w:rsidRPr="00EE3750">
        <w:rPr>
          <w:rFonts w:ascii="Arial" w:hAnsi="Arial" w:cs="Arial"/>
        </w:rPr>
        <w:t xml:space="preserve"> en la</w:t>
      </w:r>
      <w:r w:rsidRPr="00EE3750">
        <w:rPr>
          <w:rFonts w:ascii="Arial" w:hAnsi="Arial" w:cs="Arial"/>
          <w:b/>
          <w:i/>
        </w:rPr>
        <w:t xml:space="preserve"> “Tienda Virtual del Estado Colombiano”</w:t>
      </w:r>
      <w:r w:rsidRPr="00EE3750">
        <w:rPr>
          <w:rFonts w:ascii="Arial" w:hAnsi="Arial" w:cs="Arial"/>
        </w:rPr>
        <w:t xml:space="preserve">, con el formulario correspondiente en </w:t>
      </w:r>
      <w:hyperlink r:id="rId120" w:history="1">
        <w:r w:rsidRPr="00EE3750">
          <w:rPr>
            <w:rStyle w:val="Hipervnculo"/>
            <w:rFonts w:ascii="Arial" w:hAnsi="Arial" w:cs="Arial"/>
          </w:rPr>
          <w:t>http://www.colombiacompra.gov.co/amp</w:t>
        </w:r>
      </w:hyperlink>
      <w:r w:rsidRPr="00EE3750">
        <w:rPr>
          <w:rFonts w:ascii="Arial" w:hAnsi="Arial" w:cs="Arial"/>
        </w:rPr>
        <w:t xml:space="preserve"> y enviar los términos y condiciones debidamente firmados. Una vez completado el proceso recibirá un correo de creación de usuario dentro de los dos días hábiles siguientes.</w:t>
      </w:r>
    </w:p>
    <w:p w:rsidR="000B1BB9" w:rsidRPr="00EE3750" w:rsidRDefault="000B1BB9" w:rsidP="000B1BB9">
      <w:pPr>
        <w:pStyle w:val="Prrafodelista"/>
        <w:numPr>
          <w:ilvl w:val="0"/>
          <w:numId w:val="34"/>
        </w:numPr>
        <w:jc w:val="both"/>
        <w:rPr>
          <w:rFonts w:ascii="Arial" w:hAnsi="Arial" w:cs="Arial"/>
        </w:rPr>
      </w:pPr>
      <w:r w:rsidRPr="00EE3750">
        <w:rPr>
          <w:rFonts w:ascii="Arial" w:hAnsi="Arial" w:cs="Arial"/>
        </w:rPr>
        <w:t xml:space="preserve">Una vez cuente el funcionario interesado en la contratación con el usuario de </w:t>
      </w:r>
      <w:r w:rsidRPr="00EE3750">
        <w:rPr>
          <w:rFonts w:ascii="Arial" w:hAnsi="Arial" w:cs="Arial"/>
          <w:b/>
          <w:i/>
        </w:rPr>
        <w:t>“COMPRADOR”</w:t>
      </w:r>
      <w:r w:rsidRPr="00EE3750">
        <w:rPr>
          <w:rFonts w:ascii="Arial" w:hAnsi="Arial" w:cs="Arial"/>
        </w:rPr>
        <w:t xml:space="preserve"> en la </w:t>
      </w:r>
      <w:r w:rsidRPr="00EE3750">
        <w:rPr>
          <w:rFonts w:ascii="Arial" w:hAnsi="Arial" w:cs="Arial"/>
          <w:b/>
          <w:i/>
        </w:rPr>
        <w:t xml:space="preserve">“Tienda Virtual del Estado Colombiano”, </w:t>
      </w:r>
      <w:r w:rsidRPr="00EE3750">
        <w:rPr>
          <w:rFonts w:ascii="Arial" w:hAnsi="Arial" w:cs="Arial"/>
        </w:rPr>
        <w:t xml:space="preserve">  éste deberá buscar el producto o servicio, analizar las ofertas de los proveedores sobre el </w:t>
      </w:r>
      <w:r w:rsidRPr="00EE3750">
        <w:rPr>
          <w:rFonts w:ascii="Arial" w:hAnsi="Arial" w:cs="Arial"/>
          <w:u w:val="single"/>
        </w:rPr>
        <w:t>catálogo</w:t>
      </w:r>
      <w:r w:rsidRPr="00EE3750">
        <w:rPr>
          <w:rFonts w:ascii="Arial" w:hAnsi="Arial" w:cs="Arial"/>
        </w:rPr>
        <w:t xml:space="preserve"> o las </w:t>
      </w:r>
      <w:r w:rsidRPr="00EE3750">
        <w:rPr>
          <w:rFonts w:ascii="Arial" w:hAnsi="Arial" w:cs="Arial"/>
          <w:u w:val="single"/>
        </w:rPr>
        <w:t>cotizaciones</w:t>
      </w:r>
      <w:r w:rsidRPr="00EE3750">
        <w:rPr>
          <w:rFonts w:ascii="Arial" w:hAnsi="Arial" w:cs="Arial"/>
        </w:rPr>
        <w:t xml:space="preserve"> y </w:t>
      </w:r>
      <w:r w:rsidRPr="00EE3750">
        <w:rPr>
          <w:rFonts w:ascii="Arial" w:hAnsi="Arial" w:cs="Arial"/>
          <w:u w:val="single"/>
        </w:rPr>
        <w:t>seleccionar el proveedor</w:t>
      </w:r>
      <w:r w:rsidRPr="00EE3750">
        <w:rPr>
          <w:rFonts w:ascii="Arial" w:hAnsi="Arial" w:cs="Arial"/>
        </w:rPr>
        <w:t xml:space="preserve"> según los criterios establecidos en el Acuerdo Marco de Precios.</w:t>
      </w:r>
    </w:p>
    <w:p w:rsidR="000B1BB9" w:rsidRPr="00EE3750" w:rsidRDefault="000B1BB9" w:rsidP="000B1BB9">
      <w:pPr>
        <w:pStyle w:val="Prrafodelista"/>
        <w:numPr>
          <w:ilvl w:val="0"/>
          <w:numId w:val="34"/>
        </w:numPr>
        <w:jc w:val="both"/>
        <w:rPr>
          <w:rFonts w:ascii="Arial" w:hAnsi="Arial" w:cs="Arial"/>
        </w:rPr>
      </w:pPr>
      <w:r w:rsidRPr="00EE3750">
        <w:rPr>
          <w:rFonts w:ascii="Arial" w:hAnsi="Arial" w:cs="Arial"/>
        </w:rPr>
        <w:t xml:space="preserve">Hecho lo precedente, el área solicitante deberá elaborar los ESTUDIOS PREVIOS, y en ellos indicará el Proveedor que ofreció las condiciones más favorables para la Entidad, teniendo en </w:t>
      </w:r>
      <w:r w:rsidRPr="00EE3750">
        <w:rPr>
          <w:rFonts w:ascii="Arial" w:hAnsi="Arial" w:cs="Arial"/>
        </w:rPr>
        <w:lastRenderedPageBreak/>
        <w:t xml:space="preserve">cuenta que el criterio para escoger la mejor oferta en esta selección abreviada es el precio. En los estudios y documentos previos se debe dejar constancia del fundamento para considerar las condiciones de uno u otro Proveedor como las más favorables. </w:t>
      </w:r>
    </w:p>
    <w:p w:rsidR="000B1BB9" w:rsidRPr="00EE3750" w:rsidRDefault="000B1BB9" w:rsidP="000B1BB9">
      <w:pPr>
        <w:pStyle w:val="Prrafodelista"/>
        <w:numPr>
          <w:ilvl w:val="0"/>
          <w:numId w:val="34"/>
        </w:numPr>
        <w:jc w:val="both"/>
        <w:rPr>
          <w:rFonts w:ascii="Arial" w:hAnsi="Arial" w:cs="Arial"/>
        </w:rPr>
      </w:pPr>
      <w:r w:rsidRPr="00EE3750">
        <w:rPr>
          <w:rFonts w:ascii="Arial" w:hAnsi="Arial" w:cs="Arial"/>
        </w:rPr>
        <w:t>Una vez elaborados los estudios previos, éstos, la solicitud de contratación, el CDP y los demás documentos que señale para el efecto el Manual de Contratación del Ministerio y la Ley, deberán ser radicados en el Grupo de Licitaciones y Procesos Especiales con los soportes correspondientes, a efectos de continuar con el trámite contractual.</w:t>
      </w:r>
    </w:p>
    <w:p w:rsidR="000B1BB9" w:rsidRPr="00EE3750" w:rsidRDefault="000B1BB9" w:rsidP="000B1BB9">
      <w:pPr>
        <w:pStyle w:val="Prrafodelista"/>
        <w:numPr>
          <w:ilvl w:val="0"/>
          <w:numId w:val="34"/>
        </w:numPr>
        <w:jc w:val="both"/>
        <w:rPr>
          <w:rFonts w:ascii="Arial" w:hAnsi="Arial" w:cs="Arial"/>
        </w:rPr>
      </w:pPr>
      <w:r w:rsidRPr="00EE3750">
        <w:rPr>
          <w:rFonts w:ascii="Arial" w:hAnsi="Arial" w:cs="Arial"/>
        </w:rPr>
        <w:t>Verificados los documentos en el Grupo de Licitaciones y Procesos Especiales, se informará por parte del Coordinador al ORDENADOR DEL GASTO, la viabilidad jurídica para proceder con la aprobación de la orden de compra remitida por el comprador.</w:t>
      </w:r>
    </w:p>
    <w:p w:rsidR="000B1BB9" w:rsidRPr="00EE3750" w:rsidRDefault="000B1BB9" w:rsidP="000B1BB9">
      <w:pPr>
        <w:pStyle w:val="Prrafodelista"/>
        <w:numPr>
          <w:ilvl w:val="0"/>
          <w:numId w:val="34"/>
        </w:numPr>
        <w:jc w:val="both"/>
        <w:rPr>
          <w:rFonts w:ascii="Arial" w:hAnsi="Arial" w:cs="Arial"/>
        </w:rPr>
      </w:pPr>
      <w:r w:rsidRPr="00EE3750">
        <w:rPr>
          <w:rFonts w:ascii="Arial" w:hAnsi="Arial" w:cs="Arial"/>
        </w:rPr>
        <w:t>Recibida la ORDEN DE COMPRA por el Ordenador del Gasto, éste podrá aprobarla o rechazarla.</w:t>
      </w:r>
    </w:p>
    <w:p w:rsidR="000B1BB9" w:rsidRPr="00EE3750" w:rsidRDefault="000B1BB9" w:rsidP="000B1BB9">
      <w:pPr>
        <w:pStyle w:val="Prrafodelista"/>
        <w:numPr>
          <w:ilvl w:val="0"/>
          <w:numId w:val="34"/>
        </w:numPr>
        <w:jc w:val="both"/>
        <w:rPr>
          <w:rFonts w:ascii="Arial" w:hAnsi="Arial" w:cs="Arial"/>
        </w:rPr>
      </w:pPr>
      <w:r w:rsidRPr="00EE3750">
        <w:rPr>
          <w:rFonts w:ascii="Arial" w:hAnsi="Arial" w:cs="Arial"/>
        </w:rPr>
        <w:t>En caso de aprobación, la ORDEN DE COMPRA será remitida por el Grupo de Licitaciones y Procesos Especiales, a la Subdirección Financiera con el propósito de efectuar el correspondiente Registro Presupuestal.</w:t>
      </w:r>
    </w:p>
    <w:p w:rsidR="000B1BB9" w:rsidRPr="00EE3750" w:rsidRDefault="000B1BB9" w:rsidP="000B1BB9">
      <w:pPr>
        <w:pStyle w:val="Prrafodelista"/>
        <w:numPr>
          <w:ilvl w:val="0"/>
          <w:numId w:val="34"/>
        </w:numPr>
        <w:jc w:val="both"/>
        <w:rPr>
          <w:rFonts w:ascii="Arial" w:hAnsi="Arial" w:cs="Arial"/>
        </w:rPr>
      </w:pPr>
      <w:r w:rsidRPr="00EE3750">
        <w:rPr>
          <w:rFonts w:ascii="Arial" w:hAnsi="Arial" w:cs="Arial"/>
        </w:rPr>
        <w:t>Registrada la ORDEN DE COMPRA, el Grupo de Licitaciones y Procesos Especiales proyectará para firma del Ordenador del Gasto la designación de supervisión correspondiente.</w:t>
      </w:r>
    </w:p>
    <w:p w:rsidR="000B1BB9" w:rsidRPr="00EE3750" w:rsidRDefault="000B1BB9" w:rsidP="000B1BB9">
      <w:pPr>
        <w:pStyle w:val="Prrafodelista"/>
        <w:numPr>
          <w:ilvl w:val="0"/>
          <w:numId w:val="34"/>
        </w:numPr>
        <w:jc w:val="both"/>
        <w:rPr>
          <w:rFonts w:ascii="Arial Narrow" w:hAnsi="Arial Narrow"/>
        </w:rPr>
      </w:pPr>
      <w:r w:rsidRPr="00EE3750">
        <w:rPr>
          <w:rFonts w:ascii="Arial" w:hAnsi="Arial" w:cs="Arial"/>
        </w:rPr>
        <w:t>Concluida la legalización de la ORDEN DE COMPRA, el Grupo de Licitaciones y Procesos Especiales remitirá la documentación soporte al supervisor con el propósito de iniciar la ejecución del contrato</w:t>
      </w:r>
      <w:r w:rsidRPr="00EE3750">
        <w:rPr>
          <w:rFonts w:ascii="Arial Narrow" w:hAnsi="Arial Narrow"/>
        </w:rPr>
        <w:t xml:space="preserve">. </w:t>
      </w:r>
    </w:p>
    <w:p w:rsidR="000B1BB9" w:rsidRPr="000B1BB9" w:rsidRDefault="000B1BB9" w:rsidP="000B1BB9">
      <w:pPr>
        <w:pStyle w:val="Prrafodelista"/>
        <w:jc w:val="both"/>
        <w:rPr>
          <w:rFonts w:ascii="Arial Narrow" w:hAnsi="Arial Narrow"/>
          <w:sz w:val="21"/>
          <w:szCs w:val="21"/>
        </w:rPr>
      </w:pPr>
    </w:p>
    <w:p w:rsidR="00893EFC" w:rsidRPr="008C466D" w:rsidRDefault="005C51D5" w:rsidP="003A111A">
      <w:pPr>
        <w:pStyle w:val="Ttulo3"/>
        <w:spacing w:before="0" w:line="240" w:lineRule="auto"/>
        <w:jc w:val="both"/>
        <w:rPr>
          <w:rFonts w:ascii="Arial" w:eastAsia="Times New Roman" w:hAnsi="Arial" w:cs="Arial"/>
          <w:bCs w:val="0"/>
          <w:sz w:val="40"/>
          <w:szCs w:val="40"/>
          <w:lang w:eastAsia="es-CO"/>
        </w:rPr>
      </w:pPr>
      <w:bookmarkStart w:id="75" w:name="_Toc399349451"/>
      <w:r w:rsidRPr="008C466D">
        <w:rPr>
          <w:rFonts w:ascii="Arial" w:eastAsia="Times New Roman" w:hAnsi="Arial" w:cs="Arial"/>
          <w:bCs w:val="0"/>
          <w:sz w:val="40"/>
          <w:szCs w:val="40"/>
          <w:lang w:eastAsia="es-CO"/>
        </w:rPr>
        <w:t>3.9.3</w:t>
      </w:r>
      <w:r w:rsidR="00F12250" w:rsidRPr="008C466D">
        <w:rPr>
          <w:rFonts w:ascii="Arial" w:eastAsia="Times New Roman" w:hAnsi="Arial" w:cs="Arial"/>
          <w:bCs w:val="0"/>
          <w:sz w:val="40"/>
          <w:szCs w:val="40"/>
          <w:lang w:eastAsia="es-CO"/>
        </w:rPr>
        <w:t>.</w:t>
      </w:r>
      <w:r w:rsidRPr="008C466D">
        <w:rPr>
          <w:rFonts w:ascii="Arial" w:eastAsia="Times New Roman" w:hAnsi="Arial" w:cs="Arial"/>
          <w:bCs w:val="0"/>
          <w:sz w:val="40"/>
          <w:szCs w:val="40"/>
          <w:lang w:eastAsia="es-CO"/>
        </w:rPr>
        <w:t xml:space="preserve"> </w:t>
      </w:r>
      <w:r w:rsidR="00893EFC" w:rsidRPr="008C466D">
        <w:rPr>
          <w:rFonts w:ascii="Arial" w:eastAsia="Times New Roman" w:hAnsi="Arial" w:cs="Arial"/>
          <w:bCs w:val="0"/>
          <w:sz w:val="40"/>
          <w:szCs w:val="40"/>
          <w:lang w:eastAsia="es-CO"/>
        </w:rPr>
        <w:t>ADQUISICIÓN DE BIENES Y SERVICIOS DE CARACTERÍSTICAS TÉCNICAS UNIFORMES EN BOLSAS DE PRODUCTOS</w:t>
      </w:r>
      <w:bookmarkEnd w:id="75"/>
    </w:p>
    <w:p w:rsidR="002E151C" w:rsidRPr="002E151C" w:rsidRDefault="002E151C" w:rsidP="00056D34">
      <w:pPr>
        <w:shd w:val="clear" w:color="auto" w:fill="FFFFFF"/>
        <w:spacing w:after="0" w:line="240" w:lineRule="auto"/>
        <w:jc w:val="both"/>
        <w:rPr>
          <w:rFonts w:ascii="Arial" w:eastAsia="Times New Roman" w:hAnsi="Arial" w:cs="Arial"/>
          <w:color w:val="000000" w:themeColor="accent1"/>
          <w:sz w:val="24"/>
          <w:szCs w:val="24"/>
          <w:lang w:eastAsia="es-CO"/>
        </w:rPr>
      </w:pPr>
    </w:p>
    <w:p w:rsidR="00893EFC" w:rsidRDefault="00893EFC" w:rsidP="00056D34">
      <w:pPr>
        <w:shd w:val="clear" w:color="auto" w:fill="FFFFFF"/>
        <w:spacing w:after="0" w:line="240" w:lineRule="auto"/>
        <w:jc w:val="both"/>
        <w:rPr>
          <w:rFonts w:ascii="Arial" w:eastAsia="Times New Roman" w:hAnsi="Arial" w:cs="Arial"/>
          <w:color w:val="000000" w:themeColor="accent1"/>
          <w:sz w:val="24"/>
          <w:szCs w:val="24"/>
          <w:lang w:eastAsia="es-CO"/>
        </w:rPr>
      </w:pPr>
      <w:r w:rsidRPr="002E151C">
        <w:rPr>
          <w:rFonts w:ascii="Arial" w:eastAsia="Times New Roman" w:hAnsi="Arial" w:cs="Arial"/>
          <w:color w:val="000000" w:themeColor="accent1"/>
          <w:sz w:val="24"/>
          <w:szCs w:val="24"/>
          <w:lang w:eastAsia="es-CO"/>
        </w:rPr>
        <w:t>El MHCP debe determinar, en los estudios previos, las ventajas de utilizar la bolsa de productos para la adquisición respectiva, frente a la subasta inversa, al Acuerdo Marco de Precios o a la pro</w:t>
      </w:r>
      <w:r w:rsidRPr="002E151C">
        <w:rPr>
          <w:rFonts w:ascii="Arial" w:eastAsia="Times New Roman" w:hAnsi="Arial" w:cs="Arial"/>
          <w:color w:val="000000" w:themeColor="accent1"/>
          <w:sz w:val="24"/>
          <w:szCs w:val="24"/>
          <w:lang w:eastAsia="es-CO"/>
        </w:rPr>
        <w:softHyphen/>
        <w:t>moción de un nuevo Acuerdo Marco de Precios para tales bienes o servicios, incluyendo el análisis del proceso de selección del comisionista, los costos asociados a la selección, el valor de la comisión y de las garantías.</w:t>
      </w:r>
    </w:p>
    <w:p w:rsidR="002E151C" w:rsidRPr="002E151C" w:rsidRDefault="002E151C" w:rsidP="00056D34">
      <w:pPr>
        <w:shd w:val="clear" w:color="auto" w:fill="FFFFFF"/>
        <w:spacing w:after="0" w:line="240" w:lineRule="auto"/>
        <w:jc w:val="both"/>
        <w:rPr>
          <w:rFonts w:ascii="Arial" w:eastAsia="Times New Roman" w:hAnsi="Arial" w:cs="Arial"/>
          <w:color w:val="000000" w:themeColor="accent1"/>
          <w:sz w:val="24"/>
          <w:szCs w:val="24"/>
          <w:lang w:eastAsia="es-CO"/>
        </w:rPr>
      </w:pPr>
    </w:p>
    <w:p w:rsidR="00893EFC" w:rsidRDefault="00893EFC" w:rsidP="00056D34">
      <w:pPr>
        <w:shd w:val="clear" w:color="auto" w:fill="FFFFFF"/>
        <w:spacing w:after="0" w:line="240" w:lineRule="auto"/>
        <w:jc w:val="both"/>
        <w:rPr>
          <w:rFonts w:ascii="Arial" w:eastAsia="Times New Roman" w:hAnsi="Arial" w:cs="Arial"/>
          <w:color w:val="000000" w:themeColor="accent1"/>
          <w:sz w:val="24"/>
          <w:szCs w:val="24"/>
          <w:lang w:eastAsia="es-CO"/>
        </w:rPr>
      </w:pPr>
      <w:r w:rsidRPr="002E151C">
        <w:rPr>
          <w:rFonts w:ascii="Arial" w:eastAsia="Times New Roman" w:hAnsi="Arial" w:cs="Arial"/>
          <w:color w:val="000000" w:themeColor="accent1"/>
          <w:sz w:val="24"/>
          <w:szCs w:val="24"/>
          <w:lang w:eastAsia="es-CO"/>
        </w:rPr>
        <w:t>La entidad  puede exigir a los comisionistas interesados en participar en el procedimiento de selección a través de las bolsas de productos, el cumplimiento de requisitos habilitantes adicionales</w:t>
      </w:r>
      <w:r w:rsidR="00F12250">
        <w:rPr>
          <w:rFonts w:ascii="Arial" w:eastAsia="Times New Roman" w:hAnsi="Arial" w:cs="Arial"/>
          <w:color w:val="000000" w:themeColor="accent1"/>
          <w:sz w:val="24"/>
          <w:szCs w:val="24"/>
          <w:lang w:eastAsia="es-CO"/>
        </w:rPr>
        <w:t xml:space="preserve"> </w:t>
      </w:r>
      <w:r w:rsidRPr="002E151C">
        <w:rPr>
          <w:rFonts w:ascii="Arial" w:eastAsia="Times New Roman" w:hAnsi="Arial" w:cs="Arial"/>
          <w:color w:val="000000" w:themeColor="accent1"/>
          <w:sz w:val="24"/>
          <w:szCs w:val="24"/>
          <w:lang w:eastAsia="es-CO"/>
        </w:rPr>
        <w:t>a su condición de tales, siempre y cuando estos sean adecuados y proporcionales al objeto a contratar y a su valor.</w:t>
      </w:r>
    </w:p>
    <w:p w:rsidR="002E151C" w:rsidRPr="002E151C" w:rsidRDefault="002E151C" w:rsidP="00056D34">
      <w:pPr>
        <w:shd w:val="clear" w:color="auto" w:fill="FFFFFF"/>
        <w:spacing w:after="0" w:line="240" w:lineRule="auto"/>
        <w:jc w:val="both"/>
        <w:rPr>
          <w:rFonts w:ascii="Arial" w:eastAsia="Times New Roman" w:hAnsi="Arial" w:cs="Arial"/>
          <w:color w:val="000000" w:themeColor="accent1"/>
          <w:sz w:val="24"/>
          <w:szCs w:val="24"/>
          <w:lang w:eastAsia="es-CO"/>
        </w:rPr>
      </w:pPr>
    </w:p>
    <w:p w:rsidR="00893EFC" w:rsidRDefault="00893EFC" w:rsidP="00056D34">
      <w:pPr>
        <w:shd w:val="clear" w:color="auto" w:fill="FFFFFF"/>
        <w:spacing w:after="0" w:line="240" w:lineRule="auto"/>
        <w:jc w:val="both"/>
        <w:rPr>
          <w:rFonts w:ascii="Arial" w:eastAsia="Times New Roman" w:hAnsi="Arial" w:cs="Arial"/>
          <w:color w:val="000000" w:themeColor="accent1"/>
          <w:sz w:val="24"/>
          <w:szCs w:val="24"/>
          <w:lang w:eastAsia="es-CO"/>
        </w:rPr>
      </w:pPr>
      <w:r w:rsidRPr="002E151C">
        <w:rPr>
          <w:rFonts w:ascii="Arial" w:eastAsia="Times New Roman" w:hAnsi="Arial" w:cs="Arial"/>
          <w:bCs/>
          <w:color w:val="000000" w:themeColor="accent1"/>
          <w:sz w:val="24"/>
          <w:szCs w:val="24"/>
          <w:lang w:eastAsia="es-CO"/>
        </w:rPr>
        <w:t>El MHCP</w:t>
      </w:r>
      <w:r w:rsidRPr="002E151C">
        <w:rPr>
          <w:rFonts w:ascii="Arial" w:eastAsia="Times New Roman" w:hAnsi="Arial" w:cs="Arial"/>
          <w:color w:val="000000" w:themeColor="accent1"/>
          <w:sz w:val="24"/>
          <w:szCs w:val="24"/>
          <w:lang w:eastAsia="es-CO"/>
        </w:rPr>
        <w:t xml:space="preserve"> debe seleccionar al comisio</w:t>
      </w:r>
      <w:r w:rsidRPr="002E151C">
        <w:rPr>
          <w:rFonts w:ascii="Arial" w:eastAsia="Times New Roman" w:hAnsi="Arial" w:cs="Arial"/>
          <w:color w:val="000000" w:themeColor="accent1"/>
          <w:sz w:val="24"/>
          <w:szCs w:val="24"/>
          <w:lang w:eastAsia="es-CO"/>
        </w:rPr>
        <w:softHyphen/>
        <w:t xml:space="preserve">nista de acuerdo con el procedimiento interno aplicable en la bolsa de productos, el cual debe ser competitivo. El contrato suscrito con el comisionista seleccionado debe ser publicado en el </w:t>
      </w:r>
      <w:proofErr w:type="spellStart"/>
      <w:r w:rsidRPr="002E151C">
        <w:rPr>
          <w:rFonts w:ascii="Arial" w:eastAsia="Times New Roman" w:hAnsi="Arial" w:cs="Arial"/>
          <w:color w:val="000000" w:themeColor="accent1"/>
          <w:sz w:val="24"/>
          <w:szCs w:val="24"/>
          <w:lang w:eastAsia="es-CO"/>
        </w:rPr>
        <w:t>Secop</w:t>
      </w:r>
      <w:proofErr w:type="spellEnd"/>
      <w:r w:rsidRPr="002E151C">
        <w:rPr>
          <w:rFonts w:ascii="Arial" w:eastAsia="Times New Roman" w:hAnsi="Arial" w:cs="Arial"/>
          <w:color w:val="000000" w:themeColor="accent1"/>
          <w:sz w:val="24"/>
          <w:szCs w:val="24"/>
          <w:lang w:eastAsia="es-CO"/>
        </w:rPr>
        <w:t>.</w:t>
      </w:r>
    </w:p>
    <w:p w:rsidR="002E151C" w:rsidRPr="002E151C" w:rsidRDefault="002E151C" w:rsidP="00056D34">
      <w:pPr>
        <w:shd w:val="clear" w:color="auto" w:fill="FFFFFF"/>
        <w:spacing w:after="0" w:line="240" w:lineRule="auto"/>
        <w:jc w:val="both"/>
        <w:rPr>
          <w:rFonts w:ascii="Arial" w:eastAsia="Times New Roman" w:hAnsi="Arial" w:cs="Arial"/>
          <w:color w:val="000000" w:themeColor="accent1"/>
          <w:sz w:val="24"/>
          <w:szCs w:val="24"/>
          <w:lang w:eastAsia="es-CO"/>
        </w:rPr>
      </w:pPr>
    </w:p>
    <w:p w:rsidR="00893EFC" w:rsidRDefault="00893EFC" w:rsidP="00056D34">
      <w:pPr>
        <w:shd w:val="clear" w:color="auto" w:fill="FFFFFF"/>
        <w:spacing w:after="0" w:line="240" w:lineRule="auto"/>
        <w:jc w:val="both"/>
        <w:rPr>
          <w:rFonts w:ascii="Arial" w:eastAsia="Times New Roman" w:hAnsi="Arial" w:cs="Arial"/>
          <w:color w:val="000000" w:themeColor="accent1"/>
          <w:sz w:val="24"/>
          <w:szCs w:val="24"/>
          <w:lang w:eastAsia="es-CO"/>
        </w:rPr>
      </w:pPr>
      <w:r w:rsidRPr="002E151C">
        <w:rPr>
          <w:rFonts w:ascii="Arial" w:eastAsia="Times New Roman" w:hAnsi="Arial" w:cs="Arial"/>
          <w:color w:val="000000" w:themeColor="accent1"/>
          <w:sz w:val="24"/>
          <w:szCs w:val="24"/>
          <w:lang w:eastAsia="es-CO"/>
        </w:rPr>
        <w:lastRenderedPageBreak/>
        <w:t>Para celebrar el contrato de comisión, el MHCP debe acreditar que cuenta con la disponibilidad presupuestal para el contrato de comisión, para la operación que por cuenta suya adelanta el comisionista en la bolsa de productos, para las garantías y los demás pagos que deba hacer como consecuencia de la adquisición en bolsa de productos, de acuerdo con el reglamento de la bolsa en la cual la entidad estatal haga la negociación.</w:t>
      </w:r>
    </w:p>
    <w:p w:rsidR="002E151C" w:rsidRPr="002E151C" w:rsidRDefault="002E151C" w:rsidP="00056D34">
      <w:pPr>
        <w:shd w:val="clear" w:color="auto" w:fill="FFFFFF"/>
        <w:spacing w:after="0" w:line="240" w:lineRule="auto"/>
        <w:jc w:val="both"/>
        <w:rPr>
          <w:rFonts w:ascii="Arial" w:eastAsia="Times New Roman" w:hAnsi="Arial" w:cs="Arial"/>
          <w:color w:val="000000" w:themeColor="accent1"/>
          <w:sz w:val="24"/>
          <w:szCs w:val="24"/>
          <w:lang w:eastAsia="es-CO"/>
        </w:rPr>
      </w:pPr>
    </w:p>
    <w:p w:rsidR="00893EFC" w:rsidRPr="002E151C" w:rsidRDefault="00893EFC" w:rsidP="00056D34">
      <w:pPr>
        <w:shd w:val="clear" w:color="auto" w:fill="FFFFFF"/>
        <w:spacing w:after="0" w:line="240" w:lineRule="auto"/>
        <w:jc w:val="both"/>
        <w:rPr>
          <w:rFonts w:ascii="Arial" w:eastAsia="Times New Roman" w:hAnsi="Arial" w:cs="Arial"/>
          <w:color w:val="000000" w:themeColor="accent1"/>
          <w:sz w:val="24"/>
          <w:szCs w:val="24"/>
          <w:lang w:eastAsia="es-CO"/>
        </w:rPr>
      </w:pPr>
      <w:r w:rsidRPr="002E151C">
        <w:rPr>
          <w:rFonts w:ascii="Arial" w:eastAsia="Times New Roman" w:hAnsi="Arial" w:cs="Arial"/>
          <w:color w:val="000000" w:themeColor="accent1"/>
          <w:sz w:val="24"/>
          <w:szCs w:val="24"/>
          <w:lang w:eastAsia="es-CO"/>
        </w:rPr>
        <w:t>Como requisito para la eje</w:t>
      </w:r>
      <w:r w:rsidRPr="002E151C">
        <w:rPr>
          <w:rFonts w:ascii="Arial" w:eastAsia="Times New Roman" w:hAnsi="Arial" w:cs="Arial"/>
          <w:color w:val="000000" w:themeColor="accent1"/>
          <w:sz w:val="24"/>
          <w:szCs w:val="24"/>
          <w:lang w:eastAsia="es-CO"/>
        </w:rPr>
        <w:softHyphen/>
        <w:t>cución del contrato de comisión, el comisionista seleccionado debe constituir a favor del MHCP, como  comitente, la garantía única de cumplimiento, en relación con el valor de la comisión que la entidad  pagará al comisionista por sus servicios.</w:t>
      </w:r>
    </w:p>
    <w:p w:rsidR="005C51D5" w:rsidRPr="002E151C" w:rsidRDefault="005C51D5" w:rsidP="00056D34">
      <w:pPr>
        <w:shd w:val="clear" w:color="auto" w:fill="FFFFFF"/>
        <w:spacing w:after="0" w:line="240" w:lineRule="auto"/>
        <w:jc w:val="both"/>
        <w:rPr>
          <w:rFonts w:ascii="Arial" w:eastAsia="Times New Roman" w:hAnsi="Arial" w:cs="Arial"/>
          <w:color w:val="000000" w:themeColor="accent1"/>
          <w:sz w:val="24"/>
          <w:szCs w:val="24"/>
          <w:lang w:eastAsia="es-CO"/>
        </w:rPr>
      </w:pPr>
    </w:p>
    <w:p w:rsidR="00893EFC" w:rsidRDefault="00893EFC" w:rsidP="00056D34">
      <w:pPr>
        <w:shd w:val="clear" w:color="auto" w:fill="FFFFFF"/>
        <w:spacing w:after="0" w:line="240" w:lineRule="auto"/>
        <w:jc w:val="both"/>
        <w:rPr>
          <w:rFonts w:ascii="Arial" w:eastAsia="Times New Roman" w:hAnsi="Arial" w:cs="Arial"/>
          <w:color w:val="000000" w:themeColor="accent1"/>
          <w:sz w:val="24"/>
          <w:szCs w:val="24"/>
          <w:lang w:eastAsia="es-CO"/>
        </w:rPr>
      </w:pPr>
      <w:r w:rsidRPr="002E151C">
        <w:rPr>
          <w:rFonts w:ascii="Arial" w:eastAsia="Times New Roman" w:hAnsi="Arial" w:cs="Arial"/>
          <w:color w:val="000000" w:themeColor="accent1"/>
          <w:sz w:val="24"/>
          <w:szCs w:val="24"/>
          <w:lang w:eastAsia="es-CO"/>
        </w:rPr>
        <w:t>El MHCP y el comitente vendedor deben constituir a favor del organismo de compensación de la bolsa de productos las garantías establecidas en su reglamento, para garantizar el cumplimiento de las negociaciones mediante las cuales la entidad  adquiere bienes y servicios de características técnicas uniformes. El MHCP puede exigir al comitente vendedor garantías adicionales a las señaladas en el presente artículo, siempre y cuando resulten adecuadas y proporcionales al objeto a contratar y a su valor.</w:t>
      </w:r>
    </w:p>
    <w:p w:rsidR="002E151C" w:rsidRPr="002E151C" w:rsidRDefault="002E151C" w:rsidP="00056D34">
      <w:pPr>
        <w:shd w:val="clear" w:color="auto" w:fill="FFFFFF"/>
        <w:spacing w:after="0" w:line="240" w:lineRule="auto"/>
        <w:jc w:val="both"/>
        <w:rPr>
          <w:rFonts w:ascii="Arial" w:eastAsia="Times New Roman" w:hAnsi="Arial" w:cs="Arial"/>
          <w:color w:val="000000" w:themeColor="accent1"/>
          <w:sz w:val="24"/>
          <w:szCs w:val="24"/>
          <w:lang w:eastAsia="es-CO"/>
        </w:rPr>
      </w:pPr>
    </w:p>
    <w:p w:rsidR="00893EFC" w:rsidRDefault="00893EFC" w:rsidP="00056D34">
      <w:pPr>
        <w:shd w:val="clear" w:color="auto" w:fill="FFFFFF"/>
        <w:spacing w:after="0" w:line="240" w:lineRule="auto"/>
        <w:jc w:val="both"/>
        <w:rPr>
          <w:rFonts w:ascii="Arial" w:eastAsia="Times New Roman" w:hAnsi="Arial" w:cs="Arial"/>
          <w:color w:val="000000" w:themeColor="accent1"/>
          <w:sz w:val="24"/>
          <w:szCs w:val="24"/>
          <w:lang w:eastAsia="es-CO"/>
        </w:rPr>
      </w:pPr>
      <w:r w:rsidRPr="002E151C">
        <w:rPr>
          <w:rFonts w:ascii="Arial" w:eastAsia="Times New Roman" w:hAnsi="Arial" w:cs="Arial"/>
          <w:bCs/>
          <w:color w:val="000000" w:themeColor="accent1"/>
          <w:sz w:val="24"/>
          <w:szCs w:val="24"/>
          <w:lang w:eastAsia="es-CO"/>
        </w:rPr>
        <w:t>El MHCP</w:t>
      </w:r>
      <w:r w:rsidRPr="002E151C">
        <w:rPr>
          <w:rFonts w:ascii="Arial" w:eastAsia="Times New Roman" w:hAnsi="Arial" w:cs="Arial"/>
          <w:color w:val="000000" w:themeColor="accent1"/>
          <w:sz w:val="24"/>
          <w:szCs w:val="24"/>
          <w:lang w:eastAsia="es-CO"/>
        </w:rPr>
        <w:t xml:space="preserve"> </w:t>
      </w:r>
      <w:r w:rsidR="00BD5934" w:rsidRPr="002E151C">
        <w:rPr>
          <w:rFonts w:ascii="Arial" w:eastAsia="Times New Roman" w:hAnsi="Arial" w:cs="Arial"/>
          <w:color w:val="000000" w:themeColor="accent1"/>
          <w:sz w:val="24"/>
          <w:szCs w:val="24"/>
          <w:lang w:eastAsia="es-CO"/>
        </w:rPr>
        <w:t>debe</w:t>
      </w:r>
      <w:r w:rsidRPr="002E151C">
        <w:rPr>
          <w:rFonts w:ascii="Arial" w:eastAsia="Times New Roman" w:hAnsi="Arial" w:cs="Arial"/>
          <w:color w:val="000000" w:themeColor="accent1"/>
          <w:sz w:val="24"/>
          <w:szCs w:val="24"/>
          <w:lang w:eastAsia="es-CO"/>
        </w:rPr>
        <w:t xml:space="preserve"> designar un supervisor de la ejecución de las operaciones que por su cuenta realizan las bolsas de productos y del contrato de comisión. Si la entidad verifica inconsistencias en la ejecución, debe poner en conocimiento de la bolsa tal situación para que esta la exa</w:t>
      </w:r>
      <w:r w:rsidRPr="002E151C">
        <w:rPr>
          <w:rFonts w:ascii="Arial" w:eastAsia="Times New Roman" w:hAnsi="Arial" w:cs="Arial"/>
          <w:color w:val="000000" w:themeColor="accent1"/>
          <w:sz w:val="24"/>
          <w:szCs w:val="24"/>
          <w:lang w:eastAsia="es-CO"/>
        </w:rPr>
        <w:softHyphen/>
        <w:t>mine y adopte las medidas necesarias para dirimir la controversia de conformidad con sus reglamentos y, de ser el caso, notifique del incumplimiento a su organismo de compensación.</w:t>
      </w:r>
    </w:p>
    <w:p w:rsidR="002E151C" w:rsidRDefault="002E151C" w:rsidP="00056D34">
      <w:pPr>
        <w:shd w:val="clear" w:color="auto" w:fill="FFFFFF"/>
        <w:spacing w:after="0" w:line="240" w:lineRule="auto"/>
        <w:jc w:val="both"/>
        <w:rPr>
          <w:rFonts w:ascii="Arial" w:eastAsia="Times New Roman" w:hAnsi="Arial" w:cs="Arial"/>
          <w:color w:val="000000" w:themeColor="accent1"/>
          <w:sz w:val="24"/>
          <w:szCs w:val="24"/>
          <w:lang w:eastAsia="es-CO"/>
        </w:rPr>
      </w:pPr>
    </w:p>
    <w:p w:rsidR="004E533C" w:rsidRPr="008C466D" w:rsidRDefault="00F04221" w:rsidP="003A111A">
      <w:pPr>
        <w:pStyle w:val="Ttulo3"/>
        <w:spacing w:before="0" w:line="240" w:lineRule="auto"/>
        <w:jc w:val="both"/>
        <w:rPr>
          <w:rFonts w:ascii="Arial" w:eastAsia="Times New Roman" w:hAnsi="Arial" w:cs="Arial"/>
          <w:sz w:val="40"/>
          <w:szCs w:val="40"/>
          <w:lang w:eastAsia="es-CO"/>
        </w:rPr>
      </w:pPr>
      <w:bookmarkStart w:id="76" w:name="_Toc399349452"/>
      <w:r w:rsidRPr="008C466D">
        <w:rPr>
          <w:rFonts w:ascii="Arial" w:eastAsia="Times New Roman" w:hAnsi="Arial" w:cs="Arial"/>
          <w:sz w:val="40"/>
          <w:szCs w:val="40"/>
          <w:lang w:eastAsia="es-CO"/>
        </w:rPr>
        <w:t>3.9.4</w:t>
      </w:r>
      <w:r w:rsidR="00F12250" w:rsidRPr="008C466D">
        <w:rPr>
          <w:rFonts w:ascii="Arial" w:eastAsia="Times New Roman" w:hAnsi="Arial" w:cs="Arial"/>
          <w:sz w:val="40"/>
          <w:szCs w:val="40"/>
          <w:lang w:eastAsia="es-CO"/>
        </w:rPr>
        <w:t>.</w:t>
      </w:r>
      <w:r w:rsidRPr="008C466D">
        <w:rPr>
          <w:rFonts w:ascii="Arial" w:eastAsia="Times New Roman" w:hAnsi="Arial" w:cs="Arial"/>
          <w:sz w:val="40"/>
          <w:szCs w:val="40"/>
          <w:lang w:eastAsia="es-CO"/>
        </w:rPr>
        <w:t xml:space="preserve"> </w:t>
      </w:r>
      <w:r w:rsidR="00893EFC" w:rsidRPr="008C466D">
        <w:rPr>
          <w:rFonts w:ascii="Arial" w:eastAsia="Times New Roman" w:hAnsi="Arial" w:cs="Arial"/>
          <w:sz w:val="40"/>
          <w:szCs w:val="40"/>
          <w:lang w:eastAsia="es-CO"/>
        </w:rPr>
        <w:t xml:space="preserve">SELECCIÓN ABREVIADA POR MENOR </w:t>
      </w:r>
      <w:r w:rsidRPr="008C466D">
        <w:rPr>
          <w:rFonts w:ascii="Arial" w:eastAsia="Times New Roman" w:hAnsi="Arial" w:cs="Arial"/>
          <w:sz w:val="40"/>
          <w:szCs w:val="40"/>
          <w:lang w:eastAsia="es-CO"/>
        </w:rPr>
        <w:t>CUANTÍA</w:t>
      </w:r>
      <w:bookmarkEnd w:id="76"/>
    </w:p>
    <w:p w:rsidR="002E151C" w:rsidRPr="002E151C" w:rsidRDefault="002E151C" w:rsidP="00056D34">
      <w:pPr>
        <w:shd w:val="clear" w:color="auto" w:fill="FFFFFF"/>
        <w:spacing w:after="0" w:line="240" w:lineRule="auto"/>
        <w:jc w:val="both"/>
        <w:rPr>
          <w:rFonts w:ascii="Arial" w:eastAsia="Times New Roman" w:hAnsi="Arial" w:cs="Arial"/>
          <w:color w:val="000000" w:themeColor="accent1"/>
          <w:sz w:val="24"/>
          <w:szCs w:val="24"/>
          <w:lang w:eastAsia="es-CO"/>
        </w:rPr>
      </w:pPr>
    </w:p>
    <w:p w:rsidR="00893EFC" w:rsidRDefault="00893EFC" w:rsidP="00056D34">
      <w:pPr>
        <w:shd w:val="clear" w:color="auto" w:fill="FFFFFF"/>
        <w:spacing w:after="0" w:line="240" w:lineRule="auto"/>
        <w:jc w:val="both"/>
        <w:rPr>
          <w:rFonts w:ascii="Arial" w:eastAsia="Times New Roman" w:hAnsi="Arial" w:cs="Arial"/>
          <w:color w:val="000000" w:themeColor="accent1"/>
          <w:sz w:val="24"/>
          <w:szCs w:val="24"/>
          <w:lang w:eastAsia="es-CO"/>
        </w:rPr>
      </w:pPr>
      <w:r w:rsidRPr="002E151C">
        <w:rPr>
          <w:rFonts w:ascii="Arial" w:eastAsia="Times New Roman" w:hAnsi="Arial" w:cs="Arial"/>
          <w:color w:val="000000" w:themeColor="accent1"/>
          <w:sz w:val="24"/>
          <w:szCs w:val="24"/>
          <w:lang w:eastAsia="es-CO"/>
        </w:rPr>
        <w:t xml:space="preserve">Una vez estructurados los estudios previos y publicados los </w:t>
      </w:r>
      <w:proofErr w:type="spellStart"/>
      <w:r w:rsidRPr="002E151C">
        <w:rPr>
          <w:rFonts w:ascii="Arial" w:eastAsia="Times New Roman" w:hAnsi="Arial" w:cs="Arial"/>
          <w:color w:val="000000" w:themeColor="accent1"/>
          <w:sz w:val="24"/>
          <w:szCs w:val="24"/>
          <w:lang w:eastAsia="es-CO"/>
        </w:rPr>
        <w:t>prepliegos</w:t>
      </w:r>
      <w:proofErr w:type="spellEnd"/>
      <w:r w:rsidRPr="002E151C">
        <w:rPr>
          <w:rFonts w:ascii="Arial" w:eastAsia="Times New Roman" w:hAnsi="Arial" w:cs="Arial"/>
          <w:color w:val="000000" w:themeColor="accent1"/>
          <w:sz w:val="24"/>
          <w:szCs w:val="24"/>
          <w:lang w:eastAsia="es-CO"/>
        </w:rPr>
        <w:t xml:space="preserve"> de condiciones, se seguirá el siguiente trámite:</w:t>
      </w:r>
    </w:p>
    <w:p w:rsidR="002E151C" w:rsidRPr="002E151C" w:rsidRDefault="002E151C" w:rsidP="00056D34">
      <w:pPr>
        <w:shd w:val="clear" w:color="auto" w:fill="FFFFFF"/>
        <w:spacing w:after="0" w:line="240" w:lineRule="auto"/>
        <w:jc w:val="both"/>
        <w:rPr>
          <w:rFonts w:ascii="Arial" w:eastAsia="Times New Roman" w:hAnsi="Arial" w:cs="Arial"/>
          <w:color w:val="000000" w:themeColor="accent1"/>
          <w:sz w:val="24"/>
          <w:szCs w:val="24"/>
          <w:lang w:eastAsia="es-CO"/>
        </w:rPr>
      </w:pPr>
    </w:p>
    <w:p w:rsidR="00893EFC" w:rsidRDefault="00893EFC" w:rsidP="00056D34">
      <w:pPr>
        <w:shd w:val="clear" w:color="auto" w:fill="FFFFFF"/>
        <w:spacing w:after="0" w:line="240" w:lineRule="auto"/>
        <w:jc w:val="both"/>
        <w:rPr>
          <w:rFonts w:ascii="Arial" w:eastAsia="Times New Roman" w:hAnsi="Arial" w:cs="Arial"/>
          <w:color w:val="000000" w:themeColor="accent1"/>
          <w:sz w:val="24"/>
          <w:szCs w:val="24"/>
          <w:lang w:eastAsia="es-CO"/>
        </w:rPr>
      </w:pPr>
      <w:r w:rsidRPr="002E151C">
        <w:rPr>
          <w:rFonts w:ascii="Arial" w:eastAsia="Times New Roman" w:hAnsi="Arial" w:cs="Arial"/>
          <w:color w:val="000000" w:themeColor="accent1"/>
          <w:sz w:val="24"/>
          <w:szCs w:val="24"/>
          <w:lang w:eastAsia="es-CO"/>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rsidR="002E151C" w:rsidRPr="002E151C" w:rsidRDefault="002E151C" w:rsidP="00056D34">
      <w:pPr>
        <w:shd w:val="clear" w:color="auto" w:fill="FFFFFF"/>
        <w:spacing w:after="0" w:line="240" w:lineRule="auto"/>
        <w:jc w:val="both"/>
        <w:rPr>
          <w:rFonts w:ascii="Arial" w:eastAsia="Times New Roman" w:hAnsi="Arial" w:cs="Arial"/>
          <w:color w:val="000000" w:themeColor="accent1"/>
          <w:sz w:val="24"/>
          <w:szCs w:val="24"/>
          <w:lang w:eastAsia="es-CO"/>
        </w:rPr>
      </w:pPr>
    </w:p>
    <w:p w:rsidR="00893EFC" w:rsidRDefault="00893EFC" w:rsidP="00056D34">
      <w:pPr>
        <w:shd w:val="clear" w:color="auto" w:fill="FFFFFF"/>
        <w:spacing w:after="0" w:line="240" w:lineRule="auto"/>
        <w:jc w:val="both"/>
        <w:rPr>
          <w:rFonts w:ascii="Arial" w:eastAsia="Times New Roman" w:hAnsi="Arial" w:cs="Arial"/>
          <w:color w:val="000000" w:themeColor="accent1"/>
          <w:sz w:val="24"/>
          <w:szCs w:val="24"/>
          <w:lang w:eastAsia="es-CO"/>
        </w:rPr>
      </w:pPr>
      <w:r w:rsidRPr="002E151C">
        <w:rPr>
          <w:rFonts w:ascii="Arial" w:eastAsia="Times New Roman" w:hAnsi="Arial" w:cs="Arial"/>
          <w:color w:val="000000" w:themeColor="accent1"/>
          <w:sz w:val="24"/>
          <w:szCs w:val="24"/>
          <w:lang w:eastAsia="es-CO"/>
        </w:rPr>
        <w:t>2. Si la entidad  recibe más de diez (10) manifestaciones de interés puede continuar el proceso o hacer un sorteo para seleccionar máximo diez (10) interesados con quienes continuará el Proceso de selección. La entidad  debe establecer en los pliegos de condiciones si hay lugar a sorteo y la forma en la cual lo hará.</w:t>
      </w:r>
    </w:p>
    <w:p w:rsidR="002E151C" w:rsidRPr="002E151C" w:rsidRDefault="002E151C" w:rsidP="00056D34">
      <w:pPr>
        <w:shd w:val="clear" w:color="auto" w:fill="FFFFFF"/>
        <w:spacing w:after="0" w:line="240" w:lineRule="auto"/>
        <w:jc w:val="both"/>
        <w:rPr>
          <w:rFonts w:ascii="Arial" w:eastAsia="Times New Roman" w:hAnsi="Arial" w:cs="Arial"/>
          <w:color w:val="000000" w:themeColor="accent1"/>
          <w:sz w:val="24"/>
          <w:szCs w:val="24"/>
          <w:lang w:eastAsia="es-CO"/>
        </w:rPr>
      </w:pPr>
    </w:p>
    <w:p w:rsidR="00893EFC" w:rsidRDefault="00893EFC" w:rsidP="00056D34">
      <w:pPr>
        <w:shd w:val="clear" w:color="auto" w:fill="FFFFFF"/>
        <w:spacing w:after="0" w:line="240" w:lineRule="auto"/>
        <w:jc w:val="both"/>
        <w:rPr>
          <w:rFonts w:ascii="Arial" w:eastAsia="Times New Roman" w:hAnsi="Arial" w:cs="Arial"/>
          <w:color w:val="000000" w:themeColor="accent1"/>
          <w:sz w:val="24"/>
          <w:szCs w:val="24"/>
          <w:lang w:eastAsia="es-CO"/>
        </w:rPr>
      </w:pPr>
      <w:r w:rsidRPr="002E151C">
        <w:rPr>
          <w:rFonts w:ascii="Arial" w:eastAsia="Times New Roman" w:hAnsi="Arial" w:cs="Arial"/>
          <w:color w:val="000000" w:themeColor="accent1"/>
          <w:sz w:val="24"/>
          <w:szCs w:val="24"/>
          <w:lang w:eastAsia="es-CO"/>
        </w:rPr>
        <w:t>3. Si hay lugar a sorteo, el plazo para la presentación de las ofertas empezará a correr el día hábil siguiente a la fecha en la cual la entidad informe a los interesados el resultado del sorteo.</w:t>
      </w:r>
    </w:p>
    <w:p w:rsidR="002E151C" w:rsidRPr="002E151C" w:rsidRDefault="002E151C" w:rsidP="00056D34">
      <w:pPr>
        <w:shd w:val="clear" w:color="auto" w:fill="FFFFFF"/>
        <w:spacing w:after="0" w:line="240" w:lineRule="auto"/>
        <w:jc w:val="both"/>
        <w:rPr>
          <w:rFonts w:ascii="Arial" w:eastAsia="Times New Roman" w:hAnsi="Arial" w:cs="Arial"/>
          <w:color w:val="000000" w:themeColor="accent1"/>
          <w:sz w:val="24"/>
          <w:szCs w:val="24"/>
          <w:lang w:eastAsia="es-CO"/>
        </w:rPr>
      </w:pPr>
    </w:p>
    <w:p w:rsidR="00893EFC" w:rsidRDefault="00893EFC" w:rsidP="00056D34">
      <w:pPr>
        <w:shd w:val="clear" w:color="auto" w:fill="FFFFFF"/>
        <w:spacing w:after="0" w:line="240" w:lineRule="auto"/>
        <w:jc w:val="both"/>
        <w:rPr>
          <w:rFonts w:ascii="Arial" w:eastAsia="Times New Roman" w:hAnsi="Arial" w:cs="Arial"/>
          <w:color w:val="000000" w:themeColor="accent1"/>
          <w:sz w:val="24"/>
          <w:szCs w:val="24"/>
          <w:lang w:eastAsia="es-CO"/>
        </w:rPr>
      </w:pPr>
      <w:r w:rsidRPr="002E151C">
        <w:rPr>
          <w:rFonts w:ascii="Arial" w:eastAsia="Times New Roman" w:hAnsi="Arial" w:cs="Arial"/>
          <w:color w:val="000000" w:themeColor="accent1"/>
          <w:sz w:val="24"/>
          <w:szCs w:val="24"/>
          <w:lang w:eastAsia="es-CO"/>
        </w:rPr>
        <w:t xml:space="preserve">4. el MHCP debe publicar el informe de evaluación de ofertas durante tres (3) días hábiles, para que los participantes presenten sus observaciones. </w:t>
      </w:r>
    </w:p>
    <w:p w:rsidR="00893EFC" w:rsidRPr="002E151C" w:rsidRDefault="00893EFC" w:rsidP="00056D34">
      <w:pPr>
        <w:shd w:val="clear" w:color="auto" w:fill="FFFFFF"/>
        <w:spacing w:after="0" w:line="240" w:lineRule="auto"/>
        <w:jc w:val="both"/>
        <w:rPr>
          <w:rFonts w:ascii="Arial" w:eastAsia="Times New Roman" w:hAnsi="Arial" w:cs="Arial"/>
          <w:color w:val="000000" w:themeColor="accent1"/>
          <w:sz w:val="24"/>
          <w:szCs w:val="24"/>
          <w:lang w:eastAsia="es-CO"/>
        </w:rPr>
      </w:pPr>
      <w:r w:rsidRPr="002E151C">
        <w:rPr>
          <w:rFonts w:ascii="Arial" w:eastAsia="Times New Roman" w:hAnsi="Arial" w:cs="Arial"/>
          <w:color w:val="000000" w:themeColor="accent1"/>
          <w:sz w:val="24"/>
          <w:szCs w:val="24"/>
          <w:lang w:eastAsia="es-CO"/>
        </w:rPr>
        <w:lastRenderedPageBreak/>
        <w:t>5. Una vez definida la evaluación, se adjudica el contrato y el acto de adjudicación se publica en el SECOP, junto con las observaciones recibidas y las respuestas del Comité designado.</w:t>
      </w:r>
    </w:p>
    <w:p w:rsidR="004E533C" w:rsidRPr="002E151C" w:rsidRDefault="004E533C" w:rsidP="00056D34">
      <w:pPr>
        <w:shd w:val="clear" w:color="auto" w:fill="FFFFFF"/>
        <w:spacing w:after="0" w:line="240" w:lineRule="auto"/>
        <w:jc w:val="both"/>
        <w:rPr>
          <w:rFonts w:ascii="Arial" w:eastAsia="Times New Roman" w:hAnsi="Arial" w:cs="Arial"/>
          <w:color w:val="000000" w:themeColor="accent1"/>
          <w:sz w:val="24"/>
          <w:szCs w:val="24"/>
          <w:lang w:eastAsia="es-CO"/>
        </w:rPr>
      </w:pPr>
    </w:p>
    <w:p w:rsidR="004E533C" w:rsidRDefault="004E533C" w:rsidP="00056D34">
      <w:pPr>
        <w:shd w:val="clear" w:color="auto" w:fill="FFFFFF"/>
        <w:spacing w:after="0" w:line="240" w:lineRule="auto"/>
        <w:jc w:val="both"/>
        <w:rPr>
          <w:rFonts w:ascii="Arial" w:eastAsia="Times New Roman" w:hAnsi="Arial" w:cs="Arial"/>
          <w:color w:val="000000" w:themeColor="accent1"/>
          <w:sz w:val="24"/>
          <w:szCs w:val="24"/>
          <w:lang w:eastAsia="es-CO"/>
        </w:rPr>
      </w:pPr>
      <w:r w:rsidRPr="002E151C">
        <w:rPr>
          <w:rFonts w:ascii="Arial" w:eastAsia="Times New Roman" w:hAnsi="Arial" w:cs="Arial"/>
          <w:color w:val="000000" w:themeColor="accent1"/>
          <w:sz w:val="24"/>
          <w:szCs w:val="24"/>
          <w:lang w:eastAsia="es-CO"/>
        </w:rPr>
        <w:t>A continuación se detalla el procedimiento de la modalidad de selección:</w:t>
      </w:r>
    </w:p>
    <w:p w:rsidR="00F12250" w:rsidRPr="002E151C" w:rsidRDefault="00F12250" w:rsidP="00056D34">
      <w:pPr>
        <w:shd w:val="clear" w:color="auto" w:fill="FFFFFF"/>
        <w:spacing w:after="0" w:line="240" w:lineRule="auto"/>
        <w:jc w:val="both"/>
        <w:rPr>
          <w:rFonts w:ascii="Arial" w:eastAsia="Times New Roman" w:hAnsi="Arial" w:cs="Arial"/>
          <w:color w:val="000000" w:themeColor="accent1"/>
          <w:sz w:val="24"/>
          <w:szCs w:val="24"/>
          <w:lang w:eastAsia="es-CO"/>
        </w:rPr>
      </w:pPr>
    </w:p>
    <w:p w:rsidR="004E533C" w:rsidRPr="00E06776" w:rsidRDefault="00CB57EC" w:rsidP="00056D34">
      <w:pPr>
        <w:shd w:val="clear" w:color="auto" w:fill="FFFFFF"/>
        <w:spacing w:after="0" w:line="240" w:lineRule="auto"/>
        <w:jc w:val="both"/>
        <w:rPr>
          <w:rFonts w:ascii="Arial" w:eastAsia="Times New Roman" w:hAnsi="Arial" w:cs="Arial"/>
          <w:color w:val="000000" w:themeColor="accent1"/>
          <w:sz w:val="28"/>
          <w:szCs w:val="28"/>
          <w:lang w:eastAsia="es-CO"/>
        </w:rPr>
      </w:pPr>
      <w:r w:rsidRPr="00CF6BFD">
        <w:rPr>
          <w:rFonts w:ascii="Arial" w:eastAsia="Times New Roman" w:hAnsi="Arial" w:cs="Arial"/>
          <w:noProof/>
          <w:color w:val="000000" w:themeColor="accent1"/>
          <w:sz w:val="28"/>
          <w:szCs w:val="28"/>
          <w:lang w:eastAsia="es-CO"/>
        </w:rPr>
        <mc:AlternateContent>
          <mc:Choice Requires="wps">
            <w:drawing>
              <wp:anchor distT="0" distB="0" distL="114300" distR="114300" simplePos="0" relativeHeight="252225536" behindDoc="0" locked="0" layoutInCell="1" allowOverlap="1" wp14:anchorId="66B2A351" wp14:editId="6E3051DC">
                <wp:simplePos x="0" y="0"/>
                <wp:positionH relativeFrom="column">
                  <wp:posOffset>5753100</wp:posOffset>
                </wp:positionH>
                <wp:positionV relativeFrom="paragraph">
                  <wp:posOffset>2754630</wp:posOffset>
                </wp:positionV>
                <wp:extent cx="857250" cy="504825"/>
                <wp:effectExtent l="0" t="0" r="19050" b="28575"/>
                <wp:wrapNone/>
                <wp:docPr id="32" name="32 Documento"/>
                <wp:cNvGraphicFramePr/>
                <a:graphic xmlns:a="http://schemas.openxmlformats.org/drawingml/2006/main">
                  <a:graphicData uri="http://schemas.microsoft.com/office/word/2010/wordprocessingShape">
                    <wps:wsp>
                      <wps:cNvSpPr/>
                      <wps:spPr>
                        <a:xfrm>
                          <a:off x="0" y="0"/>
                          <a:ext cx="857250" cy="504825"/>
                        </a:xfrm>
                        <a:prstGeom prst="flowChartDocument">
                          <a:avLst/>
                        </a:prstGeom>
                        <a:solidFill>
                          <a:schemeClr val="bg1"/>
                        </a:solidFill>
                        <a:ln>
                          <a:solidFill>
                            <a:schemeClr val="accent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6335" w:rsidRPr="002D7AFA" w:rsidRDefault="00DB6335" w:rsidP="00CF6BFD">
                            <w:pPr>
                              <w:jc w:val="center"/>
                              <w:rPr>
                                <w:rFonts w:ascii="Arial" w:hAnsi="Arial" w:cs="Arial"/>
                                <w:color w:val="000000" w:themeColor="accent1"/>
                                <w:sz w:val="16"/>
                                <w:szCs w:val="16"/>
                              </w:rPr>
                            </w:pPr>
                            <w:r>
                              <w:rPr>
                                <w:rFonts w:ascii="Arial" w:hAnsi="Arial" w:cs="Arial"/>
                                <w:color w:val="000000" w:themeColor="accent1"/>
                                <w:sz w:val="16"/>
                                <w:szCs w:val="16"/>
                              </w:rPr>
                              <w:t>Acto administrativo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32 Documento" o:spid="_x0000_s1100" type="#_x0000_t114" style="position:absolute;left:0;text-align:left;margin-left:453pt;margin-top:216.9pt;width:67.5pt;height:39.75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" fillcolor="white [3212]" strokecolor="gray [1620]" strokeweight="2pt">
                <v:textbox>
                  <w:txbxContent>
                    <w:p w:rsidR="00DB6335" w:rsidRPr="002D7AFA" w:rsidRDefault="00DB6335" w:rsidP="00CF6BFD">
                      <w:pPr>
                        <w:jc w:val="center"/>
                        <w:rPr>
                          <w:rFonts w:ascii="Arial" w:hAnsi="Arial" w:cs="Arial"/>
                          <w:color w:val="000000" w:themeColor="accent1"/>
                          <w:sz w:val="16"/>
                          <w:szCs w:val="16"/>
                        </w:rPr>
                      </w:pPr>
                      <w:r>
                        <w:rPr>
                          <w:rFonts w:ascii="Arial" w:hAnsi="Arial" w:cs="Arial"/>
                          <w:color w:val="000000" w:themeColor="accent1"/>
                          <w:sz w:val="16"/>
                          <w:szCs w:val="16"/>
                        </w:rPr>
                        <w:t>Acto administrativo</w:t>
                      </w:r>
                    </w:p>
                  </w:txbxContent>
                </v:textbox>
              </v:shape>
            </w:pict>
          </mc:Fallback>
        </mc:AlternateContent>
      </w:r>
      <w:r w:rsidR="00A67862" w:rsidRPr="00D4744D">
        <w:rPr>
          <w:rFonts w:ascii="Arial" w:eastAsia="Times New Roman" w:hAnsi="Arial" w:cs="Arial"/>
          <w:noProof/>
          <w:color w:val="000000" w:themeColor="accent1"/>
          <w:sz w:val="28"/>
          <w:szCs w:val="28"/>
          <w:lang w:eastAsia="es-CO"/>
        </w:rPr>
        <mc:AlternateContent>
          <mc:Choice Requires="wps">
            <w:drawing>
              <wp:anchor distT="0" distB="0" distL="114300" distR="114300" simplePos="0" relativeHeight="252192768" behindDoc="0" locked="0" layoutInCell="1" allowOverlap="1" wp14:anchorId="4EC1534A" wp14:editId="69A52D26">
                <wp:simplePos x="0" y="0"/>
                <wp:positionH relativeFrom="column">
                  <wp:posOffset>6181106</wp:posOffset>
                </wp:positionH>
                <wp:positionV relativeFrom="paragraph">
                  <wp:posOffset>3860198</wp:posOffset>
                </wp:positionV>
                <wp:extent cx="939800" cy="1781299"/>
                <wp:effectExtent l="152400" t="133350" r="146050" b="180975"/>
                <wp:wrapNone/>
                <wp:docPr id="203" name="203 Cuadro de texto"/>
                <wp:cNvGraphicFramePr/>
                <a:graphic xmlns:a="http://schemas.openxmlformats.org/drawingml/2006/main">
                  <a:graphicData uri="http://schemas.microsoft.com/office/word/2010/wordprocessingShape">
                    <wps:wsp>
                      <wps:cNvSpPr txBox="1"/>
                      <wps:spPr>
                        <a:xfrm>
                          <a:off x="0" y="0"/>
                          <a:ext cx="939800" cy="1781299"/>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D4744D" w:rsidRDefault="00DB6335" w:rsidP="00D4744D">
                            <w:pPr>
                              <w:pStyle w:val="NormalWeb"/>
                              <w:jc w:val="both"/>
                              <w:rPr>
                                <w:rFonts w:ascii="Arial" w:hAnsi="Arial" w:cs="Arial"/>
                                <w:sz w:val="18"/>
                                <w:szCs w:val="18"/>
                              </w:rPr>
                            </w:pPr>
                            <w:r w:rsidRPr="00D4744D">
                              <w:rPr>
                                <w:rFonts w:ascii="Arial" w:eastAsia="Times New Roman" w:hAnsi="Arial" w:cs="Arial"/>
                                <w:bCs/>
                                <w:color w:val="000000"/>
                                <w:sz w:val="18"/>
                                <w:szCs w:val="18"/>
                              </w:rPr>
                              <w:t>Término para manifestar interés:</w:t>
                            </w:r>
                            <w:r w:rsidRPr="00D4744D">
                              <w:rPr>
                                <w:rFonts w:ascii="Arial" w:hAnsi="Arial" w:cs="Arial"/>
                                <w:sz w:val="18"/>
                                <w:szCs w:val="18"/>
                              </w:rPr>
                              <w:t xml:space="preserve"> </w:t>
                            </w:r>
                            <w:r w:rsidRPr="00D4744D">
                              <w:rPr>
                                <w:rFonts w:ascii="Arial" w:eastAsia="Times New Roman" w:hAnsi="Arial" w:cs="Arial"/>
                                <w:bCs/>
                                <w:color w:val="000000"/>
                                <w:sz w:val="18"/>
                                <w:szCs w:val="18"/>
                              </w:rPr>
                              <w:t xml:space="preserve">Dentro de los 3 días hábiles siguientes a la apertura del proceso. Sorteo: Fecha cronograma  </w:t>
                            </w:r>
                          </w:p>
                          <w:p w:rsidR="00DB6335" w:rsidRPr="00D4744D" w:rsidRDefault="00DB6335" w:rsidP="00D4744D">
                            <w:pPr>
                              <w:jc w:val="center"/>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03 Cuadro de texto" o:spid="_x0000_s1101" type="#_x0000_t202" style="position:absolute;left:0;text-align:left;margin-left:486.7pt;margin-top:303.95pt;width:74pt;height:140.25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" fillcolor="gray [1620]" stroked="f">
                <v:fill color2="#d9d9d9 [500]" rotate="t" angle="180" colors="0 #bcbcbc;22938f #d0d0d0;1 #ededed" focus="100%" type="gradient"/>
                <v:shadow on="t" color="black" offset="0,1pt"/>
                <v:textbox>
                  <w:txbxContent>
                    <w:p w:rsidR="00DB6335" w:rsidRPr="00D4744D" w:rsidRDefault="00DB6335" w:rsidP="00D4744D">
                      <w:pPr>
                        <w:pStyle w:val="NormalWeb"/>
                        <w:jc w:val="both"/>
                        <w:rPr>
                          <w:rFonts w:ascii="Arial" w:hAnsi="Arial" w:cs="Arial"/>
                          <w:sz w:val="18"/>
                          <w:szCs w:val="18"/>
                        </w:rPr>
                      </w:pPr>
                      <w:r w:rsidRPr="00D4744D">
                        <w:rPr>
                          <w:rFonts w:ascii="Arial" w:eastAsia="Times New Roman" w:hAnsi="Arial" w:cs="Arial"/>
                          <w:bCs/>
                          <w:color w:val="000000"/>
                          <w:sz w:val="18"/>
                          <w:szCs w:val="18"/>
                        </w:rPr>
                        <w:t>Término para manifestar interés:</w:t>
                      </w:r>
                      <w:r w:rsidRPr="00D4744D">
                        <w:rPr>
                          <w:rFonts w:ascii="Arial" w:hAnsi="Arial" w:cs="Arial"/>
                          <w:sz w:val="18"/>
                          <w:szCs w:val="18"/>
                        </w:rPr>
                        <w:t xml:space="preserve"> </w:t>
                      </w:r>
                      <w:r w:rsidRPr="00D4744D">
                        <w:rPr>
                          <w:rFonts w:ascii="Arial" w:eastAsia="Times New Roman" w:hAnsi="Arial" w:cs="Arial"/>
                          <w:bCs/>
                          <w:color w:val="000000"/>
                          <w:sz w:val="18"/>
                          <w:szCs w:val="18"/>
                        </w:rPr>
                        <w:t xml:space="preserve">Dentro de los 3 días hábiles siguientes a la apertura del proceso. Sorteo: Fecha cronograma  </w:t>
                      </w:r>
                    </w:p>
                    <w:p w:rsidR="00DB6335" w:rsidRPr="00D4744D" w:rsidRDefault="00DB6335" w:rsidP="00D4744D">
                      <w:pPr>
                        <w:jc w:val="center"/>
                        <w:rPr>
                          <w:rFonts w:ascii="Arial" w:eastAsia="Times New Roman" w:hAnsi="Arial" w:cs="Arial"/>
                          <w:bCs/>
                          <w:color w:val="000000"/>
                          <w:sz w:val="18"/>
                          <w:szCs w:val="18"/>
                        </w:rPr>
                      </w:pPr>
                    </w:p>
                  </w:txbxContent>
                </v:textbox>
              </v:shape>
            </w:pict>
          </mc:Fallback>
        </mc:AlternateContent>
      </w:r>
      <w:r w:rsidR="00A67862" w:rsidRPr="00D4744D">
        <w:rPr>
          <w:rFonts w:ascii="Arial" w:eastAsia="Times New Roman" w:hAnsi="Arial" w:cs="Arial"/>
          <w:noProof/>
          <w:color w:val="000000" w:themeColor="accent1"/>
          <w:sz w:val="28"/>
          <w:szCs w:val="28"/>
          <w:lang w:eastAsia="es-CO"/>
        </w:rPr>
        <mc:AlternateContent>
          <mc:Choice Requires="wps">
            <w:drawing>
              <wp:anchor distT="0" distB="0" distL="114300" distR="114300" simplePos="0" relativeHeight="252193792" behindDoc="0" locked="0" layoutInCell="1" allowOverlap="1" wp14:anchorId="00C200E5" wp14:editId="2DA90EDC">
                <wp:simplePos x="0" y="0"/>
                <wp:positionH relativeFrom="column">
                  <wp:posOffset>6002655</wp:posOffset>
                </wp:positionH>
                <wp:positionV relativeFrom="paragraph">
                  <wp:posOffset>4762500</wp:posOffset>
                </wp:positionV>
                <wp:extent cx="260985" cy="0"/>
                <wp:effectExtent l="0" t="76200" r="24765" b="152400"/>
                <wp:wrapNone/>
                <wp:docPr id="204" name="204 Conector recto de flecha"/>
                <wp:cNvGraphicFramePr/>
                <a:graphic xmlns:a="http://schemas.openxmlformats.org/drawingml/2006/main">
                  <a:graphicData uri="http://schemas.microsoft.com/office/word/2010/wordprocessingShape">
                    <wps:wsp>
                      <wps:cNvCnPr/>
                      <wps:spPr>
                        <a:xfrm>
                          <a:off x="0" y="0"/>
                          <a:ext cx="260985"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shape w14:anchorId="0D3FDE6A" id="204 Conector recto de flecha" o:spid="_x0000_s1026" type="#_x0000_t32" style="position:absolute;margin-left:472.65pt;margin-top:375pt;width:20.55pt;height:0;z-index:252193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" strokecolor="black [3204]" strokeweight="2pt">
                <v:stroke endarrow="open"/>
                <v:shadow on="t" color="black" opacity="24903f" origin=",.5" offset="0,.55556mm"/>
              </v:shape>
            </w:pict>
          </mc:Fallback>
        </mc:AlternateContent>
      </w:r>
      <w:r w:rsidR="00A67862" w:rsidRPr="00BF73AC">
        <w:rPr>
          <w:rFonts w:ascii="Arial" w:eastAsia="Times New Roman" w:hAnsi="Arial" w:cs="Arial"/>
          <w:noProof/>
          <w:color w:val="000000" w:themeColor="accent1"/>
          <w:sz w:val="28"/>
          <w:szCs w:val="28"/>
          <w:lang w:eastAsia="es-CO"/>
        </w:rPr>
        <mc:AlternateContent>
          <mc:Choice Requires="wps">
            <w:drawing>
              <wp:anchor distT="0" distB="0" distL="114300" distR="114300" simplePos="0" relativeHeight="252189696" behindDoc="0" locked="0" layoutInCell="1" allowOverlap="1" wp14:anchorId="49ABD435" wp14:editId="5FF8C2C4">
                <wp:simplePos x="0" y="0"/>
                <wp:positionH relativeFrom="column">
                  <wp:posOffset>6311735</wp:posOffset>
                </wp:positionH>
                <wp:positionV relativeFrom="paragraph">
                  <wp:posOffset>796363</wp:posOffset>
                </wp:positionV>
                <wp:extent cx="892661" cy="1211283"/>
                <wp:effectExtent l="133350" t="133350" r="155575" b="179705"/>
                <wp:wrapNone/>
                <wp:docPr id="191" name="191 Cuadro de texto"/>
                <wp:cNvGraphicFramePr/>
                <a:graphic xmlns:a="http://schemas.openxmlformats.org/drawingml/2006/main">
                  <a:graphicData uri="http://schemas.microsoft.com/office/word/2010/wordprocessingShape">
                    <wps:wsp>
                      <wps:cNvSpPr txBox="1"/>
                      <wps:spPr>
                        <a:xfrm>
                          <a:off x="0" y="0"/>
                          <a:ext cx="892661" cy="1211283"/>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BF73AC" w:rsidRDefault="00DB6335" w:rsidP="00BF73AC">
                            <w:pPr>
                              <w:jc w:val="both"/>
                              <w:rPr>
                                <w:rFonts w:ascii="Arial" w:hAnsi="Arial" w:cs="Arial"/>
                                <w:color w:val="000000" w:themeColor="accent1"/>
                                <w:sz w:val="18"/>
                                <w:szCs w:val="18"/>
                              </w:rPr>
                            </w:pPr>
                            <w:r>
                              <w:rPr>
                                <w:rFonts w:ascii="Arial" w:eastAsia="Times New Roman" w:hAnsi="Arial" w:cs="Arial"/>
                                <w:b/>
                                <w:bCs/>
                                <w:color w:val="000000" w:themeColor="accent1"/>
                                <w:sz w:val="18"/>
                                <w:szCs w:val="18"/>
                              </w:rPr>
                              <w:t xml:space="preserve">Término para publicar convocatoria: </w:t>
                            </w:r>
                            <w:r>
                              <w:rPr>
                                <w:rFonts w:ascii="Arial" w:eastAsia="Times New Roman" w:hAnsi="Arial" w:cs="Arial"/>
                                <w:bCs/>
                                <w:color w:val="000000" w:themeColor="accent1"/>
                                <w:sz w:val="18"/>
                                <w:szCs w:val="18"/>
                              </w:rPr>
                              <w:t>Entre 5 días y 10 días</w:t>
                            </w:r>
                          </w:p>
                          <w:p w:rsidR="00DB6335" w:rsidRPr="00F12250" w:rsidRDefault="00DB6335" w:rsidP="00BF73AC">
                            <w:pPr>
                              <w:jc w:val="center"/>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91 Cuadro de texto" o:spid="_x0000_s1102" type="#_x0000_t202" style="position:absolute;left:0;text-align:left;margin-left:497pt;margin-top:62.7pt;width:70.3pt;height:95.4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" fillcolor="gray [1620]" stroked="f">
                <v:fill color2="#d9d9d9 [500]" rotate="t" angle="180" colors="0 #bcbcbc;22938f #d0d0d0;1 #ededed" focus="100%" type="gradient"/>
                <v:shadow on="t" color="black" offset="0,1pt"/>
                <v:textbox>
                  <w:txbxContent>
                    <w:p w:rsidR="00DB6335" w:rsidRPr="00BF73AC" w:rsidRDefault="00DB6335" w:rsidP="00BF73AC">
                      <w:pPr>
                        <w:jc w:val="both"/>
                        <w:rPr>
                          <w:rFonts w:ascii="Arial" w:hAnsi="Arial" w:cs="Arial"/>
                          <w:color w:val="000000" w:themeColor="accent1"/>
                          <w:sz w:val="18"/>
                          <w:szCs w:val="18"/>
                        </w:rPr>
                      </w:pPr>
                      <w:r>
                        <w:rPr>
                          <w:rFonts w:ascii="Arial" w:eastAsia="Times New Roman" w:hAnsi="Arial" w:cs="Arial"/>
                          <w:b/>
                          <w:bCs/>
                          <w:color w:val="000000" w:themeColor="accent1"/>
                          <w:sz w:val="18"/>
                          <w:szCs w:val="18"/>
                        </w:rPr>
                        <w:t xml:space="preserve">Término para publicar convocatoria: </w:t>
                      </w:r>
                      <w:r>
                        <w:rPr>
                          <w:rFonts w:ascii="Arial" w:eastAsia="Times New Roman" w:hAnsi="Arial" w:cs="Arial"/>
                          <w:bCs/>
                          <w:color w:val="000000" w:themeColor="accent1"/>
                          <w:sz w:val="18"/>
                          <w:szCs w:val="18"/>
                        </w:rPr>
                        <w:t>Entre 5 días y 10 días</w:t>
                      </w:r>
                    </w:p>
                    <w:p w:rsidR="00DB6335" w:rsidRPr="00F12250" w:rsidRDefault="00DB6335" w:rsidP="00BF73AC">
                      <w:pPr>
                        <w:jc w:val="center"/>
                        <w:rPr>
                          <w:rFonts w:ascii="Arial" w:eastAsia="Times New Roman" w:hAnsi="Arial" w:cs="Arial"/>
                          <w:bCs/>
                          <w:color w:val="000000"/>
                          <w:sz w:val="18"/>
                          <w:szCs w:val="18"/>
                        </w:rPr>
                      </w:pPr>
                    </w:p>
                  </w:txbxContent>
                </v:textbox>
              </v:shape>
            </w:pict>
          </mc:Fallback>
        </mc:AlternateContent>
      </w:r>
      <w:r w:rsidR="00A67862" w:rsidRPr="00BF73AC">
        <w:rPr>
          <w:rFonts w:ascii="Arial" w:eastAsia="Times New Roman" w:hAnsi="Arial" w:cs="Arial"/>
          <w:noProof/>
          <w:color w:val="000000" w:themeColor="accent1"/>
          <w:sz w:val="28"/>
          <w:szCs w:val="28"/>
          <w:lang w:eastAsia="es-CO"/>
        </w:rPr>
        <mc:AlternateContent>
          <mc:Choice Requires="wps">
            <w:drawing>
              <wp:anchor distT="0" distB="0" distL="114300" distR="114300" simplePos="0" relativeHeight="252190720" behindDoc="0" locked="0" layoutInCell="1" allowOverlap="1" wp14:anchorId="6554C2B3" wp14:editId="7FBE43A3">
                <wp:simplePos x="0" y="0"/>
                <wp:positionH relativeFrom="column">
                  <wp:posOffset>6002977</wp:posOffset>
                </wp:positionH>
                <wp:positionV relativeFrom="paragraph">
                  <wp:posOffset>1152624</wp:posOffset>
                </wp:positionV>
                <wp:extent cx="261257" cy="0"/>
                <wp:effectExtent l="0" t="76200" r="24765" b="152400"/>
                <wp:wrapNone/>
                <wp:docPr id="192" name="192 Conector recto de flecha"/>
                <wp:cNvGraphicFramePr/>
                <a:graphic xmlns:a="http://schemas.openxmlformats.org/drawingml/2006/main">
                  <a:graphicData uri="http://schemas.microsoft.com/office/word/2010/wordprocessingShape">
                    <wps:wsp>
                      <wps:cNvCnPr/>
                      <wps:spPr>
                        <a:xfrm>
                          <a:off x="0" y="0"/>
                          <a:ext cx="261257"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shape w14:anchorId="373BB0CD" id="192 Conector recto de flecha" o:spid="_x0000_s1026" type="#_x0000_t32" style="position:absolute;margin-left:472.7pt;margin-top:90.75pt;width:20.55pt;height:0;z-index:252190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" strokecolor="black [3204]" strokeweight="2pt">
                <v:stroke endarrow="open"/>
                <v:shadow on="t" color="black" opacity="24903f" origin=",.5" offset="0,.55556mm"/>
              </v:shape>
            </w:pict>
          </mc:Fallback>
        </mc:AlternateContent>
      </w:r>
      <w:r w:rsidR="00F12250">
        <w:rPr>
          <w:rFonts w:ascii="Arial" w:eastAsia="Batang" w:hAnsi="Arial" w:cs="Arial"/>
          <w:b/>
          <w:noProof/>
          <w:color w:val="000000" w:themeColor="accent1"/>
          <w:sz w:val="48"/>
          <w:szCs w:val="48"/>
          <w:lang w:eastAsia="es-CO"/>
        </w:rPr>
        <w:drawing>
          <wp:inline distT="0" distB="0" distL="0" distR="0" wp14:anchorId="4135B2A9" wp14:editId="4413CD58">
            <wp:extent cx="5771407" cy="5723907"/>
            <wp:effectExtent l="95250" t="38100" r="115570" b="105410"/>
            <wp:docPr id="189" name="Diagrama 18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1" r:lo="rId122" r:qs="rId123" r:cs="rId124"/>
              </a:graphicData>
            </a:graphic>
          </wp:inline>
        </w:drawing>
      </w:r>
    </w:p>
    <w:p w:rsidR="004E533C" w:rsidRPr="00E06776" w:rsidRDefault="004E533C" w:rsidP="00056D34">
      <w:pPr>
        <w:shd w:val="clear" w:color="auto" w:fill="FFFFFF"/>
        <w:spacing w:after="0" w:line="240" w:lineRule="auto"/>
        <w:jc w:val="both"/>
        <w:rPr>
          <w:rFonts w:ascii="Arial" w:eastAsia="Times New Roman" w:hAnsi="Arial" w:cs="Arial"/>
          <w:color w:val="000000" w:themeColor="accent1"/>
          <w:sz w:val="28"/>
          <w:szCs w:val="28"/>
          <w:lang w:eastAsia="es-CO"/>
        </w:rPr>
      </w:pPr>
    </w:p>
    <w:p w:rsidR="004E533C" w:rsidRPr="00E06776" w:rsidRDefault="00CB57EC" w:rsidP="00056D34">
      <w:pPr>
        <w:shd w:val="clear" w:color="auto" w:fill="FFFFFF"/>
        <w:spacing w:after="0" w:line="240" w:lineRule="auto"/>
        <w:jc w:val="both"/>
        <w:rPr>
          <w:rFonts w:ascii="Arial" w:eastAsia="Times New Roman" w:hAnsi="Arial" w:cs="Arial"/>
          <w:color w:val="000000" w:themeColor="accent1"/>
          <w:sz w:val="28"/>
          <w:szCs w:val="28"/>
          <w:lang w:eastAsia="es-CO"/>
        </w:rPr>
      </w:pPr>
      <w:r w:rsidRPr="00CF6BFD">
        <w:rPr>
          <w:rFonts w:ascii="Arial" w:eastAsia="Times New Roman" w:hAnsi="Arial" w:cs="Arial"/>
          <w:noProof/>
          <w:color w:val="000000" w:themeColor="accent1"/>
          <w:sz w:val="28"/>
          <w:szCs w:val="28"/>
          <w:lang w:eastAsia="es-CO"/>
        </w:rPr>
        <w:lastRenderedPageBreak/>
        <mc:AlternateContent>
          <mc:Choice Requires="wps">
            <w:drawing>
              <wp:anchor distT="0" distB="0" distL="114300" distR="114300" simplePos="0" relativeHeight="252227584" behindDoc="0" locked="0" layoutInCell="1" allowOverlap="1" wp14:anchorId="46B97B8A" wp14:editId="54C53D6A">
                <wp:simplePos x="0" y="0"/>
                <wp:positionH relativeFrom="column">
                  <wp:posOffset>5396865</wp:posOffset>
                </wp:positionH>
                <wp:positionV relativeFrom="paragraph">
                  <wp:posOffset>5436870</wp:posOffset>
                </wp:positionV>
                <wp:extent cx="711835" cy="435610"/>
                <wp:effectExtent l="0" t="0" r="12065" b="21590"/>
                <wp:wrapNone/>
                <wp:docPr id="37" name="37 Documento"/>
                <wp:cNvGraphicFramePr/>
                <a:graphic xmlns:a="http://schemas.openxmlformats.org/drawingml/2006/main">
                  <a:graphicData uri="http://schemas.microsoft.com/office/word/2010/wordprocessingShape">
                    <wps:wsp>
                      <wps:cNvSpPr/>
                      <wps:spPr>
                        <a:xfrm>
                          <a:off x="0" y="0"/>
                          <a:ext cx="711835" cy="435610"/>
                        </a:xfrm>
                        <a:prstGeom prst="flowChartDocument">
                          <a:avLst/>
                        </a:prstGeom>
                        <a:solidFill>
                          <a:schemeClr val="bg1"/>
                        </a:solidFill>
                        <a:ln>
                          <a:solidFill>
                            <a:schemeClr val="accent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6335" w:rsidRPr="002D7AFA" w:rsidRDefault="00DB6335" w:rsidP="00CF6BFD">
                            <w:pPr>
                              <w:jc w:val="center"/>
                              <w:rPr>
                                <w:rFonts w:ascii="Arial" w:hAnsi="Arial" w:cs="Arial"/>
                                <w:color w:val="000000" w:themeColor="accent1"/>
                                <w:sz w:val="16"/>
                                <w:szCs w:val="16"/>
                              </w:rPr>
                            </w:pPr>
                            <w:r>
                              <w:rPr>
                                <w:rFonts w:ascii="Arial" w:hAnsi="Arial" w:cs="Arial"/>
                                <w:color w:val="000000" w:themeColor="accent1"/>
                                <w:sz w:val="16"/>
                                <w:szCs w:val="16"/>
                              </w:rPr>
                              <w:t>Informe de evaluación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37 Documento" o:spid="_x0000_s1103" type="#_x0000_t114" style="position:absolute;left:0;text-align:left;margin-left:424.95pt;margin-top:428.1pt;width:56.05pt;height:34.3pt;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" fillcolor="white [3212]" strokecolor="gray [1620]" strokeweight="2pt">
                <v:textbox>
                  <w:txbxContent>
                    <w:p w:rsidR="00DB6335" w:rsidRPr="002D7AFA" w:rsidRDefault="00DB6335" w:rsidP="00CF6BFD">
                      <w:pPr>
                        <w:jc w:val="center"/>
                        <w:rPr>
                          <w:rFonts w:ascii="Arial" w:hAnsi="Arial" w:cs="Arial"/>
                          <w:color w:val="000000" w:themeColor="accent1"/>
                          <w:sz w:val="16"/>
                          <w:szCs w:val="16"/>
                        </w:rPr>
                      </w:pPr>
                      <w:r>
                        <w:rPr>
                          <w:rFonts w:ascii="Arial" w:hAnsi="Arial" w:cs="Arial"/>
                          <w:color w:val="000000" w:themeColor="accent1"/>
                          <w:sz w:val="16"/>
                          <w:szCs w:val="16"/>
                        </w:rPr>
                        <w:t>Informe de evaluación</w:t>
                      </w:r>
                    </w:p>
                  </w:txbxContent>
                </v:textbox>
              </v:shape>
            </w:pict>
          </mc:Fallback>
        </mc:AlternateContent>
      </w:r>
      <w:r w:rsidR="00D86516" w:rsidRPr="0035347E">
        <w:rPr>
          <w:rFonts w:ascii="Arial" w:eastAsia="Times New Roman" w:hAnsi="Arial" w:cs="Arial"/>
          <w:noProof/>
          <w:color w:val="000000" w:themeColor="accent1"/>
          <w:sz w:val="28"/>
          <w:szCs w:val="28"/>
          <w:lang w:eastAsia="es-CO"/>
        </w:rPr>
        <mc:AlternateContent>
          <mc:Choice Requires="wps">
            <w:drawing>
              <wp:anchor distT="0" distB="0" distL="114300" distR="114300" simplePos="0" relativeHeight="252218368" behindDoc="0" locked="0" layoutInCell="1" allowOverlap="1" wp14:anchorId="2DD1F502" wp14:editId="6AB11DF9">
                <wp:simplePos x="0" y="0"/>
                <wp:positionH relativeFrom="column">
                  <wp:posOffset>5940425</wp:posOffset>
                </wp:positionH>
                <wp:positionV relativeFrom="paragraph">
                  <wp:posOffset>5058410</wp:posOffset>
                </wp:positionV>
                <wp:extent cx="1257300" cy="1447800"/>
                <wp:effectExtent l="152400" t="133350" r="152400" b="190500"/>
                <wp:wrapNone/>
                <wp:docPr id="21" name="21 Cuadro de texto"/>
                <wp:cNvGraphicFramePr/>
                <a:graphic xmlns:a="http://schemas.openxmlformats.org/drawingml/2006/main">
                  <a:graphicData uri="http://schemas.microsoft.com/office/word/2010/wordprocessingShape">
                    <wps:wsp>
                      <wps:cNvSpPr txBox="1"/>
                      <wps:spPr>
                        <a:xfrm>
                          <a:off x="0" y="0"/>
                          <a:ext cx="1257300" cy="1447800"/>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35347E" w:rsidRDefault="00DB6335" w:rsidP="0035347E">
                            <w:pPr>
                              <w:spacing w:after="0" w:line="240" w:lineRule="auto"/>
                              <w:jc w:val="both"/>
                              <w:rPr>
                                <w:rFonts w:ascii="Arial" w:eastAsia="Times New Roman" w:hAnsi="Arial" w:cs="Arial"/>
                                <w:bCs/>
                                <w:color w:val="000000"/>
                                <w:sz w:val="18"/>
                                <w:szCs w:val="18"/>
                              </w:rPr>
                            </w:pPr>
                            <w:r w:rsidRPr="0035347E">
                              <w:rPr>
                                <w:rFonts w:ascii="Arial" w:eastAsia="Times New Roman" w:hAnsi="Arial" w:cs="Arial"/>
                                <w:bCs/>
                                <w:color w:val="000000"/>
                                <w:sz w:val="18"/>
                                <w:szCs w:val="18"/>
                              </w:rPr>
                              <w:t>Término: El plazo será determinado en el pliego de condiciones y en todo caso deberá darse respuesta a más tardar en la audiencia de adjudicación.</w:t>
                            </w:r>
                          </w:p>
                          <w:p w:rsidR="00DB6335" w:rsidRPr="00342B02" w:rsidRDefault="00DB6335" w:rsidP="0035347E">
                            <w:pPr>
                              <w:jc w:val="both"/>
                              <w:rPr>
                                <w:rFonts w:ascii="Arial" w:eastAsia="Times New Roman" w:hAnsi="Arial" w:cs="Arial"/>
                                <w:bCs/>
                                <w:color w:val="000000"/>
                                <w:sz w:val="18"/>
                                <w:szCs w:val="18"/>
                              </w:rPr>
                            </w:pPr>
                          </w:p>
                          <w:p w:rsidR="00DB6335" w:rsidRPr="00D4744D" w:rsidRDefault="00DB6335" w:rsidP="0035347E">
                            <w:pPr>
                              <w:jc w:val="center"/>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1 Cuadro de texto" o:spid="_x0000_s1104" type="#_x0000_t202" style="position:absolute;left:0;text-align:left;margin-left:467.75pt;margin-top:398.3pt;width:99pt;height:114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" fillcolor="gray [1620]" stroked="f">
                <v:fill color2="#d9d9d9 [500]" rotate="t" angle="180" colors="0 #bcbcbc;22938f #d0d0d0;1 #ededed" focus="100%" type="gradient"/>
                <v:shadow on="t" color="black" offset="0,1pt"/>
                <v:textbox>
                  <w:txbxContent>
                    <w:p w:rsidR="00DB6335" w:rsidRPr="0035347E" w:rsidRDefault="00DB6335" w:rsidP="0035347E">
                      <w:pPr>
                        <w:spacing w:after="0" w:line="240" w:lineRule="auto"/>
                        <w:jc w:val="both"/>
                        <w:rPr>
                          <w:rFonts w:ascii="Arial" w:eastAsia="Times New Roman" w:hAnsi="Arial" w:cs="Arial"/>
                          <w:bCs/>
                          <w:color w:val="000000"/>
                          <w:sz w:val="18"/>
                          <w:szCs w:val="18"/>
                        </w:rPr>
                      </w:pPr>
                      <w:r w:rsidRPr="0035347E">
                        <w:rPr>
                          <w:rFonts w:ascii="Arial" w:eastAsia="Times New Roman" w:hAnsi="Arial" w:cs="Arial"/>
                          <w:bCs/>
                          <w:color w:val="000000"/>
                          <w:sz w:val="18"/>
                          <w:szCs w:val="18"/>
                        </w:rPr>
                        <w:t>Término: El plazo será determinado en el pliego de condiciones y en todo caso deberá darse respuesta a más tardar en la audiencia de adjudicación.</w:t>
                      </w:r>
                    </w:p>
                    <w:p w:rsidR="00DB6335" w:rsidRPr="00342B02" w:rsidRDefault="00DB6335" w:rsidP="0035347E">
                      <w:pPr>
                        <w:jc w:val="both"/>
                        <w:rPr>
                          <w:rFonts w:ascii="Arial" w:eastAsia="Times New Roman" w:hAnsi="Arial" w:cs="Arial"/>
                          <w:bCs/>
                          <w:color w:val="000000"/>
                          <w:sz w:val="18"/>
                          <w:szCs w:val="18"/>
                        </w:rPr>
                      </w:pPr>
                    </w:p>
                    <w:p w:rsidR="00DB6335" w:rsidRPr="00D4744D" w:rsidRDefault="00DB6335" w:rsidP="0035347E">
                      <w:pPr>
                        <w:jc w:val="center"/>
                        <w:rPr>
                          <w:rFonts w:ascii="Arial" w:eastAsia="Times New Roman" w:hAnsi="Arial" w:cs="Arial"/>
                          <w:bCs/>
                          <w:color w:val="000000"/>
                          <w:sz w:val="18"/>
                          <w:szCs w:val="18"/>
                        </w:rPr>
                      </w:pPr>
                    </w:p>
                  </w:txbxContent>
                </v:textbox>
              </v:shape>
            </w:pict>
          </mc:Fallback>
        </mc:AlternateContent>
      </w:r>
      <w:r w:rsidR="00D86516" w:rsidRPr="0035347E">
        <w:rPr>
          <w:rFonts w:ascii="Arial" w:eastAsia="Times New Roman" w:hAnsi="Arial" w:cs="Arial"/>
          <w:noProof/>
          <w:color w:val="000000" w:themeColor="accent1"/>
          <w:sz w:val="28"/>
          <w:szCs w:val="28"/>
          <w:lang w:eastAsia="es-CO"/>
        </w:rPr>
        <mc:AlternateContent>
          <mc:Choice Requires="wps">
            <w:drawing>
              <wp:anchor distT="0" distB="0" distL="114300" distR="114300" simplePos="0" relativeHeight="252219392" behindDoc="0" locked="0" layoutInCell="1" allowOverlap="1" wp14:anchorId="27D7C7E7" wp14:editId="1C1CB8B8">
                <wp:simplePos x="0" y="0"/>
                <wp:positionH relativeFrom="column">
                  <wp:posOffset>5643880</wp:posOffset>
                </wp:positionH>
                <wp:positionV relativeFrom="paragraph">
                  <wp:posOffset>5875655</wp:posOffset>
                </wp:positionV>
                <wp:extent cx="323850" cy="0"/>
                <wp:effectExtent l="0" t="76200" r="19050" b="152400"/>
                <wp:wrapNone/>
                <wp:docPr id="23" name="23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1C74A4E4" id="23 Conector recto de flecha" o:spid="_x0000_s1026" type="#_x0000_t32" style="position:absolute;margin-left:444.4pt;margin-top:462.65pt;width:25.5pt;height:0;z-index:252219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" strokecolor="black [3204]" strokeweight="2pt">
                <v:stroke endarrow="open"/>
                <v:shadow on="t" color="black" opacity="24903f" origin=",.5" offset="0,.55556mm"/>
              </v:shape>
            </w:pict>
          </mc:Fallback>
        </mc:AlternateContent>
      </w:r>
      <w:r w:rsidR="00D86516" w:rsidRPr="00342B02">
        <w:rPr>
          <w:rFonts w:ascii="Arial" w:eastAsia="Times New Roman" w:hAnsi="Arial" w:cs="Arial"/>
          <w:noProof/>
          <w:color w:val="000000" w:themeColor="accent1"/>
          <w:sz w:val="28"/>
          <w:szCs w:val="28"/>
          <w:lang w:eastAsia="es-CO"/>
        </w:rPr>
        <mc:AlternateContent>
          <mc:Choice Requires="wps">
            <w:drawing>
              <wp:anchor distT="0" distB="0" distL="114300" distR="114300" simplePos="0" relativeHeight="252212224" behindDoc="0" locked="0" layoutInCell="1" allowOverlap="1" wp14:anchorId="14E72F7B" wp14:editId="041543D9">
                <wp:simplePos x="0" y="0"/>
                <wp:positionH relativeFrom="column">
                  <wp:posOffset>5836722</wp:posOffset>
                </wp:positionH>
                <wp:positionV relativeFrom="paragraph">
                  <wp:posOffset>2373308</wp:posOffset>
                </wp:positionV>
                <wp:extent cx="1414145" cy="1211283"/>
                <wp:effectExtent l="133350" t="133350" r="147955" b="179705"/>
                <wp:wrapNone/>
                <wp:docPr id="17" name="17 Cuadro de texto"/>
                <wp:cNvGraphicFramePr/>
                <a:graphic xmlns:a="http://schemas.openxmlformats.org/drawingml/2006/main">
                  <a:graphicData uri="http://schemas.microsoft.com/office/word/2010/wordprocessingShape">
                    <wps:wsp>
                      <wps:cNvSpPr txBox="1"/>
                      <wps:spPr>
                        <a:xfrm>
                          <a:off x="0" y="0"/>
                          <a:ext cx="1414145" cy="1211283"/>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342B02" w:rsidRDefault="00DB6335" w:rsidP="00342B02">
                            <w:pPr>
                              <w:pStyle w:val="NormalWeb"/>
                              <w:spacing w:after="0" w:line="240" w:lineRule="auto"/>
                              <w:jc w:val="both"/>
                              <w:rPr>
                                <w:rFonts w:ascii="Arial" w:eastAsia="Times New Roman" w:hAnsi="Arial" w:cs="Arial"/>
                                <w:bCs/>
                                <w:color w:val="000000"/>
                                <w:sz w:val="18"/>
                                <w:szCs w:val="18"/>
                              </w:rPr>
                            </w:pPr>
                            <w:r w:rsidRPr="00342B02">
                              <w:rPr>
                                <w:rFonts w:ascii="Arial" w:eastAsia="Times New Roman" w:hAnsi="Arial" w:cs="Arial"/>
                                <w:bCs/>
                                <w:color w:val="000000"/>
                                <w:sz w:val="18"/>
                                <w:szCs w:val="18"/>
                              </w:rPr>
                              <w:t>Término: Debe ser proporcional a la complejidad del bien, obra o servicio a adquirir, de manera que se le garantice a los</w:t>
                            </w:r>
                            <w:r w:rsidRPr="007B2938">
                              <w:rPr>
                                <w:rFonts w:eastAsia="Times New Roman"/>
                                <w:bCs/>
                                <w:color w:val="000000"/>
                                <w:sz w:val="22"/>
                                <w:szCs w:val="22"/>
                              </w:rPr>
                              <w:t xml:space="preserve"> </w:t>
                            </w:r>
                            <w:r w:rsidRPr="00342B02">
                              <w:rPr>
                                <w:rFonts w:ascii="Arial" w:eastAsia="Times New Roman" w:hAnsi="Arial" w:cs="Arial"/>
                                <w:bCs/>
                                <w:color w:val="000000"/>
                                <w:sz w:val="18"/>
                                <w:szCs w:val="18"/>
                              </w:rPr>
                              <w:t>proponentes la preparación de ofertas.</w:t>
                            </w:r>
                          </w:p>
                          <w:p w:rsidR="00DB6335" w:rsidRPr="00D4744D" w:rsidRDefault="00DB6335" w:rsidP="00342B02">
                            <w:pPr>
                              <w:jc w:val="center"/>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7 Cuadro de texto" o:spid="_x0000_s1105" type="#_x0000_t202" style="position:absolute;left:0;text-align:left;margin-left:459.6pt;margin-top:186.85pt;width:111.35pt;height:95.4pt;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" fillcolor="gray [1620]" stroked="f">
                <v:fill color2="#d9d9d9 [500]" rotate="t" angle="180" colors="0 #bcbcbc;22938f #d0d0d0;1 #ededed" focus="100%" type="gradient"/>
                <v:shadow on="t" color="black" offset="0,1pt"/>
                <v:textbox>
                  <w:txbxContent>
                    <w:p w:rsidR="00DB6335" w:rsidRPr="00342B02" w:rsidRDefault="00DB6335" w:rsidP="00342B02">
                      <w:pPr>
                        <w:pStyle w:val="NormalWeb"/>
                        <w:spacing w:after="0" w:line="240" w:lineRule="auto"/>
                        <w:jc w:val="both"/>
                        <w:rPr>
                          <w:rFonts w:ascii="Arial" w:eastAsia="Times New Roman" w:hAnsi="Arial" w:cs="Arial"/>
                          <w:bCs/>
                          <w:color w:val="000000"/>
                          <w:sz w:val="18"/>
                          <w:szCs w:val="18"/>
                        </w:rPr>
                      </w:pPr>
                      <w:r w:rsidRPr="00342B02">
                        <w:rPr>
                          <w:rFonts w:ascii="Arial" w:eastAsia="Times New Roman" w:hAnsi="Arial" w:cs="Arial"/>
                          <w:bCs/>
                          <w:color w:val="000000"/>
                          <w:sz w:val="18"/>
                          <w:szCs w:val="18"/>
                        </w:rPr>
                        <w:t>Término: Debe ser proporcional a la complejidad del bien, obra o servicio a adquirir, de manera que se le garantice a los</w:t>
                      </w:r>
                      <w:r w:rsidRPr="007B2938">
                        <w:rPr>
                          <w:rFonts w:eastAsia="Times New Roman"/>
                          <w:bCs/>
                          <w:color w:val="000000"/>
                          <w:sz w:val="22"/>
                          <w:szCs w:val="22"/>
                        </w:rPr>
                        <w:t xml:space="preserve"> </w:t>
                      </w:r>
                      <w:r w:rsidRPr="00342B02">
                        <w:rPr>
                          <w:rFonts w:ascii="Arial" w:eastAsia="Times New Roman" w:hAnsi="Arial" w:cs="Arial"/>
                          <w:bCs/>
                          <w:color w:val="000000"/>
                          <w:sz w:val="18"/>
                          <w:szCs w:val="18"/>
                        </w:rPr>
                        <w:t>proponentes la preparación de ofertas.</w:t>
                      </w:r>
                    </w:p>
                    <w:p w:rsidR="00DB6335" w:rsidRPr="00D4744D" w:rsidRDefault="00DB6335" w:rsidP="00342B02">
                      <w:pPr>
                        <w:jc w:val="center"/>
                        <w:rPr>
                          <w:rFonts w:ascii="Arial" w:eastAsia="Times New Roman" w:hAnsi="Arial" w:cs="Arial"/>
                          <w:bCs/>
                          <w:color w:val="000000"/>
                          <w:sz w:val="18"/>
                          <w:szCs w:val="18"/>
                        </w:rPr>
                      </w:pPr>
                    </w:p>
                  </w:txbxContent>
                </v:textbox>
              </v:shape>
            </w:pict>
          </mc:Fallback>
        </mc:AlternateContent>
      </w:r>
      <w:r w:rsidR="00D86516" w:rsidRPr="00342B02">
        <w:rPr>
          <w:rFonts w:ascii="Arial" w:eastAsia="Times New Roman" w:hAnsi="Arial" w:cs="Arial"/>
          <w:noProof/>
          <w:color w:val="000000" w:themeColor="accent1"/>
          <w:sz w:val="28"/>
          <w:szCs w:val="28"/>
          <w:lang w:eastAsia="es-CO"/>
        </w:rPr>
        <mc:AlternateContent>
          <mc:Choice Requires="wps">
            <w:drawing>
              <wp:anchor distT="0" distB="0" distL="114300" distR="114300" simplePos="0" relativeHeight="252215296" behindDoc="0" locked="0" layoutInCell="1" allowOverlap="1" wp14:anchorId="3ED89E38" wp14:editId="173AA1A3">
                <wp:simplePos x="0" y="0"/>
                <wp:positionH relativeFrom="column">
                  <wp:posOffset>5999480</wp:posOffset>
                </wp:positionH>
                <wp:positionV relativeFrom="paragraph">
                  <wp:posOffset>3983990</wp:posOffset>
                </wp:positionV>
                <wp:extent cx="1201420" cy="790575"/>
                <wp:effectExtent l="152400" t="114300" r="151130" b="180975"/>
                <wp:wrapNone/>
                <wp:docPr id="19" name="19 Cuadro de texto"/>
                <wp:cNvGraphicFramePr/>
                <a:graphic xmlns:a="http://schemas.openxmlformats.org/drawingml/2006/main">
                  <a:graphicData uri="http://schemas.microsoft.com/office/word/2010/wordprocessingShape">
                    <wps:wsp>
                      <wps:cNvSpPr txBox="1"/>
                      <wps:spPr>
                        <a:xfrm>
                          <a:off x="0" y="0"/>
                          <a:ext cx="1201420" cy="790575"/>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342B02" w:rsidRDefault="00DB6335" w:rsidP="00342B02">
                            <w:pPr>
                              <w:pStyle w:val="NormalWeb"/>
                              <w:spacing w:after="0" w:line="240" w:lineRule="auto"/>
                              <w:jc w:val="both"/>
                              <w:rPr>
                                <w:rFonts w:ascii="Arial" w:eastAsia="Times New Roman" w:hAnsi="Arial" w:cs="Arial"/>
                                <w:bCs/>
                                <w:color w:val="000000"/>
                                <w:sz w:val="18"/>
                                <w:szCs w:val="18"/>
                              </w:rPr>
                            </w:pPr>
                            <w:r w:rsidRPr="00342B02">
                              <w:rPr>
                                <w:rFonts w:ascii="Arial" w:eastAsia="Times New Roman" w:hAnsi="Arial" w:cs="Arial"/>
                                <w:bCs/>
                                <w:color w:val="000000"/>
                                <w:sz w:val="18"/>
                                <w:szCs w:val="18"/>
                              </w:rPr>
                              <w:t>Término de publicación del informe de evaluación: tres (3) días hábiles</w:t>
                            </w:r>
                          </w:p>
                          <w:p w:rsidR="00DB6335" w:rsidRPr="00342B02" w:rsidRDefault="00DB6335" w:rsidP="00342B02">
                            <w:pPr>
                              <w:jc w:val="both"/>
                              <w:rPr>
                                <w:rFonts w:ascii="Arial" w:eastAsia="Times New Roman" w:hAnsi="Arial" w:cs="Arial"/>
                                <w:bCs/>
                                <w:color w:val="000000"/>
                                <w:sz w:val="18"/>
                                <w:szCs w:val="18"/>
                              </w:rPr>
                            </w:pPr>
                          </w:p>
                          <w:p w:rsidR="00DB6335" w:rsidRPr="00D4744D" w:rsidRDefault="00DB6335" w:rsidP="00342B02">
                            <w:pPr>
                              <w:jc w:val="center"/>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9 Cuadro de texto" o:spid="_x0000_s1106" type="#_x0000_t202" style="position:absolute;left:0;text-align:left;margin-left:472.4pt;margin-top:313.7pt;width:94.6pt;height:62.25pt;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" fillcolor="gray [1620]" stroked="f">
                <v:fill color2="#d9d9d9 [500]" rotate="t" angle="180" colors="0 #bcbcbc;22938f #d0d0d0;1 #ededed" focus="100%" type="gradient"/>
                <v:shadow on="t" color="black" offset="0,1pt"/>
                <v:textbox>
                  <w:txbxContent>
                    <w:p w:rsidR="00DB6335" w:rsidRPr="00342B02" w:rsidRDefault="00DB6335" w:rsidP="00342B02">
                      <w:pPr>
                        <w:pStyle w:val="NormalWeb"/>
                        <w:spacing w:after="0" w:line="240" w:lineRule="auto"/>
                        <w:jc w:val="both"/>
                        <w:rPr>
                          <w:rFonts w:ascii="Arial" w:eastAsia="Times New Roman" w:hAnsi="Arial" w:cs="Arial"/>
                          <w:bCs/>
                          <w:color w:val="000000"/>
                          <w:sz w:val="18"/>
                          <w:szCs w:val="18"/>
                        </w:rPr>
                      </w:pPr>
                      <w:r w:rsidRPr="00342B02">
                        <w:rPr>
                          <w:rFonts w:ascii="Arial" w:eastAsia="Times New Roman" w:hAnsi="Arial" w:cs="Arial"/>
                          <w:bCs/>
                          <w:color w:val="000000"/>
                          <w:sz w:val="18"/>
                          <w:szCs w:val="18"/>
                        </w:rPr>
                        <w:t>Término de publicación del informe de evaluación: tres (3) días hábiles</w:t>
                      </w:r>
                    </w:p>
                    <w:p w:rsidR="00DB6335" w:rsidRPr="00342B02" w:rsidRDefault="00DB6335" w:rsidP="00342B02">
                      <w:pPr>
                        <w:jc w:val="both"/>
                        <w:rPr>
                          <w:rFonts w:ascii="Arial" w:eastAsia="Times New Roman" w:hAnsi="Arial" w:cs="Arial"/>
                          <w:bCs/>
                          <w:color w:val="000000"/>
                          <w:sz w:val="18"/>
                          <w:szCs w:val="18"/>
                        </w:rPr>
                      </w:pPr>
                    </w:p>
                    <w:p w:rsidR="00DB6335" w:rsidRPr="00D4744D" w:rsidRDefault="00DB6335" w:rsidP="00342B02">
                      <w:pPr>
                        <w:jc w:val="center"/>
                        <w:rPr>
                          <w:rFonts w:ascii="Arial" w:eastAsia="Times New Roman" w:hAnsi="Arial" w:cs="Arial"/>
                          <w:bCs/>
                          <w:color w:val="000000"/>
                          <w:sz w:val="18"/>
                          <w:szCs w:val="18"/>
                        </w:rPr>
                      </w:pPr>
                    </w:p>
                  </w:txbxContent>
                </v:textbox>
              </v:shape>
            </w:pict>
          </mc:Fallback>
        </mc:AlternateContent>
      </w:r>
      <w:r w:rsidR="00D86516" w:rsidRPr="00342B02">
        <w:rPr>
          <w:rFonts w:ascii="Arial" w:eastAsia="Times New Roman" w:hAnsi="Arial" w:cs="Arial"/>
          <w:noProof/>
          <w:color w:val="000000" w:themeColor="accent1"/>
          <w:sz w:val="28"/>
          <w:szCs w:val="28"/>
          <w:lang w:eastAsia="es-CO"/>
        </w:rPr>
        <mc:AlternateContent>
          <mc:Choice Requires="wps">
            <w:drawing>
              <wp:anchor distT="0" distB="0" distL="114300" distR="114300" simplePos="0" relativeHeight="252216320" behindDoc="0" locked="0" layoutInCell="1" allowOverlap="1" wp14:anchorId="3F57B525" wp14:editId="22CD187F">
                <wp:simplePos x="0" y="0"/>
                <wp:positionH relativeFrom="column">
                  <wp:posOffset>5683885</wp:posOffset>
                </wp:positionH>
                <wp:positionV relativeFrom="paragraph">
                  <wp:posOffset>4282440</wp:posOffset>
                </wp:positionV>
                <wp:extent cx="323850" cy="0"/>
                <wp:effectExtent l="0" t="76200" r="19050" b="152400"/>
                <wp:wrapNone/>
                <wp:docPr id="20" name="20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3F5844EC" id="20 Conector recto de flecha" o:spid="_x0000_s1026" type="#_x0000_t32" style="position:absolute;margin-left:447.55pt;margin-top:337.2pt;width:25.5pt;height:0;z-index:252216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" strokecolor="black [3204]" strokeweight="2pt">
                <v:stroke endarrow="open"/>
                <v:shadow on="t" color="black" opacity="24903f" origin=",.5" offset="0,.55556mm"/>
              </v:shape>
            </w:pict>
          </mc:Fallback>
        </mc:AlternateContent>
      </w:r>
      <w:r w:rsidR="00D86516" w:rsidRPr="00342B02">
        <w:rPr>
          <w:rFonts w:ascii="Arial" w:eastAsia="Times New Roman" w:hAnsi="Arial" w:cs="Arial"/>
          <w:noProof/>
          <w:color w:val="000000" w:themeColor="accent1"/>
          <w:sz w:val="28"/>
          <w:szCs w:val="28"/>
          <w:lang w:eastAsia="es-CO"/>
        </w:rPr>
        <mc:AlternateContent>
          <mc:Choice Requires="wps">
            <w:drawing>
              <wp:anchor distT="0" distB="0" distL="114300" distR="114300" simplePos="0" relativeHeight="252213248" behindDoc="0" locked="0" layoutInCell="1" allowOverlap="1" wp14:anchorId="313181A0" wp14:editId="5346A786">
                <wp:simplePos x="0" y="0"/>
                <wp:positionH relativeFrom="column">
                  <wp:posOffset>5683250</wp:posOffset>
                </wp:positionH>
                <wp:positionV relativeFrom="paragraph">
                  <wp:posOffset>2788920</wp:posOffset>
                </wp:positionV>
                <wp:extent cx="304800" cy="0"/>
                <wp:effectExtent l="0" t="76200" r="19050" b="152400"/>
                <wp:wrapNone/>
                <wp:docPr id="18" name="18 Conector recto de flecha"/>
                <wp:cNvGraphicFramePr/>
                <a:graphic xmlns:a="http://schemas.openxmlformats.org/drawingml/2006/main">
                  <a:graphicData uri="http://schemas.microsoft.com/office/word/2010/wordprocessingShape">
                    <wps:wsp>
                      <wps:cNvCnPr/>
                      <wps:spPr>
                        <a:xfrm>
                          <a:off x="0" y="0"/>
                          <a:ext cx="30480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2A01DBF" id="18 Conector recto de flecha" o:spid="_x0000_s1026" type="#_x0000_t32" style="position:absolute;margin-left:447.5pt;margin-top:219.6pt;width:24pt;height:0;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" strokecolor="black [3204]" strokeweight="2pt">
                <v:stroke endarrow="open"/>
                <v:shadow on="t" color="black" opacity="24903f" origin=",.5" offset="0,.55556mm"/>
              </v:shape>
            </w:pict>
          </mc:Fallback>
        </mc:AlternateContent>
      </w:r>
      <w:r w:rsidR="00D86516" w:rsidRPr="00342B02">
        <w:rPr>
          <w:rFonts w:ascii="Arial" w:eastAsia="Times New Roman" w:hAnsi="Arial" w:cs="Arial"/>
          <w:noProof/>
          <w:color w:val="000000" w:themeColor="accent1"/>
          <w:sz w:val="28"/>
          <w:szCs w:val="28"/>
          <w:lang w:eastAsia="es-CO"/>
        </w:rPr>
        <mc:AlternateContent>
          <mc:Choice Requires="wps">
            <w:drawing>
              <wp:anchor distT="0" distB="0" distL="114300" distR="114300" simplePos="0" relativeHeight="252209152" behindDoc="0" locked="0" layoutInCell="1" allowOverlap="1" wp14:anchorId="589595B2" wp14:editId="7D9CBB95">
                <wp:simplePos x="0" y="0"/>
                <wp:positionH relativeFrom="column">
                  <wp:posOffset>5990590</wp:posOffset>
                </wp:positionH>
                <wp:positionV relativeFrom="paragraph">
                  <wp:posOffset>1099185</wp:posOffset>
                </wp:positionV>
                <wp:extent cx="1201420" cy="990600"/>
                <wp:effectExtent l="152400" t="133350" r="151130" b="171450"/>
                <wp:wrapNone/>
                <wp:docPr id="15" name="15 Cuadro de texto"/>
                <wp:cNvGraphicFramePr/>
                <a:graphic xmlns:a="http://schemas.openxmlformats.org/drawingml/2006/main">
                  <a:graphicData uri="http://schemas.microsoft.com/office/word/2010/wordprocessingShape">
                    <wps:wsp>
                      <wps:cNvSpPr txBox="1"/>
                      <wps:spPr>
                        <a:xfrm>
                          <a:off x="0" y="0"/>
                          <a:ext cx="1201420" cy="990600"/>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342B02" w:rsidRDefault="00DB6335" w:rsidP="00342B02">
                            <w:pPr>
                              <w:pStyle w:val="NormalWeb"/>
                              <w:spacing w:after="0" w:line="240" w:lineRule="auto"/>
                              <w:jc w:val="both"/>
                              <w:rPr>
                                <w:rFonts w:ascii="Arial" w:eastAsia="Times New Roman" w:hAnsi="Arial" w:cs="Arial"/>
                                <w:bCs/>
                                <w:color w:val="000000"/>
                                <w:sz w:val="18"/>
                                <w:szCs w:val="18"/>
                              </w:rPr>
                            </w:pPr>
                            <w:r w:rsidRPr="00342B02">
                              <w:rPr>
                                <w:rFonts w:ascii="Arial" w:eastAsia="Times New Roman" w:hAnsi="Arial" w:cs="Arial"/>
                                <w:bCs/>
                                <w:color w:val="000000"/>
                                <w:sz w:val="18"/>
                                <w:szCs w:val="18"/>
                              </w:rPr>
                              <w:t xml:space="preserve">Término: Señalado en el pliego de condiciones, en todo caso no se podrán expedir adendas el día del cierre.   </w:t>
                            </w:r>
                          </w:p>
                          <w:p w:rsidR="00DB6335" w:rsidRPr="00D4744D" w:rsidRDefault="00DB6335" w:rsidP="00342B02">
                            <w:pPr>
                              <w:jc w:val="center"/>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5 Cuadro de texto" o:spid="_x0000_s1107" type="#_x0000_t202" style="position:absolute;left:0;text-align:left;margin-left:471.7pt;margin-top:86.55pt;width:94.6pt;height:78pt;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" fillcolor="gray [1620]" stroked="f">
                <v:fill color2="#d9d9d9 [500]" rotate="t" angle="180" colors="0 #bcbcbc;22938f #d0d0d0;1 #ededed" focus="100%" type="gradient"/>
                <v:shadow on="t" color="black" offset="0,1pt"/>
                <v:textbox>
                  <w:txbxContent>
                    <w:p w:rsidR="00DB6335" w:rsidRPr="00342B02" w:rsidRDefault="00DB6335" w:rsidP="00342B02">
                      <w:pPr>
                        <w:pStyle w:val="NormalWeb"/>
                        <w:spacing w:after="0" w:line="240" w:lineRule="auto"/>
                        <w:jc w:val="both"/>
                        <w:rPr>
                          <w:rFonts w:ascii="Arial" w:eastAsia="Times New Roman" w:hAnsi="Arial" w:cs="Arial"/>
                          <w:bCs/>
                          <w:color w:val="000000"/>
                          <w:sz w:val="18"/>
                          <w:szCs w:val="18"/>
                        </w:rPr>
                      </w:pPr>
                      <w:r w:rsidRPr="00342B02">
                        <w:rPr>
                          <w:rFonts w:ascii="Arial" w:eastAsia="Times New Roman" w:hAnsi="Arial" w:cs="Arial"/>
                          <w:bCs/>
                          <w:color w:val="000000"/>
                          <w:sz w:val="18"/>
                          <w:szCs w:val="18"/>
                        </w:rPr>
                        <w:t xml:space="preserve">Término: Señalado en el pliego de condiciones, en todo caso no se podrán expedir adendas el día del cierre.   </w:t>
                      </w:r>
                    </w:p>
                    <w:p w:rsidR="00DB6335" w:rsidRPr="00D4744D" w:rsidRDefault="00DB6335" w:rsidP="00342B02">
                      <w:pPr>
                        <w:jc w:val="center"/>
                        <w:rPr>
                          <w:rFonts w:ascii="Arial" w:eastAsia="Times New Roman" w:hAnsi="Arial" w:cs="Arial"/>
                          <w:bCs/>
                          <w:color w:val="000000"/>
                          <w:sz w:val="18"/>
                          <w:szCs w:val="18"/>
                        </w:rPr>
                      </w:pPr>
                    </w:p>
                  </w:txbxContent>
                </v:textbox>
              </v:shape>
            </w:pict>
          </mc:Fallback>
        </mc:AlternateContent>
      </w:r>
      <w:r w:rsidR="00D86516" w:rsidRPr="00342B02">
        <w:rPr>
          <w:rFonts w:ascii="Arial" w:eastAsia="Times New Roman" w:hAnsi="Arial" w:cs="Arial"/>
          <w:noProof/>
          <w:color w:val="000000" w:themeColor="accent1"/>
          <w:sz w:val="28"/>
          <w:szCs w:val="28"/>
          <w:lang w:eastAsia="es-CO"/>
        </w:rPr>
        <mc:AlternateContent>
          <mc:Choice Requires="wps">
            <w:drawing>
              <wp:anchor distT="0" distB="0" distL="114300" distR="114300" simplePos="0" relativeHeight="252210176" behindDoc="0" locked="0" layoutInCell="1" allowOverlap="1" wp14:anchorId="00D52EE1" wp14:editId="0D742903">
                <wp:simplePos x="0" y="0"/>
                <wp:positionH relativeFrom="column">
                  <wp:posOffset>5657215</wp:posOffset>
                </wp:positionH>
                <wp:positionV relativeFrom="paragraph">
                  <wp:posOffset>1480185</wp:posOffset>
                </wp:positionV>
                <wp:extent cx="323850" cy="0"/>
                <wp:effectExtent l="0" t="76200" r="19050" b="152400"/>
                <wp:wrapNone/>
                <wp:docPr id="16" name="16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054D093C" id="16 Conector recto de flecha" o:spid="_x0000_s1026" type="#_x0000_t32" style="position:absolute;margin-left:445.45pt;margin-top:116.55pt;width:25.5pt;height:0;z-index:252210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" strokecolor="black [3204]" strokeweight="2pt">
                <v:stroke endarrow="open"/>
                <v:shadow on="t" color="black" opacity="24903f" origin=",.5" offset="0,.55556mm"/>
              </v:shape>
            </w:pict>
          </mc:Fallback>
        </mc:AlternateContent>
      </w:r>
      <w:r w:rsidR="00D86516" w:rsidRPr="00342B02">
        <w:rPr>
          <w:rFonts w:ascii="Arial" w:eastAsia="Times New Roman" w:hAnsi="Arial" w:cs="Arial"/>
          <w:noProof/>
          <w:color w:val="000000" w:themeColor="accent1"/>
          <w:sz w:val="28"/>
          <w:szCs w:val="28"/>
          <w:lang w:eastAsia="es-CO"/>
        </w:rPr>
        <mc:AlternateContent>
          <mc:Choice Requires="wps">
            <w:drawing>
              <wp:anchor distT="0" distB="0" distL="114300" distR="114300" simplePos="0" relativeHeight="252206080" behindDoc="0" locked="0" layoutInCell="1" allowOverlap="1" wp14:anchorId="3C55FF34" wp14:editId="4A2C4C30">
                <wp:simplePos x="0" y="0"/>
                <wp:positionH relativeFrom="column">
                  <wp:posOffset>5982335</wp:posOffset>
                </wp:positionH>
                <wp:positionV relativeFrom="paragraph">
                  <wp:posOffset>-60960</wp:posOffset>
                </wp:positionV>
                <wp:extent cx="1046480" cy="993140"/>
                <wp:effectExtent l="152400" t="133350" r="153670" b="168910"/>
                <wp:wrapNone/>
                <wp:docPr id="8" name="8 Cuadro de texto"/>
                <wp:cNvGraphicFramePr/>
                <a:graphic xmlns:a="http://schemas.openxmlformats.org/drawingml/2006/main">
                  <a:graphicData uri="http://schemas.microsoft.com/office/word/2010/wordprocessingShape">
                    <wps:wsp>
                      <wps:cNvSpPr txBox="1"/>
                      <wps:spPr>
                        <a:xfrm>
                          <a:off x="0" y="0"/>
                          <a:ext cx="1046480" cy="993140"/>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342B02" w:rsidRDefault="00DB6335" w:rsidP="00342B02">
                            <w:pPr>
                              <w:pStyle w:val="NormalWeb"/>
                              <w:spacing w:line="240" w:lineRule="auto"/>
                              <w:jc w:val="both"/>
                              <w:rPr>
                                <w:rFonts w:ascii="Arial" w:eastAsia="Times New Roman" w:hAnsi="Arial" w:cs="Arial"/>
                                <w:bCs/>
                                <w:color w:val="000000"/>
                                <w:sz w:val="18"/>
                                <w:szCs w:val="18"/>
                              </w:rPr>
                            </w:pPr>
                            <w:r w:rsidRPr="00342B02">
                              <w:rPr>
                                <w:rFonts w:ascii="Arial" w:eastAsia="Times New Roman" w:hAnsi="Arial" w:cs="Arial"/>
                                <w:bCs/>
                                <w:color w:val="000000"/>
                                <w:sz w:val="18"/>
                                <w:szCs w:val="18"/>
                              </w:rPr>
                              <w:t>Término: se señalará en los pliegos de condiciones, de acuerdo con la naturaleza, objeto y cuantía del contrato.</w:t>
                            </w:r>
                          </w:p>
                          <w:p w:rsidR="00DB6335" w:rsidRPr="00D4744D" w:rsidRDefault="00DB6335" w:rsidP="00342B02">
                            <w:pPr>
                              <w:jc w:val="center"/>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8 Cuadro de texto" o:spid="_x0000_s1108" type="#_x0000_t202" style="position:absolute;left:0;text-align:left;margin-left:471.05pt;margin-top:-4.8pt;width:82.4pt;height:78.2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" fillcolor="gray [1620]" stroked="f">
                <v:fill color2="#d9d9d9 [500]" rotate="t" angle="180" colors="0 #bcbcbc;22938f #d0d0d0;1 #ededed" focus="100%" type="gradient"/>
                <v:shadow on="t" color="black" offset="0,1pt"/>
                <v:textbox>
                  <w:txbxContent>
                    <w:p w:rsidR="00DB6335" w:rsidRPr="00342B02" w:rsidRDefault="00DB6335" w:rsidP="00342B02">
                      <w:pPr>
                        <w:pStyle w:val="NormalWeb"/>
                        <w:spacing w:line="240" w:lineRule="auto"/>
                        <w:jc w:val="both"/>
                        <w:rPr>
                          <w:rFonts w:ascii="Arial" w:eastAsia="Times New Roman" w:hAnsi="Arial" w:cs="Arial"/>
                          <w:bCs/>
                          <w:color w:val="000000"/>
                          <w:sz w:val="18"/>
                          <w:szCs w:val="18"/>
                        </w:rPr>
                      </w:pPr>
                      <w:r w:rsidRPr="00342B02">
                        <w:rPr>
                          <w:rFonts w:ascii="Arial" w:eastAsia="Times New Roman" w:hAnsi="Arial" w:cs="Arial"/>
                          <w:bCs/>
                          <w:color w:val="000000"/>
                          <w:sz w:val="18"/>
                          <w:szCs w:val="18"/>
                        </w:rPr>
                        <w:t>Término: se señalará en los pliegos de condiciones, de acuerdo con la naturaleza, objeto y cuantía del contrato.</w:t>
                      </w:r>
                    </w:p>
                    <w:p w:rsidR="00DB6335" w:rsidRPr="00D4744D" w:rsidRDefault="00DB6335" w:rsidP="00342B02">
                      <w:pPr>
                        <w:jc w:val="center"/>
                        <w:rPr>
                          <w:rFonts w:ascii="Arial" w:eastAsia="Times New Roman" w:hAnsi="Arial" w:cs="Arial"/>
                          <w:bCs/>
                          <w:color w:val="000000"/>
                          <w:sz w:val="18"/>
                          <w:szCs w:val="18"/>
                        </w:rPr>
                      </w:pPr>
                    </w:p>
                  </w:txbxContent>
                </v:textbox>
              </v:shape>
            </w:pict>
          </mc:Fallback>
        </mc:AlternateContent>
      </w:r>
      <w:r w:rsidR="00D86516" w:rsidRPr="00342B02">
        <w:rPr>
          <w:rFonts w:ascii="Arial" w:eastAsia="Times New Roman" w:hAnsi="Arial" w:cs="Arial"/>
          <w:noProof/>
          <w:color w:val="000000" w:themeColor="accent1"/>
          <w:sz w:val="28"/>
          <w:szCs w:val="28"/>
          <w:lang w:eastAsia="es-CO"/>
        </w:rPr>
        <mc:AlternateContent>
          <mc:Choice Requires="wps">
            <w:drawing>
              <wp:anchor distT="0" distB="0" distL="114300" distR="114300" simplePos="0" relativeHeight="252207104" behindDoc="0" locked="0" layoutInCell="1" allowOverlap="1" wp14:anchorId="2073AAF3" wp14:editId="1071FA22">
                <wp:simplePos x="0" y="0"/>
                <wp:positionH relativeFrom="column">
                  <wp:posOffset>5609590</wp:posOffset>
                </wp:positionH>
                <wp:positionV relativeFrom="paragraph">
                  <wp:posOffset>433070</wp:posOffset>
                </wp:positionV>
                <wp:extent cx="323850" cy="0"/>
                <wp:effectExtent l="0" t="76200" r="19050" b="152400"/>
                <wp:wrapNone/>
                <wp:docPr id="14" name="14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7712AE9C" id="14 Conector recto de flecha" o:spid="_x0000_s1026" type="#_x0000_t32" style="position:absolute;margin-left:441.7pt;margin-top:34.1pt;width:25.5pt;height:0;z-index:252207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" strokecolor="black [3204]" strokeweight="2pt">
                <v:stroke endarrow="open"/>
                <v:shadow on="t" color="black" opacity="24903f" origin=",.5" offset="0,.55556mm"/>
              </v:shape>
            </w:pict>
          </mc:Fallback>
        </mc:AlternateContent>
      </w:r>
      <w:r w:rsidR="00342B02">
        <w:rPr>
          <w:rFonts w:ascii="Arial" w:eastAsia="Batang" w:hAnsi="Arial" w:cs="Arial"/>
          <w:b/>
          <w:noProof/>
          <w:color w:val="000000" w:themeColor="accent1"/>
          <w:sz w:val="48"/>
          <w:szCs w:val="48"/>
          <w:lang w:eastAsia="es-CO"/>
        </w:rPr>
        <w:drawing>
          <wp:inline distT="0" distB="0" distL="0" distR="0" wp14:anchorId="7F959342" wp14:editId="283F51ED">
            <wp:extent cx="5569528" cy="6970816"/>
            <wp:effectExtent l="76200" t="57150" r="127000" b="40005"/>
            <wp:docPr id="7" name="Diagrama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6" r:lo="rId127" r:qs="rId128" r:cs="rId129"/>
              </a:graphicData>
            </a:graphic>
          </wp:inline>
        </w:drawing>
      </w:r>
    </w:p>
    <w:p w:rsidR="004E533C" w:rsidRPr="00E06776" w:rsidRDefault="004E533C" w:rsidP="00056D34">
      <w:pPr>
        <w:shd w:val="clear" w:color="auto" w:fill="FFFFFF"/>
        <w:spacing w:after="0" w:line="240" w:lineRule="auto"/>
        <w:jc w:val="both"/>
        <w:rPr>
          <w:rFonts w:ascii="Arial" w:eastAsia="Times New Roman" w:hAnsi="Arial" w:cs="Arial"/>
          <w:color w:val="000000" w:themeColor="accent1"/>
          <w:sz w:val="28"/>
          <w:szCs w:val="28"/>
          <w:lang w:eastAsia="es-CO"/>
        </w:rPr>
      </w:pPr>
    </w:p>
    <w:p w:rsidR="004E533C" w:rsidRPr="00E06776" w:rsidRDefault="004E533C" w:rsidP="00056D34">
      <w:pPr>
        <w:shd w:val="clear" w:color="auto" w:fill="FFFFFF"/>
        <w:spacing w:after="0" w:line="240" w:lineRule="auto"/>
        <w:jc w:val="both"/>
        <w:rPr>
          <w:rFonts w:ascii="Arial" w:eastAsia="Times New Roman" w:hAnsi="Arial" w:cs="Arial"/>
          <w:color w:val="000000" w:themeColor="accent1"/>
          <w:sz w:val="28"/>
          <w:szCs w:val="28"/>
          <w:lang w:eastAsia="es-CO"/>
        </w:rPr>
      </w:pPr>
    </w:p>
    <w:p w:rsidR="004E533C" w:rsidRPr="00E06776" w:rsidRDefault="00D86516" w:rsidP="00056D34">
      <w:pPr>
        <w:shd w:val="clear" w:color="auto" w:fill="FFFFFF"/>
        <w:spacing w:after="0" w:line="240" w:lineRule="auto"/>
        <w:jc w:val="both"/>
        <w:rPr>
          <w:rFonts w:ascii="Arial" w:eastAsia="Times New Roman" w:hAnsi="Arial" w:cs="Arial"/>
          <w:color w:val="000000" w:themeColor="accent1"/>
          <w:sz w:val="28"/>
          <w:szCs w:val="28"/>
          <w:lang w:eastAsia="es-CO"/>
        </w:rPr>
      </w:pPr>
      <w:r w:rsidRPr="00CF6BFD">
        <w:rPr>
          <w:rFonts w:ascii="Arial" w:eastAsia="Times New Roman" w:hAnsi="Arial" w:cs="Arial"/>
          <w:noProof/>
          <w:color w:val="000000" w:themeColor="accent1"/>
          <w:sz w:val="28"/>
          <w:szCs w:val="28"/>
          <w:lang w:eastAsia="es-CO"/>
        </w:rPr>
        <w:lastRenderedPageBreak/>
        <mc:AlternateContent>
          <mc:Choice Requires="wps">
            <w:drawing>
              <wp:anchor distT="0" distB="0" distL="114300" distR="114300" simplePos="0" relativeHeight="252221440" behindDoc="0" locked="0" layoutInCell="1" allowOverlap="1" wp14:anchorId="2036A9D2" wp14:editId="6C1DA405">
                <wp:simplePos x="0" y="0"/>
                <wp:positionH relativeFrom="column">
                  <wp:posOffset>6061949</wp:posOffset>
                </wp:positionH>
                <wp:positionV relativeFrom="paragraph">
                  <wp:posOffset>57587</wp:posOffset>
                </wp:positionV>
                <wp:extent cx="1201874" cy="831273"/>
                <wp:effectExtent l="152400" t="133350" r="151130" b="178435"/>
                <wp:wrapNone/>
                <wp:docPr id="26" name="26 Cuadro de texto"/>
                <wp:cNvGraphicFramePr/>
                <a:graphic xmlns:a="http://schemas.openxmlformats.org/drawingml/2006/main">
                  <a:graphicData uri="http://schemas.microsoft.com/office/word/2010/wordprocessingShape">
                    <wps:wsp>
                      <wps:cNvSpPr txBox="1"/>
                      <wps:spPr>
                        <a:xfrm>
                          <a:off x="0" y="0"/>
                          <a:ext cx="1201874" cy="831273"/>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CF6BFD" w:rsidRDefault="00DB6335" w:rsidP="00CF6BFD">
                            <w:pPr>
                              <w:spacing w:after="0" w:line="240" w:lineRule="auto"/>
                              <w:jc w:val="both"/>
                              <w:rPr>
                                <w:rFonts w:ascii="Arial" w:eastAsia="Times New Roman" w:hAnsi="Arial" w:cs="Arial"/>
                                <w:bCs/>
                                <w:color w:val="000000"/>
                                <w:sz w:val="18"/>
                                <w:szCs w:val="18"/>
                              </w:rPr>
                            </w:pPr>
                            <w:r w:rsidRPr="00CF6BFD">
                              <w:rPr>
                                <w:rFonts w:ascii="Arial" w:eastAsia="Times New Roman" w:hAnsi="Arial" w:cs="Arial"/>
                                <w:bCs/>
                                <w:color w:val="000000"/>
                                <w:sz w:val="18"/>
                                <w:szCs w:val="18"/>
                              </w:rPr>
                              <w:t>Término: fecha señalada en el pliego de condiciones.</w:t>
                            </w:r>
                          </w:p>
                          <w:p w:rsidR="00DB6335" w:rsidRPr="00CF6BFD" w:rsidRDefault="00DB6335" w:rsidP="00CF6BFD">
                            <w:pPr>
                              <w:jc w:val="both"/>
                              <w:rPr>
                                <w:rFonts w:ascii="Arial" w:eastAsia="Times New Roman" w:hAnsi="Arial" w:cs="Arial"/>
                                <w:bCs/>
                                <w:color w:val="000000"/>
                                <w:sz w:val="18"/>
                                <w:szCs w:val="18"/>
                              </w:rPr>
                            </w:pPr>
                            <w:r w:rsidRPr="00CF6BFD">
                              <w:rPr>
                                <w:rFonts w:ascii="Arial" w:eastAsia="Times New Roman" w:hAnsi="Arial" w:cs="Arial"/>
                                <w:bCs/>
                                <w:color w:val="000000"/>
                                <w:sz w:val="18"/>
                                <w:szCs w:val="18"/>
                              </w:rPr>
                              <w:t xml:space="preserve"> </w:t>
                            </w:r>
                          </w:p>
                          <w:p w:rsidR="00DB6335" w:rsidRPr="00F12250" w:rsidRDefault="00DB6335" w:rsidP="00CF6BFD">
                            <w:pPr>
                              <w:jc w:val="center"/>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6 Cuadro de texto" o:spid="_x0000_s1109" type="#_x0000_t202" style="position:absolute;left:0;text-align:left;margin-left:477.3pt;margin-top:4.55pt;width:94.65pt;height:65.45pt;z-index:2522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" fillcolor="gray [1620]" stroked="f">
                <v:fill color2="#d9d9d9 [500]" rotate="t" angle="180" colors="0 #bcbcbc;22938f #d0d0d0;1 #ededed" focus="100%" type="gradient"/>
                <v:shadow on="t" color="black" offset="0,1pt"/>
                <v:textbox>
                  <w:txbxContent>
                    <w:p w:rsidR="00DB6335" w:rsidRPr="00CF6BFD" w:rsidRDefault="00DB6335" w:rsidP="00CF6BFD">
                      <w:pPr>
                        <w:spacing w:after="0" w:line="240" w:lineRule="auto"/>
                        <w:jc w:val="both"/>
                        <w:rPr>
                          <w:rFonts w:ascii="Arial" w:eastAsia="Times New Roman" w:hAnsi="Arial" w:cs="Arial"/>
                          <w:bCs/>
                          <w:color w:val="000000"/>
                          <w:sz w:val="18"/>
                          <w:szCs w:val="18"/>
                        </w:rPr>
                      </w:pPr>
                      <w:r w:rsidRPr="00CF6BFD">
                        <w:rPr>
                          <w:rFonts w:ascii="Arial" w:eastAsia="Times New Roman" w:hAnsi="Arial" w:cs="Arial"/>
                          <w:bCs/>
                          <w:color w:val="000000"/>
                          <w:sz w:val="18"/>
                          <w:szCs w:val="18"/>
                        </w:rPr>
                        <w:t>Término: fecha señalada en el pliego de condiciones.</w:t>
                      </w:r>
                    </w:p>
                    <w:p w:rsidR="00DB6335" w:rsidRPr="00CF6BFD" w:rsidRDefault="00DB6335" w:rsidP="00CF6BFD">
                      <w:pPr>
                        <w:jc w:val="both"/>
                        <w:rPr>
                          <w:rFonts w:ascii="Arial" w:eastAsia="Times New Roman" w:hAnsi="Arial" w:cs="Arial"/>
                          <w:bCs/>
                          <w:color w:val="000000"/>
                          <w:sz w:val="18"/>
                          <w:szCs w:val="18"/>
                        </w:rPr>
                      </w:pPr>
                      <w:r w:rsidRPr="00CF6BFD">
                        <w:rPr>
                          <w:rFonts w:ascii="Arial" w:eastAsia="Times New Roman" w:hAnsi="Arial" w:cs="Arial"/>
                          <w:bCs/>
                          <w:color w:val="000000"/>
                          <w:sz w:val="18"/>
                          <w:szCs w:val="18"/>
                        </w:rPr>
                        <w:t xml:space="preserve"> </w:t>
                      </w:r>
                    </w:p>
                    <w:p w:rsidR="00DB6335" w:rsidRPr="00F12250" w:rsidRDefault="00DB6335" w:rsidP="00CF6BFD">
                      <w:pPr>
                        <w:jc w:val="center"/>
                        <w:rPr>
                          <w:rFonts w:ascii="Arial" w:eastAsia="Times New Roman" w:hAnsi="Arial" w:cs="Arial"/>
                          <w:bCs/>
                          <w:color w:val="000000"/>
                          <w:sz w:val="18"/>
                          <w:szCs w:val="18"/>
                        </w:rPr>
                      </w:pPr>
                    </w:p>
                  </w:txbxContent>
                </v:textbox>
              </v:shape>
            </w:pict>
          </mc:Fallback>
        </mc:AlternateContent>
      </w:r>
      <w:r w:rsidR="00CF6BFD" w:rsidRPr="00CF6BFD">
        <w:rPr>
          <w:rFonts w:ascii="Arial" w:eastAsia="Times New Roman" w:hAnsi="Arial" w:cs="Arial"/>
          <w:noProof/>
          <w:color w:val="000000" w:themeColor="accent1"/>
          <w:sz w:val="28"/>
          <w:szCs w:val="28"/>
          <w:lang w:eastAsia="es-CO"/>
        </w:rPr>
        <mc:AlternateContent>
          <mc:Choice Requires="wps">
            <w:drawing>
              <wp:anchor distT="0" distB="0" distL="114300" distR="114300" simplePos="0" relativeHeight="252223488" behindDoc="0" locked="0" layoutInCell="1" allowOverlap="1" wp14:anchorId="482A3FA3" wp14:editId="17D838BE">
                <wp:simplePos x="0" y="0"/>
                <wp:positionH relativeFrom="column">
                  <wp:posOffset>5501640</wp:posOffset>
                </wp:positionH>
                <wp:positionV relativeFrom="paragraph">
                  <wp:posOffset>1313815</wp:posOffset>
                </wp:positionV>
                <wp:extent cx="711835" cy="435610"/>
                <wp:effectExtent l="0" t="0" r="12065" b="21590"/>
                <wp:wrapNone/>
                <wp:docPr id="29" name="29 Documento"/>
                <wp:cNvGraphicFramePr/>
                <a:graphic xmlns:a="http://schemas.openxmlformats.org/drawingml/2006/main">
                  <a:graphicData uri="http://schemas.microsoft.com/office/word/2010/wordprocessingShape">
                    <wps:wsp>
                      <wps:cNvSpPr/>
                      <wps:spPr>
                        <a:xfrm>
                          <a:off x="0" y="0"/>
                          <a:ext cx="711835" cy="435610"/>
                        </a:xfrm>
                        <a:prstGeom prst="flowChartDocument">
                          <a:avLst/>
                        </a:prstGeom>
                        <a:solidFill>
                          <a:schemeClr val="bg1"/>
                        </a:solidFill>
                        <a:ln>
                          <a:solidFill>
                            <a:schemeClr val="accent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6335" w:rsidRPr="002D7AFA" w:rsidRDefault="00DB6335" w:rsidP="00CF6BFD">
                            <w:pPr>
                              <w:jc w:val="center"/>
                              <w:rPr>
                                <w:rFonts w:ascii="Arial" w:hAnsi="Arial" w:cs="Arial"/>
                                <w:color w:val="000000" w:themeColor="accent1"/>
                                <w:sz w:val="16"/>
                                <w:szCs w:val="16"/>
                              </w:rPr>
                            </w:pPr>
                            <w:r>
                              <w:rPr>
                                <w:rFonts w:ascii="Arial" w:hAnsi="Arial" w:cs="Arial"/>
                                <w:color w:val="000000" w:themeColor="accent1"/>
                                <w:sz w:val="16"/>
                                <w:szCs w:val="16"/>
                              </w:rPr>
                              <w:t>Contrato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9 Documento" o:spid="_x0000_s1110" type="#_x0000_t114" style="position:absolute;left:0;text-align:left;margin-left:433.2pt;margin-top:103.45pt;width:56.05pt;height:34.3pt;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" fillcolor="white [3212]" strokecolor="gray [1620]" strokeweight="2pt">
                <v:textbox>
                  <w:txbxContent>
                    <w:p w:rsidR="00DB6335" w:rsidRPr="002D7AFA" w:rsidRDefault="00DB6335" w:rsidP="00CF6BFD">
                      <w:pPr>
                        <w:jc w:val="center"/>
                        <w:rPr>
                          <w:rFonts w:ascii="Arial" w:hAnsi="Arial" w:cs="Arial"/>
                          <w:color w:val="000000" w:themeColor="accent1"/>
                          <w:sz w:val="16"/>
                          <w:szCs w:val="16"/>
                        </w:rPr>
                      </w:pPr>
                      <w:r>
                        <w:rPr>
                          <w:rFonts w:ascii="Arial" w:hAnsi="Arial" w:cs="Arial"/>
                          <w:color w:val="000000" w:themeColor="accent1"/>
                          <w:sz w:val="16"/>
                          <w:szCs w:val="16"/>
                        </w:rPr>
                        <w:t>Contrato</w:t>
                      </w:r>
                    </w:p>
                  </w:txbxContent>
                </v:textbox>
              </v:shape>
            </w:pict>
          </mc:Fallback>
        </mc:AlternateContent>
      </w:r>
      <w:r w:rsidR="00CF6BFD" w:rsidRPr="00CF6BFD">
        <w:rPr>
          <w:rFonts w:ascii="Arial" w:eastAsia="Times New Roman" w:hAnsi="Arial" w:cs="Arial"/>
          <w:noProof/>
          <w:color w:val="000000" w:themeColor="accent1"/>
          <w:sz w:val="28"/>
          <w:szCs w:val="28"/>
          <w:lang w:eastAsia="es-CO"/>
        </w:rPr>
        <mc:AlternateContent>
          <mc:Choice Requires="wps">
            <w:drawing>
              <wp:anchor distT="0" distB="0" distL="114300" distR="114300" simplePos="0" relativeHeight="252222464" behindDoc="0" locked="0" layoutInCell="1" allowOverlap="1" wp14:anchorId="5D059369" wp14:editId="39F4FA70">
                <wp:simplePos x="0" y="0"/>
                <wp:positionH relativeFrom="column">
                  <wp:posOffset>5883275</wp:posOffset>
                </wp:positionH>
                <wp:positionV relativeFrom="paragraph">
                  <wp:posOffset>401955</wp:posOffset>
                </wp:positionV>
                <wp:extent cx="323850" cy="0"/>
                <wp:effectExtent l="0" t="76200" r="19050" b="152400"/>
                <wp:wrapNone/>
                <wp:docPr id="27" name="27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7F541C43" id="27 Conector recto de flecha" o:spid="_x0000_s1026" type="#_x0000_t32" style="position:absolute;margin-left:463.25pt;margin-top:31.65pt;width:25.5pt;height:0;z-index:252222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" strokecolor="black [3204]" strokeweight="2pt">
                <v:stroke endarrow="open"/>
                <v:shadow on="t" color="black" opacity="24903f" origin=",.5" offset="0,.55556mm"/>
              </v:shape>
            </w:pict>
          </mc:Fallback>
        </mc:AlternateContent>
      </w:r>
      <w:r w:rsidR="00CF6BFD">
        <w:rPr>
          <w:rFonts w:ascii="Arial" w:eastAsia="Batang" w:hAnsi="Arial" w:cs="Arial"/>
          <w:b/>
          <w:noProof/>
          <w:color w:val="000000" w:themeColor="accent1"/>
          <w:sz w:val="48"/>
          <w:szCs w:val="48"/>
          <w:lang w:eastAsia="es-CO"/>
        </w:rPr>
        <w:drawing>
          <wp:inline distT="0" distB="0" distL="0" distR="0" wp14:anchorId="0638659F" wp14:editId="3C9F2A74">
            <wp:extent cx="5794744" cy="1871330"/>
            <wp:effectExtent l="95250" t="57150" r="92075" b="53340"/>
            <wp:docPr id="41" name="Diagrama 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1" r:lo="rId132" r:qs="rId133" r:cs="rId134"/>
              </a:graphicData>
            </a:graphic>
          </wp:inline>
        </w:drawing>
      </w:r>
    </w:p>
    <w:p w:rsidR="004E533C" w:rsidRPr="008C466D" w:rsidRDefault="004E533C" w:rsidP="00056D34">
      <w:pPr>
        <w:shd w:val="clear" w:color="auto" w:fill="FFFFFF"/>
        <w:spacing w:after="0" w:line="240" w:lineRule="auto"/>
        <w:jc w:val="both"/>
        <w:rPr>
          <w:rFonts w:ascii="Arial" w:eastAsia="Times New Roman" w:hAnsi="Arial" w:cs="Arial"/>
          <w:color w:val="000000" w:themeColor="accent1"/>
          <w:sz w:val="24"/>
          <w:szCs w:val="24"/>
          <w:lang w:eastAsia="es-CO"/>
        </w:rPr>
      </w:pPr>
    </w:p>
    <w:p w:rsidR="008C466D" w:rsidRPr="008C466D" w:rsidRDefault="008C466D" w:rsidP="00056D34">
      <w:pPr>
        <w:tabs>
          <w:tab w:val="left" w:pos="1680"/>
        </w:tabs>
        <w:spacing w:after="0" w:line="240" w:lineRule="auto"/>
        <w:rPr>
          <w:rFonts w:ascii="Arial" w:eastAsia="Batang" w:hAnsi="Arial" w:cs="Arial"/>
          <w:b/>
          <w:color w:val="000000" w:themeColor="accent1"/>
          <w:sz w:val="24"/>
          <w:szCs w:val="24"/>
        </w:rPr>
      </w:pPr>
    </w:p>
    <w:p w:rsidR="000370F3" w:rsidRPr="005529BC" w:rsidRDefault="000370F3" w:rsidP="005529BC">
      <w:pPr>
        <w:pStyle w:val="Ttulo2"/>
        <w:spacing w:before="0" w:line="240" w:lineRule="auto"/>
        <w:jc w:val="both"/>
        <w:rPr>
          <w:rFonts w:ascii="Arial" w:eastAsia="Batang" w:hAnsi="Arial" w:cs="Arial"/>
          <w:sz w:val="40"/>
          <w:szCs w:val="40"/>
        </w:rPr>
      </w:pPr>
      <w:bookmarkStart w:id="77" w:name="_Toc399349453"/>
      <w:r w:rsidRPr="005529BC">
        <w:rPr>
          <w:rFonts w:ascii="Arial" w:eastAsia="Batang" w:hAnsi="Arial" w:cs="Arial"/>
          <w:sz w:val="40"/>
          <w:szCs w:val="40"/>
        </w:rPr>
        <w:t>3.10</w:t>
      </w:r>
      <w:r w:rsidR="004E1784" w:rsidRPr="005529BC">
        <w:rPr>
          <w:rFonts w:ascii="Arial" w:eastAsia="Batang" w:hAnsi="Arial" w:cs="Arial"/>
          <w:sz w:val="40"/>
          <w:szCs w:val="40"/>
        </w:rPr>
        <w:t>.</w:t>
      </w:r>
      <w:r w:rsidRPr="005529BC">
        <w:rPr>
          <w:rFonts w:ascii="Arial" w:eastAsia="Batang" w:hAnsi="Arial" w:cs="Arial"/>
          <w:sz w:val="40"/>
          <w:szCs w:val="40"/>
        </w:rPr>
        <w:t xml:space="preserve"> </w:t>
      </w:r>
      <w:r w:rsidR="00E64826" w:rsidRPr="005529BC">
        <w:rPr>
          <w:rFonts w:ascii="Arial" w:eastAsia="Batang" w:hAnsi="Arial" w:cs="Arial"/>
          <w:sz w:val="40"/>
          <w:szCs w:val="40"/>
        </w:rPr>
        <w:t>CONCURSO DE MÉRITOS</w:t>
      </w:r>
      <w:bookmarkEnd w:id="77"/>
      <w:r w:rsidR="00E64826" w:rsidRPr="005529BC">
        <w:rPr>
          <w:rFonts w:ascii="Arial" w:eastAsia="Batang" w:hAnsi="Arial" w:cs="Arial"/>
          <w:sz w:val="40"/>
          <w:szCs w:val="40"/>
        </w:rPr>
        <w:t xml:space="preserve"> </w:t>
      </w:r>
    </w:p>
    <w:p w:rsidR="00240129" w:rsidRPr="004E1784" w:rsidRDefault="00240129" w:rsidP="00056D34">
      <w:pPr>
        <w:pStyle w:val="western"/>
        <w:shd w:val="clear" w:color="auto" w:fill="FFFFFF"/>
        <w:spacing w:before="0" w:beforeAutospacing="0" w:after="0" w:afterAutospacing="0"/>
        <w:jc w:val="both"/>
        <w:rPr>
          <w:rFonts w:ascii="Arial" w:hAnsi="Arial" w:cs="Arial"/>
          <w:color w:val="000000"/>
        </w:rPr>
      </w:pPr>
    </w:p>
    <w:p w:rsidR="00601E2F" w:rsidRPr="004E1784" w:rsidRDefault="00601E2F" w:rsidP="00056D34">
      <w:pPr>
        <w:pStyle w:val="western"/>
        <w:shd w:val="clear" w:color="auto" w:fill="FFFFFF"/>
        <w:spacing w:before="0" w:beforeAutospacing="0" w:after="0" w:afterAutospacing="0"/>
        <w:jc w:val="both"/>
        <w:rPr>
          <w:rFonts w:ascii="Arial" w:hAnsi="Arial" w:cs="Arial"/>
          <w:color w:val="000000"/>
        </w:rPr>
      </w:pPr>
      <w:r w:rsidRPr="004E1784">
        <w:rPr>
          <w:rFonts w:ascii="Arial" w:hAnsi="Arial" w:cs="Arial"/>
          <w:color w:val="000000"/>
        </w:rPr>
        <w:t>El MHCP acudirá a este mecanismo, cuando necesite seleccionar a sus contratistas para la consultoría de que trata el numeral 2</w:t>
      </w:r>
      <w:r w:rsidRPr="004E1784">
        <w:rPr>
          <w:rStyle w:val="apple-converted-space"/>
          <w:rFonts w:ascii="Arial" w:eastAsiaTheme="majorEastAsia" w:hAnsi="Arial" w:cs="Arial"/>
          <w:color w:val="000000"/>
        </w:rPr>
        <w:t> </w:t>
      </w:r>
      <w:r w:rsidRPr="004E1784">
        <w:rPr>
          <w:rFonts w:ascii="Arial" w:hAnsi="Arial" w:cs="Arial"/>
          <w:color w:val="000000"/>
        </w:rPr>
        <w:t>del artículo 32 de la Ley 80 de 1993 y para los proyectos de arquitectura.</w:t>
      </w:r>
    </w:p>
    <w:p w:rsidR="006B2F26" w:rsidRPr="004E1784" w:rsidRDefault="006B2F26" w:rsidP="00056D34">
      <w:pPr>
        <w:pStyle w:val="western"/>
        <w:shd w:val="clear" w:color="auto" w:fill="FFFFFF"/>
        <w:spacing w:before="0" w:beforeAutospacing="0" w:after="0" w:afterAutospacing="0"/>
        <w:jc w:val="both"/>
        <w:rPr>
          <w:rFonts w:ascii="Arial" w:hAnsi="Arial" w:cs="Arial"/>
          <w:color w:val="000000"/>
        </w:rPr>
      </w:pPr>
    </w:p>
    <w:p w:rsidR="00601E2F" w:rsidRPr="004E1784" w:rsidRDefault="00601E2F" w:rsidP="00056D34">
      <w:pPr>
        <w:pStyle w:val="western"/>
        <w:shd w:val="clear" w:color="auto" w:fill="FFFFFF"/>
        <w:spacing w:before="0" w:beforeAutospacing="0" w:after="0" w:afterAutospacing="0"/>
        <w:jc w:val="both"/>
        <w:rPr>
          <w:rFonts w:ascii="Arial" w:hAnsi="Arial" w:cs="Arial"/>
          <w:color w:val="000000"/>
        </w:rPr>
      </w:pPr>
      <w:r w:rsidRPr="004E1784">
        <w:rPr>
          <w:rFonts w:ascii="Arial" w:hAnsi="Arial" w:cs="Arial"/>
          <w:color w:val="000000"/>
        </w:rPr>
        <w:t>El procedimiento para la selección de proyectos de arquitectura es el establecido en el Decreto 2326</w:t>
      </w:r>
      <w:r w:rsidRPr="004E1784">
        <w:rPr>
          <w:rStyle w:val="apple-converted-space"/>
          <w:rFonts w:ascii="Arial" w:eastAsiaTheme="majorEastAsia" w:hAnsi="Arial" w:cs="Arial"/>
          <w:color w:val="000000"/>
        </w:rPr>
        <w:t> </w:t>
      </w:r>
      <w:r w:rsidRPr="004E1784">
        <w:rPr>
          <w:rFonts w:ascii="Arial" w:hAnsi="Arial" w:cs="Arial"/>
          <w:color w:val="000000"/>
        </w:rPr>
        <w:t>de 1995, o la norma que lo modifique, aclare, adicione o sustituya.</w:t>
      </w:r>
    </w:p>
    <w:p w:rsidR="006B2F26" w:rsidRPr="004E1784" w:rsidRDefault="006B2F26" w:rsidP="00056D34">
      <w:pPr>
        <w:pStyle w:val="western"/>
        <w:shd w:val="clear" w:color="auto" w:fill="FFFFFF"/>
        <w:spacing w:before="0" w:beforeAutospacing="0" w:after="0" w:afterAutospacing="0"/>
        <w:jc w:val="both"/>
        <w:rPr>
          <w:rFonts w:ascii="Arial" w:hAnsi="Arial" w:cs="Arial"/>
          <w:color w:val="000000"/>
        </w:rPr>
      </w:pPr>
    </w:p>
    <w:p w:rsidR="006B2F26" w:rsidRPr="004E1784" w:rsidRDefault="007D15DC" w:rsidP="00056D34">
      <w:pPr>
        <w:pStyle w:val="western"/>
        <w:shd w:val="clear" w:color="auto" w:fill="FFFFFF"/>
        <w:spacing w:before="0" w:beforeAutospacing="0" w:after="0" w:afterAutospacing="0"/>
        <w:jc w:val="both"/>
        <w:rPr>
          <w:rFonts w:ascii="Arial" w:hAnsi="Arial" w:cs="Arial"/>
          <w:color w:val="000000"/>
        </w:rPr>
      </w:pPr>
      <w:r w:rsidRPr="004E1784">
        <w:rPr>
          <w:rFonts w:ascii="Arial" w:hAnsi="Arial" w:cs="Arial"/>
          <w:color w:val="000000"/>
        </w:rPr>
        <w:t xml:space="preserve">El </w:t>
      </w:r>
      <w:r w:rsidR="00601E2F" w:rsidRPr="004E1784">
        <w:rPr>
          <w:rFonts w:ascii="Arial" w:hAnsi="Arial" w:cs="Arial"/>
          <w:color w:val="000000"/>
        </w:rPr>
        <w:t xml:space="preserve">MHCP procederá como se detalla a continuación: </w:t>
      </w:r>
    </w:p>
    <w:p w:rsidR="006B2F26" w:rsidRPr="00E06776" w:rsidRDefault="006B2F26" w:rsidP="00056D34">
      <w:pPr>
        <w:pStyle w:val="western"/>
        <w:shd w:val="clear" w:color="auto" w:fill="FFFFFF"/>
        <w:spacing w:before="0" w:beforeAutospacing="0" w:after="0" w:afterAutospacing="0"/>
        <w:jc w:val="both"/>
        <w:rPr>
          <w:rFonts w:ascii="Arial" w:hAnsi="Arial" w:cs="Arial"/>
          <w:color w:val="000000"/>
          <w:sz w:val="28"/>
          <w:szCs w:val="28"/>
        </w:rPr>
      </w:pPr>
    </w:p>
    <w:p w:rsidR="00C77A10" w:rsidRPr="00E06776" w:rsidRDefault="005529BC" w:rsidP="00056D34">
      <w:pPr>
        <w:pStyle w:val="western"/>
        <w:shd w:val="clear" w:color="auto" w:fill="FFFFFF"/>
        <w:spacing w:before="0" w:beforeAutospacing="0" w:after="0" w:afterAutospacing="0"/>
        <w:jc w:val="both"/>
        <w:rPr>
          <w:rFonts w:ascii="Arial" w:hAnsi="Arial" w:cs="Arial"/>
          <w:color w:val="000000"/>
          <w:sz w:val="28"/>
          <w:szCs w:val="28"/>
        </w:rPr>
      </w:pPr>
      <w:r w:rsidRPr="005529BC">
        <w:rPr>
          <w:rFonts w:ascii="Arial" w:hAnsi="Arial" w:cs="Arial"/>
          <w:noProof/>
          <w:color w:val="000000"/>
          <w:sz w:val="28"/>
          <w:szCs w:val="28"/>
        </w:rPr>
        <mc:AlternateContent>
          <mc:Choice Requires="wps">
            <w:drawing>
              <wp:anchor distT="0" distB="0" distL="114300" distR="114300" simplePos="0" relativeHeight="252229632" behindDoc="0" locked="0" layoutInCell="1" allowOverlap="1" wp14:anchorId="412C65A1" wp14:editId="5F43A1E2">
                <wp:simplePos x="0" y="0"/>
                <wp:positionH relativeFrom="column">
                  <wp:posOffset>6240483</wp:posOffset>
                </wp:positionH>
                <wp:positionV relativeFrom="paragraph">
                  <wp:posOffset>924633</wp:posOffset>
                </wp:positionV>
                <wp:extent cx="987664" cy="1068779"/>
                <wp:effectExtent l="152400" t="133350" r="155575" b="169545"/>
                <wp:wrapNone/>
                <wp:docPr id="48" name="48 Cuadro de texto"/>
                <wp:cNvGraphicFramePr/>
                <a:graphic xmlns:a="http://schemas.openxmlformats.org/drawingml/2006/main">
                  <a:graphicData uri="http://schemas.microsoft.com/office/word/2010/wordprocessingShape">
                    <wps:wsp>
                      <wps:cNvSpPr txBox="1"/>
                      <wps:spPr>
                        <a:xfrm>
                          <a:off x="0" y="0"/>
                          <a:ext cx="987664" cy="1068779"/>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5529BC" w:rsidRDefault="00DB6335" w:rsidP="005529BC">
                            <w:pPr>
                              <w:spacing w:after="0" w:line="240" w:lineRule="auto"/>
                              <w:jc w:val="both"/>
                              <w:rPr>
                                <w:rFonts w:ascii="Arial" w:eastAsia="Times New Roman" w:hAnsi="Arial" w:cs="Arial"/>
                                <w:bCs/>
                                <w:color w:val="000000"/>
                                <w:sz w:val="18"/>
                                <w:szCs w:val="18"/>
                              </w:rPr>
                            </w:pPr>
                            <w:r w:rsidRPr="005529BC">
                              <w:rPr>
                                <w:rFonts w:ascii="Arial" w:eastAsia="Times New Roman" w:hAnsi="Arial" w:cs="Arial"/>
                                <w:bCs/>
                                <w:color w:val="000000"/>
                                <w:sz w:val="18"/>
                                <w:szCs w:val="18"/>
                              </w:rPr>
                              <w:t>Término para publicar convocatoria:</w:t>
                            </w:r>
                          </w:p>
                          <w:p w:rsidR="00DB6335" w:rsidRPr="005529BC" w:rsidRDefault="00DB6335" w:rsidP="005529BC">
                            <w:pPr>
                              <w:spacing w:after="0" w:line="240" w:lineRule="auto"/>
                              <w:jc w:val="both"/>
                              <w:rPr>
                                <w:rFonts w:ascii="Arial" w:eastAsia="Times New Roman" w:hAnsi="Arial" w:cs="Arial"/>
                                <w:bCs/>
                                <w:color w:val="000000"/>
                                <w:sz w:val="18"/>
                                <w:szCs w:val="18"/>
                              </w:rPr>
                            </w:pPr>
                            <w:r w:rsidRPr="005529BC">
                              <w:rPr>
                                <w:rFonts w:ascii="Arial" w:eastAsia="Times New Roman" w:hAnsi="Arial" w:cs="Arial"/>
                                <w:bCs/>
                                <w:color w:val="000000"/>
                                <w:sz w:val="18"/>
                                <w:szCs w:val="18"/>
                              </w:rPr>
                              <w:t>Entre 5 Días y 10 Días</w:t>
                            </w:r>
                          </w:p>
                          <w:p w:rsidR="00DB6335" w:rsidRPr="00F12250" w:rsidRDefault="00DB6335" w:rsidP="005529BC">
                            <w:pPr>
                              <w:jc w:val="center"/>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8 Cuadro de texto" o:spid="_x0000_s1111" type="#_x0000_t202" style="position:absolute;left:0;text-align:left;margin-left:491.4pt;margin-top:72.8pt;width:77.75pt;height:84.15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" fillcolor="gray [1620]" stroked="f">
                <v:fill color2="#d9d9d9 [500]" rotate="t" angle="180" colors="0 #bcbcbc;22938f #d0d0d0;1 #ededed" focus="100%" type="gradient"/>
                <v:shadow on="t" color="black" offset="0,1pt"/>
                <v:textbox>
                  <w:txbxContent>
                    <w:p w:rsidR="00DB6335" w:rsidRPr="005529BC" w:rsidRDefault="00DB6335" w:rsidP="005529BC">
                      <w:pPr>
                        <w:spacing w:after="0" w:line="240" w:lineRule="auto"/>
                        <w:jc w:val="both"/>
                        <w:rPr>
                          <w:rFonts w:ascii="Arial" w:eastAsia="Times New Roman" w:hAnsi="Arial" w:cs="Arial"/>
                          <w:bCs/>
                          <w:color w:val="000000"/>
                          <w:sz w:val="18"/>
                          <w:szCs w:val="18"/>
                        </w:rPr>
                      </w:pPr>
                      <w:r w:rsidRPr="005529BC">
                        <w:rPr>
                          <w:rFonts w:ascii="Arial" w:eastAsia="Times New Roman" w:hAnsi="Arial" w:cs="Arial"/>
                          <w:bCs/>
                          <w:color w:val="000000"/>
                          <w:sz w:val="18"/>
                          <w:szCs w:val="18"/>
                        </w:rPr>
                        <w:t>Término para publicar convocatoria:</w:t>
                      </w:r>
                    </w:p>
                    <w:p w:rsidR="00DB6335" w:rsidRPr="005529BC" w:rsidRDefault="00DB6335" w:rsidP="005529BC">
                      <w:pPr>
                        <w:spacing w:after="0" w:line="240" w:lineRule="auto"/>
                        <w:jc w:val="both"/>
                        <w:rPr>
                          <w:rFonts w:ascii="Arial" w:eastAsia="Times New Roman" w:hAnsi="Arial" w:cs="Arial"/>
                          <w:bCs/>
                          <w:color w:val="000000"/>
                          <w:sz w:val="18"/>
                          <w:szCs w:val="18"/>
                        </w:rPr>
                      </w:pPr>
                      <w:r w:rsidRPr="005529BC">
                        <w:rPr>
                          <w:rFonts w:ascii="Arial" w:eastAsia="Times New Roman" w:hAnsi="Arial" w:cs="Arial"/>
                          <w:bCs/>
                          <w:color w:val="000000"/>
                          <w:sz w:val="18"/>
                          <w:szCs w:val="18"/>
                        </w:rPr>
                        <w:t>Entre 5 Días y 10 Días</w:t>
                      </w:r>
                    </w:p>
                    <w:p w:rsidR="00DB6335" w:rsidRPr="00F12250" w:rsidRDefault="00DB6335" w:rsidP="005529BC">
                      <w:pPr>
                        <w:jc w:val="center"/>
                        <w:rPr>
                          <w:rFonts w:ascii="Arial" w:eastAsia="Times New Roman" w:hAnsi="Arial" w:cs="Arial"/>
                          <w:bCs/>
                          <w:color w:val="000000"/>
                          <w:sz w:val="18"/>
                          <w:szCs w:val="18"/>
                        </w:rPr>
                      </w:pPr>
                    </w:p>
                  </w:txbxContent>
                </v:textbox>
              </v:shape>
            </w:pict>
          </mc:Fallback>
        </mc:AlternateContent>
      </w:r>
      <w:r w:rsidRPr="005529BC">
        <w:rPr>
          <w:rFonts w:ascii="Arial" w:hAnsi="Arial" w:cs="Arial"/>
          <w:noProof/>
          <w:color w:val="000000"/>
          <w:sz w:val="28"/>
          <w:szCs w:val="28"/>
        </w:rPr>
        <mc:AlternateContent>
          <mc:Choice Requires="wps">
            <w:drawing>
              <wp:anchor distT="0" distB="0" distL="114300" distR="114300" simplePos="0" relativeHeight="252230656" behindDoc="0" locked="0" layoutInCell="1" allowOverlap="1" wp14:anchorId="40A6577C" wp14:editId="4876F79A">
                <wp:simplePos x="0" y="0"/>
                <wp:positionH relativeFrom="column">
                  <wp:posOffset>5949950</wp:posOffset>
                </wp:positionH>
                <wp:positionV relativeFrom="paragraph">
                  <wp:posOffset>1273175</wp:posOffset>
                </wp:positionV>
                <wp:extent cx="323850" cy="0"/>
                <wp:effectExtent l="0" t="76200" r="19050" b="152400"/>
                <wp:wrapNone/>
                <wp:docPr id="49" name="49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2DEC146B" id="49 Conector recto de flecha" o:spid="_x0000_s1026" type="#_x0000_t32" style="position:absolute;margin-left:468.5pt;margin-top:100.25pt;width:25.5pt;height:0;z-index:252230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" strokecolor="black [3204]" strokeweight="2pt">
                <v:stroke endarrow="open"/>
                <v:shadow on="t" color="black" opacity="24903f" origin=",.5" offset="0,.55556mm"/>
              </v:shape>
            </w:pict>
          </mc:Fallback>
        </mc:AlternateContent>
      </w:r>
      <w:r>
        <w:rPr>
          <w:rFonts w:ascii="Arial" w:eastAsia="Batang" w:hAnsi="Arial" w:cs="Arial"/>
          <w:b/>
          <w:noProof/>
          <w:color w:val="000000" w:themeColor="accent1"/>
          <w:sz w:val="48"/>
          <w:szCs w:val="48"/>
        </w:rPr>
        <w:drawing>
          <wp:inline distT="0" distB="0" distL="0" distR="0" wp14:anchorId="1705BAB2" wp14:editId="51D7F9C8">
            <wp:extent cx="5867400" cy="3000375"/>
            <wp:effectExtent l="95250" t="0" r="95250" b="104775"/>
            <wp:docPr id="44" name="Diagrama 4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6" r:lo="rId137" r:qs="rId138" r:cs="rId139"/>
              </a:graphicData>
            </a:graphic>
          </wp:inline>
        </w:drawing>
      </w:r>
    </w:p>
    <w:p w:rsidR="00C77A10" w:rsidRPr="00E06776" w:rsidRDefault="00CB57EC" w:rsidP="00056D34">
      <w:pPr>
        <w:pStyle w:val="western"/>
        <w:shd w:val="clear" w:color="auto" w:fill="FFFFFF"/>
        <w:spacing w:before="0" w:beforeAutospacing="0" w:after="0" w:afterAutospacing="0"/>
        <w:jc w:val="both"/>
        <w:rPr>
          <w:rFonts w:ascii="Arial" w:hAnsi="Arial" w:cs="Arial"/>
          <w:color w:val="000000"/>
          <w:sz w:val="28"/>
          <w:szCs w:val="28"/>
        </w:rPr>
      </w:pPr>
      <w:r w:rsidRPr="00687373">
        <w:rPr>
          <w:rFonts w:ascii="Arial" w:hAnsi="Arial" w:cs="Arial"/>
          <w:noProof/>
          <w:color w:val="000000"/>
          <w:sz w:val="28"/>
          <w:szCs w:val="28"/>
        </w:rPr>
        <w:lastRenderedPageBreak/>
        <mc:AlternateContent>
          <mc:Choice Requires="wps">
            <w:drawing>
              <wp:anchor distT="0" distB="0" distL="114300" distR="114300" simplePos="0" relativeHeight="252244992" behindDoc="0" locked="0" layoutInCell="1" allowOverlap="1" wp14:anchorId="6596538F" wp14:editId="53106FFC">
                <wp:simplePos x="0" y="0"/>
                <wp:positionH relativeFrom="column">
                  <wp:posOffset>6140450</wp:posOffset>
                </wp:positionH>
                <wp:positionV relativeFrom="paragraph">
                  <wp:posOffset>5982970</wp:posOffset>
                </wp:positionV>
                <wp:extent cx="963295" cy="1044575"/>
                <wp:effectExtent l="152400" t="133350" r="198755" b="174625"/>
                <wp:wrapNone/>
                <wp:docPr id="79" name="79 Cuadro de texto"/>
                <wp:cNvGraphicFramePr/>
                <a:graphic xmlns:a="http://schemas.openxmlformats.org/drawingml/2006/main">
                  <a:graphicData uri="http://schemas.microsoft.com/office/word/2010/wordprocessingShape">
                    <wps:wsp>
                      <wps:cNvSpPr txBox="1"/>
                      <wps:spPr>
                        <a:xfrm>
                          <a:off x="0" y="0"/>
                          <a:ext cx="963295" cy="1044575"/>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687373" w:rsidRDefault="00DB6335" w:rsidP="00687373">
                            <w:pPr>
                              <w:jc w:val="both"/>
                              <w:rPr>
                                <w:rFonts w:ascii="Arial" w:eastAsia="Times New Roman" w:hAnsi="Arial" w:cs="Arial"/>
                                <w:bCs/>
                                <w:color w:val="000000"/>
                                <w:sz w:val="18"/>
                                <w:szCs w:val="18"/>
                              </w:rPr>
                            </w:pPr>
                            <w:r w:rsidRPr="00687373">
                              <w:rPr>
                                <w:rFonts w:ascii="Arial" w:hAnsi="Arial" w:cs="Arial"/>
                                <w:b/>
                                <w:color w:val="000000" w:themeColor="accent1"/>
                                <w:sz w:val="18"/>
                                <w:szCs w:val="18"/>
                              </w:rPr>
                              <w:t>Término:</w:t>
                            </w:r>
                            <w:r w:rsidRPr="00687373">
                              <w:rPr>
                                <w:rFonts w:ascii="Arial" w:hAnsi="Arial" w:cs="Arial"/>
                                <w:color w:val="000000" w:themeColor="accent1"/>
                                <w:sz w:val="18"/>
                                <w:szCs w:val="18"/>
                              </w:rPr>
                              <w:t xml:space="preserve"> El plazo será determinado en el pliego de condiciones.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79 Cuadro de texto" o:spid="_x0000_s1112" type="#_x0000_t202" style="position:absolute;left:0;text-align:left;margin-left:483.5pt;margin-top:471.1pt;width:75.85pt;height:82.25pt;z-index:25224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" fillcolor="gray [1620]" stroked="f">
                <v:fill color2="#d9d9d9 [500]" rotate="t" angle="180" colors="0 #bcbcbc;22938f #d0d0d0;1 #ededed" focus="100%" type="gradient"/>
                <v:shadow on="t" color="black" offset="0,1pt"/>
                <v:textbox>
                  <w:txbxContent>
                    <w:p w:rsidR="00DB6335" w:rsidRPr="00687373" w:rsidRDefault="00DB6335" w:rsidP="00687373">
                      <w:pPr>
                        <w:jc w:val="both"/>
                        <w:rPr>
                          <w:rFonts w:ascii="Arial" w:eastAsia="Times New Roman" w:hAnsi="Arial" w:cs="Arial"/>
                          <w:bCs/>
                          <w:color w:val="000000"/>
                          <w:sz w:val="18"/>
                          <w:szCs w:val="18"/>
                        </w:rPr>
                      </w:pPr>
                      <w:r w:rsidRPr="00687373">
                        <w:rPr>
                          <w:rFonts w:ascii="Arial" w:hAnsi="Arial" w:cs="Arial"/>
                          <w:b/>
                          <w:color w:val="000000" w:themeColor="accent1"/>
                          <w:sz w:val="18"/>
                          <w:szCs w:val="18"/>
                        </w:rPr>
                        <w:t>Término:</w:t>
                      </w:r>
                      <w:r w:rsidRPr="00687373">
                        <w:rPr>
                          <w:rFonts w:ascii="Arial" w:hAnsi="Arial" w:cs="Arial"/>
                          <w:color w:val="000000" w:themeColor="accent1"/>
                          <w:sz w:val="18"/>
                          <w:szCs w:val="18"/>
                        </w:rPr>
                        <w:t xml:space="preserve"> El plazo será determinado en el pliego de condiciones.</w:t>
                      </w:r>
                    </w:p>
                  </w:txbxContent>
                </v:textbox>
              </v:shape>
            </w:pict>
          </mc:Fallback>
        </mc:AlternateContent>
      </w:r>
      <w:r w:rsidRPr="00687373">
        <w:rPr>
          <w:rFonts w:ascii="Arial" w:hAnsi="Arial" w:cs="Arial"/>
          <w:noProof/>
          <w:color w:val="000000"/>
          <w:sz w:val="28"/>
          <w:szCs w:val="28"/>
        </w:rPr>
        <mc:AlternateContent>
          <mc:Choice Requires="wps">
            <w:drawing>
              <wp:anchor distT="0" distB="0" distL="114300" distR="114300" simplePos="0" relativeHeight="252246016" behindDoc="0" locked="0" layoutInCell="1" allowOverlap="1" wp14:anchorId="38A50AFC" wp14:editId="2EA349BA">
                <wp:simplePos x="0" y="0"/>
                <wp:positionH relativeFrom="column">
                  <wp:posOffset>5817870</wp:posOffset>
                </wp:positionH>
                <wp:positionV relativeFrom="paragraph">
                  <wp:posOffset>6145530</wp:posOffset>
                </wp:positionV>
                <wp:extent cx="323850" cy="0"/>
                <wp:effectExtent l="0" t="76200" r="19050" b="152400"/>
                <wp:wrapNone/>
                <wp:docPr id="81" name="81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2A6D5B71" id="81 Conector recto de flecha" o:spid="_x0000_s1026" type="#_x0000_t32" style="position:absolute;margin-left:458.1pt;margin-top:483.9pt;width:25.5pt;height:0;z-index:252246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" strokecolor="black [3204]" strokeweight="2pt">
                <v:stroke endarrow="open"/>
                <v:shadow on="t" color="black" opacity="24903f" origin=",.5" offset="0,.55556mm"/>
              </v:shape>
            </w:pict>
          </mc:Fallback>
        </mc:AlternateContent>
      </w:r>
      <w:r w:rsidRPr="00CF6BFD">
        <w:rPr>
          <w:rFonts w:ascii="Arial" w:hAnsi="Arial" w:cs="Arial"/>
          <w:noProof/>
          <w:color w:val="000000" w:themeColor="accent1"/>
          <w:sz w:val="28"/>
          <w:szCs w:val="28"/>
        </w:rPr>
        <mc:AlternateContent>
          <mc:Choice Requires="wps">
            <w:drawing>
              <wp:anchor distT="0" distB="0" distL="114300" distR="114300" simplePos="0" relativeHeight="252260352" behindDoc="0" locked="0" layoutInCell="1" allowOverlap="1" wp14:anchorId="495038CA" wp14:editId="259F7D85">
                <wp:simplePos x="0" y="0"/>
                <wp:positionH relativeFrom="column">
                  <wp:posOffset>5295900</wp:posOffset>
                </wp:positionH>
                <wp:positionV relativeFrom="paragraph">
                  <wp:posOffset>6245225</wp:posOffset>
                </wp:positionV>
                <wp:extent cx="790575" cy="435610"/>
                <wp:effectExtent l="0" t="0" r="28575" b="21590"/>
                <wp:wrapNone/>
                <wp:docPr id="94" name="94 Documento"/>
                <wp:cNvGraphicFramePr/>
                <a:graphic xmlns:a="http://schemas.openxmlformats.org/drawingml/2006/main">
                  <a:graphicData uri="http://schemas.microsoft.com/office/word/2010/wordprocessingShape">
                    <wps:wsp>
                      <wps:cNvSpPr/>
                      <wps:spPr>
                        <a:xfrm>
                          <a:off x="0" y="0"/>
                          <a:ext cx="790575" cy="435610"/>
                        </a:xfrm>
                        <a:prstGeom prst="flowChartDocument">
                          <a:avLst/>
                        </a:prstGeom>
                        <a:solidFill>
                          <a:schemeClr val="bg1"/>
                        </a:solidFill>
                        <a:ln>
                          <a:solidFill>
                            <a:schemeClr val="accent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6335" w:rsidRPr="002D7AFA" w:rsidRDefault="00DB6335" w:rsidP="00CE5DA5">
                            <w:pPr>
                              <w:jc w:val="center"/>
                              <w:rPr>
                                <w:rFonts w:ascii="Arial" w:hAnsi="Arial" w:cs="Arial"/>
                                <w:color w:val="000000" w:themeColor="accent1"/>
                                <w:sz w:val="16"/>
                                <w:szCs w:val="16"/>
                              </w:rPr>
                            </w:pPr>
                            <w:r>
                              <w:rPr>
                                <w:rFonts w:ascii="Arial" w:hAnsi="Arial" w:cs="Arial"/>
                                <w:color w:val="000000" w:themeColor="accent1"/>
                                <w:sz w:val="16"/>
                                <w:szCs w:val="16"/>
                              </w:rPr>
                              <w:t>Informe final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94 Documento" o:spid="_x0000_s1113" type="#_x0000_t114" style="position:absolute;left:0;text-align:left;margin-left:417pt;margin-top:491.75pt;width:62.25pt;height:34.3pt;z-index:25226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" fillcolor="white [3212]" strokecolor="gray [1620]" strokeweight="2pt">
                <v:textbox>
                  <w:txbxContent>
                    <w:p w:rsidR="00DB6335" w:rsidRPr="002D7AFA" w:rsidRDefault="00DB6335" w:rsidP="00CE5DA5">
                      <w:pPr>
                        <w:jc w:val="center"/>
                        <w:rPr>
                          <w:rFonts w:ascii="Arial" w:hAnsi="Arial" w:cs="Arial"/>
                          <w:color w:val="000000" w:themeColor="accent1"/>
                          <w:sz w:val="16"/>
                          <w:szCs w:val="16"/>
                        </w:rPr>
                      </w:pPr>
                      <w:r>
                        <w:rPr>
                          <w:rFonts w:ascii="Arial" w:hAnsi="Arial" w:cs="Arial"/>
                          <w:color w:val="000000" w:themeColor="accent1"/>
                          <w:sz w:val="16"/>
                          <w:szCs w:val="16"/>
                        </w:rPr>
                        <w:t>Informe final</w:t>
                      </w:r>
                    </w:p>
                  </w:txbxContent>
                </v:textbox>
              </v:shape>
            </w:pict>
          </mc:Fallback>
        </mc:AlternateContent>
      </w:r>
      <w:r>
        <w:rPr>
          <w:noProof/>
        </w:rPr>
        <mc:AlternateContent>
          <mc:Choice Requires="wps">
            <w:drawing>
              <wp:anchor distT="0" distB="0" distL="114300" distR="114300" simplePos="0" relativeHeight="252248064" behindDoc="0" locked="0" layoutInCell="1" allowOverlap="1" wp14:anchorId="729F0C83" wp14:editId="5AAFFC71">
                <wp:simplePos x="0" y="0"/>
                <wp:positionH relativeFrom="column">
                  <wp:posOffset>66675</wp:posOffset>
                </wp:positionH>
                <wp:positionV relativeFrom="paragraph">
                  <wp:posOffset>7033260</wp:posOffset>
                </wp:positionV>
                <wp:extent cx="6162675" cy="742950"/>
                <wp:effectExtent l="0" t="0" r="28575" b="19050"/>
                <wp:wrapNone/>
                <wp:docPr id="488" name="488 Redondear rectángulo de esquina diagonal"/>
                <wp:cNvGraphicFramePr/>
                <a:graphic xmlns:a="http://schemas.openxmlformats.org/drawingml/2006/main">
                  <a:graphicData uri="http://schemas.microsoft.com/office/word/2010/wordprocessingShape">
                    <wps:wsp>
                      <wps:cNvSpPr/>
                      <wps:spPr>
                        <a:xfrm>
                          <a:off x="0" y="0"/>
                          <a:ext cx="6162675" cy="742950"/>
                        </a:xfrm>
                        <a:prstGeom prst="round2DiagRect">
                          <a:avLst/>
                        </a:prstGeom>
                      </wps:spPr>
                      <wps:style>
                        <a:lnRef idx="2">
                          <a:schemeClr val="accent3"/>
                        </a:lnRef>
                        <a:fillRef idx="1">
                          <a:schemeClr val="lt1"/>
                        </a:fillRef>
                        <a:effectRef idx="0">
                          <a:schemeClr val="accent3"/>
                        </a:effectRef>
                        <a:fontRef idx="minor">
                          <a:schemeClr val="dk1"/>
                        </a:fontRef>
                      </wps:style>
                      <wps:txbx>
                        <w:txbxContent>
                          <w:p w:rsidR="00DB6335" w:rsidRPr="00CB57EC" w:rsidRDefault="00DB6335" w:rsidP="00CE5DA5">
                            <w:pPr>
                              <w:spacing w:after="0" w:line="240" w:lineRule="auto"/>
                              <w:jc w:val="both"/>
                              <w:rPr>
                                <w:rFonts w:ascii="Arial" w:hAnsi="Arial" w:cs="Arial"/>
                                <w:color w:val="000000" w:themeColor="accent1"/>
                                <w:sz w:val="16"/>
                                <w:szCs w:val="16"/>
                              </w:rPr>
                            </w:pPr>
                            <w:r w:rsidRPr="00CB57EC">
                              <w:rPr>
                                <w:rFonts w:ascii="Arial" w:hAnsi="Arial" w:cs="Arial"/>
                                <w:color w:val="000000" w:themeColor="accent1"/>
                                <w:sz w:val="16"/>
                                <w:szCs w:val="16"/>
                              </w:rPr>
                              <w:t>Nota: En procesos cuya cuantía sea superior a mil (1000) salarios mínimos mensuales vigentes; La Junta de Adquisiciones del MHCP  evaluará las respuestas del Comité Evaluador o asesor según sea el caso a las observaciones formuladas por los oferentes respecto al informe preliminar, de igual forma evaluará el informe final de evaluación de ofertas rendido por el Comité Evaluador o asesor, según el  caso siempre y cuando implique cambios sustanciales al informe preliminar.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88 Redondear rectángulo de esquina diagonal" o:spid="_x0000_s1114" style="position:absolute;left:0;text-align:left;margin-left:5.25pt;margin-top:553.8pt;width:485.25pt;height:58.5pt;z-index:25224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162675,7429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" adj="-11796480,,5400" path="m123827,l6162675,r,l6162675,619123v,68388,-55439,123827,-123827,123827l,742950r,l,123827c,55439,55439,,123827,xe" fillcolor="white [3201]" strokecolor="#9bbb59 [3206]" strokeweight="2pt">
                <v:stroke joinstyle="miter"/>
                <v:formulas/>
                <v:path arrowok="t" o:connecttype="custom" o:connectlocs="123827,0;6162675,0;6162675,0;6162675,619123;6038848,742950;0,742950;0,742950;0,123827;123827,0" o:connectangles="0,0,0,0,0,0,0,0,0" textboxrect="0,0,6162675,742950"/>
                <v:textbox>
                  <w:txbxContent>
                    <w:p w:rsidR="00DB6335" w:rsidRPr="00CB57EC" w:rsidRDefault="00DB6335" w:rsidP="00CE5DA5">
                      <w:pPr>
                        <w:spacing w:after="0" w:line="240" w:lineRule="auto"/>
                        <w:jc w:val="both"/>
                        <w:rPr>
                          <w:rFonts w:ascii="Arial" w:hAnsi="Arial" w:cs="Arial"/>
                          <w:color w:val="000000" w:themeColor="accent1"/>
                          <w:sz w:val="16"/>
                          <w:szCs w:val="16"/>
                        </w:rPr>
                      </w:pPr>
                      <w:r w:rsidRPr="00CB57EC">
                        <w:rPr>
                          <w:rFonts w:ascii="Arial" w:hAnsi="Arial" w:cs="Arial"/>
                          <w:color w:val="000000" w:themeColor="accent1"/>
                          <w:sz w:val="16"/>
                          <w:szCs w:val="16"/>
                        </w:rPr>
                        <w:t>Nota: En procesos cuya cuantía sea superior a mil (1000) salarios mínimos mensuales vigentes; La Junta de Adquisiciones del MHCP  evaluará las respuestas del Comité Evaluador o asesor según sea el caso a las observaciones formuladas por los oferentes respecto al informe preliminar, de igual forma evaluará el informe final de evaluación de ofertas rendido por el Comité Evaluador o asesor, según el  caso siempre y cuando implique cambios sustanciales al informe preliminar.</w:t>
                      </w:r>
                    </w:p>
                  </w:txbxContent>
                </v:textbox>
              </v:shape>
            </w:pict>
          </mc:Fallback>
        </mc:AlternateContent>
      </w:r>
      <w:r w:rsidR="0088680A" w:rsidRPr="00687373">
        <w:rPr>
          <w:rFonts w:ascii="Arial" w:hAnsi="Arial" w:cs="Arial"/>
          <w:noProof/>
          <w:color w:val="000000"/>
          <w:sz w:val="28"/>
          <w:szCs w:val="28"/>
        </w:rPr>
        <mc:AlternateContent>
          <mc:Choice Requires="wps">
            <w:drawing>
              <wp:anchor distT="0" distB="0" distL="114300" distR="114300" simplePos="0" relativeHeight="252241920" behindDoc="0" locked="0" layoutInCell="1" allowOverlap="1" wp14:anchorId="2C7468D2" wp14:editId="08E61E1A">
                <wp:simplePos x="0" y="0"/>
                <wp:positionH relativeFrom="column">
                  <wp:posOffset>6010275</wp:posOffset>
                </wp:positionH>
                <wp:positionV relativeFrom="paragraph">
                  <wp:posOffset>5063490</wp:posOffset>
                </wp:positionV>
                <wp:extent cx="1201420" cy="790575"/>
                <wp:effectExtent l="152400" t="114300" r="151130" b="180975"/>
                <wp:wrapNone/>
                <wp:docPr id="68" name="68 Cuadro de texto"/>
                <wp:cNvGraphicFramePr/>
                <a:graphic xmlns:a="http://schemas.openxmlformats.org/drawingml/2006/main">
                  <a:graphicData uri="http://schemas.microsoft.com/office/word/2010/wordprocessingShape">
                    <wps:wsp>
                      <wps:cNvSpPr txBox="1"/>
                      <wps:spPr>
                        <a:xfrm>
                          <a:off x="0" y="0"/>
                          <a:ext cx="1201420" cy="790575"/>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687373" w:rsidRDefault="00DB6335" w:rsidP="00687373">
                            <w:pPr>
                              <w:pStyle w:val="NormalWeb"/>
                              <w:spacing w:after="0" w:line="240" w:lineRule="auto"/>
                              <w:jc w:val="both"/>
                              <w:rPr>
                                <w:rFonts w:ascii="Arial" w:hAnsi="Arial" w:cs="Arial"/>
                                <w:color w:val="000000" w:themeColor="accent1"/>
                                <w:sz w:val="18"/>
                                <w:szCs w:val="18"/>
                              </w:rPr>
                            </w:pPr>
                            <w:r w:rsidRPr="00687373">
                              <w:rPr>
                                <w:rFonts w:ascii="Arial" w:eastAsia="Times New Roman" w:hAnsi="Arial" w:cs="Arial"/>
                                <w:b/>
                                <w:bCs/>
                                <w:color w:val="000000" w:themeColor="accent1"/>
                                <w:sz w:val="18"/>
                                <w:szCs w:val="18"/>
                              </w:rPr>
                              <w:t>Término de publicación del informe de evaluación:</w:t>
                            </w:r>
                            <w:r w:rsidRPr="00687373">
                              <w:rPr>
                                <w:rFonts w:ascii="Arial" w:eastAsia="Calibri" w:hAnsi="Arial" w:cs="Arial"/>
                                <w:color w:val="000000" w:themeColor="accent1"/>
                                <w:sz w:val="18"/>
                                <w:szCs w:val="18"/>
                              </w:rPr>
                              <w:t xml:space="preserve"> tres (3) días hábiles</w:t>
                            </w:r>
                          </w:p>
                          <w:p w:rsidR="00DB6335" w:rsidRPr="00687373" w:rsidRDefault="00DB6335" w:rsidP="00687373">
                            <w:pPr>
                              <w:jc w:val="center"/>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68 Cuadro de texto" o:spid="_x0000_s1115" type="#_x0000_t202" style="position:absolute;left:0;text-align:left;margin-left:473.25pt;margin-top:398.7pt;width:94.6pt;height:62.25pt;z-index:25224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" fillcolor="gray [1620]" stroked="f">
                <v:fill color2="#d9d9d9 [500]" rotate="t" angle="180" colors="0 #bcbcbc;22938f #d0d0d0;1 #ededed" focus="100%" type="gradient"/>
                <v:shadow on="t" color="black" offset="0,1pt"/>
                <v:textbox>
                  <w:txbxContent>
                    <w:p w:rsidR="00DB6335" w:rsidRPr="00687373" w:rsidRDefault="00DB6335" w:rsidP="00687373">
                      <w:pPr>
                        <w:pStyle w:val="NormalWeb"/>
                        <w:spacing w:after="0" w:line="240" w:lineRule="auto"/>
                        <w:jc w:val="both"/>
                        <w:rPr>
                          <w:rFonts w:ascii="Arial" w:hAnsi="Arial" w:cs="Arial"/>
                          <w:color w:val="000000" w:themeColor="accent1"/>
                          <w:sz w:val="18"/>
                          <w:szCs w:val="18"/>
                        </w:rPr>
                      </w:pPr>
                      <w:r w:rsidRPr="00687373">
                        <w:rPr>
                          <w:rFonts w:ascii="Arial" w:eastAsia="Times New Roman" w:hAnsi="Arial" w:cs="Arial"/>
                          <w:b/>
                          <w:bCs/>
                          <w:color w:val="000000" w:themeColor="accent1"/>
                          <w:sz w:val="18"/>
                          <w:szCs w:val="18"/>
                        </w:rPr>
                        <w:t>Término de publicación del informe de evaluación:</w:t>
                      </w:r>
                      <w:r w:rsidRPr="00687373">
                        <w:rPr>
                          <w:rFonts w:ascii="Arial" w:eastAsia="Calibri" w:hAnsi="Arial" w:cs="Arial"/>
                          <w:color w:val="000000" w:themeColor="accent1"/>
                          <w:sz w:val="18"/>
                          <w:szCs w:val="18"/>
                        </w:rPr>
                        <w:t xml:space="preserve"> tres (3) días hábiles</w:t>
                      </w:r>
                    </w:p>
                    <w:p w:rsidR="00DB6335" w:rsidRPr="00687373" w:rsidRDefault="00DB6335" w:rsidP="00687373">
                      <w:pPr>
                        <w:jc w:val="center"/>
                        <w:rPr>
                          <w:rFonts w:ascii="Arial" w:eastAsia="Times New Roman" w:hAnsi="Arial" w:cs="Arial"/>
                          <w:bCs/>
                          <w:color w:val="000000"/>
                          <w:sz w:val="18"/>
                          <w:szCs w:val="18"/>
                        </w:rPr>
                      </w:pPr>
                    </w:p>
                  </w:txbxContent>
                </v:textbox>
              </v:shape>
            </w:pict>
          </mc:Fallback>
        </mc:AlternateContent>
      </w:r>
      <w:r w:rsidR="0088680A" w:rsidRPr="00687373">
        <w:rPr>
          <w:rFonts w:ascii="Arial" w:hAnsi="Arial" w:cs="Arial"/>
          <w:noProof/>
          <w:color w:val="000000"/>
          <w:sz w:val="28"/>
          <w:szCs w:val="28"/>
        </w:rPr>
        <mc:AlternateContent>
          <mc:Choice Requires="wps">
            <w:drawing>
              <wp:anchor distT="0" distB="0" distL="114300" distR="114300" simplePos="0" relativeHeight="252242944" behindDoc="0" locked="0" layoutInCell="1" allowOverlap="1" wp14:anchorId="7F1D8ECD" wp14:editId="2BFC59FE">
                <wp:simplePos x="0" y="0"/>
                <wp:positionH relativeFrom="column">
                  <wp:posOffset>5905500</wp:posOffset>
                </wp:positionH>
                <wp:positionV relativeFrom="paragraph">
                  <wp:posOffset>5250180</wp:posOffset>
                </wp:positionV>
                <wp:extent cx="323850" cy="0"/>
                <wp:effectExtent l="0" t="76200" r="19050" b="152400"/>
                <wp:wrapNone/>
                <wp:docPr id="73" name="73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39613AE2" id="73 Conector recto de flecha" o:spid="_x0000_s1026" type="#_x0000_t32" style="position:absolute;margin-left:465pt;margin-top:413.4pt;width:25.5pt;height:0;z-index:252242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" strokecolor="black [3204]" strokeweight="2pt">
                <v:stroke endarrow="open"/>
                <v:shadow on="t" color="black" opacity="24903f" origin=",.5" offset="0,.55556mm"/>
              </v:shape>
            </w:pict>
          </mc:Fallback>
        </mc:AlternateContent>
      </w:r>
      <w:r w:rsidR="0088680A" w:rsidRPr="00687373">
        <w:rPr>
          <w:rFonts w:ascii="Arial" w:hAnsi="Arial" w:cs="Arial"/>
          <w:noProof/>
          <w:color w:val="000000"/>
          <w:sz w:val="28"/>
          <w:szCs w:val="28"/>
        </w:rPr>
        <mc:AlternateContent>
          <mc:Choice Requires="wps">
            <w:drawing>
              <wp:anchor distT="0" distB="0" distL="114300" distR="114300" simplePos="0" relativeHeight="252238848" behindDoc="0" locked="0" layoutInCell="1" allowOverlap="1" wp14:anchorId="0B152125" wp14:editId="44A540F0">
                <wp:simplePos x="0" y="0"/>
                <wp:positionH relativeFrom="column">
                  <wp:posOffset>6016519</wp:posOffset>
                </wp:positionH>
                <wp:positionV relativeFrom="paragraph">
                  <wp:posOffset>3804285</wp:posOffset>
                </wp:positionV>
                <wp:extent cx="1201420" cy="1143000"/>
                <wp:effectExtent l="152400" t="133350" r="151130" b="171450"/>
                <wp:wrapNone/>
                <wp:docPr id="60" name="60 Cuadro de texto"/>
                <wp:cNvGraphicFramePr/>
                <a:graphic xmlns:a="http://schemas.openxmlformats.org/drawingml/2006/main">
                  <a:graphicData uri="http://schemas.microsoft.com/office/word/2010/wordprocessingShape">
                    <wps:wsp>
                      <wps:cNvSpPr txBox="1"/>
                      <wps:spPr>
                        <a:xfrm>
                          <a:off x="0" y="0"/>
                          <a:ext cx="1201420" cy="1143000"/>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687373" w:rsidRDefault="00DB6335" w:rsidP="00687373">
                            <w:pPr>
                              <w:pStyle w:val="NormalWeb"/>
                              <w:spacing w:after="0" w:line="240" w:lineRule="auto"/>
                              <w:jc w:val="both"/>
                              <w:rPr>
                                <w:rFonts w:ascii="Arial" w:hAnsi="Arial" w:cs="Arial"/>
                                <w:sz w:val="16"/>
                                <w:szCs w:val="16"/>
                              </w:rPr>
                            </w:pPr>
                            <w:r w:rsidRPr="00687373">
                              <w:rPr>
                                <w:rFonts w:ascii="Arial" w:eastAsia="Calibri" w:hAnsi="Arial" w:cs="Arial"/>
                                <w:color w:val="000000" w:themeColor="accent1"/>
                                <w:sz w:val="16"/>
                                <w:szCs w:val="16"/>
                              </w:rPr>
                              <w:t xml:space="preserve">Término: </w:t>
                            </w:r>
                            <w:r w:rsidRPr="00687373">
                              <w:rPr>
                                <w:rFonts w:ascii="Arial" w:eastAsia="Times New Roman" w:hAnsi="Arial" w:cs="Arial"/>
                                <w:bCs/>
                                <w:color w:val="000000"/>
                                <w:sz w:val="16"/>
                                <w:szCs w:val="16"/>
                              </w:rPr>
                              <w:t>Debe ser proporcional a la complejidad de la consultoría, de manera que se le garantice a los proponentes la preparación de ofertas.</w:t>
                            </w:r>
                          </w:p>
                          <w:p w:rsidR="00DB6335" w:rsidRPr="00687373" w:rsidRDefault="00DB6335" w:rsidP="00687373">
                            <w:pPr>
                              <w:jc w:val="both"/>
                              <w:rPr>
                                <w:rFonts w:ascii="Arial" w:eastAsia="Calibri" w:hAnsi="Arial" w:cs="Arial"/>
                                <w:color w:val="000000" w:themeColor="accent1"/>
                                <w:sz w:val="16"/>
                                <w:szCs w:val="16"/>
                              </w:rPr>
                            </w:pPr>
                          </w:p>
                          <w:p w:rsidR="00DB6335" w:rsidRPr="00687373" w:rsidRDefault="00DB6335" w:rsidP="00687373">
                            <w:pPr>
                              <w:jc w:val="center"/>
                              <w:rPr>
                                <w:rFonts w:ascii="Arial" w:eastAsia="Times New Roman" w:hAnsi="Arial" w:cs="Arial"/>
                                <w:bCs/>
                                <w:color w:val="00000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60 Cuadro de texto" o:spid="_x0000_s1116" type="#_x0000_t202" style="position:absolute;left:0;text-align:left;margin-left:473.75pt;margin-top:299.55pt;width:94.6pt;height:90pt;z-index:25223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" fillcolor="gray [1620]" stroked="f">
                <v:fill color2="#d9d9d9 [500]" rotate="t" angle="180" colors="0 #bcbcbc;22938f #d0d0d0;1 #ededed" focus="100%" type="gradient"/>
                <v:shadow on="t" color="black" offset="0,1pt"/>
                <v:textbox>
                  <w:txbxContent>
                    <w:p w:rsidR="00DB6335" w:rsidRPr="00687373" w:rsidRDefault="00DB6335" w:rsidP="00687373">
                      <w:pPr>
                        <w:pStyle w:val="NormalWeb"/>
                        <w:spacing w:after="0" w:line="240" w:lineRule="auto"/>
                        <w:jc w:val="both"/>
                        <w:rPr>
                          <w:rFonts w:ascii="Arial" w:hAnsi="Arial" w:cs="Arial"/>
                          <w:sz w:val="16"/>
                          <w:szCs w:val="16"/>
                        </w:rPr>
                      </w:pPr>
                      <w:r w:rsidRPr="00687373">
                        <w:rPr>
                          <w:rFonts w:ascii="Arial" w:eastAsia="Calibri" w:hAnsi="Arial" w:cs="Arial"/>
                          <w:color w:val="000000" w:themeColor="accent1"/>
                          <w:sz w:val="16"/>
                          <w:szCs w:val="16"/>
                        </w:rPr>
                        <w:t xml:space="preserve">Término: </w:t>
                      </w:r>
                      <w:r w:rsidRPr="00687373">
                        <w:rPr>
                          <w:rFonts w:ascii="Arial" w:eastAsia="Times New Roman" w:hAnsi="Arial" w:cs="Arial"/>
                          <w:bCs/>
                          <w:color w:val="000000"/>
                          <w:sz w:val="16"/>
                          <w:szCs w:val="16"/>
                        </w:rPr>
                        <w:t>Debe ser proporcional a la complejidad de la consultoría, de manera que se le garantice a los proponentes la preparación de ofertas.</w:t>
                      </w:r>
                    </w:p>
                    <w:p w:rsidR="00DB6335" w:rsidRPr="00687373" w:rsidRDefault="00DB6335" w:rsidP="00687373">
                      <w:pPr>
                        <w:jc w:val="both"/>
                        <w:rPr>
                          <w:rFonts w:ascii="Arial" w:eastAsia="Calibri" w:hAnsi="Arial" w:cs="Arial"/>
                          <w:color w:val="000000" w:themeColor="accent1"/>
                          <w:sz w:val="16"/>
                          <w:szCs w:val="16"/>
                        </w:rPr>
                      </w:pPr>
                    </w:p>
                    <w:p w:rsidR="00DB6335" w:rsidRPr="00687373" w:rsidRDefault="00DB6335" w:rsidP="00687373">
                      <w:pPr>
                        <w:jc w:val="center"/>
                        <w:rPr>
                          <w:rFonts w:ascii="Arial" w:eastAsia="Times New Roman" w:hAnsi="Arial" w:cs="Arial"/>
                          <w:bCs/>
                          <w:color w:val="000000"/>
                          <w:sz w:val="16"/>
                          <w:szCs w:val="16"/>
                        </w:rPr>
                      </w:pPr>
                    </w:p>
                  </w:txbxContent>
                </v:textbox>
              </v:shape>
            </w:pict>
          </mc:Fallback>
        </mc:AlternateContent>
      </w:r>
      <w:r w:rsidR="0088680A" w:rsidRPr="00687373">
        <w:rPr>
          <w:rFonts w:ascii="Arial" w:hAnsi="Arial" w:cs="Arial"/>
          <w:noProof/>
          <w:color w:val="000000"/>
          <w:sz w:val="28"/>
          <w:szCs w:val="28"/>
        </w:rPr>
        <mc:AlternateContent>
          <mc:Choice Requires="wps">
            <w:drawing>
              <wp:anchor distT="0" distB="0" distL="114300" distR="114300" simplePos="0" relativeHeight="252239872" behindDoc="0" locked="0" layoutInCell="1" allowOverlap="1" wp14:anchorId="12B90F62" wp14:editId="608FCE0F">
                <wp:simplePos x="0" y="0"/>
                <wp:positionH relativeFrom="column">
                  <wp:posOffset>5973445</wp:posOffset>
                </wp:positionH>
                <wp:positionV relativeFrom="paragraph">
                  <wp:posOffset>3935730</wp:posOffset>
                </wp:positionV>
                <wp:extent cx="323850" cy="0"/>
                <wp:effectExtent l="0" t="76200" r="19050" b="152400"/>
                <wp:wrapNone/>
                <wp:docPr id="63" name="63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0E23E31A" id="63 Conector recto de flecha" o:spid="_x0000_s1026" type="#_x0000_t32" style="position:absolute;margin-left:470.35pt;margin-top:309.9pt;width:25.5pt;height:0;z-index:252239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" strokecolor="black [3204]" strokeweight="2pt">
                <v:stroke endarrow="open"/>
                <v:shadow on="t" color="black" opacity="24903f" origin=",.5" offset="0,.55556mm"/>
              </v:shape>
            </w:pict>
          </mc:Fallback>
        </mc:AlternateContent>
      </w:r>
      <w:r w:rsidR="0088680A" w:rsidRPr="00AD61ED">
        <w:rPr>
          <w:rFonts w:ascii="Arial" w:hAnsi="Arial" w:cs="Arial"/>
          <w:noProof/>
          <w:color w:val="000000"/>
          <w:sz w:val="28"/>
          <w:szCs w:val="28"/>
        </w:rPr>
        <mc:AlternateContent>
          <mc:Choice Requires="wps">
            <w:drawing>
              <wp:anchor distT="0" distB="0" distL="114300" distR="114300" simplePos="0" relativeHeight="252235776" behindDoc="0" locked="0" layoutInCell="1" allowOverlap="1" wp14:anchorId="07E0FCC7" wp14:editId="5D4E2446">
                <wp:simplePos x="0" y="0"/>
                <wp:positionH relativeFrom="column">
                  <wp:posOffset>6081395</wp:posOffset>
                </wp:positionH>
                <wp:positionV relativeFrom="paragraph">
                  <wp:posOffset>2699385</wp:posOffset>
                </wp:positionV>
                <wp:extent cx="1201420" cy="990600"/>
                <wp:effectExtent l="152400" t="133350" r="151130" b="171450"/>
                <wp:wrapNone/>
                <wp:docPr id="58" name="58 Cuadro de texto"/>
                <wp:cNvGraphicFramePr/>
                <a:graphic xmlns:a="http://schemas.openxmlformats.org/drawingml/2006/main">
                  <a:graphicData uri="http://schemas.microsoft.com/office/word/2010/wordprocessingShape">
                    <wps:wsp>
                      <wps:cNvSpPr txBox="1"/>
                      <wps:spPr>
                        <a:xfrm>
                          <a:off x="0" y="0"/>
                          <a:ext cx="1201420" cy="990600"/>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AD61ED" w:rsidRDefault="00DB6335" w:rsidP="00AD61ED">
                            <w:pPr>
                              <w:pStyle w:val="NormalWeb"/>
                              <w:spacing w:line="240" w:lineRule="auto"/>
                              <w:jc w:val="both"/>
                              <w:rPr>
                                <w:rFonts w:ascii="Arial" w:eastAsia="Calibri" w:hAnsi="Arial" w:cs="Arial"/>
                                <w:color w:val="000000" w:themeColor="accent1"/>
                                <w:sz w:val="18"/>
                                <w:szCs w:val="18"/>
                              </w:rPr>
                            </w:pPr>
                            <w:r w:rsidRPr="00AD61ED">
                              <w:rPr>
                                <w:rFonts w:ascii="Arial" w:eastAsia="Calibri" w:hAnsi="Arial" w:cs="Arial"/>
                                <w:color w:val="000000" w:themeColor="accent1"/>
                                <w:sz w:val="18"/>
                                <w:szCs w:val="18"/>
                              </w:rPr>
                              <w:t xml:space="preserve">Término: Fijado en el pliego de condiciones, en todo caso no se podrán expedir adendas el día del cierre. </w:t>
                            </w:r>
                          </w:p>
                          <w:p w:rsidR="00DB6335" w:rsidRPr="00497396" w:rsidRDefault="00DB6335" w:rsidP="00AD61ED">
                            <w:pPr>
                              <w:jc w:val="center"/>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8 Cuadro de texto" o:spid="_x0000_s1117" type="#_x0000_t202" style="position:absolute;left:0;text-align:left;margin-left:478.85pt;margin-top:212.55pt;width:94.6pt;height:78pt;z-index:2522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" fillcolor="gray [1620]" stroked="f">
                <v:fill color2="#d9d9d9 [500]" rotate="t" angle="180" colors="0 #bcbcbc;22938f #d0d0d0;1 #ededed" focus="100%" type="gradient"/>
                <v:shadow on="t" color="black" offset="0,1pt"/>
                <v:textbox>
                  <w:txbxContent>
                    <w:p w:rsidR="00DB6335" w:rsidRPr="00AD61ED" w:rsidRDefault="00DB6335" w:rsidP="00AD61ED">
                      <w:pPr>
                        <w:pStyle w:val="NormalWeb"/>
                        <w:spacing w:line="240" w:lineRule="auto"/>
                        <w:jc w:val="both"/>
                        <w:rPr>
                          <w:rFonts w:ascii="Arial" w:eastAsia="Calibri" w:hAnsi="Arial" w:cs="Arial"/>
                          <w:color w:val="000000" w:themeColor="accent1"/>
                          <w:sz w:val="18"/>
                          <w:szCs w:val="18"/>
                        </w:rPr>
                      </w:pPr>
                      <w:r w:rsidRPr="00AD61ED">
                        <w:rPr>
                          <w:rFonts w:ascii="Arial" w:eastAsia="Calibri" w:hAnsi="Arial" w:cs="Arial"/>
                          <w:color w:val="000000" w:themeColor="accent1"/>
                          <w:sz w:val="18"/>
                          <w:szCs w:val="18"/>
                        </w:rPr>
                        <w:t xml:space="preserve">Término: Fijado en el pliego de condiciones, en todo caso no se podrán expedir adendas el día del cierre. </w:t>
                      </w:r>
                    </w:p>
                    <w:p w:rsidR="00DB6335" w:rsidRPr="00497396" w:rsidRDefault="00DB6335" w:rsidP="00AD61ED">
                      <w:pPr>
                        <w:jc w:val="center"/>
                        <w:rPr>
                          <w:rFonts w:ascii="Arial" w:eastAsia="Times New Roman" w:hAnsi="Arial" w:cs="Arial"/>
                          <w:bCs/>
                          <w:color w:val="000000"/>
                          <w:sz w:val="18"/>
                          <w:szCs w:val="18"/>
                        </w:rPr>
                      </w:pPr>
                    </w:p>
                  </w:txbxContent>
                </v:textbox>
              </v:shape>
            </w:pict>
          </mc:Fallback>
        </mc:AlternateContent>
      </w:r>
      <w:r w:rsidR="0088680A" w:rsidRPr="00AD61ED">
        <w:rPr>
          <w:rFonts w:ascii="Arial" w:hAnsi="Arial" w:cs="Arial"/>
          <w:noProof/>
          <w:color w:val="000000"/>
          <w:sz w:val="28"/>
          <w:szCs w:val="28"/>
        </w:rPr>
        <mc:AlternateContent>
          <mc:Choice Requires="wps">
            <w:drawing>
              <wp:anchor distT="0" distB="0" distL="114300" distR="114300" simplePos="0" relativeHeight="252236800" behindDoc="0" locked="0" layoutInCell="1" allowOverlap="1" wp14:anchorId="19D2844C" wp14:editId="3C2A1C8B">
                <wp:simplePos x="0" y="0"/>
                <wp:positionH relativeFrom="column">
                  <wp:posOffset>6002020</wp:posOffset>
                </wp:positionH>
                <wp:positionV relativeFrom="paragraph">
                  <wp:posOffset>3032760</wp:posOffset>
                </wp:positionV>
                <wp:extent cx="323850" cy="0"/>
                <wp:effectExtent l="0" t="76200" r="19050" b="152400"/>
                <wp:wrapNone/>
                <wp:docPr id="59" name="59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5521A788" id="59 Conector recto de flecha" o:spid="_x0000_s1026" type="#_x0000_t32" style="position:absolute;margin-left:472.6pt;margin-top:238.8pt;width:25.5pt;height:0;z-index:252236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" strokecolor="black [3204]" strokeweight="2pt">
                <v:stroke endarrow="open"/>
                <v:shadow on="t" color="black" opacity="24903f" origin=",.5" offset="0,.55556mm"/>
              </v:shape>
            </w:pict>
          </mc:Fallback>
        </mc:AlternateContent>
      </w:r>
      <w:r w:rsidR="0088680A" w:rsidRPr="00497396">
        <w:rPr>
          <w:rFonts w:ascii="Arial" w:hAnsi="Arial" w:cs="Arial"/>
          <w:noProof/>
          <w:color w:val="000000"/>
          <w:sz w:val="28"/>
          <w:szCs w:val="28"/>
        </w:rPr>
        <mc:AlternateContent>
          <mc:Choice Requires="wps">
            <w:drawing>
              <wp:anchor distT="0" distB="0" distL="114300" distR="114300" simplePos="0" relativeHeight="252232704" behindDoc="0" locked="0" layoutInCell="1" allowOverlap="1" wp14:anchorId="3695DE88" wp14:editId="2E86DFAC">
                <wp:simplePos x="0" y="0"/>
                <wp:positionH relativeFrom="column">
                  <wp:posOffset>6086475</wp:posOffset>
                </wp:positionH>
                <wp:positionV relativeFrom="paragraph">
                  <wp:posOffset>1473200</wp:posOffset>
                </wp:positionV>
                <wp:extent cx="1201420" cy="1028700"/>
                <wp:effectExtent l="152400" t="133350" r="151130" b="171450"/>
                <wp:wrapNone/>
                <wp:docPr id="53" name="53 Cuadro de texto"/>
                <wp:cNvGraphicFramePr/>
                <a:graphic xmlns:a="http://schemas.openxmlformats.org/drawingml/2006/main">
                  <a:graphicData uri="http://schemas.microsoft.com/office/word/2010/wordprocessingShape">
                    <wps:wsp>
                      <wps:cNvSpPr txBox="1"/>
                      <wps:spPr>
                        <a:xfrm>
                          <a:off x="0" y="0"/>
                          <a:ext cx="1201420" cy="1028700"/>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497396" w:rsidRDefault="00DB6335" w:rsidP="00497396">
                            <w:pPr>
                              <w:pStyle w:val="NormalWeb"/>
                              <w:spacing w:line="240" w:lineRule="auto"/>
                              <w:jc w:val="both"/>
                              <w:rPr>
                                <w:rFonts w:ascii="Arial" w:hAnsi="Arial" w:cs="Arial"/>
                                <w:color w:val="000000" w:themeColor="accent1"/>
                                <w:sz w:val="18"/>
                                <w:szCs w:val="18"/>
                              </w:rPr>
                            </w:pPr>
                            <w:r w:rsidRPr="00497396">
                              <w:rPr>
                                <w:rFonts w:ascii="Arial" w:eastAsia="Times New Roman" w:hAnsi="Arial" w:cs="Arial"/>
                                <w:b/>
                                <w:bCs/>
                                <w:color w:val="000000" w:themeColor="accent1"/>
                                <w:sz w:val="18"/>
                                <w:szCs w:val="18"/>
                              </w:rPr>
                              <w:t>Término:</w:t>
                            </w:r>
                            <w:r w:rsidRPr="00497396">
                              <w:rPr>
                                <w:rFonts w:ascii="Arial" w:eastAsia="Calibri" w:hAnsi="Arial" w:cs="Arial"/>
                                <w:color w:val="000000" w:themeColor="accent1"/>
                                <w:sz w:val="18"/>
                                <w:szCs w:val="18"/>
                              </w:rPr>
                              <w:t xml:space="preserve"> se señalará en los pliegos de condiciones, de acuerdo con el objeto y cuantía del contrato.</w:t>
                            </w:r>
                          </w:p>
                          <w:p w:rsidR="00DB6335" w:rsidRPr="00497396" w:rsidRDefault="00DB6335" w:rsidP="00497396">
                            <w:pPr>
                              <w:pStyle w:val="NormalWeb"/>
                              <w:jc w:val="both"/>
                              <w:rPr>
                                <w:rFonts w:ascii="Arial" w:hAnsi="Arial" w:cs="Arial"/>
                                <w:sz w:val="18"/>
                                <w:szCs w:val="18"/>
                              </w:rPr>
                            </w:pPr>
                          </w:p>
                          <w:p w:rsidR="00DB6335" w:rsidRPr="00497396" w:rsidRDefault="00DB6335" w:rsidP="00497396">
                            <w:pPr>
                              <w:jc w:val="center"/>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3 Cuadro de texto" o:spid="_x0000_s1118" type="#_x0000_t202" style="position:absolute;left:0;text-align:left;margin-left:479.25pt;margin-top:116pt;width:94.6pt;height:81pt;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" fillcolor="gray [1620]" stroked="f">
                <v:fill color2="#d9d9d9 [500]" rotate="t" angle="180" colors="0 #bcbcbc;22938f #d0d0d0;1 #ededed" focus="100%" type="gradient"/>
                <v:shadow on="t" color="black" offset="0,1pt"/>
                <v:textbox>
                  <w:txbxContent>
                    <w:p w:rsidR="00DB6335" w:rsidRPr="00497396" w:rsidRDefault="00DB6335" w:rsidP="00497396">
                      <w:pPr>
                        <w:pStyle w:val="NormalWeb"/>
                        <w:spacing w:line="240" w:lineRule="auto"/>
                        <w:jc w:val="both"/>
                        <w:rPr>
                          <w:rFonts w:ascii="Arial" w:hAnsi="Arial" w:cs="Arial"/>
                          <w:color w:val="000000" w:themeColor="accent1"/>
                          <w:sz w:val="18"/>
                          <w:szCs w:val="18"/>
                        </w:rPr>
                      </w:pPr>
                      <w:r w:rsidRPr="00497396">
                        <w:rPr>
                          <w:rFonts w:ascii="Arial" w:eastAsia="Times New Roman" w:hAnsi="Arial" w:cs="Arial"/>
                          <w:b/>
                          <w:bCs/>
                          <w:color w:val="000000" w:themeColor="accent1"/>
                          <w:sz w:val="18"/>
                          <w:szCs w:val="18"/>
                        </w:rPr>
                        <w:t>Término:</w:t>
                      </w:r>
                      <w:r w:rsidRPr="00497396">
                        <w:rPr>
                          <w:rFonts w:ascii="Arial" w:eastAsia="Calibri" w:hAnsi="Arial" w:cs="Arial"/>
                          <w:color w:val="000000" w:themeColor="accent1"/>
                          <w:sz w:val="18"/>
                          <w:szCs w:val="18"/>
                        </w:rPr>
                        <w:t xml:space="preserve"> se señalará en los pliegos de condiciones, de acuerdo con el objeto y cuantía del contrato.</w:t>
                      </w:r>
                    </w:p>
                    <w:p w:rsidR="00DB6335" w:rsidRPr="00497396" w:rsidRDefault="00DB6335" w:rsidP="00497396">
                      <w:pPr>
                        <w:pStyle w:val="NormalWeb"/>
                        <w:jc w:val="both"/>
                        <w:rPr>
                          <w:rFonts w:ascii="Arial" w:hAnsi="Arial" w:cs="Arial"/>
                          <w:sz w:val="18"/>
                          <w:szCs w:val="18"/>
                        </w:rPr>
                      </w:pPr>
                    </w:p>
                    <w:p w:rsidR="00DB6335" w:rsidRPr="00497396" w:rsidRDefault="00DB6335" w:rsidP="00497396">
                      <w:pPr>
                        <w:jc w:val="center"/>
                        <w:rPr>
                          <w:rFonts w:ascii="Arial" w:eastAsia="Times New Roman" w:hAnsi="Arial" w:cs="Arial"/>
                          <w:bCs/>
                          <w:color w:val="000000"/>
                          <w:sz w:val="18"/>
                          <w:szCs w:val="18"/>
                        </w:rPr>
                      </w:pPr>
                    </w:p>
                  </w:txbxContent>
                </v:textbox>
              </v:shape>
            </w:pict>
          </mc:Fallback>
        </mc:AlternateContent>
      </w:r>
      <w:r w:rsidR="0088680A" w:rsidRPr="00497396">
        <w:rPr>
          <w:rFonts w:ascii="Arial" w:hAnsi="Arial" w:cs="Arial"/>
          <w:noProof/>
          <w:color w:val="000000"/>
          <w:sz w:val="28"/>
          <w:szCs w:val="28"/>
        </w:rPr>
        <mc:AlternateContent>
          <mc:Choice Requires="wps">
            <w:drawing>
              <wp:anchor distT="0" distB="0" distL="114300" distR="114300" simplePos="0" relativeHeight="252233728" behindDoc="0" locked="0" layoutInCell="1" allowOverlap="1" wp14:anchorId="073FA247" wp14:editId="2F413AA3">
                <wp:simplePos x="0" y="0"/>
                <wp:positionH relativeFrom="column">
                  <wp:posOffset>6002020</wp:posOffset>
                </wp:positionH>
                <wp:positionV relativeFrom="paragraph">
                  <wp:posOffset>2030730</wp:posOffset>
                </wp:positionV>
                <wp:extent cx="323850" cy="0"/>
                <wp:effectExtent l="0" t="76200" r="19050" b="152400"/>
                <wp:wrapNone/>
                <wp:docPr id="54" name="54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75183637" id="54 Conector recto de flecha" o:spid="_x0000_s1026" type="#_x0000_t32" style="position:absolute;margin-left:472.6pt;margin-top:159.9pt;width:25.5pt;height:0;z-index:252233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" strokecolor="black [3204]" strokeweight="2pt">
                <v:stroke endarrow="open"/>
                <v:shadow on="t" color="black" opacity="24903f" origin=",.5" offset="0,.55556mm"/>
              </v:shape>
            </w:pict>
          </mc:Fallback>
        </mc:AlternateContent>
      </w:r>
      <w:r w:rsidR="00CE5DA5" w:rsidRPr="00CF6BFD">
        <w:rPr>
          <w:rFonts w:ascii="Arial" w:hAnsi="Arial" w:cs="Arial"/>
          <w:noProof/>
          <w:color w:val="000000" w:themeColor="accent1"/>
          <w:sz w:val="28"/>
          <w:szCs w:val="28"/>
        </w:rPr>
        <mc:AlternateContent>
          <mc:Choice Requires="wps">
            <w:drawing>
              <wp:anchor distT="0" distB="0" distL="114300" distR="114300" simplePos="0" relativeHeight="252258304" behindDoc="0" locked="0" layoutInCell="1" allowOverlap="1" wp14:anchorId="74734592" wp14:editId="0540E163">
                <wp:simplePos x="0" y="0"/>
                <wp:positionH relativeFrom="column">
                  <wp:posOffset>6086475</wp:posOffset>
                </wp:positionH>
                <wp:positionV relativeFrom="paragraph">
                  <wp:posOffset>89535</wp:posOffset>
                </wp:positionV>
                <wp:extent cx="838200" cy="435610"/>
                <wp:effectExtent l="0" t="0" r="19050" b="21590"/>
                <wp:wrapNone/>
                <wp:docPr id="97" name="97 Documento"/>
                <wp:cNvGraphicFramePr/>
                <a:graphic xmlns:a="http://schemas.openxmlformats.org/drawingml/2006/main">
                  <a:graphicData uri="http://schemas.microsoft.com/office/word/2010/wordprocessingShape">
                    <wps:wsp>
                      <wps:cNvSpPr/>
                      <wps:spPr>
                        <a:xfrm>
                          <a:off x="0" y="0"/>
                          <a:ext cx="838200" cy="435610"/>
                        </a:xfrm>
                        <a:prstGeom prst="flowChartDocument">
                          <a:avLst/>
                        </a:prstGeom>
                        <a:solidFill>
                          <a:schemeClr val="bg1"/>
                        </a:solidFill>
                        <a:ln>
                          <a:solidFill>
                            <a:schemeClr val="accent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6335" w:rsidRPr="002D7AFA" w:rsidRDefault="00DB6335" w:rsidP="00CE5DA5">
                            <w:pPr>
                              <w:jc w:val="center"/>
                              <w:rPr>
                                <w:rFonts w:ascii="Arial" w:hAnsi="Arial" w:cs="Arial"/>
                                <w:color w:val="000000" w:themeColor="accent1"/>
                                <w:sz w:val="16"/>
                                <w:szCs w:val="16"/>
                              </w:rPr>
                            </w:pPr>
                            <w:r>
                              <w:rPr>
                                <w:rFonts w:ascii="Arial" w:hAnsi="Arial" w:cs="Arial"/>
                                <w:color w:val="000000" w:themeColor="accent1"/>
                                <w:sz w:val="16"/>
                                <w:szCs w:val="16"/>
                              </w:rPr>
                              <w:t>Acto administrativo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97 Documento" o:spid="_x0000_s1119" type="#_x0000_t114" style="position:absolute;left:0;text-align:left;margin-left:479.25pt;margin-top:7.05pt;width:66pt;height:34.3pt;z-index:2522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" fillcolor="white [3212]" strokecolor="gray [1620]" strokeweight="2pt">
                <v:textbox>
                  <w:txbxContent>
                    <w:p w:rsidR="00DB6335" w:rsidRPr="002D7AFA" w:rsidRDefault="00DB6335" w:rsidP="00CE5DA5">
                      <w:pPr>
                        <w:jc w:val="center"/>
                        <w:rPr>
                          <w:rFonts w:ascii="Arial" w:hAnsi="Arial" w:cs="Arial"/>
                          <w:color w:val="000000" w:themeColor="accent1"/>
                          <w:sz w:val="16"/>
                          <w:szCs w:val="16"/>
                        </w:rPr>
                      </w:pPr>
                      <w:r>
                        <w:rPr>
                          <w:rFonts w:ascii="Arial" w:hAnsi="Arial" w:cs="Arial"/>
                          <w:color w:val="000000" w:themeColor="accent1"/>
                          <w:sz w:val="16"/>
                          <w:szCs w:val="16"/>
                        </w:rPr>
                        <w:t>Acto administrativo</w:t>
                      </w:r>
                    </w:p>
                  </w:txbxContent>
                </v:textbox>
              </v:shape>
            </w:pict>
          </mc:Fallback>
        </mc:AlternateContent>
      </w:r>
      <w:r w:rsidR="00497396">
        <w:rPr>
          <w:rFonts w:ascii="Arial" w:eastAsia="Batang" w:hAnsi="Arial" w:cs="Arial"/>
          <w:b/>
          <w:noProof/>
          <w:color w:val="000000" w:themeColor="accent1"/>
          <w:sz w:val="48"/>
          <w:szCs w:val="48"/>
        </w:rPr>
        <w:drawing>
          <wp:inline distT="0" distB="0" distL="0" distR="0" wp14:anchorId="25134372" wp14:editId="6F0F33E5">
            <wp:extent cx="5902036" cy="6970816"/>
            <wp:effectExtent l="95250" t="38100" r="118110" b="116205"/>
            <wp:docPr id="51" name="Diagrama 5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1" r:lo="rId142" r:qs="rId143" r:cs="rId144"/>
              </a:graphicData>
            </a:graphic>
          </wp:inline>
        </w:drawing>
      </w:r>
    </w:p>
    <w:p w:rsidR="00C77A10" w:rsidRPr="00E06776" w:rsidRDefault="00C77A10" w:rsidP="00056D34">
      <w:pPr>
        <w:pStyle w:val="western"/>
        <w:shd w:val="clear" w:color="auto" w:fill="FFFFFF"/>
        <w:spacing w:before="0" w:beforeAutospacing="0" w:after="0" w:afterAutospacing="0"/>
        <w:jc w:val="both"/>
        <w:rPr>
          <w:rFonts w:ascii="Arial" w:hAnsi="Arial" w:cs="Arial"/>
          <w:color w:val="000000"/>
          <w:sz w:val="28"/>
          <w:szCs w:val="28"/>
        </w:rPr>
      </w:pPr>
    </w:p>
    <w:p w:rsidR="00C77A10" w:rsidRPr="00E06776" w:rsidRDefault="00C77A10" w:rsidP="00056D34">
      <w:pPr>
        <w:pStyle w:val="western"/>
        <w:shd w:val="clear" w:color="auto" w:fill="FFFFFF"/>
        <w:spacing w:before="0" w:beforeAutospacing="0" w:after="0" w:afterAutospacing="0"/>
        <w:jc w:val="both"/>
        <w:rPr>
          <w:rFonts w:ascii="Arial" w:hAnsi="Arial" w:cs="Arial"/>
          <w:color w:val="000000"/>
          <w:sz w:val="28"/>
          <w:szCs w:val="28"/>
        </w:rPr>
      </w:pPr>
    </w:p>
    <w:p w:rsidR="00C77A10" w:rsidRPr="00E06776" w:rsidRDefault="00CB57EC" w:rsidP="00056D34">
      <w:pPr>
        <w:pStyle w:val="western"/>
        <w:shd w:val="clear" w:color="auto" w:fill="FFFFFF"/>
        <w:spacing w:before="0" w:beforeAutospacing="0" w:after="0" w:afterAutospacing="0"/>
        <w:jc w:val="both"/>
        <w:rPr>
          <w:rFonts w:ascii="Arial" w:hAnsi="Arial" w:cs="Arial"/>
          <w:color w:val="000000"/>
          <w:sz w:val="28"/>
          <w:szCs w:val="28"/>
        </w:rPr>
      </w:pPr>
      <w:r w:rsidRPr="00CF6BFD">
        <w:rPr>
          <w:rFonts w:ascii="Arial" w:hAnsi="Arial" w:cs="Arial"/>
          <w:noProof/>
          <w:color w:val="000000" w:themeColor="accent1"/>
          <w:sz w:val="28"/>
          <w:szCs w:val="28"/>
        </w:rPr>
        <w:lastRenderedPageBreak/>
        <mc:AlternateContent>
          <mc:Choice Requires="wps">
            <w:drawing>
              <wp:anchor distT="0" distB="0" distL="114300" distR="114300" simplePos="0" relativeHeight="252262400" behindDoc="0" locked="0" layoutInCell="1" allowOverlap="1" wp14:anchorId="3546BCF9" wp14:editId="75CC5BC5">
                <wp:simplePos x="0" y="0"/>
                <wp:positionH relativeFrom="column">
                  <wp:posOffset>5800725</wp:posOffset>
                </wp:positionH>
                <wp:positionV relativeFrom="paragraph">
                  <wp:posOffset>3730625</wp:posOffset>
                </wp:positionV>
                <wp:extent cx="790575" cy="435610"/>
                <wp:effectExtent l="0" t="0" r="28575" b="21590"/>
                <wp:wrapNone/>
                <wp:docPr id="105" name="105 Documento"/>
                <wp:cNvGraphicFramePr/>
                <a:graphic xmlns:a="http://schemas.openxmlformats.org/drawingml/2006/main">
                  <a:graphicData uri="http://schemas.microsoft.com/office/word/2010/wordprocessingShape">
                    <wps:wsp>
                      <wps:cNvSpPr/>
                      <wps:spPr>
                        <a:xfrm>
                          <a:off x="0" y="0"/>
                          <a:ext cx="790575" cy="435610"/>
                        </a:xfrm>
                        <a:prstGeom prst="flowChartDocument">
                          <a:avLst/>
                        </a:prstGeom>
                        <a:solidFill>
                          <a:schemeClr val="bg1"/>
                        </a:solidFill>
                        <a:ln>
                          <a:solidFill>
                            <a:schemeClr val="accent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6335" w:rsidRPr="002D7AFA" w:rsidRDefault="00DB6335" w:rsidP="00BB344C">
                            <w:pPr>
                              <w:jc w:val="center"/>
                              <w:rPr>
                                <w:rFonts w:ascii="Arial" w:hAnsi="Arial" w:cs="Arial"/>
                                <w:color w:val="000000" w:themeColor="accent1"/>
                                <w:sz w:val="16"/>
                                <w:szCs w:val="16"/>
                              </w:rPr>
                            </w:pPr>
                            <w:r>
                              <w:rPr>
                                <w:rFonts w:ascii="Arial" w:hAnsi="Arial" w:cs="Arial"/>
                                <w:color w:val="000000" w:themeColor="accent1"/>
                                <w:sz w:val="16"/>
                                <w:szCs w:val="16"/>
                              </w:rPr>
                              <w:t>Contrato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05 Documento" o:spid="_x0000_s1120" type="#_x0000_t114" style="position:absolute;left:0;text-align:left;margin-left:456.75pt;margin-top:293.75pt;width:62.25pt;height:34.3pt;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" fillcolor="white [3212]" strokecolor="gray [1620]" strokeweight="2pt">
                <v:textbox>
                  <w:txbxContent>
                    <w:p w:rsidR="00DB6335" w:rsidRPr="002D7AFA" w:rsidRDefault="00DB6335" w:rsidP="00BB344C">
                      <w:pPr>
                        <w:jc w:val="center"/>
                        <w:rPr>
                          <w:rFonts w:ascii="Arial" w:hAnsi="Arial" w:cs="Arial"/>
                          <w:color w:val="000000" w:themeColor="accent1"/>
                          <w:sz w:val="16"/>
                          <w:szCs w:val="16"/>
                        </w:rPr>
                      </w:pPr>
                      <w:r>
                        <w:rPr>
                          <w:rFonts w:ascii="Arial" w:hAnsi="Arial" w:cs="Arial"/>
                          <w:color w:val="000000" w:themeColor="accent1"/>
                          <w:sz w:val="16"/>
                          <w:szCs w:val="16"/>
                        </w:rPr>
                        <w:t>Contrato</w:t>
                      </w:r>
                    </w:p>
                  </w:txbxContent>
                </v:textbox>
              </v:shape>
            </w:pict>
          </mc:Fallback>
        </mc:AlternateContent>
      </w:r>
      <w:r w:rsidR="001A660B" w:rsidRPr="00CE5DA5">
        <w:rPr>
          <w:rFonts w:ascii="Arial" w:hAnsi="Arial" w:cs="Arial"/>
          <w:noProof/>
          <w:color w:val="000000"/>
          <w:sz w:val="28"/>
          <w:szCs w:val="28"/>
        </w:rPr>
        <mc:AlternateContent>
          <mc:Choice Requires="wps">
            <w:drawing>
              <wp:anchor distT="0" distB="0" distL="114300" distR="114300" simplePos="0" relativeHeight="252253184" behindDoc="0" locked="0" layoutInCell="1" allowOverlap="1" wp14:anchorId="3BE98110" wp14:editId="08091D41">
                <wp:simplePos x="0" y="0"/>
                <wp:positionH relativeFrom="column">
                  <wp:posOffset>6299860</wp:posOffset>
                </wp:positionH>
                <wp:positionV relativeFrom="paragraph">
                  <wp:posOffset>1325689</wp:posOffset>
                </wp:positionV>
                <wp:extent cx="972572" cy="1009403"/>
                <wp:effectExtent l="152400" t="133350" r="189865" b="172085"/>
                <wp:wrapNone/>
                <wp:docPr id="89" name="89 Cuadro de texto"/>
                <wp:cNvGraphicFramePr/>
                <a:graphic xmlns:a="http://schemas.openxmlformats.org/drawingml/2006/main">
                  <a:graphicData uri="http://schemas.microsoft.com/office/word/2010/wordprocessingShape">
                    <wps:wsp>
                      <wps:cNvSpPr txBox="1"/>
                      <wps:spPr>
                        <a:xfrm>
                          <a:off x="0" y="0"/>
                          <a:ext cx="972572" cy="1009403"/>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CE5DA5" w:rsidRDefault="00DB6335" w:rsidP="00CE5DA5">
                            <w:pPr>
                              <w:jc w:val="both"/>
                              <w:rPr>
                                <w:rFonts w:ascii="Arial" w:eastAsia="Times New Roman" w:hAnsi="Arial" w:cs="Arial"/>
                                <w:bCs/>
                                <w:color w:val="000000"/>
                                <w:sz w:val="18"/>
                                <w:szCs w:val="18"/>
                              </w:rPr>
                            </w:pPr>
                            <w:r w:rsidRPr="00CE5DA5">
                              <w:rPr>
                                <w:rFonts w:ascii="Arial" w:hAnsi="Arial" w:cs="Arial"/>
                                <w:b/>
                                <w:color w:val="000000" w:themeColor="accent1"/>
                                <w:sz w:val="18"/>
                                <w:szCs w:val="18"/>
                              </w:rPr>
                              <w:t>Término:</w:t>
                            </w:r>
                            <w:r w:rsidRPr="00CE5DA5">
                              <w:rPr>
                                <w:rFonts w:ascii="Arial" w:hAnsi="Arial" w:cs="Arial"/>
                                <w:color w:val="000000" w:themeColor="accent1"/>
                                <w:sz w:val="18"/>
                                <w:szCs w:val="18"/>
                              </w:rPr>
                              <w:t xml:space="preserve"> la fecha y la hora señalada en el pliego de condiciones.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89 Cuadro de texto" o:spid="_x0000_s1121" type="#_x0000_t202" style="position:absolute;left:0;text-align:left;margin-left:496.05pt;margin-top:104.4pt;width:76.6pt;height:79.5pt;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" fillcolor="gray [1620]" stroked="f">
                <v:fill color2="#d9d9d9 [500]" rotate="t" angle="180" colors="0 #bcbcbc;22938f #d0d0d0;1 #ededed" focus="100%" type="gradient"/>
                <v:shadow on="t" color="black" offset="0,1pt"/>
                <v:textbox>
                  <w:txbxContent>
                    <w:p w:rsidR="00DB6335" w:rsidRPr="00CE5DA5" w:rsidRDefault="00DB6335" w:rsidP="00CE5DA5">
                      <w:pPr>
                        <w:jc w:val="both"/>
                        <w:rPr>
                          <w:rFonts w:ascii="Arial" w:eastAsia="Times New Roman" w:hAnsi="Arial" w:cs="Arial"/>
                          <w:bCs/>
                          <w:color w:val="000000"/>
                          <w:sz w:val="18"/>
                          <w:szCs w:val="18"/>
                        </w:rPr>
                      </w:pPr>
                      <w:r w:rsidRPr="00CE5DA5">
                        <w:rPr>
                          <w:rFonts w:ascii="Arial" w:hAnsi="Arial" w:cs="Arial"/>
                          <w:b/>
                          <w:color w:val="000000" w:themeColor="accent1"/>
                          <w:sz w:val="18"/>
                          <w:szCs w:val="18"/>
                        </w:rPr>
                        <w:t>Término:</w:t>
                      </w:r>
                      <w:r w:rsidRPr="00CE5DA5">
                        <w:rPr>
                          <w:rFonts w:ascii="Arial" w:hAnsi="Arial" w:cs="Arial"/>
                          <w:color w:val="000000" w:themeColor="accent1"/>
                          <w:sz w:val="18"/>
                          <w:szCs w:val="18"/>
                        </w:rPr>
                        <w:t xml:space="preserve"> la fecha y la hora señalada en el pliego de condiciones.</w:t>
                      </w:r>
                    </w:p>
                  </w:txbxContent>
                </v:textbox>
              </v:shape>
            </w:pict>
          </mc:Fallback>
        </mc:AlternateContent>
      </w:r>
      <w:r w:rsidR="001A660B" w:rsidRPr="00CE5DA5">
        <w:rPr>
          <w:rFonts w:ascii="Arial" w:hAnsi="Arial" w:cs="Arial"/>
          <w:noProof/>
          <w:color w:val="000000"/>
          <w:sz w:val="28"/>
          <w:szCs w:val="28"/>
        </w:rPr>
        <mc:AlternateContent>
          <mc:Choice Requires="wps">
            <w:drawing>
              <wp:anchor distT="0" distB="0" distL="114300" distR="114300" simplePos="0" relativeHeight="252254208" behindDoc="0" locked="0" layoutInCell="1" allowOverlap="1" wp14:anchorId="60B4034E" wp14:editId="74EFA61E">
                <wp:simplePos x="0" y="0"/>
                <wp:positionH relativeFrom="column">
                  <wp:posOffset>6140450</wp:posOffset>
                </wp:positionH>
                <wp:positionV relativeFrom="paragraph">
                  <wp:posOffset>1687830</wp:posOffset>
                </wp:positionV>
                <wp:extent cx="323850" cy="0"/>
                <wp:effectExtent l="0" t="76200" r="19050" b="152400"/>
                <wp:wrapNone/>
                <wp:docPr id="93" name="93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3DC649EF" id="93 Conector recto de flecha" o:spid="_x0000_s1026" type="#_x0000_t32" style="position:absolute;margin-left:483.5pt;margin-top:132.9pt;width:25.5pt;height:0;z-index:252254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" strokecolor="black [3204]" strokeweight="2pt">
                <v:stroke endarrow="open"/>
                <v:shadow on="t" color="black" opacity="24903f" origin=",.5" offset="0,.55556mm"/>
              </v:shape>
            </w:pict>
          </mc:Fallback>
        </mc:AlternateContent>
      </w:r>
      <w:r w:rsidR="001A660B" w:rsidRPr="00CE5DA5">
        <w:rPr>
          <w:rFonts w:ascii="Arial" w:hAnsi="Arial" w:cs="Arial"/>
          <w:noProof/>
          <w:color w:val="000000"/>
          <w:sz w:val="28"/>
          <w:szCs w:val="28"/>
        </w:rPr>
        <mc:AlternateContent>
          <mc:Choice Requires="wps">
            <w:drawing>
              <wp:anchor distT="0" distB="0" distL="114300" distR="114300" simplePos="0" relativeHeight="252250112" behindDoc="0" locked="0" layoutInCell="1" allowOverlap="1" wp14:anchorId="28C4C47C" wp14:editId="1FB29EFE">
                <wp:simplePos x="0" y="0"/>
                <wp:positionH relativeFrom="column">
                  <wp:posOffset>6299860</wp:posOffset>
                </wp:positionH>
                <wp:positionV relativeFrom="paragraph">
                  <wp:posOffset>55031</wp:posOffset>
                </wp:positionV>
                <wp:extent cx="972572" cy="914400"/>
                <wp:effectExtent l="152400" t="133350" r="189865" b="171450"/>
                <wp:wrapNone/>
                <wp:docPr id="86" name="86 Cuadro de texto"/>
                <wp:cNvGraphicFramePr/>
                <a:graphic xmlns:a="http://schemas.openxmlformats.org/drawingml/2006/main">
                  <a:graphicData uri="http://schemas.microsoft.com/office/word/2010/wordprocessingShape">
                    <wps:wsp>
                      <wps:cNvSpPr txBox="1"/>
                      <wps:spPr>
                        <a:xfrm>
                          <a:off x="0" y="0"/>
                          <a:ext cx="972572" cy="914400"/>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CE5DA5" w:rsidRDefault="00DB6335" w:rsidP="00CE5DA5">
                            <w:pPr>
                              <w:jc w:val="both"/>
                              <w:rPr>
                                <w:rFonts w:ascii="Arial" w:eastAsia="Times New Roman" w:hAnsi="Arial" w:cs="Arial"/>
                                <w:bCs/>
                                <w:color w:val="000000"/>
                                <w:sz w:val="18"/>
                                <w:szCs w:val="18"/>
                              </w:rPr>
                            </w:pPr>
                            <w:r w:rsidRPr="00CE5DA5">
                              <w:rPr>
                                <w:rFonts w:ascii="Arial" w:hAnsi="Arial" w:cs="Arial"/>
                                <w:b/>
                                <w:color w:val="000000" w:themeColor="accent1"/>
                                <w:sz w:val="18"/>
                                <w:szCs w:val="18"/>
                              </w:rPr>
                              <w:t>Término:</w:t>
                            </w:r>
                            <w:r w:rsidRPr="00CE5DA5">
                              <w:rPr>
                                <w:rFonts w:ascii="Arial" w:hAnsi="Arial" w:cs="Arial"/>
                                <w:color w:val="000000" w:themeColor="accent1"/>
                                <w:sz w:val="18"/>
                                <w:szCs w:val="18"/>
                              </w:rPr>
                              <w:t xml:space="preserve"> la fecha y la hora señalada en el pliego de condiciones.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86 Cuadro de texto" o:spid="_x0000_s1122" type="#_x0000_t202" style="position:absolute;left:0;text-align:left;margin-left:496.05pt;margin-top:4.35pt;width:76.6pt;height:1in;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" fillcolor="gray [1620]" stroked="f">
                <v:fill color2="#d9d9d9 [500]" rotate="t" angle="180" colors="0 #bcbcbc;22938f #d0d0d0;1 #ededed" focus="100%" type="gradient"/>
                <v:shadow on="t" color="black" offset="0,1pt"/>
                <v:textbox>
                  <w:txbxContent>
                    <w:p w:rsidR="00DB6335" w:rsidRPr="00CE5DA5" w:rsidRDefault="00DB6335" w:rsidP="00CE5DA5">
                      <w:pPr>
                        <w:jc w:val="both"/>
                        <w:rPr>
                          <w:rFonts w:ascii="Arial" w:eastAsia="Times New Roman" w:hAnsi="Arial" w:cs="Arial"/>
                          <w:bCs/>
                          <w:color w:val="000000"/>
                          <w:sz w:val="18"/>
                          <w:szCs w:val="18"/>
                        </w:rPr>
                      </w:pPr>
                      <w:r w:rsidRPr="00CE5DA5">
                        <w:rPr>
                          <w:rFonts w:ascii="Arial" w:hAnsi="Arial" w:cs="Arial"/>
                          <w:b/>
                          <w:color w:val="000000" w:themeColor="accent1"/>
                          <w:sz w:val="18"/>
                          <w:szCs w:val="18"/>
                        </w:rPr>
                        <w:t>Término:</w:t>
                      </w:r>
                      <w:r w:rsidRPr="00CE5DA5">
                        <w:rPr>
                          <w:rFonts w:ascii="Arial" w:hAnsi="Arial" w:cs="Arial"/>
                          <w:color w:val="000000" w:themeColor="accent1"/>
                          <w:sz w:val="18"/>
                          <w:szCs w:val="18"/>
                        </w:rPr>
                        <w:t xml:space="preserve"> la fecha y la hora señalada en el pliego de condiciones.</w:t>
                      </w:r>
                    </w:p>
                  </w:txbxContent>
                </v:textbox>
              </v:shape>
            </w:pict>
          </mc:Fallback>
        </mc:AlternateContent>
      </w:r>
      <w:r w:rsidR="001A660B" w:rsidRPr="00CE5DA5">
        <w:rPr>
          <w:rFonts w:ascii="Arial" w:hAnsi="Arial" w:cs="Arial"/>
          <w:noProof/>
          <w:color w:val="000000"/>
          <w:sz w:val="28"/>
          <w:szCs w:val="28"/>
        </w:rPr>
        <mc:AlternateContent>
          <mc:Choice Requires="wps">
            <w:drawing>
              <wp:anchor distT="0" distB="0" distL="114300" distR="114300" simplePos="0" relativeHeight="252251136" behindDoc="0" locked="0" layoutInCell="1" allowOverlap="1" wp14:anchorId="228A36DD" wp14:editId="2B6785CB">
                <wp:simplePos x="0" y="0"/>
                <wp:positionH relativeFrom="column">
                  <wp:posOffset>6122035</wp:posOffset>
                </wp:positionH>
                <wp:positionV relativeFrom="paragraph">
                  <wp:posOffset>321310</wp:posOffset>
                </wp:positionV>
                <wp:extent cx="323850" cy="0"/>
                <wp:effectExtent l="0" t="76200" r="19050" b="152400"/>
                <wp:wrapNone/>
                <wp:docPr id="88" name="88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3F15FE8E" id="88 Conector recto de flecha" o:spid="_x0000_s1026" type="#_x0000_t32" style="position:absolute;margin-left:482.05pt;margin-top:25.3pt;width:25.5pt;height:0;z-index:252251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" strokecolor="black [3204]" strokeweight="2pt">
                <v:stroke endarrow="open"/>
                <v:shadow on="t" color="black" opacity="24903f" origin=",.5" offset="0,.55556mm"/>
              </v:shape>
            </w:pict>
          </mc:Fallback>
        </mc:AlternateContent>
      </w:r>
      <w:r w:rsidR="00CE5DA5">
        <w:rPr>
          <w:rFonts w:ascii="Arial" w:eastAsia="Batang" w:hAnsi="Arial" w:cs="Arial"/>
          <w:b/>
          <w:noProof/>
          <w:color w:val="000000" w:themeColor="accent1"/>
          <w:sz w:val="48"/>
          <w:szCs w:val="48"/>
        </w:rPr>
        <w:drawing>
          <wp:inline distT="0" distB="0" distL="0" distR="0" wp14:anchorId="3D84777E" wp14:editId="1DE8DFD6">
            <wp:extent cx="6044540" cy="4405745"/>
            <wp:effectExtent l="57150" t="38100" r="128270" b="0"/>
            <wp:docPr id="85" name="Diagrama 8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6" r:lo="rId147" r:qs="rId148" r:cs="rId149"/>
              </a:graphicData>
            </a:graphic>
          </wp:inline>
        </w:drawing>
      </w:r>
    </w:p>
    <w:p w:rsidR="00C77A10" w:rsidRPr="00BB344C" w:rsidRDefault="00C77A10" w:rsidP="00056D34">
      <w:pPr>
        <w:pStyle w:val="western"/>
        <w:shd w:val="clear" w:color="auto" w:fill="FFFFFF"/>
        <w:spacing w:before="0" w:beforeAutospacing="0" w:after="0" w:afterAutospacing="0"/>
        <w:jc w:val="both"/>
        <w:rPr>
          <w:rFonts w:ascii="Arial" w:hAnsi="Arial" w:cs="Arial"/>
          <w:color w:val="000000"/>
        </w:rPr>
      </w:pPr>
    </w:p>
    <w:p w:rsidR="00C77A10" w:rsidRPr="004E1784" w:rsidRDefault="00C77A10" w:rsidP="00056D34">
      <w:pPr>
        <w:pStyle w:val="western"/>
        <w:shd w:val="clear" w:color="auto" w:fill="FFFFFF"/>
        <w:spacing w:before="0" w:beforeAutospacing="0" w:after="0" w:afterAutospacing="0"/>
        <w:jc w:val="both"/>
        <w:rPr>
          <w:rFonts w:ascii="Arial" w:hAnsi="Arial" w:cs="Arial"/>
          <w:b/>
          <w:color w:val="000000"/>
        </w:rPr>
      </w:pPr>
      <w:r w:rsidRPr="004E1784">
        <w:rPr>
          <w:rFonts w:ascii="Arial" w:hAnsi="Arial" w:cs="Arial"/>
          <w:b/>
          <w:color w:val="000000"/>
        </w:rPr>
        <w:t xml:space="preserve">Disposiciones especiales: </w:t>
      </w:r>
    </w:p>
    <w:p w:rsidR="00C77A10" w:rsidRPr="004E1784" w:rsidRDefault="00C77A10" w:rsidP="00056D34">
      <w:pPr>
        <w:pStyle w:val="western"/>
        <w:shd w:val="clear" w:color="auto" w:fill="FFFFFF"/>
        <w:spacing w:before="0" w:beforeAutospacing="0" w:after="0" w:afterAutospacing="0"/>
        <w:jc w:val="both"/>
        <w:rPr>
          <w:rFonts w:ascii="Arial" w:hAnsi="Arial" w:cs="Arial"/>
          <w:color w:val="000000"/>
        </w:rPr>
      </w:pPr>
    </w:p>
    <w:p w:rsidR="00601E2F" w:rsidRDefault="00601E2F" w:rsidP="00056D34">
      <w:pPr>
        <w:pStyle w:val="western"/>
        <w:shd w:val="clear" w:color="auto" w:fill="FFFFFF"/>
        <w:spacing w:before="0" w:beforeAutospacing="0" w:after="0" w:afterAutospacing="0"/>
        <w:jc w:val="both"/>
        <w:rPr>
          <w:rFonts w:ascii="Arial" w:hAnsi="Arial" w:cs="Arial"/>
          <w:color w:val="000000"/>
        </w:rPr>
      </w:pPr>
      <w:r w:rsidRPr="004E1784">
        <w:rPr>
          <w:rFonts w:ascii="Arial" w:hAnsi="Arial" w:cs="Arial"/>
          <w:color w:val="000000"/>
        </w:rPr>
        <w:t>1. En los pliegos de condiciones se debe indicar la forma como se calificará, entre otros, los siguientes criterios: a) la experiencia del interesado y del equipo de trabajo, y b) la formación académica y las publicaciones técnicas y científicas del equipo de trabajo.</w:t>
      </w:r>
    </w:p>
    <w:p w:rsidR="004E1784" w:rsidRPr="004E1784" w:rsidRDefault="004E1784" w:rsidP="00056D34">
      <w:pPr>
        <w:pStyle w:val="western"/>
        <w:shd w:val="clear" w:color="auto" w:fill="FFFFFF"/>
        <w:spacing w:before="0" w:beforeAutospacing="0" w:after="0" w:afterAutospacing="0"/>
        <w:jc w:val="both"/>
        <w:rPr>
          <w:rFonts w:ascii="Arial" w:hAnsi="Arial" w:cs="Arial"/>
          <w:color w:val="000000"/>
        </w:rPr>
      </w:pPr>
    </w:p>
    <w:p w:rsidR="00601E2F" w:rsidRDefault="00601E2F" w:rsidP="00056D34">
      <w:pPr>
        <w:pStyle w:val="western"/>
        <w:shd w:val="clear" w:color="auto" w:fill="FFFFFF"/>
        <w:spacing w:before="0" w:beforeAutospacing="0" w:after="0" w:afterAutospacing="0"/>
        <w:jc w:val="both"/>
        <w:rPr>
          <w:rFonts w:ascii="Arial" w:hAnsi="Arial" w:cs="Arial"/>
          <w:color w:val="000000"/>
        </w:rPr>
      </w:pPr>
      <w:r w:rsidRPr="004E1784">
        <w:rPr>
          <w:rFonts w:ascii="Arial" w:hAnsi="Arial" w:cs="Arial"/>
          <w:color w:val="000000"/>
        </w:rPr>
        <w:t>2. La entidad  debe publicar durante tres (3) días hábiles el informe de evaluación, el cual debe contener la calificación técnica y el orden de elegibilidad.</w:t>
      </w:r>
    </w:p>
    <w:p w:rsidR="004E1784" w:rsidRPr="004E1784" w:rsidRDefault="004E1784" w:rsidP="00056D34">
      <w:pPr>
        <w:pStyle w:val="western"/>
        <w:shd w:val="clear" w:color="auto" w:fill="FFFFFF"/>
        <w:spacing w:before="0" w:beforeAutospacing="0" w:after="0" w:afterAutospacing="0"/>
        <w:jc w:val="both"/>
        <w:rPr>
          <w:rFonts w:ascii="Arial" w:hAnsi="Arial" w:cs="Arial"/>
          <w:color w:val="000000"/>
        </w:rPr>
      </w:pPr>
    </w:p>
    <w:p w:rsidR="00601E2F" w:rsidRDefault="00601E2F" w:rsidP="00056D34">
      <w:pPr>
        <w:pStyle w:val="western"/>
        <w:shd w:val="clear" w:color="auto" w:fill="FFFFFF"/>
        <w:spacing w:before="0" w:beforeAutospacing="0" w:after="0" w:afterAutospacing="0"/>
        <w:jc w:val="both"/>
        <w:rPr>
          <w:rFonts w:ascii="Arial" w:hAnsi="Arial" w:cs="Arial"/>
          <w:color w:val="000000"/>
        </w:rPr>
      </w:pPr>
      <w:r w:rsidRPr="004E1784">
        <w:rPr>
          <w:rFonts w:ascii="Arial" w:hAnsi="Arial" w:cs="Arial"/>
          <w:color w:val="000000"/>
        </w:rPr>
        <w:t>3. El Comité evaluador  debe revisar la oferta económica y verificar que está en el rango del valor estimado consignado en los documentos y estudios previos y del presupuesto asignado para el contrato.</w:t>
      </w:r>
    </w:p>
    <w:p w:rsidR="004E1784" w:rsidRPr="004E1784" w:rsidRDefault="004E1784" w:rsidP="00056D34">
      <w:pPr>
        <w:pStyle w:val="western"/>
        <w:shd w:val="clear" w:color="auto" w:fill="FFFFFF"/>
        <w:spacing w:before="0" w:beforeAutospacing="0" w:after="0" w:afterAutospacing="0"/>
        <w:jc w:val="both"/>
        <w:rPr>
          <w:rFonts w:ascii="Arial" w:hAnsi="Arial" w:cs="Arial"/>
          <w:color w:val="000000"/>
        </w:rPr>
      </w:pPr>
    </w:p>
    <w:p w:rsidR="00601E2F" w:rsidRDefault="00601E2F" w:rsidP="00056D34">
      <w:pPr>
        <w:pStyle w:val="western"/>
        <w:shd w:val="clear" w:color="auto" w:fill="FFFFFF"/>
        <w:spacing w:before="0" w:beforeAutospacing="0" w:after="0" w:afterAutospacing="0"/>
        <w:jc w:val="both"/>
        <w:rPr>
          <w:rFonts w:ascii="Arial" w:hAnsi="Arial" w:cs="Arial"/>
          <w:color w:val="000000"/>
        </w:rPr>
      </w:pPr>
      <w:r w:rsidRPr="004E1784">
        <w:rPr>
          <w:rFonts w:ascii="Arial" w:hAnsi="Arial" w:cs="Arial"/>
          <w:color w:val="000000"/>
        </w:rPr>
        <w:t>4. El Comité evaluador debe revisar con el oferente calificado en el primer lugar de elegibi</w:t>
      </w:r>
      <w:r w:rsidRPr="004E1784">
        <w:rPr>
          <w:rFonts w:ascii="Arial" w:hAnsi="Arial" w:cs="Arial"/>
          <w:color w:val="000000"/>
        </w:rPr>
        <w:softHyphen/>
        <w:t xml:space="preserve">lidad la coherencia y consistencia entre: i) la necesidad identificada por la entidad  y el alcance de la oferta; ii) la consultoría ofrecida y el precio ofrecido, y iii) el precio ofrecido y la disponibilidad presupuestal </w:t>
      </w:r>
      <w:r w:rsidRPr="004E1784">
        <w:rPr>
          <w:rFonts w:ascii="Arial" w:hAnsi="Arial" w:cs="Arial"/>
          <w:color w:val="000000"/>
        </w:rPr>
        <w:lastRenderedPageBreak/>
        <w:t>del respectivo proceso de contratación. Si la entidad  y el oferente llegan a un acuerdo sobre el alcance y el valor del contrato, dejarán constancia del mismo y firmarán el contrato.</w:t>
      </w:r>
    </w:p>
    <w:p w:rsidR="004E1784" w:rsidRPr="004E1784" w:rsidRDefault="004E1784" w:rsidP="00056D34">
      <w:pPr>
        <w:pStyle w:val="western"/>
        <w:shd w:val="clear" w:color="auto" w:fill="FFFFFF"/>
        <w:spacing w:before="0" w:beforeAutospacing="0" w:after="0" w:afterAutospacing="0"/>
        <w:jc w:val="both"/>
        <w:rPr>
          <w:rFonts w:ascii="Arial" w:hAnsi="Arial" w:cs="Arial"/>
          <w:color w:val="000000"/>
        </w:rPr>
      </w:pPr>
    </w:p>
    <w:p w:rsidR="00601E2F" w:rsidRDefault="00601E2F" w:rsidP="00056D34">
      <w:pPr>
        <w:pStyle w:val="western"/>
        <w:shd w:val="clear" w:color="auto" w:fill="FFFFFF"/>
        <w:spacing w:before="0" w:beforeAutospacing="0" w:after="0" w:afterAutospacing="0"/>
        <w:jc w:val="both"/>
        <w:rPr>
          <w:rFonts w:ascii="Arial" w:hAnsi="Arial" w:cs="Arial"/>
          <w:color w:val="000000"/>
        </w:rPr>
      </w:pPr>
      <w:r w:rsidRPr="004E1784">
        <w:rPr>
          <w:rFonts w:ascii="Arial" w:hAnsi="Arial" w:cs="Arial"/>
          <w:color w:val="000000"/>
        </w:rPr>
        <w:t>5. Si no se llega a un acuerdo, se dejará constancia de ello y la entidad revisará con el oferente calificado en el segundo lugar de elegibilidad los aspectos a los que se refiere el numeral anterior. Si la entidad  y el oferente llegan a un acuerdo, se dejará constancia del mismo y firmarán el contrato.</w:t>
      </w:r>
    </w:p>
    <w:p w:rsidR="004E1784" w:rsidRPr="004E1784" w:rsidRDefault="004E1784" w:rsidP="00056D34">
      <w:pPr>
        <w:pStyle w:val="western"/>
        <w:shd w:val="clear" w:color="auto" w:fill="FFFFFF"/>
        <w:spacing w:before="0" w:beforeAutospacing="0" w:after="0" w:afterAutospacing="0"/>
        <w:jc w:val="both"/>
        <w:rPr>
          <w:rFonts w:ascii="Arial" w:hAnsi="Arial" w:cs="Arial"/>
          <w:color w:val="000000"/>
        </w:rPr>
      </w:pPr>
    </w:p>
    <w:p w:rsidR="00601E2F" w:rsidRPr="004E1784" w:rsidRDefault="00601E2F" w:rsidP="00056D34">
      <w:pPr>
        <w:pStyle w:val="western"/>
        <w:shd w:val="clear" w:color="auto" w:fill="FFFFFF"/>
        <w:spacing w:before="0" w:beforeAutospacing="0" w:after="0" w:afterAutospacing="0"/>
        <w:jc w:val="both"/>
        <w:rPr>
          <w:rFonts w:ascii="Arial" w:hAnsi="Arial" w:cs="Arial"/>
          <w:color w:val="000000"/>
        </w:rPr>
      </w:pPr>
      <w:r w:rsidRPr="004E1784">
        <w:rPr>
          <w:rFonts w:ascii="Arial" w:hAnsi="Arial" w:cs="Arial"/>
          <w:color w:val="000000"/>
        </w:rPr>
        <w:t>6. Si en este caso, la entidad  y el oferente calificado en el segundo lugar de elegibilidad no llegan a un acuerdo, el MHCP debe declarar desierto el proceso de contratación.</w:t>
      </w:r>
    </w:p>
    <w:p w:rsidR="00D0579C" w:rsidRPr="00E06776" w:rsidRDefault="00D0579C" w:rsidP="00056D34">
      <w:pPr>
        <w:pStyle w:val="western"/>
        <w:shd w:val="clear" w:color="auto" w:fill="FFFFFF"/>
        <w:spacing w:before="0" w:beforeAutospacing="0" w:after="0" w:afterAutospacing="0"/>
        <w:jc w:val="both"/>
        <w:rPr>
          <w:rFonts w:ascii="Arial" w:hAnsi="Arial" w:cs="Arial"/>
          <w:color w:val="000000"/>
          <w:sz w:val="28"/>
          <w:szCs w:val="28"/>
        </w:rPr>
      </w:pPr>
    </w:p>
    <w:p w:rsidR="00893EFC" w:rsidRPr="00BB344C" w:rsidRDefault="000777F3" w:rsidP="00BB344C">
      <w:pPr>
        <w:pStyle w:val="Ttulo3"/>
        <w:spacing w:before="0" w:line="240" w:lineRule="auto"/>
        <w:jc w:val="both"/>
        <w:rPr>
          <w:rFonts w:ascii="Arial" w:eastAsia="Batang" w:hAnsi="Arial" w:cs="Arial"/>
          <w:sz w:val="40"/>
          <w:szCs w:val="40"/>
        </w:rPr>
      </w:pPr>
      <w:bookmarkStart w:id="78" w:name="_Toc399349454"/>
      <w:r w:rsidRPr="00BB344C">
        <w:rPr>
          <w:rFonts w:ascii="Arial" w:eastAsia="Batang" w:hAnsi="Arial" w:cs="Arial"/>
          <w:sz w:val="40"/>
          <w:szCs w:val="40"/>
        </w:rPr>
        <w:t>3.10.1</w:t>
      </w:r>
      <w:r w:rsidR="004E1784" w:rsidRPr="00BB344C">
        <w:rPr>
          <w:rFonts w:ascii="Arial" w:eastAsia="Batang" w:hAnsi="Arial" w:cs="Arial"/>
          <w:sz w:val="40"/>
          <w:szCs w:val="40"/>
        </w:rPr>
        <w:t>.</w:t>
      </w:r>
      <w:r w:rsidRPr="00BB344C">
        <w:rPr>
          <w:rFonts w:ascii="Arial" w:eastAsia="Batang" w:hAnsi="Arial" w:cs="Arial"/>
          <w:sz w:val="40"/>
          <w:szCs w:val="40"/>
        </w:rPr>
        <w:t xml:space="preserve"> CONCURSO CON PRECALIFICACIÓN</w:t>
      </w:r>
      <w:bookmarkEnd w:id="78"/>
    </w:p>
    <w:p w:rsidR="004E1784" w:rsidRPr="004E1784" w:rsidRDefault="004E1784" w:rsidP="00056D34">
      <w:pPr>
        <w:pStyle w:val="western"/>
        <w:shd w:val="clear" w:color="auto" w:fill="FFFFFF"/>
        <w:spacing w:before="0" w:beforeAutospacing="0" w:after="0" w:afterAutospacing="0"/>
        <w:jc w:val="both"/>
        <w:rPr>
          <w:rFonts w:ascii="Arial" w:hAnsi="Arial" w:cs="Arial"/>
          <w:color w:val="000000"/>
        </w:rPr>
      </w:pPr>
    </w:p>
    <w:p w:rsidR="000777F3" w:rsidRPr="004E1784" w:rsidRDefault="000777F3" w:rsidP="00056D34">
      <w:pPr>
        <w:pStyle w:val="western"/>
        <w:shd w:val="clear" w:color="auto" w:fill="FFFFFF"/>
        <w:spacing w:before="0" w:beforeAutospacing="0" w:after="0" w:afterAutospacing="0"/>
        <w:jc w:val="both"/>
        <w:rPr>
          <w:rFonts w:ascii="Arial" w:hAnsi="Arial" w:cs="Arial"/>
          <w:color w:val="000000"/>
        </w:rPr>
      </w:pPr>
      <w:r w:rsidRPr="004E1784">
        <w:rPr>
          <w:rFonts w:ascii="Arial" w:hAnsi="Arial" w:cs="Arial"/>
          <w:color w:val="000000"/>
        </w:rPr>
        <w:t>En la etapa de planeación y definición de los estudios previos para el concurso de méritos, el MHCP  puede hacer una precalificación de los oferentes cuando dada la complejidad de la consultoría lo considere pertinente.</w:t>
      </w:r>
    </w:p>
    <w:p w:rsidR="00C77A10" w:rsidRPr="004E1784" w:rsidRDefault="00C77A10" w:rsidP="00056D34">
      <w:pPr>
        <w:pStyle w:val="western"/>
        <w:shd w:val="clear" w:color="auto" w:fill="FFFFFF"/>
        <w:spacing w:before="0" w:beforeAutospacing="0" w:after="0" w:afterAutospacing="0"/>
        <w:jc w:val="both"/>
        <w:rPr>
          <w:rFonts w:ascii="Arial" w:hAnsi="Arial" w:cs="Arial"/>
          <w:color w:val="000000"/>
        </w:rPr>
      </w:pPr>
    </w:p>
    <w:p w:rsidR="000777F3" w:rsidRDefault="000777F3" w:rsidP="00056D34">
      <w:pPr>
        <w:pStyle w:val="western"/>
        <w:shd w:val="clear" w:color="auto" w:fill="FFFFFF"/>
        <w:spacing w:before="0" w:beforeAutospacing="0" w:after="0" w:afterAutospacing="0"/>
        <w:jc w:val="both"/>
        <w:rPr>
          <w:rFonts w:ascii="Arial" w:hAnsi="Arial" w:cs="Arial"/>
          <w:color w:val="000000"/>
        </w:rPr>
      </w:pPr>
      <w:r w:rsidRPr="004E1784">
        <w:rPr>
          <w:rFonts w:ascii="Arial" w:hAnsi="Arial" w:cs="Arial"/>
          <w:color w:val="000000"/>
        </w:rPr>
        <w:t xml:space="preserve">Si la entidad decide adelantar el concurso de méritos con precalificación debe convocar a los interesados por medio de un aviso publicado en el </w:t>
      </w:r>
      <w:proofErr w:type="spellStart"/>
      <w:r w:rsidRPr="004E1784">
        <w:rPr>
          <w:rFonts w:ascii="Arial" w:hAnsi="Arial" w:cs="Arial"/>
          <w:color w:val="000000"/>
        </w:rPr>
        <w:t>Secop</w:t>
      </w:r>
      <w:proofErr w:type="spellEnd"/>
      <w:r w:rsidRPr="004E1784">
        <w:rPr>
          <w:rFonts w:ascii="Arial" w:hAnsi="Arial" w:cs="Arial"/>
          <w:color w:val="000000"/>
        </w:rPr>
        <w:t xml:space="preserve"> que debe tener la siguiente información:</w:t>
      </w:r>
    </w:p>
    <w:p w:rsidR="00BB344C" w:rsidRPr="004E1784" w:rsidRDefault="00BB344C" w:rsidP="00056D34">
      <w:pPr>
        <w:pStyle w:val="western"/>
        <w:shd w:val="clear" w:color="auto" w:fill="FFFFFF"/>
        <w:spacing w:before="0" w:beforeAutospacing="0" w:after="0" w:afterAutospacing="0"/>
        <w:jc w:val="both"/>
        <w:rPr>
          <w:rFonts w:ascii="Arial" w:hAnsi="Arial" w:cs="Arial"/>
          <w:color w:val="000000"/>
        </w:rPr>
      </w:pPr>
    </w:p>
    <w:p w:rsidR="000777F3" w:rsidRDefault="000777F3" w:rsidP="00056D34">
      <w:pPr>
        <w:pStyle w:val="western"/>
        <w:shd w:val="clear" w:color="auto" w:fill="FFFFFF"/>
        <w:spacing w:before="0" w:beforeAutospacing="0" w:after="0" w:afterAutospacing="0"/>
        <w:jc w:val="both"/>
        <w:rPr>
          <w:rFonts w:ascii="Arial" w:hAnsi="Arial" w:cs="Arial"/>
          <w:color w:val="000000"/>
        </w:rPr>
      </w:pPr>
      <w:r w:rsidRPr="004E1784">
        <w:rPr>
          <w:rFonts w:ascii="Arial" w:hAnsi="Arial" w:cs="Arial"/>
          <w:color w:val="000000"/>
        </w:rPr>
        <w:t>1. La mención del proceso de contratación para el cual se adelanta la precalificación.</w:t>
      </w:r>
    </w:p>
    <w:p w:rsidR="004E1784" w:rsidRPr="004E1784" w:rsidRDefault="004E1784" w:rsidP="00056D34">
      <w:pPr>
        <w:pStyle w:val="western"/>
        <w:shd w:val="clear" w:color="auto" w:fill="FFFFFF"/>
        <w:spacing w:before="0" w:beforeAutospacing="0" w:after="0" w:afterAutospacing="0"/>
        <w:jc w:val="both"/>
        <w:rPr>
          <w:rFonts w:ascii="Arial" w:hAnsi="Arial" w:cs="Arial"/>
          <w:color w:val="000000"/>
        </w:rPr>
      </w:pPr>
    </w:p>
    <w:p w:rsidR="000777F3" w:rsidRDefault="000777F3" w:rsidP="00056D34">
      <w:pPr>
        <w:pStyle w:val="western"/>
        <w:shd w:val="clear" w:color="auto" w:fill="FFFFFF"/>
        <w:spacing w:before="0" w:beforeAutospacing="0" w:after="0" w:afterAutospacing="0"/>
        <w:jc w:val="both"/>
        <w:rPr>
          <w:rFonts w:ascii="Arial" w:hAnsi="Arial" w:cs="Arial"/>
          <w:color w:val="000000"/>
        </w:rPr>
      </w:pPr>
      <w:r w:rsidRPr="004E1784">
        <w:rPr>
          <w:rFonts w:ascii="Arial" w:hAnsi="Arial" w:cs="Arial"/>
          <w:color w:val="000000"/>
        </w:rPr>
        <w:t>2. La forma en la cual los interesados deben presentar su manifestación de interés y acreditar los requisitos habilitantes de experiencia, formación, publicaciones y la capacidad de organización del interesado y su equipo de trabajo.</w:t>
      </w:r>
    </w:p>
    <w:p w:rsidR="004E1784" w:rsidRPr="004E1784" w:rsidRDefault="004E1784" w:rsidP="00056D34">
      <w:pPr>
        <w:pStyle w:val="western"/>
        <w:shd w:val="clear" w:color="auto" w:fill="FFFFFF"/>
        <w:spacing w:before="0" w:beforeAutospacing="0" w:after="0" w:afterAutospacing="0"/>
        <w:jc w:val="both"/>
        <w:rPr>
          <w:rFonts w:ascii="Arial" w:hAnsi="Arial" w:cs="Arial"/>
          <w:color w:val="000000"/>
        </w:rPr>
      </w:pPr>
    </w:p>
    <w:p w:rsidR="000777F3" w:rsidRDefault="000777F3" w:rsidP="00056D34">
      <w:pPr>
        <w:pStyle w:val="western"/>
        <w:shd w:val="clear" w:color="auto" w:fill="FFFFFF"/>
        <w:spacing w:before="0" w:beforeAutospacing="0" w:after="0" w:afterAutospacing="0"/>
        <w:jc w:val="both"/>
        <w:rPr>
          <w:rFonts w:ascii="Arial" w:hAnsi="Arial" w:cs="Arial"/>
          <w:color w:val="000000"/>
        </w:rPr>
      </w:pPr>
      <w:r w:rsidRPr="004E1784">
        <w:rPr>
          <w:rFonts w:ascii="Arial" w:hAnsi="Arial" w:cs="Arial"/>
          <w:color w:val="000000"/>
        </w:rPr>
        <w:t>3. Los criterios que la entidad  tendrá en cuenta para conformar la lista de preca</w:t>
      </w:r>
      <w:r w:rsidRPr="004E1784">
        <w:rPr>
          <w:rFonts w:ascii="Arial" w:hAnsi="Arial" w:cs="Arial"/>
          <w:color w:val="000000"/>
        </w:rPr>
        <w:softHyphen/>
        <w:t>lificados, incluyendo la mención de si hay un número máximo de precalificados.</w:t>
      </w:r>
    </w:p>
    <w:p w:rsidR="00BB344C" w:rsidRPr="004E1784" w:rsidRDefault="00BB344C" w:rsidP="00056D34">
      <w:pPr>
        <w:pStyle w:val="western"/>
        <w:shd w:val="clear" w:color="auto" w:fill="FFFFFF"/>
        <w:spacing w:before="0" w:beforeAutospacing="0" w:after="0" w:afterAutospacing="0"/>
        <w:jc w:val="both"/>
        <w:rPr>
          <w:rFonts w:ascii="Arial" w:hAnsi="Arial" w:cs="Arial"/>
          <w:color w:val="000000"/>
        </w:rPr>
      </w:pPr>
    </w:p>
    <w:p w:rsidR="000777F3" w:rsidRDefault="000777F3" w:rsidP="00056D34">
      <w:pPr>
        <w:pStyle w:val="western"/>
        <w:shd w:val="clear" w:color="auto" w:fill="FFFFFF"/>
        <w:spacing w:before="0" w:beforeAutospacing="0" w:after="0" w:afterAutospacing="0"/>
        <w:jc w:val="both"/>
        <w:rPr>
          <w:rFonts w:ascii="Arial" w:hAnsi="Arial" w:cs="Arial"/>
          <w:color w:val="000000"/>
        </w:rPr>
      </w:pPr>
      <w:r w:rsidRPr="004E1784">
        <w:rPr>
          <w:rFonts w:ascii="Arial" w:hAnsi="Arial" w:cs="Arial"/>
          <w:color w:val="000000"/>
        </w:rPr>
        <w:t>4. El tipo de sorteo que la entidad  debe adelantar para conformar la lista de precalificados, cuando el número de interesados que cumple con las condiciones de la precalificación es superior al número máximo establecido para conformar la lista.</w:t>
      </w:r>
    </w:p>
    <w:p w:rsidR="004E1784" w:rsidRPr="004E1784" w:rsidRDefault="004E1784" w:rsidP="00056D34">
      <w:pPr>
        <w:pStyle w:val="western"/>
        <w:shd w:val="clear" w:color="auto" w:fill="FFFFFF"/>
        <w:spacing w:before="0" w:beforeAutospacing="0" w:after="0" w:afterAutospacing="0"/>
        <w:jc w:val="both"/>
        <w:rPr>
          <w:rFonts w:ascii="Arial" w:hAnsi="Arial" w:cs="Arial"/>
          <w:color w:val="000000"/>
        </w:rPr>
      </w:pPr>
    </w:p>
    <w:p w:rsidR="000777F3" w:rsidRDefault="000777F3" w:rsidP="00056D34">
      <w:pPr>
        <w:pStyle w:val="western"/>
        <w:shd w:val="clear" w:color="auto" w:fill="FFFFFF"/>
        <w:spacing w:before="0" w:beforeAutospacing="0" w:after="0" w:afterAutospacing="0"/>
        <w:jc w:val="both"/>
        <w:rPr>
          <w:rFonts w:ascii="Arial" w:hAnsi="Arial" w:cs="Arial"/>
          <w:color w:val="000000"/>
        </w:rPr>
      </w:pPr>
      <w:r w:rsidRPr="004E1784">
        <w:rPr>
          <w:rFonts w:ascii="Arial" w:hAnsi="Arial" w:cs="Arial"/>
          <w:color w:val="000000"/>
        </w:rPr>
        <w:t>5 El cronograma de la precalificación.</w:t>
      </w:r>
    </w:p>
    <w:p w:rsidR="004E1784" w:rsidRDefault="004E1784" w:rsidP="00056D34">
      <w:pPr>
        <w:pStyle w:val="western"/>
        <w:shd w:val="clear" w:color="auto" w:fill="FFFFFF"/>
        <w:spacing w:before="0" w:beforeAutospacing="0" w:after="0" w:afterAutospacing="0"/>
        <w:jc w:val="both"/>
        <w:rPr>
          <w:rFonts w:ascii="Arial" w:hAnsi="Arial" w:cs="Arial"/>
          <w:color w:val="000000"/>
        </w:rPr>
      </w:pPr>
    </w:p>
    <w:p w:rsidR="00D0579C" w:rsidRDefault="00D0579C" w:rsidP="00056D34">
      <w:pPr>
        <w:pStyle w:val="western"/>
        <w:shd w:val="clear" w:color="auto" w:fill="FFFFFF"/>
        <w:spacing w:before="0" w:beforeAutospacing="0" w:after="0" w:afterAutospacing="0"/>
        <w:jc w:val="both"/>
        <w:rPr>
          <w:rFonts w:ascii="Arial" w:hAnsi="Arial" w:cs="Arial"/>
          <w:color w:val="000000"/>
        </w:rPr>
      </w:pPr>
    </w:p>
    <w:p w:rsidR="00FA4C5E" w:rsidRPr="00BB344C" w:rsidRDefault="00BB344C" w:rsidP="00056D34">
      <w:pPr>
        <w:pStyle w:val="western"/>
        <w:shd w:val="clear" w:color="auto" w:fill="FFFFFF"/>
        <w:spacing w:before="0" w:beforeAutospacing="0" w:after="0" w:afterAutospacing="0"/>
        <w:jc w:val="both"/>
        <w:rPr>
          <w:rFonts w:ascii="Arial" w:hAnsi="Arial" w:cs="Arial"/>
          <w:color w:val="000000"/>
        </w:rPr>
      </w:pPr>
      <w:r>
        <w:rPr>
          <w:rFonts w:ascii="Arial" w:hAnsi="Arial" w:cs="Arial"/>
          <w:color w:val="000000"/>
        </w:rPr>
        <w:t xml:space="preserve">A </w:t>
      </w:r>
      <w:r w:rsidRPr="00BB344C">
        <w:rPr>
          <w:rFonts w:ascii="Arial" w:hAnsi="Arial" w:cs="Arial"/>
          <w:color w:val="000000"/>
        </w:rPr>
        <w:t xml:space="preserve">continuación se detalla el procedimiento </w:t>
      </w:r>
      <w:r w:rsidR="00FA4C5E" w:rsidRPr="00BB344C">
        <w:rPr>
          <w:rFonts w:ascii="Arial" w:hAnsi="Arial" w:cs="Arial"/>
          <w:color w:val="000000"/>
        </w:rPr>
        <w:t>para el concurso de méritos con precalificación:</w:t>
      </w:r>
    </w:p>
    <w:p w:rsidR="00FA4C5E" w:rsidRPr="004E1784" w:rsidRDefault="00FA4C5E" w:rsidP="00056D34">
      <w:pPr>
        <w:pStyle w:val="western"/>
        <w:shd w:val="clear" w:color="auto" w:fill="FFFFFF"/>
        <w:spacing w:before="0" w:beforeAutospacing="0" w:after="0" w:afterAutospacing="0"/>
        <w:jc w:val="both"/>
        <w:rPr>
          <w:rFonts w:ascii="Arial" w:hAnsi="Arial" w:cs="Arial"/>
          <w:color w:val="000000"/>
        </w:rPr>
      </w:pPr>
      <w:r w:rsidRPr="004E1784">
        <w:rPr>
          <w:rFonts w:ascii="Arial" w:hAnsi="Arial" w:cs="Arial"/>
          <w:color w:val="000000"/>
        </w:rPr>
        <w:t xml:space="preserve"> </w:t>
      </w:r>
    </w:p>
    <w:p w:rsidR="00FA4C5E" w:rsidRPr="00E06776" w:rsidRDefault="00FA4C5E" w:rsidP="00056D34">
      <w:pPr>
        <w:pStyle w:val="western"/>
        <w:shd w:val="clear" w:color="auto" w:fill="FFFFFF"/>
        <w:spacing w:before="0" w:beforeAutospacing="0" w:after="0" w:afterAutospacing="0"/>
        <w:jc w:val="both"/>
        <w:rPr>
          <w:rFonts w:ascii="Arial" w:hAnsi="Arial" w:cs="Arial"/>
          <w:color w:val="000000"/>
          <w:sz w:val="28"/>
          <w:szCs w:val="28"/>
        </w:rPr>
      </w:pPr>
    </w:p>
    <w:p w:rsidR="00FA4C5E" w:rsidRPr="00E06776" w:rsidRDefault="00FA4C5E" w:rsidP="00056D34">
      <w:pPr>
        <w:pStyle w:val="western"/>
        <w:shd w:val="clear" w:color="auto" w:fill="FFFFFF"/>
        <w:spacing w:before="0" w:beforeAutospacing="0" w:after="0" w:afterAutospacing="0"/>
        <w:jc w:val="both"/>
        <w:rPr>
          <w:rFonts w:ascii="Arial" w:hAnsi="Arial" w:cs="Arial"/>
          <w:color w:val="000000"/>
          <w:sz w:val="28"/>
          <w:szCs w:val="28"/>
        </w:rPr>
      </w:pPr>
    </w:p>
    <w:p w:rsidR="00FA4C5E" w:rsidRPr="00E06776" w:rsidRDefault="00FA4C5E" w:rsidP="00056D34">
      <w:pPr>
        <w:pStyle w:val="western"/>
        <w:shd w:val="clear" w:color="auto" w:fill="FFFFFF"/>
        <w:spacing w:before="0" w:beforeAutospacing="0" w:after="0" w:afterAutospacing="0"/>
        <w:jc w:val="both"/>
        <w:rPr>
          <w:rFonts w:ascii="Arial" w:hAnsi="Arial" w:cs="Arial"/>
          <w:color w:val="000000"/>
          <w:sz w:val="28"/>
          <w:szCs w:val="28"/>
        </w:rPr>
      </w:pPr>
    </w:p>
    <w:p w:rsidR="00FA4C5E" w:rsidRPr="00E06776" w:rsidRDefault="00FA4C5E" w:rsidP="00056D34">
      <w:pPr>
        <w:pStyle w:val="western"/>
        <w:shd w:val="clear" w:color="auto" w:fill="FFFFFF"/>
        <w:spacing w:before="0" w:beforeAutospacing="0" w:after="0" w:afterAutospacing="0"/>
        <w:jc w:val="both"/>
        <w:rPr>
          <w:rFonts w:ascii="Arial" w:hAnsi="Arial" w:cs="Arial"/>
          <w:color w:val="000000"/>
          <w:sz w:val="28"/>
          <w:szCs w:val="28"/>
        </w:rPr>
      </w:pPr>
    </w:p>
    <w:p w:rsidR="00FA4C5E" w:rsidRPr="00E06776" w:rsidRDefault="00E0743A" w:rsidP="00056D34">
      <w:pPr>
        <w:pStyle w:val="western"/>
        <w:shd w:val="clear" w:color="auto" w:fill="FFFFFF"/>
        <w:spacing w:before="0" w:beforeAutospacing="0" w:after="0" w:afterAutospacing="0"/>
        <w:jc w:val="both"/>
        <w:rPr>
          <w:rFonts w:ascii="Arial" w:hAnsi="Arial" w:cs="Arial"/>
          <w:color w:val="000000"/>
          <w:sz w:val="28"/>
          <w:szCs w:val="28"/>
        </w:rPr>
      </w:pPr>
      <w:r w:rsidRPr="00897FD7">
        <w:rPr>
          <w:rFonts w:ascii="Arial" w:hAnsi="Arial" w:cs="Arial"/>
          <w:noProof/>
          <w:color w:val="000000"/>
          <w:sz w:val="28"/>
          <w:szCs w:val="28"/>
        </w:rPr>
        <w:lastRenderedPageBreak/>
        <mc:AlternateContent>
          <mc:Choice Requires="wps">
            <w:drawing>
              <wp:anchor distT="0" distB="0" distL="114300" distR="114300" simplePos="0" relativeHeight="252273664" behindDoc="0" locked="0" layoutInCell="1" allowOverlap="1" wp14:anchorId="09DFDE07" wp14:editId="6C555861">
                <wp:simplePos x="0" y="0"/>
                <wp:positionH relativeFrom="column">
                  <wp:posOffset>6372225</wp:posOffset>
                </wp:positionH>
                <wp:positionV relativeFrom="paragraph">
                  <wp:posOffset>5299710</wp:posOffset>
                </wp:positionV>
                <wp:extent cx="925830" cy="819150"/>
                <wp:effectExtent l="133350" t="133350" r="160020" b="171450"/>
                <wp:wrapNone/>
                <wp:docPr id="1036" name="1036 Cuadro de texto"/>
                <wp:cNvGraphicFramePr/>
                <a:graphic xmlns:a="http://schemas.openxmlformats.org/drawingml/2006/main">
                  <a:graphicData uri="http://schemas.microsoft.com/office/word/2010/wordprocessingShape">
                    <wps:wsp>
                      <wps:cNvSpPr txBox="1"/>
                      <wps:spPr>
                        <a:xfrm>
                          <a:off x="0" y="0"/>
                          <a:ext cx="925830" cy="819150"/>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E0743A" w:rsidRDefault="00DB6335" w:rsidP="00897FD7">
                            <w:pPr>
                              <w:pStyle w:val="NormalWeb"/>
                              <w:spacing w:line="240" w:lineRule="auto"/>
                              <w:jc w:val="both"/>
                              <w:rPr>
                                <w:rFonts w:ascii="Arial" w:hAnsi="Arial" w:cs="Arial"/>
                                <w:color w:val="000000" w:themeColor="accent1"/>
                                <w:sz w:val="16"/>
                                <w:szCs w:val="16"/>
                              </w:rPr>
                            </w:pPr>
                            <w:r w:rsidRPr="00E0743A">
                              <w:rPr>
                                <w:rFonts w:ascii="Arial" w:eastAsia="Times New Roman" w:hAnsi="Arial" w:cs="Arial"/>
                                <w:b/>
                                <w:bCs/>
                                <w:color w:val="000000" w:themeColor="accent1"/>
                                <w:sz w:val="16"/>
                                <w:szCs w:val="16"/>
                              </w:rPr>
                              <w:t xml:space="preserve">Término: </w:t>
                            </w:r>
                            <w:r w:rsidRPr="00E0743A">
                              <w:rPr>
                                <w:rFonts w:ascii="Arial" w:eastAsia="Calibri" w:hAnsi="Arial" w:cs="Arial"/>
                                <w:color w:val="000000"/>
                                <w:sz w:val="16"/>
                                <w:szCs w:val="16"/>
                              </w:rPr>
                              <w:t>Fijado en el cronograma de precalificación del aviso de convocatoria</w:t>
                            </w:r>
                          </w:p>
                          <w:p w:rsidR="00DB6335" w:rsidRPr="00E0743A" w:rsidRDefault="00DB6335" w:rsidP="00897FD7">
                            <w:pPr>
                              <w:jc w:val="both"/>
                              <w:rPr>
                                <w:rFonts w:ascii="Arial" w:eastAsia="Times New Roman" w:hAnsi="Arial" w:cs="Arial"/>
                                <w:bCs/>
                                <w:color w:val="000000" w:themeColor="accent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036 Cuadro de texto" o:spid="_x0000_s1123" type="#_x0000_t202" style="position:absolute;left:0;text-align:left;margin-left:501.75pt;margin-top:417.3pt;width:72.9pt;height:64.5pt;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" fillcolor="gray [1620]" stroked="f">
                <v:fill color2="#d9d9d9 [500]" rotate="t" angle="180" colors="0 #bcbcbc;22938f #d0d0d0;1 #ededed" focus="100%" type="gradient"/>
                <v:shadow on="t" color="black" offset="0,1pt"/>
                <v:textbox>
                  <w:txbxContent>
                    <w:p w:rsidR="00DB6335" w:rsidRPr="00E0743A" w:rsidRDefault="00DB6335" w:rsidP="00897FD7">
                      <w:pPr>
                        <w:pStyle w:val="NormalWeb"/>
                        <w:spacing w:line="240" w:lineRule="auto"/>
                        <w:jc w:val="both"/>
                        <w:rPr>
                          <w:rFonts w:ascii="Arial" w:hAnsi="Arial" w:cs="Arial"/>
                          <w:color w:val="000000" w:themeColor="accent1"/>
                          <w:sz w:val="16"/>
                          <w:szCs w:val="16"/>
                        </w:rPr>
                      </w:pPr>
                      <w:r w:rsidRPr="00E0743A">
                        <w:rPr>
                          <w:rFonts w:ascii="Arial" w:eastAsia="Times New Roman" w:hAnsi="Arial" w:cs="Arial"/>
                          <w:b/>
                          <w:bCs/>
                          <w:color w:val="000000" w:themeColor="accent1"/>
                          <w:sz w:val="16"/>
                          <w:szCs w:val="16"/>
                        </w:rPr>
                        <w:t xml:space="preserve">Término: </w:t>
                      </w:r>
                      <w:r w:rsidRPr="00E0743A">
                        <w:rPr>
                          <w:rFonts w:ascii="Arial" w:eastAsia="Calibri" w:hAnsi="Arial" w:cs="Arial"/>
                          <w:color w:val="000000"/>
                          <w:sz w:val="16"/>
                          <w:szCs w:val="16"/>
                        </w:rPr>
                        <w:t>Fijado en el cronograma de precalificación del aviso de convocatoria</w:t>
                      </w:r>
                    </w:p>
                    <w:p w:rsidR="00DB6335" w:rsidRPr="00E0743A" w:rsidRDefault="00DB6335" w:rsidP="00897FD7">
                      <w:pPr>
                        <w:jc w:val="both"/>
                        <w:rPr>
                          <w:rFonts w:ascii="Arial" w:eastAsia="Times New Roman" w:hAnsi="Arial" w:cs="Arial"/>
                          <w:bCs/>
                          <w:color w:val="000000" w:themeColor="accent1"/>
                          <w:sz w:val="16"/>
                          <w:szCs w:val="16"/>
                        </w:rPr>
                      </w:pPr>
                    </w:p>
                  </w:txbxContent>
                </v:textbox>
              </v:shape>
            </w:pict>
          </mc:Fallback>
        </mc:AlternateContent>
      </w:r>
      <w:r w:rsidRPr="00897FD7">
        <w:rPr>
          <w:rFonts w:ascii="Arial" w:hAnsi="Arial" w:cs="Arial"/>
          <w:noProof/>
          <w:color w:val="000000"/>
          <w:sz w:val="28"/>
          <w:szCs w:val="28"/>
        </w:rPr>
        <mc:AlternateContent>
          <mc:Choice Requires="wps">
            <w:drawing>
              <wp:anchor distT="0" distB="0" distL="114300" distR="114300" simplePos="0" relativeHeight="252270592" behindDoc="0" locked="0" layoutInCell="1" allowOverlap="1" wp14:anchorId="212C7707" wp14:editId="41DF0FB3">
                <wp:simplePos x="0" y="0"/>
                <wp:positionH relativeFrom="column">
                  <wp:posOffset>6372225</wp:posOffset>
                </wp:positionH>
                <wp:positionV relativeFrom="paragraph">
                  <wp:posOffset>2918460</wp:posOffset>
                </wp:positionV>
                <wp:extent cx="901700" cy="1323975"/>
                <wp:effectExtent l="133350" t="133350" r="146050" b="180975"/>
                <wp:wrapNone/>
                <wp:docPr id="1034" name="1034 Cuadro de texto"/>
                <wp:cNvGraphicFramePr/>
                <a:graphic xmlns:a="http://schemas.openxmlformats.org/drawingml/2006/main">
                  <a:graphicData uri="http://schemas.microsoft.com/office/word/2010/wordprocessingShape">
                    <wps:wsp>
                      <wps:cNvSpPr txBox="1"/>
                      <wps:spPr>
                        <a:xfrm>
                          <a:off x="0" y="0"/>
                          <a:ext cx="901700" cy="1323975"/>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897FD7" w:rsidRDefault="00DB6335" w:rsidP="00E0743A">
                            <w:pPr>
                              <w:pStyle w:val="NormalWeb"/>
                              <w:jc w:val="both"/>
                              <w:rPr>
                                <w:rFonts w:ascii="Arial" w:eastAsia="Times New Roman" w:hAnsi="Arial" w:cs="Arial"/>
                                <w:bCs/>
                                <w:color w:val="000000" w:themeColor="accent1"/>
                                <w:sz w:val="18"/>
                                <w:szCs w:val="18"/>
                              </w:rPr>
                            </w:pPr>
                            <w:r w:rsidRPr="00E0743A">
                              <w:rPr>
                                <w:rFonts w:ascii="Arial" w:eastAsia="Times New Roman" w:hAnsi="Arial" w:cs="Arial"/>
                                <w:b/>
                                <w:bCs/>
                                <w:color w:val="000000" w:themeColor="accent1"/>
                                <w:sz w:val="16"/>
                                <w:szCs w:val="16"/>
                              </w:rPr>
                              <w:t>Término de publicación:</w:t>
                            </w:r>
                            <w:r w:rsidRPr="00E0743A">
                              <w:rPr>
                                <w:rFonts w:ascii="Arial" w:eastAsia="Calibri" w:hAnsi="Arial" w:cs="Arial"/>
                                <w:color w:val="000000" w:themeColor="accent1"/>
                                <w:sz w:val="16"/>
                                <w:szCs w:val="16"/>
                              </w:rPr>
                              <w:t xml:space="preserve"> Fijado en el cronograma de precalificación del aviso de convocatoria, no inferior a dos (2) días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034 Cuadro de texto" o:spid="_x0000_s1124" type="#_x0000_t202" style="position:absolute;left:0;text-align:left;margin-left:501.75pt;margin-top:229.8pt;width:71pt;height:104.25pt;z-index:25227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" fillcolor="gray [1620]" stroked="f">
                <v:fill color2="#d9d9d9 [500]" rotate="t" angle="180" colors="0 #bcbcbc;22938f #d0d0d0;1 #ededed" focus="100%" type="gradient"/>
                <v:shadow on="t" color="black" offset="0,1pt"/>
                <v:textbox>
                  <w:txbxContent>
                    <w:p w:rsidR="00DB6335" w:rsidRPr="00897FD7" w:rsidRDefault="00DB6335" w:rsidP="00E0743A">
                      <w:pPr>
                        <w:pStyle w:val="NormalWeb"/>
                        <w:jc w:val="both"/>
                        <w:rPr>
                          <w:rFonts w:ascii="Arial" w:eastAsia="Times New Roman" w:hAnsi="Arial" w:cs="Arial"/>
                          <w:bCs/>
                          <w:color w:val="000000" w:themeColor="accent1"/>
                          <w:sz w:val="18"/>
                          <w:szCs w:val="18"/>
                        </w:rPr>
                      </w:pPr>
                      <w:r w:rsidRPr="00E0743A">
                        <w:rPr>
                          <w:rFonts w:ascii="Arial" w:eastAsia="Times New Roman" w:hAnsi="Arial" w:cs="Arial"/>
                          <w:b/>
                          <w:bCs/>
                          <w:color w:val="000000" w:themeColor="accent1"/>
                          <w:sz w:val="16"/>
                          <w:szCs w:val="16"/>
                        </w:rPr>
                        <w:t>Término de publicación:</w:t>
                      </w:r>
                      <w:r w:rsidRPr="00E0743A">
                        <w:rPr>
                          <w:rFonts w:ascii="Arial" w:eastAsia="Calibri" w:hAnsi="Arial" w:cs="Arial"/>
                          <w:color w:val="000000" w:themeColor="accent1"/>
                          <w:sz w:val="16"/>
                          <w:szCs w:val="16"/>
                        </w:rPr>
                        <w:t xml:space="preserve"> Fijado en el cronograma de precalificación del aviso de convocatoria, no inferior a dos (2) días</w:t>
                      </w:r>
                    </w:p>
                  </w:txbxContent>
                </v:textbox>
              </v:shape>
            </w:pict>
          </mc:Fallback>
        </mc:AlternateContent>
      </w:r>
      <w:r w:rsidRPr="00897FD7">
        <w:rPr>
          <w:rFonts w:ascii="Arial" w:hAnsi="Arial" w:cs="Arial"/>
          <w:noProof/>
          <w:color w:val="000000"/>
          <w:sz w:val="28"/>
          <w:szCs w:val="28"/>
        </w:rPr>
        <mc:AlternateContent>
          <mc:Choice Requires="wps">
            <w:drawing>
              <wp:anchor distT="0" distB="0" distL="114300" distR="114300" simplePos="0" relativeHeight="252267520" behindDoc="0" locked="0" layoutInCell="1" allowOverlap="1" wp14:anchorId="256A1CCC" wp14:editId="72DF7E9F">
                <wp:simplePos x="0" y="0"/>
                <wp:positionH relativeFrom="column">
                  <wp:posOffset>6372225</wp:posOffset>
                </wp:positionH>
                <wp:positionV relativeFrom="paragraph">
                  <wp:posOffset>1918970</wp:posOffset>
                </wp:positionV>
                <wp:extent cx="953135" cy="902335"/>
                <wp:effectExtent l="152400" t="114300" r="151765" b="164465"/>
                <wp:wrapNone/>
                <wp:docPr id="1032" name="1032 Cuadro de texto"/>
                <wp:cNvGraphicFramePr/>
                <a:graphic xmlns:a="http://schemas.openxmlformats.org/drawingml/2006/main">
                  <a:graphicData uri="http://schemas.microsoft.com/office/word/2010/wordprocessingShape">
                    <wps:wsp>
                      <wps:cNvSpPr txBox="1"/>
                      <wps:spPr>
                        <a:xfrm>
                          <a:off x="0" y="0"/>
                          <a:ext cx="953135" cy="902335"/>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E0743A" w:rsidRDefault="00DB6335" w:rsidP="00E0743A">
                            <w:pPr>
                              <w:pStyle w:val="NormalWeb"/>
                              <w:spacing w:line="240" w:lineRule="auto"/>
                              <w:jc w:val="both"/>
                              <w:rPr>
                                <w:rFonts w:ascii="Arial" w:hAnsi="Arial" w:cs="Arial"/>
                                <w:color w:val="000000" w:themeColor="accent1"/>
                                <w:sz w:val="16"/>
                                <w:szCs w:val="16"/>
                              </w:rPr>
                            </w:pPr>
                            <w:r w:rsidRPr="00E0743A">
                              <w:rPr>
                                <w:rFonts w:ascii="Arial" w:eastAsia="Times New Roman" w:hAnsi="Arial" w:cs="Arial"/>
                                <w:b/>
                                <w:bCs/>
                                <w:color w:val="000000" w:themeColor="accent1"/>
                                <w:sz w:val="16"/>
                                <w:szCs w:val="16"/>
                              </w:rPr>
                              <w:t>Término:</w:t>
                            </w:r>
                            <w:r w:rsidRPr="00E0743A">
                              <w:rPr>
                                <w:rFonts w:ascii="Arial" w:eastAsia="Calibri" w:hAnsi="Arial" w:cs="Arial"/>
                                <w:color w:val="000000" w:themeColor="accent1"/>
                                <w:sz w:val="16"/>
                                <w:szCs w:val="16"/>
                              </w:rPr>
                              <w:t xml:space="preserve"> </w:t>
                            </w:r>
                            <w:r w:rsidRPr="00E0743A">
                              <w:rPr>
                                <w:rFonts w:ascii="Arial" w:eastAsia="Calibri" w:hAnsi="Arial" w:cs="Arial"/>
                                <w:color w:val="000000"/>
                                <w:sz w:val="16"/>
                                <w:szCs w:val="16"/>
                              </w:rPr>
                              <w:t xml:space="preserve">Fijado en el cronograma de precalificación del aviso de convocatoria. </w:t>
                            </w:r>
                          </w:p>
                          <w:p w:rsidR="00DB6335" w:rsidRPr="00897FD7" w:rsidRDefault="00DB6335" w:rsidP="00897FD7">
                            <w:pPr>
                              <w:jc w:val="both"/>
                              <w:rPr>
                                <w:rFonts w:ascii="Arial" w:eastAsia="Times New Roman" w:hAnsi="Arial"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032 Cuadro de texto" o:spid="_x0000_s1125" type="#_x0000_t202" style="position:absolute;left:0;text-align:left;margin-left:501.75pt;margin-top:151.1pt;width:75.05pt;height:71.05pt;z-index:25226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" fillcolor="gray [1620]" stroked="f">
                <v:fill color2="#d9d9d9 [500]" rotate="t" angle="180" colors="0 #bcbcbc;22938f #d0d0d0;1 #ededed" focus="100%" type="gradient"/>
                <v:shadow on="t" color="black" offset="0,1pt"/>
                <v:textbox>
                  <w:txbxContent>
                    <w:p w:rsidR="00DB6335" w:rsidRPr="00E0743A" w:rsidRDefault="00DB6335" w:rsidP="00E0743A">
                      <w:pPr>
                        <w:pStyle w:val="NormalWeb"/>
                        <w:spacing w:line="240" w:lineRule="auto"/>
                        <w:jc w:val="both"/>
                        <w:rPr>
                          <w:rFonts w:ascii="Arial" w:hAnsi="Arial" w:cs="Arial"/>
                          <w:color w:val="000000" w:themeColor="accent1"/>
                          <w:sz w:val="16"/>
                          <w:szCs w:val="16"/>
                        </w:rPr>
                      </w:pPr>
                      <w:r w:rsidRPr="00E0743A">
                        <w:rPr>
                          <w:rFonts w:ascii="Arial" w:eastAsia="Times New Roman" w:hAnsi="Arial" w:cs="Arial"/>
                          <w:b/>
                          <w:bCs/>
                          <w:color w:val="000000" w:themeColor="accent1"/>
                          <w:sz w:val="16"/>
                          <w:szCs w:val="16"/>
                        </w:rPr>
                        <w:t>Término:</w:t>
                      </w:r>
                      <w:r w:rsidRPr="00E0743A">
                        <w:rPr>
                          <w:rFonts w:ascii="Arial" w:eastAsia="Calibri" w:hAnsi="Arial" w:cs="Arial"/>
                          <w:color w:val="000000" w:themeColor="accent1"/>
                          <w:sz w:val="16"/>
                          <w:szCs w:val="16"/>
                        </w:rPr>
                        <w:t xml:space="preserve"> </w:t>
                      </w:r>
                      <w:r w:rsidRPr="00E0743A">
                        <w:rPr>
                          <w:rFonts w:ascii="Arial" w:eastAsia="Calibri" w:hAnsi="Arial" w:cs="Arial"/>
                          <w:color w:val="000000"/>
                          <w:sz w:val="16"/>
                          <w:szCs w:val="16"/>
                        </w:rPr>
                        <w:t xml:space="preserve">Fijado en el cronograma de precalificación del aviso de convocatoria. </w:t>
                      </w:r>
                    </w:p>
                    <w:p w:rsidR="00DB6335" w:rsidRPr="00897FD7" w:rsidRDefault="00DB6335" w:rsidP="00897FD7">
                      <w:pPr>
                        <w:jc w:val="both"/>
                        <w:rPr>
                          <w:rFonts w:ascii="Arial" w:eastAsia="Times New Roman" w:hAnsi="Arial" w:cs="Arial"/>
                          <w:bCs/>
                          <w:color w:val="000000"/>
                          <w:sz w:val="18"/>
                          <w:szCs w:val="18"/>
                        </w:rPr>
                      </w:pPr>
                    </w:p>
                  </w:txbxContent>
                </v:textbox>
              </v:shape>
            </w:pict>
          </mc:Fallback>
        </mc:AlternateContent>
      </w:r>
      <w:r w:rsidRPr="002A0081">
        <w:rPr>
          <w:rFonts w:ascii="Arial" w:hAnsi="Arial" w:cs="Arial"/>
          <w:noProof/>
          <w:color w:val="000000"/>
          <w:sz w:val="28"/>
          <w:szCs w:val="28"/>
        </w:rPr>
        <mc:AlternateContent>
          <mc:Choice Requires="wps">
            <w:drawing>
              <wp:anchor distT="0" distB="0" distL="114300" distR="114300" simplePos="0" relativeHeight="252264448" behindDoc="0" locked="0" layoutInCell="1" allowOverlap="1" wp14:anchorId="030982AA" wp14:editId="1EE672A0">
                <wp:simplePos x="0" y="0"/>
                <wp:positionH relativeFrom="column">
                  <wp:posOffset>6418580</wp:posOffset>
                </wp:positionH>
                <wp:positionV relativeFrom="paragraph">
                  <wp:posOffset>924560</wp:posOffset>
                </wp:positionV>
                <wp:extent cx="1036320" cy="795020"/>
                <wp:effectExtent l="152400" t="114300" r="144780" b="176530"/>
                <wp:wrapNone/>
                <wp:docPr id="1024" name="1024 Cuadro de texto"/>
                <wp:cNvGraphicFramePr/>
                <a:graphic xmlns:a="http://schemas.openxmlformats.org/drawingml/2006/main">
                  <a:graphicData uri="http://schemas.microsoft.com/office/word/2010/wordprocessingShape">
                    <wps:wsp>
                      <wps:cNvSpPr txBox="1"/>
                      <wps:spPr>
                        <a:xfrm>
                          <a:off x="0" y="0"/>
                          <a:ext cx="1036320" cy="795020"/>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E0743A" w:rsidRDefault="00DB6335" w:rsidP="002A0081">
                            <w:pPr>
                              <w:pStyle w:val="NormalWeb"/>
                              <w:spacing w:after="0"/>
                              <w:rPr>
                                <w:rFonts w:ascii="Arial" w:hAnsi="Arial" w:cs="Arial"/>
                                <w:sz w:val="16"/>
                                <w:szCs w:val="16"/>
                              </w:rPr>
                            </w:pPr>
                            <w:r w:rsidRPr="00E0743A">
                              <w:rPr>
                                <w:rFonts w:ascii="Arial" w:eastAsia="Times New Roman" w:hAnsi="Arial" w:cs="Arial"/>
                                <w:b/>
                                <w:bCs/>
                                <w:color w:val="000000"/>
                                <w:sz w:val="16"/>
                                <w:szCs w:val="16"/>
                              </w:rPr>
                              <w:t>Término para publicar convocatoria:</w:t>
                            </w:r>
                          </w:p>
                          <w:p w:rsidR="00DB6335" w:rsidRPr="00E0743A" w:rsidRDefault="00DB6335" w:rsidP="002A0081">
                            <w:pPr>
                              <w:pStyle w:val="NormalWeb"/>
                              <w:rPr>
                                <w:rFonts w:ascii="Arial" w:hAnsi="Arial" w:cs="Arial"/>
                                <w:sz w:val="16"/>
                                <w:szCs w:val="16"/>
                              </w:rPr>
                            </w:pPr>
                            <w:r w:rsidRPr="00E0743A">
                              <w:rPr>
                                <w:rFonts w:ascii="Arial" w:eastAsia="Times New Roman" w:hAnsi="Arial" w:cs="Arial"/>
                                <w:bCs/>
                                <w:color w:val="000000"/>
                                <w:sz w:val="16"/>
                                <w:szCs w:val="16"/>
                              </w:rPr>
                              <w:t>Entre 5 Días y 10 Días</w:t>
                            </w:r>
                          </w:p>
                          <w:p w:rsidR="00DB6335" w:rsidRPr="00E0743A" w:rsidRDefault="00DB6335" w:rsidP="002A0081">
                            <w:pPr>
                              <w:jc w:val="both"/>
                              <w:rPr>
                                <w:rFonts w:ascii="Arial" w:eastAsia="Times New Roman" w:hAnsi="Arial" w:cs="Arial"/>
                                <w:bCs/>
                                <w:color w:val="00000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024 Cuadro de texto" o:spid="_x0000_s1126" type="#_x0000_t202" style="position:absolute;left:0;text-align:left;margin-left:505.4pt;margin-top:72.8pt;width:81.6pt;height:62.6pt;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" fillcolor="gray [1620]" stroked="f">
                <v:fill color2="#d9d9d9 [500]" rotate="t" angle="180" colors="0 #bcbcbc;22938f #d0d0d0;1 #ededed" focus="100%" type="gradient"/>
                <v:shadow on="t" color="black" offset="0,1pt"/>
                <v:textbox>
                  <w:txbxContent>
                    <w:p w:rsidR="00DB6335" w:rsidRPr="00E0743A" w:rsidRDefault="00DB6335" w:rsidP="002A0081">
                      <w:pPr>
                        <w:pStyle w:val="NormalWeb"/>
                        <w:spacing w:after="0"/>
                        <w:rPr>
                          <w:rFonts w:ascii="Arial" w:hAnsi="Arial" w:cs="Arial"/>
                          <w:sz w:val="16"/>
                          <w:szCs w:val="16"/>
                        </w:rPr>
                      </w:pPr>
                      <w:r w:rsidRPr="00E0743A">
                        <w:rPr>
                          <w:rFonts w:ascii="Arial" w:eastAsia="Times New Roman" w:hAnsi="Arial" w:cs="Arial"/>
                          <w:b/>
                          <w:bCs/>
                          <w:color w:val="000000"/>
                          <w:sz w:val="16"/>
                          <w:szCs w:val="16"/>
                        </w:rPr>
                        <w:t>Término para publicar convocatoria:</w:t>
                      </w:r>
                    </w:p>
                    <w:p w:rsidR="00DB6335" w:rsidRPr="00E0743A" w:rsidRDefault="00DB6335" w:rsidP="002A0081">
                      <w:pPr>
                        <w:pStyle w:val="NormalWeb"/>
                        <w:rPr>
                          <w:rFonts w:ascii="Arial" w:hAnsi="Arial" w:cs="Arial"/>
                          <w:sz w:val="16"/>
                          <w:szCs w:val="16"/>
                        </w:rPr>
                      </w:pPr>
                      <w:r w:rsidRPr="00E0743A">
                        <w:rPr>
                          <w:rFonts w:ascii="Arial" w:eastAsia="Times New Roman" w:hAnsi="Arial" w:cs="Arial"/>
                          <w:bCs/>
                          <w:color w:val="000000"/>
                          <w:sz w:val="16"/>
                          <w:szCs w:val="16"/>
                        </w:rPr>
                        <w:t>Entre 5 Días y 10 Días</w:t>
                      </w:r>
                    </w:p>
                    <w:p w:rsidR="00DB6335" w:rsidRPr="00E0743A" w:rsidRDefault="00DB6335" w:rsidP="002A0081">
                      <w:pPr>
                        <w:jc w:val="both"/>
                        <w:rPr>
                          <w:rFonts w:ascii="Arial" w:eastAsia="Times New Roman" w:hAnsi="Arial" w:cs="Arial"/>
                          <w:bCs/>
                          <w:color w:val="000000"/>
                          <w:sz w:val="16"/>
                          <w:szCs w:val="16"/>
                        </w:rPr>
                      </w:pPr>
                    </w:p>
                  </w:txbxContent>
                </v:textbox>
              </v:shape>
            </w:pict>
          </mc:Fallback>
        </mc:AlternateContent>
      </w:r>
      <w:r w:rsidR="00CB57EC" w:rsidRPr="00CF6BFD">
        <w:rPr>
          <w:rFonts w:ascii="Arial" w:hAnsi="Arial" w:cs="Arial"/>
          <w:noProof/>
          <w:color w:val="000000" w:themeColor="accent1"/>
          <w:sz w:val="28"/>
          <w:szCs w:val="28"/>
        </w:rPr>
        <mc:AlternateContent>
          <mc:Choice Requires="wps">
            <w:drawing>
              <wp:anchor distT="0" distB="0" distL="114300" distR="114300" simplePos="0" relativeHeight="252279808" behindDoc="0" locked="0" layoutInCell="1" allowOverlap="1" wp14:anchorId="09C826D1" wp14:editId="5E85DD5E">
                <wp:simplePos x="0" y="0"/>
                <wp:positionH relativeFrom="column">
                  <wp:posOffset>5895975</wp:posOffset>
                </wp:positionH>
                <wp:positionV relativeFrom="paragraph">
                  <wp:posOffset>4390390</wp:posOffset>
                </wp:positionV>
                <wp:extent cx="857250" cy="495300"/>
                <wp:effectExtent l="0" t="0" r="19050" b="19050"/>
                <wp:wrapNone/>
                <wp:docPr id="1040" name="1040 Documento"/>
                <wp:cNvGraphicFramePr/>
                <a:graphic xmlns:a="http://schemas.openxmlformats.org/drawingml/2006/main">
                  <a:graphicData uri="http://schemas.microsoft.com/office/word/2010/wordprocessingShape">
                    <wps:wsp>
                      <wps:cNvSpPr/>
                      <wps:spPr>
                        <a:xfrm>
                          <a:off x="0" y="0"/>
                          <a:ext cx="857250" cy="495300"/>
                        </a:xfrm>
                        <a:prstGeom prst="flowChartDocument">
                          <a:avLst/>
                        </a:prstGeom>
                        <a:solidFill>
                          <a:schemeClr val="bg1"/>
                        </a:solidFill>
                        <a:ln>
                          <a:solidFill>
                            <a:schemeClr val="accent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6335" w:rsidRPr="002D7AFA" w:rsidRDefault="00DB6335" w:rsidP="00897FD7">
                            <w:pPr>
                              <w:jc w:val="center"/>
                              <w:rPr>
                                <w:rFonts w:ascii="Arial" w:hAnsi="Arial" w:cs="Arial"/>
                                <w:color w:val="000000" w:themeColor="accent1"/>
                                <w:sz w:val="16"/>
                                <w:szCs w:val="16"/>
                              </w:rPr>
                            </w:pPr>
                            <w:r>
                              <w:rPr>
                                <w:rFonts w:ascii="Arial" w:hAnsi="Arial" w:cs="Arial"/>
                                <w:color w:val="000000" w:themeColor="accent1"/>
                                <w:sz w:val="16"/>
                                <w:szCs w:val="16"/>
                              </w:rPr>
                              <w:t>Informe de precalificación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040 Documento" o:spid="_x0000_s1127" type="#_x0000_t114" style="position:absolute;left:0;text-align:left;margin-left:464.25pt;margin-top:345.7pt;width:67.5pt;height:39pt;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" fillcolor="white [3212]" strokecolor="gray [1620]" strokeweight="2pt">
                <v:textbox>
                  <w:txbxContent>
                    <w:p w:rsidR="00DB6335" w:rsidRPr="002D7AFA" w:rsidRDefault="00DB6335" w:rsidP="00897FD7">
                      <w:pPr>
                        <w:jc w:val="center"/>
                        <w:rPr>
                          <w:rFonts w:ascii="Arial" w:hAnsi="Arial" w:cs="Arial"/>
                          <w:color w:val="000000" w:themeColor="accent1"/>
                          <w:sz w:val="16"/>
                          <w:szCs w:val="16"/>
                        </w:rPr>
                      </w:pPr>
                      <w:r>
                        <w:rPr>
                          <w:rFonts w:ascii="Arial" w:hAnsi="Arial" w:cs="Arial"/>
                          <w:color w:val="000000" w:themeColor="accent1"/>
                          <w:sz w:val="16"/>
                          <w:szCs w:val="16"/>
                        </w:rPr>
                        <w:t>Informe de precalificación</w:t>
                      </w:r>
                    </w:p>
                  </w:txbxContent>
                </v:textbox>
              </v:shape>
            </w:pict>
          </mc:Fallback>
        </mc:AlternateContent>
      </w:r>
      <w:r w:rsidR="003E54FF" w:rsidRPr="00897FD7">
        <w:rPr>
          <w:rFonts w:ascii="Arial" w:hAnsi="Arial" w:cs="Arial"/>
          <w:noProof/>
          <w:color w:val="000000"/>
          <w:sz w:val="28"/>
          <w:szCs w:val="28"/>
        </w:rPr>
        <mc:AlternateContent>
          <mc:Choice Requires="wps">
            <w:drawing>
              <wp:anchor distT="0" distB="0" distL="114300" distR="114300" simplePos="0" relativeHeight="252275712" behindDoc="0" locked="0" layoutInCell="1" allowOverlap="1" wp14:anchorId="508A36E4" wp14:editId="61689734">
                <wp:simplePos x="0" y="0"/>
                <wp:positionH relativeFrom="column">
                  <wp:posOffset>6097905</wp:posOffset>
                </wp:positionH>
                <wp:positionV relativeFrom="paragraph">
                  <wp:posOffset>5739130</wp:posOffset>
                </wp:positionV>
                <wp:extent cx="323850" cy="0"/>
                <wp:effectExtent l="0" t="76200" r="19050" b="152400"/>
                <wp:wrapNone/>
                <wp:docPr id="1037" name="1037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6AEB506F" id="1037 Conector recto de flecha" o:spid="_x0000_s1026" type="#_x0000_t32" style="position:absolute;margin-left:480.15pt;margin-top:451.9pt;width:25.5pt;height:0;z-index:252275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" strokecolor="black [3204]" strokeweight="2pt">
                <v:stroke endarrow="open"/>
                <v:shadow on="t" color="black" opacity="24903f" origin=",.5" offset="0,.55556mm"/>
              </v:shape>
            </w:pict>
          </mc:Fallback>
        </mc:AlternateContent>
      </w:r>
      <w:r w:rsidR="003E54FF" w:rsidRPr="00897FD7">
        <w:rPr>
          <w:rFonts w:ascii="Arial" w:hAnsi="Arial" w:cs="Arial"/>
          <w:noProof/>
          <w:color w:val="000000"/>
          <w:sz w:val="28"/>
          <w:szCs w:val="28"/>
        </w:rPr>
        <mc:AlternateContent>
          <mc:Choice Requires="wps">
            <w:drawing>
              <wp:anchor distT="0" distB="0" distL="114300" distR="114300" simplePos="0" relativeHeight="252271616" behindDoc="0" locked="0" layoutInCell="1" allowOverlap="1" wp14:anchorId="047D7F95" wp14:editId="5D943ADD">
                <wp:simplePos x="0" y="0"/>
                <wp:positionH relativeFrom="column">
                  <wp:posOffset>6123940</wp:posOffset>
                </wp:positionH>
                <wp:positionV relativeFrom="paragraph">
                  <wp:posOffset>3464560</wp:posOffset>
                </wp:positionV>
                <wp:extent cx="323850" cy="0"/>
                <wp:effectExtent l="0" t="76200" r="19050" b="152400"/>
                <wp:wrapNone/>
                <wp:docPr id="1035" name="1035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097F1AD0" id="1035 Conector recto de flecha" o:spid="_x0000_s1026" type="#_x0000_t32" style="position:absolute;margin-left:482.2pt;margin-top:272.8pt;width:25.5pt;height:0;z-index:252271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" strokecolor="black [3204]" strokeweight="2pt">
                <v:stroke endarrow="open"/>
                <v:shadow on="t" color="black" opacity="24903f" origin=",.5" offset="0,.55556mm"/>
              </v:shape>
            </w:pict>
          </mc:Fallback>
        </mc:AlternateContent>
      </w:r>
      <w:r w:rsidR="003E54FF" w:rsidRPr="00897FD7">
        <w:rPr>
          <w:rFonts w:ascii="Arial" w:hAnsi="Arial" w:cs="Arial"/>
          <w:noProof/>
          <w:color w:val="000000"/>
          <w:sz w:val="28"/>
          <w:szCs w:val="28"/>
        </w:rPr>
        <mc:AlternateContent>
          <mc:Choice Requires="wps">
            <w:drawing>
              <wp:anchor distT="0" distB="0" distL="114300" distR="114300" simplePos="0" relativeHeight="252268544" behindDoc="0" locked="0" layoutInCell="1" allowOverlap="1" wp14:anchorId="1AA311EB" wp14:editId="7CF331D8">
                <wp:simplePos x="0" y="0"/>
                <wp:positionH relativeFrom="column">
                  <wp:posOffset>6123940</wp:posOffset>
                </wp:positionH>
                <wp:positionV relativeFrom="paragraph">
                  <wp:posOffset>2321560</wp:posOffset>
                </wp:positionV>
                <wp:extent cx="323850" cy="0"/>
                <wp:effectExtent l="0" t="76200" r="19050" b="152400"/>
                <wp:wrapNone/>
                <wp:docPr id="1033" name="1033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238553B6" id="1033 Conector recto de flecha" o:spid="_x0000_s1026" type="#_x0000_t32" style="position:absolute;margin-left:482.2pt;margin-top:182.8pt;width:25.5pt;height:0;z-index:252268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" strokecolor="black [3204]" strokeweight="2pt">
                <v:stroke endarrow="open"/>
                <v:shadow on="t" color="black" opacity="24903f" origin=",.5" offset="0,.55556mm"/>
              </v:shape>
            </w:pict>
          </mc:Fallback>
        </mc:AlternateContent>
      </w:r>
      <w:r w:rsidR="003E54FF" w:rsidRPr="002A0081">
        <w:rPr>
          <w:rFonts w:ascii="Arial" w:hAnsi="Arial" w:cs="Arial"/>
          <w:noProof/>
          <w:color w:val="000000"/>
          <w:sz w:val="28"/>
          <w:szCs w:val="28"/>
        </w:rPr>
        <mc:AlternateContent>
          <mc:Choice Requires="wps">
            <w:drawing>
              <wp:anchor distT="0" distB="0" distL="114300" distR="114300" simplePos="0" relativeHeight="252265472" behindDoc="0" locked="0" layoutInCell="1" allowOverlap="1" wp14:anchorId="18CC24A1" wp14:editId="6AA60363">
                <wp:simplePos x="0" y="0"/>
                <wp:positionH relativeFrom="column">
                  <wp:posOffset>6093460</wp:posOffset>
                </wp:positionH>
                <wp:positionV relativeFrom="paragraph">
                  <wp:posOffset>1285240</wp:posOffset>
                </wp:positionV>
                <wp:extent cx="323850" cy="0"/>
                <wp:effectExtent l="0" t="76200" r="19050" b="152400"/>
                <wp:wrapNone/>
                <wp:docPr id="1031" name="1031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7D14F4CD" id="1031 Conector recto de flecha" o:spid="_x0000_s1026" type="#_x0000_t32" style="position:absolute;margin-left:479.8pt;margin-top:101.2pt;width:25.5pt;height:0;z-index:252265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" strokecolor="black [3204]" strokeweight="2pt">
                <v:stroke endarrow="open"/>
                <v:shadow on="t" color="black" opacity="24903f" origin=",.5" offset="0,.55556mm"/>
              </v:shape>
            </w:pict>
          </mc:Fallback>
        </mc:AlternateContent>
      </w:r>
      <w:r w:rsidR="002A0081">
        <w:rPr>
          <w:rFonts w:ascii="Arial" w:eastAsia="Batang" w:hAnsi="Arial" w:cs="Arial"/>
          <w:b/>
          <w:noProof/>
          <w:color w:val="000000" w:themeColor="accent1"/>
          <w:sz w:val="48"/>
          <w:szCs w:val="48"/>
        </w:rPr>
        <w:drawing>
          <wp:inline distT="0" distB="0" distL="0" distR="0" wp14:anchorId="7DDCD111" wp14:editId="1B4D6CCB">
            <wp:extent cx="6020789" cy="6388924"/>
            <wp:effectExtent l="95250" t="38100" r="113665" b="69215"/>
            <wp:docPr id="124" name="Diagrama 1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1" r:lo="rId152" r:qs="rId153" r:cs="rId154"/>
              </a:graphicData>
            </a:graphic>
          </wp:inline>
        </w:drawing>
      </w:r>
    </w:p>
    <w:p w:rsidR="00FA4C5E" w:rsidRPr="00E06776" w:rsidRDefault="00897FD7" w:rsidP="00056D34">
      <w:pPr>
        <w:pStyle w:val="western"/>
        <w:shd w:val="clear" w:color="auto" w:fill="FFFFFF"/>
        <w:spacing w:before="0" w:beforeAutospacing="0" w:after="0" w:afterAutospacing="0"/>
        <w:jc w:val="both"/>
        <w:rPr>
          <w:rFonts w:ascii="Arial" w:hAnsi="Arial" w:cs="Arial"/>
          <w:color w:val="000000"/>
          <w:sz w:val="28"/>
          <w:szCs w:val="28"/>
        </w:rPr>
      </w:pPr>
      <w:r>
        <w:rPr>
          <w:noProof/>
        </w:rPr>
        <mc:AlternateContent>
          <mc:Choice Requires="wps">
            <w:drawing>
              <wp:anchor distT="0" distB="0" distL="114300" distR="114300" simplePos="0" relativeHeight="252277760" behindDoc="0" locked="0" layoutInCell="1" allowOverlap="1" wp14:anchorId="045365B7" wp14:editId="0E71D947">
                <wp:simplePos x="0" y="0"/>
                <wp:positionH relativeFrom="column">
                  <wp:posOffset>76200</wp:posOffset>
                </wp:positionH>
                <wp:positionV relativeFrom="paragraph">
                  <wp:posOffset>51435</wp:posOffset>
                </wp:positionV>
                <wp:extent cx="6677025" cy="457200"/>
                <wp:effectExtent l="0" t="0" r="28575" b="19050"/>
                <wp:wrapNone/>
                <wp:docPr id="1039" name="66 Redondear rectángulo de esquina diagonal"/>
                <wp:cNvGraphicFramePr/>
                <a:graphic xmlns:a="http://schemas.openxmlformats.org/drawingml/2006/main">
                  <a:graphicData uri="http://schemas.microsoft.com/office/word/2010/wordprocessingShape">
                    <wps:wsp>
                      <wps:cNvSpPr/>
                      <wps:spPr>
                        <a:xfrm>
                          <a:off x="0" y="0"/>
                          <a:ext cx="6677025" cy="457200"/>
                        </a:xfrm>
                        <a:prstGeom prst="round2DiagRect">
                          <a:avLst/>
                        </a:prstGeom>
                      </wps:spPr>
                      <wps:style>
                        <a:lnRef idx="2">
                          <a:schemeClr val="accent3"/>
                        </a:lnRef>
                        <a:fillRef idx="1">
                          <a:schemeClr val="lt1"/>
                        </a:fillRef>
                        <a:effectRef idx="0">
                          <a:schemeClr val="accent3"/>
                        </a:effectRef>
                        <a:fontRef idx="minor">
                          <a:schemeClr val="dk1"/>
                        </a:fontRef>
                      </wps:style>
                      <wps:txbx>
                        <w:txbxContent>
                          <w:p w:rsidR="00DB6335" w:rsidRPr="00897FD7" w:rsidRDefault="00DB6335" w:rsidP="00897FD7">
                            <w:pPr>
                              <w:pStyle w:val="NormalWeb"/>
                              <w:spacing w:after="0"/>
                              <w:jc w:val="both"/>
                              <w:rPr>
                                <w:rFonts w:ascii="Arial" w:hAnsi="Arial" w:cs="Arial"/>
                                <w:color w:val="000000" w:themeColor="accent1"/>
                                <w:sz w:val="18"/>
                                <w:szCs w:val="18"/>
                              </w:rPr>
                            </w:pPr>
                            <w:r w:rsidRPr="00897FD7">
                              <w:rPr>
                                <w:rFonts w:ascii="Arial" w:eastAsia="Calibri" w:hAnsi="Arial" w:cs="Arial"/>
                                <w:color w:val="000000" w:themeColor="accent1"/>
                                <w:sz w:val="18"/>
                                <w:szCs w:val="18"/>
                              </w:rPr>
                              <w:t>Nota: La conformación de la lista de precalificados no obliga a la entidad a dar apertura al proceso de contratación.</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_x0000_s1128" style="position:absolute;left:0;text-align:left;margin-left:6pt;margin-top:4.05pt;width:525.75pt;height:36pt;z-index:252277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6677025,457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" adj="-11796480,,5400" path="m76202,l6677025,r,l6677025,380998v,42085,-34117,76202,-76202,76202l,457200r,l,76202c,34117,34117,,76202,xe" fillcolor="white [3201]" strokecolor="#9bbb59 [3206]" strokeweight="2pt">
                <v:stroke joinstyle="miter"/>
                <v:formulas/>
                <v:path arrowok="t" o:connecttype="custom" o:connectlocs="76202,0;6677025,0;6677025,0;6677025,380998;6600823,457200;0,457200;0,457200;0,76202;76202,0" o:connectangles="0,0,0,0,0,0,0,0,0" textboxrect="0,0,6677025,457200"/>
                <v:textbox>
                  <w:txbxContent>
                    <w:p w:rsidR="00DB6335" w:rsidRPr="00897FD7" w:rsidRDefault="00DB6335" w:rsidP="00897FD7">
                      <w:pPr>
                        <w:pStyle w:val="NormalWeb"/>
                        <w:spacing w:after="0"/>
                        <w:jc w:val="both"/>
                        <w:rPr>
                          <w:rFonts w:ascii="Arial" w:hAnsi="Arial" w:cs="Arial"/>
                          <w:color w:val="000000" w:themeColor="accent1"/>
                          <w:sz w:val="18"/>
                          <w:szCs w:val="18"/>
                        </w:rPr>
                      </w:pPr>
                      <w:r w:rsidRPr="00897FD7">
                        <w:rPr>
                          <w:rFonts w:ascii="Arial" w:eastAsia="Calibri" w:hAnsi="Arial" w:cs="Arial"/>
                          <w:color w:val="000000" w:themeColor="accent1"/>
                          <w:sz w:val="18"/>
                          <w:szCs w:val="18"/>
                        </w:rPr>
                        <w:t>Nota: La conformación de la lista de precalificados no obliga a la entidad a dar apertura al proceso de contratación.</w:t>
                      </w:r>
                    </w:p>
                  </w:txbxContent>
                </v:textbox>
              </v:shape>
            </w:pict>
          </mc:Fallback>
        </mc:AlternateContent>
      </w:r>
    </w:p>
    <w:p w:rsidR="00FA4C5E" w:rsidRPr="00E06776" w:rsidRDefault="00FA4C5E" w:rsidP="00056D34">
      <w:pPr>
        <w:pStyle w:val="western"/>
        <w:shd w:val="clear" w:color="auto" w:fill="FFFFFF"/>
        <w:spacing w:before="0" w:beforeAutospacing="0" w:after="0" w:afterAutospacing="0"/>
        <w:jc w:val="both"/>
        <w:rPr>
          <w:rFonts w:ascii="Arial" w:hAnsi="Arial" w:cs="Arial"/>
          <w:color w:val="000000"/>
          <w:sz w:val="28"/>
          <w:szCs w:val="28"/>
        </w:rPr>
      </w:pPr>
    </w:p>
    <w:p w:rsidR="00FA4C5E" w:rsidRPr="00E06776" w:rsidRDefault="00FA4C5E" w:rsidP="00056D34">
      <w:pPr>
        <w:pStyle w:val="western"/>
        <w:shd w:val="clear" w:color="auto" w:fill="FFFFFF"/>
        <w:spacing w:before="0" w:beforeAutospacing="0" w:after="0" w:afterAutospacing="0"/>
        <w:jc w:val="both"/>
        <w:rPr>
          <w:rFonts w:ascii="Arial" w:hAnsi="Arial" w:cs="Arial"/>
          <w:color w:val="000000"/>
          <w:sz w:val="28"/>
          <w:szCs w:val="28"/>
        </w:rPr>
      </w:pPr>
    </w:p>
    <w:p w:rsidR="00FA4C5E" w:rsidRPr="00E06776" w:rsidRDefault="00FA4C5E" w:rsidP="00056D34">
      <w:pPr>
        <w:pStyle w:val="western"/>
        <w:shd w:val="clear" w:color="auto" w:fill="FFFFFF"/>
        <w:spacing w:before="0" w:beforeAutospacing="0" w:after="0" w:afterAutospacing="0"/>
        <w:jc w:val="both"/>
        <w:rPr>
          <w:rFonts w:ascii="Arial" w:hAnsi="Arial" w:cs="Arial"/>
          <w:color w:val="000000"/>
          <w:sz w:val="28"/>
          <w:szCs w:val="28"/>
        </w:rPr>
      </w:pPr>
    </w:p>
    <w:p w:rsidR="00FA4C5E" w:rsidRPr="00E06776" w:rsidRDefault="00FA4C5E" w:rsidP="00056D34">
      <w:pPr>
        <w:pStyle w:val="western"/>
        <w:shd w:val="clear" w:color="auto" w:fill="FFFFFF"/>
        <w:spacing w:before="0" w:beforeAutospacing="0" w:after="0" w:afterAutospacing="0"/>
        <w:jc w:val="both"/>
        <w:rPr>
          <w:rFonts w:ascii="Arial" w:hAnsi="Arial" w:cs="Arial"/>
          <w:color w:val="000000"/>
          <w:sz w:val="28"/>
          <w:szCs w:val="28"/>
        </w:rPr>
      </w:pPr>
    </w:p>
    <w:p w:rsidR="00FD6053" w:rsidRPr="006F35C4" w:rsidRDefault="00FD6053" w:rsidP="006F35C4">
      <w:pPr>
        <w:pStyle w:val="Ttulo2"/>
        <w:spacing w:before="0" w:line="240" w:lineRule="auto"/>
        <w:jc w:val="both"/>
        <w:rPr>
          <w:rFonts w:ascii="Arial" w:eastAsia="Batang" w:hAnsi="Arial" w:cs="Arial"/>
          <w:sz w:val="40"/>
          <w:szCs w:val="40"/>
        </w:rPr>
      </w:pPr>
      <w:bookmarkStart w:id="79" w:name="_Toc399349455"/>
      <w:r w:rsidRPr="006F35C4">
        <w:rPr>
          <w:rFonts w:ascii="Arial" w:eastAsia="Batang" w:hAnsi="Arial" w:cs="Arial"/>
          <w:sz w:val="40"/>
          <w:szCs w:val="40"/>
        </w:rPr>
        <w:lastRenderedPageBreak/>
        <w:t>3.11</w:t>
      </w:r>
      <w:r w:rsidR="006F35C4" w:rsidRPr="006F35C4">
        <w:rPr>
          <w:rFonts w:ascii="Arial" w:eastAsia="Batang" w:hAnsi="Arial" w:cs="Arial"/>
          <w:sz w:val="40"/>
          <w:szCs w:val="40"/>
        </w:rPr>
        <w:t>.</w:t>
      </w:r>
      <w:r w:rsidRPr="006F35C4">
        <w:rPr>
          <w:rFonts w:ascii="Arial" w:eastAsia="Batang" w:hAnsi="Arial" w:cs="Arial"/>
          <w:sz w:val="40"/>
          <w:szCs w:val="40"/>
        </w:rPr>
        <w:t xml:space="preserve"> </w:t>
      </w:r>
      <w:r w:rsidR="00E64826" w:rsidRPr="006F35C4">
        <w:rPr>
          <w:rFonts w:ascii="Arial" w:eastAsia="Batang" w:hAnsi="Arial" w:cs="Arial"/>
          <w:sz w:val="40"/>
          <w:szCs w:val="40"/>
        </w:rPr>
        <w:t>MÍNIMA CUANTÍA</w:t>
      </w:r>
      <w:bookmarkEnd w:id="79"/>
    </w:p>
    <w:p w:rsidR="005256DC" w:rsidRPr="00BB344C" w:rsidRDefault="005256DC" w:rsidP="00056D34">
      <w:pPr>
        <w:pStyle w:val="western"/>
        <w:shd w:val="clear" w:color="auto" w:fill="FFFFFF"/>
        <w:spacing w:before="0" w:beforeAutospacing="0" w:after="0" w:afterAutospacing="0"/>
        <w:jc w:val="both"/>
        <w:rPr>
          <w:rFonts w:ascii="Arial" w:hAnsi="Arial" w:cs="Arial"/>
          <w:color w:val="000000"/>
        </w:rPr>
      </w:pPr>
    </w:p>
    <w:p w:rsidR="009D315C" w:rsidRPr="00BB344C" w:rsidRDefault="009D315C" w:rsidP="00056D34">
      <w:pPr>
        <w:pStyle w:val="western"/>
        <w:shd w:val="clear" w:color="auto" w:fill="FFFFFF"/>
        <w:spacing w:before="0" w:beforeAutospacing="0" w:after="0" w:afterAutospacing="0"/>
        <w:jc w:val="both"/>
        <w:rPr>
          <w:rFonts w:ascii="Arial" w:hAnsi="Arial" w:cs="Arial"/>
          <w:color w:val="000000"/>
        </w:rPr>
      </w:pPr>
      <w:r w:rsidRPr="00BB344C">
        <w:rPr>
          <w:rFonts w:ascii="Arial" w:hAnsi="Arial" w:cs="Arial"/>
          <w:color w:val="000000"/>
        </w:rPr>
        <w:t>Las siguientes reglas son aplicables a la contratación cuyo valor no excede del 10% de la menor cuantía del MHCP, independientemente de su objeto:</w:t>
      </w:r>
    </w:p>
    <w:p w:rsidR="00FA4C5E" w:rsidRPr="00BB344C" w:rsidRDefault="00FA4C5E" w:rsidP="00056D34">
      <w:pPr>
        <w:pStyle w:val="western"/>
        <w:shd w:val="clear" w:color="auto" w:fill="FFFFFF"/>
        <w:spacing w:before="0" w:beforeAutospacing="0" w:after="0" w:afterAutospacing="0"/>
        <w:jc w:val="both"/>
        <w:rPr>
          <w:rFonts w:ascii="Arial" w:hAnsi="Arial" w:cs="Arial"/>
          <w:color w:val="000000"/>
        </w:rPr>
      </w:pPr>
    </w:p>
    <w:p w:rsidR="009D315C" w:rsidRPr="00BB344C" w:rsidRDefault="009D315C" w:rsidP="00056D34">
      <w:pPr>
        <w:pStyle w:val="western"/>
        <w:shd w:val="clear" w:color="auto" w:fill="FFFFFF"/>
        <w:spacing w:before="0" w:beforeAutospacing="0" w:after="0" w:afterAutospacing="0"/>
        <w:jc w:val="both"/>
        <w:rPr>
          <w:rFonts w:ascii="Arial" w:hAnsi="Arial" w:cs="Arial"/>
          <w:color w:val="000000"/>
        </w:rPr>
      </w:pPr>
      <w:r w:rsidRPr="00BB344C">
        <w:rPr>
          <w:rFonts w:ascii="Arial" w:hAnsi="Arial" w:cs="Arial"/>
          <w:color w:val="000000"/>
        </w:rPr>
        <w:t>El MHCP debe elaborar unos estudios previos que deben contener lo siguiente:</w:t>
      </w:r>
    </w:p>
    <w:p w:rsidR="00FA4C5E" w:rsidRPr="00BB344C" w:rsidRDefault="00FA4C5E" w:rsidP="00056D34">
      <w:pPr>
        <w:pStyle w:val="western"/>
        <w:shd w:val="clear" w:color="auto" w:fill="FFFFFF"/>
        <w:spacing w:before="0" w:beforeAutospacing="0" w:after="0" w:afterAutospacing="0"/>
        <w:jc w:val="both"/>
        <w:rPr>
          <w:rFonts w:ascii="Arial" w:hAnsi="Arial" w:cs="Arial"/>
          <w:color w:val="000000"/>
        </w:rPr>
      </w:pPr>
    </w:p>
    <w:p w:rsidR="009D315C" w:rsidRPr="00BB344C" w:rsidRDefault="009D315C" w:rsidP="00056D34">
      <w:pPr>
        <w:pStyle w:val="western"/>
        <w:numPr>
          <w:ilvl w:val="0"/>
          <w:numId w:val="26"/>
        </w:numPr>
        <w:shd w:val="clear" w:color="auto" w:fill="FFFFFF"/>
        <w:spacing w:before="0" w:beforeAutospacing="0" w:after="0" w:afterAutospacing="0"/>
        <w:jc w:val="both"/>
        <w:rPr>
          <w:rFonts w:ascii="Arial" w:hAnsi="Arial" w:cs="Arial"/>
          <w:color w:val="000000"/>
        </w:rPr>
      </w:pPr>
      <w:r w:rsidRPr="00BB344C">
        <w:rPr>
          <w:rFonts w:ascii="Arial" w:hAnsi="Arial" w:cs="Arial"/>
          <w:color w:val="000000"/>
        </w:rPr>
        <w:t>La descripción sucinta de la necesidad que pretende satisfacer con la contratación.</w:t>
      </w:r>
    </w:p>
    <w:p w:rsidR="005256DC" w:rsidRPr="00BB344C" w:rsidRDefault="005256DC" w:rsidP="00056D34">
      <w:pPr>
        <w:pStyle w:val="western"/>
        <w:shd w:val="clear" w:color="auto" w:fill="FFFFFF"/>
        <w:spacing w:before="0" w:beforeAutospacing="0" w:after="0" w:afterAutospacing="0"/>
        <w:ind w:left="720"/>
        <w:jc w:val="both"/>
        <w:rPr>
          <w:rFonts w:ascii="Arial" w:hAnsi="Arial" w:cs="Arial"/>
          <w:color w:val="000000"/>
        </w:rPr>
      </w:pPr>
    </w:p>
    <w:p w:rsidR="009D315C" w:rsidRPr="00BB344C" w:rsidRDefault="009D315C" w:rsidP="00056D34">
      <w:pPr>
        <w:pStyle w:val="western"/>
        <w:numPr>
          <w:ilvl w:val="0"/>
          <w:numId w:val="26"/>
        </w:numPr>
        <w:shd w:val="clear" w:color="auto" w:fill="FFFFFF"/>
        <w:spacing w:before="0" w:beforeAutospacing="0" w:after="0" w:afterAutospacing="0"/>
        <w:jc w:val="both"/>
        <w:rPr>
          <w:rFonts w:ascii="Arial" w:hAnsi="Arial" w:cs="Arial"/>
          <w:color w:val="000000"/>
        </w:rPr>
      </w:pPr>
      <w:r w:rsidRPr="00BB344C">
        <w:rPr>
          <w:rFonts w:ascii="Arial" w:hAnsi="Arial" w:cs="Arial"/>
          <w:color w:val="000000"/>
        </w:rPr>
        <w:t>La descripción del objeto a contratar identificado con el cuarto nivel del Clasificador de Bienes y Servicios.</w:t>
      </w:r>
    </w:p>
    <w:p w:rsidR="005256DC" w:rsidRPr="00BB344C" w:rsidRDefault="005256DC" w:rsidP="00056D34">
      <w:pPr>
        <w:pStyle w:val="Prrafodelista"/>
        <w:rPr>
          <w:rFonts w:ascii="Arial" w:hAnsi="Arial" w:cs="Arial"/>
          <w:color w:val="000000"/>
        </w:rPr>
      </w:pPr>
    </w:p>
    <w:p w:rsidR="005256DC" w:rsidRPr="00BB344C" w:rsidRDefault="009D315C" w:rsidP="00056D34">
      <w:pPr>
        <w:pStyle w:val="western"/>
        <w:numPr>
          <w:ilvl w:val="0"/>
          <w:numId w:val="26"/>
        </w:numPr>
        <w:shd w:val="clear" w:color="auto" w:fill="FFFFFF"/>
        <w:spacing w:before="0" w:beforeAutospacing="0" w:after="0" w:afterAutospacing="0"/>
        <w:jc w:val="both"/>
        <w:rPr>
          <w:rFonts w:ascii="Arial" w:hAnsi="Arial" w:cs="Arial"/>
          <w:color w:val="000000"/>
        </w:rPr>
      </w:pPr>
      <w:r w:rsidRPr="00BB344C">
        <w:rPr>
          <w:rFonts w:ascii="Arial" w:hAnsi="Arial" w:cs="Arial"/>
          <w:color w:val="000000"/>
        </w:rPr>
        <w:t>Las condiciones técnicas exigidas.</w:t>
      </w:r>
    </w:p>
    <w:p w:rsidR="005256DC" w:rsidRPr="00BB344C" w:rsidRDefault="005256DC" w:rsidP="00056D34">
      <w:pPr>
        <w:pStyle w:val="Prrafodelista"/>
        <w:rPr>
          <w:rFonts w:ascii="Arial" w:hAnsi="Arial" w:cs="Arial"/>
          <w:color w:val="000000"/>
        </w:rPr>
      </w:pPr>
    </w:p>
    <w:p w:rsidR="005256DC" w:rsidRPr="00BB344C" w:rsidRDefault="009D315C" w:rsidP="00056D34">
      <w:pPr>
        <w:pStyle w:val="western"/>
        <w:numPr>
          <w:ilvl w:val="0"/>
          <w:numId w:val="26"/>
        </w:numPr>
        <w:shd w:val="clear" w:color="auto" w:fill="FFFFFF"/>
        <w:spacing w:before="0" w:beforeAutospacing="0" w:after="0" w:afterAutospacing="0"/>
        <w:jc w:val="both"/>
        <w:rPr>
          <w:rFonts w:ascii="Arial" w:hAnsi="Arial" w:cs="Arial"/>
          <w:color w:val="000000"/>
        </w:rPr>
      </w:pPr>
      <w:r w:rsidRPr="00BB344C">
        <w:rPr>
          <w:rFonts w:ascii="Arial" w:hAnsi="Arial" w:cs="Arial"/>
          <w:color w:val="000000"/>
        </w:rPr>
        <w:t>El valor estimado del contrato y su justificación.</w:t>
      </w:r>
    </w:p>
    <w:p w:rsidR="005256DC" w:rsidRPr="00BB344C" w:rsidRDefault="005256DC" w:rsidP="00056D34">
      <w:pPr>
        <w:pStyle w:val="Prrafodelista"/>
        <w:rPr>
          <w:rFonts w:ascii="Arial" w:hAnsi="Arial" w:cs="Arial"/>
          <w:color w:val="000000"/>
        </w:rPr>
      </w:pPr>
    </w:p>
    <w:p w:rsidR="005256DC" w:rsidRPr="00BB344C" w:rsidRDefault="009D315C" w:rsidP="00056D34">
      <w:pPr>
        <w:pStyle w:val="western"/>
        <w:numPr>
          <w:ilvl w:val="0"/>
          <w:numId w:val="26"/>
        </w:numPr>
        <w:shd w:val="clear" w:color="auto" w:fill="FFFFFF"/>
        <w:spacing w:before="0" w:beforeAutospacing="0" w:after="0" w:afterAutospacing="0"/>
        <w:jc w:val="both"/>
        <w:rPr>
          <w:rFonts w:ascii="Arial" w:hAnsi="Arial" w:cs="Arial"/>
          <w:color w:val="000000"/>
        </w:rPr>
      </w:pPr>
      <w:r w:rsidRPr="00BB344C">
        <w:rPr>
          <w:rFonts w:ascii="Arial" w:hAnsi="Arial" w:cs="Arial"/>
          <w:color w:val="000000"/>
        </w:rPr>
        <w:t>El plazo de ejecución del contrato.</w:t>
      </w:r>
    </w:p>
    <w:p w:rsidR="005256DC" w:rsidRPr="00BB344C" w:rsidRDefault="005256DC" w:rsidP="00056D34">
      <w:pPr>
        <w:pStyle w:val="Prrafodelista"/>
        <w:rPr>
          <w:rFonts w:ascii="Arial" w:hAnsi="Arial" w:cs="Arial"/>
          <w:color w:val="000000"/>
        </w:rPr>
      </w:pPr>
    </w:p>
    <w:p w:rsidR="009D315C" w:rsidRPr="00BB344C" w:rsidRDefault="009D315C" w:rsidP="00056D34">
      <w:pPr>
        <w:pStyle w:val="western"/>
        <w:numPr>
          <w:ilvl w:val="0"/>
          <w:numId w:val="26"/>
        </w:numPr>
        <w:shd w:val="clear" w:color="auto" w:fill="FFFFFF"/>
        <w:spacing w:before="0" w:beforeAutospacing="0" w:after="0" w:afterAutospacing="0"/>
        <w:jc w:val="both"/>
        <w:rPr>
          <w:rFonts w:ascii="Arial" w:hAnsi="Arial" w:cs="Arial"/>
          <w:color w:val="000000"/>
        </w:rPr>
      </w:pPr>
      <w:r w:rsidRPr="00BB344C">
        <w:rPr>
          <w:rFonts w:ascii="Arial" w:hAnsi="Arial" w:cs="Arial"/>
          <w:color w:val="000000"/>
        </w:rPr>
        <w:t>El certificado de disponibilidad presupuestal que respalda la contratación.</w:t>
      </w:r>
    </w:p>
    <w:p w:rsidR="00D0579C" w:rsidRPr="00BB344C" w:rsidRDefault="00D0579C" w:rsidP="00056D34">
      <w:pPr>
        <w:pStyle w:val="western"/>
        <w:shd w:val="clear" w:color="auto" w:fill="FFFFFF"/>
        <w:spacing w:before="0" w:beforeAutospacing="0" w:after="0" w:afterAutospacing="0"/>
        <w:jc w:val="both"/>
        <w:rPr>
          <w:rFonts w:ascii="Arial" w:hAnsi="Arial" w:cs="Arial"/>
          <w:color w:val="000000"/>
        </w:rPr>
      </w:pPr>
    </w:p>
    <w:p w:rsidR="009D315C" w:rsidRPr="00BB344C" w:rsidRDefault="009D315C" w:rsidP="00056D34">
      <w:pPr>
        <w:pStyle w:val="western"/>
        <w:shd w:val="clear" w:color="auto" w:fill="FFFFFF"/>
        <w:spacing w:before="0" w:beforeAutospacing="0" w:after="0" w:afterAutospacing="0"/>
        <w:jc w:val="both"/>
        <w:rPr>
          <w:rFonts w:ascii="Arial" w:hAnsi="Arial" w:cs="Arial"/>
          <w:color w:val="000000"/>
        </w:rPr>
      </w:pPr>
      <w:r w:rsidRPr="00BB344C">
        <w:rPr>
          <w:rFonts w:ascii="Arial" w:hAnsi="Arial" w:cs="Arial"/>
          <w:color w:val="000000"/>
        </w:rPr>
        <w:t>La entidad  debe señalar en la invitación a participar en procesos de mínima cuantía la información a la que se refieren los numerale</w:t>
      </w:r>
      <w:r w:rsidR="00417FF1" w:rsidRPr="00BB344C">
        <w:rPr>
          <w:rFonts w:ascii="Arial" w:hAnsi="Arial" w:cs="Arial"/>
          <w:color w:val="000000"/>
        </w:rPr>
        <w:t>s 2, 3 y 4</w:t>
      </w:r>
      <w:r w:rsidRPr="00BB344C">
        <w:rPr>
          <w:rFonts w:ascii="Arial" w:hAnsi="Arial" w:cs="Arial"/>
          <w:color w:val="000000"/>
        </w:rPr>
        <w:t>, y la forma como el interesado debe acreditar su capacidad jurídica y la experiencia mínima, si se exige esta última, y el cumplimiento de las condiciones técnicas exigidas.</w:t>
      </w:r>
    </w:p>
    <w:p w:rsidR="00D0579C" w:rsidRPr="00BB344C" w:rsidRDefault="00D0579C" w:rsidP="00056D34">
      <w:pPr>
        <w:pStyle w:val="western"/>
        <w:shd w:val="clear" w:color="auto" w:fill="FFFFFF"/>
        <w:spacing w:before="0" w:beforeAutospacing="0" w:after="0" w:afterAutospacing="0"/>
        <w:jc w:val="both"/>
        <w:rPr>
          <w:rFonts w:ascii="Arial" w:hAnsi="Arial" w:cs="Arial"/>
          <w:color w:val="000000"/>
        </w:rPr>
      </w:pPr>
    </w:p>
    <w:p w:rsidR="009D315C" w:rsidRPr="00BB344C" w:rsidRDefault="009D315C" w:rsidP="00056D34">
      <w:pPr>
        <w:pStyle w:val="western"/>
        <w:shd w:val="clear" w:color="auto" w:fill="FFFFFF"/>
        <w:spacing w:before="0" w:beforeAutospacing="0" w:after="0" w:afterAutospacing="0"/>
        <w:jc w:val="both"/>
        <w:rPr>
          <w:rFonts w:ascii="Arial" w:hAnsi="Arial" w:cs="Arial"/>
          <w:color w:val="000000"/>
        </w:rPr>
      </w:pPr>
      <w:r w:rsidRPr="00BB344C">
        <w:rPr>
          <w:rFonts w:ascii="Arial" w:hAnsi="Arial" w:cs="Arial"/>
          <w:color w:val="000000"/>
        </w:rPr>
        <w:t>La entidad  puede exigir una capacidad financiera mínima cuando no hace el pago contra entrega a satisfacción de los bienes, obras o servicios. Si la entidad estatal exige capacidad financiera debe indicar cómo hará la verificación correspondiente.</w:t>
      </w:r>
    </w:p>
    <w:p w:rsidR="00D0579C" w:rsidRPr="00BB344C" w:rsidRDefault="00D0579C" w:rsidP="00056D34">
      <w:pPr>
        <w:pStyle w:val="western"/>
        <w:shd w:val="clear" w:color="auto" w:fill="FFFFFF"/>
        <w:spacing w:before="0" w:beforeAutospacing="0" w:after="0" w:afterAutospacing="0"/>
        <w:jc w:val="both"/>
        <w:rPr>
          <w:rFonts w:ascii="Arial" w:hAnsi="Arial" w:cs="Arial"/>
          <w:color w:val="000000"/>
        </w:rPr>
      </w:pPr>
    </w:p>
    <w:p w:rsidR="00D0579C" w:rsidRPr="00BB344C" w:rsidRDefault="009D315C" w:rsidP="00056D34">
      <w:pPr>
        <w:pStyle w:val="western"/>
        <w:shd w:val="clear" w:color="auto" w:fill="FFFFFF"/>
        <w:spacing w:before="0" w:beforeAutospacing="0" w:after="0" w:afterAutospacing="0"/>
        <w:jc w:val="both"/>
        <w:rPr>
          <w:rFonts w:ascii="Arial" w:hAnsi="Arial" w:cs="Arial"/>
          <w:color w:val="000000"/>
        </w:rPr>
      </w:pPr>
      <w:r w:rsidRPr="00BB344C">
        <w:rPr>
          <w:rFonts w:ascii="Arial" w:hAnsi="Arial" w:cs="Arial"/>
          <w:color w:val="000000"/>
        </w:rPr>
        <w:t>En caso de empate, la entidad  aceptará la oferta que haya sido presentada primero en el tiempo.  La oferta y su acep</w:t>
      </w:r>
      <w:r w:rsidR="00D11870" w:rsidRPr="00BB344C">
        <w:rPr>
          <w:rFonts w:ascii="Arial" w:hAnsi="Arial" w:cs="Arial"/>
          <w:color w:val="000000"/>
        </w:rPr>
        <w:t>tación constituyen el contrato.</w:t>
      </w:r>
    </w:p>
    <w:p w:rsidR="00D11870" w:rsidRPr="00BB344C" w:rsidRDefault="00D11870" w:rsidP="00056D34">
      <w:pPr>
        <w:pStyle w:val="western"/>
        <w:shd w:val="clear" w:color="auto" w:fill="FFFFFF"/>
        <w:spacing w:before="0" w:beforeAutospacing="0" w:after="0" w:afterAutospacing="0"/>
        <w:jc w:val="both"/>
        <w:rPr>
          <w:rFonts w:ascii="Arial" w:hAnsi="Arial" w:cs="Arial"/>
          <w:color w:val="000000"/>
        </w:rPr>
      </w:pPr>
    </w:p>
    <w:p w:rsidR="00D11870" w:rsidRPr="00BB344C" w:rsidRDefault="00D11870" w:rsidP="00056D34">
      <w:pPr>
        <w:pStyle w:val="western"/>
        <w:shd w:val="clear" w:color="auto" w:fill="FFFFFF"/>
        <w:spacing w:before="0" w:beforeAutospacing="0" w:after="0" w:afterAutospacing="0"/>
        <w:jc w:val="both"/>
        <w:rPr>
          <w:rFonts w:ascii="Arial" w:hAnsi="Arial" w:cs="Arial"/>
          <w:color w:val="000000"/>
        </w:rPr>
      </w:pPr>
      <w:r w:rsidRPr="00BB344C">
        <w:rPr>
          <w:rFonts w:ascii="Arial" w:hAnsi="Arial" w:cs="Arial"/>
          <w:color w:val="000000"/>
        </w:rPr>
        <w:t>El procedimiento interno para llevar a cabo procesos de mínima cuantía será el siguiente:</w:t>
      </w:r>
    </w:p>
    <w:p w:rsidR="00D11870" w:rsidRPr="00E06776" w:rsidRDefault="00D11870" w:rsidP="00056D34">
      <w:pPr>
        <w:pStyle w:val="western"/>
        <w:shd w:val="clear" w:color="auto" w:fill="FFFFFF"/>
        <w:spacing w:before="0" w:beforeAutospacing="0" w:after="0" w:afterAutospacing="0"/>
        <w:jc w:val="both"/>
        <w:rPr>
          <w:rFonts w:ascii="Arial" w:hAnsi="Arial" w:cs="Arial"/>
          <w:b/>
          <w:color w:val="000000"/>
        </w:rPr>
      </w:pPr>
      <w:r w:rsidRPr="00E06776">
        <w:rPr>
          <w:rFonts w:ascii="Arial" w:hAnsi="Arial" w:cs="Arial"/>
          <w:b/>
          <w:color w:val="000000"/>
        </w:rPr>
        <w:t xml:space="preserve"> </w:t>
      </w:r>
    </w:p>
    <w:p w:rsidR="00D0579C" w:rsidRPr="00E06776" w:rsidRDefault="00D0579C" w:rsidP="00056D34">
      <w:pPr>
        <w:pStyle w:val="western"/>
        <w:shd w:val="clear" w:color="auto" w:fill="FFFFFF"/>
        <w:spacing w:before="0" w:beforeAutospacing="0" w:after="0" w:afterAutospacing="0"/>
        <w:jc w:val="both"/>
        <w:rPr>
          <w:rFonts w:ascii="Arial" w:hAnsi="Arial" w:cs="Arial"/>
          <w:b/>
          <w:color w:val="000000"/>
          <w:sz w:val="48"/>
          <w:szCs w:val="48"/>
        </w:rPr>
      </w:pPr>
    </w:p>
    <w:p w:rsidR="005256DC" w:rsidRPr="00E06776" w:rsidRDefault="005256DC" w:rsidP="00056D34">
      <w:pPr>
        <w:pStyle w:val="western"/>
        <w:shd w:val="clear" w:color="auto" w:fill="FFFFFF"/>
        <w:spacing w:before="0" w:beforeAutospacing="0" w:after="0" w:afterAutospacing="0"/>
        <w:jc w:val="both"/>
        <w:rPr>
          <w:rFonts w:ascii="Arial" w:hAnsi="Arial" w:cs="Arial"/>
          <w:b/>
          <w:color w:val="000000"/>
          <w:sz w:val="48"/>
          <w:szCs w:val="48"/>
        </w:rPr>
      </w:pPr>
    </w:p>
    <w:p w:rsidR="005256DC" w:rsidRPr="00E06776" w:rsidRDefault="005256DC" w:rsidP="00056D34">
      <w:pPr>
        <w:pStyle w:val="western"/>
        <w:shd w:val="clear" w:color="auto" w:fill="FFFFFF"/>
        <w:spacing w:before="0" w:beforeAutospacing="0" w:after="0" w:afterAutospacing="0"/>
        <w:jc w:val="both"/>
        <w:rPr>
          <w:rFonts w:ascii="Arial" w:hAnsi="Arial" w:cs="Arial"/>
          <w:b/>
          <w:color w:val="000000"/>
          <w:sz w:val="48"/>
          <w:szCs w:val="48"/>
        </w:rPr>
      </w:pPr>
    </w:p>
    <w:p w:rsidR="005256DC" w:rsidRPr="00E06776" w:rsidRDefault="005256DC" w:rsidP="00056D34">
      <w:pPr>
        <w:pStyle w:val="western"/>
        <w:shd w:val="clear" w:color="auto" w:fill="FFFFFF"/>
        <w:spacing w:before="0" w:beforeAutospacing="0" w:after="0" w:afterAutospacing="0"/>
        <w:jc w:val="both"/>
        <w:rPr>
          <w:rFonts w:ascii="Arial" w:hAnsi="Arial" w:cs="Arial"/>
          <w:b/>
          <w:color w:val="000000"/>
          <w:sz w:val="48"/>
          <w:szCs w:val="48"/>
        </w:rPr>
      </w:pPr>
    </w:p>
    <w:p w:rsidR="005256DC" w:rsidRPr="00E06776" w:rsidRDefault="00E0743A" w:rsidP="00056D34">
      <w:pPr>
        <w:pStyle w:val="western"/>
        <w:shd w:val="clear" w:color="auto" w:fill="FFFFFF"/>
        <w:spacing w:before="0" w:beforeAutospacing="0" w:after="0" w:afterAutospacing="0"/>
        <w:jc w:val="both"/>
        <w:rPr>
          <w:rFonts w:ascii="Arial" w:hAnsi="Arial" w:cs="Arial"/>
          <w:b/>
          <w:color w:val="000000"/>
          <w:sz w:val="48"/>
          <w:szCs w:val="48"/>
        </w:rPr>
      </w:pPr>
      <w:r w:rsidRPr="004970D8">
        <w:rPr>
          <w:rFonts w:ascii="Arial" w:hAnsi="Arial" w:cs="Arial"/>
          <w:b/>
          <w:noProof/>
          <w:color w:val="000000"/>
          <w:sz w:val="48"/>
          <w:szCs w:val="48"/>
        </w:rPr>
        <w:lastRenderedPageBreak/>
        <mc:AlternateContent>
          <mc:Choice Requires="wps">
            <w:drawing>
              <wp:anchor distT="0" distB="0" distL="114300" distR="114300" simplePos="0" relativeHeight="252289024" behindDoc="0" locked="0" layoutInCell="1" allowOverlap="1" wp14:anchorId="40A92A52" wp14:editId="34C9681A">
                <wp:simplePos x="0" y="0"/>
                <wp:positionH relativeFrom="column">
                  <wp:posOffset>6229350</wp:posOffset>
                </wp:positionH>
                <wp:positionV relativeFrom="paragraph">
                  <wp:posOffset>3937635</wp:posOffset>
                </wp:positionV>
                <wp:extent cx="1059815" cy="762000"/>
                <wp:effectExtent l="133350" t="114300" r="159385" b="171450"/>
                <wp:wrapNone/>
                <wp:docPr id="139" name="139 Cuadro de texto"/>
                <wp:cNvGraphicFramePr/>
                <a:graphic xmlns:a="http://schemas.openxmlformats.org/drawingml/2006/main">
                  <a:graphicData uri="http://schemas.microsoft.com/office/word/2010/wordprocessingShape">
                    <wps:wsp>
                      <wps:cNvSpPr txBox="1"/>
                      <wps:spPr>
                        <a:xfrm>
                          <a:off x="0" y="0"/>
                          <a:ext cx="1059815" cy="762000"/>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4970D8" w:rsidRDefault="00DB6335" w:rsidP="004970D8">
                            <w:pPr>
                              <w:jc w:val="both"/>
                              <w:rPr>
                                <w:rFonts w:ascii="Arial" w:hAnsi="Arial" w:cs="Arial"/>
                                <w:color w:val="000000" w:themeColor="accent1"/>
                                <w:sz w:val="18"/>
                                <w:szCs w:val="18"/>
                              </w:rPr>
                            </w:pPr>
                            <w:r w:rsidRPr="004970D8">
                              <w:rPr>
                                <w:rFonts w:ascii="Arial" w:hAnsi="Arial" w:cs="Arial"/>
                                <w:b/>
                                <w:color w:val="000000" w:themeColor="accent1"/>
                                <w:sz w:val="18"/>
                                <w:szCs w:val="18"/>
                              </w:rPr>
                              <w:t>Término de publicación:</w:t>
                            </w:r>
                            <w:r w:rsidRPr="004970D8">
                              <w:rPr>
                                <w:rFonts w:ascii="Arial" w:hAnsi="Arial" w:cs="Arial"/>
                                <w:color w:val="000000" w:themeColor="accent1"/>
                                <w:sz w:val="18"/>
                                <w:szCs w:val="18"/>
                              </w:rPr>
                              <w:t xml:space="preserve"> No inferior a un (1) día hábil</w:t>
                            </w:r>
                          </w:p>
                          <w:p w:rsidR="00DB6335" w:rsidRPr="004970D8" w:rsidRDefault="00DB6335" w:rsidP="004970D8">
                            <w:pPr>
                              <w:jc w:val="both"/>
                              <w:rPr>
                                <w:rFonts w:ascii="Arial" w:eastAsia="Times New Roman" w:hAnsi="Arial" w:cs="Arial"/>
                                <w:bCs/>
                                <w:color w:val="000000" w:themeColor="accen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39 Cuadro de texto" o:spid="_x0000_s1129" type="#_x0000_t202" style="position:absolute;left:0;text-align:left;margin-left:490.5pt;margin-top:310.05pt;width:83.45pt;height:60pt;z-index:25228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" fillcolor="gray [1620]" stroked="f">
                <v:fill color2="#d9d9d9 [500]" rotate="t" angle="180" colors="0 #bcbcbc;22938f #d0d0d0;1 #ededed" focus="100%" type="gradient"/>
                <v:shadow on="t" color="black" offset="0,1pt"/>
                <v:textbox>
                  <w:txbxContent>
                    <w:p w:rsidR="00DB6335" w:rsidRPr="004970D8" w:rsidRDefault="00DB6335" w:rsidP="004970D8">
                      <w:pPr>
                        <w:jc w:val="both"/>
                        <w:rPr>
                          <w:rFonts w:ascii="Arial" w:hAnsi="Arial" w:cs="Arial"/>
                          <w:color w:val="000000" w:themeColor="accent1"/>
                          <w:sz w:val="18"/>
                          <w:szCs w:val="18"/>
                        </w:rPr>
                      </w:pPr>
                      <w:r w:rsidRPr="004970D8">
                        <w:rPr>
                          <w:rFonts w:ascii="Arial" w:hAnsi="Arial" w:cs="Arial"/>
                          <w:b/>
                          <w:color w:val="000000" w:themeColor="accent1"/>
                          <w:sz w:val="18"/>
                          <w:szCs w:val="18"/>
                        </w:rPr>
                        <w:t>Término de publicación:</w:t>
                      </w:r>
                      <w:r w:rsidRPr="004970D8">
                        <w:rPr>
                          <w:rFonts w:ascii="Arial" w:hAnsi="Arial" w:cs="Arial"/>
                          <w:color w:val="000000" w:themeColor="accent1"/>
                          <w:sz w:val="18"/>
                          <w:szCs w:val="18"/>
                        </w:rPr>
                        <w:t xml:space="preserve"> No inferior a un (1) día hábil</w:t>
                      </w:r>
                    </w:p>
                    <w:p w:rsidR="00DB6335" w:rsidRPr="004970D8" w:rsidRDefault="00DB6335" w:rsidP="004970D8">
                      <w:pPr>
                        <w:jc w:val="both"/>
                        <w:rPr>
                          <w:rFonts w:ascii="Arial" w:eastAsia="Times New Roman" w:hAnsi="Arial" w:cs="Arial"/>
                          <w:bCs/>
                          <w:color w:val="000000" w:themeColor="accent1"/>
                          <w:sz w:val="18"/>
                          <w:szCs w:val="18"/>
                        </w:rPr>
                      </w:pPr>
                    </w:p>
                  </w:txbxContent>
                </v:textbox>
              </v:shape>
            </w:pict>
          </mc:Fallback>
        </mc:AlternateContent>
      </w:r>
      <w:r w:rsidRPr="004970D8">
        <w:rPr>
          <w:rFonts w:ascii="Arial" w:hAnsi="Arial" w:cs="Arial"/>
          <w:b/>
          <w:noProof/>
          <w:color w:val="000000"/>
          <w:sz w:val="48"/>
          <w:szCs w:val="48"/>
        </w:rPr>
        <mc:AlternateContent>
          <mc:Choice Requires="wps">
            <w:drawing>
              <wp:anchor distT="0" distB="0" distL="114300" distR="114300" simplePos="0" relativeHeight="252285952" behindDoc="0" locked="0" layoutInCell="1" allowOverlap="1" wp14:anchorId="2DAB7EE5" wp14:editId="272FDBAD">
                <wp:simplePos x="0" y="0"/>
                <wp:positionH relativeFrom="column">
                  <wp:posOffset>6524625</wp:posOffset>
                </wp:positionH>
                <wp:positionV relativeFrom="paragraph">
                  <wp:posOffset>2699385</wp:posOffset>
                </wp:positionV>
                <wp:extent cx="826770" cy="1114425"/>
                <wp:effectExtent l="152400" t="133350" r="144780" b="180975"/>
                <wp:wrapNone/>
                <wp:docPr id="137" name="137 Cuadro de texto"/>
                <wp:cNvGraphicFramePr/>
                <a:graphic xmlns:a="http://schemas.openxmlformats.org/drawingml/2006/main">
                  <a:graphicData uri="http://schemas.microsoft.com/office/word/2010/wordprocessingShape">
                    <wps:wsp>
                      <wps:cNvSpPr txBox="1"/>
                      <wps:spPr>
                        <a:xfrm>
                          <a:off x="0" y="0"/>
                          <a:ext cx="826770" cy="1114425"/>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E0743A" w:rsidRDefault="00DB6335" w:rsidP="004970D8">
                            <w:pPr>
                              <w:pStyle w:val="NormalWeb"/>
                              <w:jc w:val="both"/>
                              <w:rPr>
                                <w:rFonts w:ascii="Arial" w:hAnsi="Arial" w:cs="Arial"/>
                                <w:color w:val="000000" w:themeColor="accent1"/>
                                <w:sz w:val="16"/>
                                <w:szCs w:val="16"/>
                              </w:rPr>
                            </w:pPr>
                            <w:r w:rsidRPr="00E0743A">
                              <w:rPr>
                                <w:rFonts w:ascii="Arial" w:hAnsi="Arial" w:cs="Arial"/>
                                <w:b/>
                                <w:color w:val="000000" w:themeColor="accent1"/>
                                <w:sz w:val="16"/>
                                <w:szCs w:val="16"/>
                              </w:rPr>
                              <w:t>Término:</w:t>
                            </w:r>
                            <w:r w:rsidRPr="00E0743A">
                              <w:rPr>
                                <w:rFonts w:ascii="Arial" w:hAnsi="Arial" w:cs="Arial"/>
                                <w:color w:val="000000" w:themeColor="accent1"/>
                                <w:sz w:val="16"/>
                                <w:szCs w:val="16"/>
                              </w:rPr>
                              <w:t xml:space="preserve"> Señalado en el cronograma de la Invitación Pública </w:t>
                            </w:r>
                          </w:p>
                          <w:p w:rsidR="00DB6335" w:rsidRPr="00E0743A" w:rsidRDefault="00DB6335" w:rsidP="004970D8">
                            <w:pPr>
                              <w:jc w:val="both"/>
                              <w:rPr>
                                <w:rFonts w:ascii="Arial" w:eastAsia="Times New Roman" w:hAnsi="Arial" w:cs="Arial"/>
                                <w:bCs/>
                                <w:color w:val="000000" w:themeColor="accent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37 Cuadro de texto" o:spid="_x0000_s1130" type="#_x0000_t202" style="position:absolute;left:0;text-align:left;margin-left:513.75pt;margin-top:212.55pt;width:65.1pt;height:87.75pt;z-index:25228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" fillcolor="gray [1620]" stroked="f">
                <v:fill color2="#d9d9d9 [500]" rotate="t" angle="180" colors="0 #bcbcbc;22938f #d0d0d0;1 #ededed" focus="100%" type="gradient"/>
                <v:shadow on="t" color="black" offset="0,1pt"/>
                <v:textbox>
                  <w:txbxContent>
                    <w:p w:rsidR="00DB6335" w:rsidRPr="00E0743A" w:rsidRDefault="00DB6335" w:rsidP="004970D8">
                      <w:pPr>
                        <w:pStyle w:val="NormalWeb"/>
                        <w:jc w:val="both"/>
                        <w:rPr>
                          <w:rFonts w:ascii="Arial" w:hAnsi="Arial" w:cs="Arial"/>
                          <w:color w:val="000000" w:themeColor="accent1"/>
                          <w:sz w:val="16"/>
                          <w:szCs w:val="16"/>
                        </w:rPr>
                      </w:pPr>
                      <w:r w:rsidRPr="00E0743A">
                        <w:rPr>
                          <w:rFonts w:ascii="Arial" w:hAnsi="Arial" w:cs="Arial"/>
                          <w:b/>
                          <w:color w:val="000000" w:themeColor="accent1"/>
                          <w:sz w:val="16"/>
                          <w:szCs w:val="16"/>
                        </w:rPr>
                        <w:t>Término:</w:t>
                      </w:r>
                      <w:r w:rsidRPr="00E0743A">
                        <w:rPr>
                          <w:rFonts w:ascii="Arial" w:hAnsi="Arial" w:cs="Arial"/>
                          <w:color w:val="000000" w:themeColor="accent1"/>
                          <w:sz w:val="16"/>
                          <w:szCs w:val="16"/>
                        </w:rPr>
                        <w:t xml:space="preserve"> Señalado en el cronograma de la Invitación Pública </w:t>
                      </w:r>
                    </w:p>
                    <w:p w:rsidR="00DB6335" w:rsidRPr="00E0743A" w:rsidRDefault="00DB6335" w:rsidP="004970D8">
                      <w:pPr>
                        <w:jc w:val="both"/>
                        <w:rPr>
                          <w:rFonts w:ascii="Arial" w:eastAsia="Times New Roman" w:hAnsi="Arial" w:cs="Arial"/>
                          <w:bCs/>
                          <w:color w:val="000000" w:themeColor="accent1"/>
                          <w:sz w:val="16"/>
                          <w:szCs w:val="16"/>
                        </w:rPr>
                      </w:pPr>
                    </w:p>
                  </w:txbxContent>
                </v:textbox>
              </v:shape>
            </w:pict>
          </mc:Fallback>
        </mc:AlternateContent>
      </w:r>
      <w:r w:rsidRPr="004970D8">
        <w:rPr>
          <w:rFonts w:ascii="Arial" w:hAnsi="Arial" w:cs="Arial"/>
          <w:b/>
          <w:noProof/>
          <w:color w:val="000000"/>
          <w:sz w:val="48"/>
          <w:szCs w:val="48"/>
        </w:rPr>
        <mc:AlternateContent>
          <mc:Choice Requires="wps">
            <w:drawing>
              <wp:anchor distT="0" distB="0" distL="114300" distR="114300" simplePos="0" relativeHeight="252281856" behindDoc="0" locked="0" layoutInCell="1" allowOverlap="1" wp14:anchorId="720B566F" wp14:editId="37FFD151">
                <wp:simplePos x="0" y="0"/>
                <wp:positionH relativeFrom="column">
                  <wp:posOffset>6524625</wp:posOffset>
                </wp:positionH>
                <wp:positionV relativeFrom="paragraph">
                  <wp:posOffset>832485</wp:posOffset>
                </wp:positionV>
                <wp:extent cx="769620" cy="838200"/>
                <wp:effectExtent l="133350" t="133350" r="144780" b="171450"/>
                <wp:wrapNone/>
                <wp:docPr id="1050" name="1050 Cuadro de texto"/>
                <wp:cNvGraphicFramePr/>
                <a:graphic xmlns:a="http://schemas.openxmlformats.org/drawingml/2006/main">
                  <a:graphicData uri="http://schemas.microsoft.com/office/word/2010/wordprocessingShape">
                    <wps:wsp>
                      <wps:cNvSpPr txBox="1"/>
                      <wps:spPr>
                        <a:xfrm>
                          <a:off x="0" y="0"/>
                          <a:ext cx="769620" cy="838200"/>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E0743A" w:rsidRDefault="00DB6335" w:rsidP="004970D8">
                            <w:pPr>
                              <w:pStyle w:val="NormalWeb"/>
                              <w:jc w:val="both"/>
                              <w:rPr>
                                <w:rFonts w:ascii="Arial" w:hAnsi="Arial" w:cs="Arial"/>
                                <w:color w:val="000000" w:themeColor="accent1"/>
                                <w:sz w:val="16"/>
                                <w:szCs w:val="16"/>
                              </w:rPr>
                            </w:pPr>
                            <w:r w:rsidRPr="00E0743A">
                              <w:rPr>
                                <w:rFonts w:ascii="Arial" w:hAnsi="Arial" w:cs="Arial"/>
                                <w:b/>
                                <w:color w:val="000000" w:themeColor="accent1"/>
                                <w:sz w:val="16"/>
                                <w:szCs w:val="16"/>
                              </w:rPr>
                              <w:t>Término de publicación:</w:t>
                            </w:r>
                            <w:r w:rsidRPr="00E0743A">
                              <w:rPr>
                                <w:rFonts w:ascii="Arial" w:hAnsi="Arial" w:cs="Arial"/>
                                <w:color w:val="000000" w:themeColor="accent1"/>
                                <w:sz w:val="16"/>
                                <w:szCs w:val="16"/>
                              </w:rPr>
                              <w:t xml:space="preserve"> No inferior a un (1) día hábil</w:t>
                            </w:r>
                          </w:p>
                          <w:p w:rsidR="00DB6335" w:rsidRPr="00E0743A" w:rsidRDefault="00DB6335" w:rsidP="004970D8">
                            <w:pPr>
                              <w:jc w:val="both"/>
                              <w:rPr>
                                <w:rFonts w:ascii="Arial" w:eastAsia="Times New Roman" w:hAnsi="Arial" w:cs="Arial"/>
                                <w:bCs/>
                                <w:color w:val="000000" w:themeColor="accent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050 Cuadro de texto" o:spid="_x0000_s1131" type="#_x0000_t202" style="position:absolute;left:0;text-align:left;margin-left:513.75pt;margin-top:65.55pt;width:60.6pt;height:66pt;z-index:25228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" fillcolor="gray [1620]" stroked="f">
                <v:fill color2="#d9d9d9 [500]" rotate="t" angle="180" colors="0 #bcbcbc;22938f #d0d0d0;1 #ededed" focus="100%" type="gradient"/>
                <v:shadow on="t" color="black" offset="0,1pt"/>
                <v:textbox>
                  <w:txbxContent>
                    <w:p w:rsidR="00DB6335" w:rsidRPr="00E0743A" w:rsidRDefault="00DB6335" w:rsidP="004970D8">
                      <w:pPr>
                        <w:pStyle w:val="NormalWeb"/>
                        <w:jc w:val="both"/>
                        <w:rPr>
                          <w:rFonts w:ascii="Arial" w:hAnsi="Arial" w:cs="Arial"/>
                          <w:color w:val="000000" w:themeColor="accent1"/>
                          <w:sz w:val="16"/>
                          <w:szCs w:val="16"/>
                        </w:rPr>
                      </w:pPr>
                      <w:r w:rsidRPr="00E0743A">
                        <w:rPr>
                          <w:rFonts w:ascii="Arial" w:hAnsi="Arial" w:cs="Arial"/>
                          <w:b/>
                          <w:color w:val="000000" w:themeColor="accent1"/>
                          <w:sz w:val="16"/>
                          <w:szCs w:val="16"/>
                        </w:rPr>
                        <w:t>Término de publicación:</w:t>
                      </w:r>
                      <w:r w:rsidRPr="00E0743A">
                        <w:rPr>
                          <w:rFonts w:ascii="Arial" w:hAnsi="Arial" w:cs="Arial"/>
                          <w:color w:val="000000" w:themeColor="accent1"/>
                          <w:sz w:val="16"/>
                          <w:szCs w:val="16"/>
                        </w:rPr>
                        <w:t xml:space="preserve"> No inferior a un (1) día hábil</w:t>
                      </w:r>
                    </w:p>
                    <w:p w:rsidR="00DB6335" w:rsidRPr="00E0743A" w:rsidRDefault="00DB6335" w:rsidP="004970D8">
                      <w:pPr>
                        <w:jc w:val="both"/>
                        <w:rPr>
                          <w:rFonts w:ascii="Arial" w:eastAsia="Times New Roman" w:hAnsi="Arial" w:cs="Arial"/>
                          <w:bCs/>
                          <w:color w:val="000000" w:themeColor="accent1"/>
                          <w:sz w:val="16"/>
                          <w:szCs w:val="16"/>
                        </w:rPr>
                      </w:pPr>
                    </w:p>
                  </w:txbxContent>
                </v:textbox>
              </v:shape>
            </w:pict>
          </mc:Fallback>
        </mc:AlternateContent>
      </w:r>
      <w:r w:rsidR="003E54FF" w:rsidRPr="004970D8">
        <w:rPr>
          <w:rFonts w:ascii="Arial" w:hAnsi="Arial" w:cs="Arial"/>
          <w:b/>
          <w:noProof/>
          <w:color w:val="000000"/>
          <w:sz w:val="48"/>
          <w:szCs w:val="48"/>
        </w:rPr>
        <mc:AlternateContent>
          <mc:Choice Requires="wps">
            <w:drawing>
              <wp:anchor distT="0" distB="0" distL="114300" distR="114300" simplePos="0" relativeHeight="252292096" behindDoc="0" locked="0" layoutInCell="1" allowOverlap="1" wp14:anchorId="6C0DE6F7" wp14:editId="6C628A10">
                <wp:simplePos x="0" y="0"/>
                <wp:positionH relativeFrom="column">
                  <wp:posOffset>6430488</wp:posOffset>
                </wp:positionH>
                <wp:positionV relativeFrom="paragraph">
                  <wp:posOffset>5027246</wp:posOffset>
                </wp:positionV>
                <wp:extent cx="854949" cy="1163781"/>
                <wp:effectExtent l="152400" t="133350" r="173990" b="170180"/>
                <wp:wrapNone/>
                <wp:docPr id="141" name="141 Cuadro de texto"/>
                <wp:cNvGraphicFramePr/>
                <a:graphic xmlns:a="http://schemas.openxmlformats.org/drawingml/2006/main">
                  <a:graphicData uri="http://schemas.microsoft.com/office/word/2010/wordprocessingShape">
                    <wps:wsp>
                      <wps:cNvSpPr txBox="1"/>
                      <wps:spPr>
                        <a:xfrm>
                          <a:off x="0" y="0"/>
                          <a:ext cx="854949" cy="1163781"/>
                        </a:xfrm>
                        <a:prstGeom prst="rect">
                          <a:avLst/>
                        </a:prstGeom>
                        <a:ln>
                          <a:noFill/>
                        </a:ln>
                        <a:effectLst>
                          <a:glow rad="63500">
                            <a:schemeClr val="accent2">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1"/>
                        </a:lnRef>
                        <a:fillRef idx="2">
                          <a:schemeClr val="accent1"/>
                        </a:fillRef>
                        <a:effectRef idx="1">
                          <a:schemeClr val="accent1"/>
                        </a:effectRef>
                        <a:fontRef idx="minor">
                          <a:schemeClr val="dk1"/>
                        </a:fontRef>
                      </wps:style>
                      <wps:txbx>
                        <w:txbxContent>
                          <w:p w:rsidR="00DB6335" w:rsidRPr="004970D8" w:rsidRDefault="00DB6335" w:rsidP="004970D8">
                            <w:pPr>
                              <w:jc w:val="both"/>
                              <w:rPr>
                                <w:rFonts w:ascii="Arial" w:hAnsi="Arial" w:cs="Arial"/>
                                <w:color w:val="000000" w:themeColor="accent1"/>
                                <w:sz w:val="18"/>
                                <w:szCs w:val="18"/>
                              </w:rPr>
                            </w:pPr>
                            <w:r w:rsidRPr="004970D8">
                              <w:rPr>
                                <w:rFonts w:ascii="Arial" w:hAnsi="Arial" w:cs="Arial"/>
                                <w:b/>
                                <w:color w:val="000000" w:themeColor="accent1"/>
                                <w:sz w:val="18"/>
                                <w:szCs w:val="18"/>
                              </w:rPr>
                              <w:t>Término:</w:t>
                            </w:r>
                            <w:r w:rsidRPr="004970D8">
                              <w:rPr>
                                <w:rFonts w:ascii="Arial" w:hAnsi="Arial" w:cs="Arial"/>
                                <w:color w:val="000000" w:themeColor="accent1"/>
                                <w:sz w:val="18"/>
                                <w:szCs w:val="18"/>
                              </w:rPr>
                              <w:t xml:space="preserve"> Señalado en el cronograma de la Invitación Pública </w:t>
                            </w:r>
                          </w:p>
                          <w:p w:rsidR="00DB6335" w:rsidRPr="004970D8" w:rsidRDefault="00DB6335" w:rsidP="004970D8">
                            <w:pPr>
                              <w:jc w:val="both"/>
                              <w:rPr>
                                <w:rFonts w:ascii="Arial" w:eastAsia="Times New Roman" w:hAnsi="Arial" w:cs="Arial"/>
                                <w:bCs/>
                                <w:color w:val="000000" w:themeColor="accen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41 Cuadro de texto" o:spid="_x0000_s1132" type="#_x0000_t202" style="position:absolute;left:0;text-align:left;margin-left:506.35pt;margin-top:395.85pt;width:67.3pt;height:91.65pt;z-index:25229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" fillcolor="gray [1620]" stroked="f">
                <v:fill color2="#d9d9d9 [500]" rotate="t" angle="180" colors="0 #bcbcbc;22938f #d0d0d0;1 #ededed" focus="100%" type="gradient"/>
                <v:shadow on="t" color="black" offset="0,1pt"/>
                <v:textbox>
                  <w:txbxContent>
                    <w:p w:rsidR="00DB6335" w:rsidRPr="004970D8" w:rsidRDefault="00DB6335" w:rsidP="004970D8">
                      <w:pPr>
                        <w:jc w:val="both"/>
                        <w:rPr>
                          <w:rFonts w:ascii="Arial" w:hAnsi="Arial" w:cs="Arial"/>
                          <w:color w:val="000000" w:themeColor="accent1"/>
                          <w:sz w:val="18"/>
                          <w:szCs w:val="18"/>
                        </w:rPr>
                      </w:pPr>
                      <w:r w:rsidRPr="004970D8">
                        <w:rPr>
                          <w:rFonts w:ascii="Arial" w:hAnsi="Arial" w:cs="Arial"/>
                          <w:b/>
                          <w:color w:val="000000" w:themeColor="accent1"/>
                          <w:sz w:val="18"/>
                          <w:szCs w:val="18"/>
                        </w:rPr>
                        <w:t>Término:</w:t>
                      </w:r>
                      <w:r w:rsidRPr="004970D8">
                        <w:rPr>
                          <w:rFonts w:ascii="Arial" w:hAnsi="Arial" w:cs="Arial"/>
                          <w:color w:val="000000" w:themeColor="accent1"/>
                          <w:sz w:val="18"/>
                          <w:szCs w:val="18"/>
                        </w:rPr>
                        <w:t xml:space="preserve"> Señalado en el cronograma de la Invitación Pública </w:t>
                      </w:r>
                    </w:p>
                    <w:p w:rsidR="00DB6335" w:rsidRPr="004970D8" w:rsidRDefault="00DB6335" w:rsidP="004970D8">
                      <w:pPr>
                        <w:jc w:val="both"/>
                        <w:rPr>
                          <w:rFonts w:ascii="Arial" w:eastAsia="Times New Roman" w:hAnsi="Arial" w:cs="Arial"/>
                          <w:bCs/>
                          <w:color w:val="000000" w:themeColor="accent1"/>
                          <w:sz w:val="18"/>
                          <w:szCs w:val="18"/>
                        </w:rPr>
                      </w:pPr>
                    </w:p>
                  </w:txbxContent>
                </v:textbox>
              </v:shape>
            </w:pict>
          </mc:Fallback>
        </mc:AlternateContent>
      </w:r>
      <w:r w:rsidR="003E54FF" w:rsidRPr="004970D8">
        <w:rPr>
          <w:rFonts w:ascii="Arial" w:hAnsi="Arial" w:cs="Arial"/>
          <w:b/>
          <w:noProof/>
          <w:color w:val="000000"/>
          <w:sz w:val="48"/>
          <w:szCs w:val="48"/>
        </w:rPr>
        <mc:AlternateContent>
          <mc:Choice Requires="wps">
            <w:drawing>
              <wp:anchor distT="0" distB="0" distL="114300" distR="114300" simplePos="0" relativeHeight="252293120" behindDoc="0" locked="0" layoutInCell="1" allowOverlap="1" wp14:anchorId="1B577D3A" wp14:editId="066BE5D4">
                <wp:simplePos x="0" y="0"/>
                <wp:positionH relativeFrom="column">
                  <wp:posOffset>6151245</wp:posOffset>
                </wp:positionH>
                <wp:positionV relativeFrom="paragraph">
                  <wp:posOffset>5381625</wp:posOffset>
                </wp:positionV>
                <wp:extent cx="323850" cy="0"/>
                <wp:effectExtent l="0" t="76200" r="19050" b="152400"/>
                <wp:wrapNone/>
                <wp:docPr id="150" name="150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6D985F72" id="150 Conector recto de flecha" o:spid="_x0000_s1026" type="#_x0000_t32" style="position:absolute;margin-left:484.35pt;margin-top:423.75pt;width:25.5pt;height:0;z-index:25229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" strokecolor="black [3204]" strokeweight="2pt">
                <v:stroke endarrow="open"/>
                <v:shadow on="t" color="black" opacity="24903f" origin=",.5" offset="0,.55556mm"/>
              </v:shape>
            </w:pict>
          </mc:Fallback>
        </mc:AlternateContent>
      </w:r>
      <w:r w:rsidR="003E54FF" w:rsidRPr="004970D8">
        <w:rPr>
          <w:rFonts w:ascii="Arial" w:hAnsi="Arial" w:cs="Arial"/>
          <w:b/>
          <w:noProof/>
          <w:color w:val="000000"/>
          <w:sz w:val="48"/>
          <w:szCs w:val="48"/>
        </w:rPr>
        <mc:AlternateContent>
          <mc:Choice Requires="wps">
            <w:drawing>
              <wp:anchor distT="0" distB="0" distL="114300" distR="114300" simplePos="0" relativeHeight="252290048" behindDoc="0" locked="0" layoutInCell="1" allowOverlap="1" wp14:anchorId="745C9BA0" wp14:editId="1FCB505F">
                <wp:simplePos x="0" y="0"/>
                <wp:positionH relativeFrom="column">
                  <wp:posOffset>5980430</wp:posOffset>
                </wp:positionH>
                <wp:positionV relativeFrom="paragraph">
                  <wp:posOffset>4390390</wp:posOffset>
                </wp:positionV>
                <wp:extent cx="323850" cy="0"/>
                <wp:effectExtent l="0" t="76200" r="19050" b="152400"/>
                <wp:wrapNone/>
                <wp:docPr id="140" name="140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310363DC" id="140 Conector recto de flecha" o:spid="_x0000_s1026" type="#_x0000_t32" style="position:absolute;margin-left:470.9pt;margin-top:345.7pt;width:25.5pt;height:0;z-index:252290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" strokecolor="black [3204]" strokeweight="2pt">
                <v:stroke endarrow="open"/>
                <v:shadow on="t" color="black" opacity="24903f" origin=",.5" offset="0,.55556mm"/>
              </v:shape>
            </w:pict>
          </mc:Fallback>
        </mc:AlternateContent>
      </w:r>
      <w:r w:rsidR="003E54FF" w:rsidRPr="004970D8">
        <w:rPr>
          <w:rFonts w:ascii="Arial" w:hAnsi="Arial" w:cs="Arial"/>
          <w:b/>
          <w:noProof/>
          <w:color w:val="000000"/>
          <w:sz w:val="48"/>
          <w:szCs w:val="48"/>
        </w:rPr>
        <mc:AlternateContent>
          <mc:Choice Requires="wps">
            <w:drawing>
              <wp:anchor distT="0" distB="0" distL="114300" distR="114300" simplePos="0" relativeHeight="252283904" behindDoc="0" locked="0" layoutInCell="1" allowOverlap="1" wp14:anchorId="55D7211B" wp14:editId="391DE56C">
                <wp:simplePos x="0" y="0"/>
                <wp:positionH relativeFrom="column">
                  <wp:posOffset>5161915</wp:posOffset>
                </wp:positionH>
                <wp:positionV relativeFrom="paragraph">
                  <wp:posOffset>4206240</wp:posOffset>
                </wp:positionV>
                <wp:extent cx="857250" cy="495300"/>
                <wp:effectExtent l="0" t="0" r="19050" b="19050"/>
                <wp:wrapNone/>
                <wp:docPr id="134" name="134 Documento"/>
                <wp:cNvGraphicFramePr/>
                <a:graphic xmlns:a="http://schemas.openxmlformats.org/drawingml/2006/main">
                  <a:graphicData uri="http://schemas.microsoft.com/office/word/2010/wordprocessingShape">
                    <wps:wsp>
                      <wps:cNvSpPr/>
                      <wps:spPr>
                        <a:xfrm>
                          <a:off x="0" y="0"/>
                          <a:ext cx="857250" cy="495300"/>
                        </a:xfrm>
                        <a:prstGeom prst="flowChartDocument">
                          <a:avLst/>
                        </a:prstGeom>
                        <a:solidFill>
                          <a:schemeClr val="bg1"/>
                        </a:solidFill>
                        <a:ln>
                          <a:solidFill>
                            <a:schemeClr val="accent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6335" w:rsidRPr="002D7AFA" w:rsidRDefault="00DB6335" w:rsidP="004970D8">
                            <w:pPr>
                              <w:jc w:val="center"/>
                              <w:rPr>
                                <w:rFonts w:ascii="Arial" w:hAnsi="Arial" w:cs="Arial"/>
                                <w:color w:val="000000" w:themeColor="accent1"/>
                                <w:sz w:val="16"/>
                                <w:szCs w:val="16"/>
                              </w:rPr>
                            </w:pPr>
                            <w:r>
                              <w:rPr>
                                <w:rFonts w:ascii="Arial" w:hAnsi="Arial" w:cs="Arial"/>
                                <w:color w:val="000000" w:themeColor="accent1"/>
                                <w:sz w:val="16"/>
                                <w:szCs w:val="16"/>
                              </w:rPr>
                              <w:t>Informe de evaluación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34 Documento" o:spid="_x0000_s1133" type="#_x0000_t114" style="position:absolute;left:0;text-align:left;margin-left:406.45pt;margin-top:331.2pt;width:67.5pt;height:39pt;z-index:25228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" fillcolor="white [3212]" strokecolor="gray [1620]" strokeweight="2pt">
                <v:textbox>
                  <w:txbxContent>
                    <w:p w:rsidR="00DB6335" w:rsidRPr="002D7AFA" w:rsidRDefault="00DB6335" w:rsidP="004970D8">
                      <w:pPr>
                        <w:jc w:val="center"/>
                        <w:rPr>
                          <w:rFonts w:ascii="Arial" w:hAnsi="Arial" w:cs="Arial"/>
                          <w:color w:val="000000" w:themeColor="accent1"/>
                          <w:sz w:val="16"/>
                          <w:szCs w:val="16"/>
                        </w:rPr>
                      </w:pPr>
                      <w:r>
                        <w:rPr>
                          <w:rFonts w:ascii="Arial" w:hAnsi="Arial" w:cs="Arial"/>
                          <w:color w:val="000000" w:themeColor="accent1"/>
                          <w:sz w:val="16"/>
                          <w:szCs w:val="16"/>
                        </w:rPr>
                        <w:t>Informe de evaluación</w:t>
                      </w:r>
                    </w:p>
                  </w:txbxContent>
                </v:textbox>
              </v:shape>
            </w:pict>
          </mc:Fallback>
        </mc:AlternateContent>
      </w:r>
      <w:r w:rsidR="003E54FF" w:rsidRPr="004970D8">
        <w:rPr>
          <w:rFonts w:ascii="Arial" w:hAnsi="Arial" w:cs="Arial"/>
          <w:b/>
          <w:noProof/>
          <w:color w:val="000000"/>
          <w:sz w:val="48"/>
          <w:szCs w:val="48"/>
        </w:rPr>
        <mc:AlternateContent>
          <mc:Choice Requires="wps">
            <w:drawing>
              <wp:anchor distT="0" distB="0" distL="114300" distR="114300" simplePos="0" relativeHeight="252286976" behindDoc="0" locked="0" layoutInCell="1" allowOverlap="1" wp14:anchorId="4AF72731" wp14:editId="06A75D2B">
                <wp:simplePos x="0" y="0"/>
                <wp:positionH relativeFrom="column">
                  <wp:posOffset>6299835</wp:posOffset>
                </wp:positionH>
                <wp:positionV relativeFrom="paragraph">
                  <wp:posOffset>3264535</wp:posOffset>
                </wp:positionV>
                <wp:extent cx="323850" cy="0"/>
                <wp:effectExtent l="0" t="76200" r="19050" b="152400"/>
                <wp:wrapNone/>
                <wp:docPr id="138" name="138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3D7E6626" id="138 Conector recto de flecha" o:spid="_x0000_s1026" type="#_x0000_t32" style="position:absolute;margin-left:496.05pt;margin-top:257.05pt;width:25.5pt;height:0;z-index:252286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" strokecolor="black [3204]" strokeweight="2pt">
                <v:stroke endarrow="open"/>
                <v:shadow on="t" color="black" opacity="24903f" origin=",.5" offset="0,.55556mm"/>
              </v:shape>
            </w:pict>
          </mc:Fallback>
        </mc:AlternateContent>
      </w:r>
      <w:r w:rsidR="003E54FF" w:rsidRPr="004970D8">
        <w:rPr>
          <w:rFonts w:ascii="Arial" w:hAnsi="Arial" w:cs="Arial"/>
          <w:b/>
          <w:noProof/>
          <w:color w:val="000000"/>
          <w:sz w:val="48"/>
          <w:szCs w:val="48"/>
        </w:rPr>
        <mc:AlternateContent>
          <mc:Choice Requires="wps">
            <w:drawing>
              <wp:anchor distT="0" distB="0" distL="114300" distR="114300" simplePos="0" relativeHeight="252282880" behindDoc="0" locked="0" layoutInCell="1" allowOverlap="1" wp14:anchorId="5DADF058" wp14:editId="74EA42DF">
                <wp:simplePos x="0" y="0"/>
                <wp:positionH relativeFrom="column">
                  <wp:posOffset>6299835</wp:posOffset>
                </wp:positionH>
                <wp:positionV relativeFrom="paragraph">
                  <wp:posOffset>1245235</wp:posOffset>
                </wp:positionV>
                <wp:extent cx="323850" cy="0"/>
                <wp:effectExtent l="0" t="76200" r="19050" b="152400"/>
                <wp:wrapNone/>
                <wp:docPr id="1051" name="1051 Conector recto de flecha"/>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shape w14:anchorId="6F979323" id="1051 Conector recto de flecha" o:spid="_x0000_s1026" type="#_x0000_t32" style="position:absolute;margin-left:496.05pt;margin-top:98.05pt;width:25.5pt;height:0;z-index:252282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" strokecolor="black [3204]" strokeweight="2pt">
                <v:stroke endarrow="open"/>
                <v:shadow on="t" color="black" opacity="24903f" origin=",.5" offset="0,.55556mm"/>
              </v:shape>
            </w:pict>
          </mc:Fallback>
        </mc:AlternateContent>
      </w:r>
      <w:r w:rsidR="004970D8">
        <w:rPr>
          <w:rFonts w:ascii="Arial" w:eastAsia="Batang" w:hAnsi="Arial" w:cs="Arial"/>
          <w:b/>
          <w:noProof/>
          <w:color w:val="000000" w:themeColor="accent1"/>
          <w:sz w:val="48"/>
          <w:szCs w:val="48"/>
        </w:rPr>
        <w:drawing>
          <wp:inline distT="0" distB="0" distL="0" distR="0" wp14:anchorId="5A145C39" wp14:editId="5A22D03F">
            <wp:extent cx="6222670" cy="5522026"/>
            <wp:effectExtent l="76200" t="38100" r="102235" b="78740"/>
            <wp:docPr id="1042" name="Diagrama 104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6" r:lo="rId157" r:qs="rId158" r:cs="rId159"/>
              </a:graphicData>
            </a:graphic>
          </wp:inline>
        </w:drawing>
      </w:r>
    </w:p>
    <w:p w:rsidR="005256DC" w:rsidRDefault="005256DC" w:rsidP="00056D34">
      <w:pPr>
        <w:pStyle w:val="western"/>
        <w:shd w:val="clear" w:color="auto" w:fill="FFFFFF"/>
        <w:spacing w:before="0" w:beforeAutospacing="0" w:after="0" w:afterAutospacing="0"/>
        <w:jc w:val="both"/>
        <w:rPr>
          <w:rFonts w:ascii="Arial" w:hAnsi="Arial" w:cs="Arial"/>
          <w:b/>
          <w:color w:val="000000"/>
        </w:rPr>
      </w:pPr>
    </w:p>
    <w:p w:rsidR="004970D8" w:rsidRPr="004970D8" w:rsidRDefault="004970D8" w:rsidP="00056D34">
      <w:pPr>
        <w:pStyle w:val="western"/>
        <w:shd w:val="clear" w:color="auto" w:fill="FFFFFF"/>
        <w:spacing w:before="0" w:beforeAutospacing="0" w:after="0" w:afterAutospacing="0"/>
        <w:jc w:val="both"/>
        <w:rPr>
          <w:rFonts w:ascii="Arial" w:hAnsi="Arial" w:cs="Arial"/>
          <w:b/>
          <w:color w:val="000000"/>
        </w:rPr>
      </w:pPr>
    </w:p>
    <w:p w:rsidR="009D315C" w:rsidRPr="004970D8" w:rsidRDefault="005F6653" w:rsidP="006F35C4">
      <w:pPr>
        <w:pStyle w:val="western"/>
        <w:shd w:val="clear" w:color="auto" w:fill="FFFFFF"/>
        <w:spacing w:before="0" w:beforeAutospacing="0" w:after="0" w:afterAutospacing="0"/>
        <w:jc w:val="both"/>
        <w:outlineLvl w:val="2"/>
        <w:rPr>
          <w:rFonts w:ascii="Arial" w:hAnsi="Arial" w:cs="Arial"/>
          <w:b/>
          <w:color w:val="000000"/>
          <w:sz w:val="40"/>
          <w:szCs w:val="40"/>
        </w:rPr>
      </w:pPr>
      <w:bookmarkStart w:id="80" w:name="_Toc399349456"/>
      <w:r w:rsidRPr="004970D8">
        <w:rPr>
          <w:rFonts w:ascii="Arial" w:hAnsi="Arial" w:cs="Arial"/>
          <w:b/>
          <w:color w:val="000000"/>
          <w:sz w:val="40"/>
          <w:szCs w:val="40"/>
        </w:rPr>
        <w:t>3.11.1</w:t>
      </w:r>
      <w:r w:rsidR="006F35C4">
        <w:rPr>
          <w:rFonts w:ascii="Arial" w:hAnsi="Arial" w:cs="Arial"/>
          <w:b/>
          <w:color w:val="000000"/>
          <w:sz w:val="40"/>
          <w:szCs w:val="40"/>
        </w:rPr>
        <w:t>.</w:t>
      </w:r>
      <w:r w:rsidRPr="004970D8">
        <w:rPr>
          <w:rFonts w:ascii="Arial" w:hAnsi="Arial" w:cs="Arial"/>
          <w:b/>
          <w:color w:val="000000"/>
          <w:sz w:val="40"/>
          <w:szCs w:val="40"/>
        </w:rPr>
        <w:t xml:space="preserve"> ADQUISICIÓN</w:t>
      </w:r>
      <w:r w:rsidR="009D315C" w:rsidRPr="004970D8">
        <w:rPr>
          <w:rFonts w:ascii="Arial" w:hAnsi="Arial" w:cs="Arial"/>
          <w:b/>
          <w:color w:val="000000"/>
          <w:sz w:val="40"/>
          <w:szCs w:val="40"/>
        </w:rPr>
        <w:t xml:space="preserve"> EN GRANDES SUPERFICIES</w:t>
      </w:r>
      <w:bookmarkEnd w:id="80"/>
    </w:p>
    <w:p w:rsidR="00BB344C" w:rsidRPr="004970D8" w:rsidRDefault="00BB344C" w:rsidP="00056D34">
      <w:pPr>
        <w:pStyle w:val="western"/>
        <w:shd w:val="clear" w:color="auto" w:fill="FFFFFF"/>
        <w:spacing w:before="0" w:beforeAutospacing="0" w:after="0" w:afterAutospacing="0"/>
        <w:jc w:val="both"/>
        <w:rPr>
          <w:rFonts w:ascii="Arial" w:hAnsi="Arial" w:cs="Arial"/>
          <w:b/>
          <w:color w:val="000000"/>
        </w:rPr>
      </w:pPr>
    </w:p>
    <w:p w:rsidR="009D315C" w:rsidRDefault="009D315C" w:rsidP="00056D34">
      <w:pPr>
        <w:pStyle w:val="western"/>
        <w:shd w:val="clear" w:color="auto" w:fill="FFFFFF"/>
        <w:spacing w:before="0" w:beforeAutospacing="0" w:after="0" w:afterAutospacing="0"/>
        <w:jc w:val="both"/>
        <w:rPr>
          <w:rFonts w:ascii="Arial" w:hAnsi="Arial" w:cs="Arial"/>
          <w:color w:val="000000"/>
        </w:rPr>
      </w:pPr>
      <w:r w:rsidRPr="004970D8">
        <w:rPr>
          <w:rFonts w:ascii="Arial" w:hAnsi="Arial" w:cs="Arial"/>
          <w:color w:val="000000"/>
        </w:rPr>
        <w:t>El MHC</w:t>
      </w:r>
      <w:r w:rsidR="005F6653" w:rsidRPr="004970D8">
        <w:rPr>
          <w:rFonts w:ascii="Arial" w:hAnsi="Arial" w:cs="Arial"/>
          <w:color w:val="000000"/>
        </w:rPr>
        <w:t>P</w:t>
      </w:r>
      <w:r w:rsidRPr="004970D8">
        <w:rPr>
          <w:rFonts w:ascii="Arial" w:hAnsi="Arial" w:cs="Arial"/>
          <w:color w:val="000000"/>
        </w:rPr>
        <w:t xml:space="preserve"> puede acudir a este mecanismo, para adquirir bienes hasta por el monto de su mínima cuantía en grandes superficies, para lo cual se proceder así:</w:t>
      </w:r>
    </w:p>
    <w:p w:rsidR="004970D8" w:rsidRPr="004970D8" w:rsidRDefault="004970D8" w:rsidP="00056D34">
      <w:pPr>
        <w:pStyle w:val="western"/>
        <w:shd w:val="clear" w:color="auto" w:fill="FFFFFF"/>
        <w:spacing w:before="0" w:beforeAutospacing="0" w:after="0" w:afterAutospacing="0"/>
        <w:jc w:val="both"/>
        <w:rPr>
          <w:rFonts w:ascii="Arial" w:hAnsi="Arial" w:cs="Arial"/>
          <w:color w:val="000000"/>
        </w:rPr>
      </w:pPr>
    </w:p>
    <w:p w:rsidR="009D315C" w:rsidRDefault="009D315C" w:rsidP="00056D34">
      <w:pPr>
        <w:pStyle w:val="western"/>
        <w:shd w:val="clear" w:color="auto" w:fill="FFFFFF"/>
        <w:spacing w:before="0" w:beforeAutospacing="0" w:after="0" w:afterAutospacing="0"/>
        <w:jc w:val="both"/>
        <w:rPr>
          <w:rFonts w:ascii="Arial" w:hAnsi="Arial" w:cs="Arial"/>
          <w:color w:val="000000"/>
        </w:rPr>
      </w:pPr>
      <w:r w:rsidRPr="004970D8">
        <w:rPr>
          <w:rFonts w:ascii="Arial" w:hAnsi="Arial" w:cs="Arial"/>
          <w:color w:val="000000"/>
        </w:rPr>
        <w:t xml:space="preserve">1. La invitación debe estar dirigida a por lo menos dos (2) Grandes Superficies y debe contener: a) la descripción técnica, detallada y completa del bien, identificado con el cuarto nivel del Clasificador de Bienes y Servicios; b) la forma de pago; c) el lugar de entrega; d) el plazo para la entrega de la </w:t>
      </w:r>
      <w:r w:rsidRPr="004970D8">
        <w:rPr>
          <w:rFonts w:ascii="Arial" w:hAnsi="Arial" w:cs="Arial"/>
          <w:color w:val="000000"/>
        </w:rPr>
        <w:lastRenderedPageBreak/>
        <w:t>cotización que debe ser de un (1) día hábil; d) la forma y el lugar de presentación de la cotización, y e) la disponibilidad presupuestal.</w:t>
      </w:r>
    </w:p>
    <w:p w:rsidR="004970D8" w:rsidRPr="004970D8" w:rsidRDefault="004970D8" w:rsidP="00056D34">
      <w:pPr>
        <w:pStyle w:val="western"/>
        <w:shd w:val="clear" w:color="auto" w:fill="FFFFFF"/>
        <w:spacing w:before="0" w:beforeAutospacing="0" w:after="0" w:afterAutospacing="0"/>
        <w:jc w:val="both"/>
        <w:rPr>
          <w:rFonts w:ascii="Arial" w:hAnsi="Arial" w:cs="Arial"/>
          <w:color w:val="000000"/>
        </w:rPr>
      </w:pPr>
    </w:p>
    <w:p w:rsidR="009D315C" w:rsidRDefault="009D315C" w:rsidP="00056D34">
      <w:pPr>
        <w:pStyle w:val="western"/>
        <w:shd w:val="clear" w:color="auto" w:fill="FFFFFF"/>
        <w:spacing w:before="0" w:beforeAutospacing="0" w:after="0" w:afterAutospacing="0"/>
        <w:jc w:val="both"/>
        <w:rPr>
          <w:rFonts w:ascii="Arial" w:hAnsi="Arial" w:cs="Arial"/>
          <w:color w:val="000000"/>
        </w:rPr>
      </w:pPr>
      <w:r w:rsidRPr="004970D8">
        <w:rPr>
          <w:rFonts w:ascii="Arial" w:hAnsi="Arial" w:cs="Arial"/>
          <w:color w:val="000000"/>
        </w:rPr>
        <w:t>2. El evaluador designado debe evaluar las cotizaciones presentadas y seleccionar a quien, con las condiciones requeridas, ofrezca el menor precio del mercado y aceptar la mejor oferta.</w:t>
      </w:r>
    </w:p>
    <w:p w:rsidR="004970D8" w:rsidRPr="004970D8" w:rsidRDefault="004970D8" w:rsidP="00056D34">
      <w:pPr>
        <w:pStyle w:val="western"/>
        <w:shd w:val="clear" w:color="auto" w:fill="FFFFFF"/>
        <w:spacing w:before="0" w:beforeAutospacing="0" w:after="0" w:afterAutospacing="0"/>
        <w:jc w:val="both"/>
        <w:rPr>
          <w:rFonts w:ascii="Arial" w:hAnsi="Arial" w:cs="Arial"/>
          <w:color w:val="000000"/>
        </w:rPr>
      </w:pPr>
    </w:p>
    <w:p w:rsidR="009D315C" w:rsidRDefault="009D315C" w:rsidP="00056D34">
      <w:pPr>
        <w:pStyle w:val="western"/>
        <w:shd w:val="clear" w:color="auto" w:fill="FFFFFF"/>
        <w:spacing w:before="0" w:beforeAutospacing="0" w:after="0" w:afterAutospacing="0"/>
        <w:jc w:val="both"/>
        <w:rPr>
          <w:rFonts w:ascii="Arial" w:hAnsi="Arial" w:cs="Arial"/>
          <w:color w:val="000000"/>
        </w:rPr>
      </w:pPr>
      <w:r w:rsidRPr="004970D8">
        <w:rPr>
          <w:rFonts w:ascii="Arial" w:hAnsi="Arial" w:cs="Arial"/>
          <w:color w:val="000000"/>
        </w:rPr>
        <w:t>3. En caso de empate, la entidad  aceptará la oferta que haya sido presentada primero en el tiempo.</w:t>
      </w:r>
    </w:p>
    <w:p w:rsidR="004970D8" w:rsidRPr="004970D8" w:rsidRDefault="004970D8" w:rsidP="00056D34">
      <w:pPr>
        <w:pStyle w:val="western"/>
        <w:shd w:val="clear" w:color="auto" w:fill="FFFFFF"/>
        <w:spacing w:before="0" w:beforeAutospacing="0" w:after="0" w:afterAutospacing="0"/>
        <w:jc w:val="both"/>
        <w:rPr>
          <w:rFonts w:ascii="Arial" w:hAnsi="Arial" w:cs="Arial"/>
          <w:color w:val="000000"/>
        </w:rPr>
      </w:pPr>
    </w:p>
    <w:p w:rsidR="009D315C" w:rsidRDefault="009D315C" w:rsidP="00056D34">
      <w:pPr>
        <w:pStyle w:val="western"/>
        <w:shd w:val="clear" w:color="auto" w:fill="FFFFFF"/>
        <w:spacing w:before="0" w:beforeAutospacing="0" w:after="0" w:afterAutospacing="0"/>
        <w:jc w:val="both"/>
        <w:rPr>
          <w:rFonts w:ascii="Arial" w:hAnsi="Arial" w:cs="Arial"/>
          <w:color w:val="000000"/>
        </w:rPr>
      </w:pPr>
      <w:r w:rsidRPr="004970D8">
        <w:rPr>
          <w:rFonts w:ascii="Arial" w:hAnsi="Arial" w:cs="Arial"/>
          <w:color w:val="000000"/>
        </w:rPr>
        <w:t>4. La oferta y su aceptación constituyen el contrato.</w:t>
      </w:r>
    </w:p>
    <w:p w:rsidR="004970D8" w:rsidRPr="004970D8" w:rsidRDefault="004970D8" w:rsidP="00056D34">
      <w:pPr>
        <w:pStyle w:val="western"/>
        <w:shd w:val="clear" w:color="auto" w:fill="FFFFFF"/>
        <w:spacing w:before="0" w:beforeAutospacing="0" w:after="0" w:afterAutospacing="0"/>
        <w:jc w:val="both"/>
        <w:rPr>
          <w:rFonts w:ascii="Arial" w:hAnsi="Arial" w:cs="Arial"/>
          <w:color w:val="000000"/>
        </w:rPr>
      </w:pPr>
    </w:p>
    <w:p w:rsidR="009D315C" w:rsidRPr="004970D8" w:rsidRDefault="009D315C" w:rsidP="00056D34">
      <w:pPr>
        <w:pStyle w:val="western"/>
        <w:shd w:val="clear" w:color="auto" w:fill="FFFFFF"/>
        <w:spacing w:before="0" w:beforeAutospacing="0" w:after="0" w:afterAutospacing="0"/>
        <w:jc w:val="both"/>
        <w:rPr>
          <w:rFonts w:ascii="Arial" w:hAnsi="Arial" w:cs="Arial"/>
          <w:color w:val="000000"/>
        </w:rPr>
      </w:pPr>
      <w:r w:rsidRPr="004970D8">
        <w:rPr>
          <w:rFonts w:ascii="Arial" w:hAnsi="Arial" w:cs="Arial"/>
          <w:color w:val="000000"/>
        </w:rPr>
        <w:t>El MHCP tiene la potestad de exigir o no garantías en el proceso de selección de mínima cuantía y en la adquisición en grandes superficies.</w:t>
      </w:r>
    </w:p>
    <w:p w:rsidR="009D315C" w:rsidRDefault="009D315C" w:rsidP="00056D34">
      <w:pPr>
        <w:tabs>
          <w:tab w:val="left" w:pos="1680"/>
        </w:tabs>
        <w:spacing w:after="0" w:line="240" w:lineRule="auto"/>
        <w:jc w:val="both"/>
        <w:rPr>
          <w:rFonts w:ascii="Arial" w:eastAsia="Batang" w:hAnsi="Arial" w:cs="Arial"/>
          <w:b/>
          <w:color w:val="000000" w:themeColor="accent1"/>
          <w:sz w:val="24"/>
          <w:szCs w:val="24"/>
        </w:rPr>
      </w:pPr>
    </w:p>
    <w:p w:rsidR="005E1C2D" w:rsidRPr="004970D8" w:rsidRDefault="005E1C2D" w:rsidP="00056D34">
      <w:pPr>
        <w:tabs>
          <w:tab w:val="left" w:pos="1680"/>
        </w:tabs>
        <w:spacing w:after="0" w:line="240" w:lineRule="auto"/>
        <w:jc w:val="both"/>
        <w:rPr>
          <w:rFonts w:ascii="Arial" w:eastAsia="Batang" w:hAnsi="Arial" w:cs="Arial"/>
          <w:b/>
          <w:color w:val="000000" w:themeColor="accent1"/>
          <w:sz w:val="24"/>
          <w:szCs w:val="24"/>
        </w:rPr>
      </w:pPr>
    </w:p>
    <w:p w:rsidR="005E1C2D" w:rsidRPr="006F35C4" w:rsidRDefault="00FD6053" w:rsidP="006F35C4">
      <w:pPr>
        <w:pStyle w:val="Ttulo2"/>
        <w:spacing w:before="0" w:line="240" w:lineRule="auto"/>
        <w:jc w:val="both"/>
        <w:rPr>
          <w:rFonts w:ascii="Arial" w:eastAsia="Batang" w:hAnsi="Arial" w:cs="Arial"/>
          <w:sz w:val="40"/>
          <w:szCs w:val="40"/>
        </w:rPr>
      </w:pPr>
      <w:bookmarkStart w:id="81" w:name="_Toc399349457"/>
      <w:r w:rsidRPr="006F35C4">
        <w:rPr>
          <w:rFonts w:ascii="Arial" w:eastAsia="Batang" w:hAnsi="Arial" w:cs="Arial"/>
          <w:sz w:val="40"/>
          <w:szCs w:val="40"/>
        </w:rPr>
        <w:t>3.12</w:t>
      </w:r>
      <w:r w:rsidR="006F35C4" w:rsidRPr="006F35C4">
        <w:rPr>
          <w:rFonts w:ascii="Arial" w:eastAsia="Batang" w:hAnsi="Arial" w:cs="Arial"/>
          <w:sz w:val="40"/>
          <w:szCs w:val="40"/>
        </w:rPr>
        <w:t>.</w:t>
      </w:r>
      <w:r w:rsidRPr="006F35C4">
        <w:rPr>
          <w:rFonts w:ascii="Arial" w:eastAsia="Batang" w:hAnsi="Arial" w:cs="Arial"/>
          <w:sz w:val="40"/>
          <w:szCs w:val="40"/>
        </w:rPr>
        <w:t xml:space="preserve"> CONTRATACIÓN DIRECTA</w:t>
      </w:r>
      <w:bookmarkEnd w:id="81"/>
    </w:p>
    <w:p w:rsidR="00FD6053" w:rsidRPr="006F35C4" w:rsidRDefault="00FD6053" w:rsidP="005E1C2D">
      <w:pPr>
        <w:tabs>
          <w:tab w:val="left" w:pos="1680"/>
        </w:tabs>
        <w:spacing w:after="0" w:line="240" w:lineRule="auto"/>
        <w:jc w:val="both"/>
        <w:rPr>
          <w:rFonts w:ascii="Arial" w:eastAsia="Batang" w:hAnsi="Arial" w:cs="Arial"/>
          <w:b/>
          <w:color w:val="000000" w:themeColor="accent1"/>
          <w:sz w:val="24"/>
          <w:szCs w:val="24"/>
        </w:rPr>
      </w:pPr>
      <w:r w:rsidRPr="004970D8">
        <w:rPr>
          <w:rFonts w:ascii="Arial" w:eastAsia="Batang" w:hAnsi="Arial" w:cs="Arial"/>
          <w:b/>
          <w:color w:val="000000" w:themeColor="accent1"/>
          <w:sz w:val="40"/>
          <w:szCs w:val="40"/>
        </w:rPr>
        <w:t xml:space="preserve"> </w:t>
      </w:r>
    </w:p>
    <w:p w:rsidR="002963F7" w:rsidRDefault="005E1C2D" w:rsidP="00056D34">
      <w:pPr>
        <w:pStyle w:val="western"/>
        <w:shd w:val="clear" w:color="auto" w:fill="FFFFFF"/>
        <w:spacing w:before="0" w:beforeAutospacing="0" w:after="0" w:afterAutospacing="0"/>
        <w:jc w:val="both"/>
        <w:rPr>
          <w:rFonts w:ascii="Arial" w:hAnsi="Arial" w:cs="Arial"/>
          <w:color w:val="000000"/>
        </w:rPr>
      </w:pPr>
      <w:r>
        <w:rPr>
          <w:rFonts w:ascii="Arial" w:eastAsia="Batang" w:hAnsi="Arial" w:cs="Arial"/>
          <w:b/>
          <w:noProof/>
          <w:color w:val="000000" w:themeColor="accent1"/>
          <w:sz w:val="48"/>
          <w:szCs w:val="48"/>
        </w:rPr>
        <w:drawing>
          <wp:inline distT="0" distB="0" distL="0" distR="0" wp14:anchorId="049BDD0D" wp14:editId="6A7BFF3B">
            <wp:extent cx="5924550" cy="4181475"/>
            <wp:effectExtent l="95250" t="0" r="95250" b="28575"/>
            <wp:docPr id="153" name="Diagrama 15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1" r:lo="rId162" r:qs="rId163" r:cs="rId164"/>
              </a:graphicData>
            </a:graphic>
          </wp:inline>
        </w:drawing>
      </w:r>
    </w:p>
    <w:p w:rsidR="005E1C2D" w:rsidRDefault="00390A43" w:rsidP="00056D34">
      <w:pPr>
        <w:pStyle w:val="western"/>
        <w:shd w:val="clear" w:color="auto" w:fill="FFFFFF"/>
        <w:spacing w:before="0" w:beforeAutospacing="0" w:after="0" w:afterAutospacing="0"/>
        <w:jc w:val="both"/>
        <w:rPr>
          <w:rFonts w:ascii="Arial" w:hAnsi="Arial" w:cs="Arial"/>
          <w:color w:val="000000"/>
        </w:rPr>
      </w:pPr>
      <w:r w:rsidRPr="002D7AFA">
        <w:rPr>
          <w:noProof/>
        </w:rPr>
        <w:lastRenderedPageBreak/>
        <mc:AlternateContent>
          <mc:Choice Requires="wps">
            <w:drawing>
              <wp:anchor distT="0" distB="0" distL="114300" distR="114300" simplePos="0" relativeHeight="252325888" behindDoc="0" locked="0" layoutInCell="1" allowOverlap="1" wp14:anchorId="31FB6D86" wp14:editId="15A58786">
                <wp:simplePos x="0" y="0"/>
                <wp:positionH relativeFrom="column">
                  <wp:posOffset>5927725</wp:posOffset>
                </wp:positionH>
                <wp:positionV relativeFrom="paragraph">
                  <wp:posOffset>899160</wp:posOffset>
                </wp:positionV>
                <wp:extent cx="711835" cy="435610"/>
                <wp:effectExtent l="0" t="0" r="12065" b="21590"/>
                <wp:wrapNone/>
                <wp:docPr id="3" name="3 Documento"/>
                <wp:cNvGraphicFramePr/>
                <a:graphic xmlns:a="http://schemas.openxmlformats.org/drawingml/2006/main">
                  <a:graphicData uri="http://schemas.microsoft.com/office/word/2010/wordprocessingShape">
                    <wps:wsp>
                      <wps:cNvSpPr/>
                      <wps:spPr>
                        <a:xfrm>
                          <a:off x="0" y="0"/>
                          <a:ext cx="711835" cy="435610"/>
                        </a:xfrm>
                        <a:prstGeom prst="flowChartDocument">
                          <a:avLst/>
                        </a:prstGeom>
                        <a:solidFill>
                          <a:schemeClr val="bg1"/>
                        </a:solidFill>
                        <a:ln>
                          <a:solidFill>
                            <a:schemeClr val="accent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6335" w:rsidRPr="002D7AFA" w:rsidRDefault="00DB6335" w:rsidP="00390A43">
                            <w:pPr>
                              <w:jc w:val="center"/>
                              <w:rPr>
                                <w:rFonts w:ascii="Arial" w:hAnsi="Arial" w:cs="Arial"/>
                                <w:color w:val="000000" w:themeColor="accent1"/>
                                <w:sz w:val="16"/>
                                <w:szCs w:val="16"/>
                              </w:rPr>
                            </w:pPr>
                            <w:r>
                              <w:rPr>
                                <w:rFonts w:ascii="Arial" w:hAnsi="Arial" w:cs="Arial"/>
                                <w:color w:val="000000" w:themeColor="accent1"/>
                                <w:sz w:val="16"/>
                                <w:szCs w:val="16"/>
                              </w:rPr>
                              <w:t>Contrato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3 Documento" o:spid="_x0000_s1134" type="#_x0000_t114" style="position:absolute;left:0;text-align:left;margin-left:466.75pt;margin-top:70.8pt;width:56.05pt;height:34.3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" fillcolor="white [3212]" strokecolor="gray [1620]" strokeweight="2pt">
                <v:textbox>
                  <w:txbxContent>
                    <w:p w:rsidR="00DB6335" w:rsidRPr="002D7AFA" w:rsidRDefault="00DB6335" w:rsidP="00390A43">
                      <w:pPr>
                        <w:jc w:val="center"/>
                        <w:rPr>
                          <w:rFonts w:ascii="Arial" w:hAnsi="Arial" w:cs="Arial"/>
                          <w:color w:val="000000" w:themeColor="accent1"/>
                          <w:sz w:val="16"/>
                          <w:szCs w:val="16"/>
                        </w:rPr>
                      </w:pPr>
                      <w:r>
                        <w:rPr>
                          <w:rFonts w:ascii="Arial" w:hAnsi="Arial" w:cs="Arial"/>
                          <w:color w:val="000000" w:themeColor="accent1"/>
                          <w:sz w:val="16"/>
                          <w:szCs w:val="16"/>
                        </w:rPr>
                        <w:t>Contrato</w:t>
                      </w:r>
                    </w:p>
                  </w:txbxContent>
                </v:textbox>
              </v:shape>
            </w:pict>
          </mc:Fallback>
        </mc:AlternateContent>
      </w:r>
      <w:r w:rsidR="005E1C2D">
        <w:rPr>
          <w:rFonts w:ascii="Arial" w:eastAsia="Batang" w:hAnsi="Arial" w:cs="Arial"/>
          <w:b/>
          <w:noProof/>
          <w:color w:val="000000" w:themeColor="accent1"/>
          <w:sz w:val="48"/>
          <w:szCs w:val="48"/>
        </w:rPr>
        <w:drawing>
          <wp:inline distT="0" distB="0" distL="0" distR="0" wp14:anchorId="0A4CCAFE" wp14:editId="3F14254D">
            <wp:extent cx="6657975" cy="5534025"/>
            <wp:effectExtent l="57150" t="38100" r="104775" b="66675"/>
            <wp:docPr id="152" name="Diagrama 15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6" r:lo="rId167" r:qs="rId168" r:cs="rId169"/>
              </a:graphicData>
            </a:graphic>
          </wp:inline>
        </w:drawing>
      </w:r>
    </w:p>
    <w:p w:rsidR="005E1C2D" w:rsidRDefault="005E1C2D" w:rsidP="00056D34">
      <w:pPr>
        <w:pStyle w:val="western"/>
        <w:shd w:val="clear" w:color="auto" w:fill="FFFFFF"/>
        <w:spacing w:before="0" w:beforeAutospacing="0" w:after="0" w:afterAutospacing="0"/>
        <w:jc w:val="both"/>
        <w:rPr>
          <w:rFonts w:ascii="Arial" w:hAnsi="Arial" w:cs="Arial"/>
          <w:color w:val="000000"/>
        </w:rPr>
      </w:pPr>
    </w:p>
    <w:p w:rsidR="00CD2B92" w:rsidRDefault="00CD2B92" w:rsidP="00056D34">
      <w:pPr>
        <w:pStyle w:val="western"/>
        <w:shd w:val="clear" w:color="auto" w:fill="FFFFFF"/>
        <w:spacing w:before="0" w:beforeAutospacing="0" w:after="0" w:afterAutospacing="0"/>
        <w:jc w:val="both"/>
        <w:rPr>
          <w:rFonts w:ascii="Arial" w:hAnsi="Arial" w:cs="Arial"/>
          <w:color w:val="000000"/>
        </w:rPr>
      </w:pPr>
      <w:r w:rsidRPr="004970D8">
        <w:rPr>
          <w:rFonts w:ascii="Arial" w:hAnsi="Arial" w:cs="Arial"/>
          <w:color w:val="000000"/>
        </w:rPr>
        <w:t>El MHCP solo aplicará la modalidad de contratación directa, en los casos taxativamente señalados en el numeral 4 del artículo 2 de la ley 1150 de 2007. Para tales efectos, debe señalar en un acto administrativo la justificación para contratar bajo la moda</w:t>
      </w:r>
      <w:r w:rsidRPr="004970D8">
        <w:rPr>
          <w:rFonts w:ascii="Arial" w:hAnsi="Arial" w:cs="Arial"/>
          <w:color w:val="000000"/>
        </w:rPr>
        <w:softHyphen/>
        <w:t>lidad de contratación directa, el cual debe contener:</w:t>
      </w:r>
    </w:p>
    <w:p w:rsidR="006F35C4" w:rsidRPr="004970D8" w:rsidRDefault="006F35C4" w:rsidP="00056D34">
      <w:pPr>
        <w:pStyle w:val="western"/>
        <w:shd w:val="clear" w:color="auto" w:fill="FFFFFF"/>
        <w:spacing w:before="0" w:beforeAutospacing="0" w:after="0" w:afterAutospacing="0"/>
        <w:jc w:val="both"/>
        <w:rPr>
          <w:rFonts w:ascii="Arial" w:hAnsi="Arial" w:cs="Arial"/>
          <w:color w:val="000000"/>
        </w:rPr>
      </w:pPr>
    </w:p>
    <w:p w:rsidR="00CD2B92" w:rsidRPr="004970D8" w:rsidRDefault="00CD2B92" w:rsidP="00056D34">
      <w:pPr>
        <w:pStyle w:val="western"/>
        <w:shd w:val="clear" w:color="auto" w:fill="FFFFFF"/>
        <w:spacing w:before="0" w:beforeAutospacing="0" w:after="0" w:afterAutospacing="0"/>
        <w:jc w:val="both"/>
        <w:rPr>
          <w:rFonts w:ascii="Arial" w:hAnsi="Arial" w:cs="Arial"/>
          <w:color w:val="000000"/>
        </w:rPr>
      </w:pPr>
      <w:r w:rsidRPr="004970D8">
        <w:rPr>
          <w:rFonts w:ascii="Arial" w:hAnsi="Arial" w:cs="Arial"/>
          <w:color w:val="000000"/>
        </w:rPr>
        <w:t>1. La causal que invoca para contratar directamente.</w:t>
      </w:r>
    </w:p>
    <w:p w:rsidR="00CD2B92" w:rsidRPr="004970D8" w:rsidRDefault="00CD2B92" w:rsidP="00056D34">
      <w:pPr>
        <w:pStyle w:val="western"/>
        <w:shd w:val="clear" w:color="auto" w:fill="FFFFFF"/>
        <w:spacing w:before="0" w:beforeAutospacing="0" w:after="0" w:afterAutospacing="0"/>
        <w:jc w:val="both"/>
        <w:rPr>
          <w:rFonts w:ascii="Arial" w:hAnsi="Arial" w:cs="Arial"/>
          <w:color w:val="000000"/>
        </w:rPr>
      </w:pPr>
      <w:r w:rsidRPr="004970D8">
        <w:rPr>
          <w:rFonts w:ascii="Arial" w:hAnsi="Arial" w:cs="Arial"/>
          <w:color w:val="000000"/>
        </w:rPr>
        <w:t>2. El objeto del contrato.</w:t>
      </w:r>
    </w:p>
    <w:p w:rsidR="00CD2B92" w:rsidRPr="004970D8" w:rsidRDefault="00CD2B92" w:rsidP="00056D34">
      <w:pPr>
        <w:pStyle w:val="western"/>
        <w:shd w:val="clear" w:color="auto" w:fill="FFFFFF"/>
        <w:spacing w:before="0" w:beforeAutospacing="0" w:after="0" w:afterAutospacing="0"/>
        <w:jc w:val="both"/>
        <w:rPr>
          <w:rFonts w:ascii="Arial" w:hAnsi="Arial" w:cs="Arial"/>
          <w:color w:val="000000"/>
        </w:rPr>
      </w:pPr>
      <w:r w:rsidRPr="004970D8">
        <w:rPr>
          <w:rFonts w:ascii="Arial" w:hAnsi="Arial" w:cs="Arial"/>
          <w:color w:val="000000"/>
        </w:rPr>
        <w:t>3. El presupuesto para la contratación y las condiciones que exigirá al contratista.</w:t>
      </w:r>
    </w:p>
    <w:p w:rsidR="00CD2B92" w:rsidRPr="004970D8" w:rsidRDefault="00CD2B92" w:rsidP="00056D34">
      <w:pPr>
        <w:pStyle w:val="western"/>
        <w:shd w:val="clear" w:color="auto" w:fill="FFFFFF"/>
        <w:spacing w:before="0" w:beforeAutospacing="0" w:after="0" w:afterAutospacing="0"/>
        <w:jc w:val="both"/>
        <w:rPr>
          <w:rFonts w:ascii="Arial" w:hAnsi="Arial" w:cs="Arial"/>
          <w:color w:val="000000"/>
        </w:rPr>
      </w:pPr>
      <w:r w:rsidRPr="004970D8">
        <w:rPr>
          <w:rFonts w:ascii="Arial" w:hAnsi="Arial" w:cs="Arial"/>
          <w:color w:val="000000"/>
        </w:rPr>
        <w:t>4. El lugar en el cual los interesados pueden consultar los estudios y documentos previos.</w:t>
      </w:r>
    </w:p>
    <w:p w:rsidR="00CD2B92" w:rsidRDefault="00CD2B92" w:rsidP="00056D34">
      <w:pPr>
        <w:pStyle w:val="western"/>
        <w:shd w:val="clear" w:color="auto" w:fill="FFFFFF"/>
        <w:spacing w:before="0" w:beforeAutospacing="0" w:after="0" w:afterAutospacing="0"/>
        <w:jc w:val="both"/>
        <w:rPr>
          <w:rFonts w:ascii="Arial" w:hAnsi="Arial" w:cs="Arial"/>
          <w:color w:val="000000"/>
        </w:rPr>
      </w:pPr>
      <w:r w:rsidRPr="004970D8">
        <w:rPr>
          <w:rFonts w:ascii="Arial" w:hAnsi="Arial" w:cs="Arial"/>
          <w:color w:val="000000"/>
        </w:rPr>
        <w:lastRenderedPageBreak/>
        <w:t>Este acto administrativo no es necesario cuando el contrato a celebrar es de prestación de servicios profesionales y de apoyo a la gestión, la contratación de empréstitos; los contratos interadministrativos que celebre el Ministerio de Hacienda y Crédito Público con el Banco de la República.</w:t>
      </w:r>
    </w:p>
    <w:p w:rsidR="00AC7C2D" w:rsidRPr="004970D8" w:rsidRDefault="00AC7C2D" w:rsidP="00056D34">
      <w:pPr>
        <w:pStyle w:val="western"/>
        <w:shd w:val="clear" w:color="auto" w:fill="FFFFFF"/>
        <w:spacing w:before="0" w:beforeAutospacing="0" w:after="0" w:afterAutospacing="0"/>
        <w:jc w:val="both"/>
        <w:rPr>
          <w:rFonts w:ascii="Arial" w:hAnsi="Arial" w:cs="Arial"/>
          <w:color w:val="000000"/>
        </w:rPr>
      </w:pPr>
    </w:p>
    <w:p w:rsidR="00CD2B92" w:rsidRDefault="00CD2B92" w:rsidP="00056D34">
      <w:pPr>
        <w:pStyle w:val="western"/>
        <w:shd w:val="clear" w:color="auto" w:fill="FFFFFF"/>
        <w:spacing w:before="0" w:beforeAutospacing="0" w:after="0" w:afterAutospacing="0"/>
        <w:jc w:val="both"/>
        <w:rPr>
          <w:rFonts w:ascii="Arial" w:hAnsi="Arial" w:cs="Arial"/>
          <w:color w:val="000000"/>
        </w:rPr>
      </w:pPr>
      <w:r w:rsidRPr="004970D8">
        <w:rPr>
          <w:rFonts w:ascii="Arial" w:hAnsi="Arial" w:cs="Arial"/>
          <w:color w:val="000000"/>
        </w:rPr>
        <w:t xml:space="preserve">Son causales de contratación directa: </w:t>
      </w:r>
    </w:p>
    <w:p w:rsidR="00AC7C2D" w:rsidRPr="004970D8" w:rsidRDefault="00AC7C2D" w:rsidP="00056D34">
      <w:pPr>
        <w:pStyle w:val="western"/>
        <w:shd w:val="clear" w:color="auto" w:fill="FFFFFF"/>
        <w:spacing w:before="0" w:beforeAutospacing="0" w:after="0" w:afterAutospacing="0"/>
        <w:jc w:val="both"/>
        <w:rPr>
          <w:rFonts w:ascii="Arial" w:hAnsi="Arial" w:cs="Arial"/>
          <w:color w:val="000000"/>
        </w:rPr>
      </w:pPr>
    </w:p>
    <w:p w:rsidR="00CD2B92" w:rsidRPr="004970D8" w:rsidRDefault="00CD2B92" w:rsidP="00AC7C2D">
      <w:pPr>
        <w:pStyle w:val="western"/>
        <w:numPr>
          <w:ilvl w:val="0"/>
          <w:numId w:val="20"/>
        </w:numPr>
        <w:shd w:val="clear" w:color="auto" w:fill="FFFFFF"/>
        <w:spacing w:before="0" w:beforeAutospacing="0" w:after="0" w:afterAutospacing="0"/>
        <w:ind w:left="284" w:hanging="284"/>
        <w:jc w:val="both"/>
        <w:rPr>
          <w:rFonts w:ascii="Arial" w:hAnsi="Arial" w:cs="Arial"/>
          <w:color w:val="000000"/>
        </w:rPr>
      </w:pPr>
      <w:r w:rsidRPr="004970D8">
        <w:rPr>
          <w:rFonts w:ascii="Arial" w:hAnsi="Arial" w:cs="Arial"/>
          <w:color w:val="000000"/>
        </w:rPr>
        <w:t>Urgencia manifiesta, para lo cual se seguirá el procedimiento señalado en el artículo 41 de la ley 80 de 1993.</w:t>
      </w:r>
    </w:p>
    <w:p w:rsidR="00CD2B92" w:rsidRPr="004970D8" w:rsidRDefault="00AC7C2D" w:rsidP="00AC7C2D">
      <w:pPr>
        <w:pStyle w:val="western"/>
        <w:numPr>
          <w:ilvl w:val="0"/>
          <w:numId w:val="20"/>
        </w:numPr>
        <w:shd w:val="clear" w:color="auto" w:fill="FFFFFF"/>
        <w:spacing w:before="0" w:beforeAutospacing="0" w:after="0" w:afterAutospacing="0"/>
        <w:ind w:left="284" w:hanging="284"/>
        <w:jc w:val="both"/>
        <w:rPr>
          <w:rFonts w:ascii="Arial" w:hAnsi="Arial" w:cs="Arial"/>
          <w:bCs/>
          <w:iCs/>
          <w:color w:val="000000"/>
        </w:rPr>
      </w:pPr>
      <w:r>
        <w:rPr>
          <w:rFonts w:ascii="Arial" w:hAnsi="Arial" w:cs="Arial"/>
          <w:bCs/>
          <w:iCs/>
          <w:color w:val="000000"/>
        </w:rPr>
        <w:t>C</w:t>
      </w:r>
      <w:r w:rsidR="00CD2B92" w:rsidRPr="004970D8">
        <w:rPr>
          <w:rFonts w:ascii="Arial" w:hAnsi="Arial" w:cs="Arial"/>
          <w:bCs/>
          <w:iCs/>
          <w:color w:val="000000"/>
        </w:rPr>
        <w:t>onvenios o contratos interadministrativos.</w:t>
      </w:r>
      <w:r w:rsidR="00CD2B92" w:rsidRPr="004970D8">
        <w:rPr>
          <w:rStyle w:val="apple-converted-space"/>
          <w:rFonts w:ascii="Arial" w:eastAsiaTheme="majorEastAsia" w:hAnsi="Arial" w:cs="Arial"/>
          <w:iCs/>
          <w:color w:val="000000"/>
        </w:rPr>
        <w:t> </w:t>
      </w:r>
      <w:r w:rsidR="00CD2B92" w:rsidRPr="004970D8">
        <w:rPr>
          <w:rFonts w:ascii="Arial" w:hAnsi="Arial" w:cs="Arial"/>
          <w:bCs/>
          <w:iCs/>
          <w:color w:val="000000"/>
        </w:rPr>
        <w:t xml:space="preserve"> </w:t>
      </w:r>
    </w:p>
    <w:p w:rsidR="00CD2B92" w:rsidRPr="004970D8" w:rsidRDefault="00CD2B92" w:rsidP="00AC7C2D">
      <w:pPr>
        <w:pStyle w:val="western"/>
        <w:numPr>
          <w:ilvl w:val="0"/>
          <w:numId w:val="20"/>
        </w:numPr>
        <w:shd w:val="clear" w:color="auto" w:fill="FFFFFF"/>
        <w:spacing w:before="0" w:beforeAutospacing="0" w:after="0" w:afterAutospacing="0"/>
        <w:ind w:left="284" w:hanging="284"/>
        <w:jc w:val="both"/>
        <w:rPr>
          <w:rFonts w:ascii="Arial" w:hAnsi="Arial" w:cs="Arial"/>
          <w:bCs/>
          <w:iCs/>
          <w:color w:val="000000"/>
        </w:rPr>
      </w:pPr>
      <w:r w:rsidRPr="004970D8">
        <w:rPr>
          <w:rFonts w:ascii="Arial" w:hAnsi="Arial" w:cs="Arial"/>
          <w:bCs/>
          <w:iCs/>
          <w:color w:val="000000"/>
        </w:rPr>
        <w:t>Contratación de Bienes y Servicios en el Sector Defensa, la Dirección Nacional de Inteligencia y la Unidad Nacional de Protección que necesiten reserva para su adquisición.</w:t>
      </w:r>
    </w:p>
    <w:p w:rsidR="00CD2B92" w:rsidRPr="004970D8" w:rsidRDefault="00CD2B92" w:rsidP="00AC7C2D">
      <w:pPr>
        <w:pStyle w:val="western"/>
        <w:numPr>
          <w:ilvl w:val="0"/>
          <w:numId w:val="20"/>
        </w:numPr>
        <w:shd w:val="clear" w:color="auto" w:fill="FFFFFF"/>
        <w:spacing w:before="0" w:beforeAutospacing="0" w:after="0" w:afterAutospacing="0"/>
        <w:ind w:left="284" w:hanging="284"/>
        <w:jc w:val="both"/>
        <w:rPr>
          <w:rFonts w:ascii="Arial" w:hAnsi="Arial" w:cs="Arial"/>
          <w:color w:val="000000"/>
        </w:rPr>
      </w:pPr>
      <w:r w:rsidRPr="004970D8">
        <w:rPr>
          <w:rFonts w:ascii="Arial" w:hAnsi="Arial" w:cs="Arial"/>
          <w:bCs/>
          <w:iCs/>
          <w:color w:val="000000"/>
        </w:rPr>
        <w:t>Contratación</w:t>
      </w:r>
      <w:r w:rsidRPr="004970D8">
        <w:rPr>
          <w:rStyle w:val="nfasis"/>
          <w:rFonts w:ascii="Arial" w:hAnsi="Arial" w:cs="Arial"/>
          <w:bCs/>
          <w:color w:val="000000"/>
          <w:sz w:val="24"/>
        </w:rPr>
        <w:t xml:space="preserve"> para el desarrollo de actividades científicas y tecnológicas</w:t>
      </w:r>
      <w:r w:rsidRPr="004970D8">
        <w:rPr>
          <w:rStyle w:val="nfasis"/>
          <w:rFonts w:ascii="Arial" w:hAnsi="Arial" w:cs="Arial"/>
          <w:color w:val="000000"/>
          <w:sz w:val="24"/>
        </w:rPr>
        <w:t>.</w:t>
      </w:r>
      <w:r w:rsidRPr="004970D8">
        <w:rPr>
          <w:rStyle w:val="apple-converted-space"/>
          <w:rFonts w:ascii="Arial" w:eastAsiaTheme="majorEastAsia" w:hAnsi="Arial" w:cs="Arial"/>
          <w:iCs/>
          <w:color w:val="000000"/>
        </w:rPr>
        <w:t> </w:t>
      </w:r>
      <w:r w:rsidRPr="004970D8">
        <w:rPr>
          <w:rFonts w:ascii="Arial" w:hAnsi="Arial" w:cs="Arial"/>
          <w:color w:val="000000"/>
        </w:rPr>
        <w:t>La contratación directa para el desarrollo de actividades científicas y tecnológicas debe tener en cuenta la definición contenida en el Decreto-ley 591</w:t>
      </w:r>
      <w:r w:rsidRPr="004970D8">
        <w:rPr>
          <w:rStyle w:val="apple-converted-space"/>
          <w:rFonts w:ascii="Arial" w:eastAsiaTheme="majorEastAsia" w:hAnsi="Arial" w:cs="Arial"/>
          <w:color w:val="000000"/>
        </w:rPr>
        <w:t> </w:t>
      </w:r>
      <w:r w:rsidRPr="004970D8">
        <w:rPr>
          <w:rFonts w:ascii="Arial" w:hAnsi="Arial" w:cs="Arial"/>
          <w:color w:val="000000"/>
        </w:rPr>
        <w:t>de 1991 y las demás normas que lo modifiquen, aclaren, adicionen o sustituyan.</w:t>
      </w:r>
    </w:p>
    <w:p w:rsidR="00CD2B92" w:rsidRPr="004970D8" w:rsidRDefault="00CD2B92" w:rsidP="00AC7C2D">
      <w:pPr>
        <w:pStyle w:val="western"/>
        <w:numPr>
          <w:ilvl w:val="0"/>
          <w:numId w:val="20"/>
        </w:numPr>
        <w:shd w:val="clear" w:color="auto" w:fill="FFFFFF"/>
        <w:spacing w:before="0" w:beforeAutospacing="0" w:after="0" w:afterAutospacing="0"/>
        <w:ind w:left="284" w:hanging="284"/>
        <w:jc w:val="both"/>
        <w:rPr>
          <w:rFonts w:ascii="Arial" w:hAnsi="Arial" w:cs="Arial"/>
          <w:color w:val="000000"/>
        </w:rPr>
      </w:pPr>
      <w:r w:rsidRPr="004970D8">
        <w:rPr>
          <w:rFonts w:ascii="Arial" w:hAnsi="Arial" w:cs="Arial"/>
          <w:color w:val="000000"/>
        </w:rPr>
        <w:t>C</w:t>
      </w:r>
      <w:r w:rsidRPr="004970D8">
        <w:rPr>
          <w:rFonts w:ascii="Arial" w:hAnsi="Arial" w:cs="Arial"/>
          <w:bCs/>
          <w:iCs/>
          <w:color w:val="000000"/>
        </w:rPr>
        <w:t>uando no exista pluralidad de oferentes.</w:t>
      </w:r>
      <w:r w:rsidRPr="004970D8">
        <w:rPr>
          <w:rStyle w:val="apple-converted-space"/>
          <w:rFonts w:ascii="Arial" w:eastAsiaTheme="majorEastAsia" w:hAnsi="Arial" w:cs="Arial"/>
          <w:iCs/>
          <w:color w:val="000000"/>
        </w:rPr>
        <w:t> </w:t>
      </w:r>
      <w:r w:rsidRPr="004970D8">
        <w:rPr>
          <w:rFonts w:ascii="Arial" w:hAnsi="Arial" w:cs="Arial"/>
          <w:color w:val="000000"/>
        </w:rPr>
        <w:t>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w:t>
      </w:r>
    </w:p>
    <w:p w:rsidR="00CD2B92" w:rsidRPr="00AC7C2D" w:rsidRDefault="00CD2B92" w:rsidP="00AC7C2D">
      <w:pPr>
        <w:pStyle w:val="western"/>
        <w:numPr>
          <w:ilvl w:val="0"/>
          <w:numId w:val="20"/>
        </w:numPr>
        <w:shd w:val="clear" w:color="auto" w:fill="FFFFFF"/>
        <w:spacing w:before="0" w:beforeAutospacing="0" w:after="0" w:afterAutospacing="0"/>
        <w:ind w:left="284" w:hanging="284"/>
        <w:jc w:val="both"/>
        <w:rPr>
          <w:rFonts w:ascii="Arial" w:hAnsi="Arial" w:cs="Arial"/>
          <w:color w:val="000000"/>
        </w:rPr>
      </w:pPr>
      <w:r w:rsidRPr="00AC7C2D">
        <w:rPr>
          <w:rFonts w:ascii="Arial" w:hAnsi="Arial" w:cs="Arial"/>
          <w:color w:val="000000"/>
        </w:rPr>
        <w:t xml:space="preserve">Contratos para la </w:t>
      </w:r>
      <w:r w:rsidRPr="00AC7C2D">
        <w:rPr>
          <w:rFonts w:ascii="Arial" w:hAnsi="Arial" w:cs="Arial"/>
          <w:bCs/>
          <w:iCs/>
          <w:color w:val="000000"/>
        </w:rPr>
        <w:t>prestación de servicios profesionales y de apoyo a la gestión, o para la ejecución de trabajos artísticos que solo pueden encomendarse a determinadas personas naturales</w:t>
      </w:r>
      <w:r w:rsidRPr="00AC7C2D">
        <w:rPr>
          <w:rFonts w:ascii="Arial" w:hAnsi="Arial" w:cs="Arial"/>
          <w:iCs/>
          <w:color w:val="000000"/>
        </w:rPr>
        <w:t>.</w:t>
      </w:r>
      <w:r w:rsidRPr="00AC7C2D">
        <w:rPr>
          <w:rStyle w:val="apple-converted-space"/>
          <w:rFonts w:ascii="Arial" w:eastAsiaTheme="majorEastAsia" w:hAnsi="Arial" w:cs="Arial"/>
          <w:iCs/>
          <w:color w:val="000000"/>
        </w:rPr>
        <w:t> El MHCP</w:t>
      </w:r>
      <w:r w:rsidRPr="00AC7C2D">
        <w:rPr>
          <w:rFonts w:ascii="Arial" w:hAnsi="Arial" w:cs="Arial"/>
          <w:color w:val="000000"/>
        </w:rPr>
        <w:t xml:space="preserve"> puede contratar bajo la modalidad de contrata</w:t>
      </w:r>
      <w:r w:rsidRPr="00AC7C2D">
        <w:rPr>
          <w:rFonts w:ascii="Arial" w:hAnsi="Arial" w:cs="Arial"/>
          <w:color w:val="000000"/>
        </w:rPr>
        <w:softHyphen/>
        <w:t>ción directa la prestación de servicios profesionales y de apoyo a la gestión con la persona natural o jurídica que esté en capacidad de ejecutar el objeto del contrato, siempre y cuando la entidad  verifique la idoneidad o experiencia requerida y relacionada con el área de que se trate. En este caso, no es necesario que la entidad  haya obtenido previamente varias ofertas, de lo cual el competente contractual debe dejar constancia escrita.</w:t>
      </w:r>
      <w:r w:rsidR="00AC7C2D">
        <w:rPr>
          <w:rFonts w:ascii="Arial" w:hAnsi="Arial" w:cs="Arial"/>
          <w:color w:val="000000"/>
        </w:rPr>
        <w:t xml:space="preserve"> </w:t>
      </w:r>
      <w:r w:rsidR="00A857A4" w:rsidRPr="00AC7C2D">
        <w:rPr>
          <w:rFonts w:ascii="Arial" w:hAnsi="Arial" w:cs="Arial"/>
          <w:color w:val="000000"/>
        </w:rPr>
        <w:t xml:space="preserve">Los </w:t>
      </w:r>
      <w:r w:rsidRPr="00AC7C2D">
        <w:rPr>
          <w:rFonts w:ascii="Arial" w:hAnsi="Arial" w:cs="Arial"/>
          <w:color w:val="000000"/>
        </w:rPr>
        <w:t>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rsidR="00CD2B92" w:rsidRPr="004970D8" w:rsidRDefault="00CD2B92" w:rsidP="00AC7C2D">
      <w:pPr>
        <w:pStyle w:val="western"/>
        <w:numPr>
          <w:ilvl w:val="0"/>
          <w:numId w:val="20"/>
        </w:numPr>
        <w:shd w:val="clear" w:color="auto" w:fill="FFFFFF"/>
        <w:spacing w:before="0" w:beforeAutospacing="0" w:after="0" w:afterAutospacing="0"/>
        <w:ind w:left="284" w:hanging="284"/>
        <w:jc w:val="both"/>
        <w:rPr>
          <w:rFonts w:ascii="Arial" w:hAnsi="Arial" w:cs="Arial"/>
          <w:color w:val="000000"/>
        </w:rPr>
      </w:pPr>
      <w:r w:rsidRPr="004970D8">
        <w:rPr>
          <w:rFonts w:ascii="Arial" w:hAnsi="Arial" w:cs="Arial"/>
          <w:color w:val="000000"/>
        </w:rPr>
        <w:t>Ad</w:t>
      </w:r>
      <w:r w:rsidRPr="004970D8">
        <w:rPr>
          <w:rFonts w:ascii="Arial" w:hAnsi="Arial" w:cs="Arial"/>
          <w:bCs/>
          <w:iCs/>
          <w:color w:val="000000"/>
        </w:rPr>
        <w:t>quisición de bienes inmuebles.</w:t>
      </w:r>
      <w:r w:rsidRPr="004970D8">
        <w:rPr>
          <w:rStyle w:val="apple-converted-space"/>
          <w:rFonts w:ascii="Arial" w:eastAsiaTheme="majorEastAsia" w:hAnsi="Arial" w:cs="Arial"/>
          <w:iCs/>
          <w:color w:val="000000"/>
        </w:rPr>
        <w:t> </w:t>
      </w:r>
      <w:r w:rsidRPr="004970D8">
        <w:rPr>
          <w:rFonts w:ascii="Arial" w:hAnsi="Arial" w:cs="Arial"/>
          <w:color w:val="000000"/>
        </w:rPr>
        <w:t xml:space="preserve">Las entidades estatales pueden adquirir bienes inmuebles mediante contratación directa para lo cual deben seguir las reglas establecidas en el Decreto 1510 de 2013. </w:t>
      </w:r>
    </w:p>
    <w:p w:rsidR="00CD2B92" w:rsidRDefault="00CD2B92" w:rsidP="00AC7C2D">
      <w:pPr>
        <w:pStyle w:val="western"/>
        <w:numPr>
          <w:ilvl w:val="0"/>
          <w:numId w:val="20"/>
        </w:numPr>
        <w:shd w:val="clear" w:color="auto" w:fill="FFFFFF"/>
        <w:spacing w:before="0" w:beforeAutospacing="0" w:after="0" w:afterAutospacing="0"/>
        <w:ind w:left="284" w:hanging="284"/>
        <w:jc w:val="both"/>
        <w:rPr>
          <w:rFonts w:ascii="Arial" w:hAnsi="Arial" w:cs="Arial"/>
          <w:color w:val="000000"/>
        </w:rPr>
      </w:pPr>
      <w:r w:rsidRPr="004970D8">
        <w:rPr>
          <w:rFonts w:ascii="Arial" w:hAnsi="Arial" w:cs="Arial"/>
          <w:color w:val="000000"/>
        </w:rPr>
        <w:t>Arrendamie</w:t>
      </w:r>
      <w:r w:rsidRPr="004970D8">
        <w:rPr>
          <w:rFonts w:ascii="Arial" w:hAnsi="Arial" w:cs="Arial"/>
          <w:bCs/>
          <w:iCs/>
          <w:color w:val="000000"/>
        </w:rPr>
        <w:t>nto de bienes inmuebles.</w:t>
      </w:r>
      <w:r w:rsidRPr="004970D8">
        <w:rPr>
          <w:rStyle w:val="apple-converted-space"/>
          <w:rFonts w:ascii="Arial" w:eastAsiaTheme="majorEastAsia" w:hAnsi="Arial" w:cs="Arial"/>
          <w:bCs/>
          <w:iCs/>
          <w:color w:val="000000"/>
        </w:rPr>
        <w:t> </w:t>
      </w:r>
      <w:r w:rsidRPr="004970D8">
        <w:rPr>
          <w:rFonts w:ascii="Arial" w:hAnsi="Arial" w:cs="Arial"/>
          <w:color w:val="000000"/>
        </w:rPr>
        <w:t>El MHCP puede al</w:t>
      </w:r>
      <w:r w:rsidRPr="004970D8">
        <w:rPr>
          <w:rFonts w:ascii="Arial" w:hAnsi="Arial" w:cs="Arial"/>
          <w:color w:val="000000"/>
        </w:rPr>
        <w:softHyphen/>
        <w:t>quilar o arrendar inmuebles mediante contratación directa para lo cual deben seguir las siguientes reglas:</w:t>
      </w:r>
    </w:p>
    <w:p w:rsidR="00AC7C2D" w:rsidRPr="004970D8" w:rsidRDefault="00AC7C2D" w:rsidP="00AC7C2D">
      <w:pPr>
        <w:pStyle w:val="western"/>
        <w:shd w:val="clear" w:color="auto" w:fill="FFFFFF"/>
        <w:spacing w:before="0" w:beforeAutospacing="0" w:after="0" w:afterAutospacing="0"/>
        <w:ind w:left="284"/>
        <w:jc w:val="both"/>
        <w:rPr>
          <w:rFonts w:ascii="Arial" w:hAnsi="Arial" w:cs="Arial"/>
          <w:color w:val="000000"/>
        </w:rPr>
      </w:pPr>
    </w:p>
    <w:p w:rsidR="00CD2B92" w:rsidRDefault="00CD2B92" w:rsidP="00AC7C2D">
      <w:pPr>
        <w:pStyle w:val="western"/>
        <w:numPr>
          <w:ilvl w:val="0"/>
          <w:numId w:val="33"/>
        </w:numPr>
        <w:shd w:val="clear" w:color="auto" w:fill="FFFFFF"/>
        <w:spacing w:before="0" w:beforeAutospacing="0" w:after="0" w:afterAutospacing="0"/>
        <w:jc w:val="both"/>
        <w:rPr>
          <w:rFonts w:ascii="Arial" w:hAnsi="Arial" w:cs="Arial"/>
          <w:color w:val="000000"/>
        </w:rPr>
      </w:pPr>
      <w:r w:rsidRPr="004970D8">
        <w:rPr>
          <w:rFonts w:ascii="Arial" w:hAnsi="Arial" w:cs="Arial"/>
          <w:color w:val="000000"/>
        </w:rPr>
        <w:t>Verificar las condiciones del mercado inmobiliario en la ciudad en la que la entidad  requiere el inmueble.</w:t>
      </w:r>
    </w:p>
    <w:p w:rsidR="00AC7C2D" w:rsidRPr="004970D8" w:rsidRDefault="00AC7C2D" w:rsidP="00AC7C2D">
      <w:pPr>
        <w:pStyle w:val="western"/>
        <w:shd w:val="clear" w:color="auto" w:fill="FFFFFF"/>
        <w:spacing w:before="0" w:beforeAutospacing="0" w:after="0" w:afterAutospacing="0"/>
        <w:ind w:left="284"/>
        <w:jc w:val="both"/>
        <w:rPr>
          <w:rFonts w:ascii="Arial" w:hAnsi="Arial" w:cs="Arial"/>
          <w:color w:val="000000"/>
        </w:rPr>
      </w:pPr>
    </w:p>
    <w:p w:rsidR="00CD2B92" w:rsidRPr="004970D8" w:rsidRDefault="00CD2B92" w:rsidP="00AC7C2D">
      <w:pPr>
        <w:pStyle w:val="western"/>
        <w:numPr>
          <w:ilvl w:val="0"/>
          <w:numId w:val="33"/>
        </w:numPr>
        <w:shd w:val="clear" w:color="auto" w:fill="FFFFFF"/>
        <w:spacing w:before="0" w:beforeAutospacing="0" w:after="0" w:afterAutospacing="0"/>
        <w:jc w:val="both"/>
        <w:rPr>
          <w:rFonts w:ascii="Arial" w:hAnsi="Arial" w:cs="Arial"/>
          <w:color w:val="000000"/>
        </w:rPr>
      </w:pPr>
      <w:r w:rsidRPr="004970D8">
        <w:rPr>
          <w:rFonts w:ascii="Arial" w:hAnsi="Arial" w:cs="Arial"/>
          <w:color w:val="000000"/>
        </w:rPr>
        <w:lastRenderedPageBreak/>
        <w:t>Analizar y comparar las condiciones de los bienes inmuebles que satisfacen las nece</w:t>
      </w:r>
      <w:r w:rsidRPr="004970D8">
        <w:rPr>
          <w:rFonts w:ascii="Arial" w:hAnsi="Arial" w:cs="Arial"/>
          <w:color w:val="000000"/>
        </w:rPr>
        <w:softHyphen/>
        <w:t>sidades identificadas y las opciones de arrendamiento, análisis que deberá tener en cuenta los principios y objetivos del sistema de compra y contratación pública.</w:t>
      </w:r>
    </w:p>
    <w:p w:rsidR="00CD2B92" w:rsidRPr="004970D8" w:rsidRDefault="00CD2B92" w:rsidP="00AC7C2D">
      <w:pPr>
        <w:pStyle w:val="Ttulo3"/>
        <w:spacing w:before="0" w:line="240" w:lineRule="auto"/>
        <w:jc w:val="both"/>
        <w:rPr>
          <w:rFonts w:ascii="Arial" w:eastAsia="Batang" w:hAnsi="Arial" w:cs="Arial"/>
          <w:b w:val="0"/>
          <w:sz w:val="24"/>
          <w:szCs w:val="24"/>
        </w:rPr>
      </w:pPr>
    </w:p>
    <w:p w:rsidR="00C36D74" w:rsidRPr="00AC7C2D" w:rsidRDefault="00C36D74" w:rsidP="00AC7C2D">
      <w:pPr>
        <w:pStyle w:val="Ttulo3"/>
        <w:spacing w:before="0" w:line="240" w:lineRule="auto"/>
        <w:jc w:val="both"/>
        <w:rPr>
          <w:rFonts w:ascii="Arial" w:hAnsi="Arial" w:cs="Arial"/>
          <w:sz w:val="40"/>
          <w:szCs w:val="40"/>
        </w:rPr>
      </w:pPr>
      <w:bookmarkStart w:id="82" w:name="_Toc399349458"/>
      <w:r w:rsidRPr="00AC7C2D">
        <w:rPr>
          <w:rFonts w:ascii="Arial" w:hAnsi="Arial" w:cs="Arial"/>
          <w:sz w:val="40"/>
          <w:szCs w:val="40"/>
        </w:rPr>
        <w:t>3.12.1</w:t>
      </w:r>
      <w:r w:rsidR="00AC7C2D" w:rsidRPr="00AC7C2D">
        <w:rPr>
          <w:rFonts w:ascii="Arial" w:hAnsi="Arial" w:cs="Arial"/>
          <w:sz w:val="40"/>
          <w:szCs w:val="40"/>
        </w:rPr>
        <w:t xml:space="preserve">. </w:t>
      </w:r>
      <w:r w:rsidRPr="00AC7C2D">
        <w:rPr>
          <w:rFonts w:ascii="Arial" w:hAnsi="Arial" w:cs="Arial"/>
          <w:sz w:val="40"/>
          <w:szCs w:val="40"/>
        </w:rPr>
        <w:t>CARACTERÍSTICAS DE LA URGENCIA MANIFIESTA</w:t>
      </w:r>
      <w:bookmarkEnd w:id="82"/>
    </w:p>
    <w:p w:rsidR="00C36D74" w:rsidRPr="00E06776" w:rsidRDefault="00C36D74" w:rsidP="00056D34">
      <w:pPr>
        <w:spacing w:after="0" w:line="240" w:lineRule="auto"/>
        <w:rPr>
          <w:rFonts w:ascii="Arial" w:hAnsi="Arial" w:cs="Arial"/>
          <w:sz w:val="28"/>
          <w:szCs w:val="28"/>
        </w:rPr>
      </w:pPr>
    </w:p>
    <w:tbl>
      <w:tblPr>
        <w:tblStyle w:val="Cuadrculaclara-nfasis2"/>
        <w:tblW w:w="0" w:type="auto"/>
        <w:jc w:val="center"/>
        <w:tblLook w:val="04A0" w:firstRow="1" w:lastRow="0" w:firstColumn="1" w:lastColumn="0" w:noHBand="0" w:noVBand="1"/>
      </w:tblPr>
      <w:tblGrid>
        <w:gridCol w:w="2235"/>
        <w:gridCol w:w="7800"/>
      </w:tblGrid>
      <w:tr w:rsidR="00C36D74" w:rsidRPr="00AC7C2D" w:rsidTr="00AC7C2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5" w:type="dxa"/>
            <w:vMerge w:val="restart"/>
          </w:tcPr>
          <w:p w:rsidR="00C36D74" w:rsidRPr="00AC7C2D" w:rsidRDefault="00C36D74" w:rsidP="00AC7C2D">
            <w:pPr>
              <w:jc w:val="both"/>
              <w:rPr>
                <w:rFonts w:ascii="Arial" w:hAnsi="Arial" w:cs="Arial"/>
                <w:sz w:val="24"/>
                <w:szCs w:val="24"/>
              </w:rPr>
            </w:pPr>
            <w:r w:rsidRPr="00AC7C2D">
              <w:rPr>
                <w:rFonts w:ascii="Arial" w:hAnsi="Arial" w:cs="Arial"/>
                <w:sz w:val="24"/>
                <w:szCs w:val="24"/>
              </w:rPr>
              <w:t xml:space="preserve">Debe ser declarada mediante acto administrativo motivado que justifique su declaración. </w:t>
            </w:r>
          </w:p>
        </w:tc>
        <w:tc>
          <w:tcPr>
            <w:tcW w:w="7800" w:type="dxa"/>
          </w:tcPr>
          <w:p w:rsidR="00C36D74" w:rsidRPr="00AC7C2D" w:rsidRDefault="00C36D74" w:rsidP="00056D34">
            <w:pPr>
              <w:jc w:val="both"/>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AC7C2D">
              <w:rPr>
                <w:rFonts w:ascii="Arial" w:hAnsi="Arial" w:cs="Arial"/>
                <w:b w:val="0"/>
                <w:sz w:val="24"/>
                <w:szCs w:val="24"/>
              </w:rPr>
              <w:t>No requiere autorización ni conceptos previos.</w:t>
            </w:r>
          </w:p>
        </w:tc>
      </w:tr>
      <w:tr w:rsidR="00C36D74" w:rsidRPr="00AC7C2D" w:rsidTr="00AC7C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5" w:type="dxa"/>
            <w:vMerge/>
          </w:tcPr>
          <w:p w:rsidR="00C36D74" w:rsidRPr="00AC7C2D" w:rsidRDefault="00C36D74" w:rsidP="00056D34">
            <w:pPr>
              <w:rPr>
                <w:rFonts w:ascii="Arial" w:hAnsi="Arial" w:cs="Arial"/>
                <w:sz w:val="24"/>
                <w:szCs w:val="24"/>
              </w:rPr>
            </w:pPr>
          </w:p>
        </w:tc>
        <w:tc>
          <w:tcPr>
            <w:tcW w:w="7800" w:type="dxa"/>
          </w:tcPr>
          <w:p w:rsidR="00C36D74" w:rsidRPr="00AC7C2D" w:rsidRDefault="00C36D74" w:rsidP="00056D3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7C2D">
              <w:rPr>
                <w:rFonts w:ascii="Arial" w:hAnsi="Arial" w:cs="Arial"/>
                <w:sz w:val="24"/>
                <w:szCs w:val="24"/>
              </w:rPr>
              <w:t>No está sujeta a montos o cuantías predeterminadas.</w:t>
            </w:r>
          </w:p>
        </w:tc>
      </w:tr>
      <w:tr w:rsidR="00C36D74" w:rsidRPr="00AC7C2D" w:rsidTr="00AC7C2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5" w:type="dxa"/>
            <w:vMerge/>
          </w:tcPr>
          <w:p w:rsidR="00C36D74" w:rsidRPr="00AC7C2D" w:rsidRDefault="00C36D74" w:rsidP="00056D34">
            <w:pPr>
              <w:rPr>
                <w:rFonts w:ascii="Arial" w:hAnsi="Arial" w:cs="Arial"/>
                <w:sz w:val="24"/>
                <w:szCs w:val="24"/>
              </w:rPr>
            </w:pPr>
          </w:p>
        </w:tc>
        <w:tc>
          <w:tcPr>
            <w:tcW w:w="7800" w:type="dxa"/>
          </w:tcPr>
          <w:p w:rsidR="00C36D74" w:rsidRPr="00AC7C2D" w:rsidRDefault="00C36D74" w:rsidP="00056D34">
            <w:pPr>
              <w:jc w:val="both"/>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7C2D">
              <w:rPr>
                <w:rFonts w:ascii="Arial" w:hAnsi="Arial" w:cs="Arial"/>
                <w:sz w:val="24"/>
                <w:szCs w:val="24"/>
              </w:rPr>
              <w:t>No requiere la obtención previa de ofertas.</w:t>
            </w:r>
          </w:p>
        </w:tc>
      </w:tr>
      <w:tr w:rsidR="00C36D74" w:rsidRPr="00AC7C2D" w:rsidTr="00AC7C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5" w:type="dxa"/>
            <w:vMerge/>
          </w:tcPr>
          <w:p w:rsidR="00C36D74" w:rsidRPr="00AC7C2D" w:rsidRDefault="00C36D74" w:rsidP="00056D34">
            <w:pPr>
              <w:rPr>
                <w:rFonts w:ascii="Arial" w:hAnsi="Arial" w:cs="Arial"/>
                <w:sz w:val="24"/>
                <w:szCs w:val="24"/>
              </w:rPr>
            </w:pPr>
          </w:p>
        </w:tc>
        <w:tc>
          <w:tcPr>
            <w:tcW w:w="7800" w:type="dxa"/>
          </w:tcPr>
          <w:p w:rsidR="00C36D74" w:rsidRPr="00AC7C2D" w:rsidRDefault="00C36D74" w:rsidP="00056D3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7C2D">
              <w:rPr>
                <w:rFonts w:ascii="Arial" w:hAnsi="Arial" w:cs="Arial"/>
                <w:sz w:val="24"/>
                <w:szCs w:val="24"/>
              </w:rPr>
              <w:t>No requiere de registro de proponentes, ni de calificación, ni clasificación.</w:t>
            </w:r>
          </w:p>
        </w:tc>
      </w:tr>
      <w:tr w:rsidR="00C36D74" w:rsidRPr="00AC7C2D" w:rsidTr="00AC7C2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5" w:type="dxa"/>
            <w:vMerge/>
          </w:tcPr>
          <w:p w:rsidR="00C36D74" w:rsidRPr="00AC7C2D" w:rsidRDefault="00C36D74" w:rsidP="00056D34">
            <w:pPr>
              <w:rPr>
                <w:rFonts w:ascii="Arial" w:hAnsi="Arial" w:cs="Arial"/>
                <w:sz w:val="24"/>
                <w:szCs w:val="24"/>
              </w:rPr>
            </w:pPr>
          </w:p>
        </w:tc>
        <w:tc>
          <w:tcPr>
            <w:tcW w:w="7800" w:type="dxa"/>
          </w:tcPr>
          <w:p w:rsidR="00C36D74" w:rsidRPr="00AC7C2D" w:rsidRDefault="00C36D74" w:rsidP="00056D34">
            <w:pPr>
              <w:jc w:val="both"/>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7C2D">
              <w:rPr>
                <w:rFonts w:ascii="Arial" w:hAnsi="Arial" w:cs="Arial"/>
                <w:sz w:val="24"/>
                <w:szCs w:val="24"/>
              </w:rPr>
              <w:t>Se contrata directamente a la persona jurídica o natural que este en capacidad de ejecutar el objeto del contrato, de acuerdo con su idoneidad, observando el régimen de inhabilidades e incompatibilidades.</w:t>
            </w:r>
          </w:p>
        </w:tc>
      </w:tr>
      <w:tr w:rsidR="00C36D74" w:rsidRPr="00AC7C2D" w:rsidTr="00AC7C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5" w:type="dxa"/>
            <w:vMerge/>
          </w:tcPr>
          <w:p w:rsidR="00C36D74" w:rsidRPr="00AC7C2D" w:rsidRDefault="00C36D74" w:rsidP="00056D34">
            <w:pPr>
              <w:rPr>
                <w:rFonts w:ascii="Arial" w:hAnsi="Arial" w:cs="Arial"/>
                <w:sz w:val="24"/>
                <w:szCs w:val="24"/>
              </w:rPr>
            </w:pPr>
          </w:p>
        </w:tc>
        <w:tc>
          <w:tcPr>
            <w:tcW w:w="7800" w:type="dxa"/>
          </w:tcPr>
          <w:p w:rsidR="00C36D74" w:rsidRPr="00AC7C2D" w:rsidRDefault="00C36D74" w:rsidP="00056D3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7C2D">
              <w:rPr>
                <w:rFonts w:ascii="Arial" w:hAnsi="Arial" w:cs="Arial"/>
                <w:sz w:val="24"/>
                <w:szCs w:val="24"/>
              </w:rPr>
              <w:t>Para la ejecución del contrato se prescinde de contrato escrito, en caso de presentarse situaciones que no permitan su suscripción, y aun del acuerdo acerca de la remuneración.</w:t>
            </w:r>
          </w:p>
          <w:p w:rsidR="00C36D74" w:rsidRPr="00AC7C2D" w:rsidRDefault="00C36D74" w:rsidP="00056D3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7C2D">
              <w:rPr>
                <w:rFonts w:ascii="Arial" w:hAnsi="Arial" w:cs="Arial"/>
                <w:sz w:val="24"/>
                <w:szCs w:val="24"/>
              </w:rPr>
              <w:t>No obstante en la resolución que la declara, se ordenar</w:t>
            </w:r>
            <w:r w:rsidR="00596EBF" w:rsidRPr="00AC7C2D">
              <w:rPr>
                <w:rFonts w:ascii="Arial" w:hAnsi="Arial" w:cs="Arial"/>
                <w:sz w:val="24"/>
                <w:szCs w:val="24"/>
              </w:rPr>
              <w:t>á</w:t>
            </w:r>
            <w:r w:rsidRPr="00AC7C2D">
              <w:rPr>
                <w:rFonts w:ascii="Arial" w:hAnsi="Arial" w:cs="Arial"/>
                <w:sz w:val="24"/>
                <w:szCs w:val="24"/>
              </w:rPr>
              <w:t xml:space="preserve"> la ejecución de los trabajos, actividades, obras o suministro de bienes necesarios para conjurar la urgencia e impedir la propagación de sus efectos.   </w:t>
            </w:r>
          </w:p>
        </w:tc>
      </w:tr>
      <w:tr w:rsidR="00C36D74" w:rsidRPr="00AC7C2D" w:rsidTr="00AC7C2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5" w:type="dxa"/>
            <w:vMerge/>
          </w:tcPr>
          <w:p w:rsidR="00C36D74" w:rsidRPr="00AC7C2D" w:rsidRDefault="00C36D74" w:rsidP="00056D34">
            <w:pPr>
              <w:rPr>
                <w:rFonts w:ascii="Arial" w:hAnsi="Arial" w:cs="Arial"/>
                <w:sz w:val="24"/>
                <w:szCs w:val="24"/>
              </w:rPr>
            </w:pPr>
          </w:p>
        </w:tc>
        <w:tc>
          <w:tcPr>
            <w:tcW w:w="7800" w:type="dxa"/>
          </w:tcPr>
          <w:p w:rsidR="00C36D74" w:rsidRPr="00AC7C2D" w:rsidRDefault="00C36D74" w:rsidP="00056D34">
            <w:pPr>
              <w:jc w:val="both"/>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7C2D">
              <w:rPr>
                <w:rFonts w:ascii="Arial" w:hAnsi="Arial" w:cs="Arial"/>
                <w:sz w:val="24"/>
                <w:szCs w:val="24"/>
              </w:rPr>
              <w:t>A falta de acuerdo previo sobre la remuneración, la contrapresión económica se acordará con posterioridad al inicio de la ejecución de lo contratado. Si no se lograre el acuerdo, la contraprestación será determinada por el justiprecio objetivo por otra parte de la entidad u organismo con carácter de cuerpo consultivo del Gobierno que sea consul</w:t>
            </w:r>
            <w:r w:rsidR="00596EBF" w:rsidRPr="00AC7C2D">
              <w:rPr>
                <w:rFonts w:ascii="Arial" w:hAnsi="Arial" w:cs="Arial"/>
                <w:sz w:val="24"/>
                <w:szCs w:val="24"/>
              </w:rPr>
              <w:t>t</w:t>
            </w:r>
            <w:r w:rsidRPr="00AC7C2D">
              <w:rPr>
                <w:rFonts w:ascii="Arial" w:hAnsi="Arial" w:cs="Arial"/>
                <w:sz w:val="24"/>
                <w:szCs w:val="24"/>
              </w:rPr>
              <w:t>ado por el MHCP y, a falta de este por un perito designado por las partes.</w:t>
            </w:r>
          </w:p>
        </w:tc>
      </w:tr>
      <w:tr w:rsidR="00C36D74" w:rsidRPr="00AC7C2D" w:rsidTr="00AC7C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5" w:type="dxa"/>
            <w:vMerge/>
          </w:tcPr>
          <w:p w:rsidR="00C36D74" w:rsidRPr="00AC7C2D" w:rsidRDefault="00C36D74" w:rsidP="00056D34">
            <w:pPr>
              <w:rPr>
                <w:rFonts w:ascii="Arial" w:hAnsi="Arial" w:cs="Arial"/>
                <w:sz w:val="24"/>
                <w:szCs w:val="24"/>
              </w:rPr>
            </w:pPr>
          </w:p>
        </w:tc>
        <w:tc>
          <w:tcPr>
            <w:tcW w:w="7800" w:type="dxa"/>
          </w:tcPr>
          <w:p w:rsidR="00C36D74" w:rsidRPr="00AC7C2D" w:rsidRDefault="00C36D74" w:rsidP="00056D3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7C2D">
              <w:rPr>
                <w:rFonts w:ascii="Arial" w:hAnsi="Arial" w:cs="Arial"/>
                <w:sz w:val="24"/>
                <w:szCs w:val="24"/>
              </w:rPr>
              <w:t xml:space="preserve">Igualmente el contratista deberá </w:t>
            </w:r>
            <w:r w:rsidR="00596EBF" w:rsidRPr="00AC7C2D">
              <w:rPr>
                <w:rFonts w:ascii="Arial" w:hAnsi="Arial" w:cs="Arial"/>
                <w:sz w:val="24"/>
                <w:szCs w:val="24"/>
              </w:rPr>
              <w:t xml:space="preserve">constituir </w:t>
            </w:r>
            <w:r w:rsidRPr="00AC7C2D">
              <w:rPr>
                <w:rFonts w:ascii="Arial" w:hAnsi="Arial" w:cs="Arial"/>
                <w:sz w:val="24"/>
                <w:szCs w:val="24"/>
              </w:rPr>
              <w:t>las garantías que resulten exigibles en cada caso particular.</w:t>
            </w:r>
          </w:p>
        </w:tc>
      </w:tr>
      <w:tr w:rsidR="00C36D74" w:rsidRPr="00AC7C2D" w:rsidTr="00AC7C2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5" w:type="dxa"/>
            <w:vMerge/>
          </w:tcPr>
          <w:p w:rsidR="00C36D74" w:rsidRPr="00AC7C2D" w:rsidRDefault="00C36D74" w:rsidP="00056D34">
            <w:pPr>
              <w:rPr>
                <w:rFonts w:ascii="Arial" w:hAnsi="Arial" w:cs="Arial"/>
                <w:sz w:val="24"/>
                <w:szCs w:val="24"/>
              </w:rPr>
            </w:pPr>
          </w:p>
        </w:tc>
        <w:tc>
          <w:tcPr>
            <w:tcW w:w="7800" w:type="dxa"/>
          </w:tcPr>
          <w:p w:rsidR="00C36D74" w:rsidRPr="00AC7C2D" w:rsidRDefault="00C36D74" w:rsidP="00056D34">
            <w:pPr>
              <w:jc w:val="both"/>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7C2D">
              <w:rPr>
                <w:rFonts w:ascii="Arial" w:hAnsi="Arial" w:cs="Arial"/>
                <w:sz w:val="24"/>
                <w:szCs w:val="24"/>
              </w:rPr>
              <w:t>El MHCP debe proceder a la obtención de los documentos tanto de su parte, como del contratista para construir la carpeta del contrato para su legalización, el que deberá ser suscrito una vez reposen en el expediente todos los documentos requeridos para tales efectos.</w:t>
            </w:r>
          </w:p>
        </w:tc>
      </w:tr>
      <w:tr w:rsidR="00C36D74" w:rsidRPr="00AC7C2D" w:rsidTr="00AC7C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35" w:type="dxa"/>
            <w:vMerge/>
          </w:tcPr>
          <w:p w:rsidR="00C36D74" w:rsidRPr="00AC7C2D" w:rsidRDefault="00C36D74" w:rsidP="00056D34">
            <w:pPr>
              <w:rPr>
                <w:rFonts w:ascii="Arial" w:hAnsi="Arial" w:cs="Arial"/>
                <w:sz w:val="24"/>
                <w:szCs w:val="24"/>
              </w:rPr>
            </w:pPr>
          </w:p>
        </w:tc>
        <w:tc>
          <w:tcPr>
            <w:tcW w:w="7800" w:type="dxa"/>
          </w:tcPr>
          <w:p w:rsidR="00C36D74" w:rsidRPr="00AC7C2D" w:rsidRDefault="00C36D74" w:rsidP="00056D3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7C2D">
              <w:rPr>
                <w:rFonts w:ascii="Arial" w:hAnsi="Arial" w:cs="Arial"/>
                <w:sz w:val="24"/>
                <w:szCs w:val="24"/>
              </w:rPr>
              <w:t xml:space="preserve">Una vez legalizado el contrato con el cumplimiento de los requisitos establecidos en el presente manual de contratación, el Grupo de </w:t>
            </w:r>
            <w:r w:rsidR="00596EBF" w:rsidRPr="00AC7C2D">
              <w:rPr>
                <w:rFonts w:ascii="Arial" w:hAnsi="Arial" w:cs="Arial"/>
                <w:sz w:val="24"/>
                <w:szCs w:val="24"/>
              </w:rPr>
              <w:t>Contratación Directa</w:t>
            </w:r>
            <w:r w:rsidRPr="00AC7C2D">
              <w:rPr>
                <w:rFonts w:ascii="Arial" w:hAnsi="Arial" w:cs="Arial"/>
                <w:sz w:val="24"/>
                <w:szCs w:val="24"/>
              </w:rPr>
              <w:t xml:space="preserve"> deberá enviar a la Contraloría General de la Republica  el expediente con todos sus antecedentes para su revisión, como lo dispone el artículo 42 de la Ley 80 de 1993.</w:t>
            </w:r>
          </w:p>
        </w:tc>
      </w:tr>
    </w:tbl>
    <w:p w:rsidR="00C36D74" w:rsidRPr="00AC7C2D" w:rsidRDefault="00C36D74" w:rsidP="00AC7C2D">
      <w:pPr>
        <w:pStyle w:val="Ttulo3"/>
        <w:rPr>
          <w:rFonts w:ascii="Arial" w:hAnsi="Arial" w:cs="Arial"/>
          <w:sz w:val="40"/>
          <w:szCs w:val="40"/>
        </w:rPr>
      </w:pPr>
      <w:bookmarkStart w:id="83" w:name="_Toc399349459"/>
      <w:r w:rsidRPr="00AC7C2D">
        <w:rPr>
          <w:rFonts w:ascii="Arial" w:hAnsi="Arial" w:cs="Arial"/>
          <w:sz w:val="40"/>
          <w:szCs w:val="40"/>
        </w:rPr>
        <w:lastRenderedPageBreak/>
        <w:t>3.12.2</w:t>
      </w:r>
      <w:r w:rsidR="00AC7C2D" w:rsidRPr="00AC7C2D">
        <w:rPr>
          <w:rFonts w:ascii="Arial" w:hAnsi="Arial" w:cs="Arial"/>
          <w:sz w:val="40"/>
          <w:szCs w:val="40"/>
        </w:rPr>
        <w:t>.</w:t>
      </w:r>
      <w:r w:rsidRPr="00AC7C2D">
        <w:rPr>
          <w:rFonts w:ascii="Arial" w:hAnsi="Arial" w:cs="Arial"/>
          <w:sz w:val="40"/>
          <w:szCs w:val="40"/>
        </w:rPr>
        <w:t xml:space="preserve"> CONTRATOS INTERADMINISTRATIVOS</w:t>
      </w:r>
      <w:bookmarkEnd w:id="83"/>
    </w:p>
    <w:p w:rsidR="00AC7C2D" w:rsidRPr="00AC7C2D" w:rsidRDefault="00AC7C2D" w:rsidP="00AC7C2D">
      <w:pPr>
        <w:spacing w:after="0" w:line="240" w:lineRule="auto"/>
        <w:jc w:val="both"/>
        <w:rPr>
          <w:rFonts w:ascii="Arial" w:hAnsi="Arial" w:cs="Arial"/>
          <w:b/>
          <w:sz w:val="24"/>
          <w:szCs w:val="24"/>
        </w:rPr>
      </w:pPr>
    </w:p>
    <w:tbl>
      <w:tblPr>
        <w:tblStyle w:val="Cuadrculaclara-nfasis2"/>
        <w:tblW w:w="0" w:type="auto"/>
        <w:jc w:val="center"/>
        <w:tblLook w:val="04A0" w:firstRow="1" w:lastRow="0" w:firstColumn="1" w:lastColumn="0" w:noHBand="0" w:noVBand="1"/>
      </w:tblPr>
      <w:tblGrid>
        <w:gridCol w:w="8978"/>
      </w:tblGrid>
      <w:tr w:rsidR="00C36D74" w:rsidRPr="00AC7C2D" w:rsidTr="00AC7C2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78" w:type="dxa"/>
          </w:tcPr>
          <w:p w:rsidR="00C36D74" w:rsidRPr="00AC7C2D" w:rsidRDefault="00C36D74" w:rsidP="00056D34">
            <w:pPr>
              <w:jc w:val="both"/>
              <w:rPr>
                <w:rFonts w:ascii="Arial" w:hAnsi="Arial" w:cs="Arial"/>
                <w:b w:val="0"/>
                <w:sz w:val="24"/>
                <w:szCs w:val="24"/>
              </w:rPr>
            </w:pPr>
            <w:r w:rsidRPr="00AC7C2D">
              <w:rPr>
                <w:rFonts w:ascii="Arial" w:hAnsi="Arial" w:cs="Arial"/>
                <w:b w:val="0"/>
                <w:sz w:val="24"/>
                <w:szCs w:val="24"/>
              </w:rPr>
              <w:t>Las obligaciones derivadas del contrato deben tener una relación directa con el objeto de la entidad contratante señalado en la ley o en sus reglamentos.</w:t>
            </w:r>
          </w:p>
        </w:tc>
      </w:tr>
      <w:tr w:rsidR="00C36D74" w:rsidRPr="00AC7C2D" w:rsidTr="00AC7C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78" w:type="dxa"/>
          </w:tcPr>
          <w:p w:rsidR="00C36D74" w:rsidRPr="00AC7C2D" w:rsidRDefault="00C36D74" w:rsidP="00056D34">
            <w:pPr>
              <w:jc w:val="both"/>
              <w:rPr>
                <w:rFonts w:ascii="Arial" w:hAnsi="Arial" w:cs="Arial"/>
                <w:b w:val="0"/>
                <w:sz w:val="24"/>
                <w:szCs w:val="24"/>
              </w:rPr>
            </w:pPr>
            <w:r w:rsidRPr="00AC7C2D">
              <w:rPr>
                <w:rFonts w:ascii="Arial" w:hAnsi="Arial" w:cs="Arial"/>
                <w:b w:val="0"/>
                <w:sz w:val="24"/>
                <w:szCs w:val="24"/>
              </w:rPr>
              <w:t>Requieren acto administrativo de justificación, a excepción de los contratos interadministrativos que celebre el Ministerio de Hacienda y Crédito P</w:t>
            </w:r>
            <w:r w:rsidR="00BD5934" w:rsidRPr="00AC7C2D">
              <w:rPr>
                <w:rFonts w:ascii="Arial" w:hAnsi="Arial" w:cs="Arial"/>
                <w:b w:val="0"/>
                <w:sz w:val="24"/>
                <w:szCs w:val="24"/>
              </w:rPr>
              <w:t>ú</w:t>
            </w:r>
            <w:r w:rsidRPr="00AC7C2D">
              <w:rPr>
                <w:rFonts w:ascii="Arial" w:hAnsi="Arial" w:cs="Arial"/>
                <w:b w:val="0"/>
                <w:sz w:val="24"/>
                <w:szCs w:val="24"/>
              </w:rPr>
              <w:t>blico con el Banco de la Republica, cuyos estudios que soportan la contratación, no será públicos.</w:t>
            </w:r>
          </w:p>
        </w:tc>
      </w:tr>
      <w:tr w:rsidR="00C36D74" w:rsidRPr="00AC7C2D" w:rsidTr="00AC7C2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78" w:type="dxa"/>
          </w:tcPr>
          <w:p w:rsidR="00C36D74" w:rsidRPr="00AC7C2D" w:rsidRDefault="00C36D74" w:rsidP="00056D34">
            <w:pPr>
              <w:jc w:val="both"/>
              <w:rPr>
                <w:rFonts w:ascii="Arial" w:hAnsi="Arial" w:cs="Arial"/>
                <w:b w:val="0"/>
                <w:sz w:val="24"/>
                <w:szCs w:val="24"/>
              </w:rPr>
            </w:pPr>
            <w:r w:rsidRPr="00AC7C2D">
              <w:rPr>
                <w:rFonts w:ascii="Arial" w:hAnsi="Arial" w:cs="Arial"/>
                <w:b w:val="0"/>
                <w:sz w:val="24"/>
                <w:szCs w:val="24"/>
              </w:rPr>
              <w:t>Requieren del correspondiente registro presupuestal, cuando fuere el caso, de conformidad con lo dispuesto en las normas orgánicas de presupuesto.</w:t>
            </w:r>
          </w:p>
        </w:tc>
      </w:tr>
      <w:tr w:rsidR="00C36D74" w:rsidRPr="00AC7C2D" w:rsidTr="00AC7C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78" w:type="dxa"/>
          </w:tcPr>
          <w:p w:rsidR="00C36D74" w:rsidRPr="00AC7C2D" w:rsidRDefault="00C36D74" w:rsidP="00056D34">
            <w:pPr>
              <w:jc w:val="both"/>
              <w:rPr>
                <w:rFonts w:ascii="Arial" w:hAnsi="Arial" w:cs="Arial"/>
                <w:b w:val="0"/>
                <w:sz w:val="24"/>
                <w:szCs w:val="24"/>
              </w:rPr>
            </w:pPr>
            <w:r w:rsidRPr="00AC7C2D">
              <w:rPr>
                <w:rFonts w:ascii="Arial" w:hAnsi="Arial" w:cs="Arial"/>
                <w:b w:val="0"/>
                <w:sz w:val="24"/>
                <w:szCs w:val="24"/>
              </w:rPr>
              <w:t>Las instituciones de educación superior públicas solo podrán celebrar contratos de obra, suministro, encargo fiduciario y fiducia publica cuando participen en los procesos de licitación pública o de selección abreviada, por lo tanto no se le aplica la selección directa por  contratación interadministrativa.</w:t>
            </w:r>
          </w:p>
        </w:tc>
      </w:tr>
      <w:tr w:rsidR="00C36D74" w:rsidRPr="00AC7C2D" w:rsidTr="00AC7C2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78" w:type="dxa"/>
          </w:tcPr>
          <w:p w:rsidR="00C36D74" w:rsidRPr="00AC7C2D" w:rsidRDefault="00C36D74" w:rsidP="00056D34">
            <w:pPr>
              <w:jc w:val="both"/>
              <w:rPr>
                <w:rFonts w:ascii="Arial" w:hAnsi="Arial" w:cs="Arial"/>
                <w:b w:val="0"/>
                <w:sz w:val="24"/>
                <w:szCs w:val="24"/>
              </w:rPr>
            </w:pPr>
            <w:r w:rsidRPr="00AC7C2D">
              <w:rPr>
                <w:rFonts w:ascii="Arial" w:hAnsi="Arial" w:cs="Arial"/>
                <w:b w:val="0"/>
                <w:sz w:val="24"/>
                <w:szCs w:val="24"/>
              </w:rPr>
              <w:t>Se pueden pactar garantías, si de los estudios previos se concluye que existen riesgos para el MHCP como contratante.</w:t>
            </w:r>
          </w:p>
        </w:tc>
      </w:tr>
      <w:tr w:rsidR="00C36D74" w:rsidRPr="00AC7C2D" w:rsidTr="00AC7C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978" w:type="dxa"/>
          </w:tcPr>
          <w:p w:rsidR="00C36D74" w:rsidRPr="00AC7C2D" w:rsidRDefault="00C36D74" w:rsidP="00056D34">
            <w:pPr>
              <w:jc w:val="both"/>
              <w:rPr>
                <w:rFonts w:ascii="Arial" w:hAnsi="Arial" w:cs="Arial"/>
                <w:b w:val="0"/>
                <w:sz w:val="24"/>
                <w:szCs w:val="24"/>
              </w:rPr>
            </w:pPr>
            <w:r w:rsidRPr="00AC7C2D">
              <w:rPr>
                <w:rFonts w:ascii="Arial" w:hAnsi="Arial" w:cs="Arial"/>
                <w:b w:val="0"/>
                <w:sz w:val="24"/>
                <w:szCs w:val="24"/>
              </w:rPr>
              <w:t>No se estipulan cl</w:t>
            </w:r>
            <w:r w:rsidR="004E698E" w:rsidRPr="00AC7C2D">
              <w:rPr>
                <w:rFonts w:ascii="Arial" w:hAnsi="Arial" w:cs="Arial"/>
                <w:b w:val="0"/>
                <w:sz w:val="24"/>
                <w:szCs w:val="24"/>
              </w:rPr>
              <w:t>á</w:t>
            </w:r>
            <w:r w:rsidRPr="00AC7C2D">
              <w:rPr>
                <w:rFonts w:ascii="Arial" w:hAnsi="Arial" w:cs="Arial"/>
                <w:b w:val="0"/>
                <w:sz w:val="24"/>
                <w:szCs w:val="24"/>
              </w:rPr>
              <w:t>usulas excepcionales por disposición del artículo 14 de la Ley 80 de 1993.</w:t>
            </w:r>
          </w:p>
        </w:tc>
      </w:tr>
    </w:tbl>
    <w:p w:rsidR="008526FC" w:rsidRPr="00AC7C2D" w:rsidRDefault="008526FC" w:rsidP="00056D34">
      <w:pPr>
        <w:spacing w:after="0" w:line="240" w:lineRule="auto"/>
        <w:jc w:val="both"/>
        <w:rPr>
          <w:rFonts w:ascii="Arial" w:hAnsi="Arial" w:cs="Arial"/>
          <w:b/>
          <w:sz w:val="24"/>
          <w:szCs w:val="24"/>
        </w:rPr>
      </w:pPr>
    </w:p>
    <w:p w:rsidR="00C36D74" w:rsidRDefault="00C36D74" w:rsidP="00AC7C2D">
      <w:pPr>
        <w:pStyle w:val="Ttulo3"/>
        <w:spacing w:before="0" w:line="240" w:lineRule="auto"/>
        <w:jc w:val="both"/>
        <w:rPr>
          <w:rFonts w:ascii="Arial" w:hAnsi="Arial" w:cs="Arial"/>
          <w:sz w:val="40"/>
          <w:szCs w:val="40"/>
        </w:rPr>
      </w:pPr>
      <w:bookmarkStart w:id="84" w:name="_Toc399349460"/>
      <w:r w:rsidRPr="00AC7C2D">
        <w:rPr>
          <w:rFonts w:ascii="Arial" w:hAnsi="Arial" w:cs="Arial"/>
          <w:sz w:val="40"/>
          <w:szCs w:val="40"/>
        </w:rPr>
        <w:t>3.12.3</w:t>
      </w:r>
      <w:r w:rsidR="00AC7C2D" w:rsidRPr="00AC7C2D">
        <w:rPr>
          <w:rFonts w:ascii="Arial" w:hAnsi="Arial" w:cs="Arial"/>
          <w:sz w:val="40"/>
          <w:szCs w:val="40"/>
        </w:rPr>
        <w:t>.</w:t>
      </w:r>
      <w:r w:rsidRPr="00AC7C2D">
        <w:rPr>
          <w:rFonts w:ascii="Arial" w:hAnsi="Arial" w:cs="Arial"/>
          <w:sz w:val="40"/>
          <w:szCs w:val="40"/>
        </w:rPr>
        <w:t xml:space="preserve"> PRESTACIÓN DE SERVICIOS PROFESIONALES Y DE APOYO A LA GESTIÓN, O PARA LA EJECUCIÓN DE TRABAJOS ARTÍSTICOS QUE SOLO PUEDAN ENCOMENDARSE A </w:t>
      </w:r>
      <w:r w:rsidR="00AC7C2D" w:rsidRPr="00AC7C2D">
        <w:rPr>
          <w:rFonts w:ascii="Arial" w:hAnsi="Arial" w:cs="Arial"/>
          <w:sz w:val="40"/>
          <w:szCs w:val="40"/>
        </w:rPr>
        <w:t>DETERMINADAS PERSONAS NATURALES</w:t>
      </w:r>
      <w:bookmarkEnd w:id="84"/>
    </w:p>
    <w:p w:rsidR="00AC7C2D" w:rsidRPr="00AC7C2D" w:rsidRDefault="00AC7C2D" w:rsidP="00AC7C2D">
      <w:pPr>
        <w:rPr>
          <w:rFonts w:ascii="Arial" w:hAnsi="Arial" w:cs="Arial"/>
          <w:sz w:val="24"/>
          <w:szCs w:val="24"/>
        </w:rPr>
      </w:pPr>
    </w:p>
    <w:tbl>
      <w:tblPr>
        <w:tblStyle w:val="Cuadrculaclara-nfasis2"/>
        <w:tblW w:w="0" w:type="auto"/>
        <w:tblLook w:val="04A0" w:firstRow="1" w:lastRow="0" w:firstColumn="1" w:lastColumn="0" w:noHBand="0" w:noVBand="1"/>
      </w:tblPr>
      <w:tblGrid>
        <w:gridCol w:w="10422"/>
      </w:tblGrid>
      <w:tr w:rsidR="00C36D74" w:rsidRPr="00AC7C2D" w:rsidTr="00AC7C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22" w:type="dxa"/>
          </w:tcPr>
          <w:p w:rsidR="00C36D74" w:rsidRPr="00AC7C2D" w:rsidRDefault="00C36D74" w:rsidP="00056D34">
            <w:pPr>
              <w:jc w:val="both"/>
              <w:rPr>
                <w:rFonts w:ascii="Arial" w:hAnsi="Arial" w:cs="Arial"/>
                <w:b w:val="0"/>
                <w:sz w:val="24"/>
                <w:szCs w:val="24"/>
              </w:rPr>
            </w:pPr>
            <w:r w:rsidRPr="00AC7C2D">
              <w:rPr>
                <w:rFonts w:ascii="Arial" w:hAnsi="Arial" w:cs="Arial"/>
                <w:b w:val="0"/>
                <w:sz w:val="24"/>
                <w:szCs w:val="24"/>
              </w:rPr>
              <w:t>El Contratista puede ser persona natural o jurídica</w:t>
            </w:r>
          </w:p>
        </w:tc>
      </w:tr>
      <w:tr w:rsidR="00C36D74" w:rsidRPr="00AC7C2D" w:rsidTr="00AC7C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22" w:type="dxa"/>
          </w:tcPr>
          <w:p w:rsidR="00C36D74" w:rsidRPr="00AC7C2D" w:rsidRDefault="00C36D74" w:rsidP="00056D34">
            <w:pPr>
              <w:jc w:val="both"/>
              <w:rPr>
                <w:rFonts w:ascii="Arial" w:hAnsi="Arial" w:cs="Arial"/>
                <w:b w:val="0"/>
                <w:sz w:val="24"/>
                <w:szCs w:val="24"/>
              </w:rPr>
            </w:pPr>
            <w:r w:rsidRPr="00AC7C2D">
              <w:rPr>
                <w:rFonts w:ascii="Arial" w:hAnsi="Arial" w:cs="Arial"/>
                <w:b w:val="0"/>
                <w:sz w:val="24"/>
                <w:szCs w:val="24"/>
              </w:rPr>
              <w:t>Los estudios pre</w:t>
            </w:r>
            <w:r w:rsidR="00BD5934" w:rsidRPr="00AC7C2D">
              <w:rPr>
                <w:rFonts w:ascii="Arial" w:hAnsi="Arial" w:cs="Arial"/>
                <w:b w:val="0"/>
                <w:sz w:val="24"/>
                <w:szCs w:val="24"/>
              </w:rPr>
              <w:t>v</w:t>
            </w:r>
            <w:r w:rsidRPr="00AC7C2D">
              <w:rPr>
                <w:rFonts w:ascii="Arial" w:hAnsi="Arial" w:cs="Arial"/>
                <w:b w:val="0"/>
                <w:sz w:val="24"/>
                <w:szCs w:val="24"/>
              </w:rPr>
              <w:t>ios deberán justificar la necesidad del respectivo contrato e indicar el perfil requerido para la ejecución del mismo.</w:t>
            </w:r>
          </w:p>
        </w:tc>
      </w:tr>
      <w:tr w:rsidR="00C36D74" w:rsidRPr="00AC7C2D" w:rsidTr="00AC7C2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22" w:type="dxa"/>
          </w:tcPr>
          <w:p w:rsidR="00C36D74" w:rsidRPr="00AC7C2D" w:rsidRDefault="00C36D74" w:rsidP="00056D34">
            <w:pPr>
              <w:jc w:val="both"/>
              <w:rPr>
                <w:rFonts w:ascii="Arial" w:hAnsi="Arial" w:cs="Arial"/>
                <w:b w:val="0"/>
                <w:sz w:val="24"/>
                <w:szCs w:val="24"/>
              </w:rPr>
            </w:pPr>
            <w:r w:rsidRPr="00AC7C2D">
              <w:rPr>
                <w:rFonts w:ascii="Arial" w:hAnsi="Arial" w:cs="Arial"/>
                <w:b w:val="0"/>
                <w:sz w:val="24"/>
                <w:szCs w:val="24"/>
              </w:rPr>
              <w:t>El futuro contratista deberá acreditar documentalmente la capacidad para la ejecución del objeto del contrato, demostrando la idoneidad y la experiencia</w:t>
            </w:r>
            <w:r w:rsidR="00016D1B" w:rsidRPr="00AC7C2D">
              <w:rPr>
                <w:rFonts w:ascii="Arial" w:hAnsi="Arial" w:cs="Arial"/>
                <w:b w:val="0"/>
                <w:sz w:val="24"/>
                <w:szCs w:val="24"/>
              </w:rPr>
              <w:t xml:space="preserve"> general y/o</w:t>
            </w:r>
            <w:r w:rsidR="008F7A98" w:rsidRPr="00AC7C2D">
              <w:rPr>
                <w:rFonts w:ascii="Arial" w:hAnsi="Arial" w:cs="Arial"/>
                <w:b w:val="0"/>
                <w:sz w:val="24"/>
                <w:szCs w:val="24"/>
              </w:rPr>
              <w:t xml:space="preserve"> directamente relacionada</w:t>
            </w:r>
            <w:r w:rsidR="00016D1B" w:rsidRPr="00AC7C2D">
              <w:rPr>
                <w:rFonts w:ascii="Arial" w:hAnsi="Arial" w:cs="Arial"/>
                <w:b w:val="0"/>
                <w:sz w:val="24"/>
                <w:szCs w:val="24"/>
              </w:rPr>
              <w:t xml:space="preserve">, según el caso, </w:t>
            </w:r>
            <w:r w:rsidRPr="00AC7C2D">
              <w:rPr>
                <w:rFonts w:ascii="Arial" w:hAnsi="Arial" w:cs="Arial"/>
                <w:b w:val="0"/>
                <w:sz w:val="24"/>
                <w:szCs w:val="24"/>
              </w:rPr>
              <w:t>con el área de que se trate, de</w:t>
            </w:r>
            <w:r w:rsidR="00016D1B" w:rsidRPr="00AC7C2D">
              <w:rPr>
                <w:rFonts w:ascii="Arial" w:hAnsi="Arial" w:cs="Arial"/>
                <w:b w:val="0"/>
                <w:sz w:val="24"/>
                <w:szCs w:val="24"/>
              </w:rPr>
              <w:t xml:space="preserve"> l</w:t>
            </w:r>
            <w:r w:rsidRPr="00AC7C2D">
              <w:rPr>
                <w:rFonts w:ascii="Arial" w:hAnsi="Arial" w:cs="Arial"/>
                <w:b w:val="0"/>
                <w:sz w:val="24"/>
                <w:szCs w:val="24"/>
              </w:rPr>
              <w:t xml:space="preserve">o cual se dejara expresa constancia en el </w:t>
            </w:r>
            <w:r w:rsidR="00596EBF" w:rsidRPr="00AC7C2D">
              <w:rPr>
                <w:rFonts w:ascii="Arial" w:hAnsi="Arial" w:cs="Arial"/>
                <w:b w:val="0"/>
                <w:sz w:val="24"/>
                <w:szCs w:val="24"/>
              </w:rPr>
              <w:t>Estudios Previo</w:t>
            </w:r>
            <w:r w:rsidRPr="00AC7C2D">
              <w:rPr>
                <w:rFonts w:ascii="Arial" w:hAnsi="Arial" w:cs="Arial"/>
                <w:b w:val="0"/>
                <w:sz w:val="24"/>
                <w:szCs w:val="24"/>
              </w:rPr>
              <w:t>, con su respectiva justificación.</w:t>
            </w:r>
          </w:p>
        </w:tc>
      </w:tr>
      <w:tr w:rsidR="00C36D74" w:rsidRPr="00AC7C2D" w:rsidTr="00AC7C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22" w:type="dxa"/>
          </w:tcPr>
          <w:p w:rsidR="00C36D74" w:rsidRPr="00AC7C2D" w:rsidRDefault="00C36D74" w:rsidP="00056D34">
            <w:pPr>
              <w:jc w:val="both"/>
              <w:rPr>
                <w:rFonts w:ascii="Arial" w:hAnsi="Arial" w:cs="Arial"/>
                <w:b w:val="0"/>
                <w:sz w:val="24"/>
                <w:szCs w:val="24"/>
              </w:rPr>
            </w:pPr>
            <w:r w:rsidRPr="00AC7C2D">
              <w:rPr>
                <w:rFonts w:ascii="Arial" w:hAnsi="Arial" w:cs="Arial"/>
                <w:b w:val="0"/>
                <w:sz w:val="24"/>
                <w:szCs w:val="24"/>
              </w:rPr>
              <w:t xml:space="preserve">Igualmente el futuro contratista deberá acreditar su </w:t>
            </w:r>
            <w:r w:rsidR="00596EBF" w:rsidRPr="00AC7C2D">
              <w:rPr>
                <w:rFonts w:ascii="Arial" w:hAnsi="Arial" w:cs="Arial"/>
                <w:b w:val="0"/>
                <w:sz w:val="24"/>
                <w:szCs w:val="24"/>
              </w:rPr>
              <w:t xml:space="preserve">pago </w:t>
            </w:r>
            <w:r w:rsidRPr="00AC7C2D">
              <w:rPr>
                <w:rFonts w:ascii="Arial" w:hAnsi="Arial" w:cs="Arial"/>
                <w:b w:val="0"/>
                <w:sz w:val="24"/>
                <w:szCs w:val="24"/>
              </w:rPr>
              <w:t xml:space="preserve">al Sistema General de Seguridad Social en las condiciones señaladas por la legislación vigente. </w:t>
            </w:r>
          </w:p>
        </w:tc>
      </w:tr>
      <w:tr w:rsidR="00C36D74" w:rsidRPr="00AC7C2D" w:rsidTr="00AC7C2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22" w:type="dxa"/>
          </w:tcPr>
          <w:p w:rsidR="00C36D74" w:rsidRPr="00AC7C2D" w:rsidRDefault="00C36D74" w:rsidP="00056D34">
            <w:pPr>
              <w:jc w:val="both"/>
              <w:rPr>
                <w:rFonts w:ascii="Arial" w:hAnsi="Arial" w:cs="Arial"/>
                <w:b w:val="0"/>
                <w:sz w:val="24"/>
                <w:szCs w:val="24"/>
              </w:rPr>
            </w:pPr>
            <w:r w:rsidRPr="00AC7C2D">
              <w:rPr>
                <w:rFonts w:ascii="Arial" w:hAnsi="Arial" w:cs="Arial"/>
                <w:b w:val="0"/>
                <w:sz w:val="24"/>
                <w:szCs w:val="24"/>
              </w:rPr>
              <w:t>Los servicios profesionales y de apoyo a la gestión corresponden a aquellos de naturaleza intelectual diferentes a los de consultoría que se derivan del cumplimiento de las funciones de la entidad, así como los relacionados con actividades logísticas operativas o asistenciales.</w:t>
            </w:r>
          </w:p>
        </w:tc>
      </w:tr>
    </w:tbl>
    <w:p w:rsidR="00DC1EC9" w:rsidRDefault="00D34E82" w:rsidP="00056D34">
      <w:pPr>
        <w:tabs>
          <w:tab w:val="left" w:pos="1680"/>
        </w:tabs>
        <w:spacing w:after="0" w:line="240" w:lineRule="auto"/>
        <w:rPr>
          <w:rFonts w:ascii="Arial" w:eastAsia="SimHei" w:hAnsi="Arial" w:cs="Arial"/>
          <w:noProof/>
          <w:color w:val="000000" w:themeColor="accent1"/>
          <w:spacing w:val="5"/>
          <w:kern w:val="28"/>
          <w:sz w:val="72"/>
          <w:szCs w:val="52"/>
          <w:lang w:eastAsia="es-CO"/>
        </w:rPr>
      </w:pPr>
      <w:r>
        <w:rPr>
          <w:rFonts w:ascii="Arial" w:eastAsia="SimHei" w:hAnsi="Arial" w:cs="Arial"/>
          <w:noProof/>
          <w:color w:val="000000" w:themeColor="accent1"/>
          <w:spacing w:val="5"/>
          <w:kern w:val="28"/>
          <w:sz w:val="72"/>
          <w:szCs w:val="52"/>
          <w:lang w:eastAsia="es-CO"/>
        </w:rPr>
        <w:lastRenderedPageBreak/>
        <w:drawing>
          <wp:anchor distT="0" distB="0" distL="114300" distR="114300" simplePos="0" relativeHeight="252295168" behindDoc="1" locked="0" layoutInCell="1" allowOverlap="1" wp14:anchorId="2F211FC9" wp14:editId="24CD1BA4">
            <wp:simplePos x="0" y="0"/>
            <wp:positionH relativeFrom="column">
              <wp:posOffset>116205</wp:posOffset>
            </wp:positionH>
            <wp:positionV relativeFrom="paragraph">
              <wp:posOffset>-8255</wp:posOffset>
            </wp:positionV>
            <wp:extent cx="3790950" cy="7762875"/>
            <wp:effectExtent l="0" t="0" r="0" b="9525"/>
            <wp:wrapNone/>
            <wp:docPr id="15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do.jpg"/>
                    <pic:cNvPicPr/>
                  </pic:nvPicPr>
                  <pic:blipFill rotWithShape="1">
                    <a:blip r:embed="rId13">
                      <a:extLst>
                        <a:ext uri="{28A0092B-C50C-407E-A947-70E740481C1C}">
                          <a14:useLocalDpi xmlns:a14="http://schemas.microsoft.com/office/drawing/2010/main" val="0"/>
                        </a:ext>
                      </a:extLst>
                    </a:blip>
                    <a:srcRect l="1542" t="11017" r="1151"/>
                    <a:stretch/>
                  </pic:blipFill>
                  <pic:spPr bwMode="auto">
                    <a:xfrm>
                      <a:off x="0" y="0"/>
                      <a:ext cx="3790950" cy="7762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34E82" w:rsidRDefault="00D34E82" w:rsidP="00056D34">
      <w:pPr>
        <w:tabs>
          <w:tab w:val="left" w:pos="1680"/>
        </w:tabs>
        <w:spacing w:after="0" w:line="240" w:lineRule="auto"/>
        <w:rPr>
          <w:rFonts w:ascii="Arial" w:eastAsia="SimHei" w:hAnsi="Arial" w:cs="Arial"/>
          <w:noProof/>
          <w:color w:val="000000" w:themeColor="accent1"/>
          <w:spacing w:val="5"/>
          <w:kern w:val="28"/>
          <w:sz w:val="72"/>
          <w:szCs w:val="52"/>
          <w:lang w:eastAsia="es-CO"/>
        </w:rPr>
      </w:pPr>
    </w:p>
    <w:p w:rsidR="00D34E82" w:rsidRDefault="00D34E82" w:rsidP="00056D34">
      <w:pPr>
        <w:tabs>
          <w:tab w:val="left" w:pos="1680"/>
        </w:tabs>
        <w:spacing w:after="0" w:line="240" w:lineRule="auto"/>
        <w:rPr>
          <w:rFonts w:ascii="Arial" w:eastAsia="SimHei" w:hAnsi="Arial" w:cs="Arial"/>
          <w:noProof/>
          <w:color w:val="000000" w:themeColor="accent1"/>
          <w:spacing w:val="5"/>
          <w:kern w:val="28"/>
          <w:sz w:val="72"/>
          <w:szCs w:val="52"/>
          <w:lang w:eastAsia="es-CO"/>
        </w:rPr>
      </w:pPr>
    </w:p>
    <w:p w:rsidR="00D34E82" w:rsidRDefault="00D34E82" w:rsidP="00056D34">
      <w:pPr>
        <w:tabs>
          <w:tab w:val="left" w:pos="1680"/>
        </w:tabs>
        <w:spacing w:after="0" w:line="240" w:lineRule="auto"/>
        <w:rPr>
          <w:rFonts w:ascii="Arial" w:eastAsia="SimHei" w:hAnsi="Arial" w:cs="Arial"/>
          <w:noProof/>
          <w:color w:val="000000" w:themeColor="accent1"/>
          <w:spacing w:val="5"/>
          <w:kern w:val="28"/>
          <w:sz w:val="72"/>
          <w:szCs w:val="52"/>
          <w:lang w:eastAsia="es-CO"/>
        </w:rPr>
      </w:pPr>
    </w:p>
    <w:p w:rsidR="00D34E82" w:rsidRDefault="00D34E82" w:rsidP="00056D34">
      <w:pPr>
        <w:tabs>
          <w:tab w:val="left" w:pos="1680"/>
        </w:tabs>
        <w:spacing w:after="0" w:line="240" w:lineRule="auto"/>
        <w:rPr>
          <w:rFonts w:ascii="Arial" w:eastAsia="SimHei" w:hAnsi="Arial" w:cs="Arial"/>
          <w:noProof/>
          <w:color w:val="000000" w:themeColor="accent1"/>
          <w:spacing w:val="5"/>
          <w:kern w:val="28"/>
          <w:sz w:val="72"/>
          <w:szCs w:val="52"/>
          <w:lang w:eastAsia="es-CO"/>
        </w:rPr>
      </w:pPr>
    </w:p>
    <w:p w:rsidR="00D34E82" w:rsidRPr="0054764F" w:rsidRDefault="00D34E82" w:rsidP="00390A43">
      <w:pPr>
        <w:pStyle w:val="Ttulo1"/>
        <w:jc w:val="center"/>
        <w:rPr>
          <w:rFonts w:ascii="Arial" w:eastAsia="Batang" w:hAnsi="Arial" w:cs="Arial"/>
          <w:color w:val="000000" w:themeColor="accent1"/>
          <w:sz w:val="56"/>
          <w:szCs w:val="56"/>
        </w:rPr>
      </w:pPr>
      <w:bookmarkStart w:id="85" w:name="_Toc399349461"/>
      <w:r w:rsidRPr="0054764F">
        <w:rPr>
          <w:rFonts w:ascii="Arial" w:eastAsia="SimHei" w:hAnsi="Arial" w:cs="Arial"/>
          <w:noProof/>
          <w:color w:val="000000" w:themeColor="accent1"/>
          <w:spacing w:val="5"/>
          <w:kern w:val="28"/>
          <w:sz w:val="70"/>
          <w:szCs w:val="70"/>
        </w:rPr>
        <w:t>CAPÍTULO IV</w:t>
      </w:r>
      <w:r w:rsidR="0054764F" w:rsidRPr="00E06776">
        <w:rPr>
          <w:rFonts w:ascii="Arial" w:hAnsi="Arial" w:cs="Arial"/>
          <w:noProof/>
          <w:color w:val="000000" w:themeColor="accent1"/>
        </w:rPr>
        <mc:AlternateContent>
          <mc:Choice Requires="wps">
            <w:drawing>
              <wp:anchor distT="0" distB="0" distL="114300" distR="114300" simplePos="0" relativeHeight="252309504" behindDoc="0" locked="0" layoutInCell="1" allowOverlap="1" wp14:anchorId="6BAA3034" wp14:editId="7B081B9F">
                <wp:simplePos x="0" y="0"/>
                <wp:positionH relativeFrom="margin">
                  <wp:posOffset>5038725</wp:posOffset>
                </wp:positionH>
                <wp:positionV relativeFrom="paragraph">
                  <wp:posOffset>635636</wp:posOffset>
                </wp:positionV>
                <wp:extent cx="1839595" cy="342900"/>
                <wp:effectExtent l="0" t="0" r="27305" b="19050"/>
                <wp:wrapNone/>
                <wp:docPr id="220"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9595" cy="342900"/>
                        </a:xfrm>
                        <a:prstGeom prst="rect">
                          <a:avLst/>
                        </a:prstGeom>
                        <a:solidFill>
                          <a:schemeClr val="lt1">
                            <a:lumMod val="100000"/>
                            <a:lumOff val="0"/>
                          </a:schemeClr>
                        </a:solidFill>
                        <a:ln w="12700">
                          <a:solidFill>
                            <a:schemeClr val="bg1">
                              <a:lumMod val="65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6335" w:rsidRPr="00D34E82" w:rsidRDefault="00DB6335" w:rsidP="0054764F">
                            <w:pPr>
                              <w:rPr>
                                <w:rFonts w:ascii="Arial" w:hAnsi="Arial" w:cs="Arial"/>
                                <w:sz w:val="14"/>
                                <w:szCs w:val="14"/>
                              </w:rPr>
                            </w:pPr>
                            <w:r w:rsidRPr="00D34E82">
                              <w:rPr>
                                <w:rFonts w:ascii="Arial" w:hAnsi="Arial" w:cs="Arial"/>
                                <w:sz w:val="14"/>
                                <w:szCs w:val="14"/>
                              </w:rPr>
                              <w:t xml:space="preserve">Imagen tomada con fines ilustrativos  propiedad de 123RF </w:t>
                            </w:r>
                            <w:proofErr w:type="spellStart"/>
                            <w:r w:rsidRPr="00D34E82">
                              <w:rPr>
                                <w:rFonts w:ascii="Arial" w:hAnsi="Arial" w:cs="Arial"/>
                                <w:sz w:val="14"/>
                                <w:szCs w:val="14"/>
                              </w:rPr>
                              <w:t>Limited</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35" type="#_x0000_t202" style="position:absolute;left:0;text-align:left;margin-left:396.75pt;margin-top:50.05pt;width:144.85pt;height:27pt;z-index:25230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" fillcolor="white [3201]" strokecolor="#a5a5a5 [2092]" strokeweight="1pt">
                <v:stroke dashstyle="dash"/>
                <v:shadow color="#868686"/>
                <v:textbox>
                  <w:txbxContent>
                    <w:p w:rsidR="00DB6335" w:rsidRPr="00D34E82" w:rsidRDefault="00DB6335" w:rsidP="0054764F">
                      <w:pPr>
                        <w:rPr>
                          <w:rFonts w:ascii="Arial" w:hAnsi="Arial" w:cs="Arial"/>
                          <w:sz w:val="14"/>
                          <w:szCs w:val="14"/>
                        </w:rPr>
                      </w:pPr>
                      <w:r w:rsidRPr="00D34E82">
                        <w:rPr>
                          <w:rFonts w:ascii="Arial" w:hAnsi="Arial" w:cs="Arial"/>
                          <w:sz w:val="14"/>
                          <w:szCs w:val="14"/>
                        </w:rPr>
                        <w:t xml:space="preserve">Imagen tomada con fines ilustrativos  propiedad de 123RF </w:t>
                      </w:r>
                      <w:proofErr w:type="spellStart"/>
                      <w:r w:rsidRPr="00D34E82">
                        <w:rPr>
                          <w:rFonts w:ascii="Arial" w:hAnsi="Arial" w:cs="Arial"/>
                          <w:sz w:val="14"/>
                          <w:szCs w:val="14"/>
                        </w:rPr>
                        <w:t>Limited</w:t>
                      </w:r>
                      <w:proofErr w:type="spellEnd"/>
                    </w:p>
                  </w:txbxContent>
                </v:textbox>
                <w10:wrap anchorx="margin"/>
              </v:shape>
            </w:pict>
          </mc:Fallback>
        </mc:AlternateContent>
      </w:r>
      <w:r w:rsidR="00390A43">
        <w:rPr>
          <w:rFonts w:ascii="Arial" w:eastAsia="SimHei" w:hAnsi="Arial" w:cs="Arial"/>
          <w:noProof/>
          <w:color w:val="000000" w:themeColor="accent1"/>
          <w:spacing w:val="5"/>
          <w:kern w:val="28"/>
          <w:sz w:val="70"/>
          <w:szCs w:val="70"/>
        </w:rPr>
        <w:t xml:space="preserve"> </w:t>
      </w:r>
      <w:r w:rsidRPr="0054764F">
        <w:rPr>
          <w:rFonts w:ascii="Arial" w:eastAsia="SimHei" w:hAnsi="Arial" w:cs="Arial"/>
          <w:noProof/>
          <w:color w:val="000000" w:themeColor="accent1"/>
          <w:spacing w:val="5"/>
          <w:kern w:val="28"/>
          <w:sz w:val="56"/>
          <w:szCs w:val="56"/>
        </w:rPr>
        <w:t>ETAPA CONTRACTUAL</w:t>
      </w:r>
      <w:bookmarkEnd w:id="85"/>
    </w:p>
    <w:p w:rsidR="00FD6053" w:rsidRPr="00E06776" w:rsidRDefault="00FD6053" w:rsidP="00056D34">
      <w:pPr>
        <w:tabs>
          <w:tab w:val="left" w:pos="1680"/>
        </w:tabs>
        <w:spacing w:after="0" w:line="240" w:lineRule="auto"/>
        <w:rPr>
          <w:rFonts w:ascii="Arial" w:eastAsia="Batang" w:hAnsi="Arial" w:cs="Arial"/>
          <w:b/>
          <w:color w:val="000000" w:themeColor="accent1"/>
          <w:sz w:val="48"/>
          <w:szCs w:val="48"/>
        </w:rPr>
      </w:pPr>
    </w:p>
    <w:p w:rsidR="00FD6053" w:rsidRPr="00E06776" w:rsidRDefault="00FD6053" w:rsidP="00056D34">
      <w:pPr>
        <w:tabs>
          <w:tab w:val="left" w:pos="1680"/>
        </w:tabs>
        <w:spacing w:after="0" w:line="240" w:lineRule="auto"/>
        <w:rPr>
          <w:rFonts w:ascii="Arial" w:eastAsia="Batang" w:hAnsi="Arial" w:cs="Arial"/>
          <w:b/>
          <w:color w:val="000000" w:themeColor="accent1"/>
          <w:sz w:val="48"/>
          <w:szCs w:val="48"/>
        </w:rPr>
      </w:pPr>
      <w:r w:rsidRPr="00E06776">
        <w:rPr>
          <w:rFonts w:ascii="Arial" w:eastAsia="Batang" w:hAnsi="Arial" w:cs="Arial"/>
          <w:b/>
          <w:color w:val="000000" w:themeColor="accent1"/>
          <w:sz w:val="48"/>
          <w:szCs w:val="48"/>
        </w:rPr>
        <w:t xml:space="preserve"> </w:t>
      </w:r>
    </w:p>
    <w:p w:rsidR="000370F3" w:rsidRPr="00E06776" w:rsidRDefault="00D34E82" w:rsidP="00056D34">
      <w:pPr>
        <w:spacing w:after="0" w:line="240" w:lineRule="auto"/>
        <w:rPr>
          <w:rFonts w:ascii="Arial" w:eastAsia="Batang" w:hAnsi="Arial" w:cs="Arial"/>
          <w:b/>
          <w:color w:val="000000" w:themeColor="accent1"/>
          <w:sz w:val="48"/>
          <w:szCs w:val="48"/>
        </w:rPr>
      </w:pPr>
      <w:r w:rsidRPr="00E06776">
        <w:rPr>
          <w:rFonts w:ascii="Arial" w:hAnsi="Arial" w:cs="Arial"/>
          <w:noProof/>
          <w:color w:val="000000" w:themeColor="accent1"/>
          <w:lang w:eastAsia="es-CO"/>
        </w:rPr>
        <w:drawing>
          <wp:anchor distT="0" distB="0" distL="114300" distR="114300" simplePos="0" relativeHeight="251774976" behindDoc="0" locked="0" layoutInCell="1" allowOverlap="1" wp14:anchorId="01188FC9" wp14:editId="2650D096">
            <wp:simplePos x="0" y="0"/>
            <wp:positionH relativeFrom="margin">
              <wp:posOffset>3954145</wp:posOffset>
            </wp:positionH>
            <wp:positionV relativeFrom="margin">
              <wp:posOffset>1362075</wp:posOffset>
            </wp:positionV>
            <wp:extent cx="2667000" cy="2654300"/>
            <wp:effectExtent l="0" t="0" r="0" b="0"/>
            <wp:wrapSquare wrapText="bothSides"/>
            <wp:docPr id="75" name="Imagen 75" descr="organizacion  : Logro El trabajo en equipo concepto de negocio con un grupo de trabajo de tres hombres de negocios la celebración de engranajes y ruedas dentadas conectadas entre sí en una red para el éxito financiero a través de la cooperación y la planificación en equi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organizacion  : Logro El trabajo en equipo concepto de negocio con un grupo de trabajo de tres hombres de negocios la celebración de engranajes y ruedas dentadas conectadas entre sí en una red para el éxito financiero a través de la cooperación y la planificación en equipo"/>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2667000" cy="2654300"/>
                    </a:xfrm>
                    <a:prstGeom prst="rect">
                      <a:avLst/>
                    </a:prstGeom>
                    <a:noFill/>
                    <a:ln>
                      <a:noFill/>
                    </a:ln>
                  </pic:spPr>
                </pic:pic>
              </a:graphicData>
            </a:graphic>
          </wp:anchor>
        </w:drawing>
      </w:r>
      <w:r w:rsidR="000370F3" w:rsidRPr="00E06776">
        <w:rPr>
          <w:rFonts w:ascii="Arial" w:eastAsia="Batang" w:hAnsi="Arial" w:cs="Arial"/>
          <w:b/>
          <w:color w:val="000000" w:themeColor="accent1"/>
          <w:sz w:val="48"/>
          <w:szCs w:val="48"/>
        </w:rPr>
        <w:br w:type="page"/>
      </w:r>
    </w:p>
    <w:p w:rsidR="004A58E4" w:rsidRPr="000663B2" w:rsidRDefault="004A58E4" w:rsidP="000663B2">
      <w:pPr>
        <w:pStyle w:val="Ttulo2"/>
        <w:spacing w:before="0" w:line="240" w:lineRule="auto"/>
        <w:rPr>
          <w:rFonts w:ascii="Arial" w:eastAsia="Times New Roman" w:hAnsi="Arial" w:cs="Arial"/>
          <w:bCs w:val="0"/>
          <w:noProof/>
          <w:sz w:val="40"/>
          <w:szCs w:val="40"/>
          <w:lang w:val="es-ES_tradnl"/>
        </w:rPr>
      </w:pPr>
      <w:bookmarkStart w:id="86" w:name="_Toc399349462"/>
      <w:r w:rsidRPr="000663B2">
        <w:rPr>
          <w:rFonts w:ascii="Arial" w:eastAsia="Times New Roman" w:hAnsi="Arial" w:cs="Arial"/>
          <w:bCs w:val="0"/>
          <w:noProof/>
          <w:sz w:val="40"/>
          <w:szCs w:val="40"/>
          <w:lang w:val="es-ES_tradnl"/>
        </w:rPr>
        <w:lastRenderedPageBreak/>
        <w:t>4.1 PERFECCIONAMIENTO DEL CONTRATO</w:t>
      </w:r>
      <w:bookmarkEnd w:id="86"/>
      <w:r w:rsidRPr="000663B2">
        <w:rPr>
          <w:rFonts w:ascii="Arial" w:eastAsia="Times New Roman" w:hAnsi="Arial" w:cs="Arial"/>
          <w:bCs w:val="0"/>
          <w:noProof/>
          <w:sz w:val="40"/>
          <w:szCs w:val="40"/>
          <w:lang w:val="es-ES_tradnl"/>
        </w:rPr>
        <w:t xml:space="preserve"> </w:t>
      </w:r>
    </w:p>
    <w:p w:rsidR="004A58E4" w:rsidRPr="000663B2" w:rsidRDefault="004A58E4" w:rsidP="000663B2">
      <w:pPr>
        <w:pStyle w:val="Ttulo2"/>
        <w:spacing w:before="0" w:line="240" w:lineRule="auto"/>
        <w:rPr>
          <w:rFonts w:ascii="Arial" w:eastAsia="Batang" w:hAnsi="Arial" w:cs="Arial"/>
          <w:sz w:val="24"/>
          <w:szCs w:val="24"/>
          <w:lang w:val="es-ES_tradnl"/>
        </w:rPr>
      </w:pPr>
    </w:p>
    <w:p w:rsidR="004A58E4" w:rsidRPr="000663B2" w:rsidRDefault="004A58E4" w:rsidP="00056D34">
      <w:pPr>
        <w:spacing w:after="0" w:line="240" w:lineRule="auto"/>
        <w:jc w:val="both"/>
        <w:rPr>
          <w:rFonts w:ascii="Arial" w:eastAsia="Times New Roman" w:hAnsi="Arial" w:cs="Arial"/>
          <w:bCs/>
          <w:iCs/>
          <w:color w:val="000000" w:themeColor="accent1"/>
          <w:sz w:val="24"/>
          <w:szCs w:val="24"/>
        </w:rPr>
      </w:pPr>
      <w:r w:rsidRPr="000663B2">
        <w:rPr>
          <w:rFonts w:ascii="Arial" w:eastAsia="Times New Roman" w:hAnsi="Arial" w:cs="Arial"/>
          <w:bCs/>
          <w:iCs/>
          <w:color w:val="000000" w:themeColor="accent1"/>
          <w:sz w:val="24"/>
          <w:szCs w:val="24"/>
        </w:rPr>
        <w:t>Los contratos celebrados por el MHCP se perfeccionan cuando se suscriben por el competente delegado y el Contratista o su apoderado, después de agotados los procedimientos establecidos en el presente manual, para la selección de contratistas. En consecuencia todo contrato celebrado por el MHCP deberá constar por escrito.</w:t>
      </w:r>
    </w:p>
    <w:p w:rsidR="004A58E4" w:rsidRPr="000663B2" w:rsidRDefault="004A58E4" w:rsidP="00056D34">
      <w:pPr>
        <w:tabs>
          <w:tab w:val="left" w:pos="2502"/>
        </w:tabs>
        <w:spacing w:after="0" w:line="240" w:lineRule="auto"/>
        <w:jc w:val="both"/>
        <w:rPr>
          <w:rFonts w:ascii="Arial" w:eastAsia="Times New Roman" w:hAnsi="Arial" w:cs="Arial"/>
          <w:bCs/>
          <w:iCs/>
          <w:color w:val="000000" w:themeColor="accent1"/>
          <w:sz w:val="24"/>
          <w:szCs w:val="24"/>
        </w:rPr>
      </w:pPr>
      <w:r w:rsidRPr="000663B2">
        <w:rPr>
          <w:rFonts w:ascii="Arial" w:eastAsia="Times New Roman" w:hAnsi="Arial" w:cs="Arial"/>
          <w:bCs/>
          <w:iCs/>
          <w:color w:val="000000" w:themeColor="accent1"/>
          <w:sz w:val="24"/>
          <w:szCs w:val="24"/>
        </w:rPr>
        <w:tab/>
      </w:r>
    </w:p>
    <w:p w:rsidR="004A58E4" w:rsidRPr="000663B2" w:rsidRDefault="004A58E4" w:rsidP="00056D34">
      <w:pPr>
        <w:spacing w:after="0" w:line="240" w:lineRule="auto"/>
        <w:jc w:val="both"/>
        <w:rPr>
          <w:rFonts w:ascii="Arial" w:eastAsia="Times New Roman" w:hAnsi="Arial" w:cs="Arial"/>
          <w:bCs/>
          <w:iCs/>
          <w:color w:val="000000" w:themeColor="accent1"/>
          <w:sz w:val="24"/>
          <w:szCs w:val="24"/>
        </w:rPr>
      </w:pPr>
      <w:r w:rsidRPr="000663B2">
        <w:rPr>
          <w:rFonts w:ascii="Arial" w:eastAsia="Times New Roman" w:hAnsi="Arial" w:cs="Arial"/>
          <w:bCs/>
          <w:iCs/>
          <w:color w:val="000000" w:themeColor="accent1"/>
          <w:sz w:val="24"/>
          <w:szCs w:val="24"/>
        </w:rPr>
        <w:t xml:space="preserve">En los eventos exigidos por la ley, el contratista seleccionado deberá acreditar que  ha cumplido con el pago de aportes legales relativos al Sistema de Seguridad Social Integral,  así como los propios del Sena, ICBF y Cajas de Compensación Familiar cuando corresponda.  La certificación será suscrita por el representante legal o  revisor fiscal según el caso. </w:t>
      </w:r>
    </w:p>
    <w:p w:rsidR="004A58E4" w:rsidRPr="000663B2" w:rsidRDefault="004A58E4" w:rsidP="00056D34">
      <w:pPr>
        <w:spacing w:after="0" w:line="240" w:lineRule="auto"/>
        <w:jc w:val="both"/>
        <w:rPr>
          <w:rFonts w:ascii="Arial" w:eastAsia="Times New Roman" w:hAnsi="Arial" w:cs="Arial"/>
          <w:bCs/>
          <w:iCs/>
          <w:color w:val="000000" w:themeColor="accent1"/>
          <w:sz w:val="24"/>
          <w:szCs w:val="24"/>
        </w:rPr>
      </w:pPr>
    </w:p>
    <w:p w:rsidR="004A58E4" w:rsidRPr="000663B2" w:rsidRDefault="004A58E4" w:rsidP="00056D34">
      <w:pPr>
        <w:spacing w:after="0" w:line="240" w:lineRule="auto"/>
        <w:jc w:val="both"/>
        <w:rPr>
          <w:rFonts w:ascii="Arial" w:eastAsia="Times New Roman" w:hAnsi="Arial" w:cs="Arial"/>
          <w:bCs/>
          <w:iCs/>
          <w:color w:val="000000" w:themeColor="accent1"/>
          <w:sz w:val="24"/>
          <w:szCs w:val="24"/>
        </w:rPr>
      </w:pPr>
      <w:r w:rsidRPr="000663B2">
        <w:rPr>
          <w:rFonts w:ascii="Arial" w:eastAsia="Times New Roman" w:hAnsi="Arial" w:cs="Arial"/>
          <w:bCs/>
          <w:iCs/>
          <w:color w:val="000000" w:themeColor="accent1"/>
          <w:sz w:val="24"/>
          <w:szCs w:val="24"/>
        </w:rPr>
        <w:t xml:space="preserve">Si el proponente seleccionado, sin justa causa, se abstuviere de suscribir el contrato adjudicado, el MHCP deberá adelantar el debido proceso establecido en la ley y en el presente Manual, para declarar la ocurrencia del siniestro y la efectividad de la garantía de seriedad de la oferta y, como consecuencia, el proponente quedará inhabilitado para contratar con el Estado por un término de cinco (5) años, de conformidad con lo establecido en el literal e) del numeral 1 del artículo 8° de la Ley 80 de 1993. </w:t>
      </w:r>
    </w:p>
    <w:p w:rsidR="00D20E3C" w:rsidRPr="000663B2" w:rsidRDefault="00D20E3C" w:rsidP="00056D34">
      <w:pPr>
        <w:spacing w:after="0" w:line="240" w:lineRule="auto"/>
        <w:jc w:val="both"/>
        <w:rPr>
          <w:rFonts w:ascii="Arial" w:eastAsia="Times New Roman" w:hAnsi="Arial" w:cs="Arial"/>
          <w:bCs/>
          <w:iCs/>
          <w:color w:val="000000" w:themeColor="accent1"/>
          <w:sz w:val="24"/>
          <w:szCs w:val="24"/>
        </w:rPr>
      </w:pPr>
    </w:p>
    <w:p w:rsidR="00D20E3C" w:rsidRPr="000663B2" w:rsidRDefault="00D20E3C" w:rsidP="00056D34">
      <w:pPr>
        <w:spacing w:after="0" w:line="240" w:lineRule="auto"/>
        <w:jc w:val="both"/>
        <w:rPr>
          <w:rFonts w:ascii="Arial" w:eastAsia="Times New Roman" w:hAnsi="Arial" w:cs="Arial"/>
          <w:bCs/>
          <w:iCs/>
          <w:color w:val="000000" w:themeColor="accent1"/>
          <w:sz w:val="24"/>
          <w:szCs w:val="24"/>
        </w:rPr>
      </w:pPr>
      <w:r w:rsidRPr="000663B2">
        <w:rPr>
          <w:rFonts w:ascii="Arial" w:eastAsia="Times New Roman" w:hAnsi="Arial" w:cs="Arial"/>
          <w:bCs/>
          <w:iCs/>
          <w:color w:val="000000" w:themeColor="accent1"/>
          <w:sz w:val="24"/>
          <w:szCs w:val="24"/>
        </w:rPr>
        <w:t>Para los contratos de Prestación de Servicios</w:t>
      </w:r>
      <w:r w:rsidR="008F7A98" w:rsidRPr="000663B2">
        <w:rPr>
          <w:rFonts w:ascii="Arial" w:eastAsia="Times New Roman" w:hAnsi="Arial" w:cs="Arial"/>
          <w:bCs/>
          <w:iCs/>
          <w:color w:val="000000" w:themeColor="accent1"/>
          <w:sz w:val="24"/>
          <w:szCs w:val="24"/>
        </w:rPr>
        <w:t xml:space="preserve"> Profesionales y </w:t>
      </w:r>
      <w:r w:rsidRPr="000663B2">
        <w:rPr>
          <w:rFonts w:ascii="Arial" w:eastAsia="Times New Roman" w:hAnsi="Arial" w:cs="Arial"/>
          <w:bCs/>
          <w:iCs/>
          <w:color w:val="000000" w:themeColor="accent1"/>
          <w:sz w:val="24"/>
          <w:szCs w:val="24"/>
        </w:rPr>
        <w:t xml:space="preserve"> de Apoyo a la Gestión el contratista deberá acreditar </w:t>
      </w:r>
      <w:r w:rsidR="00596EBF" w:rsidRPr="000663B2">
        <w:rPr>
          <w:rFonts w:ascii="Arial" w:eastAsia="Times New Roman" w:hAnsi="Arial" w:cs="Arial"/>
          <w:bCs/>
          <w:iCs/>
          <w:color w:val="000000" w:themeColor="accent1"/>
          <w:sz w:val="24"/>
          <w:szCs w:val="24"/>
        </w:rPr>
        <w:t xml:space="preserve">el pago </w:t>
      </w:r>
      <w:r w:rsidRPr="000663B2">
        <w:rPr>
          <w:rFonts w:ascii="Arial" w:eastAsia="Times New Roman" w:hAnsi="Arial" w:cs="Arial"/>
          <w:bCs/>
          <w:iCs/>
          <w:color w:val="000000" w:themeColor="accent1"/>
          <w:sz w:val="24"/>
          <w:szCs w:val="24"/>
        </w:rPr>
        <w:t xml:space="preserve">a seguridad social </w:t>
      </w:r>
      <w:r w:rsidR="008F7A98" w:rsidRPr="000663B2">
        <w:rPr>
          <w:rFonts w:ascii="Arial" w:eastAsia="Times New Roman" w:hAnsi="Arial" w:cs="Arial"/>
          <w:bCs/>
          <w:iCs/>
          <w:color w:val="000000" w:themeColor="accent1"/>
          <w:sz w:val="24"/>
          <w:szCs w:val="24"/>
        </w:rPr>
        <w:t xml:space="preserve"> </w:t>
      </w:r>
      <w:r w:rsidR="00A857A4" w:rsidRPr="000663B2">
        <w:rPr>
          <w:rFonts w:ascii="Arial" w:eastAsia="Times New Roman" w:hAnsi="Arial" w:cs="Arial"/>
          <w:bCs/>
          <w:iCs/>
          <w:color w:val="000000" w:themeColor="accent1"/>
          <w:sz w:val="24"/>
          <w:szCs w:val="24"/>
        </w:rPr>
        <w:t xml:space="preserve">antes de la firma del contrato </w:t>
      </w:r>
      <w:r w:rsidR="008F7A98" w:rsidRPr="000663B2">
        <w:rPr>
          <w:rFonts w:ascii="Arial" w:eastAsia="Times New Roman" w:hAnsi="Arial" w:cs="Arial"/>
          <w:bCs/>
          <w:iCs/>
          <w:color w:val="000000" w:themeColor="accent1"/>
          <w:sz w:val="24"/>
          <w:szCs w:val="24"/>
        </w:rPr>
        <w:t>y</w:t>
      </w:r>
      <w:r w:rsidR="00A857A4" w:rsidRPr="000663B2">
        <w:rPr>
          <w:rFonts w:ascii="Arial" w:eastAsia="Times New Roman" w:hAnsi="Arial" w:cs="Arial"/>
          <w:bCs/>
          <w:iCs/>
          <w:color w:val="000000" w:themeColor="accent1"/>
          <w:sz w:val="24"/>
          <w:szCs w:val="24"/>
        </w:rPr>
        <w:t xml:space="preserve"> el MHCP gestionará la afiliación a la ARL  una vez suscrito el contrato.</w:t>
      </w:r>
      <w:r w:rsidR="008F7A98" w:rsidRPr="000663B2">
        <w:rPr>
          <w:rFonts w:ascii="Arial" w:eastAsia="Times New Roman" w:hAnsi="Arial" w:cs="Arial"/>
          <w:bCs/>
          <w:iCs/>
          <w:color w:val="000000" w:themeColor="accent1"/>
          <w:sz w:val="24"/>
          <w:szCs w:val="24"/>
        </w:rPr>
        <w:t xml:space="preserve"> </w:t>
      </w:r>
    </w:p>
    <w:p w:rsidR="004A58E4" w:rsidRPr="00E06776" w:rsidRDefault="007035F4" w:rsidP="00056D34">
      <w:pPr>
        <w:spacing w:after="0" w:line="240" w:lineRule="auto"/>
        <w:rPr>
          <w:rFonts w:ascii="Arial" w:eastAsia="Batang" w:hAnsi="Arial" w:cs="Arial"/>
          <w:color w:val="000000" w:themeColor="accent1"/>
          <w:sz w:val="28"/>
          <w:szCs w:val="28"/>
        </w:rPr>
      </w:pPr>
      <w:r w:rsidRPr="00E06776">
        <w:rPr>
          <w:rFonts w:ascii="Arial" w:eastAsia="Batang" w:hAnsi="Arial" w:cs="Arial"/>
          <w:noProof/>
          <w:color w:val="000000" w:themeColor="accent1"/>
          <w:sz w:val="28"/>
          <w:szCs w:val="28"/>
          <w:lang w:eastAsia="es-CO"/>
        </w:rPr>
        <mc:AlternateContent>
          <mc:Choice Requires="wpg">
            <w:drawing>
              <wp:anchor distT="0" distB="0" distL="114300" distR="114300" simplePos="0" relativeHeight="251781120" behindDoc="0" locked="0" layoutInCell="1" allowOverlap="1" wp14:anchorId="055ED7AC" wp14:editId="2284A3E9">
                <wp:simplePos x="0" y="0"/>
                <wp:positionH relativeFrom="column">
                  <wp:posOffset>4206875</wp:posOffset>
                </wp:positionH>
                <wp:positionV relativeFrom="paragraph">
                  <wp:posOffset>53975</wp:posOffset>
                </wp:positionV>
                <wp:extent cx="2438400" cy="2400300"/>
                <wp:effectExtent l="0" t="0" r="0" b="0"/>
                <wp:wrapSquare wrapText="bothSides"/>
                <wp:docPr id="78" name="78 Grup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8400" cy="2400300"/>
                          <a:chOff x="0" y="0"/>
                          <a:chExt cx="2438400" cy="2400300"/>
                        </a:xfrm>
                      </wpg:grpSpPr>
                      <pic:pic xmlns:pic="http://schemas.openxmlformats.org/drawingml/2006/picture">
                        <pic:nvPicPr>
                          <pic:cNvPr id="126" name="Picture 5" descr="http://4.bp.blogspot.com/-9gRopy5ly2U/UIjkSpPGmcI/AAAAAAAAI8Q/RNobrv_fPFw/s1600/thumbnail-6.jpg"/>
                          <pic:cNvPicPr>
                            <a:picLocks noChangeAspect="1"/>
                          </pic:cNvPicPr>
                        </pic:nvPicPr>
                        <pic:blipFill>
                          <a:blip r:embed="rId172"/>
                          <a:srcRect/>
                          <a:stretch>
                            <a:fillRect/>
                          </a:stretch>
                        </pic:blipFill>
                        <pic:spPr bwMode="auto">
                          <a:xfrm>
                            <a:off x="0" y="0"/>
                            <a:ext cx="2438400" cy="2400300"/>
                          </a:xfrm>
                          <a:prstGeom prst="rect">
                            <a:avLst/>
                          </a:prstGeom>
                          <a:noFill/>
                        </pic:spPr>
                      </pic:pic>
                      <pic:pic xmlns:pic="http://schemas.openxmlformats.org/drawingml/2006/picture">
                        <pic:nvPicPr>
                          <pic:cNvPr id="127" name="5 Imagen"/>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127000" y="1739900"/>
                            <a:ext cx="914400" cy="355600"/>
                          </a:xfrm>
                          <a:prstGeom prst="rect">
                            <a:avLst/>
                          </a:prstGeom>
                          <a:noFill/>
                          <a:ln>
                            <a:noFill/>
                          </a:ln>
                        </pic:spPr>
                      </pic:pic>
                      <wps:wsp>
                        <wps:cNvPr id="128" name="WordArt 3"/>
                        <wps:cNvSpPr>
                          <a:spLocks noChangeArrowheads="1" noChangeShapeType="1" noTextEdit="1"/>
                        </wps:cNvSpPr>
                        <wps:spPr bwMode="auto">
                          <a:xfrm>
                            <a:off x="127000" y="114300"/>
                            <a:ext cx="1344295" cy="375285"/>
                          </a:xfrm>
                          <a:prstGeom prst="rect">
                            <a:avLst/>
                          </a:prstGeom>
                        </wps:spPr>
                        <wps:txbx>
                          <w:txbxContent>
                            <w:p w:rsidR="00DB6335" w:rsidRPr="004A58E4" w:rsidRDefault="00DB6335" w:rsidP="004A58E4">
                              <w:pPr>
                                <w:pStyle w:val="NormalWeb"/>
                                <w:spacing w:after="0"/>
                                <w:jc w:val="center"/>
                                <w:rPr>
                                  <w:sz w:val="16"/>
                                </w:rPr>
                              </w:pPr>
                              <w:r w:rsidRPr="004A58E4">
                                <w:rPr>
                                  <w:rFonts w:ascii="Impact" w:hAnsi="Impact"/>
                                  <w:color w:val="000000"/>
                                  <w:sz w:val="44"/>
                                  <w:szCs w:val="72"/>
                                </w:rPr>
                                <w:t>CONTRATO</w:t>
                              </w:r>
                            </w:p>
                          </w:txbxContent>
                        </wps:txbx>
                        <wps:bodyPr wrap="none" numCol="1" fromWordArt="1">
                          <a:prstTxWarp prst="textDeflate">
                            <a:avLst>
                              <a:gd name="adj" fmla="val 26227"/>
                            </a:avLst>
                          </a:prstTxWarp>
                        </wps:bodyPr>
                      </wps:wsp>
                    </wpg:wgp>
                  </a:graphicData>
                </a:graphic>
                <wp14:sizeRelH relativeFrom="page">
                  <wp14:pctWidth>0</wp14:pctWidth>
                </wp14:sizeRelH>
                <wp14:sizeRelV relativeFrom="page">
                  <wp14:pctHeight>0</wp14:pctHeight>
                </wp14:sizeRelV>
              </wp:anchor>
            </w:drawing>
          </mc:Choice>
          <mc:Fallback>
            <w:pict>
              <v:group id="78 Grupo" o:spid="_x0000_s1136" style="position:absolute;margin-left:331.25pt;margin-top:4.25pt;width:192pt;height:189pt;z-index:251781120" coordsize="24384,2400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">
                <v:shape id="Picture 5" o:spid="_x0000_s1137" type="#_x0000_t75" alt="http://4.bp.blogspot.com/-9gRopy5ly2U/UIjkSpPGmcI/AAAAAAAAI8Q/RNobrv_fPFw/s1600/thumbnail-6.jpg" style="position:absolute;width:24384;height:240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bF5rEAAAA3AAAAA8AAABkcnMvZG93bnJldi54bWxEj9FqAjEQRd+F/kOYQl9Esy4ouhpFlEKp&#10;fdnVDxg2083SzWTZRE3/vhGEvs1w79xzZ7OLthM3GnzrWMFsmoEgrp1uuVFwOb9PliB8QNbYOSYF&#10;v+Rht30ZbbDQ7s4l3arQiBTCvkAFJoS+kNLXhiz6qeuJk/btBoshrUMj9YD3FG47mWfZQlpsOREM&#10;9nQwVP9UV5u4n7nhcVzp+fJ42ldfsWRTlUq9vcb9GkSgGP7Nz+sPnernC3g8kyaQ2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AbF5rEAAAA3AAAAA8AAAAAAAAAAAAAAAAA&#10;nwIAAGRycy9kb3ducmV2LnhtbFBLBQYAAAAABAAEAPcAAACQAwAAAAA=&#10;">
                  <v:imagedata r:id="rId174" o:title="thumbnail-6"/>
                  <v:path arrowok="t"/>
                </v:shape>
                <v:shape id="5 Imagen" o:spid="_x0000_s1138" type="#_x0000_t75" style="position:absolute;left:1270;top:17399;width:9144;height:35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3jQ8rCAAAA3AAAAA8AAABkcnMvZG93bnJldi54bWxET81qwkAQvhd8h2WEXkQ3hlJLdBUTGpDS&#10;i9YHGLJjEtydDdltkr69Wyj0Nh/f7+wOkzVioN63jhWsVwkI4srplmsF169y+QbCB2SNxjEp+CEP&#10;h/3saYeZdiOfabiEWsQQ9hkqaELoMil91ZBFv3IdceRurrcYIuxrqXscY7g1Mk2SV2mx5djQYEdF&#10;Q9X98m0VvL8YbRflp8w/yqI8X820wDFX6nk+HbcgAk3hX/znPuk4P93A7zPxArl/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940PKwgAAANwAAAAPAAAAAAAAAAAAAAAAAJ8C&#10;AABkcnMvZG93bnJldi54bWxQSwUGAAAAAAQABAD3AAAAjgMAAAAA&#10;">
                  <v:imagedata r:id="rId175" o:title=""/>
                </v:shape>
                <v:rect id="WordArt 3" o:spid="_x0000_s1139" style="position:absolute;left:1270;top:1143;width:13442;height:3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qLtsQA&#10;AADcAAAADwAAAGRycy9kb3ducmV2LnhtbESPT2sCMRDF7wW/Qxiht5rVUilbo1RBEC/F7b/rsJnu&#10;Lt1MQhJ1/fbOQfA2w3vz3m8Wq8H16kQxdZ4NTCcFKOLa244bA1+f26dXUCkjW+w9k4ELJVgtRw8L&#10;LK0/84FOVW6UhHAq0UCbcyi1TnVLDtPEB2LR/nx0mGWNjbYRzxLuej0rirl22LE0tBho01L9Xx2d&#10;gePzfui/q7UNH8Xu17n48nPBYMzjeHh/A5VpyHfz7XpnBX8mtPKMTK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6i7bEAAAA3AAAAA8AAAAAAAAAAAAAAAAAmAIAAGRycy9k&#10;b3ducmV2LnhtbFBLBQYAAAAABAAEAPUAAACJAwAAAAA=&#10;" filled="f" stroked="f">
                  <o:lock v:ext="edit" text="t" shapetype="t"/>
                  <v:textbox>
                    <w:txbxContent>
                      <w:p w:rsidR="00DB6335" w:rsidRPr="004A58E4" w:rsidRDefault="00DB6335" w:rsidP="004A58E4">
                        <w:pPr>
                          <w:pStyle w:val="NormalWeb"/>
                          <w:spacing w:after="0"/>
                          <w:jc w:val="center"/>
                          <w:rPr>
                            <w:sz w:val="16"/>
                          </w:rPr>
                        </w:pPr>
                        <w:r w:rsidRPr="004A58E4">
                          <w:rPr>
                            <w:rFonts w:ascii="Impact" w:hAnsi="Impact"/>
                            <w:color w:val="000000"/>
                            <w:sz w:val="44"/>
                            <w:szCs w:val="72"/>
                          </w:rPr>
                          <w:t>CONTRATO</w:t>
                        </w:r>
                      </w:p>
                    </w:txbxContent>
                  </v:textbox>
                </v:rect>
                <w10:wrap type="square"/>
              </v:group>
            </w:pict>
          </mc:Fallback>
        </mc:AlternateContent>
      </w:r>
    </w:p>
    <w:p w:rsidR="004A58E4" w:rsidRPr="00E06776" w:rsidRDefault="004A58E4" w:rsidP="00056D34">
      <w:pPr>
        <w:spacing w:after="0" w:line="240" w:lineRule="auto"/>
        <w:rPr>
          <w:rFonts w:ascii="Arial" w:eastAsia="Batang" w:hAnsi="Arial" w:cs="Arial"/>
          <w:color w:val="000000" w:themeColor="accent1"/>
          <w:sz w:val="28"/>
          <w:szCs w:val="28"/>
          <w:lang w:val="es-ES_tradnl"/>
        </w:rPr>
      </w:pPr>
    </w:p>
    <w:p w:rsidR="004A58E4" w:rsidRPr="00E06776" w:rsidRDefault="004A58E4" w:rsidP="00056D34">
      <w:pPr>
        <w:spacing w:after="0" w:line="240" w:lineRule="auto"/>
        <w:rPr>
          <w:rFonts w:ascii="Arial" w:eastAsia="Batang" w:hAnsi="Arial" w:cs="Arial"/>
          <w:color w:val="000000" w:themeColor="accent1"/>
          <w:sz w:val="28"/>
          <w:szCs w:val="28"/>
          <w:lang w:val="es-ES_tradnl"/>
        </w:rPr>
      </w:pPr>
    </w:p>
    <w:p w:rsidR="004A58E4" w:rsidRPr="00E06776" w:rsidRDefault="004A58E4" w:rsidP="00056D34">
      <w:pPr>
        <w:spacing w:after="0" w:line="240" w:lineRule="auto"/>
        <w:rPr>
          <w:rFonts w:ascii="Arial" w:eastAsia="Batang" w:hAnsi="Arial" w:cs="Arial"/>
          <w:color w:val="000000" w:themeColor="accent1"/>
          <w:sz w:val="28"/>
          <w:szCs w:val="28"/>
        </w:rPr>
      </w:pPr>
    </w:p>
    <w:p w:rsidR="004A58E4" w:rsidRPr="00E06776" w:rsidRDefault="004A58E4" w:rsidP="00056D34">
      <w:pPr>
        <w:spacing w:after="0" w:line="240" w:lineRule="auto"/>
        <w:rPr>
          <w:rFonts w:ascii="Arial" w:eastAsia="Batang" w:hAnsi="Arial" w:cs="Arial"/>
          <w:color w:val="000000" w:themeColor="accent1"/>
          <w:sz w:val="28"/>
          <w:szCs w:val="28"/>
        </w:rPr>
      </w:pPr>
    </w:p>
    <w:p w:rsidR="004A58E4" w:rsidRPr="00E06776" w:rsidRDefault="004A58E4" w:rsidP="00056D34">
      <w:pPr>
        <w:spacing w:after="0" w:line="240" w:lineRule="auto"/>
        <w:rPr>
          <w:rFonts w:ascii="Arial" w:eastAsia="Batang" w:hAnsi="Arial" w:cs="Arial"/>
          <w:color w:val="000000" w:themeColor="accent1"/>
          <w:sz w:val="28"/>
          <w:szCs w:val="28"/>
        </w:rPr>
      </w:pPr>
    </w:p>
    <w:p w:rsidR="004A58E4" w:rsidRPr="00E06776" w:rsidRDefault="004A58E4" w:rsidP="00056D34">
      <w:pPr>
        <w:spacing w:after="0" w:line="240" w:lineRule="auto"/>
        <w:rPr>
          <w:rFonts w:ascii="Arial" w:eastAsia="Batang" w:hAnsi="Arial" w:cs="Arial"/>
          <w:color w:val="000000" w:themeColor="accent1"/>
          <w:sz w:val="28"/>
          <w:szCs w:val="28"/>
        </w:rPr>
      </w:pPr>
    </w:p>
    <w:p w:rsidR="004A58E4" w:rsidRPr="00E06776" w:rsidRDefault="004A58E4" w:rsidP="00056D34">
      <w:pPr>
        <w:spacing w:after="0" w:line="240" w:lineRule="auto"/>
        <w:rPr>
          <w:rFonts w:ascii="Arial" w:eastAsia="Batang" w:hAnsi="Arial" w:cs="Arial"/>
          <w:color w:val="000000" w:themeColor="accent1"/>
          <w:sz w:val="28"/>
          <w:szCs w:val="28"/>
        </w:rPr>
      </w:pPr>
    </w:p>
    <w:p w:rsidR="004A58E4" w:rsidRPr="00E06776" w:rsidRDefault="004A58E4" w:rsidP="00056D34">
      <w:pPr>
        <w:spacing w:after="0" w:line="240" w:lineRule="auto"/>
        <w:rPr>
          <w:rFonts w:ascii="Arial" w:eastAsia="Batang" w:hAnsi="Arial" w:cs="Arial"/>
          <w:color w:val="000000" w:themeColor="accent1"/>
          <w:sz w:val="28"/>
          <w:szCs w:val="28"/>
        </w:rPr>
      </w:pPr>
    </w:p>
    <w:p w:rsidR="004A58E4" w:rsidRPr="00E06776" w:rsidRDefault="007035F4" w:rsidP="00056D34">
      <w:pPr>
        <w:keepNext/>
        <w:keepLines/>
        <w:spacing w:after="0" w:line="240" w:lineRule="auto"/>
        <w:rPr>
          <w:rFonts w:ascii="Arial" w:eastAsia="Batang" w:hAnsi="Arial" w:cs="Arial"/>
          <w:color w:val="000000" w:themeColor="accent1"/>
          <w:sz w:val="28"/>
          <w:szCs w:val="28"/>
        </w:rPr>
      </w:pPr>
      <w:r w:rsidRPr="00E06776">
        <w:rPr>
          <w:rFonts w:ascii="Arial" w:eastAsia="Batang" w:hAnsi="Arial" w:cs="Arial"/>
          <w:noProof/>
          <w:color w:val="000000" w:themeColor="accent1"/>
          <w:sz w:val="18"/>
          <w:lang w:eastAsia="es-CO"/>
        </w:rPr>
        <mc:AlternateContent>
          <mc:Choice Requires="wps">
            <w:drawing>
              <wp:anchor distT="0" distB="0" distL="114300" distR="114300" simplePos="0" relativeHeight="251933696" behindDoc="0" locked="0" layoutInCell="1" allowOverlap="1" wp14:anchorId="5590E93D" wp14:editId="3350A536">
                <wp:simplePos x="0" y="0"/>
                <wp:positionH relativeFrom="column">
                  <wp:posOffset>5305425</wp:posOffset>
                </wp:positionH>
                <wp:positionV relativeFrom="paragraph">
                  <wp:posOffset>297180</wp:posOffset>
                </wp:positionV>
                <wp:extent cx="1563370" cy="466725"/>
                <wp:effectExtent l="0" t="0" r="17780" b="28575"/>
                <wp:wrapNone/>
                <wp:docPr id="221"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3370" cy="466725"/>
                        </a:xfrm>
                        <a:prstGeom prst="rect">
                          <a:avLst/>
                        </a:prstGeom>
                        <a:solidFill>
                          <a:schemeClr val="lt1">
                            <a:lumMod val="100000"/>
                            <a:lumOff val="0"/>
                          </a:schemeClr>
                        </a:solidFill>
                        <a:ln w="12700">
                          <a:solidFill>
                            <a:schemeClr val="bg1">
                              <a:lumMod val="65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6335" w:rsidRPr="000663B2" w:rsidRDefault="00DB6335" w:rsidP="008526FC">
                            <w:pPr>
                              <w:rPr>
                                <w:rFonts w:ascii="Arial" w:hAnsi="Arial" w:cs="Arial"/>
                                <w:sz w:val="14"/>
                                <w:szCs w:val="14"/>
                              </w:rPr>
                            </w:pPr>
                            <w:r w:rsidRPr="000663B2">
                              <w:rPr>
                                <w:rFonts w:ascii="Arial" w:hAnsi="Arial" w:cs="Arial"/>
                                <w:sz w:val="14"/>
                                <w:szCs w:val="14"/>
                              </w:rPr>
                              <w:t xml:space="preserve">Imagen tomada con fines ilustrativos  propiedad de 123RF </w:t>
                            </w:r>
                            <w:proofErr w:type="spellStart"/>
                            <w:r w:rsidRPr="000663B2">
                              <w:rPr>
                                <w:rFonts w:ascii="Arial" w:hAnsi="Arial" w:cs="Arial"/>
                                <w:sz w:val="14"/>
                                <w:szCs w:val="14"/>
                              </w:rPr>
                              <w:t>Limited</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0" type="#_x0000_t202" style="position:absolute;margin-left:417.75pt;margin-top:23.4pt;width:123.1pt;height:36.7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" fillcolor="white [3201]" strokecolor="#a5a5a5 [2092]" strokeweight="1pt">
                <v:stroke dashstyle="dash"/>
                <v:shadow color="#868686"/>
                <v:textbox>
                  <w:txbxContent>
                    <w:p w:rsidR="00DB6335" w:rsidRPr="000663B2" w:rsidRDefault="00DB6335" w:rsidP="008526FC">
                      <w:pPr>
                        <w:rPr>
                          <w:rFonts w:ascii="Arial" w:hAnsi="Arial" w:cs="Arial"/>
                          <w:sz w:val="14"/>
                          <w:szCs w:val="14"/>
                        </w:rPr>
                      </w:pPr>
                      <w:r w:rsidRPr="000663B2">
                        <w:rPr>
                          <w:rFonts w:ascii="Arial" w:hAnsi="Arial" w:cs="Arial"/>
                          <w:sz w:val="14"/>
                          <w:szCs w:val="14"/>
                        </w:rPr>
                        <w:t xml:space="preserve">Imagen tomada con fines ilustrativos  propiedad de 123RF </w:t>
                      </w:r>
                      <w:proofErr w:type="spellStart"/>
                      <w:r w:rsidRPr="000663B2">
                        <w:rPr>
                          <w:rFonts w:ascii="Arial" w:hAnsi="Arial" w:cs="Arial"/>
                          <w:sz w:val="14"/>
                          <w:szCs w:val="14"/>
                        </w:rPr>
                        <w:t>Limited</w:t>
                      </w:r>
                      <w:proofErr w:type="spellEnd"/>
                    </w:p>
                  </w:txbxContent>
                </v:textbox>
              </v:shape>
            </w:pict>
          </mc:Fallback>
        </mc:AlternateContent>
      </w:r>
    </w:p>
    <w:p w:rsidR="004A58E4" w:rsidRPr="00E06776" w:rsidRDefault="004A58E4" w:rsidP="00056D34">
      <w:pPr>
        <w:spacing w:after="0" w:line="240" w:lineRule="auto"/>
        <w:rPr>
          <w:rFonts w:ascii="Arial" w:eastAsia="Batang" w:hAnsi="Arial" w:cs="Arial"/>
          <w:color w:val="000000" w:themeColor="accent1"/>
          <w:sz w:val="28"/>
          <w:szCs w:val="28"/>
        </w:rPr>
        <w:sectPr w:rsidR="004A58E4" w:rsidRPr="00E06776" w:rsidSect="00536361">
          <w:pgSz w:w="12240" w:h="15840"/>
          <w:pgMar w:top="720" w:right="720" w:bottom="720" w:left="720" w:header="357" w:footer="720" w:gutter="0"/>
          <w:cols w:space="720"/>
        </w:sectPr>
      </w:pPr>
    </w:p>
    <w:p w:rsidR="00360E82" w:rsidRPr="000663B2" w:rsidRDefault="00BA5FD3" w:rsidP="000663B2">
      <w:pPr>
        <w:pStyle w:val="Ttulo2"/>
        <w:spacing w:before="0" w:line="240" w:lineRule="auto"/>
        <w:jc w:val="both"/>
        <w:rPr>
          <w:rFonts w:ascii="Arial" w:eastAsia="Batang" w:hAnsi="Arial" w:cs="Arial"/>
          <w:sz w:val="40"/>
          <w:szCs w:val="40"/>
        </w:rPr>
      </w:pPr>
      <w:bookmarkStart w:id="87" w:name="_Toc399349463"/>
      <w:r w:rsidRPr="000663B2">
        <w:rPr>
          <w:rFonts w:ascii="Arial" w:eastAsia="Batang" w:hAnsi="Arial" w:cs="Arial"/>
          <w:sz w:val="40"/>
          <w:szCs w:val="40"/>
        </w:rPr>
        <w:lastRenderedPageBreak/>
        <w:t>4.2 LEGALIZACIÓN DEL CONTRATO</w:t>
      </w:r>
      <w:bookmarkEnd w:id="87"/>
    </w:p>
    <w:p w:rsidR="000663B2" w:rsidRDefault="000663B2" w:rsidP="00056D34">
      <w:pPr>
        <w:spacing w:after="0" w:line="240" w:lineRule="auto"/>
        <w:rPr>
          <w:rFonts w:ascii="Arial" w:eastAsia="Batang" w:hAnsi="Arial" w:cs="Arial"/>
          <w:b/>
          <w:color w:val="000000" w:themeColor="accent1"/>
          <w:sz w:val="48"/>
          <w:szCs w:val="48"/>
        </w:rPr>
      </w:pPr>
    </w:p>
    <w:p w:rsidR="00BA5FD3" w:rsidRPr="00E06776" w:rsidRDefault="0054764F" w:rsidP="00056D34">
      <w:pPr>
        <w:spacing w:after="0" w:line="240" w:lineRule="auto"/>
        <w:rPr>
          <w:rFonts w:ascii="Arial" w:eastAsia="Batang" w:hAnsi="Arial" w:cs="Arial"/>
          <w:b/>
          <w:color w:val="000000" w:themeColor="accent1"/>
          <w:sz w:val="48"/>
          <w:szCs w:val="48"/>
        </w:rPr>
      </w:pPr>
      <w:r w:rsidRPr="000663B2">
        <w:rPr>
          <w:rFonts w:ascii="Arial" w:hAnsi="Arial" w:cs="Arial"/>
          <w:noProof/>
          <w:color w:val="000000" w:themeColor="accent1"/>
          <w:sz w:val="40"/>
          <w:szCs w:val="40"/>
          <w:lang w:eastAsia="es-CO"/>
        </w:rPr>
        <w:drawing>
          <wp:anchor distT="0" distB="0" distL="114300" distR="114300" simplePos="0" relativeHeight="252305408" behindDoc="0" locked="0" layoutInCell="1" allowOverlap="1" wp14:anchorId="37DED4E5" wp14:editId="7A9A2B95">
            <wp:simplePos x="0" y="0"/>
            <wp:positionH relativeFrom="column">
              <wp:posOffset>660400</wp:posOffset>
            </wp:positionH>
            <wp:positionV relativeFrom="paragraph">
              <wp:posOffset>1270</wp:posOffset>
            </wp:positionV>
            <wp:extent cx="8864600" cy="3810000"/>
            <wp:effectExtent l="0" t="0" r="0" b="0"/>
            <wp:wrapSquare wrapText="bothSides"/>
            <wp:docPr id="83" name="Diagrama 8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6" r:lo="rId177" r:qs="rId178" r:cs="rId179"/>
              </a:graphicData>
            </a:graphic>
          </wp:anchor>
        </w:drawing>
      </w:r>
    </w:p>
    <w:p w:rsidR="00BA5FD3" w:rsidRPr="00E06776" w:rsidRDefault="0054764F" w:rsidP="00056D34">
      <w:pPr>
        <w:spacing w:after="0" w:line="240" w:lineRule="auto"/>
        <w:rPr>
          <w:rFonts w:ascii="Arial" w:eastAsia="Batang" w:hAnsi="Arial" w:cs="Arial"/>
          <w:b/>
          <w:color w:val="000000" w:themeColor="accent1"/>
          <w:sz w:val="48"/>
          <w:szCs w:val="48"/>
        </w:rPr>
      </w:pPr>
      <w:r w:rsidRPr="00E06776">
        <w:rPr>
          <w:rFonts w:ascii="Arial" w:eastAsia="Batang" w:hAnsi="Arial" w:cs="Arial"/>
          <w:noProof/>
          <w:color w:val="000000" w:themeColor="accent1"/>
          <w:sz w:val="18"/>
          <w:lang w:eastAsia="es-CO"/>
        </w:rPr>
        <mc:AlternateContent>
          <mc:Choice Requires="wps">
            <w:drawing>
              <wp:anchor distT="0" distB="0" distL="114300" distR="114300" simplePos="0" relativeHeight="251793408" behindDoc="0" locked="0" layoutInCell="1" allowOverlap="1" wp14:anchorId="0786DD88" wp14:editId="5BED5B2F">
                <wp:simplePos x="0" y="0"/>
                <wp:positionH relativeFrom="column">
                  <wp:posOffset>1210310</wp:posOffset>
                </wp:positionH>
                <wp:positionV relativeFrom="paragraph">
                  <wp:posOffset>4311015</wp:posOffset>
                </wp:positionV>
                <wp:extent cx="1993265" cy="217805"/>
                <wp:effectExtent l="0" t="0" r="26035" b="10795"/>
                <wp:wrapNone/>
                <wp:docPr id="290" name="Cuadro de texto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265" cy="217805"/>
                        </a:xfrm>
                        <a:prstGeom prst="rect">
                          <a:avLst/>
                        </a:prstGeom>
                        <a:solidFill>
                          <a:schemeClr val="lt1">
                            <a:lumMod val="100000"/>
                            <a:lumOff val="0"/>
                          </a:schemeClr>
                        </a:solidFill>
                        <a:ln w="12700">
                          <a:solidFill>
                            <a:schemeClr val="bg1">
                              <a:lumMod val="65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6335" w:rsidRPr="000663B2" w:rsidRDefault="00DB6335" w:rsidP="006D73DF">
                            <w:pPr>
                              <w:rPr>
                                <w:rFonts w:ascii="Arial" w:hAnsi="Arial" w:cs="Arial"/>
                                <w:sz w:val="14"/>
                              </w:rPr>
                            </w:pPr>
                            <w:r w:rsidRPr="000663B2">
                              <w:rPr>
                                <w:rFonts w:ascii="Arial" w:hAnsi="Arial" w:cs="Arial"/>
                                <w:sz w:val="14"/>
                              </w:rPr>
                              <w:t>Imágen</w:t>
                            </w:r>
                            <w:r>
                              <w:rPr>
                                <w:rFonts w:ascii="Arial" w:hAnsi="Arial" w:cs="Arial"/>
                                <w:sz w:val="14"/>
                              </w:rPr>
                              <w:t>es</w:t>
                            </w:r>
                            <w:r w:rsidRPr="000663B2">
                              <w:rPr>
                                <w:rFonts w:ascii="Arial" w:hAnsi="Arial" w:cs="Arial"/>
                                <w:sz w:val="14"/>
                              </w:rPr>
                              <w:t xml:space="preserve"> propiedad de 123RF </w:t>
                            </w:r>
                            <w:proofErr w:type="spellStart"/>
                            <w:r w:rsidRPr="000663B2">
                              <w:rPr>
                                <w:rFonts w:ascii="Arial" w:hAnsi="Arial" w:cs="Arial"/>
                                <w:sz w:val="14"/>
                              </w:rPr>
                              <w:t>Limited</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50" o:spid="_x0000_s1141" type="#_x0000_t202" style="position:absolute;margin-left:95.3pt;margin-top:339.45pt;width:156.95pt;height:17.1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" fillcolor="white [3201]" strokecolor="#a5a5a5 [2092]" strokeweight="1pt">
                <v:stroke dashstyle="dash"/>
                <v:shadow color="#868686"/>
                <v:textbox>
                  <w:txbxContent>
                    <w:p w:rsidR="00DB6335" w:rsidRPr="000663B2" w:rsidRDefault="00DB6335" w:rsidP="006D73DF">
                      <w:pPr>
                        <w:rPr>
                          <w:rFonts w:ascii="Arial" w:hAnsi="Arial" w:cs="Arial"/>
                          <w:sz w:val="14"/>
                        </w:rPr>
                      </w:pPr>
                      <w:r w:rsidRPr="000663B2">
                        <w:rPr>
                          <w:rFonts w:ascii="Arial" w:hAnsi="Arial" w:cs="Arial"/>
                          <w:sz w:val="14"/>
                        </w:rPr>
                        <w:t>Imágen</w:t>
                      </w:r>
                      <w:r>
                        <w:rPr>
                          <w:rFonts w:ascii="Arial" w:hAnsi="Arial" w:cs="Arial"/>
                          <w:sz w:val="14"/>
                        </w:rPr>
                        <w:t>es</w:t>
                      </w:r>
                      <w:r w:rsidRPr="000663B2">
                        <w:rPr>
                          <w:rFonts w:ascii="Arial" w:hAnsi="Arial" w:cs="Arial"/>
                          <w:sz w:val="14"/>
                        </w:rPr>
                        <w:t xml:space="preserve"> propiedad de 123RF </w:t>
                      </w:r>
                      <w:proofErr w:type="spellStart"/>
                      <w:r w:rsidRPr="000663B2">
                        <w:rPr>
                          <w:rFonts w:ascii="Arial" w:hAnsi="Arial" w:cs="Arial"/>
                          <w:sz w:val="14"/>
                        </w:rPr>
                        <w:t>Limited</w:t>
                      </w:r>
                      <w:proofErr w:type="spellEnd"/>
                    </w:p>
                  </w:txbxContent>
                </v:textbox>
              </v:shape>
            </w:pict>
          </mc:Fallback>
        </mc:AlternateContent>
      </w:r>
      <w:r w:rsidR="000663B2" w:rsidRPr="00E06776">
        <w:rPr>
          <w:rFonts w:ascii="Arial" w:eastAsia="Batang" w:hAnsi="Arial" w:cs="Arial"/>
          <w:b/>
          <w:noProof/>
          <w:color w:val="000000" w:themeColor="accent1"/>
          <w:sz w:val="48"/>
          <w:szCs w:val="48"/>
          <w:lang w:eastAsia="es-CO"/>
        </w:rPr>
        <mc:AlternateContent>
          <mc:Choice Requires="wps">
            <w:drawing>
              <wp:anchor distT="0" distB="0" distL="114300" distR="114300" simplePos="0" relativeHeight="251785216" behindDoc="0" locked="0" layoutInCell="1" allowOverlap="1" wp14:anchorId="3BCFFD6E" wp14:editId="353A3942">
                <wp:simplePos x="0" y="0"/>
                <wp:positionH relativeFrom="column">
                  <wp:posOffset>3800475</wp:posOffset>
                </wp:positionH>
                <wp:positionV relativeFrom="paragraph">
                  <wp:posOffset>3463290</wp:posOffset>
                </wp:positionV>
                <wp:extent cx="5127625" cy="1066800"/>
                <wp:effectExtent l="0" t="0" r="15875" b="19050"/>
                <wp:wrapNone/>
                <wp:docPr id="91" name="91 Rectángulo redondead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27625" cy="1066800"/>
                        </a:xfrm>
                        <a:prstGeom prst="roundRect">
                          <a:avLst/>
                        </a:prstGeom>
                      </wps:spPr>
                      <wps:style>
                        <a:lnRef idx="2">
                          <a:schemeClr val="dk1"/>
                        </a:lnRef>
                        <a:fillRef idx="1">
                          <a:schemeClr val="lt1"/>
                        </a:fillRef>
                        <a:effectRef idx="0">
                          <a:schemeClr val="dk1"/>
                        </a:effectRef>
                        <a:fontRef idx="minor">
                          <a:schemeClr val="dk1"/>
                        </a:fontRef>
                      </wps:style>
                      <wps:txbx>
                        <w:txbxContent>
                          <w:p w:rsidR="00DB6335" w:rsidRPr="000663B2" w:rsidRDefault="00DB6335" w:rsidP="005607C8">
                            <w:pPr>
                              <w:jc w:val="both"/>
                              <w:rPr>
                                <w:rFonts w:ascii="Arial" w:hAnsi="Arial" w:cs="Arial"/>
                                <w:b/>
                                <w:color w:val="000000" w:themeColor="accent1"/>
                              </w:rPr>
                            </w:pPr>
                            <w:r w:rsidRPr="000663B2">
                              <w:rPr>
                                <w:rFonts w:ascii="Arial" w:hAnsi="Arial" w:cs="Arial"/>
                                <w:b/>
                                <w:color w:val="000000" w:themeColor="accent1"/>
                              </w:rPr>
                              <w:t xml:space="preserve">Nota: Se exceptúa de los requisitos de legalización previstos en el presente título, los eventos de contratación directa por declaratoria de Urgencia Manifiesta, los que se regirán por el procedimiento establecido en el acápite correspondiente del presente manual de contratación.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91 Rectángulo redondeado" o:spid="_x0000_s1142" style="position:absolute;margin-left:299.25pt;margin-top:272.7pt;width:403.75pt;height:84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" fillcolor="white [3201]" strokecolor="#e36c09 [3200]" strokeweight="2pt">
                <v:path arrowok="t"/>
                <v:textbox>
                  <w:txbxContent>
                    <w:p w:rsidR="00DB6335" w:rsidRPr="000663B2" w:rsidRDefault="00DB6335" w:rsidP="005607C8">
                      <w:pPr>
                        <w:jc w:val="both"/>
                        <w:rPr>
                          <w:rFonts w:ascii="Arial" w:hAnsi="Arial" w:cs="Arial"/>
                          <w:b/>
                          <w:color w:val="000000" w:themeColor="accent1"/>
                        </w:rPr>
                      </w:pPr>
                      <w:r w:rsidRPr="000663B2">
                        <w:rPr>
                          <w:rFonts w:ascii="Arial" w:hAnsi="Arial" w:cs="Arial"/>
                          <w:b/>
                          <w:color w:val="000000" w:themeColor="accent1"/>
                        </w:rPr>
                        <w:t xml:space="preserve">Nota: Se exceptúa de los requisitos de legalización previstos en el presente título, los eventos de contratación directa por declaratoria de Urgencia Manifiesta, los que se regirán por el procedimiento establecido en el acápite correspondiente del presente manual de contratación.  </w:t>
                      </w:r>
                    </w:p>
                  </w:txbxContent>
                </v:textbox>
              </v:roundrect>
            </w:pict>
          </mc:Fallback>
        </mc:AlternateContent>
      </w:r>
      <w:r w:rsidR="00BA5FD3" w:rsidRPr="00E06776">
        <w:rPr>
          <w:rFonts w:ascii="Arial" w:eastAsia="Batang" w:hAnsi="Arial" w:cs="Arial"/>
          <w:b/>
          <w:color w:val="000000" w:themeColor="accent1"/>
          <w:sz w:val="48"/>
          <w:szCs w:val="48"/>
        </w:rPr>
        <w:br w:type="page"/>
      </w:r>
    </w:p>
    <w:p w:rsidR="00BA5FD3" w:rsidRPr="00E06776" w:rsidRDefault="00BA5FD3" w:rsidP="00056D34">
      <w:pPr>
        <w:spacing w:after="0" w:line="240" w:lineRule="auto"/>
        <w:rPr>
          <w:rFonts w:ascii="Arial" w:eastAsia="Batang" w:hAnsi="Arial" w:cs="Arial"/>
          <w:b/>
          <w:color w:val="000000" w:themeColor="accent1"/>
          <w:sz w:val="48"/>
          <w:szCs w:val="48"/>
        </w:rPr>
        <w:sectPr w:rsidR="00BA5FD3" w:rsidRPr="00E06776" w:rsidSect="00D375F2">
          <w:type w:val="nextColumn"/>
          <w:pgSz w:w="15840" w:h="12240" w:orient="landscape" w:code="1"/>
          <w:pgMar w:top="720" w:right="720" w:bottom="720" w:left="720" w:header="170" w:footer="510" w:gutter="0"/>
          <w:cols w:space="708"/>
          <w:docGrid w:linePitch="360"/>
        </w:sectPr>
      </w:pPr>
    </w:p>
    <w:p w:rsidR="00174D40" w:rsidRPr="000663B2" w:rsidRDefault="00174D40" w:rsidP="000663B2">
      <w:pPr>
        <w:pStyle w:val="Ttulo2"/>
        <w:spacing w:before="0" w:line="240" w:lineRule="auto"/>
        <w:jc w:val="both"/>
        <w:rPr>
          <w:rFonts w:ascii="Arial" w:eastAsia="Times New Roman" w:hAnsi="Arial" w:cs="Arial"/>
          <w:bCs w:val="0"/>
          <w:sz w:val="40"/>
          <w:szCs w:val="40"/>
        </w:rPr>
      </w:pPr>
      <w:bookmarkStart w:id="88" w:name="_Toc399349464"/>
      <w:r w:rsidRPr="000663B2">
        <w:rPr>
          <w:rFonts w:ascii="Arial" w:eastAsia="Times New Roman" w:hAnsi="Arial" w:cs="Arial"/>
          <w:bCs w:val="0"/>
          <w:sz w:val="40"/>
          <w:szCs w:val="40"/>
        </w:rPr>
        <w:lastRenderedPageBreak/>
        <w:t>4.3.   EJECUCIÓN DEL CONTRATO</w:t>
      </w:r>
      <w:bookmarkEnd w:id="88"/>
    </w:p>
    <w:p w:rsidR="00174D40" w:rsidRPr="00E06776" w:rsidRDefault="00174D40" w:rsidP="00056D34">
      <w:pPr>
        <w:spacing w:after="0" w:line="240" w:lineRule="auto"/>
        <w:jc w:val="both"/>
        <w:rPr>
          <w:rFonts w:ascii="Arial" w:eastAsia="Batang" w:hAnsi="Arial" w:cs="Arial"/>
          <w:color w:val="000000" w:themeColor="accent1"/>
          <w:sz w:val="24"/>
          <w:szCs w:val="24"/>
        </w:rPr>
      </w:pPr>
    </w:p>
    <w:p w:rsidR="00174D40" w:rsidRDefault="00174D40" w:rsidP="00056D34">
      <w:pPr>
        <w:spacing w:after="0" w:line="240" w:lineRule="auto"/>
        <w:jc w:val="both"/>
        <w:rPr>
          <w:rFonts w:ascii="Arial" w:eastAsia="Batang" w:hAnsi="Arial" w:cs="Arial"/>
          <w:color w:val="000000" w:themeColor="accent1"/>
          <w:sz w:val="24"/>
          <w:szCs w:val="24"/>
        </w:rPr>
      </w:pPr>
      <w:r w:rsidRPr="000663B2">
        <w:rPr>
          <w:rFonts w:ascii="Arial" w:eastAsia="Batang" w:hAnsi="Arial" w:cs="Arial"/>
          <w:color w:val="000000" w:themeColor="accent1"/>
          <w:sz w:val="24"/>
          <w:szCs w:val="24"/>
        </w:rPr>
        <w:t xml:space="preserve">Una vez cumplidos los requisitos antes previstos, se dará inicio a las actividades propias de ejecución de cada contrato, según las exigencias del objeto en particular. En cada contrato deberán especificarse las actividades previas al inicio de la ejecución del objeto contractual que permitan establecer con claridad el inicio del plazo de ejecución.  </w:t>
      </w:r>
    </w:p>
    <w:p w:rsidR="000663B2" w:rsidRPr="000663B2" w:rsidRDefault="000663B2" w:rsidP="00056D34">
      <w:pPr>
        <w:spacing w:after="0" w:line="240" w:lineRule="auto"/>
        <w:jc w:val="both"/>
        <w:rPr>
          <w:rFonts w:ascii="Arial" w:eastAsia="Batang" w:hAnsi="Arial" w:cs="Arial"/>
          <w:color w:val="000000" w:themeColor="accent1"/>
          <w:sz w:val="24"/>
          <w:szCs w:val="24"/>
        </w:rPr>
      </w:pPr>
    </w:p>
    <w:p w:rsidR="00174D40" w:rsidRDefault="00174D40" w:rsidP="00056D34">
      <w:pPr>
        <w:spacing w:after="0" w:line="240" w:lineRule="auto"/>
        <w:jc w:val="both"/>
        <w:rPr>
          <w:rFonts w:ascii="Arial" w:eastAsia="Batang" w:hAnsi="Arial" w:cs="Arial"/>
          <w:color w:val="000000" w:themeColor="accent1"/>
          <w:sz w:val="24"/>
          <w:szCs w:val="24"/>
        </w:rPr>
      </w:pPr>
      <w:r w:rsidRPr="000663B2">
        <w:rPr>
          <w:rFonts w:ascii="Arial" w:eastAsia="Batang" w:hAnsi="Arial" w:cs="Arial"/>
          <w:color w:val="000000" w:themeColor="accent1"/>
          <w:sz w:val="24"/>
          <w:szCs w:val="24"/>
        </w:rPr>
        <w:t>Solo cuando se trate de contratos de obra y los de tracto sucesivo que lo requieran, se suscribirá acta de inicio, en cuyo caso, el plazo de ejecución se contará a partir de su suscripción.  En los demás casos, se le informará por escrito al contratista sobre la fecha de legalización del contrato, momento en el cual se  empezará a contar el plazo de ejecución contractual.</w:t>
      </w:r>
    </w:p>
    <w:p w:rsidR="000663B2" w:rsidRPr="000663B2" w:rsidRDefault="000663B2" w:rsidP="00056D34">
      <w:pPr>
        <w:spacing w:after="0" w:line="240" w:lineRule="auto"/>
        <w:jc w:val="both"/>
        <w:rPr>
          <w:rFonts w:ascii="Arial" w:eastAsia="Batang" w:hAnsi="Arial" w:cs="Arial"/>
          <w:color w:val="000000" w:themeColor="accent1"/>
          <w:sz w:val="24"/>
          <w:szCs w:val="24"/>
        </w:rPr>
      </w:pPr>
    </w:p>
    <w:p w:rsidR="00174D40" w:rsidRPr="000663B2" w:rsidRDefault="009D5AF8" w:rsidP="00056D34">
      <w:pPr>
        <w:spacing w:after="0" w:line="240" w:lineRule="auto"/>
        <w:jc w:val="both"/>
        <w:rPr>
          <w:rFonts w:ascii="Arial" w:eastAsia="Batang" w:hAnsi="Arial" w:cs="Arial"/>
          <w:color w:val="000000" w:themeColor="accent1"/>
          <w:sz w:val="24"/>
          <w:szCs w:val="24"/>
        </w:rPr>
      </w:pPr>
      <w:r w:rsidRPr="000663B2">
        <w:rPr>
          <w:rFonts w:ascii="Arial" w:eastAsia="Batang" w:hAnsi="Arial" w:cs="Arial"/>
          <w:color w:val="000000" w:themeColor="accent1"/>
          <w:sz w:val="24"/>
          <w:szCs w:val="24"/>
        </w:rPr>
        <w:t xml:space="preserve">Antes de iniciar la ejecución de un contrato el competente contractual comunicará por escrito a la persona que ha sido designada como supervisora, para lo cual acompañara copia de todos los antecedentes contractuales. </w:t>
      </w:r>
    </w:p>
    <w:p w:rsidR="00174D40" w:rsidRPr="000663B2" w:rsidRDefault="00174D40" w:rsidP="00056D34">
      <w:pPr>
        <w:spacing w:after="0" w:line="240" w:lineRule="auto"/>
        <w:jc w:val="both"/>
        <w:rPr>
          <w:rFonts w:ascii="Arial" w:eastAsia="Batang" w:hAnsi="Arial" w:cs="Arial"/>
          <w:color w:val="000000" w:themeColor="accent1"/>
          <w:sz w:val="24"/>
          <w:szCs w:val="24"/>
        </w:rPr>
      </w:pPr>
    </w:p>
    <w:p w:rsidR="00174D40" w:rsidRPr="000663B2" w:rsidRDefault="00174D40" w:rsidP="00056D34">
      <w:pPr>
        <w:spacing w:after="0" w:line="240" w:lineRule="auto"/>
        <w:jc w:val="both"/>
        <w:rPr>
          <w:rFonts w:ascii="Arial" w:eastAsia="Batang" w:hAnsi="Arial" w:cs="Arial"/>
          <w:color w:val="000000" w:themeColor="accent1"/>
          <w:sz w:val="24"/>
          <w:szCs w:val="24"/>
        </w:rPr>
      </w:pPr>
    </w:p>
    <w:p w:rsidR="00174D40" w:rsidRPr="000663B2" w:rsidRDefault="00174D40" w:rsidP="00056D34">
      <w:pPr>
        <w:spacing w:after="0" w:line="240" w:lineRule="auto"/>
        <w:jc w:val="both"/>
        <w:rPr>
          <w:rFonts w:ascii="Arial" w:eastAsia="Batang" w:hAnsi="Arial" w:cs="Arial"/>
          <w:color w:val="000000" w:themeColor="accent1"/>
          <w:sz w:val="24"/>
          <w:szCs w:val="24"/>
        </w:rPr>
      </w:pPr>
    </w:p>
    <w:p w:rsidR="00174D40" w:rsidRPr="000663B2" w:rsidRDefault="00174D40" w:rsidP="00056D34">
      <w:pPr>
        <w:spacing w:after="0" w:line="240" w:lineRule="auto"/>
        <w:jc w:val="both"/>
        <w:rPr>
          <w:rFonts w:ascii="Arial" w:eastAsia="Batang" w:hAnsi="Arial" w:cs="Arial"/>
          <w:color w:val="000000" w:themeColor="accent1"/>
          <w:sz w:val="24"/>
          <w:szCs w:val="24"/>
        </w:rPr>
      </w:pPr>
    </w:p>
    <w:p w:rsidR="00174D40" w:rsidRPr="00E06776" w:rsidRDefault="00174D40" w:rsidP="00056D34">
      <w:pPr>
        <w:spacing w:after="0" w:line="240" w:lineRule="auto"/>
        <w:jc w:val="both"/>
        <w:rPr>
          <w:rFonts w:ascii="Arial" w:eastAsia="Batang" w:hAnsi="Arial" w:cs="Arial"/>
          <w:color w:val="000000" w:themeColor="accent1"/>
          <w:sz w:val="24"/>
          <w:szCs w:val="24"/>
        </w:rPr>
      </w:pPr>
    </w:p>
    <w:p w:rsidR="00174D40" w:rsidRPr="00E06776" w:rsidRDefault="00174D40" w:rsidP="00056D34">
      <w:pPr>
        <w:spacing w:after="0" w:line="240" w:lineRule="auto"/>
        <w:jc w:val="both"/>
        <w:rPr>
          <w:rFonts w:ascii="Arial" w:eastAsia="Batang" w:hAnsi="Arial" w:cs="Arial"/>
          <w:color w:val="000000" w:themeColor="accent1"/>
          <w:sz w:val="24"/>
          <w:szCs w:val="24"/>
        </w:rPr>
      </w:pPr>
    </w:p>
    <w:p w:rsidR="00174D40" w:rsidRPr="00E06776" w:rsidRDefault="00174D40" w:rsidP="00056D34">
      <w:pPr>
        <w:spacing w:after="0" w:line="240" w:lineRule="auto"/>
        <w:jc w:val="both"/>
        <w:rPr>
          <w:rFonts w:ascii="Arial" w:eastAsia="Batang" w:hAnsi="Arial" w:cs="Arial"/>
          <w:color w:val="000000" w:themeColor="accent1"/>
          <w:sz w:val="24"/>
          <w:szCs w:val="24"/>
        </w:rPr>
      </w:pPr>
    </w:p>
    <w:p w:rsidR="00174D40" w:rsidRPr="00E06776" w:rsidRDefault="00174D40" w:rsidP="00056D34">
      <w:pPr>
        <w:spacing w:after="0" w:line="240" w:lineRule="auto"/>
        <w:jc w:val="both"/>
        <w:rPr>
          <w:rFonts w:ascii="Arial" w:eastAsia="Batang" w:hAnsi="Arial" w:cs="Arial"/>
          <w:color w:val="000000" w:themeColor="accent1"/>
          <w:sz w:val="24"/>
          <w:szCs w:val="24"/>
        </w:rPr>
      </w:pPr>
    </w:p>
    <w:p w:rsidR="00174D40" w:rsidRPr="00E06776" w:rsidRDefault="00174D40" w:rsidP="00056D34">
      <w:pPr>
        <w:spacing w:after="0" w:line="240" w:lineRule="auto"/>
        <w:jc w:val="both"/>
        <w:rPr>
          <w:rFonts w:ascii="Arial" w:eastAsia="Batang" w:hAnsi="Arial" w:cs="Arial"/>
          <w:color w:val="000000" w:themeColor="accent1"/>
          <w:sz w:val="24"/>
          <w:szCs w:val="24"/>
        </w:rPr>
      </w:pPr>
    </w:p>
    <w:p w:rsidR="00B40CE6" w:rsidRPr="00E06776" w:rsidRDefault="00174D40" w:rsidP="00056D34">
      <w:pPr>
        <w:spacing w:after="0" w:line="240" w:lineRule="auto"/>
        <w:rPr>
          <w:rFonts w:ascii="Arial" w:eastAsia="Batang" w:hAnsi="Arial" w:cs="Arial"/>
          <w:b/>
          <w:color w:val="000000" w:themeColor="accent1"/>
          <w:sz w:val="48"/>
          <w:szCs w:val="48"/>
        </w:rPr>
        <w:sectPr w:rsidR="00B40CE6" w:rsidRPr="00E06776" w:rsidSect="00B40CE6">
          <w:pgSz w:w="12240" w:h="15840" w:code="1"/>
          <w:pgMar w:top="720" w:right="720" w:bottom="720" w:left="720" w:header="170" w:footer="510" w:gutter="0"/>
          <w:cols w:space="708"/>
          <w:docGrid w:linePitch="360"/>
        </w:sectPr>
      </w:pPr>
      <w:r w:rsidRPr="00E06776">
        <w:rPr>
          <w:rFonts w:ascii="Arial" w:eastAsia="Batang" w:hAnsi="Arial" w:cs="Arial"/>
          <w:b/>
          <w:color w:val="000000" w:themeColor="accent1"/>
          <w:sz w:val="48"/>
          <w:szCs w:val="48"/>
        </w:rPr>
        <w:t xml:space="preserve"> </w:t>
      </w:r>
      <w:r w:rsidR="000370F3" w:rsidRPr="00E06776">
        <w:rPr>
          <w:rFonts w:ascii="Arial" w:eastAsia="Batang" w:hAnsi="Arial" w:cs="Arial"/>
          <w:b/>
          <w:color w:val="000000" w:themeColor="accent1"/>
          <w:sz w:val="48"/>
          <w:szCs w:val="48"/>
        </w:rPr>
        <w:br w:type="page"/>
      </w:r>
    </w:p>
    <w:p w:rsidR="006D73DF" w:rsidRPr="000663B2" w:rsidRDefault="000663B2" w:rsidP="000663B2">
      <w:pPr>
        <w:pStyle w:val="Ttulo2"/>
        <w:spacing w:before="0" w:line="240" w:lineRule="auto"/>
        <w:jc w:val="both"/>
        <w:rPr>
          <w:rFonts w:ascii="Arial" w:eastAsia="Batang" w:hAnsi="Arial" w:cs="Arial"/>
          <w:sz w:val="40"/>
          <w:szCs w:val="40"/>
        </w:rPr>
      </w:pPr>
      <w:bookmarkStart w:id="89" w:name="_Toc399349465"/>
      <w:r>
        <w:rPr>
          <w:rFonts w:ascii="Arial" w:eastAsia="Batang" w:hAnsi="Arial" w:cs="Arial"/>
          <w:sz w:val="40"/>
          <w:szCs w:val="40"/>
        </w:rPr>
        <w:lastRenderedPageBreak/>
        <w:t xml:space="preserve">4.4.  </w:t>
      </w:r>
      <w:r w:rsidR="006D73DF" w:rsidRPr="000663B2">
        <w:rPr>
          <w:rFonts w:ascii="Arial" w:eastAsia="Batang" w:hAnsi="Arial" w:cs="Arial"/>
          <w:sz w:val="40"/>
          <w:szCs w:val="40"/>
        </w:rPr>
        <w:t>SITUACIONES QUE SE PUEDEN PRESENTAR DURANTE LA VIGENCIA DEL CONTRATO</w:t>
      </w:r>
      <w:bookmarkEnd w:id="89"/>
    </w:p>
    <w:p w:rsidR="000370F3" w:rsidRPr="00E06776" w:rsidRDefault="0054764F" w:rsidP="00056D34">
      <w:pPr>
        <w:spacing w:after="0" w:line="240" w:lineRule="auto"/>
        <w:rPr>
          <w:rFonts w:ascii="Arial" w:eastAsia="Batang" w:hAnsi="Arial" w:cs="Arial"/>
          <w:b/>
          <w:color w:val="000000" w:themeColor="accent1"/>
          <w:sz w:val="48"/>
          <w:szCs w:val="48"/>
        </w:rPr>
      </w:pPr>
      <w:r w:rsidRPr="00E06776">
        <w:rPr>
          <w:rFonts w:ascii="Arial" w:eastAsia="Batang" w:hAnsi="Arial" w:cs="Arial"/>
          <w:noProof/>
          <w:color w:val="000000" w:themeColor="accent1"/>
          <w:sz w:val="18"/>
          <w:lang w:eastAsia="es-CO"/>
        </w:rPr>
        <mc:AlternateContent>
          <mc:Choice Requires="wps">
            <w:drawing>
              <wp:anchor distT="0" distB="0" distL="114300" distR="114300" simplePos="0" relativeHeight="252303360" behindDoc="0" locked="0" layoutInCell="1" allowOverlap="1" wp14:anchorId="15B359B8" wp14:editId="1C8598ED">
                <wp:simplePos x="0" y="0"/>
                <wp:positionH relativeFrom="column">
                  <wp:posOffset>6840220</wp:posOffset>
                </wp:positionH>
                <wp:positionV relativeFrom="paragraph">
                  <wp:posOffset>4819015</wp:posOffset>
                </wp:positionV>
                <wp:extent cx="1658620" cy="320040"/>
                <wp:effectExtent l="0" t="0" r="17780" b="22860"/>
                <wp:wrapNone/>
                <wp:docPr id="158"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320040"/>
                        </a:xfrm>
                        <a:prstGeom prst="rect">
                          <a:avLst/>
                        </a:prstGeom>
                        <a:solidFill>
                          <a:schemeClr val="lt1">
                            <a:lumMod val="100000"/>
                            <a:lumOff val="0"/>
                          </a:schemeClr>
                        </a:solidFill>
                        <a:ln w="12700">
                          <a:solidFill>
                            <a:schemeClr val="bg1">
                              <a:lumMod val="65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6335" w:rsidRPr="0054764F" w:rsidRDefault="00DB6335" w:rsidP="0054764F">
                            <w:pPr>
                              <w:rPr>
                                <w:rFonts w:ascii="Arial" w:hAnsi="Arial" w:cs="Arial"/>
                                <w:sz w:val="14"/>
                                <w:szCs w:val="14"/>
                              </w:rPr>
                            </w:pPr>
                            <w:r w:rsidRPr="0054764F">
                              <w:rPr>
                                <w:rFonts w:ascii="Arial" w:hAnsi="Arial" w:cs="Arial"/>
                                <w:sz w:val="14"/>
                                <w:szCs w:val="14"/>
                              </w:rPr>
                              <w:t>Imágen</w:t>
                            </w:r>
                            <w:r>
                              <w:rPr>
                                <w:rFonts w:ascii="Arial" w:hAnsi="Arial" w:cs="Arial"/>
                                <w:sz w:val="14"/>
                                <w:szCs w:val="14"/>
                              </w:rPr>
                              <w:t>es</w:t>
                            </w:r>
                            <w:r w:rsidRPr="0054764F">
                              <w:rPr>
                                <w:rFonts w:ascii="Arial" w:hAnsi="Arial" w:cs="Arial"/>
                                <w:sz w:val="14"/>
                                <w:szCs w:val="14"/>
                              </w:rPr>
                              <w:t xml:space="preserve"> tomada</w:t>
                            </w:r>
                            <w:r>
                              <w:rPr>
                                <w:rFonts w:ascii="Arial" w:hAnsi="Arial" w:cs="Arial"/>
                                <w:sz w:val="14"/>
                                <w:szCs w:val="14"/>
                              </w:rPr>
                              <w:t>s</w:t>
                            </w:r>
                            <w:r w:rsidRPr="0054764F">
                              <w:rPr>
                                <w:rFonts w:ascii="Arial" w:hAnsi="Arial" w:cs="Arial"/>
                                <w:sz w:val="14"/>
                                <w:szCs w:val="14"/>
                              </w:rPr>
                              <w:t xml:space="preserve"> con fines ilustrativos  propiedad de 123RF </w:t>
                            </w:r>
                            <w:proofErr w:type="spellStart"/>
                            <w:r w:rsidRPr="0054764F">
                              <w:rPr>
                                <w:rFonts w:ascii="Arial" w:hAnsi="Arial" w:cs="Arial"/>
                                <w:sz w:val="14"/>
                                <w:szCs w:val="14"/>
                              </w:rPr>
                              <w:t>Limited</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3" type="#_x0000_t202" style="position:absolute;margin-left:538.6pt;margin-top:379.45pt;width:130.6pt;height:25.2pt;z-index:25230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" fillcolor="white [3201]" strokecolor="#a5a5a5 [2092]" strokeweight="1pt">
                <v:stroke dashstyle="dash"/>
                <v:shadow color="#868686"/>
                <v:textbox>
                  <w:txbxContent>
                    <w:p w:rsidR="00DB6335" w:rsidRPr="0054764F" w:rsidRDefault="00DB6335" w:rsidP="0054764F">
                      <w:pPr>
                        <w:rPr>
                          <w:rFonts w:ascii="Arial" w:hAnsi="Arial" w:cs="Arial"/>
                          <w:sz w:val="14"/>
                          <w:szCs w:val="14"/>
                        </w:rPr>
                      </w:pPr>
                      <w:r w:rsidRPr="0054764F">
                        <w:rPr>
                          <w:rFonts w:ascii="Arial" w:hAnsi="Arial" w:cs="Arial"/>
                          <w:sz w:val="14"/>
                          <w:szCs w:val="14"/>
                        </w:rPr>
                        <w:t>Imágen</w:t>
                      </w:r>
                      <w:r>
                        <w:rPr>
                          <w:rFonts w:ascii="Arial" w:hAnsi="Arial" w:cs="Arial"/>
                          <w:sz w:val="14"/>
                          <w:szCs w:val="14"/>
                        </w:rPr>
                        <w:t>es</w:t>
                      </w:r>
                      <w:r w:rsidRPr="0054764F">
                        <w:rPr>
                          <w:rFonts w:ascii="Arial" w:hAnsi="Arial" w:cs="Arial"/>
                          <w:sz w:val="14"/>
                          <w:szCs w:val="14"/>
                        </w:rPr>
                        <w:t xml:space="preserve"> tomada</w:t>
                      </w:r>
                      <w:r>
                        <w:rPr>
                          <w:rFonts w:ascii="Arial" w:hAnsi="Arial" w:cs="Arial"/>
                          <w:sz w:val="14"/>
                          <w:szCs w:val="14"/>
                        </w:rPr>
                        <w:t>s</w:t>
                      </w:r>
                      <w:r w:rsidRPr="0054764F">
                        <w:rPr>
                          <w:rFonts w:ascii="Arial" w:hAnsi="Arial" w:cs="Arial"/>
                          <w:sz w:val="14"/>
                          <w:szCs w:val="14"/>
                        </w:rPr>
                        <w:t xml:space="preserve"> con fines ilustrativos  propiedad de 123RF </w:t>
                      </w:r>
                      <w:proofErr w:type="spellStart"/>
                      <w:r w:rsidRPr="0054764F">
                        <w:rPr>
                          <w:rFonts w:ascii="Arial" w:hAnsi="Arial" w:cs="Arial"/>
                          <w:sz w:val="14"/>
                          <w:szCs w:val="14"/>
                        </w:rPr>
                        <w:t>Limited</w:t>
                      </w:r>
                      <w:proofErr w:type="spellEnd"/>
                    </w:p>
                  </w:txbxContent>
                </v:textbox>
              </v:shape>
            </w:pict>
          </mc:Fallback>
        </mc:AlternateContent>
      </w:r>
      <w:r w:rsidR="000663B2" w:rsidRPr="000663B2">
        <w:rPr>
          <w:rFonts w:ascii="Arial" w:hAnsi="Arial" w:cs="Arial"/>
          <w:noProof/>
          <w:sz w:val="40"/>
          <w:szCs w:val="40"/>
          <w:lang w:eastAsia="es-CO"/>
        </w:rPr>
        <w:drawing>
          <wp:anchor distT="0" distB="0" distL="114300" distR="114300" simplePos="0" relativeHeight="251939840" behindDoc="0" locked="0" layoutInCell="1" allowOverlap="1" wp14:anchorId="4C486E99" wp14:editId="11C7CDC2">
            <wp:simplePos x="0" y="0"/>
            <wp:positionH relativeFrom="column">
              <wp:posOffset>330200</wp:posOffset>
            </wp:positionH>
            <wp:positionV relativeFrom="paragraph">
              <wp:posOffset>210820</wp:posOffset>
            </wp:positionV>
            <wp:extent cx="8655050" cy="4761865"/>
            <wp:effectExtent l="0" t="0" r="0" b="38735"/>
            <wp:wrapSquare wrapText="bothSides"/>
            <wp:docPr id="50" name="Diagrama 5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1" r:lo="rId182" r:qs="rId183" r:cs="rId184"/>
              </a:graphicData>
            </a:graphic>
            <wp14:sizeRelV relativeFrom="margin">
              <wp14:pctHeight>0</wp14:pctHeight>
            </wp14:sizeRelV>
          </wp:anchor>
        </w:drawing>
      </w:r>
      <w:r w:rsidR="000370F3" w:rsidRPr="00E06776">
        <w:rPr>
          <w:rFonts w:ascii="Arial" w:eastAsia="Batang" w:hAnsi="Arial" w:cs="Arial"/>
          <w:b/>
          <w:color w:val="000000" w:themeColor="accent1"/>
          <w:sz w:val="48"/>
          <w:szCs w:val="48"/>
        </w:rPr>
        <w:br w:type="page"/>
      </w:r>
      <w:r w:rsidR="004D1AE8" w:rsidRPr="00E06776">
        <w:rPr>
          <w:rFonts w:ascii="Arial" w:hAnsi="Arial" w:cs="Arial"/>
          <w:noProof/>
          <w:sz w:val="24"/>
          <w:szCs w:val="24"/>
          <w:lang w:eastAsia="es-CO"/>
        </w:rPr>
        <w:lastRenderedPageBreak/>
        <w:drawing>
          <wp:inline distT="0" distB="0" distL="0" distR="0" wp14:anchorId="392D4DB7" wp14:editId="1A0B2ED7">
            <wp:extent cx="8046720" cy="5356860"/>
            <wp:effectExtent l="0" t="38100" r="30480" b="0"/>
            <wp:docPr id="69" name="Diagrama 6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6" r:lo="rId187" r:qs="rId188" r:cs="rId189"/>
              </a:graphicData>
            </a:graphic>
          </wp:inline>
        </w:drawing>
      </w:r>
      <w:r w:rsidR="00953B39" w:rsidRPr="00E06776">
        <w:rPr>
          <w:rFonts w:ascii="Arial" w:eastAsia="Batang" w:hAnsi="Arial" w:cs="Arial"/>
          <w:noProof/>
          <w:color w:val="000000" w:themeColor="accent1"/>
          <w:sz w:val="18"/>
          <w:lang w:eastAsia="es-CO"/>
        </w:rPr>
        <w:t xml:space="preserve"> </w:t>
      </w:r>
      <w:r w:rsidRPr="00E06776">
        <w:rPr>
          <w:rFonts w:ascii="Arial" w:eastAsia="Batang" w:hAnsi="Arial" w:cs="Arial"/>
          <w:noProof/>
          <w:color w:val="000000" w:themeColor="accent1"/>
          <w:sz w:val="18"/>
          <w:lang w:eastAsia="es-CO"/>
        </w:rPr>
        <mc:AlternateContent>
          <mc:Choice Requires="wps">
            <w:drawing>
              <wp:anchor distT="0" distB="0" distL="114300" distR="114300" simplePos="0" relativeHeight="252301312" behindDoc="0" locked="0" layoutInCell="1" allowOverlap="1" wp14:anchorId="3A109AEA" wp14:editId="2A13CE50">
                <wp:simplePos x="0" y="0"/>
                <wp:positionH relativeFrom="column">
                  <wp:posOffset>6153150</wp:posOffset>
                </wp:positionH>
                <wp:positionV relativeFrom="paragraph">
                  <wp:posOffset>-127000</wp:posOffset>
                </wp:positionV>
                <wp:extent cx="1658620" cy="320040"/>
                <wp:effectExtent l="0" t="0" r="17780" b="22860"/>
                <wp:wrapNone/>
                <wp:docPr id="156"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320040"/>
                        </a:xfrm>
                        <a:prstGeom prst="rect">
                          <a:avLst/>
                        </a:prstGeom>
                        <a:solidFill>
                          <a:schemeClr val="lt1">
                            <a:lumMod val="100000"/>
                            <a:lumOff val="0"/>
                          </a:schemeClr>
                        </a:solidFill>
                        <a:ln w="12700">
                          <a:solidFill>
                            <a:schemeClr val="bg1">
                              <a:lumMod val="65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6335" w:rsidRPr="0054764F" w:rsidRDefault="00DB6335" w:rsidP="0054764F">
                            <w:pPr>
                              <w:rPr>
                                <w:rFonts w:ascii="Arial" w:hAnsi="Arial" w:cs="Arial"/>
                                <w:sz w:val="14"/>
                                <w:szCs w:val="14"/>
                              </w:rPr>
                            </w:pPr>
                            <w:r w:rsidRPr="0054764F">
                              <w:rPr>
                                <w:rFonts w:ascii="Arial" w:hAnsi="Arial" w:cs="Arial"/>
                                <w:sz w:val="14"/>
                                <w:szCs w:val="14"/>
                              </w:rPr>
                              <w:t>Imágen</w:t>
                            </w:r>
                            <w:r>
                              <w:rPr>
                                <w:rFonts w:ascii="Arial" w:hAnsi="Arial" w:cs="Arial"/>
                                <w:sz w:val="14"/>
                                <w:szCs w:val="14"/>
                              </w:rPr>
                              <w:t>es</w:t>
                            </w:r>
                            <w:r w:rsidRPr="0054764F">
                              <w:rPr>
                                <w:rFonts w:ascii="Arial" w:hAnsi="Arial" w:cs="Arial"/>
                                <w:sz w:val="14"/>
                                <w:szCs w:val="14"/>
                              </w:rPr>
                              <w:t xml:space="preserve"> tomada</w:t>
                            </w:r>
                            <w:r>
                              <w:rPr>
                                <w:rFonts w:ascii="Arial" w:hAnsi="Arial" w:cs="Arial"/>
                                <w:sz w:val="14"/>
                                <w:szCs w:val="14"/>
                              </w:rPr>
                              <w:t>s</w:t>
                            </w:r>
                            <w:r w:rsidRPr="0054764F">
                              <w:rPr>
                                <w:rFonts w:ascii="Arial" w:hAnsi="Arial" w:cs="Arial"/>
                                <w:sz w:val="14"/>
                                <w:szCs w:val="14"/>
                              </w:rPr>
                              <w:t xml:space="preserve"> con fines ilustrativos  propiedad de 123RF </w:t>
                            </w:r>
                            <w:proofErr w:type="spellStart"/>
                            <w:r w:rsidRPr="0054764F">
                              <w:rPr>
                                <w:rFonts w:ascii="Arial" w:hAnsi="Arial" w:cs="Arial"/>
                                <w:sz w:val="14"/>
                                <w:szCs w:val="14"/>
                              </w:rPr>
                              <w:t>Limited</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4" type="#_x0000_t202" style="position:absolute;margin-left:484.5pt;margin-top:-10pt;width:130.6pt;height:25.2pt;z-index:25230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" fillcolor="white [3201]" strokecolor="#a5a5a5 [2092]" strokeweight="1pt">
                <v:stroke dashstyle="dash"/>
                <v:shadow color="#868686"/>
                <v:textbox>
                  <w:txbxContent>
                    <w:p w:rsidR="00DB6335" w:rsidRPr="0054764F" w:rsidRDefault="00DB6335" w:rsidP="0054764F">
                      <w:pPr>
                        <w:rPr>
                          <w:rFonts w:ascii="Arial" w:hAnsi="Arial" w:cs="Arial"/>
                          <w:sz w:val="14"/>
                          <w:szCs w:val="14"/>
                        </w:rPr>
                      </w:pPr>
                      <w:r w:rsidRPr="0054764F">
                        <w:rPr>
                          <w:rFonts w:ascii="Arial" w:hAnsi="Arial" w:cs="Arial"/>
                          <w:sz w:val="14"/>
                          <w:szCs w:val="14"/>
                        </w:rPr>
                        <w:t>Imágen</w:t>
                      </w:r>
                      <w:r>
                        <w:rPr>
                          <w:rFonts w:ascii="Arial" w:hAnsi="Arial" w:cs="Arial"/>
                          <w:sz w:val="14"/>
                          <w:szCs w:val="14"/>
                        </w:rPr>
                        <w:t>es</w:t>
                      </w:r>
                      <w:r w:rsidRPr="0054764F">
                        <w:rPr>
                          <w:rFonts w:ascii="Arial" w:hAnsi="Arial" w:cs="Arial"/>
                          <w:sz w:val="14"/>
                          <w:szCs w:val="14"/>
                        </w:rPr>
                        <w:t xml:space="preserve"> tomada</w:t>
                      </w:r>
                      <w:r>
                        <w:rPr>
                          <w:rFonts w:ascii="Arial" w:hAnsi="Arial" w:cs="Arial"/>
                          <w:sz w:val="14"/>
                          <w:szCs w:val="14"/>
                        </w:rPr>
                        <w:t>s</w:t>
                      </w:r>
                      <w:r w:rsidRPr="0054764F">
                        <w:rPr>
                          <w:rFonts w:ascii="Arial" w:hAnsi="Arial" w:cs="Arial"/>
                          <w:sz w:val="14"/>
                          <w:szCs w:val="14"/>
                        </w:rPr>
                        <w:t xml:space="preserve"> con fines ilustrativos  propiedad de 123RF </w:t>
                      </w:r>
                      <w:proofErr w:type="spellStart"/>
                      <w:r w:rsidRPr="0054764F">
                        <w:rPr>
                          <w:rFonts w:ascii="Arial" w:hAnsi="Arial" w:cs="Arial"/>
                          <w:sz w:val="14"/>
                          <w:szCs w:val="14"/>
                        </w:rPr>
                        <w:t>Limited</w:t>
                      </w:r>
                      <w:proofErr w:type="spellEnd"/>
                    </w:p>
                  </w:txbxContent>
                </v:textbox>
              </v:shape>
            </w:pict>
          </mc:Fallback>
        </mc:AlternateContent>
      </w:r>
      <w:r w:rsidR="007035F4" w:rsidRPr="00E06776">
        <w:rPr>
          <w:rFonts w:ascii="Arial" w:eastAsia="Batang" w:hAnsi="Arial" w:cs="Arial"/>
          <w:noProof/>
          <w:color w:val="000000" w:themeColor="accent1"/>
          <w:sz w:val="18"/>
          <w:lang w:eastAsia="es-CO"/>
        </w:rPr>
        <mc:AlternateContent>
          <mc:Choice Requires="wps">
            <w:drawing>
              <wp:anchor distT="0" distB="0" distL="114300" distR="114300" simplePos="0" relativeHeight="251806720" behindDoc="0" locked="0" layoutInCell="1" allowOverlap="1" wp14:anchorId="54DE9B98" wp14:editId="7B03E976">
                <wp:simplePos x="0" y="0"/>
                <wp:positionH relativeFrom="column">
                  <wp:posOffset>6849110</wp:posOffset>
                </wp:positionH>
                <wp:positionV relativeFrom="paragraph">
                  <wp:posOffset>6129655</wp:posOffset>
                </wp:positionV>
                <wp:extent cx="1993265" cy="217805"/>
                <wp:effectExtent l="0" t="0" r="26035" b="10795"/>
                <wp:wrapNone/>
                <wp:docPr id="131" name="Cuadro de texto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265" cy="217805"/>
                        </a:xfrm>
                        <a:prstGeom prst="rect">
                          <a:avLst/>
                        </a:prstGeom>
                        <a:solidFill>
                          <a:schemeClr val="lt1">
                            <a:lumMod val="100000"/>
                            <a:lumOff val="0"/>
                          </a:schemeClr>
                        </a:solidFill>
                        <a:ln w="12700">
                          <a:solidFill>
                            <a:schemeClr val="bg1">
                              <a:lumMod val="65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6335" w:rsidRPr="003A7943" w:rsidRDefault="00DB6335" w:rsidP="00BA72F1">
                            <w:pPr>
                              <w:rPr>
                                <w:color w:val="808080" w:themeColor="background1" w:themeShade="80"/>
                                <w:sz w:val="14"/>
                              </w:rPr>
                            </w:pPr>
                            <w:r>
                              <w:rPr>
                                <w:color w:val="808080" w:themeColor="background1" w:themeShade="80"/>
                                <w:sz w:val="14"/>
                              </w:rPr>
                              <w:t xml:space="preserve">Imagen propiedad de </w:t>
                            </w:r>
                            <w:r w:rsidRPr="008D3BE5">
                              <w:rPr>
                                <w:color w:val="808080" w:themeColor="background1" w:themeShade="80"/>
                                <w:sz w:val="14"/>
                              </w:rPr>
                              <w:t xml:space="preserve">123RF </w:t>
                            </w:r>
                            <w:proofErr w:type="spellStart"/>
                            <w:r w:rsidRPr="008D3BE5">
                              <w:rPr>
                                <w:color w:val="808080" w:themeColor="background1" w:themeShade="80"/>
                                <w:sz w:val="14"/>
                              </w:rPr>
                              <w:t>Limited</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5" type="#_x0000_t202" style="position:absolute;margin-left:539.3pt;margin-top:482.65pt;width:156.95pt;height:17.1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" fillcolor="white [3201]" strokecolor="#a5a5a5 [2092]" strokeweight="1pt">
                <v:stroke dashstyle="dash"/>
                <v:shadow color="#868686"/>
                <v:textbox>
                  <w:txbxContent>
                    <w:p w:rsidR="00DB6335" w:rsidRPr="003A7943" w:rsidRDefault="00DB6335" w:rsidP="00BA72F1">
                      <w:pPr>
                        <w:rPr>
                          <w:color w:val="808080" w:themeColor="background1" w:themeShade="80"/>
                          <w:sz w:val="14"/>
                        </w:rPr>
                      </w:pPr>
                      <w:r>
                        <w:rPr>
                          <w:color w:val="808080" w:themeColor="background1" w:themeShade="80"/>
                          <w:sz w:val="14"/>
                        </w:rPr>
                        <w:t xml:space="preserve">Imagen propiedad de </w:t>
                      </w:r>
                      <w:r w:rsidRPr="008D3BE5">
                        <w:rPr>
                          <w:color w:val="808080" w:themeColor="background1" w:themeShade="80"/>
                          <w:sz w:val="14"/>
                        </w:rPr>
                        <w:t xml:space="preserve">123RF </w:t>
                      </w:r>
                      <w:proofErr w:type="spellStart"/>
                      <w:r w:rsidRPr="008D3BE5">
                        <w:rPr>
                          <w:color w:val="808080" w:themeColor="background1" w:themeShade="80"/>
                          <w:sz w:val="14"/>
                        </w:rPr>
                        <w:t>Limited</w:t>
                      </w:r>
                      <w:proofErr w:type="spellEnd"/>
                    </w:p>
                  </w:txbxContent>
                </v:textbox>
              </v:shape>
            </w:pict>
          </mc:Fallback>
        </mc:AlternateContent>
      </w:r>
      <w:r w:rsidR="000370F3" w:rsidRPr="00E06776">
        <w:rPr>
          <w:rFonts w:ascii="Arial" w:eastAsia="Batang" w:hAnsi="Arial" w:cs="Arial"/>
          <w:b/>
          <w:color w:val="000000" w:themeColor="accent1"/>
          <w:sz w:val="48"/>
          <w:szCs w:val="48"/>
        </w:rPr>
        <w:br w:type="page"/>
      </w:r>
      <w:r w:rsidRPr="00E06776">
        <w:rPr>
          <w:rFonts w:ascii="Arial" w:eastAsia="Batang" w:hAnsi="Arial" w:cs="Arial"/>
          <w:noProof/>
          <w:color w:val="000000" w:themeColor="accent1"/>
          <w:sz w:val="18"/>
          <w:lang w:eastAsia="es-CO"/>
        </w:rPr>
        <w:lastRenderedPageBreak/>
        <mc:AlternateContent>
          <mc:Choice Requires="wps">
            <w:drawing>
              <wp:anchor distT="0" distB="0" distL="114300" distR="114300" simplePos="0" relativeHeight="252299264" behindDoc="0" locked="0" layoutInCell="1" allowOverlap="1" wp14:anchorId="60204C80" wp14:editId="5223B56C">
                <wp:simplePos x="0" y="0"/>
                <wp:positionH relativeFrom="column">
                  <wp:posOffset>6924675</wp:posOffset>
                </wp:positionH>
                <wp:positionV relativeFrom="paragraph">
                  <wp:posOffset>5427980</wp:posOffset>
                </wp:positionV>
                <wp:extent cx="1658620" cy="320040"/>
                <wp:effectExtent l="0" t="0" r="17780" b="22860"/>
                <wp:wrapNone/>
                <wp:docPr id="155"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320040"/>
                        </a:xfrm>
                        <a:prstGeom prst="rect">
                          <a:avLst/>
                        </a:prstGeom>
                        <a:solidFill>
                          <a:schemeClr val="lt1">
                            <a:lumMod val="100000"/>
                            <a:lumOff val="0"/>
                          </a:schemeClr>
                        </a:solidFill>
                        <a:ln w="12700">
                          <a:solidFill>
                            <a:schemeClr val="bg1">
                              <a:lumMod val="65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6335" w:rsidRPr="0054764F" w:rsidRDefault="00DB6335" w:rsidP="0054764F">
                            <w:pPr>
                              <w:rPr>
                                <w:rFonts w:ascii="Arial" w:hAnsi="Arial" w:cs="Arial"/>
                                <w:sz w:val="14"/>
                                <w:szCs w:val="14"/>
                              </w:rPr>
                            </w:pPr>
                            <w:r w:rsidRPr="0054764F">
                              <w:rPr>
                                <w:rFonts w:ascii="Arial" w:hAnsi="Arial" w:cs="Arial"/>
                                <w:sz w:val="14"/>
                                <w:szCs w:val="14"/>
                              </w:rPr>
                              <w:t>Imágen</w:t>
                            </w:r>
                            <w:r>
                              <w:rPr>
                                <w:rFonts w:ascii="Arial" w:hAnsi="Arial" w:cs="Arial"/>
                                <w:sz w:val="14"/>
                                <w:szCs w:val="14"/>
                              </w:rPr>
                              <w:t>es</w:t>
                            </w:r>
                            <w:r w:rsidRPr="0054764F">
                              <w:rPr>
                                <w:rFonts w:ascii="Arial" w:hAnsi="Arial" w:cs="Arial"/>
                                <w:sz w:val="14"/>
                                <w:szCs w:val="14"/>
                              </w:rPr>
                              <w:t xml:space="preserve"> tomada</w:t>
                            </w:r>
                            <w:r>
                              <w:rPr>
                                <w:rFonts w:ascii="Arial" w:hAnsi="Arial" w:cs="Arial"/>
                                <w:sz w:val="14"/>
                                <w:szCs w:val="14"/>
                              </w:rPr>
                              <w:t>s</w:t>
                            </w:r>
                            <w:r w:rsidRPr="0054764F">
                              <w:rPr>
                                <w:rFonts w:ascii="Arial" w:hAnsi="Arial" w:cs="Arial"/>
                                <w:sz w:val="14"/>
                                <w:szCs w:val="14"/>
                              </w:rPr>
                              <w:t xml:space="preserve"> con fines ilustrativos  propiedad de 123RF </w:t>
                            </w:r>
                            <w:proofErr w:type="spellStart"/>
                            <w:r w:rsidRPr="0054764F">
                              <w:rPr>
                                <w:rFonts w:ascii="Arial" w:hAnsi="Arial" w:cs="Arial"/>
                                <w:sz w:val="14"/>
                                <w:szCs w:val="14"/>
                              </w:rPr>
                              <w:t>Limited</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6" type="#_x0000_t202" style="position:absolute;margin-left:545.25pt;margin-top:427.4pt;width:130.6pt;height:25.2pt;z-index:25229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" fillcolor="white [3201]" strokecolor="#a5a5a5 [2092]" strokeweight="1pt">
                <v:stroke dashstyle="dash"/>
                <v:shadow color="#868686"/>
                <v:textbox>
                  <w:txbxContent>
                    <w:p w:rsidR="00DB6335" w:rsidRPr="0054764F" w:rsidRDefault="00DB6335" w:rsidP="0054764F">
                      <w:pPr>
                        <w:rPr>
                          <w:rFonts w:ascii="Arial" w:hAnsi="Arial" w:cs="Arial"/>
                          <w:sz w:val="14"/>
                          <w:szCs w:val="14"/>
                        </w:rPr>
                      </w:pPr>
                      <w:r w:rsidRPr="0054764F">
                        <w:rPr>
                          <w:rFonts w:ascii="Arial" w:hAnsi="Arial" w:cs="Arial"/>
                          <w:sz w:val="14"/>
                          <w:szCs w:val="14"/>
                        </w:rPr>
                        <w:t>Imágen</w:t>
                      </w:r>
                      <w:r>
                        <w:rPr>
                          <w:rFonts w:ascii="Arial" w:hAnsi="Arial" w:cs="Arial"/>
                          <w:sz w:val="14"/>
                          <w:szCs w:val="14"/>
                        </w:rPr>
                        <w:t>es</w:t>
                      </w:r>
                      <w:r w:rsidRPr="0054764F">
                        <w:rPr>
                          <w:rFonts w:ascii="Arial" w:hAnsi="Arial" w:cs="Arial"/>
                          <w:sz w:val="14"/>
                          <w:szCs w:val="14"/>
                        </w:rPr>
                        <w:t xml:space="preserve"> tomada</w:t>
                      </w:r>
                      <w:r>
                        <w:rPr>
                          <w:rFonts w:ascii="Arial" w:hAnsi="Arial" w:cs="Arial"/>
                          <w:sz w:val="14"/>
                          <w:szCs w:val="14"/>
                        </w:rPr>
                        <w:t>s</w:t>
                      </w:r>
                      <w:r w:rsidRPr="0054764F">
                        <w:rPr>
                          <w:rFonts w:ascii="Arial" w:hAnsi="Arial" w:cs="Arial"/>
                          <w:sz w:val="14"/>
                          <w:szCs w:val="14"/>
                        </w:rPr>
                        <w:t xml:space="preserve"> con fines ilustrativos  propiedad de 123RF </w:t>
                      </w:r>
                      <w:proofErr w:type="spellStart"/>
                      <w:r w:rsidRPr="0054764F">
                        <w:rPr>
                          <w:rFonts w:ascii="Arial" w:hAnsi="Arial" w:cs="Arial"/>
                          <w:sz w:val="14"/>
                          <w:szCs w:val="14"/>
                        </w:rPr>
                        <w:t>Limited</w:t>
                      </w:r>
                      <w:proofErr w:type="spellEnd"/>
                    </w:p>
                  </w:txbxContent>
                </v:textbox>
              </v:shape>
            </w:pict>
          </mc:Fallback>
        </mc:AlternateContent>
      </w:r>
      <w:r w:rsidR="007035F4" w:rsidRPr="00E06776">
        <w:rPr>
          <w:rFonts w:ascii="Arial" w:eastAsia="Batang" w:hAnsi="Arial" w:cs="Arial"/>
          <w:noProof/>
          <w:color w:val="000000" w:themeColor="accent1"/>
          <w:sz w:val="18"/>
          <w:lang w:eastAsia="es-CO"/>
        </w:rPr>
        <mc:AlternateContent>
          <mc:Choice Requires="wps">
            <w:drawing>
              <wp:anchor distT="0" distB="0" distL="114300" distR="114300" simplePos="0" relativeHeight="251804672" behindDoc="0" locked="0" layoutInCell="1" allowOverlap="1" wp14:anchorId="3EF3D1CB" wp14:editId="2AC41F41">
                <wp:simplePos x="0" y="0"/>
                <wp:positionH relativeFrom="column">
                  <wp:posOffset>5615940</wp:posOffset>
                </wp:positionH>
                <wp:positionV relativeFrom="paragraph">
                  <wp:posOffset>9139555</wp:posOffset>
                </wp:positionV>
                <wp:extent cx="1993265" cy="217805"/>
                <wp:effectExtent l="0" t="0" r="26035" b="10795"/>
                <wp:wrapNone/>
                <wp:docPr id="130" name="Cuadro de texto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265" cy="217805"/>
                        </a:xfrm>
                        <a:prstGeom prst="rect">
                          <a:avLst/>
                        </a:prstGeom>
                        <a:solidFill>
                          <a:schemeClr val="lt1">
                            <a:lumMod val="100000"/>
                            <a:lumOff val="0"/>
                          </a:schemeClr>
                        </a:solidFill>
                        <a:ln w="12700">
                          <a:solidFill>
                            <a:schemeClr val="bg1">
                              <a:lumMod val="65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6335" w:rsidRPr="003A7943" w:rsidRDefault="00DB6335" w:rsidP="00BA72F1">
                            <w:pPr>
                              <w:rPr>
                                <w:color w:val="808080" w:themeColor="background1" w:themeShade="80"/>
                                <w:sz w:val="14"/>
                              </w:rPr>
                            </w:pPr>
                            <w:r>
                              <w:rPr>
                                <w:color w:val="808080" w:themeColor="background1" w:themeShade="80"/>
                                <w:sz w:val="14"/>
                              </w:rPr>
                              <w:t xml:space="preserve">Imagen propiedad de </w:t>
                            </w:r>
                            <w:r w:rsidRPr="008D3BE5">
                              <w:rPr>
                                <w:color w:val="808080" w:themeColor="background1" w:themeShade="80"/>
                                <w:sz w:val="14"/>
                              </w:rPr>
                              <w:t xml:space="preserve">123RF </w:t>
                            </w:r>
                            <w:proofErr w:type="spellStart"/>
                            <w:r w:rsidRPr="008D3BE5">
                              <w:rPr>
                                <w:color w:val="808080" w:themeColor="background1" w:themeShade="80"/>
                                <w:sz w:val="14"/>
                              </w:rPr>
                              <w:t>Limited</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7" type="#_x0000_t202" style="position:absolute;margin-left:442.2pt;margin-top:719.65pt;width:156.95pt;height:17.1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" fillcolor="white [3201]" strokecolor="#a5a5a5 [2092]" strokeweight="1pt">
                <v:stroke dashstyle="dash"/>
                <v:shadow color="#868686"/>
                <v:textbox>
                  <w:txbxContent>
                    <w:p w:rsidR="00DB6335" w:rsidRPr="003A7943" w:rsidRDefault="00DB6335" w:rsidP="00BA72F1">
                      <w:pPr>
                        <w:rPr>
                          <w:color w:val="808080" w:themeColor="background1" w:themeShade="80"/>
                          <w:sz w:val="14"/>
                        </w:rPr>
                      </w:pPr>
                      <w:r>
                        <w:rPr>
                          <w:color w:val="808080" w:themeColor="background1" w:themeShade="80"/>
                          <w:sz w:val="14"/>
                        </w:rPr>
                        <w:t xml:space="preserve">Imagen propiedad de </w:t>
                      </w:r>
                      <w:r w:rsidRPr="008D3BE5">
                        <w:rPr>
                          <w:color w:val="808080" w:themeColor="background1" w:themeShade="80"/>
                          <w:sz w:val="14"/>
                        </w:rPr>
                        <w:t xml:space="preserve">123RF </w:t>
                      </w:r>
                      <w:proofErr w:type="spellStart"/>
                      <w:r w:rsidRPr="008D3BE5">
                        <w:rPr>
                          <w:color w:val="808080" w:themeColor="background1" w:themeShade="80"/>
                          <w:sz w:val="14"/>
                        </w:rPr>
                        <w:t>Limited</w:t>
                      </w:r>
                      <w:proofErr w:type="spellEnd"/>
                    </w:p>
                  </w:txbxContent>
                </v:textbox>
              </v:shape>
            </w:pict>
          </mc:Fallback>
        </mc:AlternateContent>
      </w:r>
      <w:r w:rsidR="00E97C56" w:rsidRPr="00E06776">
        <w:rPr>
          <w:rFonts w:ascii="Arial" w:hAnsi="Arial" w:cs="Arial"/>
          <w:noProof/>
          <w:sz w:val="24"/>
          <w:szCs w:val="24"/>
          <w:lang w:eastAsia="es-CO"/>
        </w:rPr>
        <w:drawing>
          <wp:inline distT="0" distB="0" distL="0" distR="0" wp14:anchorId="40EFD788" wp14:editId="4C2C4ADB">
            <wp:extent cx="7827264" cy="5632704"/>
            <wp:effectExtent l="0" t="0" r="21590" b="0"/>
            <wp:docPr id="123" name="Diagrama 1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1" r:lo="rId192" r:qs="rId193" r:cs="rId194"/>
              </a:graphicData>
            </a:graphic>
          </wp:inline>
        </w:drawing>
      </w:r>
    </w:p>
    <w:p w:rsidR="0041539C" w:rsidRPr="00E06776" w:rsidRDefault="0054764F" w:rsidP="0054764F">
      <w:pPr>
        <w:spacing w:after="0" w:line="240" w:lineRule="auto"/>
        <w:rPr>
          <w:rFonts w:ascii="Arial" w:eastAsia="Times New Roman" w:hAnsi="Arial" w:cs="Arial"/>
          <w:b/>
          <w:bCs/>
          <w:color w:val="000000" w:themeColor="accent1"/>
          <w:sz w:val="48"/>
          <w:szCs w:val="48"/>
        </w:rPr>
        <w:sectPr w:rsidR="0041539C" w:rsidRPr="00E06776" w:rsidSect="00B40CE6">
          <w:pgSz w:w="15840" w:h="12240" w:orient="landscape" w:code="1"/>
          <w:pgMar w:top="720" w:right="720" w:bottom="720" w:left="720" w:header="170" w:footer="510" w:gutter="0"/>
          <w:cols w:space="708"/>
          <w:docGrid w:linePitch="360"/>
        </w:sectPr>
      </w:pPr>
      <w:r w:rsidRPr="00E06776">
        <w:rPr>
          <w:rFonts w:ascii="Arial" w:eastAsia="Batang" w:hAnsi="Arial" w:cs="Arial"/>
          <w:noProof/>
          <w:color w:val="000000" w:themeColor="accent1"/>
          <w:sz w:val="18"/>
          <w:lang w:eastAsia="es-CO"/>
        </w:rPr>
        <w:lastRenderedPageBreak/>
        <mc:AlternateContent>
          <mc:Choice Requires="wps">
            <w:drawing>
              <wp:anchor distT="0" distB="0" distL="114300" distR="114300" simplePos="0" relativeHeight="251948032" behindDoc="0" locked="0" layoutInCell="1" allowOverlap="1" wp14:anchorId="5A409437" wp14:editId="7A82E7F4">
                <wp:simplePos x="0" y="0"/>
                <wp:positionH relativeFrom="column">
                  <wp:posOffset>6591300</wp:posOffset>
                </wp:positionH>
                <wp:positionV relativeFrom="paragraph">
                  <wp:posOffset>5561330</wp:posOffset>
                </wp:positionV>
                <wp:extent cx="1658620" cy="320040"/>
                <wp:effectExtent l="0" t="0" r="17780" b="22860"/>
                <wp:wrapNone/>
                <wp:docPr id="133"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320040"/>
                        </a:xfrm>
                        <a:prstGeom prst="rect">
                          <a:avLst/>
                        </a:prstGeom>
                        <a:solidFill>
                          <a:schemeClr val="lt1">
                            <a:lumMod val="100000"/>
                            <a:lumOff val="0"/>
                          </a:schemeClr>
                        </a:solidFill>
                        <a:ln w="12700">
                          <a:solidFill>
                            <a:schemeClr val="bg1">
                              <a:lumMod val="65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6335" w:rsidRPr="0054764F" w:rsidRDefault="00DB6335" w:rsidP="0041539C">
                            <w:pPr>
                              <w:rPr>
                                <w:rFonts w:ascii="Arial" w:hAnsi="Arial" w:cs="Arial"/>
                                <w:sz w:val="14"/>
                                <w:szCs w:val="14"/>
                              </w:rPr>
                            </w:pPr>
                            <w:r w:rsidRPr="0054764F">
                              <w:rPr>
                                <w:rFonts w:ascii="Arial" w:hAnsi="Arial" w:cs="Arial"/>
                                <w:sz w:val="14"/>
                                <w:szCs w:val="14"/>
                              </w:rPr>
                              <w:t>Imágen</w:t>
                            </w:r>
                            <w:r>
                              <w:rPr>
                                <w:rFonts w:ascii="Arial" w:hAnsi="Arial" w:cs="Arial"/>
                                <w:sz w:val="14"/>
                                <w:szCs w:val="14"/>
                              </w:rPr>
                              <w:t>es</w:t>
                            </w:r>
                            <w:r w:rsidRPr="0054764F">
                              <w:rPr>
                                <w:rFonts w:ascii="Arial" w:hAnsi="Arial" w:cs="Arial"/>
                                <w:sz w:val="14"/>
                                <w:szCs w:val="14"/>
                              </w:rPr>
                              <w:t xml:space="preserve"> tomada</w:t>
                            </w:r>
                            <w:r>
                              <w:rPr>
                                <w:rFonts w:ascii="Arial" w:hAnsi="Arial" w:cs="Arial"/>
                                <w:sz w:val="14"/>
                                <w:szCs w:val="14"/>
                              </w:rPr>
                              <w:t>s</w:t>
                            </w:r>
                            <w:r w:rsidRPr="0054764F">
                              <w:rPr>
                                <w:rFonts w:ascii="Arial" w:hAnsi="Arial" w:cs="Arial"/>
                                <w:sz w:val="14"/>
                                <w:szCs w:val="14"/>
                              </w:rPr>
                              <w:t xml:space="preserve"> con fines ilustrativos  propiedad de 123RF </w:t>
                            </w:r>
                            <w:proofErr w:type="spellStart"/>
                            <w:r w:rsidRPr="0054764F">
                              <w:rPr>
                                <w:rFonts w:ascii="Arial" w:hAnsi="Arial" w:cs="Arial"/>
                                <w:sz w:val="14"/>
                                <w:szCs w:val="14"/>
                              </w:rPr>
                              <w:t>Limited</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8" type="#_x0000_t202" style="position:absolute;margin-left:519pt;margin-top:437.9pt;width:130.6pt;height:25.2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" fillcolor="white [3201]" strokecolor="#a5a5a5 [2092]" strokeweight="1pt">
                <v:stroke dashstyle="dash"/>
                <v:shadow color="#868686"/>
                <v:textbox>
                  <w:txbxContent>
                    <w:p w:rsidR="00DB6335" w:rsidRPr="0054764F" w:rsidRDefault="00DB6335" w:rsidP="0041539C">
                      <w:pPr>
                        <w:rPr>
                          <w:rFonts w:ascii="Arial" w:hAnsi="Arial" w:cs="Arial"/>
                          <w:sz w:val="14"/>
                          <w:szCs w:val="14"/>
                        </w:rPr>
                      </w:pPr>
                      <w:r w:rsidRPr="0054764F">
                        <w:rPr>
                          <w:rFonts w:ascii="Arial" w:hAnsi="Arial" w:cs="Arial"/>
                          <w:sz w:val="14"/>
                          <w:szCs w:val="14"/>
                        </w:rPr>
                        <w:t>Imágen</w:t>
                      </w:r>
                      <w:r>
                        <w:rPr>
                          <w:rFonts w:ascii="Arial" w:hAnsi="Arial" w:cs="Arial"/>
                          <w:sz w:val="14"/>
                          <w:szCs w:val="14"/>
                        </w:rPr>
                        <w:t>es</w:t>
                      </w:r>
                      <w:r w:rsidRPr="0054764F">
                        <w:rPr>
                          <w:rFonts w:ascii="Arial" w:hAnsi="Arial" w:cs="Arial"/>
                          <w:sz w:val="14"/>
                          <w:szCs w:val="14"/>
                        </w:rPr>
                        <w:t xml:space="preserve"> tomada</w:t>
                      </w:r>
                      <w:r>
                        <w:rPr>
                          <w:rFonts w:ascii="Arial" w:hAnsi="Arial" w:cs="Arial"/>
                          <w:sz w:val="14"/>
                          <w:szCs w:val="14"/>
                        </w:rPr>
                        <w:t>s</w:t>
                      </w:r>
                      <w:r w:rsidRPr="0054764F">
                        <w:rPr>
                          <w:rFonts w:ascii="Arial" w:hAnsi="Arial" w:cs="Arial"/>
                          <w:sz w:val="14"/>
                          <w:szCs w:val="14"/>
                        </w:rPr>
                        <w:t xml:space="preserve"> con fines ilustrativos  propiedad de 123RF </w:t>
                      </w:r>
                      <w:proofErr w:type="spellStart"/>
                      <w:r w:rsidRPr="0054764F">
                        <w:rPr>
                          <w:rFonts w:ascii="Arial" w:hAnsi="Arial" w:cs="Arial"/>
                          <w:sz w:val="14"/>
                          <w:szCs w:val="14"/>
                        </w:rPr>
                        <w:t>Limited</w:t>
                      </w:r>
                      <w:proofErr w:type="spellEnd"/>
                    </w:p>
                  </w:txbxContent>
                </v:textbox>
              </v:shape>
            </w:pict>
          </mc:Fallback>
        </mc:AlternateContent>
      </w:r>
      <w:r w:rsidR="007035F4" w:rsidRPr="00E06776">
        <w:rPr>
          <w:rFonts w:ascii="Arial" w:eastAsia="Batang" w:hAnsi="Arial" w:cs="Arial"/>
          <w:noProof/>
          <w:color w:val="000000" w:themeColor="accent1"/>
          <w:sz w:val="18"/>
          <w:lang w:eastAsia="es-CO"/>
        </w:rPr>
        <mc:AlternateContent>
          <mc:Choice Requires="wps">
            <w:drawing>
              <wp:anchor distT="0" distB="0" distL="114300" distR="114300" simplePos="0" relativeHeight="251800576" behindDoc="0" locked="0" layoutInCell="1" allowOverlap="1" wp14:anchorId="0B098403" wp14:editId="071A310C">
                <wp:simplePos x="0" y="0"/>
                <wp:positionH relativeFrom="column">
                  <wp:posOffset>5463540</wp:posOffset>
                </wp:positionH>
                <wp:positionV relativeFrom="paragraph">
                  <wp:posOffset>8987155</wp:posOffset>
                </wp:positionV>
                <wp:extent cx="1993265" cy="217805"/>
                <wp:effectExtent l="0" t="0" r="26035" b="10795"/>
                <wp:wrapNone/>
                <wp:docPr id="125" name="Cuadro de texto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265" cy="217805"/>
                        </a:xfrm>
                        <a:prstGeom prst="rect">
                          <a:avLst/>
                        </a:prstGeom>
                        <a:solidFill>
                          <a:sysClr val="window" lastClr="FFFFFF">
                            <a:lumMod val="100000"/>
                            <a:lumOff val="0"/>
                          </a:sysClr>
                        </a:solidFill>
                        <a:ln w="12700">
                          <a:solidFill>
                            <a:sysClr val="window" lastClr="FFFFFF">
                              <a:lumMod val="65000"/>
                              <a:lumOff val="0"/>
                            </a:sys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6335" w:rsidRPr="003A7943" w:rsidRDefault="00DB6335" w:rsidP="00BA72F1">
                            <w:pPr>
                              <w:rPr>
                                <w:color w:val="808080" w:themeColor="background1" w:themeShade="80"/>
                                <w:sz w:val="14"/>
                              </w:rPr>
                            </w:pPr>
                            <w:r>
                              <w:rPr>
                                <w:color w:val="808080" w:themeColor="background1" w:themeShade="80"/>
                                <w:sz w:val="14"/>
                              </w:rPr>
                              <w:t xml:space="preserve">Imagen propiedad de </w:t>
                            </w:r>
                            <w:r w:rsidRPr="008D3BE5">
                              <w:rPr>
                                <w:color w:val="808080" w:themeColor="background1" w:themeShade="80"/>
                                <w:sz w:val="14"/>
                              </w:rPr>
                              <w:t xml:space="preserve">123RF </w:t>
                            </w:r>
                            <w:proofErr w:type="spellStart"/>
                            <w:r w:rsidRPr="008D3BE5">
                              <w:rPr>
                                <w:color w:val="808080" w:themeColor="background1" w:themeShade="80"/>
                                <w:sz w:val="14"/>
                              </w:rPr>
                              <w:t>Limited</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9" type="#_x0000_t202" style="position:absolute;margin-left:430.2pt;margin-top:707.65pt;width:156.95pt;height:17.1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" strokecolor="#a6a6a6" strokeweight="1pt">
                <v:stroke dashstyle="dash"/>
                <v:shadow color="#868686"/>
                <v:textbox>
                  <w:txbxContent>
                    <w:p w:rsidR="00DB6335" w:rsidRPr="003A7943" w:rsidRDefault="00DB6335" w:rsidP="00BA72F1">
                      <w:pPr>
                        <w:rPr>
                          <w:color w:val="808080" w:themeColor="background1" w:themeShade="80"/>
                          <w:sz w:val="14"/>
                        </w:rPr>
                      </w:pPr>
                      <w:r>
                        <w:rPr>
                          <w:color w:val="808080" w:themeColor="background1" w:themeShade="80"/>
                          <w:sz w:val="14"/>
                        </w:rPr>
                        <w:t xml:space="preserve">Imagen propiedad de </w:t>
                      </w:r>
                      <w:r w:rsidRPr="008D3BE5">
                        <w:rPr>
                          <w:color w:val="808080" w:themeColor="background1" w:themeShade="80"/>
                          <w:sz w:val="14"/>
                        </w:rPr>
                        <w:t xml:space="preserve">123RF </w:t>
                      </w:r>
                      <w:proofErr w:type="spellStart"/>
                      <w:r w:rsidRPr="008D3BE5">
                        <w:rPr>
                          <w:color w:val="808080" w:themeColor="background1" w:themeShade="80"/>
                          <w:sz w:val="14"/>
                        </w:rPr>
                        <w:t>Limited</w:t>
                      </w:r>
                      <w:proofErr w:type="spellEnd"/>
                    </w:p>
                  </w:txbxContent>
                </v:textbox>
              </v:shape>
            </w:pict>
          </mc:Fallback>
        </mc:AlternateContent>
      </w:r>
      <w:r w:rsidR="0041539C" w:rsidRPr="00E06776">
        <w:rPr>
          <w:rFonts w:ascii="Arial" w:hAnsi="Arial" w:cs="Arial"/>
          <w:noProof/>
          <w:sz w:val="24"/>
          <w:szCs w:val="24"/>
          <w:lang w:eastAsia="es-CO"/>
        </w:rPr>
        <w:drawing>
          <wp:inline distT="0" distB="0" distL="0" distR="0" wp14:anchorId="12D8578E" wp14:editId="10A38CEC">
            <wp:extent cx="7232904" cy="5431536"/>
            <wp:effectExtent l="0" t="0" r="0" b="0"/>
            <wp:docPr id="132" name="Diagrama 1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6" r:lo="rId197" r:qs="rId198" r:cs="rId199"/>
              </a:graphicData>
            </a:graphic>
          </wp:inline>
        </w:drawing>
      </w:r>
    </w:p>
    <w:p w:rsidR="00A53E5D" w:rsidRPr="0054764F" w:rsidRDefault="00A53E5D" w:rsidP="0054764F">
      <w:pPr>
        <w:pStyle w:val="Ttulo2"/>
        <w:spacing w:before="0" w:line="240" w:lineRule="auto"/>
        <w:jc w:val="both"/>
        <w:rPr>
          <w:rFonts w:ascii="Arial" w:eastAsia="Times New Roman" w:hAnsi="Arial" w:cs="Arial"/>
          <w:bCs w:val="0"/>
          <w:sz w:val="40"/>
          <w:szCs w:val="40"/>
        </w:rPr>
      </w:pPr>
      <w:bookmarkStart w:id="90" w:name="_Toc399349466"/>
      <w:r w:rsidRPr="0054764F">
        <w:rPr>
          <w:rFonts w:ascii="Arial" w:eastAsia="Times New Roman" w:hAnsi="Arial" w:cs="Arial"/>
          <w:bCs w:val="0"/>
          <w:sz w:val="40"/>
          <w:szCs w:val="40"/>
        </w:rPr>
        <w:lastRenderedPageBreak/>
        <w:t>4.5</w:t>
      </w:r>
      <w:r w:rsidR="0054764F" w:rsidRPr="0054764F">
        <w:rPr>
          <w:rFonts w:ascii="Arial" w:eastAsia="Times New Roman" w:hAnsi="Arial" w:cs="Arial"/>
          <w:bCs w:val="0"/>
          <w:sz w:val="40"/>
          <w:szCs w:val="40"/>
        </w:rPr>
        <w:t>.</w:t>
      </w:r>
      <w:r w:rsidRPr="0054764F">
        <w:rPr>
          <w:rFonts w:ascii="Arial" w:eastAsia="Times New Roman" w:hAnsi="Arial" w:cs="Arial"/>
          <w:bCs w:val="0"/>
          <w:sz w:val="40"/>
          <w:szCs w:val="40"/>
        </w:rPr>
        <w:t xml:space="preserve"> PUBLICACIÓN DE ACTOS SANCIONATORIOS Y DE EJECUCIÓN DEL CONTRATO</w:t>
      </w:r>
      <w:bookmarkEnd w:id="90"/>
    </w:p>
    <w:p w:rsidR="00A53E5D" w:rsidRPr="00E06776" w:rsidRDefault="00A53E5D" w:rsidP="00056D34">
      <w:pPr>
        <w:keepNext/>
        <w:keepLines/>
        <w:spacing w:after="0" w:line="240" w:lineRule="auto"/>
        <w:rPr>
          <w:rFonts w:ascii="Arial" w:eastAsia="Times New Roman" w:hAnsi="Arial" w:cs="Arial"/>
          <w:b/>
          <w:bCs/>
          <w:color w:val="000000" w:themeColor="accent1"/>
          <w:sz w:val="28"/>
          <w:szCs w:val="28"/>
        </w:rPr>
      </w:pPr>
    </w:p>
    <w:p w:rsidR="00A53E5D" w:rsidRPr="0054764F" w:rsidRDefault="00662343" w:rsidP="00056D34">
      <w:pPr>
        <w:spacing w:after="0" w:line="240" w:lineRule="auto"/>
        <w:jc w:val="both"/>
        <w:rPr>
          <w:rFonts w:ascii="Arial" w:eastAsia="Batang" w:hAnsi="Arial" w:cs="Arial"/>
          <w:color w:val="000000" w:themeColor="accent1"/>
          <w:sz w:val="24"/>
          <w:szCs w:val="24"/>
        </w:rPr>
      </w:pPr>
      <w:r w:rsidRPr="0054764F">
        <w:rPr>
          <w:rFonts w:ascii="Arial" w:eastAsia="Batang" w:hAnsi="Arial" w:cs="Arial"/>
          <w:color w:val="000000" w:themeColor="accent1"/>
          <w:sz w:val="24"/>
          <w:szCs w:val="24"/>
        </w:rPr>
        <w:t xml:space="preserve">El contrato, sus </w:t>
      </w:r>
      <w:proofErr w:type="spellStart"/>
      <w:r w:rsidR="0054764F" w:rsidRPr="0054764F">
        <w:rPr>
          <w:rFonts w:ascii="Arial" w:eastAsia="Batang" w:hAnsi="Arial" w:cs="Arial"/>
          <w:color w:val="000000" w:themeColor="accent1"/>
          <w:sz w:val="24"/>
          <w:szCs w:val="24"/>
        </w:rPr>
        <w:t>adiciones</w:t>
      </w:r>
      <w:proofErr w:type="spellEnd"/>
      <w:r w:rsidR="00A53E5D" w:rsidRPr="0054764F">
        <w:rPr>
          <w:rFonts w:ascii="Arial" w:eastAsia="Batang" w:hAnsi="Arial" w:cs="Arial"/>
          <w:color w:val="000000" w:themeColor="accent1"/>
          <w:sz w:val="24"/>
          <w:szCs w:val="24"/>
        </w:rPr>
        <w:t xml:space="preserve">, prórrogas, modificaciones o suspensiones, las cesiones previamente autorizadas por el MHCP deberán ser publicadas por el funcionario competente en el SECOP, en la fecha de su celebración o a los tres (3) días hábiles siguientes. </w:t>
      </w:r>
    </w:p>
    <w:p w:rsidR="009F3BF2" w:rsidRPr="0054764F" w:rsidRDefault="009F3BF2" w:rsidP="00056D34">
      <w:pPr>
        <w:spacing w:after="0" w:line="240" w:lineRule="auto"/>
        <w:jc w:val="both"/>
        <w:rPr>
          <w:rFonts w:ascii="Arial" w:eastAsia="Batang" w:hAnsi="Arial" w:cs="Arial"/>
          <w:color w:val="000000" w:themeColor="accent1"/>
          <w:sz w:val="24"/>
          <w:szCs w:val="24"/>
        </w:rPr>
      </w:pPr>
    </w:p>
    <w:p w:rsidR="00A53E5D" w:rsidRPr="0054764F" w:rsidRDefault="009F3BF2" w:rsidP="00056D34">
      <w:pPr>
        <w:spacing w:after="0" w:line="240" w:lineRule="auto"/>
        <w:jc w:val="both"/>
        <w:rPr>
          <w:rFonts w:ascii="Arial" w:eastAsia="Batang" w:hAnsi="Arial" w:cs="Arial"/>
          <w:color w:val="000000" w:themeColor="accent1"/>
          <w:sz w:val="24"/>
          <w:szCs w:val="24"/>
        </w:rPr>
      </w:pPr>
      <w:r w:rsidRPr="0054764F">
        <w:rPr>
          <w:rFonts w:ascii="Arial" w:eastAsia="Batang" w:hAnsi="Arial" w:cs="Arial"/>
          <w:color w:val="000000" w:themeColor="accent1"/>
          <w:sz w:val="24"/>
          <w:szCs w:val="24"/>
        </w:rPr>
        <w:t>L</w:t>
      </w:r>
      <w:r w:rsidR="00A53E5D" w:rsidRPr="0054764F">
        <w:rPr>
          <w:rFonts w:ascii="Arial" w:eastAsia="Batang" w:hAnsi="Arial" w:cs="Arial"/>
          <w:color w:val="000000" w:themeColor="accent1"/>
          <w:sz w:val="24"/>
          <w:szCs w:val="24"/>
        </w:rPr>
        <w:t xml:space="preserve">os actos </w:t>
      </w:r>
      <w:r w:rsidRPr="0054764F">
        <w:rPr>
          <w:rFonts w:ascii="Arial" w:eastAsia="Batang" w:hAnsi="Arial" w:cs="Arial"/>
          <w:color w:val="000000" w:themeColor="accent1"/>
          <w:sz w:val="24"/>
          <w:szCs w:val="24"/>
        </w:rPr>
        <w:t xml:space="preserve">administrativos </w:t>
      </w:r>
      <w:r w:rsidR="00A53E5D" w:rsidRPr="0054764F">
        <w:rPr>
          <w:rFonts w:ascii="Arial" w:eastAsia="Batang" w:hAnsi="Arial" w:cs="Arial"/>
          <w:color w:val="000000" w:themeColor="accent1"/>
          <w:sz w:val="24"/>
          <w:szCs w:val="24"/>
        </w:rPr>
        <w:t>que declaren la caducidad, impongan multas, sanciones o declaren el incumplimiento, una vez ejecutoriados, se publicarán en el SECOP y se comunicarán a la cámara de comercio en que se encuentre inscrito el contratista respectivo. También se comunicarán a la Procuraduría General de la Nación.</w:t>
      </w:r>
    </w:p>
    <w:p w:rsidR="00A53E5D" w:rsidRPr="00E06776" w:rsidRDefault="00A53E5D" w:rsidP="00056D34">
      <w:pPr>
        <w:pStyle w:val="Ttulo2"/>
        <w:spacing w:before="0" w:line="240" w:lineRule="auto"/>
        <w:rPr>
          <w:rFonts w:ascii="Arial" w:eastAsia="Batang" w:hAnsi="Arial" w:cs="Arial"/>
          <w:bCs w:val="0"/>
          <w:sz w:val="28"/>
          <w:szCs w:val="28"/>
        </w:rPr>
      </w:pPr>
    </w:p>
    <w:p w:rsidR="00A53E5D" w:rsidRPr="0054764F" w:rsidRDefault="00A53E5D" w:rsidP="0054764F">
      <w:pPr>
        <w:pStyle w:val="Ttulo2"/>
        <w:spacing w:before="0" w:line="240" w:lineRule="auto"/>
        <w:jc w:val="both"/>
        <w:rPr>
          <w:rFonts w:ascii="Arial" w:eastAsia="Times New Roman" w:hAnsi="Arial" w:cs="Arial"/>
          <w:sz w:val="40"/>
          <w:szCs w:val="40"/>
        </w:rPr>
      </w:pPr>
      <w:bookmarkStart w:id="91" w:name="_Toc397596210"/>
      <w:bookmarkStart w:id="92" w:name="_Toc399349467"/>
      <w:r w:rsidRPr="0054764F">
        <w:rPr>
          <w:rFonts w:ascii="Arial" w:eastAsia="Times New Roman" w:hAnsi="Arial" w:cs="Arial"/>
          <w:sz w:val="40"/>
          <w:szCs w:val="40"/>
        </w:rPr>
        <w:t>4.6 INFORMACIÓN AL GARANTE</w:t>
      </w:r>
      <w:bookmarkEnd w:id="91"/>
      <w:bookmarkEnd w:id="92"/>
    </w:p>
    <w:p w:rsidR="00A53E5D" w:rsidRPr="00E06776" w:rsidRDefault="00A53E5D" w:rsidP="00056D34">
      <w:pPr>
        <w:spacing w:after="0" w:line="240" w:lineRule="auto"/>
        <w:jc w:val="both"/>
        <w:rPr>
          <w:rFonts w:ascii="Arial" w:eastAsia="Batang" w:hAnsi="Arial" w:cs="Arial"/>
          <w:color w:val="000000" w:themeColor="accent1"/>
          <w:sz w:val="24"/>
          <w:szCs w:val="24"/>
        </w:rPr>
      </w:pPr>
    </w:p>
    <w:p w:rsidR="00A53E5D" w:rsidRPr="0054764F" w:rsidRDefault="00A53E5D" w:rsidP="00056D34">
      <w:pPr>
        <w:spacing w:after="0" w:line="240" w:lineRule="auto"/>
        <w:jc w:val="both"/>
        <w:rPr>
          <w:rFonts w:ascii="Arial" w:eastAsia="Batang" w:hAnsi="Arial" w:cs="Arial"/>
          <w:color w:val="000000" w:themeColor="accent1"/>
          <w:sz w:val="24"/>
          <w:szCs w:val="24"/>
        </w:rPr>
      </w:pPr>
      <w:r w:rsidRPr="0054764F">
        <w:rPr>
          <w:rFonts w:ascii="Arial" w:eastAsia="Batang" w:hAnsi="Arial" w:cs="Arial"/>
          <w:color w:val="000000" w:themeColor="accent1"/>
          <w:sz w:val="24"/>
          <w:szCs w:val="24"/>
        </w:rPr>
        <w:t>Será deber del MHCP</w:t>
      </w:r>
      <w:r w:rsidR="00AB4C81" w:rsidRPr="0054764F">
        <w:rPr>
          <w:rFonts w:ascii="Arial" w:eastAsia="Batang" w:hAnsi="Arial" w:cs="Arial"/>
          <w:color w:val="000000" w:themeColor="accent1"/>
          <w:sz w:val="24"/>
          <w:szCs w:val="24"/>
        </w:rPr>
        <w:t xml:space="preserve"> a través del supervisor o interventor</w:t>
      </w:r>
      <w:r w:rsidRPr="0054764F">
        <w:rPr>
          <w:rFonts w:ascii="Arial" w:eastAsia="Batang" w:hAnsi="Arial" w:cs="Arial"/>
          <w:color w:val="000000" w:themeColor="accent1"/>
          <w:sz w:val="24"/>
          <w:szCs w:val="24"/>
        </w:rPr>
        <w:t xml:space="preserve">  mantene</w:t>
      </w:r>
      <w:r w:rsidR="00AB4C81" w:rsidRPr="0054764F">
        <w:rPr>
          <w:rFonts w:ascii="Arial" w:eastAsia="Batang" w:hAnsi="Arial" w:cs="Arial"/>
          <w:color w:val="000000" w:themeColor="accent1"/>
          <w:sz w:val="24"/>
          <w:szCs w:val="24"/>
        </w:rPr>
        <w:t xml:space="preserve">r informado al garante  de </w:t>
      </w:r>
      <w:r w:rsidRPr="0054764F">
        <w:rPr>
          <w:rFonts w:ascii="Arial" w:eastAsia="Batang" w:hAnsi="Arial" w:cs="Arial"/>
          <w:color w:val="000000" w:themeColor="accent1"/>
          <w:sz w:val="24"/>
          <w:szCs w:val="24"/>
        </w:rPr>
        <w:t xml:space="preserve"> las novedades que surjan durante  la ejecución de los contratos, así como de los requerimientos que se le hagan, advirtiendo un eventual incumplimiento de sus obligaciones. </w:t>
      </w:r>
    </w:p>
    <w:p w:rsidR="000370F3" w:rsidRPr="0054764F" w:rsidRDefault="000370F3" w:rsidP="00056D34">
      <w:pPr>
        <w:spacing w:after="0" w:line="240" w:lineRule="auto"/>
        <w:rPr>
          <w:rFonts w:ascii="Arial" w:eastAsia="Batang" w:hAnsi="Arial" w:cs="Arial"/>
          <w:b/>
          <w:color w:val="000000" w:themeColor="accent1"/>
          <w:sz w:val="24"/>
          <w:szCs w:val="24"/>
        </w:rPr>
      </w:pPr>
    </w:p>
    <w:p w:rsidR="000370F3" w:rsidRPr="00E06776" w:rsidRDefault="000370F3" w:rsidP="00056D34">
      <w:pPr>
        <w:spacing w:after="0" w:line="240" w:lineRule="auto"/>
        <w:rPr>
          <w:rFonts w:ascii="Arial" w:eastAsia="Batang" w:hAnsi="Arial" w:cs="Arial"/>
          <w:b/>
          <w:color w:val="000000" w:themeColor="accent1"/>
          <w:sz w:val="48"/>
          <w:szCs w:val="48"/>
        </w:rPr>
      </w:pPr>
      <w:r w:rsidRPr="00E06776">
        <w:rPr>
          <w:rFonts w:ascii="Arial" w:eastAsia="Batang" w:hAnsi="Arial" w:cs="Arial"/>
          <w:b/>
          <w:color w:val="000000" w:themeColor="accent1"/>
          <w:sz w:val="48"/>
          <w:szCs w:val="48"/>
        </w:rPr>
        <w:br w:type="page"/>
      </w:r>
    </w:p>
    <w:p w:rsidR="006A58D2" w:rsidRPr="00E06776" w:rsidRDefault="006A58D2" w:rsidP="00056D34">
      <w:pPr>
        <w:tabs>
          <w:tab w:val="left" w:pos="1680"/>
        </w:tabs>
        <w:spacing w:after="0" w:line="240" w:lineRule="auto"/>
        <w:rPr>
          <w:rFonts w:ascii="Arial" w:eastAsia="Batang" w:hAnsi="Arial" w:cs="Arial"/>
          <w:b/>
          <w:color w:val="000000" w:themeColor="accent1"/>
          <w:sz w:val="48"/>
          <w:szCs w:val="48"/>
        </w:rPr>
        <w:sectPr w:rsidR="006A58D2" w:rsidRPr="00E06776" w:rsidSect="00D375F2">
          <w:type w:val="nextColumn"/>
          <w:pgSz w:w="12240" w:h="15840" w:code="1"/>
          <w:pgMar w:top="720" w:right="720" w:bottom="720" w:left="720" w:header="170" w:footer="510" w:gutter="0"/>
          <w:cols w:space="708"/>
          <w:docGrid w:linePitch="360"/>
        </w:sectPr>
      </w:pPr>
    </w:p>
    <w:p w:rsidR="000370F3" w:rsidRPr="00E06776" w:rsidRDefault="00B94FD3" w:rsidP="00056D34">
      <w:pPr>
        <w:tabs>
          <w:tab w:val="left" w:pos="1680"/>
        </w:tabs>
        <w:spacing w:after="0" w:line="240" w:lineRule="auto"/>
        <w:rPr>
          <w:rFonts w:ascii="Arial" w:eastAsia="Batang" w:hAnsi="Arial" w:cs="Arial"/>
          <w:b/>
          <w:color w:val="000000" w:themeColor="accent1"/>
          <w:sz w:val="48"/>
          <w:szCs w:val="48"/>
        </w:rPr>
      </w:pPr>
      <w:r>
        <w:rPr>
          <w:rFonts w:ascii="Arial" w:eastAsia="SimHei" w:hAnsi="Arial" w:cs="Arial"/>
          <w:noProof/>
          <w:color w:val="000000" w:themeColor="accent1"/>
          <w:spacing w:val="5"/>
          <w:kern w:val="28"/>
          <w:sz w:val="72"/>
          <w:szCs w:val="52"/>
          <w:lang w:eastAsia="es-CO"/>
        </w:rPr>
        <w:lastRenderedPageBreak/>
        <w:drawing>
          <wp:anchor distT="0" distB="0" distL="114300" distR="114300" simplePos="0" relativeHeight="252311552" behindDoc="1" locked="0" layoutInCell="1" allowOverlap="1" wp14:anchorId="6D620542" wp14:editId="6470B8C6">
            <wp:simplePos x="0" y="0"/>
            <wp:positionH relativeFrom="column">
              <wp:posOffset>87630</wp:posOffset>
            </wp:positionH>
            <wp:positionV relativeFrom="paragraph">
              <wp:posOffset>-32385</wp:posOffset>
            </wp:positionV>
            <wp:extent cx="3790950" cy="7762875"/>
            <wp:effectExtent l="0" t="0" r="0" b="9525"/>
            <wp:wrapNone/>
            <wp:docPr id="15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do.jpg"/>
                    <pic:cNvPicPr/>
                  </pic:nvPicPr>
                  <pic:blipFill rotWithShape="1">
                    <a:blip r:embed="rId13">
                      <a:extLst>
                        <a:ext uri="{28A0092B-C50C-407E-A947-70E740481C1C}">
                          <a14:useLocalDpi xmlns:a14="http://schemas.microsoft.com/office/drawing/2010/main" val="0"/>
                        </a:ext>
                      </a:extLst>
                    </a:blip>
                    <a:srcRect l="1542" t="11017" r="1151"/>
                    <a:stretch/>
                  </pic:blipFill>
                  <pic:spPr bwMode="auto">
                    <a:xfrm>
                      <a:off x="0" y="0"/>
                      <a:ext cx="3790950" cy="7762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4764F" w:rsidRDefault="0054764F" w:rsidP="0054764F">
      <w:pPr>
        <w:spacing w:after="0" w:line="240" w:lineRule="auto"/>
        <w:rPr>
          <w:rFonts w:ascii="Arial" w:eastAsia="Batang" w:hAnsi="Arial" w:cs="Arial"/>
          <w:b/>
          <w:color w:val="000000" w:themeColor="accent1"/>
          <w:sz w:val="48"/>
          <w:szCs w:val="48"/>
        </w:rPr>
      </w:pPr>
    </w:p>
    <w:p w:rsidR="0054764F" w:rsidRDefault="0054764F" w:rsidP="0054764F">
      <w:pPr>
        <w:spacing w:after="0" w:line="240" w:lineRule="auto"/>
        <w:rPr>
          <w:rFonts w:ascii="Arial" w:eastAsia="Batang" w:hAnsi="Arial" w:cs="Arial"/>
          <w:b/>
          <w:color w:val="000000" w:themeColor="accent1"/>
          <w:sz w:val="48"/>
          <w:szCs w:val="48"/>
        </w:rPr>
      </w:pPr>
    </w:p>
    <w:p w:rsidR="0054764F" w:rsidRDefault="0054764F" w:rsidP="0054764F">
      <w:pPr>
        <w:spacing w:after="0" w:line="240" w:lineRule="auto"/>
        <w:rPr>
          <w:rFonts w:ascii="Arial" w:eastAsia="Batang" w:hAnsi="Arial" w:cs="Arial"/>
          <w:b/>
          <w:color w:val="000000" w:themeColor="accent1"/>
          <w:sz w:val="48"/>
          <w:szCs w:val="48"/>
        </w:rPr>
      </w:pPr>
    </w:p>
    <w:p w:rsidR="0054764F" w:rsidRDefault="0054764F" w:rsidP="0054764F">
      <w:pPr>
        <w:spacing w:after="0" w:line="240" w:lineRule="auto"/>
        <w:rPr>
          <w:rFonts w:ascii="Arial" w:eastAsia="Batang" w:hAnsi="Arial" w:cs="Arial"/>
          <w:b/>
          <w:color w:val="000000" w:themeColor="accent1"/>
          <w:sz w:val="48"/>
          <w:szCs w:val="48"/>
        </w:rPr>
      </w:pPr>
      <w:r w:rsidRPr="00E06776">
        <w:rPr>
          <w:rFonts w:ascii="Arial" w:hAnsi="Arial" w:cs="Arial"/>
          <w:noProof/>
          <w:color w:val="000000" w:themeColor="accent1"/>
          <w:lang w:eastAsia="es-CO"/>
        </w:rPr>
        <w:drawing>
          <wp:anchor distT="0" distB="0" distL="114300" distR="114300" simplePos="0" relativeHeight="252307456" behindDoc="0" locked="0" layoutInCell="1" allowOverlap="1" wp14:anchorId="536D7140" wp14:editId="289E7E9E">
            <wp:simplePos x="0" y="0"/>
            <wp:positionH relativeFrom="column">
              <wp:posOffset>4019550</wp:posOffset>
            </wp:positionH>
            <wp:positionV relativeFrom="paragraph">
              <wp:posOffset>168275</wp:posOffset>
            </wp:positionV>
            <wp:extent cx="2766060" cy="2305050"/>
            <wp:effectExtent l="0" t="0" r="0" b="0"/>
            <wp:wrapSquare wrapText="bothSides"/>
            <wp:docPr id="162" name="Imagen 162" descr="liquidacion : 3d gente - hombre, persona con signo de porcentaje. %. La oferta de descuento Foto de arch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liquidacion : 3d gente - hombre, persona con signo de porcentaje. %. La oferta de descuento Foto de archivo"/>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2766060" cy="2305050"/>
                    </a:xfrm>
                    <a:prstGeom prst="rect">
                      <a:avLst/>
                    </a:prstGeom>
                    <a:noFill/>
                    <a:ln>
                      <a:noFill/>
                    </a:ln>
                  </pic:spPr>
                </pic:pic>
              </a:graphicData>
            </a:graphic>
            <wp14:sizeRelH relativeFrom="margin">
              <wp14:pctWidth>0</wp14:pctWidth>
            </wp14:sizeRelH>
            <wp14:sizeRelV relativeFrom="margin">
              <wp14:pctHeight>0</wp14:pctHeight>
            </wp14:sizeRelV>
          </wp:anchor>
        </w:drawing>
      </w:r>
    </w:p>
    <w:bookmarkStart w:id="93" w:name="_Toc399349468"/>
    <w:p w:rsidR="000370F3" w:rsidRPr="0054764F" w:rsidRDefault="00DB405E" w:rsidP="00390A43">
      <w:pPr>
        <w:pStyle w:val="Ttulo1"/>
        <w:jc w:val="center"/>
        <w:rPr>
          <w:rFonts w:ascii="Arial" w:eastAsia="Batang" w:hAnsi="Arial" w:cs="Arial"/>
          <w:b w:val="0"/>
          <w:color w:val="000000" w:themeColor="accent1"/>
          <w:sz w:val="56"/>
          <w:szCs w:val="56"/>
        </w:rPr>
      </w:pPr>
      <w:r w:rsidRPr="0054764F">
        <w:rPr>
          <w:rFonts w:ascii="Arial" w:eastAsia="Batang" w:hAnsi="Arial" w:cs="Arial"/>
          <w:noProof/>
          <w:color w:val="000000" w:themeColor="accent1"/>
          <w:sz w:val="70"/>
          <w:szCs w:val="70"/>
        </w:rPr>
        <mc:AlternateContent>
          <mc:Choice Requires="wps">
            <w:drawing>
              <wp:anchor distT="0" distB="0" distL="114300" distR="114300" simplePos="0" relativeHeight="251952128" behindDoc="0" locked="0" layoutInCell="1" allowOverlap="1" wp14:anchorId="636C291F" wp14:editId="47726D2B">
                <wp:simplePos x="0" y="0"/>
                <wp:positionH relativeFrom="margin">
                  <wp:align>right</wp:align>
                </wp:positionH>
                <wp:positionV relativeFrom="paragraph">
                  <wp:posOffset>7562215</wp:posOffset>
                </wp:positionV>
                <wp:extent cx="1401445" cy="320040"/>
                <wp:effectExtent l="0" t="0" r="27305" b="22860"/>
                <wp:wrapNone/>
                <wp:docPr id="218"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1445" cy="320040"/>
                        </a:xfrm>
                        <a:prstGeom prst="rect">
                          <a:avLst/>
                        </a:prstGeom>
                        <a:solidFill>
                          <a:schemeClr val="lt1">
                            <a:lumMod val="100000"/>
                            <a:lumOff val="0"/>
                          </a:schemeClr>
                        </a:solidFill>
                        <a:ln w="12700">
                          <a:solidFill>
                            <a:schemeClr val="bg1">
                              <a:lumMod val="65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6335" w:rsidRPr="00025998" w:rsidRDefault="00DB6335" w:rsidP="0031038F">
                            <w:pPr>
                              <w:rPr>
                                <w:color w:val="808080" w:themeColor="background1" w:themeShade="80"/>
                                <w:sz w:val="12"/>
                              </w:rPr>
                            </w:pPr>
                            <w:r w:rsidRPr="00025998">
                              <w:rPr>
                                <w:color w:val="808080" w:themeColor="background1" w:themeShade="80"/>
                                <w:sz w:val="12"/>
                              </w:rPr>
                              <w:t>Imagen</w:t>
                            </w:r>
                            <w:r w:rsidRPr="00025998">
                              <w:rPr>
                                <w:sz w:val="20"/>
                              </w:rPr>
                              <w:t xml:space="preserve"> </w:t>
                            </w:r>
                            <w:r w:rsidRPr="00025998">
                              <w:rPr>
                                <w:color w:val="808080" w:themeColor="background1" w:themeShade="80"/>
                                <w:sz w:val="12"/>
                              </w:rPr>
                              <w:t xml:space="preserve">tomada con fines ilustrativos  propiedad de 123RF </w:t>
                            </w:r>
                            <w:proofErr w:type="spellStart"/>
                            <w:r w:rsidRPr="00025998">
                              <w:rPr>
                                <w:color w:val="808080" w:themeColor="background1" w:themeShade="80"/>
                                <w:sz w:val="12"/>
                              </w:rPr>
                              <w:t>Limited</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0" type="#_x0000_t202" style="position:absolute;left:0;text-align:left;margin-left:59.15pt;margin-top:595.45pt;width:110.35pt;height:25.2pt;z-index:251952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" fillcolor="white [3201]" strokecolor="#a5a5a5 [2092]" strokeweight="1pt">
                <v:stroke dashstyle="dash"/>
                <v:shadow color="#868686"/>
                <v:textbox>
                  <w:txbxContent>
                    <w:p w:rsidR="00DB6335" w:rsidRPr="00025998" w:rsidRDefault="00DB6335" w:rsidP="0031038F">
                      <w:pPr>
                        <w:rPr>
                          <w:color w:val="808080" w:themeColor="background1" w:themeShade="80"/>
                          <w:sz w:val="12"/>
                        </w:rPr>
                      </w:pPr>
                      <w:r w:rsidRPr="00025998">
                        <w:rPr>
                          <w:color w:val="808080" w:themeColor="background1" w:themeShade="80"/>
                          <w:sz w:val="12"/>
                        </w:rPr>
                        <w:t>Imagen</w:t>
                      </w:r>
                      <w:r w:rsidRPr="00025998">
                        <w:rPr>
                          <w:sz w:val="20"/>
                        </w:rPr>
                        <w:t xml:space="preserve"> </w:t>
                      </w:r>
                      <w:r w:rsidRPr="00025998">
                        <w:rPr>
                          <w:color w:val="808080" w:themeColor="background1" w:themeShade="80"/>
                          <w:sz w:val="12"/>
                        </w:rPr>
                        <w:t xml:space="preserve">tomada con fines ilustrativos  propiedad de 123RF </w:t>
                      </w:r>
                      <w:proofErr w:type="spellStart"/>
                      <w:r w:rsidRPr="00025998">
                        <w:rPr>
                          <w:color w:val="808080" w:themeColor="background1" w:themeShade="80"/>
                          <w:sz w:val="12"/>
                        </w:rPr>
                        <w:t>Limited</w:t>
                      </w:r>
                      <w:proofErr w:type="spellEnd"/>
                    </w:p>
                  </w:txbxContent>
                </v:textbox>
                <w10:wrap anchorx="margin"/>
              </v:shape>
            </w:pict>
          </mc:Fallback>
        </mc:AlternateContent>
      </w:r>
      <w:r w:rsidR="00265709" w:rsidRPr="0054764F">
        <w:rPr>
          <w:rFonts w:ascii="Arial" w:eastAsia="Batang" w:hAnsi="Arial" w:cs="Arial"/>
          <w:color w:val="000000" w:themeColor="accent1"/>
          <w:sz w:val="70"/>
          <w:szCs w:val="70"/>
        </w:rPr>
        <w:t>CA</w:t>
      </w:r>
      <w:r w:rsidR="0054764F" w:rsidRPr="0054764F">
        <w:rPr>
          <w:rFonts w:ascii="Arial" w:eastAsia="Batang" w:hAnsi="Arial" w:cs="Arial"/>
          <w:color w:val="000000" w:themeColor="accent1"/>
          <w:sz w:val="70"/>
          <w:szCs w:val="70"/>
        </w:rPr>
        <w:t>PÍ</w:t>
      </w:r>
      <w:r w:rsidR="00265709" w:rsidRPr="0054764F">
        <w:rPr>
          <w:rFonts w:ascii="Arial" w:eastAsia="Batang" w:hAnsi="Arial" w:cs="Arial"/>
          <w:color w:val="000000" w:themeColor="accent1"/>
          <w:sz w:val="70"/>
          <w:szCs w:val="70"/>
        </w:rPr>
        <w:t>TULO V</w:t>
      </w:r>
      <w:r w:rsidR="00390A43">
        <w:rPr>
          <w:rFonts w:ascii="Arial" w:eastAsia="Batang" w:hAnsi="Arial" w:cs="Arial"/>
          <w:b w:val="0"/>
          <w:color w:val="000000" w:themeColor="accent1"/>
          <w:sz w:val="70"/>
          <w:szCs w:val="70"/>
        </w:rPr>
        <w:t xml:space="preserve"> </w:t>
      </w:r>
      <w:r w:rsidR="00265709" w:rsidRPr="0054764F">
        <w:rPr>
          <w:rFonts w:ascii="Arial" w:eastAsia="Batang" w:hAnsi="Arial" w:cs="Arial"/>
          <w:color w:val="000000" w:themeColor="accent1"/>
          <w:sz w:val="56"/>
          <w:szCs w:val="56"/>
        </w:rPr>
        <w:t>LIQUIDACIÓN DEL CONTRATO</w:t>
      </w:r>
      <w:bookmarkEnd w:id="93"/>
    </w:p>
    <w:p w:rsidR="00265709" w:rsidRPr="00E06776" w:rsidRDefault="00265709" w:rsidP="00056D34">
      <w:pPr>
        <w:spacing w:after="0" w:line="240" w:lineRule="auto"/>
        <w:jc w:val="both"/>
        <w:rPr>
          <w:rFonts w:ascii="Arial" w:eastAsia="Batang" w:hAnsi="Arial" w:cs="Arial"/>
          <w:b/>
          <w:color w:val="000000" w:themeColor="accent1"/>
          <w:sz w:val="48"/>
          <w:szCs w:val="48"/>
        </w:rPr>
      </w:pPr>
    </w:p>
    <w:p w:rsidR="00166A5B" w:rsidRPr="00E06776" w:rsidRDefault="003E562C" w:rsidP="00056D34">
      <w:pPr>
        <w:spacing w:after="0" w:line="240" w:lineRule="auto"/>
        <w:jc w:val="both"/>
        <w:rPr>
          <w:rFonts w:ascii="Arial" w:eastAsia="Batang" w:hAnsi="Arial" w:cs="Arial"/>
          <w:b/>
          <w:color w:val="000000" w:themeColor="accent1"/>
          <w:sz w:val="48"/>
          <w:szCs w:val="48"/>
        </w:rPr>
      </w:pPr>
      <w:r w:rsidRPr="00E06776">
        <w:rPr>
          <w:rFonts w:ascii="Arial" w:eastAsia="Batang" w:hAnsi="Arial" w:cs="Arial"/>
          <w:noProof/>
          <w:color w:val="000000" w:themeColor="accent1"/>
          <w:sz w:val="18"/>
          <w:lang w:eastAsia="es-CO"/>
        </w:rPr>
        <mc:AlternateContent>
          <mc:Choice Requires="wps">
            <w:drawing>
              <wp:anchor distT="0" distB="0" distL="114300" distR="114300" simplePos="0" relativeHeight="252315648" behindDoc="0" locked="0" layoutInCell="1" allowOverlap="1" wp14:anchorId="0BD2DB79" wp14:editId="333A640F">
                <wp:simplePos x="0" y="0"/>
                <wp:positionH relativeFrom="column">
                  <wp:posOffset>5029200</wp:posOffset>
                </wp:positionH>
                <wp:positionV relativeFrom="paragraph">
                  <wp:posOffset>114300</wp:posOffset>
                </wp:positionV>
                <wp:extent cx="1658620" cy="320040"/>
                <wp:effectExtent l="0" t="0" r="17780" b="22860"/>
                <wp:wrapNone/>
                <wp:docPr id="165"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320040"/>
                        </a:xfrm>
                        <a:prstGeom prst="rect">
                          <a:avLst/>
                        </a:prstGeom>
                        <a:solidFill>
                          <a:schemeClr val="lt1">
                            <a:lumMod val="100000"/>
                            <a:lumOff val="0"/>
                          </a:schemeClr>
                        </a:solidFill>
                        <a:ln w="12700">
                          <a:solidFill>
                            <a:schemeClr val="bg1">
                              <a:lumMod val="65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6335" w:rsidRPr="0054764F" w:rsidRDefault="00DB6335" w:rsidP="003E562C">
                            <w:pPr>
                              <w:rPr>
                                <w:rFonts w:ascii="Arial" w:hAnsi="Arial" w:cs="Arial"/>
                                <w:sz w:val="14"/>
                                <w:szCs w:val="14"/>
                              </w:rPr>
                            </w:pPr>
                            <w:r w:rsidRPr="0054764F">
                              <w:rPr>
                                <w:rFonts w:ascii="Arial" w:hAnsi="Arial" w:cs="Arial"/>
                                <w:sz w:val="14"/>
                                <w:szCs w:val="14"/>
                              </w:rPr>
                              <w:t>Imágen</w:t>
                            </w:r>
                            <w:r>
                              <w:rPr>
                                <w:rFonts w:ascii="Arial" w:hAnsi="Arial" w:cs="Arial"/>
                                <w:sz w:val="14"/>
                                <w:szCs w:val="14"/>
                              </w:rPr>
                              <w:t>es</w:t>
                            </w:r>
                            <w:r w:rsidRPr="0054764F">
                              <w:rPr>
                                <w:rFonts w:ascii="Arial" w:hAnsi="Arial" w:cs="Arial"/>
                                <w:sz w:val="14"/>
                                <w:szCs w:val="14"/>
                              </w:rPr>
                              <w:t xml:space="preserve"> tomada</w:t>
                            </w:r>
                            <w:r>
                              <w:rPr>
                                <w:rFonts w:ascii="Arial" w:hAnsi="Arial" w:cs="Arial"/>
                                <w:sz w:val="14"/>
                                <w:szCs w:val="14"/>
                              </w:rPr>
                              <w:t>s</w:t>
                            </w:r>
                            <w:r w:rsidRPr="0054764F">
                              <w:rPr>
                                <w:rFonts w:ascii="Arial" w:hAnsi="Arial" w:cs="Arial"/>
                                <w:sz w:val="14"/>
                                <w:szCs w:val="14"/>
                              </w:rPr>
                              <w:t xml:space="preserve"> con fines ilustrativos  propiedad de 123RF </w:t>
                            </w:r>
                            <w:proofErr w:type="spellStart"/>
                            <w:r w:rsidRPr="0054764F">
                              <w:rPr>
                                <w:rFonts w:ascii="Arial" w:hAnsi="Arial" w:cs="Arial"/>
                                <w:sz w:val="14"/>
                                <w:szCs w:val="14"/>
                              </w:rPr>
                              <w:t>Limited</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1" type="#_x0000_t202" style="position:absolute;left:0;text-align:left;margin-left:396pt;margin-top:9pt;width:130.6pt;height:25.2pt;z-index:25231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" fillcolor="white [3201]" strokecolor="#a5a5a5 [2092]" strokeweight="1pt">
                <v:stroke dashstyle="dash"/>
                <v:shadow color="#868686"/>
                <v:textbox>
                  <w:txbxContent>
                    <w:p w:rsidR="00DB6335" w:rsidRPr="0054764F" w:rsidRDefault="00DB6335" w:rsidP="003E562C">
                      <w:pPr>
                        <w:rPr>
                          <w:rFonts w:ascii="Arial" w:hAnsi="Arial" w:cs="Arial"/>
                          <w:sz w:val="14"/>
                          <w:szCs w:val="14"/>
                        </w:rPr>
                      </w:pPr>
                      <w:r w:rsidRPr="0054764F">
                        <w:rPr>
                          <w:rFonts w:ascii="Arial" w:hAnsi="Arial" w:cs="Arial"/>
                          <w:sz w:val="14"/>
                          <w:szCs w:val="14"/>
                        </w:rPr>
                        <w:t>Imágen</w:t>
                      </w:r>
                      <w:r>
                        <w:rPr>
                          <w:rFonts w:ascii="Arial" w:hAnsi="Arial" w:cs="Arial"/>
                          <w:sz w:val="14"/>
                          <w:szCs w:val="14"/>
                        </w:rPr>
                        <w:t>es</w:t>
                      </w:r>
                      <w:r w:rsidRPr="0054764F">
                        <w:rPr>
                          <w:rFonts w:ascii="Arial" w:hAnsi="Arial" w:cs="Arial"/>
                          <w:sz w:val="14"/>
                          <w:szCs w:val="14"/>
                        </w:rPr>
                        <w:t xml:space="preserve"> tomada</w:t>
                      </w:r>
                      <w:r>
                        <w:rPr>
                          <w:rFonts w:ascii="Arial" w:hAnsi="Arial" w:cs="Arial"/>
                          <w:sz w:val="14"/>
                          <w:szCs w:val="14"/>
                        </w:rPr>
                        <w:t>s</w:t>
                      </w:r>
                      <w:r w:rsidRPr="0054764F">
                        <w:rPr>
                          <w:rFonts w:ascii="Arial" w:hAnsi="Arial" w:cs="Arial"/>
                          <w:sz w:val="14"/>
                          <w:szCs w:val="14"/>
                        </w:rPr>
                        <w:t xml:space="preserve"> con fines ilustrativos  propiedad de 123RF </w:t>
                      </w:r>
                      <w:proofErr w:type="spellStart"/>
                      <w:r w:rsidRPr="0054764F">
                        <w:rPr>
                          <w:rFonts w:ascii="Arial" w:hAnsi="Arial" w:cs="Arial"/>
                          <w:sz w:val="14"/>
                          <w:szCs w:val="14"/>
                        </w:rPr>
                        <w:t>Limited</w:t>
                      </w:r>
                      <w:proofErr w:type="spellEnd"/>
                    </w:p>
                  </w:txbxContent>
                </v:textbox>
              </v:shape>
            </w:pict>
          </mc:Fallback>
        </mc:AlternateContent>
      </w:r>
      <w:r w:rsidR="00166A5B" w:rsidRPr="00E06776">
        <w:rPr>
          <w:rFonts w:ascii="Arial" w:eastAsia="Batang" w:hAnsi="Arial" w:cs="Arial"/>
          <w:b/>
          <w:color w:val="000000" w:themeColor="accent1"/>
          <w:sz w:val="48"/>
          <w:szCs w:val="48"/>
        </w:rPr>
        <w:br w:type="page"/>
      </w:r>
    </w:p>
    <w:p w:rsidR="009446C6" w:rsidRPr="00B94FD3" w:rsidRDefault="00031245" w:rsidP="00B94FD3">
      <w:pPr>
        <w:pStyle w:val="Ttulo2"/>
        <w:spacing w:before="0" w:line="240" w:lineRule="auto"/>
        <w:jc w:val="both"/>
        <w:rPr>
          <w:rFonts w:ascii="Arial" w:eastAsia="Times New Roman" w:hAnsi="Arial" w:cs="Arial"/>
          <w:smallCaps/>
          <w:spacing w:val="5"/>
          <w:sz w:val="40"/>
          <w:szCs w:val="40"/>
          <w:lang w:eastAsia="es-CO"/>
        </w:rPr>
      </w:pPr>
      <w:bookmarkStart w:id="94" w:name="_Toc399349469"/>
      <w:r w:rsidRPr="00B94FD3">
        <w:rPr>
          <w:rFonts w:ascii="Arial" w:eastAsia="Times New Roman" w:hAnsi="Arial" w:cs="Arial"/>
          <w:smallCaps/>
          <w:spacing w:val="5"/>
          <w:sz w:val="40"/>
          <w:szCs w:val="40"/>
          <w:lang w:eastAsia="es-CO"/>
        </w:rPr>
        <w:lastRenderedPageBreak/>
        <w:t>5.1</w:t>
      </w:r>
      <w:r w:rsidR="00B94FD3" w:rsidRPr="00B94FD3">
        <w:rPr>
          <w:rFonts w:ascii="Arial" w:eastAsia="Times New Roman" w:hAnsi="Arial" w:cs="Arial"/>
          <w:smallCaps/>
          <w:spacing w:val="5"/>
          <w:sz w:val="40"/>
          <w:szCs w:val="40"/>
          <w:lang w:eastAsia="es-CO"/>
        </w:rPr>
        <w:t>.</w:t>
      </w:r>
      <w:r w:rsidRPr="00B94FD3">
        <w:rPr>
          <w:rFonts w:ascii="Arial" w:eastAsia="Times New Roman" w:hAnsi="Arial" w:cs="Arial"/>
          <w:smallCaps/>
          <w:spacing w:val="5"/>
          <w:sz w:val="40"/>
          <w:szCs w:val="40"/>
          <w:lang w:eastAsia="es-CO"/>
        </w:rPr>
        <w:t xml:space="preserve"> LIQUIDACIÓN</w:t>
      </w:r>
      <w:bookmarkEnd w:id="94"/>
      <w:r w:rsidRPr="00B94FD3">
        <w:rPr>
          <w:rFonts w:ascii="Arial" w:eastAsia="Times New Roman" w:hAnsi="Arial" w:cs="Arial"/>
          <w:smallCaps/>
          <w:spacing w:val="5"/>
          <w:sz w:val="40"/>
          <w:szCs w:val="40"/>
          <w:lang w:eastAsia="es-CO"/>
        </w:rPr>
        <w:t xml:space="preserve"> </w:t>
      </w:r>
    </w:p>
    <w:p w:rsidR="00B94FD3" w:rsidRPr="00B94FD3" w:rsidRDefault="00B94FD3"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9446C6" w:rsidRPr="00B94FD3" w:rsidRDefault="009446C6"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r w:rsidRPr="00B94FD3">
        <w:rPr>
          <w:rFonts w:ascii="Arial" w:eastAsia="Batang" w:hAnsi="Arial" w:cs="Arial"/>
          <w:color w:val="000000" w:themeColor="accent1"/>
          <w:sz w:val="24"/>
          <w:szCs w:val="24"/>
          <w:lang w:eastAsia="es-ES_tradnl"/>
        </w:rPr>
        <w:t>La liquidación es el acto por el cual se finiquita la relación contractual y deberá constar en acta suscrita por las mismas partes que firmaron el contrato o por delegados expresamente facultados para ello. También en esta etapa las partes acordarán los ajustes, revisiones y reconocimientos a que haya lugar.</w:t>
      </w:r>
    </w:p>
    <w:p w:rsidR="009446C6" w:rsidRPr="00B94FD3" w:rsidRDefault="009446C6"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9446C6" w:rsidRPr="00B94FD3" w:rsidRDefault="009446C6"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r w:rsidRPr="00B94FD3">
        <w:rPr>
          <w:rFonts w:ascii="Arial" w:eastAsia="Batang" w:hAnsi="Arial" w:cs="Arial"/>
          <w:color w:val="000000" w:themeColor="accent1"/>
          <w:sz w:val="24"/>
          <w:szCs w:val="24"/>
          <w:lang w:eastAsia="es-ES_tradnl"/>
        </w:rPr>
        <w:t>En el acta de liquidación constarán los acuerdos, conciliaciones y transacciones a que llegaren las partes para poner fin a las divergencias presentadas y poder declararse a paz y salvo.</w:t>
      </w:r>
    </w:p>
    <w:p w:rsidR="009446C6" w:rsidRPr="00B94FD3" w:rsidRDefault="009446C6"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9446C6" w:rsidRPr="00B94FD3" w:rsidRDefault="009446C6"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r w:rsidRPr="00B94FD3">
        <w:rPr>
          <w:rFonts w:ascii="Arial" w:eastAsia="Batang" w:hAnsi="Arial" w:cs="Arial"/>
          <w:color w:val="000000" w:themeColor="accent1"/>
          <w:sz w:val="24"/>
          <w:szCs w:val="24"/>
          <w:lang w:eastAsia="es-ES_tradnl"/>
        </w:rPr>
        <w:t xml:space="preserve">Se liquidarán todos los contratos de tracto sucesivo y los que terminan anticipada y anormalmente, ya sea en forma bilateral o unilateral. La liquidación a que se refiere el presente manual no será obligatoria en los contratos de prestación de servicios profesionales y de apoyo a </w:t>
      </w:r>
      <w:r w:rsidR="00F25ACB" w:rsidRPr="00B94FD3">
        <w:rPr>
          <w:rFonts w:ascii="Arial" w:eastAsia="Batang" w:hAnsi="Arial" w:cs="Arial"/>
          <w:color w:val="000000" w:themeColor="accent1"/>
          <w:sz w:val="24"/>
          <w:szCs w:val="24"/>
          <w:lang w:eastAsia="es-ES_tradnl"/>
        </w:rPr>
        <w:t xml:space="preserve">la </w:t>
      </w:r>
      <w:r w:rsidRPr="00B94FD3">
        <w:rPr>
          <w:rFonts w:ascii="Arial" w:eastAsia="Batang" w:hAnsi="Arial" w:cs="Arial"/>
          <w:color w:val="000000" w:themeColor="accent1"/>
          <w:sz w:val="24"/>
          <w:szCs w:val="24"/>
          <w:lang w:eastAsia="es-ES_tradnl"/>
        </w:rPr>
        <w:t xml:space="preserve">gestión. </w:t>
      </w:r>
    </w:p>
    <w:p w:rsidR="009446C6" w:rsidRPr="00B94FD3" w:rsidRDefault="009446C6"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9446C6" w:rsidRPr="00B94FD3" w:rsidRDefault="009446C6"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r w:rsidRPr="00B94FD3">
        <w:rPr>
          <w:rFonts w:ascii="Arial" w:eastAsia="Batang" w:hAnsi="Arial" w:cs="Arial"/>
          <w:color w:val="000000" w:themeColor="accent1"/>
          <w:sz w:val="24"/>
          <w:szCs w:val="24"/>
          <w:lang w:eastAsia="es-ES_tradnl"/>
        </w:rPr>
        <w:t>Para la liquidación se exigirá al contratista la extensión o ampliación, si es del caso, de la garantía del contrato a la estabilidad de la obra, a la calidad del bien o servicio suministrado, a la provisión de repuestos y accesorios, al pago de salarios, prestaciones e indemnizaciones, a la responsabilidad civil y, en general, para garantizar las obligaciones que deba cumplir con posterioridad a la extinción del contrato.</w:t>
      </w:r>
    </w:p>
    <w:p w:rsidR="009446C6" w:rsidRPr="00B94FD3" w:rsidRDefault="009446C6"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9446C6" w:rsidRPr="00B94FD3" w:rsidRDefault="009446C6"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r w:rsidRPr="00B94FD3">
        <w:rPr>
          <w:rFonts w:ascii="Arial" w:eastAsia="Batang" w:hAnsi="Arial" w:cs="Arial"/>
          <w:color w:val="000000" w:themeColor="accent1"/>
          <w:sz w:val="24"/>
          <w:szCs w:val="24"/>
          <w:lang w:eastAsia="es-ES_tradnl"/>
        </w:rPr>
        <w:t xml:space="preserve">Terminados los contratos de tracto sucesivo celebrados por el MHCP, por cualquiera de las causas previstas en las normas legales, esto es, por vencimiento de plazo, terminación de muto acuerdo, terminación unilateral o declaratoria de caducidad, se procederá  a su liquidación. </w:t>
      </w:r>
    </w:p>
    <w:p w:rsidR="009446C6" w:rsidRPr="00B94FD3" w:rsidRDefault="009446C6"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9446C6" w:rsidRPr="00B94FD3" w:rsidRDefault="00031245" w:rsidP="00B94FD3">
      <w:pPr>
        <w:pStyle w:val="Ttulo3"/>
        <w:spacing w:before="0" w:line="240" w:lineRule="auto"/>
        <w:jc w:val="both"/>
        <w:rPr>
          <w:rFonts w:ascii="Arial" w:eastAsia="Times New Roman" w:hAnsi="Arial" w:cs="Arial"/>
          <w:smallCaps/>
          <w:spacing w:val="5"/>
          <w:sz w:val="40"/>
          <w:szCs w:val="40"/>
        </w:rPr>
      </w:pPr>
      <w:bookmarkStart w:id="95" w:name="_Toc360706198"/>
      <w:bookmarkStart w:id="96" w:name="_Toc399349470"/>
      <w:r w:rsidRPr="00B94FD3">
        <w:rPr>
          <w:rFonts w:ascii="Arial" w:eastAsia="Times New Roman" w:hAnsi="Arial" w:cs="Arial"/>
          <w:bCs w:val="0"/>
          <w:smallCaps/>
          <w:spacing w:val="5"/>
          <w:sz w:val="40"/>
          <w:szCs w:val="40"/>
        </w:rPr>
        <w:t>5.1.</w:t>
      </w:r>
      <w:r w:rsidR="007F47F3" w:rsidRPr="00B94FD3">
        <w:rPr>
          <w:rFonts w:ascii="Arial" w:eastAsia="Times New Roman" w:hAnsi="Arial" w:cs="Arial"/>
          <w:bCs w:val="0"/>
          <w:smallCaps/>
          <w:spacing w:val="5"/>
          <w:sz w:val="40"/>
          <w:szCs w:val="40"/>
        </w:rPr>
        <w:t>1</w:t>
      </w:r>
      <w:r w:rsidR="00B94FD3" w:rsidRPr="00B94FD3">
        <w:rPr>
          <w:rFonts w:ascii="Arial" w:eastAsia="Times New Roman" w:hAnsi="Arial" w:cs="Arial"/>
          <w:bCs w:val="0"/>
          <w:smallCaps/>
          <w:spacing w:val="5"/>
          <w:sz w:val="40"/>
          <w:szCs w:val="40"/>
        </w:rPr>
        <w:t>.</w:t>
      </w:r>
      <w:r w:rsidRPr="00B94FD3">
        <w:rPr>
          <w:rFonts w:ascii="Arial" w:eastAsia="Times New Roman" w:hAnsi="Arial" w:cs="Arial"/>
          <w:bCs w:val="0"/>
          <w:smallCaps/>
          <w:spacing w:val="5"/>
          <w:sz w:val="40"/>
          <w:szCs w:val="40"/>
        </w:rPr>
        <w:t xml:space="preserve">  PLAZO PARA EFECTUAR LA LIQUIDACIÓN</w:t>
      </w:r>
      <w:bookmarkEnd w:id="95"/>
      <w:bookmarkEnd w:id="96"/>
    </w:p>
    <w:p w:rsidR="009446C6" w:rsidRPr="00E06776" w:rsidRDefault="009446C6" w:rsidP="00056D34">
      <w:pPr>
        <w:spacing w:after="0" w:line="240" w:lineRule="auto"/>
        <w:rPr>
          <w:rFonts w:ascii="Arial" w:eastAsia="Batang" w:hAnsi="Arial" w:cs="Arial"/>
          <w:color w:val="000000" w:themeColor="accent1"/>
          <w:sz w:val="18"/>
        </w:rPr>
      </w:pPr>
    </w:p>
    <w:p w:rsidR="00B94FD3" w:rsidRDefault="009446C6" w:rsidP="00B94FD3">
      <w:pPr>
        <w:spacing w:after="0" w:line="240" w:lineRule="auto"/>
        <w:rPr>
          <w:rFonts w:ascii="Arial" w:eastAsia="Batang" w:hAnsi="Arial" w:cs="Arial"/>
          <w:color w:val="000000" w:themeColor="accent1"/>
          <w:sz w:val="24"/>
          <w:szCs w:val="24"/>
        </w:rPr>
      </w:pPr>
      <w:r w:rsidRPr="00B94FD3">
        <w:rPr>
          <w:rFonts w:ascii="Arial" w:eastAsia="Batang" w:hAnsi="Arial" w:cs="Arial"/>
          <w:color w:val="000000" w:themeColor="accent1"/>
          <w:sz w:val="24"/>
          <w:szCs w:val="24"/>
        </w:rPr>
        <w:t>La liquidación de los contratos a que son objeto de liquidación se efectuará dentro de los plazos señalados a continuación:</w:t>
      </w:r>
    </w:p>
    <w:p w:rsidR="009446C6" w:rsidRPr="00B94FD3" w:rsidRDefault="00B94FD3" w:rsidP="00B94FD3">
      <w:pPr>
        <w:spacing w:after="0" w:line="240" w:lineRule="auto"/>
        <w:rPr>
          <w:rFonts w:ascii="Arial" w:eastAsia="Batang" w:hAnsi="Arial" w:cs="Arial"/>
          <w:color w:val="000000" w:themeColor="accent1"/>
          <w:sz w:val="18"/>
          <w:szCs w:val="18"/>
        </w:rPr>
      </w:pPr>
      <w:r w:rsidRPr="00E06776">
        <w:rPr>
          <w:rFonts w:ascii="Arial" w:eastAsia="Batang" w:hAnsi="Arial" w:cs="Arial"/>
          <w:noProof/>
          <w:color w:val="000000" w:themeColor="accent1"/>
          <w:sz w:val="18"/>
          <w:lang w:eastAsia="es-CO"/>
        </w:rPr>
        <w:drawing>
          <wp:anchor distT="0" distB="0" distL="114300" distR="114300" simplePos="0" relativeHeight="252313600" behindDoc="0" locked="0" layoutInCell="1" allowOverlap="1" wp14:anchorId="621D68A4" wp14:editId="1D444993">
            <wp:simplePos x="0" y="0"/>
            <wp:positionH relativeFrom="column">
              <wp:posOffset>334645</wp:posOffset>
            </wp:positionH>
            <wp:positionV relativeFrom="paragraph">
              <wp:posOffset>217170</wp:posOffset>
            </wp:positionV>
            <wp:extent cx="6505575" cy="2647950"/>
            <wp:effectExtent l="0" t="19050" r="0" b="0"/>
            <wp:wrapSquare wrapText="bothSides"/>
            <wp:docPr id="199" name="Diagrama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2" r:lo="rId203" r:qs="rId204" r:cs="rId205"/>
              </a:graphicData>
            </a:graphic>
            <wp14:sizeRelH relativeFrom="margin">
              <wp14:pctWidth>0</wp14:pctWidth>
            </wp14:sizeRelH>
            <wp14:sizeRelV relativeFrom="margin">
              <wp14:pctHeight>0</wp14:pctHeight>
            </wp14:sizeRelV>
          </wp:anchor>
        </w:drawing>
      </w:r>
    </w:p>
    <w:p w:rsidR="009446C6" w:rsidRPr="00210FB7" w:rsidRDefault="00867F60" w:rsidP="00B94FD3">
      <w:pPr>
        <w:pStyle w:val="Ttulo2"/>
        <w:spacing w:before="0" w:line="240" w:lineRule="auto"/>
        <w:jc w:val="both"/>
        <w:rPr>
          <w:rFonts w:ascii="Arial" w:eastAsia="Times New Roman" w:hAnsi="Arial" w:cs="Arial"/>
          <w:bCs w:val="0"/>
          <w:smallCaps/>
          <w:color w:val="FF0000"/>
          <w:spacing w:val="5"/>
          <w:sz w:val="40"/>
          <w:szCs w:val="40"/>
        </w:rPr>
      </w:pPr>
      <w:bookmarkStart w:id="97" w:name="_Toc360706199"/>
      <w:bookmarkStart w:id="98" w:name="_Toc399349471"/>
      <w:r w:rsidRPr="00B94FD3">
        <w:rPr>
          <w:rFonts w:ascii="Arial" w:eastAsia="Times New Roman" w:hAnsi="Arial" w:cs="Arial"/>
          <w:bCs w:val="0"/>
          <w:smallCaps/>
          <w:spacing w:val="5"/>
          <w:sz w:val="40"/>
          <w:szCs w:val="40"/>
        </w:rPr>
        <w:lastRenderedPageBreak/>
        <w:t>5.2</w:t>
      </w:r>
      <w:r w:rsidR="00B94FD3" w:rsidRPr="00B94FD3">
        <w:rPr>
          <w:rFonts w:ascii="Arial" w:eastAsia="Times New Roman" w:hAnsi="Arial" w:cs="Arial"/>
          <w:bCs w:val="0"/>
          <w:smallCaps/>
          <w:spacing w:val="5"/>
          <w:sz w:val="40"/>
          <w:szCs w:val="40"/>
        </w:rPr>
        <w:t>.</w:t>
      </w:r>
      <w:r w:rsidRPr="00B94FD3">
        <w:rPr>
          <w:rFonts w:ascii="Arial" w:eastAsia="Times New Roman" w:hAnsi="Arial" w:cs="Arial"/>
          <w:bCs w:val="0"/>
          <w:smallCaps/>
          <w:spacing w:val="5"/>
          <w:sz w:val="40"/>
          <w:szCs w:val="40"/>
        </w:rPr>
        <w:t xml:space="preserve"> </w:t>
      </w:r>
      <w:r w:rsidRPr="00594801">
        <w:rPr>
          <w:rFonts w:ascii="Arial" w:eastAsia="Times New Roman" w:hAnsi="Arial" w:cs="Arial"/>
          <w:bCs w:val="0"/>
          <w:smallCaps/>
          <w:color w:val="auto"/>
          <w:spacing w:val="5"/>
          <w:sz w:val="40"/>
          <w:szCs w:val="40"/>
        </w:rPr>
        <w:t>PÉRDIDA DE COMPETENCIA PARA LIQUIDAR</w:t>
      </w:r>
      <w:bookmarkEnd w:id="97"/>
      <w:bookmarkEnd w:id="98"/>
    </w:p>
    <w:p w:rsidR="009F3BF2" w:rsidRPr="00E06776" w:rsidRDefault="009F3BF2"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4"/>
          <w:lang w:eastAsia="es-ES_tradnl"/>
        </w:rPr>
      </w:pPr>
    </w:p>
    <w:p w:rsidR="009F3BF2" w:rsidRPr="00E06776" w:rsidRDefault="009F3BF2"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4"/>
          <w:lang w:eastAsia="es-ES_tradnl"/>
        </w:rPr>
      </w:pPr>
      <w:r w:rsidRPr="00E06776">
        <w:rPr>
          <w:rFonts w:ascii="Arial" w:eastAsia="Batang" w:hAnsi="Arial" w:cs="Arial"/>
          <w:noProof/>
          <w:color w:val="000000" w:themeColor="accent1"/>
          <w:sz w:val="18"/>
          <w:lang w:eastAsia="es-CO"/>
        </w:rPr>
        <mc:AlternateContent>
          <mc:Choice Requires="wps">
            <w:drawing>
              <wp:anchor distT="0" distB="0" distL="114300" distR="114300" simplePos="0" relativeHeight="251823104" behindDoc="0" locked="0" layoutInCell="1" allowOverlap="1" wp14:anchorId="5FC758C1" wp14:editId="7DA4C178">
                <wp:simplePos x="0" y="0"/>
                <wp:positionH relativeFrom="column">
                  <wp:posOffset>438150</wp:posOffset>
                </wp:positionH>
                <wp:positionV relativeFrom="paragraph">
                  <wp:posOffset>92709</wp:posOffset>
                </wp:positionV>
                <wp:extent cx="5934075" cy="1952625"/>
                <wp:effectExtent l="19050" t="19050" r="47625" b="47625"/>
                <wp:wrapNone/>
                <wp:docPr id="197" name="AutoShape 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075" cy="1952625"/>
                        </a:xfrm>
                        <a:prstGeom prst="roundRect">
                          <a:avLst>
                            <a:gd name="adj" fmla="val 16667"/>
                          </a:avLst>
                        </a:prstGeom>
                        <a:solidFill>
                          <a:sysClr val="window" lastClr="FFFFFF">
                            <a:lumMod val="100000"/>
                            <a:lumOff val="0"/>
                          </a:sysClr>
                        </a:solidFill>
                        <a:ln w="63500" cmpd="thickThin">
                          <a:solidFill>
                            <a:srgbClr val="784C9C">
                              <a:lumMod val="100000"/>
                              <a:lumOff val="0"/>
                            </a:srgb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6335" w:rsidRDefault="00DB6335" w:rsidP="006619AF">
                            <w:pPr>
                              <w:spacing w:after="0" w:line="240" w:lineRule="auto"/>
                              <w:jc w:val="both"/>
                              <w:rPr>
                                <w:rFonts w:ascii="Arial" w:hAnsi="Arial" w:cs="Arial"/>
                                <w:sz w:val="24"/>
                                <w:szCs w:val="24"/>
                              </w:rPr>
                            </w:pPr>
                            <w:r w:rsidRPr="00B94FD3">
                              <w:rPr>
                                <w:rFonts w:ascii="Arial" w:hAnsi="Arial" w:cs="Arial"/>
                                <w:sz w:val="24"/>
                                <w:szCs w:val="24"/>
                              </w:rPr>
                              <w:t xml:space="preserve">Si vencido el plazo anteriormente establecido no se ha realizado la liquidación, la misma podrá ser realizada en cualquier tiempo dentro de los dos (2) años siguientes al vencimiento del término a que se refieren los incisos anteriores, de mutuo acuerdo o unilateralmente, sin perjuicio de la acción contractual que puede iniciar cualquiera de las partes, en pretensión de la liquidación judicial. </w:t>
                            </w:r>
                          </w:p>
                          <w:p w:rsidR="00DB6335" w:rsidRPr="00B94FD3" w:rsidRDefault="00DB6335" w:rsidP="006619AF">
                            <w:pPr>
                              <w:spacing w:after="0" w:line="240" w:lineRule="auto"/>
                              <w:jc w:val="both"/>
                              <w:rPr>
                                <w:rFonts w:ascii="Arial" w:hAnsi="Arial" w:cs="Arial"/>
                                <w:sz w:val="24"/>
                                <w:szCs w:val="24"/>
                              </w:rPr>
                            </w:pPr>
                          </w:p>
                          <w:p w:rsidR="00DB6335" w:rsidRPr="00B94FD3" w:rsidRDefault="00DB6335" w:rsidP="006619AF">
                            <w:pPr>
                              <w:spacing w:after="0" w:line="240" w:lineRule="auto"/>
                              <w:jc w:val="both"/>
                              <w:rPr>
                                <w:rFonts w:ascii="Arial" w:hAnsi="Arial" w:cs="Arial"/>
                                <w:sz w:val="24"/>
                                <w:szCs w:val="24"/>
                              </w:rPr>
                            </w:pPr>
                            <w:r w:rsidRPr="00B94FD3">
                              <w:rPr>
                                <w:rFonts w:ascii="Arial" w:hAnsi="Arial" w:cs="Arial"/>
                                <w:sz w:val="24"/>
                                <w:szCs w:val="24"/>
                              </w:rPr>
                              <w:t>Los contratistas tendrán derecho a efectuar salvedades a la liquidación por mutuo acuerdo, y en este evento la liquidación unilateral solo procederá en relación con los aspectos que no hayan sido objeto de acuerdo.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32" o:spid="_x0000_s1152" style="position:absolute;left:0;text-align:left;margin-left:34.5pt;margin-top:7.3pt;width:467.25pt;height:153.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" strokecolor="#784c9c" strokeweight="5pt">
                <v:stroke linestyle="thickThin"/>
                <v:shadow color="#868686"/>
                <v:textbox>
                  <w:txbxContent>
                    <w:p w:rsidR="00DB6335" w:rsidRDefault="00DB6335" w:rsidP="006619AF">
                      <w:pPr>
                        <w:spacing w:after="0" w:line="240" w:lineRule="auto"/>
                        <w:jc w:val="both"/>
                        <w:rPr>
                          <w:rFonts w:ascii="Arial" w:hAnsi="Arial" w:cs="Arial"/>
                          <w:sz w:val="24"/>
                          <w:szCs w:val="24"/>
                        </w:rPr>
                      </w:pPr>
                      <w:r w:rsidRPr="00B94FD3">
                        <w:rPr>
                          <w:rFonts w:ascii="Arial" w:hAnsi="Arial" w:cs="Arial"/>
                          <w:sz w:val="24"/>
                          <w:szCs w:val="24"/>
                        </w:rPr>
                        <w:t xml:space="preserve">Si vencido el plazo anteriormente establecido no se ha realizado la liquidación, la misma podrá ser realizada en cualquier tiempo dentro de los dos (2) años siguientes al vencimiento del término a que se refieren los incisos anteriores, de mutuo acuerdo o unilateralmente, sin perjuicio de la acción contractual que puede iniciar cualquiera de las partes, en pretensión de la liquidación judicial. </w:t>
                      </w:r>
                    </w:p>
                    <w:p w:rsidR="00DB6335" w:rsidRPr="00B94FD3" w:rsidRDefault="00DB6335" w:rsidP="006619AF">
                      <w:pPr>
                        <w:spacing w:after="0" w:line="240" w:lineRule="auto"/>
                        <w:jc w:val="both"/>
                        <w:rPr>
                          <w:rFonts w:ascii="Arial" w:hAnsi="Arial" w:cs="Arial"/>
                          <w:sz w:val="24"/>
                          <w:szCs w:val="24"/>
                        </w:rPr>
                      </w:pPr>
                    </w:p>
                    <w:p w:rsidR="00DB6335" w:rsidRPr="00B94FD3" w:rsidRDefault="00DB6335" w:rsidP="006619AF">
                      <w:pPr>
                        <w:spacing w:after="0" w:line="240" w:lineRule="auto"/>
                        <w:jc w:val="both"/>
                        <w:rPr>
                          <w:rFonts w:ascii="Arial" w:hAnsi="Arial" w:cs="Arial"/>
                          <w:sz w:val="24"/>
                          <w:szCs w:val="24"/>
                        </w:rPr>
                      </w:pPr>
                      <w:r w:rsidRPr="00B94FD3">
                        <w:rPr>
                          <w:rFonts w:ascii="Arial" w:hAnsi="Arial" w:cs="Arial"/>
                          <w:sz w:val="24"/>
                          <w:szCs w:val="24"/>
                        </w:rPr>
                        <w:t>Los contratistas tendrán derecho a efectuar salvedades a la liquidación por mutuo acuerdo, y en este evento la liquidación unilateral solo procederá en relación con los aspectos que no hayan sido objeto de acuerdo.</w:t>
                      </w:r>
                    </w:p>
                  </w:txbxContent>
                </v:textbox>
              </v:roundrect>
            </w:pict>
          </mc:Fallback>
        </mc:AlternateContent>
      </w:r>
    </w:p>
    <w:p w:rsidR="009F3BF2" w:rsidRPr="00E06776" w:rsidRDefault="009F3BF2"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4"/>
          <w:lang w:eastAsia="es-ES_tradnl"/>
        </w:rPr>
      </w:pPr>
    </w:p>
    <w:p w:rsidR="009F3BF2" w:rsidRPr="00E06776" w:rsidRDefault="009F3BF2"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4"/>
          <w:lang w:eastAsia="es-ES_tradnl"/>
        </w:rPr>
      </w:pPr>
    </w:p>
    <w:p w:rsidR="009F3BF2" w:rsidRPr="00E06776" w:rsidRDefault="009F3BF2"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4"/>
          <w:lang w:eastAsia="es-ES_tradnl"/>
        </w:rPr>
      </w:pPr>
    </w:p>
    <w:p w:rsidR="009F3BF2" w:rsidRPr="00E06776" w:rsidRDefault="009F3BF2"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4"/>
          <w:lang w:eastAsia="es-ES_tradnl"/>
        </w:rPr>
      </w:pPr>
    </w:p>
    <w:p w:rsidR="009F3BF2" w:rsidRPr="00E06776" w:rsidRDefault="009F3BF2"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4"/>
          <w:lang w:eastAsia="es-ES_tradnl"/>
        </w:rPr>
      </w:pPr>
    </w:p>
    <w:p w:rsidR="009F3BF2" w:rsidRPr="00E06776" w:rsidRDefault="009F3BF2"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4"/>
          <w:lang w:eastAsia="es-ES_tradnl"/>
        </w:rPr>
      </w:pPr>
    </w:p>
    <w:p w:rsidR="009F3BF2" w:rsidRPr="00E06776" w:rsidRDefault="009F3BF2"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4"/>
          <w:lang w:eastAsia="es-ES_tradnl"/>
        </w:rPr>
      </w:pPr>
    </w:p>
    <w:p w:rsidR="009F3BF2" w:rsidRPr="00E06776" w:rsidRDefault="009F3BF2"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4"/>
          <w:lang w:eastAsia="es-ES_tradnl"/>
        </w:rPr>
      </w:pPr>
    </w:p>
    <w:p w:rsidR="009F3BF2" w:rsidRPr="00E06776" w:rsidRDefault="009F3BF2"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4"/>
          <w:lang w:eastAsia="es-ES_tradnl"/>
        </w:rPr>
      </w:pPr>
    </w:p>
    <w:p w:rsidR="009F3BF2" w:rsidRPr="00E06776" w:rsidRDefault="009F3BF2"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4"/>
          <w:lang w:eastAsia="es-ES_tradnl"/>
        </w:rPr>
      </w:pPr>
    </w:p>
    <w:p w:rsidR="009446C6" w:rsidRPr="00B94FD3" w:rsidRDefault="009446C6" w:rsidP="00B94FD3">
      <w:pPr>
        <w:tabs>
          <w:tab w:val="left" w:pos="226"/>
        </w:tabs>
        <w:autoSpaceDE w:val="0"/>
        <w:autoSpaceDN w:val="0"/>
        <w:adjustRightInd w:val="0"/>
        <w:spacing w:after="0" w:line="240" w:lineRule="auto"/>
        <w:ind w:left="284" w:hanging="426"/>
        <w:jc w:val="both"/>
        <w:rPr>
          <w:rFonts w:ascii="Arial" w:eastAsia="Batang" w:hAnsi="Arial" w:cs="Arial"/>
          <w:color w:val="000000" w:themeColor="accent1"/>
          <w:sz w:val="24"/>
          <w:szCs w:val="24"/>
          <w:lang w:eastAsia="es-ES_tradnl"/>
        </w:rPr>
      </w:pPr>
      <w:r w:rsidRPr="00B94FD3">
        <w:rPr>
          <w:rFonts w:ascii="Arial" w:eastAsia="Batang" w:hAnsi="Arial" w:cs="Arial"/>
          <w:color w:val="000000" w:themeColor="accent1"/>
          <w:sz w:val="24"/>
          <w:szCs w:val="24"/>
          <w:lang w:eastAsia="es-ES_tradnl"/>
        </w:rPr>
        <w:t>El MHCP perderá competencia para liquidar el contrato en los siguientes eventos:</w:t>
      </w:r>
    </w:p>
    <w:p w:rsidR="009446C6" w:rsidRPr="00B94FD3" w:rsidRDefault="009446C6" w:rsidP="00B94FD3">
      <w:pPr>
        <w:tabs>
          <w:tab w:val="left" w:pos="226"/>
        </w:tabs>
        <w:autoSpaceDE w:val="0"/>
        <w:autoSpaceDN w:val="0"/>
        <w:adjustRightInd w:val="0"/>
        <w:spacing w:after="0" w:line="240" w:lineRule="auto"/>
        <w:ind w:left="284" w:hanging="426"/>
        <w:jc w:val="both"/>
        <w:rPr>
          <w:rFonts w:ascii="Arial" w:eastAsia="Batang" w:hAnsi="Arial" w:cs="Arial"/>
          <w:color w:val="000000" w:themeColor="accent1"/>
          <w:sz w:val="24"/>
          <w:szCs w:val="24"/>
          <w:lang w:eastAsia="es-ES_tradnl"/>
        </w:rPr>
      </w:pPr>
    </w:p>
    <w:p w:rsidR="009446C6" w:rsidRPr="00B94FD3" w:rsidRDefault="009446C6" w:rsidP="00B94FD3">
      <w:pPr>
        <w:numPr>
          <w:ilvl w:val="0"/>
          <w:numId w:val="13"/>
        </w:numPr>
        <w:tabs>
          <w:tab w:val="left" w:pos="226"/>
        </w:tabs>
        <w:autoSpaceDE w:val="0"/>
        <w:autoSpaceDN w:val="0"/>
        <w:adjustRightInd w:val="0"/>
        <w:spacing w:after="0" w:line="240" w:lineRule="auto"/>
        <w:ind w:left="284" w:hanging="426"/>
        <w:contextualSpacing/>
        <w:jc w:val="both"/>
        <w:rPr>
          <w:rFonts w:ascii="Arial" w:eastAsia="Times New Roman" w:hAnsi="Arial" w:cs="Arial"/>
          <w:color w:val="000000" w:themeColor="accent1"/>
          <w:sz w:val="24"/>
          <w:szCs w:val="24"/>
          <w:lang w:eastAsia="es-ES_tradnl"/>
        </w:rPr>
      </w:pPr>
      <w:r w:rsidRPr="00B94FD3">
        <w:rPr>
          <w:rFonts w:ascii="Arial" w:eastAsia="Times New Roman" w:hAnsi="Arial" w:cs="Arial"/>
          <w:color w:val="000000" w:themeColor="accent1"/>
          <w:sz w:val="24"/>
          <w:szCs w:val="24"/>
          <w:lang w:eastAsia="es-ES_tradnl"/>
        </w:rPr>
        <w:t>Si no se ha realizado la liquidación del contrato al vencimiento de los plazos previstos en el presente manual, para la realización de la liquidación por mutuo acuerdo y en forma unilateral.</w:t>
      </w:r>
      <w:r w:rsidR="007A4995" w:rsidRPr="00B94FD3">
        <w:rPr>
          <w:rFonts w:ascii="Arial" w:eastAsia="Times New Roman" w:hAnsi="Arial" w:cs="Arial"/>
          <w:color w:val="000000" w:themeColor="accent1"/>
          <w:sz w:val="24"/>
          <w:szCs w:val="24"/>
          <w:lang w:eastAsia="es-ES_tradnl"/>
        </w:rPr>
        <w:t xml:space="preserve"> En este caso el Ministerio procederá a realizar el respectivo Auto de Archivo. </w:t>
      </w:r>
    </w:p>
    <w:p w:rsidR="009446C6" w:rsidRPr="00B94FD3" w:rsidRDefault="009446C6" w:rsidP="00B94FD3">
      <w:pPr>
        <w:tabs>
          <w:tab w:val="left" w:pos="226"/>
        </w:tabs>
        <w:autoSpaceDE w:val="0"/>
        <w:autoSpaceDN w:val="0"/>
        <w:adjustRightInd w:val="0"/>
        <w:spacing w:after="0" w:line="240" w:lineRule="auto"/>
        <w:ind w:left="284" w:hanging="426"/>
        <w:jc w:val="both"/>
        <w:rPr>
          <w:rFonts w:ascii="Arial" w:eastAsia="Batang" w:hAnsi="Arial" w:cs="Arial"/>
          <w:color w:val="000000" w:themeColor="accent1"/>
          <w:sz w:val="24"/>
          <w:szCs w:val="24"/>
          <w:lang w:eastAsia="es-ES_tradnl"/>
        </w:rPr>
      </w:pPr>
    </w:p>
    <w:p w:rsidR="009446C6" w:rsidRPr="00B94FD3" w:rsidRDefault="009446C6" w:rsidP="00B94FD3">
      <w:pPr>
        <w:numPr>
          <w:ilvl w:val="0"/>
          <w:numId w:val="13"/>
        </w:numPr>
        <w:tabs>
          <w:tab w:val="left" w:pos="226"/>
        </w:tabs>
        <w:autoSpaceDE w:val="0"/>
        <w:autoSpaceDN w:val="0"/>
        <w:adjustRightInd w:val="0"/>
        <w:spacing w:after="0" w:line="240" w:lineRule="auto"/>
        <w:ind w:left="284" w:hanging="426"/>
        <w:contextualSpacing/>
        <w:jc w:val="both"/>
        <w:rPr>
          <w:rFonts w:ascii="Arial" w:eastAsia="Times New Roman" w:hAnsi="Arial" w:cs="Arial"/>
          <w:color w:val="000000" w:themeColor="accent1"/>
          <w:sz w:val="24"/>
          <w:szCs w:val="24"/>
          <w:lang w:eastAsia="es-ES_tradnl"/>
        </w:rPr>
      </w:pPr>
      <w:r w:rsidRPr="00B94FD3">
        <w:rPr>
          <w:rFonts w:ascii="Arial" w:eastAsia="Times New Roman" w:hAnsi="Arial" w:cs="Arial"/>
          <w:color w:val="000000" w:themeColor="accent1"/>
          <w:sz w:val="24"/>
          <w:szCs w:val="24"/>
          <w:lang w:eastAsia="es-ES_tradnl"/>
        </w:rPr>
        <w:t>Si ha sido notificada admisión de demanda de liquidación judicial del contrato por la jurisdicción de lo contencioso administrativo, caso en el cual deberá esperarse el fallo judicial correspondiente y procederse de conformidad con lo ordenado por el Juez.</w:t>
      </w:r>
    </w:p>
    <w:p w:rsidR="009446C6" w:rsidRPr="00B94FD3" w:rsidRDefault="009446C6" w:rsidP="00B94FD3">
      <w:pPr>
        <w:tabs>
          <w:tab w:val="left" w:pos="226"/>
        </w:tabs>
        <w:autoSpaceDE w:val="0"/>
        <w:autoSpaceDN w:val="0"/>
        <w:adjustRightInd w:val="0"/>
        <w:spacing w:after="0" w:line="240" w:lineRule="auto"/>
        <w:ind w:left="284" w:hanging="426"/>
        <w:jc w:val="both"/>
        <w:rPr>
          <w:rFonts w:ascii="Arial" w:eastAsia="Batang" w:hAnsi="Arial" w:cs="Arial"/>
          <w:color w:val="000000" w:themeColor="accent1"/>
          <w:sz w:val="24"/>
          <w:szCs w:val="24"/>
          <w:lang w:val="es-ES" w:eastAsia="es-ES_tradnl"/>
        </w:rPr>
      </w:pPr>
    </w:p>
    <w:p w:rsidR="009446C6" w:rsidRPr="00B94FD3" w:rsidRDefault="009446C6" w:rsidP="00B94FD3">
      <w:pPr>
        <w:tabs>
          <w:tab w:val="left" w:pos="0"/>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r w:rsidRPr="00B94FD3">
        <w:rPr>
          <w:rFonts w:ascii="Arial" w:eastAsia="Batang" w:hAnsi="Arial" w:cs="Arial"/>
          <w:color w:val="000000" w:themeColor="accent1"/>
          <w:sz w:val="24"/>
          <w:szCs w:val="24"/>
          <w:lang w:eastAsia="es-ES_tradnl"/>
        </w:rPr>
        <w:t xml:space="preserve">El acta de liquidación bilateral y la resolución de liquidación unilateral, según su ocurrencia, serán publicadas en el SECOP en la misma fecha de suscripción y/o ejecutoria o dentro de los tres (3) días hábiles siguientes a su expedición. </w:t>
      </w:r>
    </w:p>
    <w:p w:rsidR="009446C6" w:rsidRPr="00B94FD3" w:rsidRDefault="009446C6" w:rsidP="00B94FD3">
      <w:pPr>
        <w:tabs>
          <w:tab w:val="left" w:pos="226"/>
        </w:tabs>
        <w:autoSpaceDE w:val="0"/>
        <w:autoSpaceDN w:val="0"/>
        <w:adjustRightInd w:val="0"/>
        <w:spacing w:after="0" w:line="240" w:lineRule="auto"/>
        <w:ind w:left="284" w:hanging="426"/>
        <w:jc w:val="both"/>
        <w:rPr>
          <w:rFonts w:ascii="Arial" w:eastAsia="Batang" w:hAnsi="Arial" w:cs="Arial"/>
          <w:color w:val="000000" w:themeColor="accent1"/>
          <w:sz w:val="24"/>
          <w:szCs w:val="24"/>
          <w:lang w:eastAsia="es-ES_tradnl"/>
        </w:rPr>
      </w:pPr>
    </w:p>
    <w:p w:rsidR="0031038F" w:rsidRPr="00E06776" w:rsidRDefault="0031038F"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9446C6" w:rsidRPr="00B94FD3" w:rsidRDefault="009446C6" w:rsidP="00B94FD3">
      <w:pPr>
        <w:pStyle w:val="Ttulo2"/>
        <w:spacing w:before="0" w:line="240" w:lineRule="auto"/>
        <w:jc w:val="both"/>
        <w:rPr>
          <w:rFonts w:ascii="Arial" w:eastAsia="Times New Roman" w:hAnsi="Arial" w:cs="Arial"/>
          <w:bCs w:val="0"/>
          <w:smallCaps/>
          <w:spacing w:val="5"/>
          <w:sz w:val="40"/>
          <w:szCs w:val="40"/>
        </w:rPr>
      </w:pPr>
      <w:bookmarkStart w:id="99" w:name="_Toc360706200"/>
      <w:bookmarkStart w:id="100" w:name="_Toc399349472"/>
      <w:r w:rsidRPr="00B94FD3">
        <w:rPr>
          <w:rFonts w:ascii="Arial" w:eastAsia="Times New Roman" w:hAnsi="Arial" w:cs="Arial"/>
          <w:bCs w:val="0"/>
          <w:smallCaps/>
          <w:spacing w:val="5"/>
          <w:sz w:val="40"/>
          <w:szCs w:val="40"/>
        </w:rPr>
        <w:t>5.3</w:t>
      </w:r>
      <w:r w:rsidR="00B94FD3" w:rsidRPr="00B94FD3">
        <w:rPr>
          <w:rFonts w:ascii="Arial" w:eastAsia="Times New Roman" w:hAnsi="Arial" w:cs="Arial"/>
          <w:bCs w:val="0"/>
          <w:smallCaps/>
          <w:spacing w:val="5"/>
          <w:sz w:val="40"/>
          <w:szCs w:val="40"/>
        </w:rPr>
        <w:t>.</w:t>
      </w:r>
      <w:r w:rsidRPr="00B94FD3">
        <w:rPr>
          <w:rFonts w:ascii="Arial" w:eastAsia="Times New Roman" w:hAnsi="Arial" w:cs="Arial"/>
          <w:bCs w:val="0"/>
          <w:smallCaps/>
          <w:spacing w:val="5"/>
          <w:sz w:val="40"/>
          <w:szCs w:val="40"/>
        </w:rPr>
        <w:t xml:space="preserve"> CONTENIDO DE LA LIQUIDACIÓN</w:t>
      </w:r>
      <w:bookmarkEnd w:id="99"/>
      <w:bookmarkEnd w:id="100"/>
    </w:p>
    <w:p w:rsidR="009446C6" w:rsidRPr="00B94FD3" w:rsidRDefault="009446C6" w:rsidP="00056D34">
      <w:pPr>
        <w:keepNext/>
        <w:keepLines/>
        <w:spacing w:after="0" w:line="240" w:lineRule="auto"/>
        <w:rPr>
          <w:rFonts w:ascii="Arial" w:eastAsia="Times New Roman" w:hAnsi="Arial" w:cs="Arial"/>
          <w:b/>
          <w:bCs/>
          <w:color w:val="000000" w:themeColor="accent1"/>
          <w:sz w:val="24"/>
          <w:szCs w:val="24"/>
        </w:rPr>
      </w:pPr>
    </w:p>
    <w:p w:rsidR="009446C6" w:rsidRPr="00B94FD3" w:rsidRDefault="009446C6"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r w:rsidRPr="00B94FD3">
        <w:rPr>
          <w:rFonts w:ascii="Arial" w:eastAsia="Batang" w:hAnsi="Arial" w:cs="Arial"/>
          <w:color w:val="000000" w:themeColor="accent1"/>
          <w:sz w:val="24"/>
          <w:szCs w:val="24"/>
          <w:lang w:eastAsia="es-ES_tradnl"/>
        </w:rPr>
        <w:t xml:space="preserve">El proyecto del acta de liquidación deberá contener además de las especificaciones del contrato que se liquida: </w:t>
      </w:r>
    </w:p>
    <w:p w:rsidR="009446C6" w:rsidRPr="00E06776" w:rsidRDefault="009446C6"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B94FD3" w:rsidRDefault="00B94FD3"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B94FD3" w:rsidRDefault="00B94FD3"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B94FD3" w:rsidRDefault="00B94FD3"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B94FD3" w:rsidRDefault="00B94FD3"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B94FD3" w:rsidRDefault="00B94FD3"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B94FD3" w:rsidRDefault="00B94FD3"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B94FD3" w:rsidRDefault="00B94FD3"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B94FD3" w:rsidRDefault="00B94FD3"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9446C6" w:rsidRPr="00E06776" w:rsidRDefault="007035F4"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r w:rsidRPr="00E06776">
        <w:rPr>
          <w:rFonts w:ascii="Arial" w:eastAsia="Batang" w:hAnsi="Arial" w:cs="Arial"/>
          <w:noProof/>
          <w:color w:val="000000" w:themeColor="accent1"/>
          <w:sz w:val="18"/>
          <w:lang w:eastAsia="es-CO"/>
        </w:rPr>
        <w:lastRenderedPageBreak/>
        <mc:AlternateContent>
          <mc:Choice Requires="wps">
            <w:drawing>
              <wp:anchor distT="0" distB="0" distL="114300" distR="114300" simplePos="0" relativeHeight="251827200" behindDoc="0" locked="0" layoutInCell="1" allowOverlap="1" wp14:anchorId="349F253C" wp14:editId="58644663">
                <wp:simplePos x="0" y="0"/>
                <wp:positionH relativeFrom="column">
                  <wp:posOffset>1409700</wp:posOffset>
                </wp:positionH>
                <wp:positionV relativeFrom="paragraph">
                  <wp:posOffset>116840</wp:posOffset>
                </wp:positionV>
                <wp:extent cx="3733800" cy="3840480"/>
                <wp:effectExtent l="0" t="0" r="19050" b="26670"/>
                <wp:wrapNone/>
                <wp:docPr id="198" name="Text 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3840480"/>
                        </a:xfrm>
                        <a:prstGeom prst="rect">
                          <a:avLst/>
                        </a:prstGeom>
                        <a:ln/>
                        <a:extLst/>
                      </wps:spPr>
                      <wps:style>
                        <a:lnRef idx="2">
                          <a:schemeClr val="accent1"/>
                        </a:lnRef>
                        <a:fillRef idx="1">
                          <a:schemeClr val="lt1"/>
                        </a:fillRef>
                        <a:effectRef idx="0">
                          <a:schemeClr val="accent1"/>
                        </a:effectRef>
                        <a:fontRef idx="minor">
                          <a:schemeClr val="dk1"/>
                        </a:fontRef>
                      </wps:style>
                      <wps:txbx>
                        <w:txbxContent>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Contratista</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NIT del contratista</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Objeto del contrato</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Fecha de inicio</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fecha de vencimiento</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El valor total contratado</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El valor total ejecutado</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El valor total pagado</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El valor del anticipo concedido</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El anticipo amortizado</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El valor del pago anticipado concedido</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 xml:space="preserve"> El balance general del contrato</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Los saldos a favor del contratista o del MHCP</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Las sanciones impuestas al contratista</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 xml:space="preserve">Los saldos de los registros presupuestales, si es del caso, </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Y la relación de los documentos aportados para la liquidación.</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 xml:space="preserve">La obligación de modificar las garantías existentes o su ampliación para la etapa pos contractual, según se encuentre estipulado en el respectivo contrato.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1" o:spid="_x0000_s1153" type="#_x0000_t202" style="position:absolute;left:0;text-align:left;margin-left:111pt;margin-top:9.2pt;width:294pt;height:302.4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" fillcolor="white [3201]" strokecolor="black [3204]" strokeweight="2pt">
                <v:textbox>
                  <w:txbxContent>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Contratista</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NIT del contratista</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Objeto del contrato</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Fecha de inicio</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fecha de vencimiento</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El valor total contratado</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El valor total ejecutado</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El valor total pagado</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El valor del anticipo concedido</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El anticipo amortizado</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El valor del pago anticipado concedido</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 xml:space="preserve"> El balance general del contrato</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Los saldos a favor del contratista o del MHCP</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Las sanciones impuestas al contratista</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 xml:space="preserve">Los saldos de los registros presupuestales, si es del caso, </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Y la relación de los documentos aportados para la liquidación.</w:t>
                      </w:r>
                    </w:p>
                    <w:p w:rsidR="00DB6335" w:rsidRPr="00B94FD3" w:rsidRDefault="00DB6335" w:rsidP="00E245B3">
                      <w:pPr>
                        <w:pStyle w:val="Prrafodelista"/>
                        <w:numPr>
                          <w:ilvl w:val="0"/>
                          <w:numId w:val="14"/>
                        </w:numPr>
                        <w:jc w:val="both"/>
                        <w:rPr>
                          <w:rFonts w:ascii="Arial" w:hAnsi="Arial" w:cs="Arial"/>
                          <w:color w:val="000000" w:themeColor="accent1"/>
                          <w:sz w:val="20"/>
                          <w:szCs w:val="20"/>
                        </w:rPr>
                      </w:pPr>
                      <w:r w:rsidRPr="00B94FD3">
                        <w:rPr>
                          <w:rFonts w:ascii="Arial" w:hAnsi="Arial" w:cs="Arial"/>
                          <w:color w:val="000000" w:themeColor="accent1"/>
                          <w:sz w:val="20"/>
                          <w:szCs w:val="20"/>
                        </w:rPr>
                        <w:t xml:space="preserve">La obligación de modificar las garantías existentes o su ampliación para la etapa pos contractual, según se encuentre estipulado en el respectivo contrato. </w:t>
                      </w:r>
                    </w:p>
                  </w:txbxContent>
                </v:textbox>
              </v:shape>
            </w:pict>
          </mc:Fallback>
        </mc:AlternateContent>
      </w:r>
    </w:p>
    <w:p w:rsidR="009446C6" w:rsidRPr="00E06776" w:rsidRDefault="009446C6"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9446C6" w:rsidRPr="00E06776" w:rsidRDefault="009446C6"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9446C6" w:rsidRPr="00E06776" w:rsidRDefault="009446C6"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9446C6" w:rsidRPr="00E06776" w:rsidRDefault="009446C6"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867F60" w:rsidRPr="00E06776" w:rsidRDefault="00867F60" w:rsidP="00056D34">
      <w:pPr>
        <w:tabs>
          <w:tab w:val="left" w:pos="226"/>
        </w:tabs>
        <w:autoSpaceDE w:val="0"/>
        <w:autoSpaceDN w:val="0"/>
        <w:adjustRightInd w:val="0"/>
        <w:spacing w:after="0" w:line="240" w:lineRule="auto"/>
        <w:jc w:val="both"/>
        <w:rPr>
          <w:rFonts w:ascii="Arial" w:eastAsia="Batang" w:hAnsi="Arial" w:cs="Arial"/>
          <w:b/>
          <w:color w:val="000000" w:themeColor="accent1"/>
          <w:sz w:val="48"/>
          <w:szCs w:val="48"/>
        </w:rPr>
      </w:pPr>
    </w:p>
    <w:p w:rsidR="00867F60" w:rsidRPr="00E06776" w:rsidRDefault="00867F60" w:rsidP="00056D34">
      <w:pPr>
        <w:tabs>
          <w:tab w:val="left" w:pos="226"/>
        </w:tabs>
        <w:autoSpaceDE w:val="0"/>
        <w:autoSpaceDN w:val="0"/>
        <w:adjustRightInd w:val="0"/>
        <w:spacing w:after="0" w:line="240" w:lineRule="auto"/>
        <w:jc w:val="both"/>
        <w:rPr>
          <w:rFonts w:ascii="Arial" w:eastAsia="Batang" w:hAnsi="Arial" w:cs="Arial"/>
          <w:b/>
          <w:color w:val="000000" w:themeColor="accent1"/>
          <w:sz w:val="48"/>
          <w:szCs w:val="48"/>
        </w:rPr>
      </w:pPr>
    </w:p>
    <w:p w:rsidR="00867F60" w:rsidRPr="00E06776" w:rsidRDefault="00867F60" w:rsidP="00056D34">
      <w:pPr>
        <w:tabs>
          <w:tab w:val="left" w:pos="226"/>
        </w:tabs>
        <w:autoSpaceDE w:val="0"/>
        <w:autoSpaceDN w:val="0"/>
        <w:adjustRightInd w:val="0"/>
        <w:spacing w:after="0" w:line="240" w:lineRule="auto"/>
        <w:jc w:val="both"/>
        <w:rPr>
          <w:rFonts w:ascii="Arial" w:eastAsia="Batang" w:hAnsi="Arial" w:cs="Arial"/>
          <w:b/>
          <w:color w:val="000000" w:themeColor="accent1"/>
          <w:sz w:val="48"/>
          <w:szCs w:val="48"/>
        </w:rPr>
      </w:pPr>
    </w:p>
    <w:p w:rsidR="00867F60" w:rsidRPr="00E06776" w:rsidRDefault="00867F60" w:rsidP="00056D34">
      <w:pPr>
        <w:tabs>
          <w:tab w:val="left" w:pos="226"/>
        </w:tabs>
        <w:autoSpaceDE w:val="0"/>
        <w:autoSpaceDN w:val="0"/>
        <w:adjustRightInd w:val="0"/>
        <w:spacing w:after="0" w:line="240" w:lineRule="auto"/>
        <w:jc w:val="both"/>
        <w:rPr>
          <w:rFonts w:ascii="Arial" w:eastAsia="Batang" w:hAnsi="Arial" w:cs="Arial"/>
          <w:b/>
          <w:color w:val="000000" w:themeColor="accent1"/>
          <w:sz w:val="48"/>
          <w:szCs w:val="48"/>
        </w:rPr>
      </w:pPr>
    </w:p>
    <w:p w:rsidR="00436FED" w:rsidRPr="00E06776" w:rsidRDefault="00436FED"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E14C51" w:rsidRPr="00E06776" w:rsidRDefault="00E14C51"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321FE3" w:rsidRDefault="00321FE3"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B94FD3" w:rsidRDefault="00B94FD3"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B94FD3" w:rsidRDefault="00412D8B"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r>
        <w:rPr>
          <w:noProof/>
          <w:lang w:eastAsia="es-CO"/>
        </w:rPr>
        <w:drawing>
          <wp:anchor distT="0" distB="0" distL="114300" distR="114300" simplePos="0" relativeHeight="252332032" behindDoc="0" locked="0" layoutInCell="1" allowOverlap="1" wp14:anchorId="1886AFA5" wp14:editId="020D1B8C">
            <wp:simplePos x="0" y="0"/>
            <wp:positionH relativeFrom="column">
              <wp:posOffset>2142490</wp:posOffset>
            </wp:positionH>
            <wp:positionV relativeFrom="paragraph">
              <wp:posOffset>131445</wp:posOffset>
            </wp:positionV>
            <wp:extent cx="2400300" cy="590550"/>
            <wp:effectExtent l="0" t="0" r="0" b="0"/>
            <wp:wrapNone/>
            <wp:docPr id="481" name="Imagen 481" descr="Ministerio de Hacienda y Crédito Públ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nisterio de Hacienda y Crédito Público"/>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400300" cy="590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4FD3" w:rsidRDefault="00B94FD3"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B94FD3" w:rsidRDefault="00B94FD3"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B94FD3" w:rsidRDefault="00B94FD3"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B94FD3" w:rsidRDefault="00B94FD3"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B94FD3" w:rsidRDefault="00B94FD3"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867F60" w:rsidRPr="00B94FD3" w:rsidRDefault="00867F60"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r w:rsidRPr="00B94FD3">
        <w:rPr>
          <w:rFonts w:ascii="Arial" w:eastAsia="Batang" w:hAnsi="Arial" w:cs="Arial"/>
          <w:color w:val="000000" w:themeColor="accent1"/>
          <w:sz w:val="24"/>
          <w:szCs w:val="24"/>
          <w:lang w:eastAsia="es-ES_tradnl"/>
        </w:rPr>
        <w:t xml:space="preserve">Si por alguna circunstancia se han generado rendimientos financieros con cargo a los recursos </w:t>
      </w:r>
      <w:r w:rsidRPr="00B94FD3">
        <w:rPr>
          <w:rFonts w:ascii="Arial" w:eastAsia="Batang" w:hAnsi="Arial" w:cs="Arial"/>
          <w:bCs/>
          <w:color w:val="000000" w:themeColor="accent1"/>
          <w:sz w:val="24"/>
          <w:szCs w:val="24"/>
          <w:lang w:eastAsia="es-ES_tradnl"/>
        </w:rPr>
        <w:t xml:space="preserve">del </w:t>
      </w:r>
      <w:r w:rsidRPr="00B94FD3">
        <w:rPr>
          <w:rFonts w:ascii="Arial" w:eastAsia="Batang" w:hAnsi="Arial" w:cs="Arial"/>
          <w:color w:val="000000" w:themeColor="accent1"/>
          <w:sz w:val="24"/>
          <w:szCs w:val="24"/>
          <w:lang w:eastAsia="es-ES_tradnl"/>
        </w:rPr>
        <w:t>contrato, tales valores y su reintegro al tesoro público deberán ser registrados en la liquidación.</w:t>
      </w:r>
    </w:p>
    <w:p w:rsidR="00867F60" w:rsidRPr="00B94FD3" w:rsidRDefault="00867F60"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867F60" w:rsidRPr="00B94FD3" w:rsidRDefault="00867F60"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r w:rsidRPr="00B94FD3">
        <w:rPr>
          <w:rFonts w:ascii="Arial" w:eastAsia="Batang" w:hAnsi="Arial" w:cs="Arial"/>
          <w:bCs/>
          <w:color w:val="000000" w:themeColor="accent1"/>
          <w:sz w:val="24"/>
          <w:szCs w:val="24"/>
          <w:lang w:eastAsia="es-ES_tradnl"/>
        </w:rPr>
        <w:t xml:space="preserve">Cuando </w:t>
      </w:r>
      <w:r w:rsidRPr="00B94FD3">
        <w:rPr>
          <w:rFonts w:ascii="Arial" w:eastAsia="Batang" w:hAnsi="Arial" w:cs="Arial"/>
          <w:color w:val="000000" w:themeColor="accent1"/>
          <w:sz w:val="24"/>
          <w:szCs w:val="24"/>
          <w:lang w:eastAsia="es-ES_tradnl"/>
        </w:rPr>
        <w:t xml:space="preserve">no se haya ejecutado la totalidad del valor del contrato, después del balance, se dejará la constancia del saldo del contrato con cargo al registro presupuestal correspondiente. </w:t>
      </w:r>
    </w:p>
    <w:p w:rsidR="00321FE3" w:rsidRDefault="00321FE3"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CF0504" w:rsidRPr="00CB57EC" w:rsidRDefault="00CF0504"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r w:rsidRPr="00CB57EC">
        <w:rPr>
          <w:rFonts w:ascii="Arial" w:eastAsia="Batang" w:hAnsi="Arial" w:cs="Arial"/>
          <w:color w:val="000000" w:themeColor="accent1"/>
          <w:sz w:val="24"/>
          <w:szCs w:val="24"/>
          <w:lang w:eastAsia="es-ES_tradnl"/>
        </w:rPr>
        <w:t xml:space="preserve">A continuación se detalla el </w:t>
      </w:r>
      <w:r w:rsidR="00E16630" w:rsidRPr="00CB57EC">
        <w:rPr>
          <w:rFonts w:ascii="Arial" w:eastAsia="Batang" w:hAnsi="Arial" w:cs="Arial"/>
          <w:color w:val="000000" w:themeColor="accent1"/>
          <w:sz w:val="24"/>
          <w:szCs w:val="24"/>
          <w:lang w:eastAsia="es-ES_tradnl"/>
        </w:rPr>
        <w:t>Procedimiento para la liquidación</w:t>
      </w:r>
      <w:r w:rsidRPr="00CB57EC">
        <w:rPr>
          <w:rFonts w:ascii="Arial" w:eastAsia="Batang" w:hAnsi="Arial" w:cs="Arial"/>
          <w:color w:val="000000" w:themeColor="accent1"/>
          <w:sz w:val="24"/>
          <w:szCs w:val="24"/>
          <w:lang w:eastAsia="es-ES_tradnl"/>
        </w:rPr>
        <w:t>:</w:t>
      </w:r>
    </w:p>
    <w:p w:rsidR="00CF0504" w:rsidRPr="00CB57EC" w:rsidRDefault="00CF0504"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CF0504" w:rsidRDefault="00CF0504"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CF0504" w:rsidRDefault="00CF0504"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CF0504" w:rsidRDefault="00CF0504"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CF0504" w:rsidRDefault="00CF0504"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CF0504" w:rsidRDefault="00CF0504"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CF0504" w:rsidRDefault="00CF0504"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CF0504" w:rsidRDefault="00CF0504"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CF0504" w:rsidRDefault="00CF0504"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CF0504" w:rsidRDefault="00CF0504"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E16630" w:rsidRDefault="00630C80"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r w:rsidRPr="002D7AFA">
        <w:rPr>
          <w:noProof/>
          <w:lang w:eastAsia="es-CO"/>
        </w:rPr>
        <w:lastRenderedPageBreak/>
        <mc:AlternateContent>
          <mc:Choice Requires="wps">
            <w:drawing>
              <wp:anchor distT="0" distB="0" distL="114300" distR="114300" simplePos="0" relativeHeight="252329984" behindDoc="0" locked="0" layoutInCell="1" allowOverlap="1" wp14:anchorId="084998B4" wp14:editId="0A73F3B5">
                <wp:simplePos x="0" y="0"/>
                <wp:positionH relativeFrom="column">
                  <wp:posOffset>5739130</wp:posOffset>
                </wp:positionH>
                <wp:positionV relativeFrom="paragraph">
                  <wp:posOffset>2823210</wp:posOffset>
                </wp:positionV>
                <wp:extent cx="882015" cy="499110"/>
                <wp:effectExtent l="0" t="0" r="13335" b="15240"/>
                <wp:wrapNone/>
                <wp:docPr id="480" name="480 Documento"/>
                <wp:cNvGraphicFramePr/>
                <a:graphic xmlns:a="http://schemas.openxmlformats.org/drawingml/2006/main">
                  <a:graphicData uri="http://schemas.microsoft.com/office/word/2010/wordprocessingShape">
                    <wps:wsp>
                      <wps:cNvSpPr/>
                      <wps:spPr>
                        <a:xfrm>
                          <a:off x="0" y="0"/>
                          <a:ext cx="882015" cy="499110"/>
                        </a:xfrm>
                        <a:prstGeom prst="flowChartDocument">
                          <a:avLst/>
                        </a:prstGeom>
                        <a:solidFill>
                          <a:schemeClr val="bg1"/>
                        </a:solidFill>
                        <a:ln>
                          <a:solidFill>
                            <a:schemeClr val="accent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B6335" w:rsidRPr="002D7AFA" w:rsidRDefault="00DB6335" w:rsidP="00630C80">
                            <w:pPr>
                              <w:jc w:val="center"/>
                              <w:rPr>
                                <w:rFonts w:ascii="Arial" w:hAnsi="Arial" w:cs="Arial"/>
                                <w:color w:val="000000" w:themeColor="accent1"/>
                                <w:sz w:val="16"/>
                                <w:szCs w:val="16"/>
                              </w:rPr>
                            </w:pPr>
                            <w:r>
                              <w:rPr>
                                <w:rFonts w:ascii="Arial" w:hAnsi="Arial" w:cs="Arial"/>
                                <w:color w:val="000000" w:themeColor="accent1"/>
                                <w:sz w:val="16"/>
                                <w:szCs w:val="16"/>
                              </w:rPr>
                              <w:t>Acta De liquidación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80 Documento" o:spid="_x0000_s1154" type="#_x0000_t114" style="position:absolute;left:0;text-align:left;margin-left:451.9pt;margin-top:222.3pt;width:69.45pt;height:39.3pt;z-index:25232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" fillcolor="white [3212]" strokecolor="gray [1620]" strokeweight="2pt">
                <v:textbox>
                  <w:txbxContent>
                    <w:p w:rsidR="00DB6335" w:rsidRPr="002D7AFA" w:rsidRDefault="00DB6335" w:rsidP="00630C80">
                      <w:pPr>
                        <w:jc w:val="center"/>
                        <w:rPr>
                          <w:rFonts w:ascii="Arial" w:hAnsi="Arial" w:cs="Arial"/>
                          <w:color w:val="000000" w:themeColor="accent1"/>
                          <w:sz w:val="16"/>
                          <w:szCs w:val="16"/>
                        </w:rPr>
                      </w:pPr>
                      <w:r>
                        <w:rPr>
                          <w:rFonts w:ascii="Arial" w:hAnsi="Arial" w:cs="Arial"/>
                          <w:color w:val="000000" w:themeColor="accent1"/>
                          <w:sz w:val="16"/>
                          <w:szCs w:val="16"/>
                        </w:rPr>
                        <w:t>Acta De liquidación</w:t>
                      </w:r>
                    </w:p>
                  </w:txbxContent>
                </v:textbox>
              </v:shape>
            </w:pict>
          </mc:Fallback>
        </mc:AlternateContent>
      </w:r>
      <w:r w:rsidR="00CF0504">
        <w:rPr>
          <w:rFonts w:ascii="Arial" w:eastAsia="Batang" w:hAnsi="Arial" w:cs="Arial"/>
          <w:b/>
          <w:noProof/>
          <w:color w:val="000000" w:themeColor="accent1"/>
          <w:sz w:val="48"/>
          <w:szCs w:val="48"/>
          <w:lang w:eastAsia="es-CO"/>
        </w:rPr>
        <w:drawing>
          <wp:inline distT="0" distB="0" distL="0" distR="0" wp14:anchorId="1D5910B7" wp14:editId="7CE30B87">
            <wp:extent cx="6562725" cy="3752850"/>
            <wp:effectExtent l="57150" t="38100" r="104775" b="76200"/>
            <wp:docPr id="31" name="Diagrama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8" r:lo="rId209" r:qs="rId210" r:cs="rId211"/>
              </a:graphicData>
            </a:graphic>
          </wp:inline>
        </w:drawing>
      </w:r>
      <w:r w:rsidR="00E16630">
        <w:rPr>
          <w:rFonts w:ascii="Arial" w:eastAsia="Batang" w:hAnsi="Arial" w:cs="Arial"/>
          <w:color w:val="000000" w:themeColor="accent1"/>
          <w:sz w:val="28"/>
          <w:szCs w:val="28"/>
          <w:lang w:eastAsia="es-ES_tradnl"/>
        </w:rPr>
        <w:t xml:space="preserve"> </w:t>
      </w:r>
    </w:p>
    <w:p w:rsidR="00E16630" w:rsidRPr="00E06776" w:rsidRDefault="00E16630"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31038F" w:rsidRPr="00B94FD3" w:rsidRDefault="0031038F" w:rsidP="00B94FD3">
      <w:pPr>
        <w:pStyle w:val="Ttulo2"/>
        <w:spacing w:before="0" w:line="240" w:lineRule="auto"/>
        <w:jc w:val="both"/>
        <w:rPr>
          <w:rFonts w:ascii="Arial" w:eastAsia="Batang" w:hAnsi="Arial" w:cs="Arial"/>
          <w:sz w:val="40"/>
          <w:szCs w:val="40"/>
          <w:lang w:eastAsia="es-ES_tradnl"/>
        </w:rPr>
      </w:pPr>
      <w:bookmarkStart w:id="101" w:name="_Toc399349473"/>
      <w:r w:rsidRPr="00B94FD3">
        <w:rPr>
          <w:rFonts w:ascii="Arial" w:eastAsia="Batang" w:hAnsi="Arial" w:cs="Arial"/>
          <w:sz w:val="40"/>
          <w:szCs w:val="40"/>
          <w:lang w:eastAsia="es-ES_tradnl"/>
        </w:rPr>
        <w:t>5.4 ARCHIVO DE LOS CONTRATOS QUE NO REQUIEREN LIQUIDACIÓN</w:t>
      </w:r>
      <w:bookmarkEnd w:id="101"/>
      <w:r w:rsidRPr="00B94FD3">
        <w:rPr>
          <w:rFonts w:ascii="Arial" w:eastAsia="Batang" w:hAnsi="Arial" w:cs="Arial"/>
          <w:sz w:val="40"/>
          <w:szCs w:val="40"/>
          <w:lang w:eastAsia="es-ES_tradnl"/>
        </w:rPr>
        <w:t xml:space="preserve"> </w:t>
      </w:r>
    </w:p>
    <w:p w:rsidR="0031038F" w:rsidRPr="00B94FD3" w:rsidRDefault="0031038F"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31038F" w:rsidRPr="00B94FD3" w:rsidRDefault="0031038F"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r w:rsidRPr="00B94FD3">
        <w:rPr>
          <w:rFonts w:ascii="Arial" w:eastAsia="Batang" w:hAnsi="Arial" w:cs="Arial"/>
          <w:color w:val="000000" w:themeColor="accent1"/>
          <w:sz w:val="24"/>
          <w:szCs w:val="24"/>
          <w:lang w:eastAsia="es-ES_tradnl"/>
        </w:rPr>
        <w:t>Una vez ejecutado el contrato en su totalidad y, cuando se trata de aquellos que no requieren liquidación por mandat</w:t>
      </w:r>
      <w:r w:rsidR="007A4995" w:rsidRPr="00B94FD3">
        <w:rPr>
          <w:rFonts w:ascii="Arial" w:eastAsia="Batang" w:hAnsi="Arial" w:cs="Arial"/>
          <w:color w:val="000000" w:themeColor="accent1"/>
          <w:sz w:val="24"/>
          <w:szCs w:val="24"/>
          <w:lang w:eastAsia="es-ES_tradnl"/>
        </w:rPr>
        <w:t xml:space="preserve">o legal, el supervisor enviará a la </w:t>
      </w:r>
      <w:r w:rsidR="00A75257" w:rsidRPr="00B94FD3">
        <w:rPr>
          <w:rFonts w:ascii="Arial" w:eastAsia="Batang" w:hAnsi="Arial" w:cs="Arial"/>
          <w:color w:val="000000" w:themeColor="accent1"/>
          <w:sz w:val="24"/>
          <w:szCs w:val="24"/>
          <w:lang w:eastAsia="es-ES_tradnl"/>
        </w:rPr>
        <w:t>oficina o dependencia</w:t>
      </w:r>
      <w:r w:rsidRPr="00B94FD3">
        <w:rPr>
          <w:rFonts w:ascii="Arial" w:eastAsia="Batang" w:hAnsi="Arial" w:cs="Arial"/>
          <w:color w:val="000000" w:themeColor="accent1"/>
          <w:sz w:val="24"/>
          <w:szCs w:val="24"/>
          <w:lang w:eastAsia="es-ES_tradnl"/>
        </w:rPr>
        <w:t xml:space="preserve"> usuaria, un informe al Coordinador del Grupo de Contratos respectivo, que contenga los datos correspondientes a la ejecución total del contrato con el fin de que, por medio de auto la respectiva coordinación ordene el archivo del expediente contractual. </w:t>
      </w:r>
    </w:p>
    <w:p w:rsidR="003E562C" w:rsidRPr="00E06776" w:rsidRDefault="003E562C"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31038F" w:rsidRDefault="0031038F" w:rsidP="003E562C">
      <w:pPr>
        <w:pStyle w:val="Ttulo2"/>
        <w:spacing w:before="0" w:line="240" w:lineRule="auto"/>
        <w:jc w:val="both"/>
        <w:rPr>
          <w:rFonts w:ascii="Arial" w:eastAsia="Batang" w:hAnsi="Arial" w:cs="Arial"/>
          <w:sz w:val="40"/>
          <w:szCs w:val="40"/>
          <w:lang w:eastAsia="es-ES_tradnl"/>
        </w:rPr>
      </w:pPr>
      <w:bookmarkStart w:id="102" w:name="_Toc399349474"/>
      <w:r w:rsidRPr="003E562C">
        <w:rPr>
          <w:rFonts w:ascii="Arial" w:eastAsia="Batang" w:hAnsi="Arial" w:cs="Arial"/>
          <w:sz w:val="40"/>
          <w:szCs w:val="40"/>
          <w:lang w:eastAsia="es-ES_tradnl"/>
        </w:rPr>
        <w:t>5.5</w:t>
      </w:r>
      <w:r w:rsidR="003E562C" w:rsidRPr="003E562C">
        <w:rPr>
          <w:rFonts w:ascii="Arial" w:eastAsia="Batang" w:hAnsi="Arial" w:cs="Arial"/>
          <w:sz w:val="40"/>
          <w:szCs w:val="40"/>
          <w:lang w:eastAsia="es-ES_tradnl"/>
        </w:rPr>
        <w:t>.</w:t>
      </w:r>
      <w:r w:rsidRPr="003E562C">
        <w:rPr>
          <w:rFonts w:ascii="Arial" w:eastAsia="Batang" w:hAnsi="Arial" w:cs="Arial"/>
          <w:sz w:val="40"/>
          <w:szCs w:val="40"/>
          <w:lang w:eastAsia="es-ES_tradnl"/>
        </w:rPr>
        <w:t xml:space="preserve"> OBLIGACIONES POSTERIORES A LA LIQUIDACIÓN</w:t>
      </w:r>
      <w:bookmarkEnd w:id="102"/>
      <w:r w:rsidRPr="003E562C">
        <w:rPr>
          <w:rFonts w:ascii="Arial" w:eastAsia="Batang" w:hAnsi="Arial" w:cs="Arial"/>
          <w:sz w:val="40"/>
          <w:szCs w:val="40"/>
          <w:lang w:eastAsia="es-ES_tradnl"/>
        </w:rPr>
        <w:t xml:space="preserve"> </w:t>
      </w:r>
    </w:p>
    <w:p w:rsidR="003E562C" w:rsidRDefault="003E562C"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p>
    <w:p w:rsidR="0031038F" w:rsidRPr="003E562C" w:rsidRDefault="0031038F" w:rsidP="00056D34">
      <w:pPr>
        <w:tabs>
          <w:tab w:val="left" w:pos="226"/>
        </w:tabs>
        <w:autoSpaceDE w:val="0"/>
        <w:autoSpaceDN w:val="0"/>
        <w:adjustRightInd w:val="0"/>
        <w:spacing w:after="0" w:line="240" w:lineRule="auto"/>
        <w:jc w:val="both"/>
        <w:rPr>
          <w:rFonts w:ascii="Arial" w:eastAsia="Batang" w:hAnsi="Arial" w:cs="Arial"/>
          <w:color w:val="000000" w:themeColor="accent1"/>
          <w:sz w:val="24"/>
          <w:szCs w:val="24"/>
          <w:lang w:eastAsia="es-ES_tradnl"/>
        </w:rPr>
      </w:pPr>
      <w:r w:rsidRPr="003E562C">
        <w:rPr>
          <w:rFonts w:ascii="Arial" w:eastAsia="Batang" w:hAnsi="Arial" w:cs="Arial"/>
          <w:color w:val="000000" w:themeColor="accent1"/>
          <w:sz w:val="24"/>
          <w:szCs w:val="24"/>
          <w:lang w:eastAsia="es-ES_tradnl"/>
        </w:rPr>
        <w:t>Vencidos los términos de las garantías de calidad, estabilidad y mantenimiento, o las condiciones de disposición final o recuperación ambiental de las obras o bienes, la Entidad Estatal debe dejar constancia del cierre del expediente del Proceso de Contratación.</w:t>
      </w:r>
    </w:p>
    <w:p w:rsidR="00867F60" w:rsidRPr="00E06776" w:rsidRDefault="00867F60"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867F60" w:rsidRPr="00E06776" w:rsidRDefault="00867F60" w:rsidP="00056D34">
      <w:pPr>
        <w:tabs>
          <w:tab w:val="left" w:pos="226"/>
        </w:tabs>
        <w:autoSpaceDE w:val="0"/>
        <w:autoSpaceDN w:val="0"/>
        <w:adjustRightInd w:val="0"/>
        <w:spacing w:after="0" w:line="240" w:lineRule="auto"/>
        <w:jc w:val="both"/>
        <w:rPr>
          <w:rFonts w:ascii="Arial" w:eastAsia="Batang" w:hAnsi="Arial" w:cs="Arial"/>
          <w:color w:val="000000" w:themeColor="accent1"/>
          <w:sz w:val="28"/>
          <w:szCs w:val="28"/>
          <w:lang w:eastAsia="es-ES_tradnl"/>
        </w:rPr>
      </w:pPr>
    </w:p>
    <w:p w:rsidR="00867F60" w:rsidRPr="00E06776" w:rsidRDefault="00867F60" w:rsidP="00056D34">
      <w:pPr>
        <w:tabs>
          <w:tab w:val="left" w:pos="10490"/>
          <w:tab w:val="left" w:pos="10632"/>
        </w:tabs>
        <w:spacing w:after="0" w:line="240" w:lineRule="auto"/>
        <w:rPr>
          <w:rFonts w:ascii="Arial" w:eastAsia="Times New Roman" w:hAnsi="Arial" w:cs="Arial"/>
          <w:smallCaps/>
          <w:color w:val="000000" w:themeColor="accent1"/>
          <w:spacing w:val="5"/>
          <w:sz w:val="28"/>
          <w:szCs w:val="28"/>
          <w:lang w:eastAsia="es-CO"/>
        </w:rPr>
      </w:pPr>
    </w:p>
    <w:p w:rsidR="000370F3" w:rsidRPr="00E06776" w:rsidRDefault="000370F3" w:rsidP="00056D34">
      <w:pPr>
        <w:spacing w:after="0" w:line="240" w:lineRule="auto"/>
        <w:rPr>
          <w:rFonts w:ascii="Arial" w:eastAsia="Batang" w:hAnsi="Arial" w:cs="Arial"/>
          <w:b/>
          <w:color w:val="000000" w:themeColor="accent1"/>
          <w:sz w:val="28"/>
          <w:szCs w:val="28"/>
        </w:rPr>
      </w:pPr>
    </w:p>
    <w:p w:rsidR="00166A5B" w:rsidRPr="00E06776" w:rsidRDefault="00166A5B" w:rsidP="00056D34">
      <w:pPr>
        <w:tabs>
          <w:tab w:val="left" w:pos="1680"/>
        </w:tabs>
        <w:spacing w:after="0" w:line="240" w:lineRule="auto"/>
        <w:rPr>
          <w:rFonts w:ascii="Arial" w:eastAsia="Batang" w:hAnsi="Arial" w:cs="Arial"/>
          <w:b/>
          <w:color w:val="000000" w:themeColor="accent1"/>
          <w:sz w:val="48"/>
          <w:szCs w:val="48"/>
        </w:rPr>
        <w:sectPr w:rsidR="00166A5B" w:rsidRPr="00E06776" w:rsidSect="00D375F2">
          <w:type w:val="nextColumn"/>
          <w:pgSz w:w="12240" w:h="15840" w:code="1"/>
          <w:pgMar w:top="720" w:right="720" w:bottom="720" w:left="720" w:header="170" w:footer="510" w:gutter="0"/>
          <w:cols w:space="708"/>
          <w:docGrid w:linePitch="360"/>
        </w:sectPr>
      </w:pPr>
    </w:p>
    <w:p w:rsidR="000370F3" w:rsidRPr="00E06776" w:rsidRDefault="003E562C" w:rsidP="00056D34">
      <w:pPr>
        <w:tabs>
          <w:tab w:val="left" w:pos="1680"/>
        </w:tabs>
        <w:spacing w:after="0" w:line="240" w:lineRule="auto"/>
        <w:rPr>
          <w:rFonts w:ascii="Arial" w:eastAsia="Batang" w:hAnsi="Arial" w:cs="Arial"/>
          <w:b/>
          <w:color w:val="000000" w:themeColor="accent1"/>
          <w:sz w:val="48"/>
          <w:szCs w:val="48"/>
        </w:rPr>
      </w:pPr>
      <w:r>
        <w:rPr>
          <w:rFonts w:ascii="Arial" w:eastAsia="SimHei" w:hAnsi="Arial" w:cs="Arial"/>
          <w:noProof/>
          <w:color w:val="000000" w:themeColor="accent1"/>
          <w:spacing w:val="5"/>
          <w:kern w:val="28"/>
          <w:sz w:val="72"/>
          <w:szCs w:val="52"/>
          <w:lang w:eastAsia="es-CO"/>
        </w:rPr>
        <w:lastRenderedPageBreak/>
        <w:drawing>
          <wp:anchor distT="0" distB="0" distL="114300" distR="114300" simplePos="0" relativeHeight="252319744" behindDoc="1" locked="0" layoutInCell="1" allowOverlap="1" wp14:anchorId="2D3E2C16" wp14:editId="452E0D27">
            <wp:simplePos x="0" y="0"/>
            <wp:positionH relativeFrom="column">
              <wp:posOffset>182880</wp:posOffset>
            </wp:positionH>
            <wp:positionV relativeFrom="paragraph">
              <wp:posOffset>-80010</wp:posOffset>
            </wp:positionV>
            <wp:extent cx="3790950" cy="7762875"/>
            <wp:effectExtent l="0" t="0" r="0" b="9525"/>
            <wp:wrapNone/>
            <wp:docPr id="16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do.jpg"/>
                    <pic:cNvPicPr/>
                  </pic:nvPicPr>
                  <pic:blipFill rotWithShape="1">
                    <a:blip r:embed="rId13">
                      <a:extLst>
                        <a:ext uri="{28A0092B-C50C-407E-A947-70E740481C1C}">
                          <a14:useLocalDpi xmlns:a14="http://schemas.microsoft.com/office/drawing/2010/main" val="0"/>
                        </a:ext>
                      </a:extLst>
                    </a:blip>
                    <a:srcRect l="1542" t="11017" r="1151"/>
                    <a:stretch/>
                  </pic:blipFill>
                  <pic:spPr bwMode="auto">
                    <a:xfrm>
                      <a:off x="0" y="0"/>
                      <a:ext cx="3790950" cy="7762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E562C" w:rsidRDefault="003E562C" w:rsidP="00056D34">
      <w:pPr>
        <w:spacing w:after="0" w:line="240" w:lineRule="auto"/>
        <w:rPr>
          <w:rFonts w:ascii="Arial" w:eastAsia="Batang" w:hAnsi="Arial" w:cs="Arial"/>
          <w:b/>
          <w:color w:val="000000" w:themeColor="accent1"/>
          <w:sz w:val="48"/>
          <w:szCs w:val="48"/>
        </w:rPr>
      </w:pPr>
    </w:p>
    <w:p w:rsidR="003E562C" w:rsidRDefault="003E562C" w:rsidP="00056D34">
      <w:pPr>
        <w:spacing w:after="0" w:line="240" w:lineRule="auto"/>
        <w:rPr>
          <w:rFonts w:ascii="Arial" w:eastAsia="Batang" w:hAnsi="Arial" w:cs="Arial"/>
          <w:b/>
          <w:color w:val="000000" w:themeColor="accent1"/>
          <w:sz w:val="48"/>
          <w:szCs w:val="48"/>
        </w:rPr>
      </w:pPr>
    </w:p>
    <w:p w:rsidR="003E562C" w:rsidRDefault="003E562C" w:rsidP="00056D34">
      <w:pPr>
        <w:spacing w:after="0" w:line="240" w:lineRule="auto"/>
        <w:rPr>
          <w:rFonts w:ascii="Arial" w:eastAsia="Batang" w:hAnsi="Arial" w:cs="Arial"/>
          <w:b/>
          <w:color w:val="000000" w:themeColor="accent1"/>
          <w:sz w:val="48"/>
          <w:szCs w:val="48"/>
        </w:rPr>
      </w:pPr>
    </w:p>
    <w:p w:rsidR="003E562C" w:rsidRDefault="003E562C" w:rsidP="00056D34">
      <w:pPr>
        <w:spacing w:after="0" w:line="240" w:lineRule="auto"/>
        <w:rPr>
          <w:rFonts w:ascii="Arial" w:eastAsia="Batang" w:hAnsi="Arial" w:cs="Arial"/>
          <w:b/>
          <w:color w:val="000000" w:themeColor="accent1"/>
          <w:sz w:val="48"/>
          <w:szCs w:val="48"/>
        </w:rPr>
      </w:pPr>
    </w:p>
    <w:p w:rsidR="003E562C" w:rsidRDefault="003E562C" w:rsidP="00056D34">
      <w:pPr>
        <w:spacing w:after="0" w:line="240" w:lineRule="auto"/>
        <w:rPr>
          <w:rFonts w:ascii="Arial" w:eastAsia="Batang" w:hAnsi="Arial" w:cs="Arial"/>
          <w:b/>
          <w:color w:val="000000" w:themeColor="accent1"/>
          <w:sz w:val="48"/>
          <w:szCs w:val="48"/>
        </w:rPr>
      </w:pPr>
    </w:p>
    <w:p w:rsidR="003E562C" w:rsidRPr="00390A43" w:rsidRDefault="003E562C" w:rsidP="00390A43">
      <w:pPr>
        <w:pStyle w:val="Ttulo1"/>
        <w:jc w:val="center"/>
        <w:rPr>
          <w:rFonts w:ascii="Arial" w:eastAsia="Batang" w:hAnsi="Arial" w:cs="Arial"/>
          <w:color w:val="auto"/>
          <w:sz w:val="56"/>
          <w:szCs w:val="56"/>
        </w:rPr>
        <w:sectPr w:rsidR="003E562C" w:rsidRPr="00390A43" w:rsidSect="00D375F2">
          <w:type w:val="nextColumn"/>
          <w:pgSz w:w="12240" w:h="15840" w:code="1"/>
          <w:pgMar w:top="720" w:right="720" w:bottom="720" w:left="720" w:header="170" w:footer="510" w:gutter="0"/>
          <w:cols w:space="708"/>
          <w:docGrid w:linePitch="360"/>
        </w:sectPr>
      </w:pPr>
      <w:bookmarkStart w:id="103" w:name="_Toc399349475"/>
      <w:r w:rsidRPr="00390A43">
        <w:rPr>
          <w:rFonts w:ascii="Arial" w:hAnsi="Arial" w:cs="Arial"/>
          <w:noProof/>
          <w:color w:val="auto"/>
          <w:sz w:val="70"/>
          <w:szCs w:val="70"/>
        </w:rPr>
        <w:drawing>
          <wp:anchor distT="0" distB="0" distL="114300" distR="114300" simplePos="0" relativeHeight="251840512" behindDoc="0" locked="0" layoutInCell="1" allowOverlap="1" wp14:anchorId="12BB5DBF" wp14:editId="3908344A">
            <wp:simplePos x="0" y="0"/>
            <wp:positionH relativeFrom="margin">
              <wp:posOffset>4311650</wp:posOffset>
            </wp:positionH>
            <wp:positionV relativeFrom="margin">
              <wp:posOffset>1390650</wp:posOffset>
            </wp:positionV>
            <wp:extent cx="2768600" cy="2894965"/>
            <wp:effectExtent l="0" t="0" r="0" b="0"/>
            <wp:wrapSquare wrapText="bothSides"/>
            <wp:docPr id="281" name="Imagen 281" descr="supervision : Un pueblo 3d está usando el telescopio Foto de arch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pervision : Un pueblo 3d está usando el telescopio Foto de archivo"/>
                    <pic:cNvPicPr>
                      <a:picLocks noChangeAspect="1" noChangeArrowheads="1"/>
                    </pic:cNvPicPr>
                  </pic:nvPicPr>
                  <pic:blipFill>
                    <a:blip r:embed="rId21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768600" cy="2894965"/>
                    </a:xfrm>
                    <a:prstGeom prst="rect">
                      <a:avLst/>
                    </a:prstGeom>
                    <a:noFill/>
                    <a:ln>
                      <a:noFill/>
                    </a:ln>
                  </pic:spPr>
                </pic:pic>
              </a:graphicData>
            </a:graphic>
          </wp:anchor>
        </w:drawing>
      </w:r>
      <w:r w:rsidR="007035F4" w:rsidRPr="00390A43">
        <w:rPr>
          <w:rFonts w:ascii="Arial" w:eastAsia="Batang" w:hAnsi="Arial" w:cs="Arial"/>
          <w:noProof/>
          <w:color w:val="auto"/>
          <w:sz w:val="70"/>
          <w:szCs w:val="70"/>
        </w:rPr>
        <mc:AlternateContent>
          <mc:Choice Requires="wps">
            <w:drawing>
              <wp:anchor distT="0" distB="0" distL="114300" distR="114300" simplePos="0" relativeHeight="251964416" behindDoc="0" locked="0" layoutInCell="1" allowOverlap="1" wp14:anchorId="0ACAD4CD" wp14:editId="22526EC0">
                <wp:simplePos x="0" y="0"/>
                <wp:positionH relativeFrom="column">
                  <wp:posOffset>5441315</wp:posOffset>
                </wp:positionH>
                <wp:positionV relativeFrom="paragraph">
                  <wp:posOffset>7838440</wp:posOffset>
                </wp:positionV>
                <wp:extent cx="1401445" cy="320040"/>
                <wp:effectExtent l="0" t="0" r="27305" b="22860"/>
                <wp:wrapNone/>
                <wp:docPr id="267"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1445" cy="320040"/>
                        </a:xfrm>
                        <a:prstGeom prst="rect">
                          <a:avLst/>
                        </a:prstGeom>
                        <a:solidFill>
                          <a:schemeClr val="lt1">
                            <a:lumMod val="100000"/>
                            <a:lumOff val="0"/>
                          </a:schemeClr>
                        </a:solidFill>
                        <a:ln w="12700">
                          <a:solidFill>
                            <a:schemeClr val="bg1">
                              <a:lumMod val="65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6335" w:rsidRPr="00025998" w:rsidRDefault="00DB6335" w:rsidP="00D43242">
                            <w:pPr>
                              <w:rPr>
                                <w:color w:val="808080" w:themeColor="background1" w:themeShade="80"/>
                                <w:sz w:val="12"/>
                              </w:rPr>
                            </w:pPr>
                            <w:r w:rsidRPr="00025998">
                              <w:rPr>
                                <w:color w:val="808080" w:themeColor="background1" w:themeShade="80"/>
                                <w:sz w:val="12"/>
                              </w:rPr>
                              <w:t>Imagen</w:t>
                            </w:r>
                            <w:r w:rsidRPr="00025998">
                              <w:rPr>
                                <w:sz w:val="20"/>
                              </w:rPr>
                              <w:t xml:space="preserve"> </w:t>
                            </w:r>
                            <w:r w:rsidRPr="00025998">
                              <w:rPr>
                                <w:color w:val="808080" w:themeColor="background1" w:themeShade="80"/>
                                <w:sz w:val="12"/>
                              </w:rPr>
                              <w:t xml:space="preserve">tomada con fines ilustrativos  propiedad de 123RF </w:t>
                            </w:r>
                            <w:proofErr w:type="spellStart"/>
                            <w:r w:rsidRPr="00025998">
                              <w:rPr>
                                <w:color w:val="808080" w:themeColor="background1" w:themeShade="80"/>
                                <w:sz w:val="12"/>
                              </w:rPr>
                              <w:t>Limited</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5" type="#_x0000_t202" style="position:absolute;left:0;text-align:left;margin-left:428.45pt;margin-top:617.2pt;width:110.35pt;height:25.2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" fillcolor="white [3201]" strokecolor="#a5a5a5 [2092]" strokeweight="1pt">
                <v:stroke dashstyle="dash"/>
                <v:shadow color="#868686"/>
                <v:textbox>
                  <w:txbxContent>
                    <w:p w:rsidR="00DB6335" w:rsidRPr="00025998" w:rsidRDefault="00DB6335" w:rsidP="00D43242">
                      <w:pPr>
                        <w:rPr>
                          <w:color w:val="808080" w:themeColor="background1" w:themeShade="80"/>
                          <w:sz w:val="12"/>
                        </w:rPr>
                      </w:pPr>
                      <w:r w:rsidRPr="00025998">
                        <w:rPr>
                          <w:color w:val="808080" w:themeColor="background1" w:themeShade="80"/>
                          <w:sz w:val="12"/>
                        </w:rPr>
                        <w:t>Imagen</w:t>
                      </w:r>
                      <w:r w:rsidRPr="00025998">
                        <w:rPr>
                          <w:sz w:val="20"/>
                        </w:rPr>
                        <w:t xml:space="preserve"> </w:t>
                      </w:r>
                      <w:r w:rsidRPr="00025998">
                        <w:rPr>
                          <w:color w:val="808080" w:themeColor="background1" w:themeShade="80"/>
                          <w:sz w:val="12"/>
                        </w:rPr>
                        <w:t xml:space="preserve">tomada con fines ilustrativos  propiedad de 123RF </w:t>
                      </w:r>
                      <w:proofErr w:type="spellStart"/>
                      <w:r w:rsidRPr="00025998">
                        <w:rPr>
                          <w:color w:val="808080" w:themeColor="background1" w:themeShade="80"/>
                          <w:sz w:val="12"/>
                        </w:rPr>
                        <w:t>Limited</w:t>
                      </w:r>
                      <w:proofErr w:type="spellEnd"/>
                    </w:p>
                  </w:txbxContent>
                </v:textbox>
              </v:shape>
            </w:pict>
          </mc:Fallback>
        </mc:AlternateContent>
      </w:r>
      <w:r w:rsidRPr="00390A43">
        <w:rPr>
          <w:rFonts w:ascii="Arial" w:eastAsia="Batang" w:hAnsi="Arial" w:cs="Arial"/>
          <w:color w:val="auto"/>
          <w:sz w:val="70"/>
          <w:szCs w:val="70"/>
        </w:rPr>
        <w:t>CAPÍTULO VI</w:t>
      </w:r>
      <w:r w:rsidRPr="00390A43">
        <w:rPr>
          <w:rFonts w:ascii="Arial" w:eastAsia="Batang" w:hAnsi="Arial" w:cs="Arial"/>
          <w:noProof/>
          <w:color w:val="auto"/>
          <w:sz w:val="18"/>
        </w:rPr>
        <mc:AlternateContent>
          <mc:Choice Requires="wps">
            <w:drawing>
              <wp:anchor distT="0" distB="0" distL="114300" distR="114300" simplePos="0" relativeHeight="252317696" behindDoc="0" locked="0" layoutInCell="1" allowOverlap="1" wp14:anchorId="4F6F9105" wp14:editId="061B3B6C">
                <wp:simplePos x="0" y="0"/>
                <wp:positionH relativeFrom="column">
                  <wp:posOffset>4857750</wp:posOffset>
                </wp:positionH>
                <wp:positionV relativeFrom="paragraph">
                  <wp:posOffset>1432560</wp:posOffset>
                </wp:positionV>
                <wp:extent cx="1658620" cy="320040"/>
                <wp:effectExtent l="0" t="0" r="17780" b="22860"/>
                <wp:wrapNone/>
                <wp:docPr id="167"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320040"/>
                        </a:xfrm>
                        <a:prstGeom prst="rect">
                          <a:avLst/>
                        </a:prstGeom>
                        <a:solidFill>
                          <a:schemeClr val="lt1">
                            <a:lumMod val="100000"/>
                            <a:lumOff val="0"/>
                          </a:schemeClr>
                        </a:solidFill>
                        <a:ln w="12700">
                          <a:solidFill>
                            <a:schemeClr val="bg1">
                              <a:lumMod val="65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6335" w:rsidRPr="0054764F" w:rsidRDefault="00DB6335" w:rsidP="003E562C">
                            <w:pPr>
                              <w:rPr>
                                <w:rFonts w:ascii="Arial" w:hAnsi="Arial" w:cs="Arial"/>
                                <w:sz w:val="14"/>
                                <w:szCs w:val="14"/>
                              </w:rPr>
                            </w:pPr>
                            <w:r w:rsidRPr="0054764F">
                              <w:rPr>
                                <w:rFonts w:ascii="Arial" w:hAnsi="Arial" w:cs="Arial"/>
                                <w:sz w:val="14"/>
                                <w:szCs w:val="14"/>
                              </w:rPr>
                              <w:t>Imágen</w:t>
                            </w:r>
                            <w:r>
                              <w:rPr>
                                <w:rFonts w:ascii="Arial" w:hAnsi="Arial" w:cs="Arial"/>
                                <w:sz w:val="14"/>
                                <w:szCs w:val="14"/>
                              </w:rPr>
                              <w:t>es</w:t>
                            </w:r>
                            <w:r w:rsidRPr="0054764F">
                              <w:rPr>
                                <w:rFonts w:ascii="Arial" w:hAnsi="Arial" w:cs="Arial"/>
                                <w:sz w:val="14"/>
                                <w:szCs w:val="14"/>
                              </w:rPr>
                              <w:t xml:space="preserve"> tomada</w:t>
                            </w:r>
                            <w:r>
                              <w:rPr>
                                <w:rFonts w:ascii="Arial" w:hAnsi="Arial" w:cs="Arial"/>
                                <w:sz w:val="14"/>
                                <w:szCs w:val="14"/>
                              </w:rPr>
                              <w:t>s</w:t>
                            </w:r>
                            <w:r w:rsidRPr="0054764F">
                              <w:rPr>
                                <w:rFonts w:ascii="Arial" w:hAnsi="Arial" w:cs="Arial"/>
                                <w:sz w:val="14"/>
                                <w:szCs w:val="14"/>
                              </w:rPr>
                              <w:t xml:space="preserve"> con fines ilustrativos  propiedad de 123RF </w:t>
                            </w:r>
                            <w:proofErr w:type="spellStart"/>
                            <w:r w:rsidRPr="0054764F">
                              <w:rPr>
                                <w:rFonts w:ascii="Arial" w:hAnsi="Arial" w:cs="Arial"/>
                                <w:sz w:val="14"/>
                                <w:szCs w:val="14"/>
                              </w:rPr>
                              <w:t>Limited</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6" type="#_x0000_t202" style="position:absolute;left:0;text-align:left;margin-left:382.5pt;margin-top:112.8pt;width:130.6pt;height:25.2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" fillcolor="white [3201]" strokecolor="#a5a5a5 [2092]" strokeweight="1pt">
                <v:stroke dashstyle="dash"/>
                <v:shadow color="#868686"/>
                <v:textbox>
                  <w:txbxContent>
                    <w:p w:rsidR="00DB6335" w:rsidRPr="0054764F" w:rsidRDefault="00DB6335" w:rsidP="003E562C">
                      <w:pPr>
                        <w:rPr>
                          <w:rFonts w:ascii="Arial" w:hAnsi="Arial" w:cs="Arial"/>
                          <w:sz w:val="14"/>
                          <w:szCs w:val="14"/>
                        </w:rPr>
                      </w:pPr>
                      <w:r w:rsidRPr="0054764F">
                        <w:rPr>
                          <w:rFonts w:ascii="Arial" w:hAnsi="Arial" w:cs="Arial"/>
                          <w:sz w:val="14"/>
                          <w:szCs w:val="14"/>
                        </w:rPr>
                        <w:t>Imágen</w:t>
                      </w:r>
                      <w:r>
                        <w:rPr>
                          <w:rFonts w:ascii="Arial" w:hAnsi="Arial" w:cs="Arial"/>
                          <w:sz w:val="14"/>
                          <w:szCs w:val="14"/>
                        </w:rPr>
                        <w:t>es</w:t>
                      </w:r>
                      <w:r w:rsidRPr="0054764F">
                        <w:rPr>
                          <w:rFonts w:ascii="Arial" w:hAnsi="Arial" w:cs="Arial"/>
                          <w:sz w:val="14"/>
                          <w:szCs w:val="14"/>
                        </w:rPr>
                        <w:t xml:space="preserve"> tomada</w:t>
                      </w:r>
                      <w:r>
                        <w:rPr>
                          <w:rFonts w:ascii="Arial" w:hAnsi="Arial" w:cs="Arial"/>
                          <w:sz w:val="14"/>
                          <w:szCs w:val="14"/>
                        </w:rPr>
                        <w:t>s</w:t>
                      </w:r>
                      <w:r w:rsidRPr="0054764F">
                        <w:rPr>
                          <w:rFonts w:ascii="Arial" w:hAnsi="Arial" w:cs="Arial"/>
                          <w:sz w:val="14"/>
                          <w:szCs w:val="14"/>
                        </w:rPr>
                        <w:t xml:space="preserve"> con fines ilustrativos  propiedad de 123RF </w:t>
                      </w:r>
                      <w:proofErr w:type="spellStart"/>
                      <w:r w:rsidRPr="0054764F">
                        <w:rPr>
                          <w:rFonts w:ascii="Arial" w:hAnsi="Arial" w:cs="Arial"/>
                          <w:sz w:val="14"/>
                          <w:szCs w:val="14"/>
                        </w:rPr>
                        <w:t>Limited</w:t>
                      </w:r>
                      <w:proofErr w:type="spellEnd"/>
                    </w:p>
                  </w:txbxContent>
                </v:textbox>
              </v:shape>
            </w:pict>
          </mc:Fallback>
        </mc:AlternateContent>
      </w:r>
      <w:r w:rsidR="00390A43" w:rsidRPr="00390A43">
        <w:rPr>
          <w:rFonts w:ascii="Arial" w:eastAsia="Batang" w:hAnsi="Arial" w:cs="Arial"/>
          <w:color w:val="auto"/>
          <w:sz w:val="70"/>
          <w:szCs w:val="70"/>
        </w:rPr>
        <w:t xml:space="preserve"> </w:t>
      </w:r>
      <w:r w:rsidRPr="00390A43">
        <w:rPr>
          <w:rFonts w:ascii="Arial" w:eastAsia="Batang" w:hAnsi="Arial" w:cs="Arial"/>
          <w:color w:val="auto"/>
          <w:sz w:val="56"/>
          <w:szCs w:val="56"/>
        </w:rPr>
        <w:t>VIGILANCIA DEL CONTRATO</w:t>
      </w:r>
      <w:bookmarkEnd w:id="103"/>
    </w:p>
    <w:p w:rsidR="00F83C7B" w:rsidRPr="003E562C" w:rsidRDefault="003E562C" w:rsidP="003E562C">
      <w:pPr>
        <w:pStyle w:val="Ttulo2"/>
        <w:spacing w:before="0" w:line="240" w:lineRule="auto"/>
        <w:jc w:val="both"/>
        <w:rPr>
          <w:rFonts w:ascii="Arial" w:eastAsia="Times New Roman" w:hAnsi="Arial" w:cs="Arial"/>
          <w:smallCaps/>
          <w:spacing w:val="5"/>
          <w:sz w:val="40"/>
          <w:szCs w:val="40"/>
          <w:lang w:eastAsia="es-CO"/>
        </w:rPr>
      </w:pPr>
      <w:bookmarkStart w:id="104" w:name="_Toc360706202"/>
      <w:bookmarkStart w:id="105" w:name="_Toc399349476"/>
      <w:r>
        <w:rPr>
          <w:rFonts w:ascii="Arial" w:eastAsia="Times New Roman" w:hAnsi="Arial" w:cs="Arial"/>
          <w:smallCaps/>
          <w:spacing w:val="5"/>
          <w:sz w:val="40"/>
          <w:szCs w:val="40"/>
          <w:lang w:eastAsia="es-CO"/>
        </w:rPr>
        <w:lastRenderedPageBreak/>
        <w:t xml:space="preserve">6.1. </w:t>
      </w:r>
      <w:r w:rsidR="00F83C7B" w:rsidRPr="003E562C">
        <w:rPr>
          <w:rFonts w:ascii="Arial" w:eastAsia="Times New Roman" w:hAnsi="Arial" w:cs="Arial"/>
          <w:smallCaps/>
          <w:spacing w:val="5"/>
          <w:sz w:val="40"/>
          <w:szCs w:val="40"/>
          <w:lang w:eastAsia="es-CO"/>
        </w:rPr>
        <w:t xml:space="preserve">SUPERVISIÓN E </w:t>
      </w:r>
      <w:bookmarkEnd w:id="104"/>
      <w:r w:rsidR="00E546B7" w:rsidRPr="003E562C">
        <w:rPr>
          <w:rFonts w:ascii="Arial" w:eastAsia="Times New Roman" w:hAnsi="Arial" w:cs="Arial"/>
          <w:smallCaps/>
          <w:spacing w:val="5"/>
          <w:sz w:val="40"/>
          <w:szCs w:val="40"/>
          <w:lang w:eastAsia="es-CO"/>
        </w:rPr>
        <w:t>INTERVENTORÍA</w:t>
      </w:r>
      <w:bookmarkEnd w:id="105"/>
    </w:p>
    <w:p w:rsidR="00E546B7" w:rsidRPr="00AC18A6" w:rsidRDefault="00E546B7" w:rsidP="00056D34">
      <w:pPr>
        <w:keepNext/>
        <w:keepLines/>
        <w:spacing w:after="0" w:line="240" w:lineRule="auto"/>
        <w:rPr>
          <w:rFonts w:ascii="Arial" w:eastAsia="Times New Roman" w:hAnsi="Arial" w:cs="Arial"/>
          <w:b/>
          <w:smallCaps/>
          <w:color w:val="000000" w:themeColor="accent1"/>
          <w:spacing w:val="5"/>
          <w:sz w:val="24"/>
          <w:szCs w:val="24"/>
          <w:u w:val="single"/>
          <w:lang w:eastAsia="es-CO"/>
        </w:rPr>
      </w:pPr>
    </w:p>
    <w:p w:rsidR="00F83C7B" w:rsidRPr="003E562C" w:rsidRDefault="00F83C7B" w:rsidP="00056D34">
      <w:pPr>
        <w:spacing w:after="0" w:line="240" w:lineRule="auto"/>
        <w:jc w:val="both"/>
        <w:rPr>
          <w:rFonts w:ascii="Arial" w:eastAsia="Times New Roman" w:hAnsi="Arial" w:cs="Arial"/>
          <w:color w:val="000000" w:themeColor="accent1"/>
          <w:sz w:val="24"/>
          <w:szCs w:val="24"/>
          <w:lang w:eastAsia="es-CO"/>
        </w:rPr>
      </w:pPr>
      <w:r w:rsidRPr="003E562C">
        <w:rPr>
          <w:rFonts w:ascii="Arial" w:eastAsia="Times New Roman" w:hAnsi="Arial" w:cs="Arial"/>
          <w:color w:val="000000" w:themeColor="accent1"/>
          <w:sz w:val="24"/>
          <w:szCs w:val="24"/>
          <w:lang w:eastAsia="es-CO"/>
        </w:rPr>
        <w:t>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p>
    <w:p w:rsidR="00E546B7" w:rsidRPr="003E562C" w:rsidRDefault="00E546B7" w:rsidP="00056D34">
      <w:pPr>
        <w:spacing w:after="0" w:line="240" w:lineRule="auto"/>
        <w:jc w:val="both"/>
        <w:rPr>
          <w:rFonts w:ascii="Arial" w:eastAsia="Times New Roman" w:hAnsi="Arial" w:cs="Arial"/>
          <w:color w:val="000000" w:themeColor="accent1"/>
          <w:sz w:val="24"/>
          <w:szCs w:val="24"/>
          <w:lang w:eastAsia="es-CO"/>
        </w:rPr>
      </w:pPr>
    </w:p>
    <w:p w:rsidR="00F83C7B" w:rsidRPr="003E562C" w:rsidRDefault="00F83C7B" w:rsidP="00056D34">
      <w:pPr>
        <w:spacing w:after="0" w:line="240" w:lineRule="auto"/>
        <w:jc w:val="both"/>
        <w:rPr>
          <w:rFonts w:ascii="Arial" w:eastAsia="Times New Roman" w:hAnsi="Arial" w:cs="Arial"/>
          <w:color w:val="000000" w:themeColor="accent1"/>
          <w:sz w:val="24"/>
          <w:szCs w:val="24"/>
          <w:lang w:eastAsia="es-CO"/>
        </w:rPr>
      </w:pPr>
      <w:r w:rsidRPr="003E562C">
        <w:rPr>
          <w:rFonts w:ascii="Arial" w:eastAsia="Times New Roman" w:hAnsi="Arial" w:cs="Arial"/>
          <w:color w:val="000000" w:themeColor="accent1"/>
          <w:sz w:val="24"/>
          <w:szCs w:val="24"/>
          <w:lang w:eastAsia="es-CO"/>
        </w:rPr>
        <w:t>La supervisión consistirá en el seguimiento técnico, administrativo, financiero, contable, y jurídico que sobre el cumplimiento del objeto del contrato, es ejercida por el MHCP cuando no requieren conocimientos especializados. Para la supervisión, la Entidad  podrá contratar personal de apoyo, a través de los contratos de prestación de servicios que sean requeridos.</w:t>
      </w:r>
    </w:p>
    <w:p w:rsidR="00E546B7" w:rsidRPr="003E562C" w:rsidRDefault="00E546B7" w:rsidP="00056D34">
      <w:pPr>
        <w:spacing w:after="0" w:line="240" w:lineRule="auto"/>
        <w:jc w:val="both"/>
        <w:rPr>
          <w:rFonts w:ascii="Arial" w:eastAsia="Times New Roman" w:hAnsi="Arial" w:cs="Arial"/>
          <w:color w:val="000000" w:themeColor="accent1"/>
          <w:sz w:val="24"/>
          <w:szCs w:val="24"/>
          <w:lang w:eastAsia="es-CO"/>
        </w:rPr>
      </w:pPr>
    </w:p>
    <w:p w:rsidR="00F83C7B" w:rsidRPr="003E562C" w:rsidRDefault="00F83C7B" w:rsidP="00056D34">
      <w:pPr>
        <w:spacing w:after="0" w:line="240" w:lineRule="auto"/>
        <w:jc w:val="both"/>
        <w:rPr>
          <w:rFonts w:ascii="Arial" w:eastAsia="Times New Roman" w:hAnsi="Arial" w:cs="Arial"/>
          <w:color w:val="000000" w:themeColor="accent1"/>
          <w:sz w:val="24"/>
          <w:szCs w:val="24"/>
          <w:lang w:eastAsia="es-CO"/>
        </w:rPr>
      </w:pPr>
      <w:r w:rsidRPr="003E562C">
        <w:rPr>
          <w:rFonts w:ascii="Arial" w:eastAsia="Times New Roman" w:hAnsi="Arial" w:cs="Arial"/>
          <w:color w:val="000000" w:themeColor="accent1"/>
          <w:sz w:val="24"/>
          <w:szCs w:val="24"/>
          <w:lang w:eastAsia="es-CO"/>
        </w:rPr>
        <w:t>La interventoría consistirá en el seguimiento técnico</w:t>
      </w:r>
      <w:r w:rsidR="00E063C6" w:rsidRPr="003E562C">
        <w:rPr>
          <w:rFonts w:ascii="Arial" w:eastAsia="Times New Roman" w:hAnsi="Arial" w:cs="Arial"/>
          <w:color w:val="000000" w:themeColor="accent1"/>
          <w:sz w:val="24"/>
          <w:szCs w:val="24"/>
          <w:lang w:eastAsia="es-CO"/>
        </w:rPr>
        <w:t>,</w:t>
      </w:r>
      <w:r w:rsidRPr="003E562C">
        <w:rPr>
          <w:rFonts w:ascii="Arial" w:eastAsia="Times New Roman" w:hAnsi="Arial" w:cs="Arial"/>
          <w:color w:val="000000" w:themeColor="accent1"/>
          <w:sz w:val="24"/>
          <w:szCs w:val="24"/>
          <w:lang w:eastAsia="es-CO"/>
        </w:rPr>
        <w:t xml:space="preserve"> </w:t>
      </w:r>
      <w:r w:rsidR="00E063C6" w:rsidRPr="003E562C">
        <w:rPr>
          <w:rFonts w:ascii="Arial" w:eastAsia="Times New Roman" w:hAnsi="Arial" w:cs="Arial"/>
          <w:color w:val="000000" w:themeColor="accent1"/>
          <w:sz w:val="24"/>
          <w:szCs w:val="24"/>
          <w:lang w:eastAsia="es-CO"/>
        </w:rPr>
        <w:t xml:space="preserve">administrativo, financiero, contable, y jurídico </w:t>
      </w:r>
      <w:r w:rsidRPr="003E562C">
        <w:rPr>
          <w:rFonts w:ascii="Arial" w:eastAsia="Times New Roman" w:hAnsi="Arial" w:cs="Arial"/>
          <w:color w:val="000000" w:themeColor="accent1"/>
          <w:sz w:val="24"/>
          <w:szCs w:val="24"/>
          <w:lang w:eastAsia="es-CO"/>
        </w:rPr>
        <w:t>que sobre el cumplimiento del contrato realice una persona natural o jurídica contratada para tal fin por el MHCP, cuando el seguimiento del contrato suponga conocimiento especializado en la materia, o cuando la complejidad o la extensión del mismo lo justifiquen. No obstante, lo anterior cuando la Entidad lo encuentre justificado y acorde con la naturaleza del contrato principal, podrá contratar el seguimiento administrativo, técnico, financiero, contable, jurídico del objeto o contrato dentro de la interventoría.</w:t>
      </w:r>
    </w:p>
    <w:p w:rsidR="00E546B7" w:rsidRPr="003E562C" w:rsidRDefault="00E546B7" w:rsidP="00056D34">
      <w:pPr>
        <w:spacing w:after="0" w:line="240" w:lineRule="auto"/>
        <w:jc w:val="both"/>
        <w:rPr>
          <w:rFonts w:ascii="Arial" w:eastAsia="Times New Roman" w:hAnsi="Arial" w:cs="Arial"/>
          <w:color w:val="000000" w:themeColor="accent1"/>
          <w:sz w:val="24"/>
          <w:szCs w:val="24"/>
          <w:lang w:eastAsia="es-CO"/>
        </w:rPr>
      </w:pPr>
    </w:p>
    <w:p w:rsidR="00F83C7B" w:rsidRPr="003E562C" w:rsidRDefault="00F83C7B" w:rsidP="00056D34">
      <w:pPr>
        <w:spacing w:after="0" w:line="240" w:lineRule="auto"/>
        <w:jc w:val="both"/>
        <w:rPr>
          <w:rFonts w:ascii="Arial" w:eastAsia="Times New Roman" w:hAnsi="Arial" w:cs="Arial"/>
          <w:color w:val="000000" w:themeColor="accent1"/>
          <w:sz w:val="24"/>
          <w:szCs w:val="24"/>
          <w:lang w:eastAsia="es-CO"/>
        </w:rPr>
      </w:pPr>
      <w:r w:rsidRPr="003E562C">
        <w:rPr>
          <w:rFonts w:ascii="Arial" w:eastAsia="Times New Roman" w:hAnsi="Arial" w:cs="Arial"/>
          <w:color w:val="000000" w:themeColor="accent1"/>
          <w:sz w:val="24"/>
          <w:szCs w:val="24"/>
          <w:lang w:eastAsia="es-CO"/>
        </w:rPr>
        <w:t>Por regla general, no serán concurrentes en relación con un mismo contrato, las funciones de supervisión e interv</w:t>
      </w:r>
      <w:r w:rsidR="00E546B7" w:rsidRPr="003E562C">
        <w:rPr>
          <w:rFonts w:ascii="Arial" w:eastAsia="Times New Roman" w:hAnsi="Arial" w:cs="Arial"/>
          <w:color w:val="000000" w:themeColor="accent1"/>
          <w:sz w:val="24"/>
          <w:szCs w:val="24"/>
          <w:lang w:eastAsia="es-CO"/>
        </w:rPr>
        <w:t>entoría. Sin embargo, el MHCP</w:t>
      </w:r>
      <w:r w:rsidRPr="003E562C">
        <w:rPr>
          <w:rFonts w:ascii="Arial" w:eastAsia="Times New Roman" w:hAnsi="Arial" w:cs="Arial"/>
          <w:color w:val="000000" w:themeColor="accent1"/>
          <w:sz w:val="24"/>
          <w:szCs w:val="24"/>
          <w:lang w:eastAsia="es-CO"/>
        </w:rPr>
        <w:t xml:space="preserve"> puede dividir la vigilancia del contrato principal, caso en el cual en el contrato respectivo de interventoría, se deberán indicar las actividades técnicas a cargo del interventor y las demás quedarán a cargo del MHCP a través del supervisor.</w:t>
      </w:r>
    </w:p>
    <w:p w:rsidR="00E546B7" w:rsidRPr="003E562C" w:rsidRDefault="00E546B7" w:rsidP="00056D34">
      <w:pPr>
        <w:spacing w:after="0" w:line="240" w:lineRule="auto"/>
        <w:jc w:val="both"/>
        <w:rPr>
          <w:rFonts w:ascii="Arial" w:eastAsia="Times New Roman" w:hAnsi="Arial" w:cs="Arial"/>
          <w:color w:val="000000" w:themeColor="accent1"/>
          <w:sz w:val="24"/>
          <w:szCs w:val="24"/>
          <w:lang w:eastAsia="es-CO"/>
        </w:rPr>
      </w:pPr>
    </w:p>
    <w:p w:rsidR="00F83C7B" w:rsidRPr="003E562C" w:rsidRDefault="00F83C7B" w:rsidP="00056D34">
      <w:pPr>
        <w:spacing w:after="0" w:line="240" w:lineRule="auto"/>
        <w:jc w:val="both"/>
        <w:rPr>
          <w:rFonts w:ascii="Arial" w:eastAsia="Times New Roman" w:hAnsi="Arial" w:cs="Arial"/>
          <w:color w:val="000000" w:themeColor="accent1"/>
          <w:sz w:val="24"/>
          <w:szCs w:val="24"/>
          <w:lang w:eastAsia="es-CO"/>
        </w:rPr>
      </w:pPr>
      <w:r w:rsidRPr="003E562C">
        <w:rPr>
          <w:rFonts w:ascii="Arial" w:eastAsia="Times New Roman" w:hAnsi="Arial" w:cs="Arial"/>
          <w:color w:val="000000" w:themeColor="accent1"/>
          <w:sz w:val="24"/>
          <w:szCs w:val="24"/>
          <w:lang w:eastAsia="es-CO"/>
        </w:rPr>
        <w:t xml:space="preserve">El contrato de Interventoría será supervisado directamente por </w:t>
      </w:r>
      <w:r w:rsidR="00E546B7" w:rsidRPr="003E562C">
        <w:rPr>
          <w:rFonts w:ascii="Arial" w:eastAsia="Times New Roman" w:hAnsi="Arial" w:cs="Arial"/>
          <w:color w:val="000000" w:themeColor="accent1"/>
          <w:sz w:val="24"/>
          <w:szCs w:val="24"/>
          <w:lang w:eastAsia="es-CO"/>
        </w:rPr>
        <w:t>el MHCP.</w:t>
      </w:r>
    </w:p>
    <w:p w:rsidR="00F83C7B" w:rsidRPr="003E562C" w:rsidRDefault="00F83C7B" w:rsidP="00056D34">
      <w:pPr>
        <w:widowControl w:val="0"/>
        <w:autoSpaceDE w:val="0"/>
        <w:autoSpaceDN w:val="0"/>
        <w:adjustRightInd w:val="0"/>
        <w:spacing w:after="0" w:line="240" w:lineRule="auto"/>
        <w:jc w:val="both"/>
        <w:rPr>
          <w:rFonts w:ascii="Arial" w:eastAsia="Times New Roman" w:hAnsi="Arial" w:cs="Arial"/>
          <w:color w:val="000000" w:themeColor="accent1"/>
          <w:sz w:val="24"/>
          <w:szCs w:val="24"/>
          <w:lang w:val="es-ES_tradnl" w:eastAsia="es-ES_tradnl"/>
        </w:rPr>
      </w:pPr>
      <w:r w:rsidRPr="003E562C">
        <w:rPr>
          <w:rFonts w:ascii="Arial" w:eastAsia="Times New Roman" w:hAnsi="Arial" w:cs="Arial"/>
          <w:color w:val="000000" w:themeColor="accent1"/>
          <w:sz w:val="24"/>
          <w:szCs w:val="24"/>
          <w:lang w:val="es-ES_tradnl" w:eastAsia="es-ES_tradnl"/>
        </w:rPr>
        <w:t>Con el fin de ejercer la adecuada vigilancia y control</w:t>
      </w:r>
      <w:r w:rsidRPr="003E562C">
        <w:rPr>
          <w:rFonts w:ascii="Arial" w:eastAsia="Times New Roman" w:hAnsi="Arial" w:cs="Arial"/>
          <w:color w:val="000000" w:themeColor="accent1"/>
          <w:spacing w:val="1"/>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del</w:t>
      </w:r>
      <w:r w:rsidRPr="003E562C">
        <w:rPr>
          <w:rFonts w:ascii="Arial" w:eastAsia="Times New Roman" w:hAnsi="Arial" w:cs="Arial"/>
          <w:color w:val="000000" w:themeColor="accent1"/>
          <w:spacing w:val="1"/>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contrato</w:t>
      </w:r>
      <w:r w:rsidRPr="003E562C">
        <w:rPr>
          <w:rFonts w:ascii="Arial" w:eastAsia="Times New Roman" w:hAnsi="Arial" w:cs="Arial"/>
          <w:color w:val="000000" w:themeColor="accent1"/>
          <w:spacing w:val="1"/>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o</w:t>
      </w:r>
      <w:r w:rsidRPr="003E562C">
        <w:rPr>
          <w:rFonts w:ascii="Arial" w:eastAsia="Times New Roman" w:hAnsi="Arial" w:cs="Arial"/>
          <w:color w:val="000000" w:themeColor="accent1"/>
          <w:spacing w:val="1"/>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convenio,</w:t>
      </w:r>
      <w:r w:rsidRPr="003E562C">
        <w:rPr>
          <w:rFonts w:ascii="Arial" w:eastAsia="Times New Roman" w:hAnsi="Arial" w:cs="Arial"/>
          <w:color w:val="000000" w:themeColor="accent1"/>
          <w:spacing w:val="1"/>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el</w:t>
      </w:r>
      <w:r w:rsidRPr="003E562C">
        <w:rPr>
          <w:rFonts w:ascii="Arial" w:eastAsia="Times New Roman" w:hAnsi="Arial" w:cs="Arial"/>
          <w:color w:val="000000" w:themeColor="accent1"/>
          <w:spacing w:val="1"/>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supervisor</w:t>
      </w:r>
      <w:r w:rsidRPr="003E562C">
        <w:rPr>
          <w:rFonts w:ascii="Arial" w:eastAsia="Times New Roman" w:hAnsi="Arial" w:cs="Arial"/>
          <w:color w:val="000000" w:themeColor="accent1"/>
          <w:spacing w:val="1"/>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y</w:t>
      </w:r>
      <w:r w:rsidRPr="003E562C">
        <w:rPr>
          <w:rFonts w:ascii="Arial" w:eastAsia="Times New Roman" w:hAnsi="Arial" w:cs="Arial"/>
          <w:color w:val="000000" w:themeColor="accent1"/>
          <w:spacing w:val="2"/>
          <w:sz w:val="24"/>
          <w:szCs w:val="24"/>
          <w:lang w:val="es-ES_tradnl" w:eastAsia="es-ES_tradnl"/>
        </w:rPr>
        <w:t>/</w:t>
      </w:r>
      <w:r w:rsidRPr="003E562C">
        <w:rPr>
          <w:rFonts w:ascii="Arial" w:eastAsia="Times New Roman" w:hAnsi="Arial" w:cs="Arial"/>
          <w:color w:val="000000" w:themeColor="accent1"/>
          <w:sz w:val="24"/>
          <w:szCs w:val="24"/>
          <w:lang w:val="es-ES_tradnl" w:eastAsia="es-ES_tradnl"/>
        </w:rPr>
        <w:t>o interventor deberá contar con los siguientes documentos:</w:t>
      </w:r>
    </w:p>
    <w:p w:rsidR="00F83C7B" w:rsidRPr="003E562C" w:rsidRDefault="00F83C7B" w:rsidP="00056D34">
      <w:pPr>
        <w:widowControl w:val="0"/>
        <w:autoSpaceDE w:val="0"/>
        <w:autoSpaceDN w:val="0"/>
        <w:adjustRightInd w:val="0"/>
        <w:spacing w:after="0" w:line="240" w:lineRule="auto"/>
        <w:jc w:val="both"/>
        <w:rPr>
          <w:rFonts w:ascii="Arial" w:eastAsia="Times New Roman" w:hAnsi="Arial" w:cs="Arial"/>
          <w:color w:val="000000" w:themeColor="accent1"/>
          <w:sz w:val="24"/>
          <w:szCs w:val="24"/>
          <w:lang w:val="es-ES_tradnl" w:eastAsia="es-ES_tradnl"/>
        </w:rPr>
      </w:pPr>
    </w:p>
    <w:p w:rsidR="00F83C7B" w:rsidRPr="003E562C" w:rsidRDefault="00F83C7B" w:rsidP="003E562C">
      <w:pPr>
        <w:widowControl w:val="0"/>
        <w:numPr>
          <w:ilvl w:val="0"/>
          <w:numId w:val="16"/>
        </w:numPr>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3E562C">
        <w:rPr>
          <w:rFonts w:ascii="Arial" w:eastAsia="Times New Roman" w:hAnsi="Arial" w:cs="Arial"/>
          <w:color w:val="000000" w:themeColor="accent1"/>
          <w:sz w:val="24"/>
          <w:szCs w:val="24"/>
          <w:lang w:val="es-ES_tradnl" w:eastAsia="es-ES_tradnl"/>
        </w:rPr>
        <w:t>Documento de designa</w:t>
      </w:r>
      <w:r w:rsidRPr="003E562C">
        <w:rPr>
          <w:rFonts w:ascii="Arial" w:eastAsia="Times New Roman" w:hAnsi="Arial" w:cs="Arial"/>
          <w:color w:val="000000" w:themeColor="accent1"/>
          <w:spacing w:val="1"/>
          <w:sz w:val="24"/>
          <w:szCs w:val="24"/>
          <w:lang w:val="es-ES_tradnl" w:eastAsia="es-ES_tradnl"/>
        </w:rPr>
        <w:t>c</w:t>
      </w:r>
      <w:r w:rsidRPr="003E562C">
        <w:rPr>
          <w:rFonts w:ascii="Arial" w:eastAsia="Times New Roman" w:hAnsi="Arial" w:cs="Arial"/>
          <w:color w:val="000000" w:themeColor="accent1"/>
          <w:sz w:val="24"/>
          <w:szCs w:val="24"/>
          <w:lang w:val="es-ES_tradnl" w:eastAsia="es-ES_tradnl"/>
        </w:rPr>
        <w:t>ión</w:t>
      </w:r>
    </w:p>
    <w:p w:rsidR="00F83C7B" w:rsidRPr="003E562C" w:rsidRDefault="00F83C7B" w:rsidP="003E562C">
      <w:pPr>
        <w:widowControl w:val="0"/>
        <w:numPr>
          <w:ilvl w:val="0"/>
          <w:numId w:val="16"/>
        </w:numPr>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3E562C">
        <w:rPr>
          <w:rFonts w:ascii="Arial" w:eastAsia="Times New Roman" w:hAnsi="Arial" w:cs="Arial"/>
          <w:color w:val="000000" w:themeColor="accent1"/>
          <w:sz w:val="24"/>
          <w:szCs w:val="24"/>
          <w:lang w:val="es-ES_tradnl" w:eastAsia="es-ES_tradnl"/>
        </w:rPr>
        <w:t>Copia de los estudios previos</w:t>
      </w:r>
    </w:p>
    <w:p w:rsidR="00F83C7B" w:rsidRPr="003E562C" w:rsidRDefault="00F83C7B" w:rsidP="003E562C">
      <w:pPr>
        <w:widowControl w:val="0"/>
        <w:numPr>
          <w:ilvl w:val="0"/>
          <w:numId w:val="16"/>
        </w:numPr>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3E562C">
        <w:rPr>
          <w:rFonts w:ascii="Arial" w:eastAsia="Times New Roman" w:hAnsi="Arial" w:cs="Arial"/>
          <w:color w:val="000000" w:themeColor="accent1"/>
          <w:sz w:val="24"/>
          <w:szCs w:val="24"/>
          <w:lang w:val="es-ES_tradnl" w:eastAsia="es-ES_tradnl"/>
        </w:rPr>
        <w:t>Copia del pliego de condi</w:t>
      </w:r>
      <w:r w:rsidRPr="003E562C">
        <w:rPr>
          <w:rFonts w:ascii="Arial" w:eastAsia="Times New Roman" w:hAnsi="Arial" w:cs="Arial"/>
          <w:color w:val="000000" w:themeColor="accent1"/>
          <w:spacing w:val="1"/>
          <w:sz w:val="24"/>
          <w:szCs w:val="24"/>
          <w:lang w:val="es-ES_tradnl" w:eastAsia="es-ES_tradnl"/>
        </w:rPr>
        <w:t>ci</w:t>
      </w:r>
      <w:r w:rsidRPr="003E562C">
        <w:rPr>
          <w:rFonts w:ascii="Arial" w:eastAsia="Times New Roman" w:hAnsi="Arial" w:cs="Arial"/>
          <w:color w:val="000000" w:themeColor="accent1"/>
          <w:sz w:val="24"/>
          <w:szCs w:val="24"/>
          <w:lang w:val="es-ES_tradnl" w:eastAsia="es-ES_tradnl"/>
        </w:rPr>
        <w:t>ones de la</w:t>
      </w:r>
      <w:r w:rsidRPr="003E562C">
        <w:rPr>
          <w:rFonts w:ascii="Arial" w:eastAsia="Times New Roman" w:hAnsi="Arial" w:cs="Arial"/>
          <w:color w:val="000000" w:themeColor="accent1"/>
          <w:spacing w:val="1"/>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 xml:space="preserve">modalidad de </w:t>
      </w:r>
      <w:r w:rsidRPr="003E562C">
        <w:rPr>
          <w:rFonts w:ascii="Arial" w:eastAsia="Times New Roman" w:hAnsi="Arial" w:cs="Arial"/>
          <w:color w:val="000000" w:themeColor="accent1"/>
          <w:spacing w:val="1"/>
          <w:sz w:val="24"/>
          <w:szCs w:val="24"/>
          <w:lang w:val="es-ES_tradnl" w:eastAsia="es-ES_tradnl"/>
        </w:rPr>
        <w:t>s</w:t>
      </w:r>
      <w:r w:rsidRPr="003E562C">
        <w:rPr>
          <w:rFonts w:ascii="Arial" w:eastAsia="Times New Roman" w:hAnsi="Arial" w:cs="Arial"/>
          <w:color w:val="000000" w:themeColor="accent1"/>
          <w:sz w:val="24"/>
          <w:szCs w:val="24"/>
          <w:lang w:val="es-ES_tradnl" w:eastAsia="es-ES_tradnl"/>
        </w:rPr>
        <w:t>elección respectivo</w:t>
      </w:r>
    </w:p>
    <w:p w:rsidR="00F83C7B" w:rsidRPr="003E562C" w:rsidRDefault="00F83C7B" w:rsidP="003E562C">
      <w:pPr>
        <w:widowControl w:val="0"/>
        <w:numPr>
          <w:ilvl w:val="0"/>
          <w:numId w:val="16"/>
        </w:numPr>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3E562C">
        <w:rPr>
          <w:rFonts w:ascii="Arial" w:eastAsia="Times New Roman" w:hAnsi="Arial" w:cs="Arial"/>
          <w:color w:val="000000" w:themeColor="accent1"/>
          <w:sz w:val="24"/>
          <w:szCs w:val="24"/>
          <w:lang w:val="es-ES_tradnl" w:eastAsia="es-ES_tradnl"/>
        </w:rPr>
        <w:t>Copia de la resolución de adjudi</w:t>
      </w:r>
      <w:r w:rsidRPr="003E562C">
        <w:rPr>
          <w:rFonts w:ascii="Arial" w:eastAsia="Times New Roman" w:hAnsi="Arial" w:cs="Arial"/>
          <w:color w:val="000000" w:themeColor="accent1"/>
          <w:spacing w:val="1"/>
          <w:sz w:val="24"/>
          <w:szCs w:val="24"/>
          <w:lang w:val="es-ES_tradnl" w:eastAsia="es-ES_tradnl"/>
        </w:rPr>
        <w:t>c</w:t>
      </w:r>
      <w:r w:rsidRPr="003E562C">
        <w:rPr>
          <w:rFonts w:ascii="Arial" w:eastAsia="Times New Roman" w:hAnsi="Arial" w:cs="Arial"/>
          <w:color w:val="000000" w:themeColor="accent1"/>
          <w:sz w:val="24"/>
          <w:szCs w:val="24"/>
          <w:lang w:val="es-ES_tradnl" w:eastAsia="es-ES_tradnl"/>
        </w:rPr>
        <w:t>ación de la contratación.</w:t>
      </w:r>
    </w:p>
    <w:p w:rsidR="00F83C7B" w:rsidRPr="003E562C" w:rsidRDefault="00F83C7B" w:rsidP="003E562C">
      <w:pPr>
        <w:widowControl w:val="0"/>
        <w:numPr>
          <w:ilvl w:val="0"/>
          <w:numId w:val="16"/>
        </w:numPr>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3E562C">
        <w:rPr>
          <w:rFonts w:ascii="Arial" w:eastAsia="Times New Roman" w:hAnsi="Arial" w:cs="Arial"/>
          <w:color w:val="000000" w:themeColor="accent1"/>
          <w:sz w:val="24"/>
          <w:szCs w:val="24"/>
          <w:lang w:val="es-ES_tradnl" w:eastAsia="es-ES_tradnl"/>
        </w:rPr>
        <w:t>Copia íntegra de la propuesta</w:t>
      </w:r>
    </w:p>
    <w:p w:rsidR="00F83C7B" w:rsidRPr="003E562C" w:rsidRDefault="00F83C7B" w:rsidP="003E562C">
      <w:pPr>
        <w:widowControl w:val="0"/>
        <w:numPr>
          <w:ilvl w:val="0"/>
          <w:numId w:val="16"/>
        </w:numPr>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3E562C">
        <w:rPr>
          <w:rFonts w:ascii="Arial" w:eastAsia="Times New Roman" w:hAnsi="Arial" w:cs="Arial"/>
          <w:color w:val="000000" w:themeColor="accent1"/>
          <w:sz w:val="24"/>
          <w:szCs w:val="24"/>
          <w:lang w:val="es-ES_tradnl" w:eastAsia="es-ES_tradnl"/>
        </w:rPr>
        <w:t>Copia</w:t>
      </w:r>
      <w:r w:rsidRPr="003E562C">
        <w:rPr>
          <w:rFonts w:ascii="Arial" w:eastAsia="Times New Roman" w:hAnsi="Arial" w:cs="Arial"/>
          <w:color w:val="000000" w:themeColor="accent1"/>
          <w:spacing w:val="23"/>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del</w:t>
      </w:r>
      <w:r w:rsidRPr="003E562C">
        <w:rPr>
          <w:rFonts w:ascii="Arial" w:eastAsia="Times New Roman" w:hAnsi="Arial" w:cs="Arial"/>
          <w:color w:val="000000" w:themeColor="accent1"/>
          <w:spacing w:val="23"/>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contrato,</w:t>
      </w:r>
      <w:r w:rsidRPr="003E562C">
        <w:rPr>
          <w:rFonts w:ascii="Arial" w:eastAsia="Times New Roman" w:hAnsi="Arial" w:cs="Arial"/>
          <w:color w:val="000000" w:themeColor="accent1"/>
          <w:spacing w:val="23"/>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de</w:t>
      </w:r>
      <w:r w:rsidRPr="003E562C">
        <w:rPr>
          <w:rFonts w:ascii="Arial" w:eastAsia="Times New Roman" w:hAnsi="Arial" w:cs="Arial"/>
          <w:color w:val="000000" w:themeColor="accent1"/>
          <w:spacing w:val="23"/>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las</w:t>
      </w:r>
      <w:r w:rsidRPr="003E562C">
        <w:rPr>
          <w:rFonts w:ascii="Arial" w:eastAsia="Times New Roman" w:hAnsi="Arial" w:cs="Arial"/>
          <w:color w:val="000000" w:themeColor="accent1"/>
          <w:spacing w:val="23"/>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garantías,</w:t>
      </w:r>
      <w:r w:rsidRPr="003E562C">
        <w:rPr>
          <w:rFonts w:ascii="Arial" w:eastAsia="Times New Roman" w:hAnsi="Arial" w:cs="Arial"/>
          <w:color w:val="000000" w:themeColor="accent1"/>
          <w:spacing w:val="23"/>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de</w:t>
      </w:r>
      <w:r w:rsidRPr="003E562C">
        <w:rPr>
          <w:rFonts w:ascii="Arial" w:eastAsia="Times New Roman" w:hAnsi="Arial" w:cs="Arial"/>
          <w:color w:val="000000" w:themeColor="accent1"/>
          <w:spacing w:val="23"/>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la</w:t>
      </w:r>
      <w:r w:rsidRPr="003E562C">
        <w:rPr>
          <w:rFonts w:ascii="Arial" w:eastAsia="Times New Roman" w:hAnsi="Arial" w:cs="Arial"/>
          <w:color w:val="000000" w:themeColor="accent1"/>
          <w:spacing w:val="24"/>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constancia</w:t>
      </w:r>
      <w:r w:rsidRPr="003E562C">
        <w:rPr>
          <w:rFonts w:ascii="Arial" w:eastAsia="Times New Roman" w:hAnsi="Arial" w:cs="Arial"/>
          <w:color w:val="000000" w:themeColor="accent1"/>
          <w:spacing w:val="23"/>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de</w:t>
      </w:r>
      <w:r w:rsidRPr="003E562C">
        <w:rPr>
          <w:rFonts w:ascii="Arial" w:eastAsia="Times New Roman" w:hAnsi="Arial" w:cs="Arial"/>
          <w:color w:val="000000" w:themeColor="accent1"/>
          <w:spacing w:val="23"/>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aprobación</w:t>
      </w:r>
      <w:r w:rsidRPr="003E562C">
        <w:rPr>
          <w:rFonts w:ascii="Arial" w:eastAsia="Times New Roman" w:hAnsi="Arial" w:cs="Arial"/>
          <w:color w:val="000000" w:themeColor="accent1"/>
          <w:spacing w:val="23"/>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de</w:t>
      </w:r>
      <w:r w:rsidRPr="003E562C">
        <w:rPr>
          <w:rFonts w:ascii="Arial" w:eastAsia="Times New Roman" w:hAnsi="Arial" w:cs="Arial"/>
          <w:color w:val="000000" w:themeColor="accent1"/>
          <w:spacing w:val="23"/>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las mismas,</w:t>
      </w:r>
      <w:r w:rsidRPr="003E562C">
        <w:rPr>
          <w:rFonts w:ascii="Arial" w:eastAsia="Times New Roman" w:hAnsi="Arial" w:cs="Arial"/>
          <w:color w:val="000000" w:themeColor="accent1"/>
          <w:spacing w:val="23"/>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y del registro presupuestal.</w:t>
      </w:r>
    </w:p>
    <w:p w:rsidR="00F83C7B" w:rsidRPr="003E562C" w:rsidRDefault="00F83C7B" w:rsidP="003E562C">
      <w:pPr>
        <w:widowControl w:val="0"/>
        <w:numPr>
          <w:ilvl w:val="0"/>
          <w:numId w:val="16"/>
        </w:numPr>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3E562C">
        <w:rPr>
          <w:rFonts w:ascii="Arial" w:eastAsia="Times New Roman" w:hAnsi="Arial" w:cs="Arial"/>
          <w:color w:val="000000" w:themeColor="accent1"/>
          <w:sz w:val="24"/>
          <w:szCs w:val="24"/>
          <w:lang w:val="es-ES_tradnl" w:eastAsia="es-ES_tradnl"/>
        </w:rPr>
        <w:t>Copia</w:t>
      </w:r>
      <w:r w:rsidRPr="003E562C">
        <w:rPr>
          <w:rFonts w:ascii="Arial" w:eastAsia="Times New Roman" w:hAnsi="Arial" w:cs="Arial"/>
          <w:color w:val="000000" w:themeColor="accent1"/>
          <w:spacing w:val="26"/>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de</w:t>
      </w:r>
      <w:r w:rsidRPr="003E562C">
        <w:rPr>
          <w:rFonts w:ascii="Arial" w:eastAsia="Times New Roman" w:hAnsi="Arial" w:cs="Arial"/>
          <w:color w:val="000000" w:themeColor="accent1"/>
          <w:spacing w:val="26"/>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las</w:t>
      </w:r>
      <w:r w:rsidRPr="003E562C">
        <w:rPr>
          <w:rFonts w:ascii="Arial" w:eastAsia="Times New Roman" w:hAnsi="Arial" w:cs="Arial"/>
          <w:color w:val="000000" w:themeColor="accent1"/>
          <w:spacing w:val="26"/>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licen</w:t>
      </w:r>
      <w:r w:rsidRPr="003E562C">
        <w:rPr>
          <w:rFonts w:ascii="Arial" w:eastAsia="Times New Roman" w:hAnsi="Arial" w:cs="Arial"/>
          <w:color w:val="000000" w:themeColor="accent1"/>
          <w:spacing w:val="1"/>
          <w:sz w:val="24"/>
          <w:szCs w:val="24"/>
          <w:lang w:val="es-ES_tradnl" w:eastAsia="es-ES_tradnl"/>
        </w:rPr>
        <w:t>c</w:t>
      </w:r>
      <w:r w:rsidRPr="003E562C">
        <w:rPr>
          <w:rFonts w:ascii="Arial" w:eastAsia="Times New Roman" w:hAnsi="Arial" w:cs="Arial"/>
          <w:color w:val="000000" w:themeColor="accent1"/>
          <w:sz w:val="24"/>
          <w:szCs w:val="24"/>
          <w:lang w:val="es-ES_tradnl" w:eastAsia="es-ES_tradnl"/>
        </w:rPr>
        <w:t>ias,</w:t>
      </w:r>
      <w:r w:rsidRPr="003E562C">
        <w:rPr>
          <w:rFonts w:ascii="Arial" w:eastAsia="Times New Roman" w:hAnsi="Arial" w:cs="Arial"/>
          <w:color w:val="000000" w:themeColor="accent1"/>
          <w:spacing w:val="26"/>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permisos</w:t>
      </w:r>
      <w:r w:rsidRPr="003E562C">
        <w:rPr>
          <w:rFonts w:ascii="Arial" w:eastAsia="Times New Roman" w:hAnsi="Arial" w:cs="Arial"/>
          <w:color w:val="000000" w:themeColor="accent1"/>
          <w:spacing w:val="26"/>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o</w:t>
      </w:r>
      <w:r w:rsidRPr="003E562C">
        <w:rPr>
          <w:rFonts w:ascii="Arial" w:eastAsia="Times New Roman" w:hAnsi="Arial" w:cs="Arial"/>
          <w:color w:val="000000" w:themeColor="accent1"/>
          <w:spacing w:val="26"/>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autorizac</w:t>
      </w:r>
      <w:r w:rsidRPr="003E562C">
        <w:rPr>
          <w:rFonts w:ascii="Arial" w:eastAsia="Times New Roman" w:hAnsi="Arial" w:cs="Arial"/>
          <w:color w:val="000000" w:themeColor="accent1"/>
          <w:spacing w:val="1"/>
          <w:sz w:val="24"/>
          <w:szCs w:val="24"/>
          <w:lang w:val="es-ES_tradnl" w:eastAsia="es-ES_tradnl"/>
        </w:rPr>
        <w:t>i</w:t>
      </w:r>
      <w:r w:rsidRPr="003E562C">
        <w:rPr>
          <w:rFonts w:ascii="Arial" w:eastAsia="Times New Roman" w:hAnsi="Arial" w:cs="Arial"/>
          <w:color w:val="000000" w:themeColor="accent1"/>
          <w:sz w:val="24"/>
          <w:szCs w:val="24"/>
          <w:lang w:val="es-ES_tradnl" w:eastAsia="es-ES_tradnl"/>
        </w:rPr>
        <w:t>ones</w:t>
      </w:r>
      <w:r w:rsidRPr="003E562C">
        <w:rPr>
          <w:rFonts w:ascii="Arial" w:eastAsia="Times New Roman" w:hAnsi="Arial" w:cs="Arial"/>
          <w:color w:val="000000" w:themeColor="accent1"/>
          <w:spacing w:val="26"/>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legales</w:t>
      </w:r>
      <w:r w:rsidRPr="003E562C">
        <w:rPr>
          <w:rFonts w:ascii="Arial" w:eastAsia="Times New Roman" w:hAnsi="Arial" w:cs="Arial"/>
          <w:color w:val="000000" w:themeColor="accent1"/>
          <w:spacing w:val="26"/>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que</w:t>
      </w:r>
      <w:r w:rsidRPr="003E562C">
        <w:rPr>
          <w:rFonts w:ascii="Arial" w:eastAsia="Times New Roman" w:hAnsi="Arial" w:cs="Arial"/>
          <w:color w:val="000000" w:themeColor="accent1"/>
          <w:spacing w:val="26"/>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se</w:t>
      </w:r>
      <w:r w:rsidRPr="003E562C">
        <w:rPr>
          <w:rFonts w:ascii="Arial" w:eastAsia="Times New Roman" w:hAnsi="Arial" w:cs="Arial"/>
          <w:color w:val="000000" w:themeColor="accent1"/>
          <w:spacing w:val="26"/>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hayan</w:t>
      </w:r>
      <w:r w:rsidRPr="003E562C">
        <w:rPr>
          <w:rFonts w:ascii="Arial" w:eastAsia="Times New Roman" w:hAnsi="Arial" w:cs="Arial"/>
          <w:color w:val="000000" w:themeColor="accent1"/>
          <w:spacing w:val="26"/>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 xml:space="preserve">expedido </w:t>
      </w:r>
      <w:r w:rsidRPr="003E562C">
        <w:rPr>
          <w:rFonts w:ascii="Arial" w:eastAsia="Times New Roman" w:hAnsi="Arial" w:cs="Arial"/>
          <w:color w:val="000000" w:themeColor="accent1"/>
          <w:spacing w:val="52"/>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para</w:t>
      </w:r>
      <w:r w:rsidRPr="003E562C">
        <w:rPr>
          <w:rFonts w:ascii="Arial" w:eastAsia="Times New Roman" w:hAnsi="Arial" w:cs="Arial"/>
          <w:color w:val="000000" w:themeColor="accent1"/>
          <w:spacing w:val="26"/>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la respectiva contratación.</w:t>
      </w:r>
    </w:p>
    <w:p w:rsidR="00F83C7B" w:rsidRPr="003E562C" w:rsidRDefault="00F83C7B" w:rsidP="003E562C">
      <w:pPr>
        <w:widowControl w:val="0"/>
        <w:numPr>
          <w:ilvl w:val="0"/>
          <w:numId w:val="16"/>
        </w:numPr>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3E562C">
        <w:rPr>
          <w:rFonts w:ascii="Arial" w:eastAsia="Times New Roman" w:hAnsi="Arial" w:cs="Arial"/>
          <w:color w:val="000000" w:themeColor="accent1"/>
          <w:sz w:val="24"/>
          <w:szCs w:val="24"/>
          <w:lang w:val="es-ES_tradnl" w:eastAsia="es-ES_tradnl"/>
        </w:rPr>
        <w:t>Los</w:t>
      </w:r>
      <w:r w:rsidRPr="003E562C">
        <w:rPr>
          <w:rFonts w:ascii="Arial" w:eastAsia="Times New Roman" w:hAnsi="Arial" w:cs="Arial"/>
          <w:color w:val="000000" w:themeColor="accent1"/>
          <w:spacing w:val="46"/>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demás</w:t>
      </w:r>
      <w:r w:rsidRPr="003E562C">
        <w:rPr>
          <w:rFonts w:ascii="Arial" w:eastAsia="Times New Roman" w:hAnsi="Arial" w:cs="Arial"/>
          <w:color w:val="000000" w:themeColor="accent1"/>
          <w:spacing w:val="46"/>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documentos</w:t>
      </w:r>
      <w:r w:rsidRPr="003E562C">
        <w:rPr>
          <w:rFonts w:ascii="Arial" w:eastAsia="Times New Roman" w:hAnsi="Arial" w:cs="Arial"/>
          <w:color w:val="000000" w:themeColor="accent1"/>
          <w:spacing w:val="46"/>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que</w:t>
      </w:r>
      <w:r w:rsidRPr="003E562C">
        <w:rPr>
          <w:rFonts w:ascii="Arial" w:eastAsia="Times New Roman" w:hAnsi="Arial" w:cs="Arial"/>
          <w:color w:val="000000" w:themeColor="accent1"/>
          <w:spacing w:val="46"/>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contienen</w:t>
      </w:r>
      <w:r w:rsidRPr="003E562C">
        <w:rPr>
          <w:rFonts w:ascii="Arial" w:eastAsia="Times New Roman" w:hAnsi="Arial" w:cs="Arial"/>
          <w:color w:val="000000" w:themeColor="accent1"/>
          <w:spacing w:val="46"/>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inf</w:t>
      </w:r>
      <w:r w:rsidRPr="003E562C">
        <w:rPr>
          <w:rFonts w:ascii="Arial" w:eastAsia="Times New Roman" w:hAnsi="Arial" w:cs="Arial"/>
          <w:color w:val="000000" w:themeColor="accent1"/>
          <w:spacing w:val="-1"/>
          <w:sz w:val="24"/>
          <w:szCs w:val="24"/>
          <w:lang w:val="es-ES_tradnl" w:eastAsia="es-ES_tradnl"/>
        </w:rPr>
        <w:t>o</w:t>
      </w:r>
      <w:r w:rsidRPr="003E562C">
        <w:rPr>
          <w:rFonts w:ascii="Arial" w:eastAsia="Times New Roman" w:hAnsi="Arial" w:cs="Arial"/>
          <w:color w:val="000000" w:themeColor="accent1"/>
          <w:sz w:val="24"/>
          <w:szCs w:val="24"/>
          <w:lang w:val="es-ES_tradnl" w:eastAsia="es-ES_tradnl"/>
        </w:rPr>
        <w:t>rmación</w:t>
      </w:r>
      <w:r w:rsidRPr="003E562C">
        <w:rPr>
          <w:rFonts w:ascii="Arial" w:eastAsia="Times New Roman" w:hAnsi="Arial" w:cs="Arial"/>
          <w:color w:val="000000" w:themeColor="accent1"/>
          <w:spacing w:val="47"/>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sobre</w:t>
      </w:r>
      <w:r w:rsidRPr="003E562C">
        <w:rPr>
          <w:rFonts w:ascii="Arial" w:eastAsia="Times New Roman" w:hAnsi="Arial" w:cs="Arial"/>
          <w:color w:val="000000" w:themeColor="accent1"/>
          <w:spacing w:val="47"/>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aspec</w:t>
      </w:r>
      <w:r w:rsidRPr="003E562C">
        <w:rPr>
          <w:rFonts w:ascii="Arial" w:eastAsia="Times New Roman" w:hAnsi="Arial" w:cs="Arial"/>
          <w:color w:val="000000" w:themeColor="accent1"/>
          <w:spacing w:val="2"/>
          <w:sz w:val="24"/>
          <w:szCs w:val="24"/>
          <w:lang w:val="es-ES_tradnl" w:eastAsia="es-ES_tradnl"/>
        </w:rPr>
        <w:t>t</w:t>
      </w:r>
      <w:r w:rsidRPr="003E562C">
        <w:rPr>
          <w:rFonts w:ascii="Arial" w:eastAsia="Times New Roman" w:hAnsi="Arial" w:cs="Arial"/>
          <w:color w:val="000000" w:themeColor="accent1"/>
          <w:sz w:val="24"/>
          <w:szCs w:val="24"/>
          <w:lang w:val="es-ES_tradnl" w:eastAsia="es-ES_tradnl"/>
        </w:rPr>
        <w:t>os fundamentales</w:t>
      </w:r>
      <w:r w:rsidRPr="003E562C">
        <w:rPr>
          <w:rFonts w:ascii="Arial" w:eastAsia="Times New Roman" w:hAnsi="Arial" w:cs="Arial"/>
          <w:color w:val="000000" w:themeColor="accent1"/>
          <w:spacing w:val="47"/>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de</w:t>
      </w:r>
      <w:r w:rsidRPr="003E562C">
        <w:rPr>
          <w:rFonts w:ascii="Arial" w:eastAsia="Times New Roman" w:hAnsi="Arial" w:cs="Arial"/>
          <w:color w:val="000000" w:themeColor="accent1"/>
          <w:spacing w:val="47"/>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la contratación.</w:t>
      </w:r>
    </w:p>
    <w:p w:rsidR="00F83C7B" w:rsidRPr="003E562C" w:rsidRDefault="00F83C7B" w:rsidP="00056D34">
      <w:pPr>
        <w:widowControl w:val="0"/>
        <w:autoSpaceDE w:val="0"/>
        <w:autoSpaceDN w:val="0"/>
        <w:adjustRightInd w:val="0"/>
        <w:spacing w:after="0" w:line="240" w:lineRule="auto"/>
        <w:jc w:val="both"/>
        <w:rPr>
          <w:rFonts w:ascii="Arial" w:eastAsia="Times New Roman" w:hAnsi="Arial" w:cs="Arial"/>
          <w:color w:val="000000" w:themeColor="accent1"/>
          <w:sz w:val="24"/>
          <w:szCs w:val="24"/>
          <w:lang w:val="es-ES_tradnl" w:eastAsia="es-ES_tradnl"/>
        </w:rPr>
      </w:pPr>
    </w:p>
    <w:p w:rsidR="00D71019" w:rsidRPr="003E562C" w:rsidRDefault="00F83C7B" w:rsidP="00056D34">
      <w:pPr>
        <w:widowControl w:val="0"/>
        <w:autoSpaceDE w:val="0"/>
        <w:autoSpaceDN w:val="0"/>
        <w:adjustRightInd w:val="0"/>
        <w:spacing w:after="0" w:line="240" w:lineRule="auto"/>
        <w:jc w:val="both"/>
        <w:rPr>
          <w:rFonts w:ascii="Arial" w:eastAsia="Times New Roman" w:hAnsi="Arial" w:cs="Arial"/>
          <w:color w:val="000000" w:themeColor="accent1"/>
          <w:sz w:val="24"/>
          <w:szCs w:val="24"/>
          <w:lang w:val="es-ES_tradnl" w:eastAsia="es-ES_tradnl"/>
        </w:rPr>
      </w:pPr>
      <w:r w:rsidRPr="003E562C">
        <w:rPr>
          <w:rFonts w:ascii="Arial" w:eastAsia="Times New Roman" w:hAnsi="Arial" w:cs="Arial"/>
          <w:b/>
          <w:color w:val="000000" w:themeColor="accent1"/>
          <w:sz w:val="24"/>
          <w:szCs w:val="24"/>
          <w:lang w:val="es-ES_tradnl" w:eastAsia="es-ES_tradnl"/>
        </w:rPr>
        <w:t>Nota</w:t>
      </w:r>
      <w:r w:rsidR="006432AB" w:rsidRPr="003E562C">
        <w:rPr>
          <w:rFonts w:ascii="Arial" w:eastAsia="Times New Roman" w:hAnsi="Arial" w:cs="Arial"/>
          <w:b/>
          <w:color w:val="000000" w:themeColor="accent1"/>
          <w:sz w:val="24"/>
          <w:szCs w:val="24"/>
          <w:lang w:val="es-ES_tradnl" w:eastAsia="es-ES_tradnl"/>
        </w:rPr>
        <w:t xml:space="preserve"> 1</w:t>
      </w:r>
      <w:r w:rsidRPr="003E562C">
        <w:rPr>
          <w:rFonts w:ascii="Arial" w:eastAsia="Times New Roman" w:hAnsi="Arial" w:cs="Arial"/>
          <w:b/>
          <w:color w:val="000000" w:themeColor="accent1"/>
          <w:sz w:val="24"/>
          <w:szCs w:val="24"/>
          <w:lang w:val="es-ES_tradnl" w:eastAsia="es-ES_tradnl"/>
        </w:rPr>
        <w:t>:</w:t>
      </w:r>
      <w:r w:rsidRPr="003E562C">
        <w:rPr>
          <w:rFonts w:ascii="Arial" w:eastAsia="Times New Roman" w:hAnsi="Arial" w:cs="Arial"/>
          <w:color w:val="000000" w:themeColor="accent1"/>
          <w:sz w:val="24"/>
          <w:szCs w:val="24"/>
          <w:lang w:val="es-ES_tradnl" w:eastAsia="es-ES_tradnl"/>
        </w:rPr>
        <w:t xml:space="preserve"> Los anteriores documentos serán remitidos por</w:t>
      </w:r>
      <w:r w:rsidRPr="003E562C">
        <w:rPr>
          <w:rFonts w:ascii="Arial" w:eastAsia="Times New Roman" w:hAnsi="Arial" w:cs="Arial"/>
          <w:color w:val="000000" w:themeColor="accent1"/>
          <w:spacing w:val="1"/>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el</w:t>
      </w:r>
      <w:r w:rsidR="00170FC1" w:rsidRPr="003E562C">
        <w:rPr>
          <w:rFonts w:ascii="Arial" w:eastAsia="Times New Roman" w:hAnsi="Arial" w:cs="Arial"/>
          <w:color w:val="000000" w:themeColor="accent1"/>
          <w:sz w:val="24"/>
          <w:szCs w:val="24"/>
          <w:lang w:val="es-ES_tradnl" w:eastAsia="es-ES_tradnl"/>
        </w:rPr>
        <w:t xml:space="preserve"> Gr</w:t>
      </w:r>
      <w:r w:rsidR="004870E8" w:rsidRPr="003E562C">
        <w:rPr>
          <w:rFonts w:ascii="Arial" w:eastAsia="Times New Roman" w:hAnsi="Arial" w:cs="Arial"/>
          <w:color w:val="000000" w:themeColor="accent1"/>
          <w:sz w:val="24"/>
          <w:szCs w:val="24"/>
          <w:lang w:val="es-ES_tradnl" w:eastAsia="es-ES_tradnl"/>
        </w:rPr>
        <w:t>upo de Contratación Directa o</w:t>
      </w:r>
      <w:r w:rsidR="00170FC1" w:rsidRPr="003E562C">
        <w:rPr>
          <w:rFonts w:ascii="Arial" w:eastAsia="Times New Roman" w:hAnsi="Arial" w:cs="Arial"/>
          <w:color w:val="000000" w:themeColor="accent1"/>
          <w:sz w:val="24"/>
          <w:szCs w:val="24"/>
          <w:lang w:val="es-ES_tradnl" w:eastAsia="es-ES_tradnl"/>
        </w:rPr>
        <w:t xml:space="preserve"> de Licitaciones y Procesos Especiales</w:t>
      </w:r>
      <w:r w:rsidRPr="003E562C">
        <w:rPr>
          <w:rFonts w:ascii="Arial" w:eastAsia="Times New Roman" w:hAnsi="Arial" w:cs="Arial"/>
          <w:color w:val="000000" w:themeColor="accent1"/>
          <w:sz w:val="24"/>
          <w:szCs w:val="24"/>
          <w:lang w:val="es-ES_tradnl" w:eastAsia="es-ES_tradnl"/>
        </w:rPr>
        <w:t xml:space="preserve">  junto con la </w:t>
      </w:r>
      <w:r w:rsidR="00D71019" w:rsidRPr="003E562C">
        <w:rPr>
          <w:rFonts w:ascii="Arial" w:eastAsia="Times New Roman" w:hAnsi="Arial" w:cs="Arial"/>
          <w:color w:val="000000" w:themeColor="accent1"/>
          <w:sz w:val="24"/>
          <w:szCs w:val="24"/>
          <w:lang w:val="es-ES_tradnl" w:eastAsia="es-ES_tradnl"/>
        </w:rPr>
        <w:t xml:space="preserve">designación de la Supervisión. </w:t>
      </w:r>
    </w:p>
    <w:p w:rsidR="006432AB" w:rsidRPr="003E562C" w:rsidRDefault="006432AB" w:rsidP="00056D34">
      <w:pPr>
        <w:widowControl w:val="0"/>
        <w:autoSpaceDE w:val="0"/>
        <w:autoSpaceDN w:val="0"/>
        <w:adjustRightInd w:val="0"/>
        <w:spacing w:after="0" w:line="240" w:lineRule="auto"/>
        <w:jc w:val="both"/>
        <w:rPr>
          <w:rFonts w:ascii="Arial" w:eastAsia="Times New Roman" w:hAnsi="Arial" w:cs="Arial"/>
          <w:color w:val="000000" w:themeColor="accent1"/>
          <w:sz w:val="24"/>
          <w:szCs w:val="24"/>
          <w:lang w:val="es-ES_tradnl" w:eastAsia="es-ES_tradnl"/>
        </w:rPr>
      </w:pPr>
    </w:p>
    <w:p w:rsidR="006432AB" w:rsidRPr="003E562C" w:rsidRDefault="006432AB" w:rsidP="00056D34">
      <w:pPr>
        <w:widowControl w:val="0"/>
        <w:autoSpaceDE w:val="0"/>
        <w:autoSpaceDN w:val="0"/>
        <w:adjustRightInd w:val="0"/>
        <w:spacing w:after="0" w:line="240" w:lineRule="auto"/>
        <w:jc w:val="both"/>
        <w:rPr>
          <w:rFonts w:ascii="Arial" w:hAnsi="Arial" w:cs="Arial"/>
          <w:sz w:val="24"/>
          <w:szCs w:val="24"/>
        </w:rPr>
      </w:pPr>
      <w:r w:rsidRPr="003E562C">
        <w:rPr>
          <w:rFonts w:ascii="Arial" w:eastAsia="Times New Roman" w:hAnsi="Arial" w:cs="Arial"/>
          <w:b/>
          <w:color w:val="000000" w:themeColor="accent1"/>
          <w:sz w:val="24"/>
          <w:szCs w:val="24"/>
          <w:lang w:val="es-ES_tradnl" w:eastAsia="es-ES_tradnl"/>
        </w:rPr>
        <w:lastRenderedPageBreak/>
        <w:t xml:space="preserve">Nota 2: </w:t>
      </w:r>
      <w:r w:rsidRPr="003E562C">
        <w:rPr>
          <w:rFonts w:ascii="Arial" w:eastAsia="Times New Roman" w:hAnsi="Arial" w:cs="Arial"/>
          <w:color w:val="000000" w:themeColor="accent1"/>
          <w:sz w:val="24"/>
          <w:szCs w:val="24"/>
          <w:lang w:val="es-ES_tradnl" w:eastAsia="es-ES_tradnl"/>
        </w:rPr>
        <w:t xml:space="preserve">Las designaciones de supervisión al interior del Ministerio recaerán únicamente en funcionarios del nivel Directivo, Asesor y Profesional, sin perjuicio de los contratos de prestación de servicios profesionales y de apoyo a la </w:t>
      </w:r>
      <w:r w:rsidRPr="00AA5F11">
        <w:rPr>
          <w:rFonts w:ascii="Arial" w:eastAsia="Times New Roman" w:hAnsi="Arial" w:cs="Arial"/>
          <w:color w:val="000000" w:themeColor="accent1"/>
          <w:sz w:val="24"/>
          <w:szCs w:val="24"/>
          <w:lang w:val="es-ES_tradnl" w:eastAsia="es-ES_tradnl"/>
        </w:rPr>
        <w:t>gestión cuyo objeto u obligaciones se encuentren relacionadas con la supervisión de contratos.</w:t>
      </w:r>
      <w:r w:rsidR="001423E5" w:rsidRPr="00AA5F11">
        <w:rPr>
          <w:rFonts w:ascii="Arial" w:eastAsia="Times New Roman" w:hAnsi="Arial" w:cs="Arial"/>
          <w:color w:val="000000" w:themeColor="accent1"/>
          <w:sz w:val="24"/>
          <w:szCs w:val="24"/>
          <w:lang w:val="es-ES_tradnl" w:eastAsia="es-ES_tradnl"/>
        </w:rPr>
        <w:t xml:space="preserve"> No obstante lo anterior, eventualmente se podrán designar funcionarios del nivel técnico, siempre y cuando estos cuenten con suficiente experiencia en temas relacionados con el objeto contractual, y medie solicitud del responsable del área que requiera la contratación en la que justifique tal situación.</w:t>
      </w:r>
      <w:r w:rsidR="001423E5" w:rsidRPr="001423E5">
        <w:rPr>
          <w:rFonts w:ascii="Arial" w:eastAsia="Times New Roman" w:hAnsi="Arial" w:cs="Arial"/>
          <w:color w:val="000000" w:themeColor="accent1"/>
          <w:sz w:val="24"/>
          <w:szCs w:val="24"/>
          <w:lang w:val="es-ES_tradnl" w:eastAsia="es-ES_tradnl"/>
        </w:rPr>
        <w:t xml:space="preserve">      </w:t>
      </w:r>
      <w:r w:rsidRPr="003E562C">
        <w:rPr>
          <w:rFonts w:ascii="Arial" w:eastAsia="Times New Roman" w:hAnsi="Arial" w:cs="Arial"/>
          <w:color w:val="000000" w:themeColor="accent1"/>
          <w:sz w:val="24"/>
          <w:szCs w:val="24"/>
          <w:lang w:val="es-ES_tradnl" w:eastAsia="es-ES_tradnl"/>
        </w:rPr>
        <w:t xml:space="preserve">    </w:t>
      </w:r>
    </w:p>
    <w:p w:rsidR="006432AB" w:rsidRPr="003E562C" w:rsidRDefault="006432AB" w:rsidP="00056D34">
      <w:pPr>
        <w:widowControl w:val="0"/>
        <w:autoSpaceDE w:val="0"/>
        <w:autoSpaceDN w:val="0"/>
        <w:adjustRightInd w:val="0"/>
        <w:spacing w:after="0" w:line="240" w:lineRule="auto"/>
        <w:jc w:val="both"/>
        <w:rPr>
          <w:rFonts w:ascii="Arial" w:hAnsi="Arial" w:cs="Arial"/>
          <w:sz w:val="24"/>
          <w:szCs w:val="24"/>
        </w:rPr>
      </w:pPr>
    </w:p>
    <w:p w:rsidR="00F83C7B" w:rsidRPr="00E06776" w:rsidRDefault="00F83C7B" w:rsidP="00056D34">
      <w:pPr>
        <w:widowControl w:val="0"/>
        <w:autoSpaceDE w:val="0"/>
        <w:autoSpaceDN w:val="0"/>
        <w:adjustRightInd w:val="0"/>
        <w:spacing w:after="0" w:line="240" w:lineRule="auto"/>
        <w:jc w:val="both"/>
        <w:rPr>
          <w:rFonts w:ascii="Arial" w:eastAsia="Times New Roman" w:hAnsi="Arial" w:cs="Arial"/>
          <w:color w:val="000000" w:themeColor="accent1"/>
          <w:sz w:val="28"/>
          <w:szCs w:val="28"/>
          <w:lang w:val="es-ES_tradnl" w:eastAsia="es-ES_tradnl"/>
        </w:rPr>
      </w:pPr>
      <w:r w:rsidRPr="00DC70AA">
        <w:rPr>
          <w:rFonts w:ascii="Arial" w:eastAsia="Times New Roman" w:hAnsi="Arial" w:cs="Arial"/>
          <w:color w:val="000000" w:themeColor="accent1"/>
          <w:sz w:val="24"/>
          <w:szCs w:val="24"/>
          <w:lang w:val="es-ES_tradnl" w:eastAsia="es-ES_tradnl"/>
        </w:rPr>
        <w:t>El supervi</w:t>
      </w:r>
      <w:r w:rsidRPr="00DC70AA">
        <w:rPr>
          <w:rFonts w:ascii="Arial" w:eastAsia="Times New Roman" w:hAnsi="Arial" w:cs="Arial"/>
          <w:color w:val="000000" w:themeColor="accent1"/>
          <w:spacing w:val="1"/>
          <w:sz w:val="24"/>
          <w:szCs w:val="24"/>
          <w:lang w:val="es-ES_tradnl" w:eastAsia="es-ES_tradnl"/>
        </w:rPr>
        <w:t>s</w:t>
      </w:r>
      <w:r w:rsidR="004870E8" w:rsidRPr="00DC70AA">
        <w:rPr>
          <w:rFonts w:ascii="Arial" w:eastAsia="Times New Roman" w:hAnsi="Arial" w:cs="Arial"/>
          <w:color w:val="000000" w:themeColor="accent1"/>
          <w:sz w:val="24"/>
          <w:szCs w:val="24"/>
          <w:lang w:val="es-ES_tradnl" w:eastAsia="es-ES_tradnl"/>
        </w:rPr>
        <w:t>or o</w:t>
      </w:r>
      <w:r w:rsidRPr="00DC70AA">
        <w:rPr>
          <w:rFonts w:ascii="Arial" w:eastAsia="Times New Roman" w:hAnsi="Arial" w:cs="Arial"/>
          <w:color w:val="000000" w:themeColor="accent1"/>
          <w:sz w:val="24"/>
          <w:szCs w:val="24"/>
          <w:lang w:val="es-ES_tradnl" w:eastAsia="es-ES_tradnl"/>
        </w:rPr>
        <w:t xml:space="preserve"> interventor deberá tener en cuenta l</w:t>
      </w:r>
      <w:r w:rsidRPr="00DC70AA">
        <w:rPr>
          <w:rFonts w:ascii="Arial" w:eastAsia="Times New Roman" w:hAnsi="Arial" w:cs="Arial"/>
          <w:color w:val="000000" w:themeColor="accent1"/>
          <w:spacing w:val="2"/>
          <w:sz w:val="24"/>
          <w:szCs w:val="24"/>
          <w:lang w:val="es-ES_tradnl" w:eastAsia="es-ES_tradnl"/>
        </w:rPr>
        <w:t>o</w:t>
      </w:r>
      <w:r w:rsidRPr="00DC70AA">
        <w:rPr>
          <w:rFonts w:ascii="Arial" w:eastAsia="Times New Roman" w:hAnsi="Arial" w:cs="Arial"/>
          <w:color w:val="000000" w:themeColor="accent1"/>
          <w:sz w:val="24"/>
          <w:szCs w:val="24"/>
          <w:lang w:val="es-ES_tradnl" w:eastAsia="es-ES_tradnl"/>
        </w:rPr>
        <w:t>s</w:t>
      </w:r>
      <w:r w:rsidRPr="00DC70AA">
        <w:rPr>
          <w:rFonts w:ascii="Arial" w:eastAsia="Times New Roman" w:hAnsi="Arial" w:cs="Arial"/>
          <w:color w:val="000000" w:themeColor="accent1"/>
          <w:spacing w:val="1"/>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siguientes a</w:t>
      </w:r>
      <w:r w:rsidRPr="00DC70AA">
        <w:rPr>
          <w:rFonts w:ascii="Arial" w:eastAsia="Times New Roman" w:hAnsi="Arial" w:cs="Arial"/>
          <w:color w:val="000000" w:themeColor="accent1"/>
          <w:spacing w:val="1"/>
          <w:sz w:val="24"/>
          <w:szCs w:val="24"/>
          <w:lang w:val="es-ES_tradnl" w:eastAsia="es-ES_tradnl"/>
        </w:rPr>
        <w:t>s</w:t>
      </w:r>
      <w:r w:rsidRPr="00DC70AA">
        <w:rPr>
          <w:rFonts w:ascii="Arial" w:eastAsia="Times New Roman" w:hAnsi="Arial" w:cs="Arial"/>
          <w:color w:val="000000" w:themeColor="accent1"/>
          <w:sz w:val="24"/>
          <w:szCs w:val="24"/>
          <w:lang w:val="es-ES_tradnl" w:eastAsia="es-ES_tradnl"/>
        </w:rPr>
        <w:t xml:space="preserve">pectos </w:t>
      </w:r>
      <w:r w:rsidR="00DC70AA" w:rsidRPr="00EB3F44">
        <w:rPr>
          <w:rFonts w:ascii="Arial" w:eastAsia="Times New Roman" w:hAnsi="Arial" w:cs="Arial"/>
          <w:color w:val="000000" w:themeColor="accent1"/>
          <w:sz w:val="24"/>
          <w:szCs w:val="24"/>
          <w:lang w:val="es-ES_tradnl" w:eastAsia="es-ES_tradnl"/>
        </w:rPr>
        <w:t>generales,</w:t>
      </w:r>
      <w:r w:rsidR="00DC70AA" w:rsidRPr="00DC70AA">
        <w:rPr>
          <w:rFonts w:ascii="Arial" w:eastAsia="Times New Roman" w:hAnsi="Arial" w:cs="Arial"/>
          <w:color w:val="000000" w:themeColor="accent1"/>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técni</w:t>
      </w:r>
      <w:r w:rsidRPr="00DC70AA">
        <w:rPr>
          <w:rFonts w:ascii="Arial" w:eastAsia="Times New Roman" w:hAnsi="Arial" w:cs="Arial"/>
          <w:color w:val="000000" w:themeColor="accent1"/>
          <w:spacing w:val="1"/>
          <w:sz w:val="24"/>
          <w:szCs w:val="24"/>
          <w:lang w:val="es-ES_tradnl" w:eastAsia="es-ES_tradnl"/>
        </w:rPr>
        <w:t>c</w:t>
      </w:r>
      <w:r w:rsidRPr="00DC70AA">
        <w:rPr>
          <w:rFonts w:ascii="Arial" w:eastAsia="Times New Roman" w:hAnsi="Arial" w:cs="Arial"/>
          <w:color w:val="000000" w:themeColor="accent1"/>
          <w:sz w:val="24"/>
          <w:szCs w:val="24"/>
          <w:lang w:val="es-ES_tradnl" w:eastAsia="es-ES_tradnl"/>
        </w:rPr>
        <w:t>os, administrativos y legales:</w:t>
      </w:r>
    </w:p>
    <w:p w:rsidR="00F83C7B" w:rsidRPr="00E06776" w:rsidRDefault="00F83C7B" w:rsidP="00056D34">
      <w:pPr>
        <w:widowControl w:val="0"/>
        <w:autoSpaceDE w:val="0"/>
        <w:autoSpaceDN w:val="0"/>
        <w:adjustRightInd w:val="0"/>
        <w:spacing w:after="0" w:line="240" w:lineRule="auto"/>
        <w:jc w:val="both"/>
        <w:rPr>
          <w:rFonts w:ascii="Arial" w:eastAsia="Times New Roman" w:hAnsi="Arial" w:cs="Arial"/>
          <w:color w:val="000000" w:themeColor="accent1"/>
          <w:sz w:val="28"/>
          <w:szCs w:val="28"/>
          <w:lang w:val="es-ES_tradnl" w:eastAsia="es-ES_tradnl"/>
        </w:rPr>
      </w:pPr>
    </w:p>
    <w:p w:rsidR="00D71019" w:rsidRPr="003E562C" w:rsidRDefault="00D71019" w:rsidP="003E562C">
      <w:pPr>
        <w:pStyle w:val="Ttulo2"/>
        <w:spacing w:before="0" w:line="240" w:lineRule="auto"/>
        <w:jc w:val="both"/>
        <w:rPr>
          <w:rFonts w:ascii="Arial" w:eastAsia="Times New Roman" w:hAnsi="Arial" w:cs="Arial"/>
          <w:smallCaps/>
          <w:spacing w:val="5"/>
          <w:sz w:val="40"/>
          <w:szCs w:val="40"/>
          <w:lang w:eastAsia="es-CO"/>
        </w:rPr>
      </w:pPr>
      <w:bookmarkStart w:id="106" w:name="_Toc360706203"/>
      <w:bookmarkStart w:id="107" w:name="_Toc399349477"/>
      <w:r w:rsidRPr="003E562C">
        <w:rPr>
          <w:rFonts w:ascii="Arial" w:eastAsia="Times New Roman" w:hAnsi="Arial" w:cs="Arial"/>
          <w:smallCaps/>
          <w:spacing w:val="5"/>
          <w:sz w:val="40"/>
          <w:szCs w:val="40"/>
          <w:lang w:eastAsia="es-CO"/>
        </w:rPr>
        <w:t>6.2</w:t>
      </w:r>
      <w:r w:rsidR="003E562C">
        <w:rPr>
          <w:rFonts w:ascii="Arial" w:eastAsia="Times New Roman" w:hAnsi="Arial" w:cs="Arial"/>
          <w:smallCaps/>
          <w:spacing w:val="5"/>
          <w:sz w:val="40"/>
          <w:szCs w:val="40"/>
          <w:lang w:eastAsia="es-CO"/>
        </w:rPr>
        <w:t>.</w:t>
      </w:r>
      <w:r w:rsidRPr="003E562C">
        <w:rPr>
          <w:rFonts w:ascii="Arial" w:eastAsia="Times New Roman" w:hAnsi="Arial" w:cs="Arial"/>
          <w:smallCaps/>
          <w:spacing w:val="5"/>
          <w:sz w:val="40"/>
          <w:szCs w:val="40"/>
          <w:lang w:eastAsia="es-CO"/>
        </w:rPr>
        <w:t xml:space="preserve"> </w:t>
      </w:r>
      <w:r w:rsidR="0043761F" w:rsidRPr="003E562C">
        <w:rPr>
          <w:rFonts w:ascii="Arial" w:eastAsia="Times New Roman" w:hAnsi="Arial" w:cs="Arial"/>
          <w:smallCaps/>
          <w:spacing w:val="5"/>
          <w:sz w:val="40"/>
          <w:szCs w:val="40"/>
          <w:lang w:eastAsia="es-CO"/>
        </w:rPr>
        <w:t xml:space="preserve"> ASPECTOS </w:t>
      </w:r>
      <w:r w:rsidRPr="003E562C">
        <w:rPr>
          <w:rFonts w:ascii="Arial" w:eastAsia="Times New Roman" w:hAnsi="Arial" w:cs="Arial"/>
          <w:smallCaps/>
          <w:spacing w:val="5"/>
          <w:sz w:val="40"/>
          <w:szCs w:val="40"/>
          <w:lang w:eastAsia="es-CO"/>
        </w:rPr>
        <w:t>GENERALES</w:t>
      </w:r>
      <w:bookmarkEnd w:id="106"/>
      <w:bookmarkEnd w:id="107"/>
      <w:r w:rsidRPr="003E562C">
        <w:rPr>
          <w:rFonts w:ascii="Arial" w:eastAsia="Times New Roman" w:hAnsi="Arial" w:cs="Arial"/>
          <w:smallCaps/>
          <w:spacing w:val="5"/>
          <w:sz w:val="40"/>
          <w:szCs w:val="40"/>
          <w:lang w:eastAsia="es-CO"/>
        </w:rPr>
        <w:t xml:space="preserve"> </w:t>
      </w:r>
    </w:p>
    <w:p w:rsidR="00D71019" w:rsidRPr="003E562C" w:rsidRDefault="00D71019" w:rsidP="003E562C">
      <w:pPr>
        <w:widowControl w:val="0"/>
        <w:autoSpaceDE w:val="0"/>
        <w:autoSpaceDN w:val="0"/>
        <w:adjustRightInd w:val="0"/>
        <w:spacing w:after="0" w:line="240" w:lineRule="auto"/>
        <w:ind w:left="284" w:hanging="284"/>
        <w:jc w:val="both"/>
        <w:rPr>
          <w:rFonts w:ascii="Arial" w:eastAsia="Times New Roman" w:hAnsi="Arial" w:cs="Arial"/>
          <w:color w:val="000000" w:themeColor="accent1"/>
          <w:sz w:val="24"/>
          <w:szCs w:val="24"/>
          <w:lang w:val="es-ES_tradnl" w:eastAsia="es-ES_tradnl"/>
        </w:rPr>
      </w:pPr>
    </w:p>
    <w:p w:rsidR="00D71019" w:rsidRPr="00AC18A6" w:rsidRDefault="00D71019" w:rsidP="003E562C">
      <w:pPr>
        <w:pStyle w:val="Prrafodelista"/>
        <w:widowControl w:val="0"/>
        <w:numPr>
          <w:ilvl w:val="0"/>
          <w:numId w:val="5"/>
        </w:numPr>
        <w:autoSpaceDE w:val="0"/>
        <w:autoSpaceDN w:val="0"/>
        <w:adjustRightInd w:val="0"/>
        <w:ind w:left="284" w:hanging="284"/>
        <w:jc w:val="both"/>
        <w:rPr>
          <w:rFonts w:ascii="Arial" w:hAnsi="Arial" w:cs="Arial"/>
          <w:color w:val="000000" w:themeColor="accent1"/>
          <w:lang w:val="es-ES_tradnl" w:eastAsia="es-ES_tradnl"/>
        </w:rPr>
      </w:pPr>
      <w:r w:rsidRPr="00AC18A6">
        <w:rPr>
          <w:rFonts w:ascii="Arial" w:hAnsi="Arial" w:cs="Arial"/>
          <w:color w:val="000000" w:themeColor="accent1"/>
          <w:lang w:val="es-ES_tradnl" w:eastAsia="es-ES_tradnl"/>
        </w:rPr>
        <w:t>Conocer</w:t>
      </w:r>
      <w:r w:rsidRPr="00AC18A6">
        <w:rPr>
          <w:rFonts w:ascii="Arial" w:hAnsi="Arial" w:cs="Arial"/>
          <w:color w:val="000000" w:themeColor="accent1"/>
          <w:spacing w:val="12"/>
          <w:lang w:val="es-ES_tradnl" w:eastAsia="es-ES_tradnl"/>
        </w:rPr>
        <w:t xml:space="preserve"> </w:t>
      </w:r>
      <w:r w:rsidRPr="00AC18A6">
        <w:rPr>
          <w:rFonts w:ascii="Arial" w:hAnsi="Arial" w:cs="Arial"/>
          <w:color w:val="000000" w:themeColor="accent1"/>
          <w:lang w:val="es-ES_tradnl" w:eastAsia="es-ES_tradnl"/>
        </w:rPr>
        <w:t>a</w:t>
      </w:r>
      <w:r w:rsidRPr="00AC18A6">
        <w:rPr>
          <w:rFonts w:ascii="Arial" w:hAnsi="Arial" w:cs="Arial"/>
          <w:color w:val="000000" w:themeColor="accent1"/>
          <w:spacing w:val="12"/>
          <w:lang w:val="es-ES_tradnl" w:eastAsia="es-ES_tradnl"/>
        </w:rPr>
        <w:t xml:space="preserve"> </w:t>
      </w:r>
      <w:r w:rsidRPr="00AC18A6">
        <w:rPr>
          <w:rFonts w:ascii="Arial" w:hAnsi="Arial" w:cs="Arial"/>
          <w:color w:val="000000" w:themeColor="accent1"/>
          <w:lang w:val="es-ES_tradnl" w:eastAsia="es-ES_tradnl"/>
        </w:rPr>
        <w:t>nivel</w:t>
      </w:r>
      <w:r w:rsidRPr="00AC18A6">
        <w:rPr>
          <w:rFonts w:ascii="Arial" w:hAnsi="Arial" w:cs="Arial"/>
          <w:color w:val="000000" w:themeColor="accent1"/>
          <w:spacing w:val="12"/>
          <w:lang w:val="es-ES_tradnl" w:eastAsia="es-ES_tradnl"/>
        </w:rPr>
        <w:t xml:space="preserve"> </w:t>
      </w:r>
      <w:r w:rsidRPr="00AC18A6">
        <w:rPr>
          <w:rFonts w:ascii="Arial" w:hAnsi="Arial" w:cs="Arial"/>
          <w:color w:val="000000" w:themeColor="accent1"/>
          <w:lang w:val="es-ES_tradnl" w:eastAsia="es-ES_tradnl"/>
        </w:rPr>
        <w:t>de</w:t>
      </w:r>
      <w:r w:rsidRPr="00AC18A6">
        <w:rPr>
          <w:rFonts w:ascii="Arial" w:hAnsi="Arial" w:cs="Arial"/>
          <w:color w:val="000000" w:themeColor="accent1"/>
          <w:spacing w:val="12"/>
          <w:lang w:val="es-ES_tradnl" w:eastAsia="es-ES_tradnl"/>
        </w:rPr>
        <w:t xml:space="preserve"> </w:t>
      </w:r>
      <w:r w:rsidRPr="00AC18A6">
        <w:rPr>
          <w:rFonts w:ascii="Arial" w:hAnsi="Arial" w:cs="Arial"/>
          <w:color w:val="000000" w:themeColor="accent1"/>
          <w:lang w:val="es-ES_tradnl" w:eastAsia="es-ES_tradnl"/>
        </w:rPr>
        <w:t>detalle</w:t>
      </w:r>
      <w:r w:rsidRPr="00AC18A6">
        <w:rPr>
          <w:rFonts w:ascii="Arial" w:hAnsi="Arial" w:cs="Arial"/>
          <w:color w:val="000000" w:themeColor="accent1"/>
          <w:spacing w:val="12"/>
          <w:lang w:val="es-ES_tradnl" w:eastAsia="es-ES_tradnl"/>
        </w:rPr>
        <w:t xml:space="preserve"> </w:t>
      </w:r>
      <w:r w:rsidRPr="00AC18A6">
        <w:rPr>
          <w:rFonts w:ascii="Arial" w:hAnsi="Arial" w:cs="Arial"/>
          <w:color w:val="000000" w:themeColor="accent1"/>
          <w:lang w:val="es-ES_tradnl" w:eastAsia="es-ES_tradnl"/>
        </w:rPr>
        <w:t>todos</w:t>
      </w:r>
      <w:r w:rsidRPr="00AC18A6">
        <w:rPr>
          <w:rFonts w:ascii="Arial" w:hAnsi="Arial" w:cs="Arial"/>
          <w:color w:val="000000" w:themeColor="accent1"/>
          <w:spacing w:val="14"/>
          <w:lang w:val="es-ES_tradnl" w:eastAsia="es-ES_tradnl"/>
        </w:rPr>
        <w:t xml:space="preserve"> </w:t>
      </w:r>
      <w:r w:rsidRPr="00AC18A6">
        <w:rPr>
          <w:rFonts w:ascii="Arial" w:hAnsi="Arial" w:cs="Arial"/>
          <w:color w:val="000000" w:themeColor="accent1"/>
          <w:lang w:val="es-ES_tradnl" w:eastAsia="es-ES_tradnl"/>
        </w:rPr>
        <w:t>los</w:t>
      </w:r>
      <w:r w:rsidRPr="00AC18A6">
        <w:rPr>
          <w:rFonts w:ascii="Arial" w:hAnsi="Arial" w:cs="Arial"/>
          <w:color w:val="000000" w:themeColor="accent1"/>
          <w:spacing w:val="12"/>
          <w:lang w:val="es-ES_tradnl" w:eastAsia="es-ES_tradnl"/>
        </w:rPr>
        <w:t xml:space="preserve"> </w:t>
      </w:r>
      <w:r w:rsidRPr="00AC18A6">
        <w:rPr>
          <w:rFonts w:ascii="Arial" w:hAnsi="Arial" w:cs="Arial"/>
          <w:color w:val="000000" w:themeColor="accent1"/>
          <w:lang w:val="es-ES_tradnl" w:eastAsia="es-ES_tradnl"/>
        </w:rPr>
        <w:t>documentos</w:t>
      </w:r>
      <w:r w:rsidRPr="00AC18A6">
        <w:rPr>
          <w:rFonts w:ascii="Arial" w:hAnsi="Arial" w:cs="Arial"/>
          <w:color w:val="000000" w:themeColor="accent1"/>
          <w:spacing w:val="12"/>
          <w:lang w:val="es-ES_tradnl" w:eastAsia="es-ES_tradnl"/>
        </w:rPr>
        <w:t xml:space="preserve"> </w:t>
      </w:r>
      <w:r w:rsidRPr="00AC18A6">
        <w:rPr>
          <w:rFonts w:ascii="Arial" w:hAnsi="Arial" w:cs="Arial"/>
          <w:color w:val="000000" w:themeColor="accent1"/>
          <w:lang w:val="es-ES_tradnl" w:eastAsia="es-ES_tradnl"/>
        </w:rPr>
        <w:t>que</w:t>
      </w:r>
      <w:r w:rsidRPr="00AC18A6">
        <w:rPr>
          <w:rFonts w:ascii="Arial" w:hAnsi="Arial" w:cs="Arial"/>
          <w:color w:val="000000" w:themeColor="accent1"/>
          <w:spacing w:val="12"/>
          <w:lang w:val="es-ES_tradnl" w:eastAsia="es-ES_tradnl"/>
        </w:rPr>
        <w:t xml:space="preserve"> </w:t>
      </w:r>
      <w:r w:rsidRPr="00AC18A6">
        <w:rPr>
          <w:rFonts w:ascii="Arial" w:hAnsi="Arial" w:cs="Arial"/>
          <w:color w:val="000000" w:themeColor="accent1"/>
          <w:lang w:val="es-ES_tradnl" w:eastAsia="es-ES_tradnl"/>
        </w:rPr>
        <w:t>soportan</w:t>
      </w:r>
      <w:r w:rsidRPr="00AC18A6">
        <w:rPr>
          <w:rFonts w:ascii="Arial" w:hAnsi="Arial" w:cs="Arial"/>
          <w:color w:val="000000" w:themeColor="accent1"/>
          <w:spacing w:val="12"/>
          <w:lang w:val="es-ES_tradnl" w:eastAsia="es-ES_tradnl"/>
        </w:rPr>
        <w:t xml:space="preserve"> </w:t>
      </w:r>
      <w:r w:rsidRPr="00AC18A6">
        <w:rPr>
          <w:rFonts w:ascii="Arial" w:hAnsi="Arial" w:cs="Arial"/>
          <w:color w:val="000000" w:themeColor="accent1"/>
          <w:lang w:val="es-ES_tradnl" w:eastAsia="es-ES_tradnl"/>
        </w:rPr>
        <w:t>la</w:t>
      </w:r>
      <w:r w:rsidRPr="00AC18A6">
        <w:rPr>
          <w:rFonts w:ascii="Arial" w:hAnsi="Arial" w:cs="Arial"/>
          <w:color w:val="000000" w:themeColor="accent1"/>
          <w:spacing w:val="15"/>
          <w:lang w:val="es-ES_tradnl" w:eastAsia="es-ES_tradnl"/>
        </w:rPr>
        <w:t xml:space="preserve"> </w:t>
      </w:r>
      <w:r w:rsidRPr="00AC18A6">
        <w:rPr>
          <w:rFonts w:ascii="Arial" w:hAnsi="Arial" w:cs="Arial"/>
          <w:color w:val="000000" w:themeColor="accent1"/>
          <w:lang w:val="es-ES_tradnl" w:eastAsia="es-ES_tradnl"/>
        </w:rPr>
        <w:t>contratación,</w:t>
      </w:r>
      <w:r w:rsidRPr="00AC18A6">
        <w:rPr>
          <w:rFonts w:ascii="Arial" w:hAnsi="Arial" w:cs="Arial"/>
          <w:color w:val="000000" w:themeColor="accent1"/>
          <w:spacing w:val="12"/>
          <w:lang w:val="es-ES_tradnl" w:eastAsia="es-ES_tradnl"/>
        </w:rPr>
        <w:t xml:space="preserve"> </w:t>
      </w:r>
      <w:r w:rsidRPr="00AC18A6">
        <w:rPr>
          <w:rFonts w:ascii="Arial" w:hAnsi="Arial" w:cs="Arial"/>
          <w:color w:val="000000" w:themeColor="accent1"/>
          <w:lang w:val="es-ES_tradnl" w:eastAsia="es-ES_tradnl"/>
        </w:rPr>
        <w:t>a</w:t>
      </w:r>
      <w:r w:rsidRPr="00AC18A6">
        <w:rPr>
          <w:rFonts w:ascii="Arial" w:hAnsi="Arial" w:cs="Arial"/>
          <w:color w:val="000000" w:themeColor="accent1"/>
          <w:spacing w:val="12"/>
          <w:lang w:val="es-ES_tradnl" w:eastAsia="es-ES_tradnl"/>
        </w:rPr>
        <w:t xml:space="preserve"> </w:t>
      </w:r>
      <w:r w:rsidRPr="00AC18A6">
        <w:rPr>
          <w:rFonts w:ascii="Arial" w:hAnsi="Arial" w:cs="Arial"/>
          <w:color w:val="000000" w:themeColor="accent1"/>
          <w:lang w:val="es-ES_tradnl" w:eastAsia="es-ES_tradnl"/>
        </w:rPr>
        <w:t>partir</w:t>
      </w:r>
      <w:r w:rsidRPr="00AC18A6">
        <w:rPr>
          <w:rFonts w:ascii="Arial" w:hAnsi="Arial" w:cs="Arial"/>
          <w:color w:val="000000" w:themeColor="accent1"/>
          <w:spacing w:val="12"/>
          <w:lang w:val="es-ES_tradnl" w:eastAsia="es-ES_tradnl"/>
        </w:rPr>
        <w:t xml:space="preserve"> </w:t>
      </w:r>
      <w:r w:rsidRPr="00AC18A6">
        <w:rPr>
          <w:rFonts w:ascii="Arial" w:hAnsi="Arial" w:cs="Arial"/>
          <w:color w:val="000000" w:themeColor="accent1"/>
          <w:lang w:val="es-ES_tradnl" w:eastAsia="es-ES_tradnl"/>
        </w:rPr>
        <w:t>de</w:t>
      </w:r>
      <w:r w:rsidRPr="00AC18A6">
        <w:rPr>
          <w:rFonts w:ascii="Arial" w:hAnsi="Arial" w:cs="Arial"/>
          <w:color w:val="000000" w:themeColor="accent1"/>
          <w:spacing w:val="12"/>
          <w:lang w:val="es-ES_tradnl" w:eastAsia="es-ES_tradnl"/>
        </w:rPr>
        <w:t xml:space="preserve"> </w:t>
      </w:r>
      <w:r w:rsidRPr="00AC18A6">
        <w:rPr>
          <w:rFonts w:ascii="Arial" w:hAnsi="Arial" w:cs="Arial"/>
          <w:color w:val="000000" w:themeColor="accent1"/>
          <w:lang w:val="es-ES_tradnl" w:eastAsia="es-ES_tradnl"/>
        </w:rPr>
        <w:t>los estudios previos; pliego de condiciones,</w:t>
      </w:r>
      <w:r w:rsidRPr="00AC18A6">
        <w:rPr>
          <w:rFonts w:ascii="Arial" w:hAnsi="Arial" w:cs="Arial"/>
          <w:color w:val="000000" w:themeColor="accent1"/>
          <w:spacing w:val="1"/>
          <w:lang w:val="es-ES_tradnl" w:eastAsia="es-ES_tradnl"/>
        </w:rPr>
        <w:t xml:space="preserve"> </w:t>
      </w:r>
      <w:r w:rsidRPr="00AC18A6">
        <w:rPr>
          <w:rFonts w:ascii="Arial" w:hAnsi="Arial" w:cs="Arial"/>
          <w:color w:val="000000" w:themeColor="accent1"/>
          <w:lang w:val="es-ES_tradnl" w:eastAsia="es-ES_tradnl"/>
        </w:rPr>
        <w:t>formularios de preguntas y respuesta y adendas, propuesta, contrato, registros presupue</w:t>
      </w:r>
      <w:r w:rsidRPr="00AC18A6">
        <w:rPr>
          <w:rFonts w:ascii="Arial" w:hAnsi="Arial" w:cs="Arial"/>
          <w:color w:val="000000" w:themeColor="accent1"/>
          <w:spacing w:val="1"/>
          <w:lang w:val="es-ES_tradnl" w:eastAsia="es-ES_tradnl"/>
        </w:rPr>
        <w:t>s</w:t>
      </w:r>
      <w:r w:rsidRPr="00AC18A6">
        <w:rPr>
          <w:rFonts w:ascii="Arial" w:hAnsi="Arial" w:cs="Arial"/>
          <w:color w:val="000000" w:themeColor="accent1"/>
          <w:lang w:val="es-ES_tradnl" w:eastAsia="es-ES_tradnl"/>
        </w:rPr>
        <w:t>tales, garantías y su documento de aprobación.</w:t>
      </w:r>
    </w:p>
    <w:p w:rsidR="00D71019" w:rsidRPr="00AC18A6"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Cuando haya lugar, efectuar</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una</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reunión</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preliminar</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on</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contratista</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para</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establecer</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metodolog</w:t>
      </w:r>
      <w:r w:rsidRPr="00AC18A6">
        <w:rPr>
          <w:rFonts w:ascii="Arial" w:eastAsia="Times New Roman" w:hAnsi="Arial" w:cs="Arial"/>
          <w:color w:val="000000" w:themeColor="accent1"/>
          <w:spacing w:val="2"/>
          <w:sz w:val="24"/>
          <w:szCs w:val="24"/>
          <w:lang w:val="es-ES_tradnl" w:eastAsia="es-ES_tradnl"/>
        </w:rPr>
        <w:t>í</w:t>
      </w:r>
      <w:r w:rsidRPr="00AC18A6">
        <w:rPr>
          <w:rFonts w:ascii="Arial" w:eastAsia="Times New Roman" w:hAnsi="Arial" w:cs="Arial"/>
          <w:color w:val="000000" w:themeColor="accent1"/>
          <w:sz w:val="24"/>
          <w:szCs w:val="24"/>
          <w:lang w:val="es-ES_tradnl" w:eastAsia="es-ES_tradnl"/>
        </w:rPr>
        <w:t>a</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trabajo,</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el cronograma, lugar, fecha y hora de las </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sesiones</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 trabajo que se realizarán dentro de la ejecu</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ión del contrato y todo otro aspecto relac</w:t>
      </w:r>
      <w:r w:rsidRPr="00AC18A6">
        <w:rPr>
          <w:rFonts w:ascii="Arial" w:eastAsia="Times New Roman" w:hAnsi="Arial" w:cs="Arial"/>
          <w:color w:val="000000" w:themeColor="accent1"/>
          <w:spacing w:val="1"/>
          <w:sz w:val="24"/>
          <w:szCs w:val="24"/>
          <w:lang w:val="es-ES_tradnl" w:eastAsia="es-ES_tradnl"/>
        </w:rPr>
        <w:t>i</w:t>
      </w:r>
      <w:r w:rsidRPr="00AC18A6">
        <w:rPr>
          <w:rFonts w:ascii="Arial" w:eastAsia="Times New Roman" w:hAnsi="Arial" w:cs="Arial"/>
          <w:color w:val="000000" w:themeColor="accent1"/>
          <w:sz w:val="24"/>
          <w:szCs w:val="24"/>
          <w:lang w:val="es-ES_tradnl" w:eastAsia="es-ES_tradnl"/>
        </w:rPr>
        <w:t xml:space="preserve">onado con el referido contrato. </w:t>
      </w:r>
    </w:p>
    <w:p w:rsidR="00D71019" w:rsidRPr="00AC18A6"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Levantar</w:t>
      </w:r>
      <w:r w:rsidRPr="00AC18A6">
        <w:rPr>
          <w:rFonts w:ascii="Arial" w:eastAsia="Times New Roman" w:hAnsi="Arial" w:cs="Arial"/>
          <w:color w:val="000000" w:themeColor="accent1"/>
          <w:spacing w:val="1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las</w:t>
      </w:r>
      <w:r w:rsidRPr="00AC18A6">
        <w:rPr>
          <w:rFonts w:ascii="Arial" w:eastAsia="Times New Roman" w:hAnsi="Arial" w:cs="Arial"/>
          <w:color w:val="000000" w:themeColor="accent1"/>
          <w:spacing w:val="1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actas,</w:t>
      </w:r>
      <w:r w:rsidRPr="00AC18A6">
        <w:rPr>
          <w:rFonts w:ascii="Arial" w:eastAsia="Times New Roman" w:hAnsi="Arial" w:cs="Arial"/>
          <w:color w:val="000000" w:themeColor="accent1"/>
          <w:spacing w:val="1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documentos</w:t>
      </w:r>
      <w:r w:rsidRPr="00AC18A6">
        <w:rPr>
          <w:rFonts w:ascii="Arial" w:eastAsia="Times New Roman" w:hAnsi="Arial" w:cs="Arial"/>
          <w:color w:val="000000" w:themeColor="accent1"/>
          <w:spacing w:val="1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w:t>
      </w:r>
      <w:r w:rsidRPr="00AC18A6">
        <w:rPr>
          <w:rFonts w:ascii="Arial" w:eastAsia="Times New Roman" w:hAnsi="Arial" w:cs="Arial"/>
          <w:color w:val="000000" w:themeColor="accent1"/>
          <w:spacing w:val="1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informes </w:t>
      </w:r>
      <w:r w:rsidRPr="00AC18A6">
        <w:rPr>
          <w:rFonts w:ascii="Arial" w:eastAsia="Times New Roman" w:hAnsi="Arial" w:cs="Arial"/>
          <w:color w:val="000000" w:themeColor="accent1"/>
          <w:spacing w:val="2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que</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w:t>
      </w:r>
      <w:r w:rsidRPr="00AC18A6">
        <w:rPr>
          <w:rFonts w:ascii="Arial" w:eastAsia="Times New Roman" w:hAnsi="Arial" w:cs="Arial"/>
          <w:color w:val="000000" w:themeColor="accent1"/>
          <w:spacing w:val="1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deriven</w:t>
      </w:r>
      <w:r w:rsidRPr="00AC18A6">
        <w:rPr>
          <w:rFonts w:ascii="Arial" w:eastAsia="Times New Roman" w:hAnsi="Arial" w:cs="Arial"/>
          <w:color w:val="000000" w:themeColor="accent1"/>
          <w:spacing w:val="1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1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w:t>
      </w:r>
      <w:r w:rsidRPr="00AC18A6">
        <w:rPr>
          <w:rFonts w:ascii="Arial" w:eastAsia="Times New Roman" w:hAnsi="Arial" w:cs="Arial"/>
          <w:color w:val="000000" w:themeColor="accent1"/>
          <w:spacing w:val="1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ejecu</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ión</w:t>
      </w:r>
      <w:r w:rsidRPr="00AC18A6">
        <w:rPr>
          <w:rFonts w:ascii="Arial" w:eastAsia="Times New Roman" w:hAnsi="Arial" w:cs="Arial"/>
          <w:color w:val="000000" w:themeColor="accent1"/>
          <w:spacing w:val="1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w:t>
      </w:r>
      <w:r w:rsidRPr="00AC18A6">
        <w:rPr>
          <w:rFonts w:ascii="Arial" w:eastAsia="Times New Roman" w:hAnsi="Arial" w:cs="Arial"/>
          <w:color w:val="000000" w:themeColor="accent1"/>
          <w:spacing w:val="1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contrato</w:t>
      </w:r>
      <w:r w:rsidRPr="00AC18A6">
        <w:rPr>
          <w:rFonts w:ascii="Arial" w:eastAsia="Times New Roman" w:hAnsi="Arial" w:cs="Arial"/>
          <w:color w:val="000000" w:themeColor="accent1"/>
          <w:spacing w:val="1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junto con el c</w:t>
      </w:r>
      <w:r w:rsidR="004870E8" w:rsidRPr="00AC18A6">
        <w:rPr>
          <w:rFonts w:ascii="Arial" w:eastAsia="Times New Roman" w:hAnsi="Arial" w:cs="Arial"/>
          <w:color w:val="000000" w:themeColor="accent1"/>
          <w:sz w:val="24"/>
          <w:szCs w:val="24"/>
          <w:lang w:val="es-ES_tradnl" w:eastAsia="es-ES_tradnl"/>
        </w:rPr>
        <w:t>ontratista o</w:t>
      </w:r>
      <w:r w:rsidRPr="00AC18A6">
        <w:rPr>
          <w:rFonts w:ascii="Arial" w:eastAsia="Times New Roman" w:hAnsi="Arial" w:cs="Arial"/>
          <w:color w:val="000000" w:themeColor="accent1"/>
          <w:sz w:val="24"/>
          <w:szCs w:val="24"/>
          <w:lang w:val="es-ES_tradnl" w:eastAsia="es-ES_tradnl"/>
        </w:rPr>
        <w:t xml:space="preserve"> un delegado</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debidamente facultado por éste.</w:t>
      </w:r>
    </w:p>
    <w:p w:rsidR="00D71019" w:rsidRPr="00DC70AA"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DC70AA">
        <w:rPr>
          <w:rFonts w:ascii="Arial" w:eastAsia="Times New Roman" w:hAnsi="Arial" w:cs="Arial"/>
          <w:color w:val="000000" w:themeColor="accent1"/>
          <w:sz w:val="24"/>
          <w:szCs w:val="24"/>
          <w:lang w:val="es-ES_tradnl" w:eastAsia="es-ES_tradnl"/>
        </w:rPr>
        <w:t>Disponer</w:t>
      </w:r>
      <w:r w:rsidRPr="00DC70AA">
        <w:rPr>
          <w:rFonts w:ascii="Arial" w:eastAsia="Times New Roman" w:hAnsi="Arial" w:cs="Arial"/>
          <w:color w:val="000000" w:themeColor="accent1"/>
          <w:spacing w:val="16"/>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lo</w:t>
      </w:r>
      <w:r w:rsidRPr="00DC70AA">
        <w:rPr>
          <w:rFonts w:ascii="Arial" w:eastAsia="Times New Roman" w:hAnsi="Arial" w:cs="Arial"/>
          <w:color w:val="000000" w:themeColor="accent1"/>
          <w:spacing w:val="16"/>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necesario</w:t>
      </w:r>
      <w:r w:rsidRPr="00DC70AA">
        <w:rPr>
          <w:rFonts w:ascii="Arial" w:eastAsia="Times New Roman" w:hAnsi="Arial" w:cs="Arial"/>
          <w:color w:val="000000" w:themeColor="accent1"/>
          <w:spacing w:val="16"/>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para</w:t>
      </w:r>
      <w:r w:rsidRPr="00DC70AA">
        <w:rPr>
          <w:rFonts w:ascii="Arial" w:eastAsia="Times New Roman" w:hAnsi="Arial" w:cs="Arial"/>
          <w:color w:val="000000" w:themeColor="accent1"/>
          <w:spacing w:val="16"/>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asegurar</w:t>
      </w:r>
      <w:r w:rsidRPr="00DC70AA">
        <w:rPr>
          <w:rFonts w:ascii="Arial" w:eastAsia="Times New Roman" w:hAnsi="Arial" w:cs="Arial"/>
          <w:color w:val="000000" w:themeColor="accent1"/>
          <w:spacing w:val="16"/>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el</w:t>
      </w:r>
      <w:r w:rsidRPr="00DC70AA">
        <w:rPr>
          <w:rFonts w:ascii="Arial" w:eastAsia="Times New Roman" w:hAnsi="Arial" w:cs="Arial"/>
          <w:color w:val="000000" w:themeColor="accent1"/>
          <w:spacing w:val="16"/>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cumpli</w:t>
      </w:r>
      <w:r w:rsidRPr="00DC70AA">
        <w:rPr>
          <w:rFonts w:ascii="Arial" w:eastAsia="Times New Roman" w:hAnsi="Arial" w:cs="Arial"/>
          <w:color w:val="000000" w:themeColor="accent1"/>
          <w:spacing w:val="1"/>
          <w:sz w:val="24"/>
          <w:szCs w:val="24"/>
          <w:lang w:val="es-ES_tradnl" w:eastAsia="es-ES_tradnl"/>
        </w:rPr>
        <w:t>m</w:t>
      </w:r>
      <w:r w:rsidRPr="00DC70AA">
        <w:rPr>
          <w:rFonts w:ascii="Arial" w:eastAsia="Times New Roman" w:hAnsi="Arial" w:cs="Arial"/>
          <w:color w:val="000000" w:themeColor="accent1"/>
          <w:sz w:val="24"/>
          <w:szCs w:val="24"/>
          <w:lang w:val="es-ES_tradnl" w:eastAsia="es-ES_tradnl"/>
        </w:rPr>
        <w:t>iento</w:t>
      </w:r>
      <w:r w:rsidRPr="00DC70AA">
        <w:rPr>
          <w:rFonts w:ascii="Arial" w:eastAsia="Times New Roman" w:hAnsi="Arial" w:cs="Arial"/>
          <w:color w:val="000000" w:themeColor="accent1"/>
          <w:spacing w:val="16"/>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de</w:t>
      </w:r>
      <w:r w:rsidRPr="00DC70AA">
        <w:rPr>
          <w:rFonts w:ascii="Arial" w:eastAsia="Times New Roman" w:hAnsi="Arial" w:cs="Arial"/>
          <w:color w:val="000000" w:themeColor="accent1"/>
          <w:spacing w:val="16"/>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las</w:t>
      </w:r>
      <w:r w:rsidRPr="00DC70AA">
        <w:rPr>
          <w:rFonts w:ascii="Arial" w:eastAsia="Times New Roman" w:hAnsi="Arial" w:cs="Arial"/>
          <w:color w:val="000000" w:themeColor="accent1"/>
          <w:spacing w:val="16"/>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metas</w:t>
      </w:r>
      <w:r w:rsidRPr="00DC70AA">
        <w:rPr>
          <w:rFonts w:ascii="Arial" w:eastAsia="Times New Roman" w:hAnsi="Arial" w:cs="Arial"/>
          <w:color w:val="000000" w:themeColor="accent1"/>
          <w:spacing w:val="16"/>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contractuales</w:t>
      </w:r>
      <w:r w:rsidRPr="00DC70AA">
        <w:rPr>
          <w:rFonts w:ascii="Arial" w:eastAsia="Times New Roman" w:hAnsi="Arial" w:cs="Arial"/>
          <w:color w:val="000000" w:themeColor="accent1"/>
          <w:spacing w:val="16"/>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en</w:t>
      </w:r>
      <w:r w:rsidRPr="00DC70AA">
        <w:rPr>
          <w:rFonts w:ascii="Arial" w:eastAsia="Times New Roman" w:hAnsi="Arial" w:cs="Arial"/>
          <w:color w:val="000000" w:themeColor="accent1"/>
          <w:spacing w:val="16"/>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términos de tiempo, calidad y valor.</w:t>
      </w:r>
    </w:p>
    <w:p w:rsidR="00D71019" w:rsidRPr="00DC70AA"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DC70AA">
        <w:rPr>
          <w:rFonts w:ascii="Arial" w:eastAsia="Times New Roman" w:hAnsi="Arial" w:cs="Arial"/>
          <w:color w:val="000000" w:themeColor="accent1"/>
          <w:sz w:val="24"/>
          <w:szCs w:val="24"/>
          <w:lang w:val="es-ES_tradnl" w:eastAsia="es-ES_tradnl"/>
        </w:rPr>
        <w:t>Documentar</w:t>
      </w:r>
      <w:r w:rsidRPr="00DC70AA">
        <w:rPr>
          <w:rFonts w:ascii="Arial" w:eastAsia="Times New Roman" w:hAnsi="Arial" w:cs="Arial"/>
          <w:color w:val="000000" w:themeColor="accent1"/>
          <w:spacing w:val="5"/>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en</w:t>
      </w:r>
      <w:r w:rsidRPr="00DC70AA">
        <w:rPr>
          <w:rFonts w:ascii="Arial" w:eastAsia="Times New Roman" w:hAnsi="Arial" w:cs="Arial"/>
          <w:color w:val="000000" w:themeColor="accent1"/>
          <w:spacing w:val="5"/>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debida</w:t>
      </w:r>
      <w:r w:rsidRPr="00DC70AA">
        <w:rPr>
          <w:rFonts w:ascii="Arial" w:eastAsia="Times New Roman" w:hAnsi="Arial" w:cs="Arial"/>
          <w:color w:val="000000" w:themeColor="accent1"/>
          <w:spacing w:val="5"/>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forma</w:t>
      </w:r>
      <w:r w:rsidRPr="00DC70AA">
        <w:rPr>
          <w:rFonts w:ascii="Arial" w:eastAsia="Times New Roman" w:hAnsi="Arial" w:cs="Arial"/>
          <w:color w:val="000000" w:themeColor="accent1"/>
          <w:spacing w:val="5"/>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toda</w:t>
      </w:r>
      <w:r w:rsidRPr="00DC70AA">
        <w:rPr>
          <w:rFonts w:ascii="Arial" w:eastAsia="Times New Roman" w:hAnsi="Arial" w:cs="Arial"/>
          <w:color w:val="000000" w:themeColor="accent1"/>
          <w:spacing w:val="5"/>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la</w:t>
      </w:r>
      <w:r w:rsidRPr="00DC70AA">
        <w:rPr>
          <w:rFonts w:ascii="Arial" w:eastAsia="Times New Roman" w:hAnsi="Arial" w:cs="Arial"/>
          <w:color w:val="000000" w:themeColor="accent1"/>
          <w:spacing w:val="5"/>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ejecución</w:t>
      </w:r>
      <w:r w:rsidRPr="00DC70AA">
        <w:rPr>
          <w:rFonts w:ascii="Arial" w:eastAsia="Times New Roman" w:hAnsi="Arial" w:cs="Arial"/>
          <w:color w:val="000000" w:themeColor="accent1"/>
          <w:spacing w:val="5"/>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del</w:t>
      </w:r>
      <w:r w:rsidRPr="00DC70AA">
        <w:rPr>
          <w:rFonts w:ascii="Arial" w:eastAsia="Times New Roman" w:hAnsi="Arial" w:cs="Arial"/>
          <w:color w:val="000000" w:themeColor="accent1"/>
          <w:spacing w:val="5"/>
          <w:sz w:val="24"/>
          <w:szCs w:val="24"/>
          <w:lang w:val="es-ES_tradnl" w:eastAsia="es-ES_tradnl"/>
        </w:rPr>
        <w:t xml:space="preserve"> </w:t>
      </w:r>
      <w:r w:rsidRPr="00DC70AA">
        <w:rPr>
          <w:rFonts w:ascii="Arial" w:eastAsia="Times New Roman" w:hAnsi="Arial" w:cs="Arial"/>
          <w:color w:val="000000" w:themeColor="accent1"/>
          <w:spacing w:val="3"/>
          <w:sz w:val="24"/>
          <w:szCs w:val="24"/>
          <w:lang w:val="es-ES_tradnl" w:eastAsia="es-ES_tradnl"/>
        </w:rPr>
        <w:t>c</w:t>
      </w:r>
      <w:r w:rsidRPr="00DC70AA">
        <w:rPr>
          <w:rFonts w:ascii="Arial" w:eastAsia="Times New Roman" w:hAnsi="Arial" w:cs="Arial"/>
          <w:color w:val="000000" w:themeColor="accent1"/>
          <w:sz w:val="24"/>
          <w:szCs w:val="24"/>
          <w:lang w:val="es-ES_tradnl" w:eastAsia="es-ES_tradnl"/>
        </w:rPr>
        <w:t>ontrato</w:t>
      </w:r>
      <w:r w:rsidRPr="00DC70AA">
        <w:rPr>
          <w:rFonts w:ascii="Arial" w:eastAsia="Times New Roman" w:hAnsi="Arial" w:cs="Arial"/>
          <w:color w:val="000000" w:themeColor="accent1"/>
          <w:spacing w:val="5"/>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o</w:t>
      </w:r>
      <w:r w:rsidRPr="00DC70AA">
        <w:rPr>
          <w:rFonts w:ascii="Arial" w:eastAsia="Times New Roman" w:hAnsi="Arial" w:cs="Arial"/>
          <w:color w:val="000000" w:themeColor="accent1"/>
          <w:spacing w:val="5"/>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convenio,</w:t>
      </w:r>
      <w:r w:rsidRPr="00DC70AA">
        <w:rPr>
          <w:rFonts w:ascii="Arial" w:eastAsia="Times New Roman" w:hAnsi="Arial" w:cs="Arial"/>
          <w:color w:val="000000" w:themeColor="accent1"/>
          <w:spacing w:val="5"/>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sob</w:t>
      </w:r>
      <w:r w:rsidRPr="00DC70AA">
        <w:rPr>
          <w:rFonts w:ascii="Arial" w:eastAsia="Times New Roman" w:hAnsi="Arial" w:cs="Arial"/>
          <w:color w:val="000000" w:themeColor="accent1"/>
          <w:spacing w:val="1"/>
          <w:sz w:val="24"/>
          <w:szCs w:val="24"/>
          <w:lang w:val="es-ES_tradnl" w:eastAsia="es-ES_tradnl"/>
        </w:rPr>
        <w:t>r</w:t>
      </w:r>
      <w:r w:rsidRPr="00DC70AA">
        <w:rPr>
          <w:rFonts w:ascii="Arial" w:eastAsia="Times New Roman" w:hAnsi="Arial" w:cs="Arial"/>
          <w:color w:val="000000" w:themeColor="accent1"/>
          <w:sz w:val="24"/>
          <w:szCs w:val="24"/>
          <w:lang w:val="es-ES_tradnl" w:eastAsia="es-ES_tradnl"/>
        </w:rPr>
        <w:t>e</w:t>
      </w:r>
      <w:r w:rsidRPr="00DC70AA">
        <w:rPr>
          <w:rFonts w:ascii="Arial" w:eastAsia="Times New Roman" w:hAnsi="Arial" w:cs="Arial"/>
          <w:color w:val="000000" w:themeColor="accent1"/>
          <w:spacing w:val="6"/>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el</w:t>
      </w:r>
      <w:r w:rsidRPr="00DC70AA">
        <w:rPr>
          <w:rFonts w:ascii="Arial" w:eastAsia="Times New Roman" w:hAnsi="Arial" w:cs="Arial"/>
          <w:color w:val="000000" w:themeColor="accent1"/>
          <w:spacing w:val="6"/>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cual</w:t>
      </w:r>
      <w:r w:rsidRPr="00DC70AA">
        <w:rPr>
          <w:rFonts w:ascii="Arial" w:eastAsia="Times New Roman" w:hAnsi="Arial" w:cs="Arial"/>
          <w:color w:val="000000" w:themeColor="accent1"/>
          <w:spacing w:val="6"/>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ejerza</w:t>
      </w:r>
      <w:r w:rsidRPr="00DC70AA">
        <w:rPr>
          <w:rFonts w:ascii="Arial" w:eastAsia="Times New Roman" w:hAnsi="Arial" w:cs="Arial"/>
          <w:color w:val="000000" w:themeColor="accent1"/>
          <w:spacing w:val="6"/>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la supervisión o interventoría.</w:t>
      </w:r>
    </w:p>
    <w:p w:rsidR="00D71019" w:rsidRPr="00DC70AA"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DC70AA">
        <w:rPr>
          <w:rFonts w:ascii="Arial" w:eastAsia="Times New Roman" w:hAnsi="Arial" w:cs="Arial"/>
          <w:color w:val="000000" w:themeColor="accent1"/>
          <w:sz w:val="24"/>
          <w:szCs w:val="24"/>
          <w:lang w:val="es-ES_tradnl" w:eastAsia="es-ES_tradnl"/>
        </w:rPr>
        <w:t>Conocer</w:t>
      </w:r>
      <w:r w:rsidRPr="00DC70AA">
        <w:rPr>
          <w:rFonts w:ascii="Arial" w:eastAsia="Times New Roman" w:hAnsi="Arial" w:cs="Arial"/>
          <w:color w:val="000000" w:themeColor="accent1"/>
          <w:spacing w:val="27"/>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y</w:t>
      </w:r>
      <w:r w:rsidRPr="00DC70AA">
        <w:rPr>
          <w:rFonts w:ascii="Arial" w:eastAsia="Times New Roman" w:hAnsi="Arial" w:cs="Arial"/>
          <w:color w:val="000000" w:themeColor="accent1"/>
          <w:spacing w:val="27"/>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aplicar</w:t>
      </w:r>
      <w:r w:rsidRPr="00DC70AA">
        <w:rPr>
          <w:rFonts w:ascii="Arial" w:eastAsia="Times New Roman" w:hAnsi="Arial" w:cs="Arial"/>
          <w:color w:val="000000" w:themeColor="accent1"/>
          <w:spacing w:val="27"/>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los</w:t>
      </w:r>
      <w:r w:rsidRPr="00DC70AA">
        <w:rPr>
          <w:rFonts w:ascii="Arial" w:eastAsia="Times New Roman" w:hAnsi="Arial" w:cs="Arial"/>
          <w:color w:val="000000" w:themeColor="accent1"/>
          <w:spacing w:val="27"/>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pro</w:t>
      </w:r>
      <w:r w:rsidRPr="00DC70AA">
        <w:rPr>
          <w:rFonts w:ascii="Arial" w:eastAsia="Times New Roman" w:hAnsi="Arial" w:cs="Arial"/>
          <w:color w:val="000000" w:themeColor="accent1"/>
          <w:spacing w:val="1"/>
          <w:sz w:val="24"/>
          <w:szCs w:val="24"/>
          <w:lang w:val="es-ES_tradnl" w:eastAsia="es-ES_tradnl"/>
        </w:rPr>
        <w:t>c</w:t>
      </w:r>
      <w:r w:rsidRPr="00DC70AA">
        <w:rPr>
          <w:rFonts w:ascii="Arial" w:eastAsia="Times New Roman" w:hAnsi="Arial" w:cs="Arial"/>
          <w:color w:val="000000" w:themeColor="accent1"/>
          <w:sz w:val="24"/>
          <w:szCs w:val="24"/>
          <w:lang w:val="es-ES_tradnl" w:eastAsia="es-ES_tradnl"/>
        </w:rPr>
        <w:t>edimientos</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internos</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MHCP, referentes al manejo de los</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contratos o </w:t>
      </w:r>
      <w:r w:rsidRPr="00DC70AA">
        <w:rPr>
          <w:rFonts w:ascii="Arial" w:eastAsia="Times New Roman" w:hAnsi="Arial" w:cs="Arial"/>
          <w:color w:val="000000" w:themeColor="accent1"/>
          <w:sz w:val="24"/>
          <w:szCs w:val="24"/>
          <w:lang w:val="es-ES_tradnl" w:eastAsia="es-ES_tradnl"/>
        </w:rPr>
        <w:t xml:space="preserve">convenios, </w:t>
      </w:r>
      <w:r w:rsidRPr="00DC70AA">
        <w:rPr>
          <w:rFonts w:ascii="Arial" w:eastAsia="Times New Roman" w:hAnsi="Arial" w:cs="Arial"/>
          <w:color w:val="000000" w:themeColor="accent1"/>
          <w:spacing w:val="1"/>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según el caso.</w:t>
      </w:r>
    </w:p>
    <w:p w:rsidR="00D71019" w:rsidRPr="00DC70AA"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DC70AA">
        <w:rPr>
          <w:rFonts w:ascii="Arial" w:eastAsia="Times New Roman" w:hAnsi="Arial" w:cs="Arial"/>
          <w:color w:val="000000" w:themeColor="accent1"/>
          <w:sz w:val="24"/>
          <w:szCs w:val="24"/>
          <w:lang w:val="es-ES_tradnl" w:eastAsia="es-ES_tradnl"/>
        </w:rPr>
        <w:t>Cuando haya lugar, suscribir</w:t>
      </w:r>
      <w:r w:rsidRPr="00DC70AA">
        <w:rPr>
          <w:rFonts w:ascii="Arial" w:eastAsia="Times New Roman" w:hAnsi="Arial" w:cs="Arial"/>
          <w:color w:val="000000" w:themeColor="accent1"/>
          <w:spacing w:val="25"/>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el</w:t>
      </w:r>
      <w:r w:rsidRPr="00DC70AA">
        <w:rPr>
          <w:rFonts w:ascii="Arial" w:eastAsia="Times New Roman" w:hAnsi="Arial" w:cs="Arial"/>
          <w:color w:val="000000" w:themeColor="accent1"/>
          <w:spacing w:val="25"/>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acta</w:t>
      </w:r>
      <w:r w:rsidRPr="00DC70AA">
        <w:rPr>
          <w:rFonts w:ascii="Arial" w:eastAsia="Times New Roman" w:hAnsi="Arial" w:cs="Arial"/>
          <w:color w:val="000000" w:themeColor="accent1"/>
          <w:spacing w:val="25"/>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de</w:t>
      </w:r>
      <w:r w:rsidRPr="00DC70AA">
        <w:rPr>
          <w:rFonts w:ascii="Arial" w:eastAsia="Times New Roman" w:hAnsi="Arial" w:cs="Arial"/>
          <w:color w:val="000000" w:themeColor="accent1"/>
          <w:spacing w:val="25"/>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inicio</w:t>
      </w:r>
      <w:r w:rsidRPr="00DC70AA">
        <w:rPr>
          <w:rFonts w:ascii="Arial" w:eastAsia="Times New Roman" w:hAnsi="Arial" w:cs="Arial"/>
          <w:color w:val="000000" w:themeColor="accent1"/>
          <w:spacing w:val="25"/>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del</w:t>
      </w:r>
      <w:r w:rsidRPr="00DC70AA">
        <w:rPr>
          <w:rFonts w:ascii="Arial" w:eastAsia="Times New Roman" w:hAnsi="Arial" w:cs="Arial"/>
          <w:color w:val="000000" w:themeColor="accent1"/>
          <w:spacing w:val="25"/>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contrato</w:t>
      </w:r>
      <w:r w:rsidRPr="00DC70AA">
        <w:rPr>
          <w:rFonts w:ascii="Arial" w:eastAsia="Times New Roman" w:hAnsi="Arial" w:cs="Arial"/>
          <w:color w:val="000000" w:themeColor="accent1"/>
          <w:spacing w:val="25"/>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o</w:t>
      </w:r>
      <w:r w:rsidRPr="00DC70AA">
        <w:rPr>
          <w:rFonts w:ascii="Arial" w:eastAsia="Times New Roman" w:hAnsi="Arial" w:cs="Arial"/>
          <w:color w:val="000000" w:themeColor="accent1"/>
          <w:spacing w:val="25"/>
          <w:sz w:val="24"/>
          <w:szCs w:val="24"/>
          <w:lang w:val="es-ES_tradnl" w:eastAsia="es-ES_tradnl"/>
        </w:rPr>
        <w:t xml:space="preserve"> </w:t>
      </w:r>
      <w:r w:rsidRPr="00DC70AA">
        <w:rPr>
          <w:rFonts w:ascii="Arial" w:eastAsia="Times New Roman" w:hAnsi="Arial" w:cs="Arial"/>
          <w:color w:val="000000" w:themeColor="accent1"/>
          <w:spacing w:val="1"/>
          <w:sz w:val="24"/>
          <w:szCs w:val="24"/>
          <w:lang w:val="es-ES_tradnl" w:eastAsia="es-ES_tradnl"/>
        </w:rPr>
        <w:t>c</w:t>
      </w:r>
      <w:r w:rsidRPr="00DC70AA">
        <w:rPr>
          <w:rFonts w:ascii="Arial" w:eastAsia="Times New Roman" w:hAnsi="Arial" w:cs="Arial"/>
          <w:color w:val="000000" w:themeColor="accent1"/>
          <w:sz w:val="24"/>
          <w:szCs w:val="24"/>
          <w:lang w:val="es-ES_tradnl" w:eastAsia="es-ES_tradnl"/>
        </w:rPr>
        <w:t>onvenio</w:t>
      </w:r>
      <w:r w:rsidRPr="00DC70AA">
        <w:rPr>
          <w:rFonts w:ascii="Arial" w:eastAsia="Times New Roman" w:hAnsi="Arial" w:cs="Arial"/>
          <w:color w:val="000000" w:themeColor="accent1"/>
          <w:spacing w:val="24"/>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una</w:t>
      </w:r>
      <w:r w:rsidRPr="00DC70AA">
        <w:rPr>
          <w:rFonts w:ascii="Arial" w:eastAsia="Times New Roman" w:hAnsi="Arial" w:cs="Arial"/>
          <w:color w:val="000000" w:themeColor="accent1"/>
          <w:spacing w:val="24"/>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vez</w:t>
      </w:r>
      <w:r w:rsidRPr="00DC70AA">
        <w:rPr>
          <w:rFonts w:ascii="Arial" w:eastAsia="Times New Roman" w:hAnsi="Arial" w:cs="Arial"/>
          <w:color w:val="000000" w:themeColor="accent1"/>
          <w:spacing w:val="24"/>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verificado</w:t>
      </w:r>
      <w:r w:rsidRPr="00DC70AA">
        <w:rPr>
          <w:rFonts w:ascii="Arial" w:eastAsia="Times New Roman" w:hAnsi="Arial" w:cs="Arial"/>
          <w:color w:val="000000" w:themeColor="accent1"/>
          <w:spacing w:val="24"/>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el</w:t>
      </w:r>
      <w:r w:rsidRPr="00DC70AA">
        <w:rPr>
          <w:rFonts w:ascii="Arial" w:eastAsia="Times New Roman" w:hAnsi="Arial" w:cs="Arial"/>
          <w:color w:val="000000" w:themeColor="accent1"/>
          <w:spacing w:val="24"/>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cumplimiento</w:t>
      </w:r>
      <w:r w:rsidRPr="00DC70AA">
        <w:rPr>
          <w:rFonts w:ascii="Arial" w:eastAsia="Times New Roman" w:hAnsi="Arial" w:cs="Arial"/>
          <w:color w:val="000000" w:themeColor="accent1"/>
          <w:spacing w:val="24"/>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de</w:t>
      </w:r>
      <w:r w:rsidRPr="00DC70AA">
        <w:rPr>
          <w:rFonts w:ascii="Arial" w:eastAsia="Times New Roman" w:hAnsi="Arial" w:cs="Arial"/>
          <w:color w:val="000000" w:themeColor="accent1"/>
          <w:spacing w:val="24"/>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los requisitos</w:t>
      </w:r>
      <w:r w:rsidRPr="00DC70AA">
        <w:rPr>
          <w:rFonts w:ascii="Arial" w:eastAsia="Times New Roman" w:hAnsi="Arial" w:cs="Arial"/>
          <w:color w:val="000000" w:themeColor="accent1"/>
          <w:spacing w:val="1"/>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de</w:t>
      </w:r>
      <w:r w:rsidRPr="00DC70AA">
        <w:rPr>
          <w:rFonts w:ascii="Arial" w:eastAsia="Times New Roman" w:hAnsi="Arial" w:cs="Arial"/>
          <w:color w:val="000000" w:themeColor="accent1"/>
          <w:spacing w:val="1"/>
          <w:sz w:val="24"/>
          <w:szCs w:val="24"/>
          <w:lang w:val="es-ES_tradnl" w:eastAsia="es-ES_tradnl"/>
        </w:rPr>
        <w:t xml:space="preserve"> </w:t>
      </w:r>
      <w:r w:rsidRPr="00DC70AA">
        <w:rPr>
          <w:rFonts w:ascii="Arial" w:eastAsia="Times New Roman" w:hAnsi="Arial" w:cs="Arial"/>
          <w:color w:val="000000" w:themeColor="accent1"/>
          <w:sz w:val="24"/>
          <w:szCs w:val="24"/>
          <w:lang w:val="es-ES_tradnl" w:eastAsia="es-ES_tradnl"/>
        </w:rPr>
        <w:t>perfecciona</w:t>
      </w:r>
      <w:r w:rsidRPr="00DC70AA">
        <w:rPr>
          <w:rFonts w:ascii="Arial" w:eastAsia="Times New Roman" w:hAnsi="Arial" w:cs="Arial"/>
          <w:color w:val="000000" w:themeColor="accent1"/>
          <w:spacing w:val="1"/>
          <w:sz w:val="24"/>
          <w:szCs w:val="24"/>
          <w:lang w:val="es-ES_tradnl" w:eastAsia="es-ES_tradnl"/>
        </w:rPr>
        <w:t>m</w:t>
      </w:r>
      <w:r w:rsidRPr="00DC70AA">
        <w:rPr>
          <w:rFonts w:ascii="Arial" w:eastAsia="Times New Roman" w:hAnsi="Arial" w:cs="Arial"/>
          <w:color w:val="000000" w:themeColor="accent1"/>
          <w:sz w:val="24"/>
          <w:szCs w:val="24"/>
          <w:lang w:val="es-ES_tradnl" w:eastAsia="es-ES_tradnl"/>
        </w:rPr>
        <w:t>iento y ejecución</w:t>
      </w:r>
    </w:p>
    <w:p w:rsidR="00D71019" w:rsidRPr="00AC18A6"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Hacer</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seguimiento</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exigir</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al</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contratista</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tualiza</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ión</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las</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garantías</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contrato</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durante la ejecu</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 xml:space="preserve">ión del </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mismo, si a ello hubiere lugar.</w:t>
      </w:r>
    </w:p>
    <w:p w:rsidR="00D71019" w:rsidRPr="00AC18A6" w:rsidRDefault="00D71019" w:rsidP="003E562C">
      <w:pPr>
        <w:widowControl w:val="0"/>
        <w:numPr>
          <w:ilvl w:val="0"/>
          <w:numId w:val="17"/>
        </w:numPr>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 xml:space="preserve">Para tales efectos, una vez solicitada la actualización de las garantías, el supervisor deberá enviarlas al </w:t>
      </w:r>
      <w:r w:rsidR="004870E8" w:rsidRPr="00AC18A6">
        <w:rPr>
          <w:rFonts w:ascii="Arial" w:eastAsia="Times New Roman" w:hAnsi="Arial" w:cs="Arial"/>
          <w:color w:val="000000" w:themeColor="accent1"/>
          <w:sz w:val="24"/>
          <w:szCs w:val="24"/>
          <w:lang w:val="es-ES_tradnl" w:eastAsia="es-ES_tradnl"/>
        </w:rPr>
        <w:t xml:space="preserve">Grupo de Contratación Directa o </w:t>
      </w:r>
      <w:r w:rsidRPr="00AC18A6">
        <w:rPr>
          <w:rFonts w:ascii="Arial" w:eastAsia="Times New Roman" w:hAnsi="Arial" w:cs="Arial"/>
          <w:color w:val="000000" w:themeColor="accent1"/>
          <w:sz w:val="24"/>
          <w:szCs w:val="24"/>
          <w:lang w:val="es-ES_tradnl" w:eastAsia="es-ES_tradnl"/>
        </w:rPr>
        <w:t>de Licitaciones y Procesos Especiales con</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fin</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que</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las</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mismas</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sean</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revisadas</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por</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parte</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pacing w:val="-2"/>
          <w:sz w:val="24"/>
          <w:szCs w:val="24"/>
          <w:lang w:val="es-ES_tradnl" w:eastAsia="es-ES_tradnl"/>
        </w:rPr>
        <w:t>l</w:t>
      </w:r>
      <w:r w:rsidRPr="00AC18A6">
        <w:rPr>
          <w:rFonts w:ascii="Arial" w:eastAsia="Times New Roman" w:hAnsi="Arial" w:cs="Arial"/>
          <w:color w:val="000000" w:themeColor="accent1"/>
          <w:sz w:val="24"/>
          <w:szCs w:val="24"/>
          <w:lang w:val="es-ES_tradnl" w:eastAsia="es-ES_tradnl"/>
        </w:rPr>
        <w:t>os</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corredores de seguros y aprobadas por el</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Coordinador del Grupo.</w:t>
      </w:r>
    </w:p>
    <w:p w:rsidR="00D71019" w:rsidRPr="00AC18A6"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Responder</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las</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consultas</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que</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estén</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su</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alcance o recomendar los términos de la respuesta,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relacionadas</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contrato</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convenio,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en los plazos de ley en coordinación con las</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áreas</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entidades</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requeridas. Estar atento a los términos señalados por la ley para evitar la ocurrencia del silencio administrativo positivo.</w:t>
      </w:r>
    </w:p>
    <w:p w:rsidR="00D71019" w:rsidRPr="00AA5F11" w:rsidRDefault="00D71019" w:rsidP="00CB0E7A">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CB0E7A">
        <w:rPr>
          <w:rFonts w:ascii="Arial" w:eastAsia="Times New Roman" w:hAnsi="Arial" w:cs="Arial"/>
          <w:color w:val="000000" w:themeColor="accent1"/>
          <w:sz w:val="24"/>
          <w:szCs w:val="24"/>
          <w:lang w:val="es-ES_tradnl" w:eastAsia="es-ES_tradnl"/>
        </w:rPr>
        <w:t>Responder</w:t>
      </w:r>
      <w:r w:rsidRPr="00CB0E7A">
        <w:rPr>
          <w:rFonts w:ascii="Arial" w:eastAsia="Times New Roman" w:hAnsi="Arial" w:cs="Arial"/>
          <w:color w:val="000000" w:themeColor="accent1"/>
          <w:spacing w:val="9"/>
          <w:sz w:val="24"/>
          <w:szCs w:val="24"/>
          <w:lang w:val="es-ES_tradnl" w:eastAsia="es-ES_tradnl"/>
        </w:rPr>
        <w:t xml:space="preserve"> </w:t>
      </w:r>
      <w:r w:rsidRPr="00CB0E7A">
        <w:rPr>
          <w:rFonts w:ascii="Arial" w:eastAsia="Times New Roman" w:hAnsi="Arial" w:cs="Arial"/>
          <w:color w:val="000000" w:themeColor="accent1"/>
          <w:sz w:val="24"/>
          <w:szCs w:val="24"/>
          <w:lang w:val="es-ES_tradnl" w:eastAsia="es-ES_tradnl"/>
        </w:rPr>
        <w:t>porque</w:t>
      </w:r>
      <w:r w:rsidRPr="00CB0E7A">
        <w:rPr>
          <w:rFonts w:ascii="Arial" w:eastAsia="Times New Roman" w:hAnsi="Arial" w:cs="Arial"/>
          <w:color w:val="000000" w:themeColor="accent1"/>
          <w:spacing w:val="9"/>
          <w:sz w:val="24"/>
          <w:szCs w:val="24"/>
          <w:lang w:val="es-ES_tradnl" w:eastAsia="es-ES_tradnl"/>
        </w:rPr>
        <w:t xml:space="preserve"> </w:t>
      </w:r>
      <w:r w:rsidRPr="00CB0E7A">
        <w:rPr>
          <w:rFonts w:ascii="Arial" w:eastAsia="Times New Roman" w:hAnsi="Arial" w:cs="Arial"/>
          <w:color w:val="000000" w:themeColor="accent1"/>
          <w:sz w:val="24"/>
          <w:szCs w:val="24"/>
          <w:lang w:val="es-ES_tradnl" w:eastAsia="es-ES_tradnl"/>
        </w:rPr>
        <w:t>en</w:t>
      </w:r>
      <w:r w:rsidRPr="00CB0E7A">
        <w:rPr>
          <w:rFonts w:ascii="Arial" w:eastAsia="Times New Roman" w:hAnsi="Arial" w:cs="Arial"/>
          <w:color w:val="000000" w:themeColor="accent1"/>
          <w:spacing w:val="9"/>
          <w:sz w:val="24"/>
          <w:szCs w:val="24"/>
          <w:lang w:val="es-ES_tradnl" w:eastAsia="es-ES_tradnl"/>
        </w:rPr>
        <w:t xml:space="preserve"> </w:t>
      </w:r>
      <w:r w:rsidRPr="00CB0E7A">
        <w:rPr>
          <w:rFonts w:ascii="Arial" w:eastAsia="Times New Roman" w:hAnsi="Arial" w:cs="Arial"/>
          <w:color w:val="000000" w:themeColor="accent1"/>
          <w:sz w:val="24"/>
          <w:szCs w:val="24"/>
          <w:lang w:val="es-ES_tradnl" w:eastAsia="es-ES_tradnl"/>
        </w:rPr>
        <w:t>el</w:t>
      </w:r>
      <w:r w:rsidRPr="00CB0E7A">
        <w:rPr>
          <w:rFonts w:ascii="Arial" w:eastAsia="Times New Roman" w:hAnsi="Arial" w:cs="Arial"/>
          <w:color w:val="000000" w:themeColor="accent1"/>
          <w:spacing w:val="9"/>
          <w:sz w:val="24"/>
          <w:szCs w:val="24"/>
          <w:lang w:val="es-ES_tradnl" w:eastAsia="es-ES_tradnl"/>
        </w:rPr>
        <w:t xml:space="preserve"> </w:t>
      </w:r>
      <w:r w:rsidRPr="00CB0E7A">
        <w:rPr>
          <w:rFonts w:ascii="Arial" w:eastAsia="Times New Roman" w:hAnsi="Arial" w:cs="Arial"/>
          <w:color w:val="000000" w:themeColor="accent1"/>
          <w:sz w:val="24"/>
          <w:szCs w:val="24"/>
          <w:lang w:val="es-ES_tradnl" w:eastAsia="es-ES_tradnl"/>
        </w:rPr>
        <w:t>expediente</w:t>
      </w:r>
      <w:r w:rsidRPr="00CB0E7A">
        <w:rPr>
          <w:rFonts w:ascii="Arial" w:eastAsia="Times New Roman" w:hAnsi="Arial" w:cs="Arial"/>
          <w:color w:val="000000" w:themeColor="accent1"/>
          <w:spacing w:val="9"/>
          <w:sz w:val="24"/>
          <w:szCs w:val="24"/>
          <w:lang w:val="es-ES_tradnl" w:eastAsia="es-ES_tradnl"/>
        </w:rPr>
        <w:t xml:space="preserve"> </w:t>
      </w:r>
      <w:r w:rsidRPr="00CB0E7A">
        <w:rPr>
          <w:rFonts w:ascii="Arial" w:eastAsia="Times New Roman" w:hAnsi="Arial" w:cs="Arial"/>
          <w:color w:val="000000" w:themeColor="accent1"/>
          <w:sz w:val="24"/>
          <w:szCs w:val="24"/>
          <w:lang w:val="es-ES_tradnl" w:eastAsia="es-ES_tradnl"/>
        </w:rPr>
        <w:t>que</w:t>
      </w:r>
      <w:r w:rsidRPr="00CB0E7A">
        <w:rPr>
          <w:rFonts w:ascii="Arial" w:eastAsia="Times New Roman" w:hAnsi="Arial" w:cs="Arial"/>
          <w:color w:val="000000" w:themeColor="accent1"/>
          <w:spacing w:val="9"/>
          <w:sz w:val="24"/>
          <w:szCs w:val="24"/>
          <w:lang w:val="es-ES_tradnl" w:eastAsia="es-ES_tradnl"/>
        </w:rPr>
        <w:t xml:space="preserve"> </w:t>
      </w:r>
      <w:r w:rsidRPr="00CB0E7A">
        <w:rPr>
          <w:rFonts w:ascii="Arial" w:eastAsia="Times New Roman" w:hAnsi="Arial" w:cs="Arial"/>
          <w:color w:val="000000" w:themeColor="accent1"/>
          <w:sz w:val="24"/>
          <w:szCs w:val="24"/>
          <w:lang w:val="es-ES_tradnl" w:eastAsia="es-ES_tradnl"/>
        </w:rPr>
        <w:t>reposa</w:t>
      </w:r>
      <w:r w:rsidRPr="00CB0E7A">
        <w:rPr>
          <w:rFonts w:ascii="Arial" w:eastAsia="Times New Roman" w:hAnsi="Arial" w:cs="Arial"/>
          <w:color w:val="000000" w:themeColor="accent1"/>
          <w:spacing w:val="9"/>
          <w:sz w:val="24"/>
          <w:szCs w:val="24"/>
          <w:lang w:val="es-ES_tradnl" w:eastAsia="es-ES_tradnl"/>
        </w:rPr>
        <w:t xml:space="preserve"> </w:t>
      </w:r>
      <w:r w:rsidRPr="00CB0E7A">
        <w:rPr>
          <w:rFonts w:ascii="Arial" w:eastAsia="Times New Roman" w:hAnsi="Arial" w:cs="Arial"/>
          <w:color w:val="000000" w:themeColor="accent1"/>
          <w:sz w:val="24"/>
          <w:szCs w:val="24"/>
          <w:lang w:val="es-ES_tradnl" w:eastAsia="es-ES_tradnl"/>
        </w:rPr>
        <w:t>en</w:t>
      </w:r>
      <w:r w:rsidRPr="00CB0E7A">
        <w:rPr>
          <w:rFonts w:ascii="Arial" w:eastAsia="Times New Roman" w:hAnsi="Arial" w:cs="Arial"/>
          <w:color w:val="000000" w:themeColor="accent1"/>
          <w:spacing w:val="9"/>
          <w:sz w:val="24"/>
          <w:szCs w:val="24"/>
          <w:lang w:val="es-ES_tradnl" w:eastAsia="es-ES_tradnl"/>
        </w:rPr>
        <w:t xml:space="preserve"> </w:t>
      </w:r>
      <w:r w:rsidRPr="00CB0E7A">
        <w:rPr>
          <w:rFonts w:ascii="Arial" w:eastAsia="Times New Roman" w:hAnsi="Arial" w:cs="Arial"/>
          <w:color w:val="000000" w:themeColor="accent1"/>
          <w:sz w:val="24"/>
          <w:szCs w:val="24"/>
          <w:lang w:val="es-ES_tradnl" w:eastAsia="es-ES_tradnl"/>
        </w:rPr>
        <w:t>el</w:t>
      </w:r>
      <w:r w:rsidRPr="00CB0E7A">
        <w:rPr>
          <w:rFonts w:ascii="Arial" w:eastAsia="Times New Roman" w:hAnsi="Arial" w:cs="Arial"/>
          <w:color w:val="000000" w:themeColor="accent1"/>
          <w:spacing w:val="9"/>
          <w:sz w:val="24"/>
          <w:szCs w:val="24"/>
          <w:lang w:val="es-ES_tradnl" w:eastAsia="es-ES_tradnl"/>
        </w:rPr>
        <w:t xml:space="preserve"> </w:t>
      </w:r>
      <w:r w:rsidRPr="00CB0E7A">
        <w:rPr>
          <w:rFonts w:ascii="Arial" w:eastAsia="Times New Roman" w:hAnsi="Arial" w:cs="Arial"/>
          <w:color w:val="000000" w:themeColor="accent1"/>
          <w:sz w:val="24"/>
          <w:szCs w:val="24"/>
          <w:lang w:val="es-ES_tradnl" w:eastAsia="es-ES_tradnl"/>
        </w:rPr>
        <w:t>archivo</w:t>
      </w:r>
      <w:r w:rsidRPr="00CB0E7A">
        <w:rPr>
          <w:rFonts w:ascii="Arial" w:eastAsia="Times New Roman" w:hAnsi="Arial" w:cs="Arial"/>
          <w:color w:val="000000" w:themeColor="accent1"/>
          <w:spacing w:val="9"/>
          <w:sz w:val="24"/>
          <w:szCs w:val="24"/>
          <w:lang w:val="es-ES_tradnl" w:eastAsia="es-ES_tradnl"/>
        </w:rPr>
        <w:t xml:space="preserve"> </w:t>
      </w:r>
      <w:r w:rsidRPr="00CB0E7A">
        <w:rPr>
          <w:rFonts w:ascii="Arial" w:eastAsia="Times New Roman" w:hAnsi="Arial" w:cs="Arial"/>
          <w:color w:val="000000" w:themeColor="accent1"/>
          <w:sz w:val="24"/>
          <w:szCs w:val="24"/>
          <w:lang w:val="es-ES_tradnl" w:eastAsia="es-ES_tradnl"/>
        </w:rPr>
        <w:t>del</w:t>
      </w:r>
      <w:r w:rsidRPr="00CB0E7A">
        <w:rPr>
          <w:rFonts w:ascii="Arial" w:eastAsia="Times New Roman" w:hAnsi="Arial" w:cs="Arial"/>
          <w:color w:val="000000" w:themeColor="accent1"/>
          <w:spacing w:val="9"/>
          <w:sz w:val="24"/>
          <w:szCs w:val="24"/>
          <w:lang w:val="es-ES_tradnl" w:eastAsia="es-ES_tradnl"/>
        </w:rPr>
        <w:t xml:space="preserve"> </w:t>
      </w:r>
      <w:r w:rsidR="005D7917" w:rsidRPr="00CB0E7A">
        <w:rPr>
          <w:rFonts w:ascii="Arial" w:eastAsia="Times New Roman" w:hAnsi="Arial" w:cs="Arial"/>
          <w:color w:val="000000" w:themeColor="accent1"/>
          <w:spacing w:val="9"/>
          <w:sz w:val="24"/>
          <w:szCs w:val="24"/>
          <w:lang w:val="es-ES_tradnl" w:eastAsia="es-ES_tradnl"/>
        </w:rPr>
        <w:t>Grupo de Contratación Directa o</w:t>
      </w:r>
      <w:r w:rsidRPr="00CB0E7A">
        <w:rPr>
          <w:rFonts w:ascii="Arial" w:eastAsia="Times New Roman" w:hAnsi="Arial" w:cs="Arial"/>
          <w:color w:val="000000" w:themeColor="accent1"/>
          <w:spacing w:val="9"/>
          <w:sz w:val="24"/>
          <w:szCs w:val="24"/>
          <w:lang w:val="es-ES_tradnl" w:eastAsia="es-ES_tradnl"/>
        </w:rPr>
        <w:t xml:space="preserve"> </w:t>
      </w:r>
      <w:r w:rsidRPr="00AA5F11">
        <w:rPr>
          <w:rFonts w:ascii="Arial" w:eastAsia="Times New Roman" w:hAnsi="Arial" w:cs="Arial"/>
          <w:color w:val="000000" w:themeColor="accent1"/>
          <w:spacing w:val="9"/>
          <w:sz w:val="24"/>
          <w:szCs w:val="24"/>
          <w:lang w:val="es-ES_tradnl" w:eastAsia="es-ES_tradnl"/>
        </w:rPr>
        <w:t>Grupo de Licitaciones y Procesos Especiales</w:t>
      </w:r>
      <w:r w:rsidRPr="00AA5F11">
        <w:rPr>
          <w:rFonts w:ascii="Arial" w:eastAsia="Times New Roman" w:hAnsi="Arial" w:cs="Arial"/>
          <w:color w:val="000000" w:themeColor="accent1"/>
          <w:sz w:val="24"/>
          <w:szCs w:val="24"/>
          <w:lang w:val="es-ES_tradnl" w:eastAsia="es-ES_tradnl"/>
        </w:rPr>
        <w:t xml:space="preserve"> repose toda la documentación que se produzca durante la</w:t>
      </w:r>
      <w:r w:rsidR="00CB0E7A" w:rsidRPr="00AA5F11">
        <w:rPr>
          <w:rFonts w:ascii="Arial" w:eastAsia="Times New Roman" w:hAnsi="Arial" w:cs="Arial"/>
          <w:color w:val="000000" w:themeColor="accent1"/>
          <w:sz w:val="24"/>
          <w:szCs w:val="24"/>
          <w:lang w:val="es-ES_tradnl" w:eastAsia="es-ES_tradnl"/>
        </w:rPr>
        <w:t xml:space="preserve"> etapa contractual y </w:t>
      </w:r>
      <w:proofErr w:type="spellStart"/>
      <w:r w:rsidR="00CB0E7A" w:rsidRPr="00AA5F11">
        <w:rPr>
          <w:rFonts w:ascii="Arial" w:eastAsia="Times New Roman" w:hAnsi="Arial" w:cs="Arial"/>
          <w:color w:val="000000" w:themeColor="accent1"/>
          <w:sz w:val="24"/>
          <w:szCs w:val="24"/>
          <w:lang w:val="es-ES_tradnl" w:eastAsia="es-ES_tradnl"/>
        </w:rPr>
        <w:t>postcontractual</w:t>
      </w:r>
      <w:proofErr w:type="spellEnd"/>
      <w:r w:rsidR="00CB0E7A" w:rsidRPr="00AA5F11">
        <w:rPr>
          <w:rFonts w:ascii="Arial" w:eastAsia="Times New Roman" w:hAnsi="Arial" w:cs="Arial"/>
          <w:color w:val="000000" w:themeColor="accent1"/>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 xml:space="preserve">del </w:t>
      </w:r>
      <w:r w:rsidRPr="00AA5F11">
        <w:rPr>
          <w:rFonts w:ascii="Arial" w:eastAsia="Times New Roman" w:hAnsi="Arial" w:cs="Arial"/>
          <w:color w:val="000000" w:themeColor="accent1"/>
          <w:spacing w:val="1"/>
          <w:sz w:val="24"/>
          <w:szCs w:val="24"/>
          <w:lang w:val="es-ES_tradnl" w:eastAsia="es-ES_tradnl"/>
        </w:rPr>
        <w:t>c</w:t>
      </w:r>
      <w:r w:rsidRPr="00AA5F11">
        <w:rPr>
          <w:rFonts w:ascii="Arial" w:eastAsia="Times New Roman" w:hAnsi="Arial" w:cs="Arial"/>
          <w:color w:val="000000" w:themeColor="accent1"/>
          <w:sz w:val="24"/>
          <w:szCs w:val="24"/>
          <w:lang w:val="es-ES_tradnl" w:eastAsia="es-ES_tradnl"/>
        </w:rPr>
        <w:t>ontrato o convenio.</w:t>
      </w:r>
      <w:r w:rsidR="00DC70AA" w:rsidRPr="00AA5F11">
        <w:rPr>
          <w:rFonts w:ascii="Arial" w:eastAsia="Times New Roman" w:hAnsi="Arial" w:cs="Arial"/>
          <w:color w:val="000000" w:themeColor="accent1"/>
          <w:sz w:val="24"/>
          <w:szCs w:val="24"/>
          <w:lang w:val="es-ES_tradnl" w:eastAsia="es-ES_tradnl"/>
        </w:rPr>
        <w:t xml:space="preserve"> Con el fin de </w:t>
      </w:r>
      <w:r w:rsidR="00DC70AA" w:rsidRPr="00AA5F11">
        <w:rPr>
          <w:rFonts w:ascii="Arial" w:eastAsia="Times New Roman" w:hAnsi="Arial" w:cs="Arial"/>
          <w:color w:val="000000" w:themeColor="accent1"/>
          <w:sz w:val="24"/>
          <w:szCs w:val="24"/>
          <w:lang w:val="es-ES_tradnl" w:eastAsia="es-ES_tradnl"/>
        </w:rPr>
        <w:lastRenderedPageBreak/>
        <w:t>evitar que los supervisores e interventores respon</w:t>
      </w:r>
      <w:r w:rsidR="00CB0E7A" w:rsidRPr="00AA5F11">
        <w:rPr>
          <w:rFonts w:ascii="Arial" w:eastAsia="Times New Roman" w:hAnsi="Arial" w:cs="Arial"/>
          <w:color w:val="000000" w:themeColor="accent1"/>
          <w:sz w:val="24"/>
          <w:szCs w:val="24"/>
          <w:lang w:val="es-ES_tradnl" w:eastAsia="es-ES_tradnl"/>
        </w:rPr>
        <w:t xml:space="preserve">dan por no allegar oportunamente a los Grupos de </w:t>
      </w:r>
      <w:r w:rsidR="00CB0E7A" w:rsidRPr="00AA5F11">
        <w:rPr>
          <w:rFonts w:ascii="Arial" w:eastAsia="Times New Roman" w:hAnsi="Arial" w:cs="Arial"/>
          <w:color w:val="000000" w:themeColor="accent1"/>
          <w:spacing w:val="9"/>
          <w:sz w:val="24"/>
          <w:szCs w:val="24"/>
          <w:lang w:val="es-ES_tradnl" w:eastAsia="es-ES_tradnl"/>
        </w:rPr>
        <w:t>Contratos</w:t>
      </w:r>
      <w:r w:rsidR="00CB0E7A" w:rsidRPr="00AA5F11">
        <w:rPr>
          <w:rFonts w:ascii="Arial" w:eastAsia="Times New Roman" w:hAnsi="Arial" w:cs="Arial"/>
          <w:color w:val="000000" w:themeColor="accent1"/>
          <w:sz w:val="24"/>
          <w:szCs w:val="24"/>
          <w:lang w:val="es-ES_tradnl" w:eastAsia="es-ES_tradnl"/>
        </w:rPr>
        <w:t xml:space="preserve"> la documentación antes citada, estos, </w:t>
      </w:r>
      <w:r w:rsidR="00DC70AA" w:rsidRPr="00AA5F11">
        <w:rPr>
          <w:rFonts w:ascii="Arial" w:eastAsia="Times New Roman" w:hAnsi="Arial" w:cs="Arial"/>
          <w:color w:val="000000" w:themeColor="accent1"/>
          <w:sz w:val="24"/>
          <w:szCs w:val="24"/>
          <w:lang w:val="es-ES_tradnl" w:eastAsia="es-ES_tradnl"/>
        </w:rPr>
        <w:t xml:space="preserve">deberán remitir </w:t>
      </w:r>
      <w:r w:rsidR="00CB0E7A" w:rsidRPr="00AA5F11">
        <w:rPr>
          <w:rFonts w:ascii="Arial" w:eastAsia="Times New Roman" w:hAnsi="Arial" w:cs="Arial"/>
          <w:color w:val="000000" w:themeColor="accent1"/>
          <w:sz w:val="24"/>
          <w:szCs w:val="24"/>
          <w:lang w:val="es-ES_tradnl" w:eastAsia="es-ES_tradnl"/>
        </w:rPr>
        <w:t>dicha</w:t>
      </w:r>
      <w:r w:rsidR="00DC70AA" w:rsidRPr="00AA5F11">
        <w:rPr>
          <w:rFonts w:ascii="Arial" w:eastAsia="Times New Roman" w:hAnsi="Arial" w:cs="Arial"/>
          <w:color w:val="000000" w:themeColor="accent1"/>
          <w:sz w:val="24"/>
          <w:szCs w:val="24"/>
          <w:lang w:val="es-ES_tradnl" w:eastAsia="es-ES_tradnl"/>
        </w:rPr>
        <w:t xml:space="preserve"> documentación</w:t>
      </w:r>
      <w:r w:rsidR="00CB0E7A" w:rsidRPr="00AA5F11">
        <w:rPr>
          <w:rFonts w:ascii="Arial" w:eastAsia="Times New Roman" w:hAnsi="Arial" w:cs="Arial"/>
          <w:color w:val="000000" w:themeColor="accent1"/>
          <w:sz w:val="24"/>
          <w:szCs w:val="24"/>
          <w:lang w:val="es-ES_tradnl" w:eastAsia="es-ES_tradnl"/>
        </w:rPr>
        <w:t xml:space="preserve"> dentro del mes siguiente a su generación. </w:t>
      </w:r>
      <w:r w:rsidR="00DC70AA" w:rsidRPr="00AA5F11">
        <w:rPr>
          <w:rFonts w:ascii="Arial" w:eastAsia="Times New Roman" w:hAnsi="Arial" w:cs="Arial"/>
          <w:color w:val="000000" w:themeColor="accent1"/>
          <w:sz w:val="24"/>
          <w:szCs w:val="24"/>
          <w:lang w:val="es-ES_tradnl" w:eastAsia="es-ES_tradnl"/>
        </w:rPr>
        <w:t xml:space="preserve">  </w:t>
      </w:r>
    </w:p>
    <w:p w:rsidR="00D71019" w:rsidRPr="00AC18A6"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A5F11">
        <w:rPr>
          <w:rFonts w:ascii="Arial" w:eastAsia="Times New Roman" w:hAnsi="Arial" w:cs="Arial"/>
          <w:color w:val="000000" w:themeColor="accent1"/>
          <w:sz w:val="24"/>
          <w:szCs w:val="24"/>
          <w:lang w:val="es-ES_tradnl" w:eastAsia="es-ES_tradnl"/>
        </w:rPr>
        <w:t>Soli</w:t>
      </w:r>
      <w:r w:rsidRPr="00AA5F11">
        <w:rPr>
          <w:rFonts w:ascii="Arial" w:eastAsia="Times New Roman" w:hAnsi="Arial" w:cs="Arial"/>
          <w:color w:val="000000" w:themeColor="accent1"/>
          <w:spacing w:val="1"/>
          <w:sz w:val="24"/>
          <w:szCs w:val="24"/>
          <w:lang w:val="es-ES_tradnl" w:eastAsia="es-ES_tradnl"/>
        </w:rPr>
        <w:t>c</w:t>
      </w:r>
      <w:r w:rsidRPr="00AA5F11">
        <w:rPr>
          <w:rFonts w:ascii="Arial" w:eastAsia="Times New Roman" w:hAnsi="Arial" w:cs="Arial"/>
          <w:color w:val="000000" w:themeColor="accent1"/>
          <w:sz w:val="24"/>
          <w:szCs w:val="24"/>
          <w:lang w:val="es-ES_tradnl" w:eastAsia="es-ES_tradnl"/>
        </w:rPr>
        <w:t>itar</w:t>
      </w:r>
      <w:r w:rsidRPr="00AA5F11">
        <w:rPr>
          <w:rFonts w:ascii="Arial" w:eastAsia="Times New Roman" w:hAnsi="Arial" w:cs="Arial"/>
          <w:color w:val="000000" w:themeColor="accent1"/>
          <w:spacing w:val="40"/>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por</w:t>
      </w:r>
      <w:r w:rsidRPr="00AA5F11">
        <w:rPr>
          <w:rFonts w:ascii="Arial" w:eastAsia="Times New Roman" w:hAnsi="Arial" w:cs="Arial"/>
          <w:color w:val="000000" w:themeColor="accent1"/>
          <w:spacing w:val="40"/>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escrito</w:t>
      </w:r>
      <w:r w:rsidRPr="00AA5F11">
        <w:rPr>
          <w:rFonts w:ascii="Arial" w:eastAsia="Times New Roman" w:hAnsi="Arial" w:cs="Arial"/>
          <w:color w:val="000000" w:themeColor="accent1"/>
          <w:spacing w:val="40"/>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al</w:t>
      </w:r>
      <w:r w:rsidRPr="00AA5F11">
        <w:rPr>
          <w:rFonts w:ascii="Arial" w:eastAsia="Times New Roman" w:hAnsi="Arial" w:cs="Arial"/>
          <w:color w:val="000000" w:themeColor="accent1"/>
          <w:spacing w:val="40"/>
          <w:sz w:val="24"/>
          <w:szCs w:val="24"/>
          <w:lang w:val="es-ES_tradnl" w:eastAsia="es-ES_tradnl"/>
        </w:rPr>
        <w:t xml:space="preserve"> </w:t>
      </w:r>
      <w:r w:rsidR="005D7917" w:rsidRPr="00AA5F11">
        <w:rPr>
          <w:rFonts w:ascii="Arial" w:eastAsia="Times New Roman" w:hAnsi="Arial" w:cs="Arial"/>
          <w:color w:val="000000" w:themeColor="accent1"/>
          <w:spacing w:val="9"/>
          <w:sz w:val="24"/>
          <w:szCs w:val="24"/>
          <w:lang w:val="es-ES_tradnl" w:eastAsia="es-ES_tradnl"/>
        </w:rPr>
        <w:t>Grupo de Contratación Directa o</w:t>
      </w:r>
      <w:r w:rsidRPr="00AA5F11">
        <w:rPr>
          <w:rFonts w:ascii="Arial" w:eastAsia="Times New Roman" w:hAnsi="Arial" w:cs="Arial"/>
          <w:color w:val="000000" w:themeColor="accent1"/>
          <w:spacing w:val="9"/>
          <w:sz w:val="24"/>
          <w:szCs w:val="24"/>
          <w:lang w:val="es-ES_tradnl" w:eastAsia="es-ES_tradnl"/>
        </w:rPr>
        <w:t xml:space="preserve"> Grupo de Licitaciones y Procesos Especiales</w:t>
      </w:r>
      <w:r w:rsidRPr="00AA5F11">
        <w:rPr>
          <w:rFonts w:ascii="Arial" w:eastAsia="Times New Roman" w:hAnsi="Arial" w:cs="Arial"/>
          <w:color w:val="000000" w:themeColor="accent1"/>
          <w:sz w:val="24"/>
          <w:szCs w:val="24"/>
          <w:lang w:val="es-ES_tradnl" w:eastAsia="es-ES_tradnl"/>
        </w:rPr>
        <w:t xml:space="preserve"> l</w:t>
      </w:r>
      <w:r w:rsidRPr="00AA5F11">
        <w:rPr>
          <w:rFonts w:ascii="Arial" w:eastAsia="Times New Roman" w:hAnsi="Arial" w:cs="Arial"/>
          <w:color w:val="000000" w:themeColor="accent1"/>
          <w:spacing w:val="1"/>
          <w:sz w:val="24"/>
          <w:szCs w:val="24"/>
          <w:lang w:val="es-ES_tradnl" w:eastAsia="es-ES_tradnl"/>
        </w:rPr>
        <w:t>o</w:t>
      </w:r>
      <w:r w:rsidRPr="00AA5F11">
        <w:rPr>
          <w:rFonts w:ascii="Arial" w:eastAsia="Times New Roman" w:hAnsi="Arial" w:cs="Arial"/>
          <w:color w:val="000000" w:themeColor="accent1"/>
          <w:sz w:val="24"/>
          <w:szCs w:val="24"/>
          <w:lang w:val="es-ES_tradnl" w:eastAsia="es-ES_tradnl"/>
        </w:rPr>
        <w:t>s</w:t>
      </w:r>
      <w:r w:rsidRPr="00AA5F11">
        <w:rPr>
          <w:rFonts w:ascii="Arial" w:eastAsia="Times New Roman" w:hAnsi="Arial" w:cs="Arial"/>
          <w:color w:val="000000" w:themeColor="accent1"/>
          <w:spacing w:val="40"/>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conceptos</w:t>
      </w:r>
      <w:r w:rsidRPr="00AA5F11">
        <w:rPr>
          <w:rFonts w:ascii="Arial" w:eastAsia="Times New Roman" w:hAnsi="Arial" w:cs="Arial"/>
          <w:color w:val="000000" w:themeColor="accent1"/>
          <w:spacing w:val="40"/>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o</w:t>
      </w:r>
      <w:r w:rsidRPr="00AA5F11">
        <w:rPr>
          <w:rFonts w:ascii="Arial" w:eastAsia="Times New Roman" w:hAnsi="Arial" w:cs="Arial"/>
          <w:color w:val="000000" w:themeColor="accent1"/>
          <w:spacing w:val="40"/>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elementos</w:t>
      </w:r>
      <w:r w:rsidRPr="00AA5F11">
        <w:rPr>
          <w:rFonts w:ascii="Arial" w:eastAsia="Times New Roman" w:hAnsi="Arial" w:cs="Arial"/>
          <w:color w:val="000000" w:themeColor="accent1"/>
          <w:spacing w:val="40"/>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informativos</w:t>
      </w:r>
      <w:r w:rsidRPr="00AC18A6">
        <w:rPr>
          <w:rFonts w:ascii="Arial" w:eastAsia="Times New Roman" w:hAnsi="Arial" w:cs="Arial"/>
          <w:color w:val="000000" w:themeColor="accent1"/>
          <w:spacing w:val="4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que</w:t>
      </w:r>
      <w:r w:rsidRPr="00AC18A6">
        <w:rPr>
          <w:rFonts w:ascii="Arial" w:eastAsia="Times New Roman" w:hAnsi="Arial" w:cs="Arial"/>
          <w:color w:val="000000" w:themeColor="accent1"/>
          <w:spacing w:val="4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le garanticen una debida actuación y sopo</w:t>
      </w:r>
      <w:r w:rsidRPr="00AC18A6">
        <w:rPr>
          <w:rFonts w:ascii="Arial" w:eastAsia="Times New Roman" w:hAnsi="Arial" w:cs="Arial"/>
          <w:color w:val="000000" w:themeColor="accent1"/>
          <w:spacing w:val="2"/>
          <w:sz w:val="24"/>
          <w:szCs w:val="24"/>
          <w:lang w:val="es-ES_tradnl" w:eastAsia="es-ES_tradnl"/>
        </w:rPr>
        <w:t>r</w:t>
      </w:r>
      <w:r w:rsidRPr="00AC18A6">
        <w:rPr>
          <w:rFonts w:ascii="Arial" w:eastAsia="Times New Roman" w:hAnsi="Arial" w:cs="Arial"/>
          <w:color w:val="000000" w:themeColor="accent1"/>
          <w:sz w:val="24"/>
          <w:szCs w:val="24"/>
          <w:lang w:val="es-ES_tradnl" w:eastAsia="es-ES_tradnl"/>
        </w:rPr>
        <w:t>te en la t</w:t>
      </w:r>
      <w:r w:rsidRPr="00AC18A6">
        <w:rPr>
          <w:rFonts w:ascii="Arial" w:eastAsia="Times New Roman" w:hAnsi="Arial" w:cs="Arial"/>
          <w:color w:val="000000" w:themeColor="accent1"/>
          <w:spacing w:val="1"/>
          <w:sz w:val="24"/>
          <w:szCs w:val="24"/>
          <w:lang w:val="es-ES_tradnl" w:eastAsia="es-ES_tradnl"/>
        </w:rPr>
        <w:t>o</w:t>
      </w:r>
      <w:r w:rsidRPr="00AC18A6">
        <w:rPr>
          <w:rFonts w:ascii="Arial" w:eastAsia="Times New Roman" w:hAnsi="Arial" w:cs="Arial"/>
          <w:color w:val="000000" w:themeColor="accent1"/>
          <w:sz w:val="24"/>
          <w:szCs w:val="24"/>
          <w:lang w:val="es-ES_tradnl" w:eastAsia="es-ES_tradnl"/>
        </w:rPr>
        <w:t>ma de decisiones</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propias del ejercicio de la supervisión o interventoría.</w:t>
      </w:r>
    </w:p>
    <w:p w:rsidR="00D71019" w:rsidRPr="00AC18A6"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 xml:space="preserve">Elevar </w:t>
      </w:r>
      <w:r w:rsidRPr="00AC18A6">
        <w:rPr>
          <w:rFonts w:ascii="Arial" w:eastAsia="Times New Roman" w:hAnsi="Arial" w:cs="Arial"/>
          <w:color w:val="000000" w:themeColor="accent1"/>
          <w:spacing w:val="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w:t>
      </w:r>
      <w:r w:rsidRPr="00AC18A6">
        <w:rPr>
          <w:rFonts w:ascii="Arial" w:eastAsia="Times New Roman" w:hAnsi="Arial" w:cs="Arial"/>
          <w:color w:val="000000" w:themeColor="accent1"/>
          <w:spacing w:val="1"/>
          <w:sz w:val="24"/>
          <w:szCs w:val="24"/>
          <w:lang w:val="es-ES_tradnl" w:eastAsia="es-ES_tradnl"/>
        </w:rPr>
        <w:t>s</w:t>
      </w:r>
      <w:r w:rsidRPr="00AC18A6">
        <w:rPr>
          <w:rFonts w:ascii="Arial" w:eastAsia="Times New Roman" w:hAnsi="Arial" w:cs="Arial"/>
          <w:color w:val="000000" w:themeColor="accent1"/>
          <w:sz w:val="24"/>
          <w:szCs w:val="24"/>
          <w:lang w:val="es-ES_tradnl" w:eastAsia="es-ES_tradnl"/>
        </w:rPr>
        <w:t xml:space="preserve">ultas </w:t>
      </w:r>
      <w:r w:rsidRPr="00AC18A6">
        <w:rPr>
          <w:rFonts w:ascii="Arial" w:eastAsia="Times New Roman" w:hAnsi="Arial" w:cs="Arial"/>
          <w:color w:val="000000" w:themeColor="accent1"/>
          <w:spacing w:val="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de </w:t>
      </w:r>
      <w:r w:rsidRPr="00AC18A6">
        <w:rPr>
          <w:rFonts w:ascii="Arial" w:eastAsia="Times New Roman" w:hAnsi="Arial" w:cs="Arial"/>
          <w:color w:val="000000" w:themeColor="accent1"/>
          <w:spacing w:val="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carácter </w:t>
      </w:r>
      <w:r w:rsidRPr="00AC18A6">
        <w:rPr>
          <w:rFonts w:ascii="Arial" w:eastAsia="Times New Roman" w:hAnsi="Arial" w:cs="Arial"/>
          <w:color w:val="000000" w:themeColor="accent1"/>
          <w:spacing w:val="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jurídico </w:t>
      </w:r>
      <w:r w:rsidRPr="00AC18A6">
        <w:rPr>
          <w:rFonts w:ascii="Arial" w:eastAsia="Times New Roman" w:hAnsi="Arial" w:cs="Arial"/>
          <w:color w:val="000000" w:themeColor="accent1"/>
          <w:spacing w:val="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o </w:t>
      </w:r>
      <w:r w:rsidRPr="00AC18A6">
        <w:rPr>
          <w:rFonts w:ascii="Arial" w:eastAsia="Times New Roman" w:hAnsi="Arial" w:cs="Arial"/>
          <w:color w:val="000000" w:themeColor="accent1"/>
          <w:spacing w:val="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de </w:t>
      </w:r>
      <w:r w:rsidRPr="00AC18A6">
        <w:rPr>
          <w:rFonts w:ascii="Arial" w:eastAsia="Times New Roman" w:hAnsi="Arial" w:cs="Arial"/>
          <w:color w:val="000000" w:themeColor="accent1"/>
          <w:spacing w:val="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w:t>
      </w:r>
      <w:r w:rsidRPr="00AC18A6">
        <w:rPr>
          <w:rFonts w:ascii="Arial" w:eastAsia="Times New Roman" w:hAnsi="Arial" w:cs="Arial"/>
          <w:color w:val="000000" w:themeColor="accent1"/>
          <w:spacing w:val="2"/>
          <w:sz w:val="24"/>
          <w:szCs w:val="24"/>
          <w:lang w:val="es-ES_tradnl" w:eastAsia="es-ES_tradnl"/>
        </w:rPr>
        <w:t>u</w:t>
      </w:r>
      <w:r w:rsidRPr="00AC18A6">
        <w:rPr>
          <w:rFonts w:ascii="Arial" w:eastAsia="Times New Roman" w:hAnsi="Arial" w:cs="Arial"/>
          <w:color w:val="000000" w:themeColor="accent1"/>
          <w:sz w:val="24"/>
          <w:szCs w:val="24"/>
          <w:lang w:val="es-ES_tradnl" w:eastAsia="es-ES_tradnl"/>
        </w:rPr>
        <w:t xml:space="preserve">alquiera </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otra </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naturaleza, </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ante </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las </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instancias respectivas para los efectos del estudio y apli</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 xml:space="preserve">ación de sanciones </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 xml:space="preserve">ontractuales </w:t>
      </w:r>
      <w:r w:rsidRPr="00AC18A6">
        <w:rPr>
          <w:rFonts w:ascii="Arial" w:eastAsia="Times New Roman" w:hAnsi="Arial" w:cs="Arial"/>
          <w:color w:val="000000" w:themeColor="accent1"/>
          <w:spacing w:val="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o elementos de  apremio  que  le  permitan  interactuar  con  el </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contratista;  tales  consultas  o  solicitudes, deberán remitirse debida</w:t>
      </w:r>
      <w:r w:rsidRPr="00AC18A6">
        <w:rPr>
          <w:rFonts w:ascii="Arial" w:eastAsia="Times New Roman" w:hAnsi="Arial" w:cs="Arial"/>
          <w:color w:val="000000" w:themeColor="accent1"/>
          <w:spacing w:val="2"/>
          <w:sz w:val="24"/>
          <w:szCs w:val="24"/>
          <w:lang w:val="es-ES_tradnl" w:eastAsia="es-ES_tradnl"/>
        </w:rPr>
        <w:t>m</w:t>
      </w:r>
      <w:r w:rsidRPr="00AC18A6">
        <w:rPr>
          <w:rFonts w:ascii="Arial" w:eastAsia="Times New Roman" w:hAnsi="Arial" w:cs="Arial"/>
          <w:color w:val="000000" w:themeColor="accent1"/>
          <w:sz w:val="24"/>
          <w:szCs w:val="24"/>
          <w:lang w:val="es-ES_tradnl" w:eastAsia="es-ES_tradnl"/>
        </w:rPr>
        <w:t>ente soportadas.</w:t>
      </w:r>
    </w:p>
    <w:p w:rsidR="00D71019" w:rsidRPr="00AC18A6"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Comunicar</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por</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escrito</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al</w:t>
      </w:r>
      <w:r w:rsidRPr="00AC18A6">
        <w:rPr>
          <w:rFonts w:ascii="Arial" w:eastAsia="Times New Roman" w:hAnsi="Arial" w:cs="Arial"/>
          <w:color w:val="000000" w:themeColor="accent1"/>
          <w:spacing w:val="28"/>
          <w:sz w:val="24"/>
          <w:szCs w:val="24"/>
          <w:lang w:val="es-ES_tradnl" w:eastAsia="es-ES_tradnl"/>
        </w:rPr>
        <w:t xml:space="preserve"> </w:t>
      </w:r>
      <w:r w:rsidR="005D7917" w:rsidRPr="00AC18A6">
        <w:rPr>
          <w:rFonts w:ascii="Arial" w:eastAsia="Times New Roman" w:hAnsi="Arial" w:cs="Arial"/>
          <w:color w:val="000000" w:themeColor="accent1"/>
          <w:spacing w:val="9"/>
          <w:sz w:val="24"/>
          <w:szCs w:val="24"/>
          <w:lang w:val="es-ES_tradnl" w:eastAsia="es-ES_tradnl"/>
        </w:rPr>
        <w:t>Grupo de Contratación Directa o</w:t>
      </w:r>
      <w:r w:rsidRPr="00AC18A6">
        <w:rPr>
          <w:rFonts w:ascii="Arial" w:eastAsia="Times New Roman" w:hAnsi="Arial" w:cs="Arial"/>
          <w:color w:val="000000" w:themeColor="accent1"/>
          <w:spacing w:val="9"/>
          <w:sz w:val="24"/>
          <w:szCs w:val="24"/>
          <w:lang w:val="es-ES_tradnl" w:eastAsia="es-ES_tradnl"/>
        </w:rPr>
        <w:t xml:space="preserve"> Grupo de Licitaciones y Procesos Especiales</w:t>
      </w:r>
      <w:r w:rsidRPr="00AC18A6">
        <w:rPr>
          <w:rFonts w:ascii="Arial" w:eastAsia="Times New Roman" w:hAnsi="Arial" w:cs="Arial"/>
          <w:color w:val="000000" w:themeColor="accent1"/>
          <w:spacing w:val="28"/>
          <w:sz w:val="24"/>
          <w:szCs w:val="24"/>
          <w:lang w:val="es-ES_tradnl" w:eastAsia="es-ES_tradnl"/>
        </w:rPr>
        <w:t xml:space="preserve"> para que desde allí se informe al garante</w:t>
      </w:r>
      <w:r w:rsidRPr="00AC18A6">
        <w:rPr>
          <w:rFonts w:ascii="Arial" w:eastAsia="Times New Roman" w:hAnsi="Arial" w:cs="Arial"/>
          <w:color w:val="000000" w:themeColor="accent1"/>
          <w:sz w:val="24"/>
          <w:szCs w:val="24"/>
          <w:lang w:val="es-ES_tradnl" w:eastAsia="es-ES_tradnl"/>
        </w:rPr>
        <w:t>,</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cuando</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en</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desarrollo</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 contrato</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convenio</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presente</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incumplimien</w:t>
      </w:r>
      <w:r w:rsidRPr="00AC18A6">
        <w:rPr>
          <w:rFonts w:ascii="Arial" w:eastAsia="Times New Roman" w:hAnsi="Arial" w:cs="Arial"/>
          <w:color w:val="000000" w:themeColor="accent1"/>
          <w:spacing w:val="3"/>
          <w:sz w:val="24"/>
          <w:szCs w:val="24"/>
          <w:lang w:val="es-ES_tradnl" w:eastAsia="es-ES_tradnl"/>
        </w:rPr>
        <w:t>t</w:t>
      </w:r>
      <w:r w:rsidRPr="00AC18A6">
        <w:rPr>
          <w:rFonts w:ascii="Arial" w:eastAsia="Times New Roman" w:hAnsi="Arial" w:cs="Arial"/>
          <w:color w:val="000000" w:themeColor="accent1"/>
          <w:sz w:val="24"/>
          <w:szCs w:val="24"/>
          <w:lang w:val="es-ES_tradnl" w:eastAsia="es-ES_tradnl"/>
        </w:rPr>
        <w:t>os</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las</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obligaciones</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derivadas</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contrato por parte del contratista y que puedan poner</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en riesgo la ejecu</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ión del mismo.</w:t>
      </w:r>
    </w:p>
    <w:p w:rsidR="00D71019" w:rsidRPr="00AC18A6" w:rsidRDefault="00D71019" w:rsidP="003E562C">
      <w:pPr>
        <w:widowControl w:val="0"/>
        <w:numPr>
          <w:ilvl w:val="0"/>
          <w:numId w:val="17"/>
        </w:numPr>
        <w:tabs>
          <w:tab w:val="left" w:pos="76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Exigir</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contratista, de sus subcontratistas y</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su</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personal</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w:t>
      </w:r>
      <w:r w:rsidRPr="00AC18A6">
        <w:rPr>
          <w:rFonts w:ascii="Arial" w:eastAsia="Times New Roman" w:hAnsi="Arial" w:cs="Arial"/>
          <w:color w:val="000000" w:themeColor="accent1"/>
          <w:spacing w:val="2"/>
          <w:sz w:val="24"/>
          <w:szCs w:val="24"/>
          <w:lang w:val="es-ES_tradnl" w:eastAsia="es-ES_tradnl"/>
        </w:rPr>
        <w:t>u</w:t>
      </w:r>
      <w:r w:rsidRPr="00AC18A6">
        <w:rPr>
          <w:rFonts w:ascii="Arial" w:eastAsia="Times New Roman" w:hAnsi="Arial" w:cs="Arial"/>
          <w:color w:val="000000" w:themeColor="accent1"/>
          <w:sz w:val="24"/>
          <w:szCs w:val="24"/>
          <w:lang w:val="es-ES_tradnl" w:eastAsia="es-ES_tradnl"/>
        </w:rPr>
        <w:t>mplimien</w:t>
      </w:r>
      <w:r w:rsidRPr="00AC18A6">
        <w:rPr>
          <w:rFonts w:ascii="Arial" w:eastAsia="Times New Roman" w:hAnsi="Arial" w:cs="Arial"/>
          <w:color w:val="000000" w:themeColor="accent1"/>
          <w:spacing w:val="2"/>
          <w:sz w:val="24"/>
          <w:szCs w:val="24"/>
          <w:lang w:val="es-ES_tradnl" w:eastAsia="es-ES_tradnl"/>
        </w:rPr>
        <w:t>t</w:t>
      </w:r>
      <w:r w:rsidRPr="00AC18A6">
        <w:rPr>
          <w:rFonts w:ascii="Arial" w:eastAsia="Times New Roman" w:hAnsi="Arial" w:cs="Arial"/>
          <w:color w:val="000000" w:themeColor="accent1"/>
          <w:sz w:val="24"/>
          <w:szCs w:val="24"/>
          <w:lang w:val="es-ES_tradnl" w:eastAsia="es-ES_tradnl"/>
        </w:rPr>
        <w:t>o</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las</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normas</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legales,</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entre</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ellas,</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las referidas a la Seguridad Social Integral</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 las de Higiene y Seguridad Industrial.</w:t>
      </w:r>
    </w:p>
    <w:p w:rsidR="00D71019" w:rsidRPr="00AC18A6"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Soli</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itar</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al</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contratista</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per</w:t>
      </w:r>
      <w:r w:rsidRPr="00AC18A6">
        <w:rPr>
          <w:rFonts w:ascii="Arial" w:eastAsia="Times New Roman" w:hAnsi="Arial" w:cs="Arial"/>
          <w:color w:val="000000" w:themeColor="accent1"/>
          <w:spacing w:val="-2"/>
          <w:sz w:val="24"/>
          <w:szCs w:val="24"/>
          <w:lang w:val="es-ES_tradnl" w:eastAsia="es-ES_tradnl"/>
        </w:rPr>
        <w:t>i</w:t>
      </w:r>
      <w:r w:rsidRPr="00AC18A6">
        <w:rPr>
          <w:rFonts w:ascii="Arial" w:eastAsia="Times New Roman" w:hAnsi="Arial" w:cs="Arial"/>
          <w:color w:val="000000" w:themeColor="accent1"/>
          <w:sz w:val="24"/>
          <w:szCs w:val="24"/>
          <w:lang w:val="es-ES_tradnl" w:eastAsia="es-ES_tradnl"/>
        </w:rPr>
        <w:t>ódicamente</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w:t>
      </w:r>
      <w:r w:rsidRPr="00AC18A6">
        <w:rPr>
          <w:rFonts w:ascii="Arial" w:eastAsia="Times New Roman" w:hAnsi="Arial" w:cs="Arial"/>
          <w:color w:val="000000" w:themeColor="accent1"/>
          <w:spacing w:val="3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presentación</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los</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documentos</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que</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certifiquen</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 cumplimiento de las obligaciones labo</w:t>
      </w:r>
      <w:r w:rsidRPr="00AC18A6">
        <w:rPr>
          <w:rFonts w:ascii="Arial" w:eastAsia="Times New Roman" w:hAnsi="Arial" w:cs="Arial"/>
          <w:color w:val="000000" w:themeColor="accent1"/>
          <w:spacing w:val="2"/>
          <w:sz w:val="24"/>
          <w:szCs w:val="24"/>
          <w:lang w:val="es-ES_tradnl" w:eastAsia="es-ES_tradnl"/>
        </w:rPr>
        <w:t>r</w:t>
      </w:r>
      <w:r w:rsidRPr="00AC18A6">
        <w:rPr>
          <w:rFonts w:ascii="Arial" w:eastAsia="Times New Roman" w:hAnsi="Arial" w:cs="Arial"/>
          <w:color w:val="000000" w:themeColor="accent1"/>
          <w:sz w:val="24"/>
          <w:szCs w:val="24"/>
          <w:lang w:val="es-ES_tradnl" w:eastAsia="es-ES_tradnl"/>
        </w:rPr>
        <w:t>ales y legales del pe</w:t>
      </w:r>
      <w:r w:rsidRPr="00AC18A6">
        <w:rPr>
          <w:rFonts w:ascii="Arial" w:eastAsia="Times New Roman" w:hAnsi="Arial" w:cs="Arial"/>
          <w:color w:val="000000" w:themeColor="accent1"/>
          <w:spacing w:val="2"/>
          <w:sz w:val="24"/>
          <w:szCs w:val="24"/>
          <w:lang w:val="es-ES_tradnl" w:eastAsia="es-ES_tradnl"/>
        </w:rPr>
        <w:t>r</w:t>
      </w:r>
      <w:r w:rsidRPr="00AC18A6">
        <w:rPr>
          <w:rFonts w:ascii="Arial" w:eastAsia="Times New Roman" w:hAnsi="Arial" w:cs="Arial"/>
          <w:color w:val="000000" w:themeColor="accent1"/>
          <w:sz w:val="24"/>
          <w:szCs w:val="24"/>
          <w:lang w:val="es-ES_tradnl" w:eastAsia="es-ES_tradnl"/>
        </w:rPr>
        <w:t>sonal vin</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ulado durante la ejecu</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ión</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contrato.</w:t>
      </w:r>
    </w:p>
    <w:p w:rsidR="00D71019" w:rsidRPr="00AC18A6"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Revisar</w:t>
      </w:r>
      <w:r w:rsidRPr="00AC18A6">
        <w:rPr>
          <w:rFonts w:ascii="Arial" w:eastAsia="Times New Roman" w:hAnsi="Arial" w:cs="Arial"/>
          <w:color w:val="000000" w:themeColor="accent1"/>
          <w:spacing w:val="4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4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aprobar</w:t>
      </w:r>
      <w:r w:rsidRPr="00AC18A6">
        <w:rPr>
          <w:rFonts w:ascii="Arial" w:eastAsia="Times New Roman" w:hAnsi="Arial" w:cs="Arial"/>
          <w:color w:val="000000" w:themeColor="accent1"/>
          <w:spacing w:val="4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las</w:t>
      </w:r>
      <w:r w:rsidRPr="00AC18A6">
        <w:rPr>
          <w:rFonts w:ascii="Arial" w:eastAsia="Times New Roman" w:hAnsi="Arial" w:cs="Arial"/>
          <w:color w:val="000000" w:themeColor="accent1"/>
          <w:spacing w:val="4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hojas</w:t>
      </w:r>
      <w:r w:rsidRPr="00AC18A6">
        <w:rPr>
          <w:rFonts w:ascii="Arial" w:eastAsia="Times New Roman" w:hAnsi="Arial" w:cs="Arial"/>
          <w:color w:val="000000" w:themeColor="accent1"/>
          <w:spacing w:val="4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4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vida</w:t>
      </w:r>
      <w:r w:rsidRPr="00AC18A6">
        <w:rPr>
          <w:rFonts w:ascii="Arial" w:eastAsia="Times New Roman" w:hAnsi="Arial" w:cs="Arial"/>
          <w:color w:val="000000" w:themeColor="accent1"/>
          <w:spacing w:val="4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4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los</w:t>
      </w:r>
      <w:r w:rsidRPr="00AC18A6">
        <w:rPr>
          <w:rFonts w:ascii="Arial" w:eastAsia="Times New Roman" w:hAnsi="Arial" w:cs="Arial"/>
          <w:color w:val="000000" w:themeColor="accent1"/>
          <w:spacing w:val="4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w:t>
      </w:r>
      <w:r w:rsidRPr="00AC18A6">
        <w:rPr>
          <w:rFonts w:ascii="Arial" w:eastAsia="Times New Roman" w:hAnsi="Arial" w:cs="Arial"/>
          <w:color w:val="000000" w:themeColor="accent1"/>
          <w:spacing w:val="1"/>
          <w:sz w:val="24"/>
          <w:szCs w:val="24"/>
          <w:lang w:val="es-ES_tradnl" w:eastAsia="es-ES_tradnl"/>
        </w:rPr>
        <w:t>r</w:t>
      </w:r>
      <w:r w:rsidRPr="00AC18A6">
        <w:rPr>
          <w:rFonts w:ascii="Arial" w:eastAsia="Times New Roman" w:hAnsi="Arial" w:cs="Arial"/>
          <w:color w:val="000000" w:themeColor="accent1"/>
          <w:sz w:val="24"/>
          <w:szCs w:val="24"/>
          <w:lang w:val="es-ES_tradnl" w:eastAsia="es-ES_tradnl"/>
        </w:rPr>
        <w:t>ofesionales</w:t>
      </w:r>
      <w:r w:rsidRPr="00AC18A6">
        <w:rPr>
          <w:rFonts w:ascii="Arial" w:eastAsia="Times New Roman" w:hAnsi="Arial" w:cs="Arial"/>
          <w:color w:val="000000" w:themeColor="accent1"/>
          <w:spacing w:val="4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que</w:t>
      </w:r>
      <w:r w:rsidRPr="00AC18A6">
        <w:rPr>
          <w:rFonts w:ascii="Arial" w:eastAsia="Times New Roman" w:hAnsi="Arial" w:cs="Arial"/>
          <w:color w:val="000000" w:themeColor="accent1"/>
          <w:spacing w:val="4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intervendrán</w:t>
      </w:r>
      <w:r w:rsidRPr="00AC18A6">
        <w:rPr>
          <w:rFonts w:ascii="Arial" w:eastAsia="Times New Roman" w:hAnsi="Arial" w:cs="Arial"/>
          <w:color w:val="000000" w:themeColor="accent1"/>
          <w:spacing w:val="4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en</w:t>
      </w:r>
      <w:r w:rsidRPr="00AC18A6">
        <w:rPr>
          <w:rFonts w:ascii="Arial" w:eastAsia="Times New Roman" w:hAnsi="Arial" w:cs="Arial"/>
          <w:color w:val="000000" w:themeColor="accent1"/>
          <w:spacing w:val="4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4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contrato, conforme a los requerimientos e</w:t>
      </w:r>
      <w:r w:rsidRPr="00AC18A6">
        <w:rPr>
          <w:rFonts w:ascii="Arial" w:eastAsia="Times New Roman" w:hAnsi="Arial" w:cs="Arial"/>
          <w:color w:val="000000" w:themeColor="accent1"/>
          <w:spacing w:val="2"/>
          <w:sz w:val="24"/>
          <w:szCs w:val="24"/>
          <w:lang w:val="es-ES_tradnl" w:eastAsia="es-ES_tradnl"/>
        </w:rPr>
        <w:t>s</w:t>
      </w:r>
      <w:r w:rsidRPr="00AC18A6">
        <w:rPr>
          <w:rFonts w:ascii="Arial" w:eastAsia="Times New Roman" w:hAnsi="Arial" w:cs="Arial"/>
          <w:color w:val="000000" w:themeColor="accent1"/>
          <w:sz w:val="24"/>
          <w:szCs w:val="24"/>
          <w:lang w:val="es-ES_tradnl" w:eastAsia="es-ES_tradnl"/>
        </w:rPr>
        <w:t xml:space="preserve">tablecidos por El MHCP, establecidas en los pliegos </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y/o</w:t>
      </w:r>
      <w:r w:rsidRPr="00AC18A6">
        <w:rPr>
          <w:rFonts w:ascii="Arial" w:eastAsia="Times New Roman" w:hAnsi="Arial" w:cs="Arial"/>
          <w:color w:val="000000" w:themeColor="accent1"/>
          <w:spacing w:val="5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pactados en el respectivo contrato o convenio</w:t>
      </w:r>
    </w:p>
    <w:p w:rsidR="00D71019" w:rsidRPr="00AC18A6"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Impartir</w:t>
      </w:r>
      <w:r w:rsidRPr="00AC18A6">
        <w:rPr>
          <w:rFonts w:ascii="Arial" w:eastAsia="Times New Roman" w:hAnsi="Arial" w:cs="Arial"/>
          <w:color w:val="000000" w:themeColor="accent1"/>
          <w:spacing w:val="3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al</w:t>
      </w:r>
      <w:r w:rsidRPr="00AC18A6">
        <w:rPr>
          <w:rFonts w:ascii="Arial" w:eastAsia="Times New Roman" w:hAnsi="Arial" w:cs="Arial"/>
          <w:color w:val="000000" w:themeColor="accent1"/>
          <w:spacing w:val="3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contratista</w:t>
      </w:r>
      <w:r w:rsidRPr="00AC18A6">
        <w:rPr>
          <w:rFonts w:ascii="Arial" w:eastAsia="Times New Roman" w:hAnsi="Arial" w:cs="Arial"/>
          <w:color w:val="000000" w:themeColor="accent1"/>
          <w:spacing w:val="3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las</w:t>
      </w:r>
      <w:r w:rsidRPr="00AC18A6">
        <w:rPr>
          <w:rFonts w:ascii="Arial" w:eastAsia="Times New Roman" w:hAnsi="Arial" w:cs="Arial"/>
          <w:color w:val="000000" w:themeColor="accent1"/>
          <w:spacing w:val="3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instrucciones,</w:t>
      </w:r>
      <w:r w:rsidRPr="00AC18A6">
        <w:rPr>
          <w:rFonts w:ascii="Arial" w:eastAsia="Times New Roman" w:hAnsi="Arial" w:cs="Arial"/>
          <w:color w:val="000000" w:themeColor="accent1"/>
          <w:spacing w:val="3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órdenes</w:t>
      </w:r>
      <w:r w:rsidRPr="00AC18A6">
        <w:rPr>
          <w:rFonts w:ascii="Arial" w:eastAsia="Times New Roman" w:hAnsi="Arial" w:cs="Arial"/>
          <w:color w:val="000000" w:themeColor="accent1"/>
          <w:spacing w:val="4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3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autorizaciones</w:t>
      </w:r>
      <w:r w:rsidRPr="00AC18A6">
        <w:rPr>
          <w:rFonts w:ascii="Arial" w:eastAsia="Times New Roman" w:hAnsi="Arial" w:cs="Arial"/>
          <w:color w:val="000000" w:themeColor="accent1"/>
          <w:spacing w:val="3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que</w:t>
      </w:r>
      <w:r w:rsidRPr="00AC18A6">
        <w:rPr>
          <w:rFonts w:ascii="Arial" w:eastAsia="Times New Roman" w:hAnsi="Arial" w:cs="Arial"/>
          <w:color w:val="000000" w:themeColor="accent1"/>
          <w:spacing w:val="3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w:t>
      </w:r>
      <w:r w:rsidRPr="00AC18A6">
        <w:rPr>
          <w:rFonts w:ascii="Arial" w:eastAsia="Times New Roman" w:hAnsi="Arial" w:cs="Arial"/>
          <w:color w:val="000000" w:themeColor="accent1"/>
          <w:spacing w:val="3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requieran</w:t>
      </w:r>
      <w:r w:rsidRPr="00AC18A6">
        <w:rPr>
          <w:rFonts w:ascii="Arial" w:eastAsia="Times New Roman" w:hAnsi="Arial" w:cs="Arial"/>
          <w:color w:val="000000" w:themeColor="accent1"/>
          <w:spacing w:val="3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para</w:t>
      </w:r>
      <w:r w:rsidRPr="00AC18A6">
        <w:rPr>
          <w:rFonts w:ascii="Arial" w:eastAsia="Times New Roman" w:hAnsi="Arial" w:cs="Arial"/>
          <w:color w:val="000000" w:themeColor="accent1"/>
          <w:spacing w:val="3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 desarrollo del contrato o convenio y exigir la</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presentación de informes periódicos (diarios, semanales </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o </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mensuales), o cumplidos sobre la</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eje</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ución del contrato y los demás informes que solicite El MHCP en un todo, de acuerdo con lo establecido en el contrato o convenio.</w:t>
      </w:r>
    </w:p>
    <w:p w:rsidR="00D71019" w:rsidRPr="00AC18A6"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Rendir</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elaborar</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los</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informes,</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conceptos,</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es</w:t>
      </w:r>
      <w:r w:rsidRPr="00AC18A6">
        <w:rPr>
          <w:rFonts w:ascii="Arial" w:eastAsia="Times New Roman" w:hAnsi="Arial" w:cs="Arial"/>
          <w:color w:val="000000" w:themeColor="accent1"/>
          <w:spacing w:val="-1"/>
          <w:sz w:val="24"/>
          <w:szCs w:val="24"/>
          <w:lang w:val="es-ES_tradnl" w:eastAsia="es-ES_tradnl"/>
        </w:rPr>
        <w:t>t</w:t>
      </w:r>
      <w:r w:rsidRPr="00AC18A6">
        <w:rPr>
          <w:rFonts w:ascii="Arial" w:eastAsia="Times New Roman" w:hAnsi="Arial" w:cs="Arial"/>
          <w:color w:val="000000" w:themeColor="accent1"/>
          <w:sz w:val="24"/>
          <w:szCs w:val="24"/>
          <w:lang w:val="es-ES_tradnl" w:eastAsia="es-ES_tradnl"/>
        </w:rPr>
        <w:t>udios</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demás</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trabajos</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que</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le</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sean</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solicitados por el competente contractual, en desarrollo de la labor de supervisión o interventoría.</w:t>
      </w:r>
    </w:p>
    <w:p w:rsidR="00D71019" w:rsidRPr="00AC18A6"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Proyectar</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tramitar</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liquidación</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pacing w:val="1"/>
          <w:sz w:val="24"/>
          <w:szCs w:val="24"/>
          <w:lang w:val="es-ES_tradnl" w:eastAsia="es-ES_tradnl"/>
        </w:rPr>
        <w:t>co</w:t>
      </w:r>
      <w:r w:rsidRPr="00AC18A6">
        <w:rPr>
          <w:rFonts w:ascii="Arial" w:eastAsia="Times New Roman" w:hAnsi="Arial" w:cs="Arial"/>
          <w:color w:val="000000" w:themeColor="accent1"/>
          <w:sz w:val="24"/>
          <w:szCs w:val="24"/>
          <w:lang w:val="es-ES_tradnl" w:eastAsia="es-ES_tradnl"/>
        </w:rPr>
        <w:t>ntrato</w:t>
      </w:r>
      <w:r w:rsidRPr="00AC18A6">
        <w:rPr>
          <w:rFonts w:ascii="Arial" w:eastAsia="Times New Roman" w:hAnsi="Arial" w:cs="Arial"/>
          <w:color w:val="000000" w:themeColor="accent1"/>
          <w:spacing w:val="1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convenio </w:t>
      </w:r>
      <w:r w:rsidRPr="00AC18A6">
        <w:rPr>
          <w:rFonts w:ascii="Arial" w:eastAsia="Times New Roman" w:hAnsi="Arial" w:cs="Arial"/>
          <w:color w:val="000000" w:themeColor="accent1"/>
          <w:spacing w:val="3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pacing w:val="1"/>
          <w:sz w:val="24"/>
          <w:szCs w:val="24"/>
          <w:lang w:val="es-ES_tradnl" w:eastAsia="es-ES_tradnl"/>
        </w:rPr>
        <w:t>v</w:t>
      </w:r>
      <w:r w:rsidRPr="00AC18A6">
        <w:rPr>
          <w:rFonts w:ascii="Arial" w:eastAsia="Times New Roman" w:hAnsi="Arial" w:cs="Arial"/>
          <w:color w:val="000000" w:themeColor="accent1"/>
          <w:sz w:val="24"/>
          <w:szCs w:val="24"/>
          <w:lang w:val="es-ES_tradnl" w:eastAsia="es-ES_tradnl"/>
        </w:rPr>
        <w:t>elar</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porque</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umpla</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dentro del pla</w:t>
      </w:r>
      <w:r w:rsidRPr="00AC18A6">
        <w:rPr>
          <w:rFonts w:ascii="Arial" w:eastAsia="Times New Roman" w:hAnsi="Arial" w:cs="Arial"/>
          <w:color w:val="000000" w:themeColor="accent1"/>
          <w:spacing w:val="1"/>
          <w:sz w:val="24"/>
          <w:szCs w:val="24"/>
          <w:lang w:val="es-ES_tradnl" w:eastAsia="es-ES_tradnl"/>
        </w:rPr>
        <w:t>z</w:t>
      </w:r>
      <w:r w:rsidRPr="00AC18A6">
        <w:rPr>
          <w:rFonts w:ascii="Arial" w:eastAsia="Times New Roman" w:hAnsi="Arial" w:cs="Arial"/>
          <w:color w:val="000000" w:themeColor="accent1"/>
          <w:sz w:val="24"/>
          <w:szCs w:val="24"/>
          <w:lang w:val="es-ES_tradnl" w:eastAsia="es-ES_tradnl"/>
        </w:rPr>
        <w:t>o establecido para el efecto.</w:t>
      </w:r>
    </w:p>
    <w:p w:rsidR="00D71019" w:rsidRPr="00AC18A6"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Poner</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disposición</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contratista</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en</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los</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w:t>
      </w:r>
      <w:r w:rsidRPr="00AC18A6">
        <w:rPr>
          <w:rFonts w:ascii="Arial" w:eastAsia="Times New Roman" w:hAnsi="Arial" w:cs="Arial"/>
          <w:color w:val="000000" w:themeColor="accent1"/>
          <w:spacing w:val="3"/>
          <w:sz w:val="24"/>
          <w:szCs w:val="24"/>
          <w:lang w:val="es-ES_tradnl" w:eastAsia="es-ES_tradnl"/>
        </w:rPr>
        <w:t>t</w:t>
      </w:r>
      <w:r w:rsidRPr="00AC18A6">
        <w:rPr>
          <w:rFonts w:ascii="Arial" w:eastAsia="Times New Roman" w:hAnsi="Arial" w:cs="Arial"/>
          <w:color w:val="000000" w:themeColor="accent1"/>
          <w:sz w:val="24"/>
          <w:szCs w:val="24"/>
          <w:lang w:val="es-ES_tradnl" w:eastAsia="es-ES_tradnl"/>
        </w:rPr>
        <w:t>ratos</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obra,</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toda</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documentación</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necesaria, referida a aspectos técnicos entre los que se</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encuentran los Planos, estudios, especificaciones técnicas y documentos necesarios, advirtiénd</w:t>
      </w:r>
      <w:r w:rsidRPr="00AC18A6">
        <w:rPr>
          <w:rFonts w:ascii="Arial" w:eastAsia="Times New Roman" w:hAnsi="Arial" w:cs="Arial"/>
          <w:color w:val="000000" w:themeColor="accent1"/>
          <w:spacing w:val="2"/>
          <w:sz w:val="24"/>
          <w:szCs w:val="24"/>
          <w:lang w:val="es-ES_tradnl" w:eastAsia="es-ES_tradnl"/>
        </w:rPr>
        <w:t>o</w:t>
      </w:r>
      <w:r w:rsidRPr="00AC18A6">
        <w:rPr>
          <w:rFonts w:ascii="Arial" w:eastAsia="Times New Roman" w:hAnsi="Arial" w:cs="Arial"/>
          <w:color w:val="000000" w:themeColor="accent1"/>
          <w:sz w:val="24"/>
          <w:szCs w:val="24"/>
          <w:lang w:val="es-ES_tradnl" w:eastAsia="es-ES_tradnl"/>
        </w:rPr>
        <w:t>le que dicha información es de carácter confiden</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 xml:space="preserve">ial </w:t>
      </w:r>
      <w:r w:rsidRPr="00AC18A6">
        <w:rPr>
          <w:rFonts w:ascii="Arial" w:eastAsia="Times New Roman" w:hAnsi="Arial" w:cs="Arial"/>
          <w:color w:val="000000" w:themeColor="accent1"/>
          <w:spacing w:val="1"/>
          <w:sz w:val="24"/>
          <w:szCs w:val="24"/>
          <w:lang w:val="es-ES_tradnl" w:eastAsia="es-ES_tradnl"/>
        </w:rPr>
        <w:t>s</w:t>
      </w:r>
      <w:r w:rsidRPr="00AC18A6">
        <w:rPr>
          <w:rFonts w:ascii="Arial" w:eastAsia="Times New Roman" w:hAnsi="Arial" w:cs="Arial"/>
          <w:color w:val="000000" w:themeColor="accent1"/>
          <w:sz w:val="24"/>
          <w:szCs w:val="24"/>
          <w:lang w:val="es-ES_tradnl" w:eastAsia="es-ES_tradnl"/>
        </w:rPr>
        <w:t>egún se haya establecido en el correspondiente contrato.</w:t>
      </w:r>
    </w:p>
    <w:p w:rsidR="00D71019" w:rsidRPr="00AC18A6"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 xml:space="preserve">Exigir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la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di</w:t>
      </w:r>
      <w:r w:rsidRPr="00AC18A6">
        <w:rPr>
          <w:rFonts w:ascii="Arial" w:eastAsia="Times New Roman" w:hAnsi="Arial" w:cs="Arial"/>
          <w:color w:val="000000" w:themeColor="accent1"/>
          <w:spacing w:val="1"/>
          <w:sz w:val="24"/>
          <w:szCs w:val="24"/>
          <w:lang w:val="es-ES_tradnl" w:eastAsia="es-ES_tradnl"/>
        </w:rPr>
        <w:t>s</w:t>
      </w:r>
      <w:r w:rsidRPr="00AC18A6">
        <w:rPr>
          <w:rFonts w:ascii="Arial" w:eastAsia="Times New Roman" w:hAnsi="Arial" w:cs="Arial"/>
          <w:color w:val="000000" w:themeColor="accent1"/>
          <w:sz w:val="24"/>
          <w:szCs w:val="24"/>
          <w:lang w:val="es-ES_tradnl" w:eastAsia="es-ES_tradnl"/>
        </w:rPr>
        <w:t xml:space="preserve">ponibilidad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de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recursos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de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per</w:t>
      </w:r>
      <w:r w:rsidRPr="00AC18A6">
        <w:rPr>
          <w:rFonts w:ascii="Arial" w:eastAsia="Times New Roman" w:hAnsi="Arial" w:cs="Arial"/>
          <w:color w:val="000000" w:themeColor="accent1"/>
          <w:spacing w:val="1"/>
          <w:sz w:val="24"/>
          <w:szCs w:val="24"/>
          <w:lang w:val="es-ES_tradnl" w:eastAsia="es-ES_tradnl"/>
        </w:rPr>
        <w:t>s</w:t>
      </w:r>
      <w:r w:rsidRPr="00AC18A6">
        <w:rPr>
          <w:rFonts w:ascii="Arial" w:eastAsia="Times New Roman" w:hAnsi="Arial" w:cs="Arial"/>
          <w:color w:val="000000" w:themeColor="accent1"/>
          <w:sz w:val="24"/>
          <w:szCs w:val="24"/>
          <w:lang w:val="es-ES_tradnl" w:eastAsia="es-ES_tradnl"/>
        </w:rPr>
        <w:t xml:space="preserve">onal,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materiales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y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equipos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del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contratista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 acuerdo con las especificaciones del contrato o convenio y lo previsto en el mismo.</w:t>
      </w:r>
    </w:p>
    <w:p w:rsidR="00D71019" w:rsidRPr="00AC18A6"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Cuando haya lugar, diligen</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iar</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diariamente</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los</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registros</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que</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exija</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contrato</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tratándose</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obras</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bitácora</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 la obra.</w:t>
      </w:r>
    </w:p>
    <w:p w:rsidR="00D71019" w:rsidRPr="00AC18A6"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Controlar</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calidad</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los</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materiales</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tividades</w:t>
      </w:r>
      <w:r w:rsidRPr="00AC18A6">
        <w:rPr>
          <w:rFonts w:ascii="Arial" w:eastAsia="Times New Roman" w:hAnsi="Arial" w:cs="Arial"/>
          <w:color w:val="000000" w:themeColor="accent1"/>
          <w:spacing w:val="3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objeto</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contrato</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acuerdo</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w:t>
      </w:r>
      <w:r w:rsidRPr="00AC18A6">
        <w:rPr>
          <w:rFonts w:ascii="Arial" w:eastAsia="Times New Roman" w:hAnsi="Arial" w:cs="Arial"/>
          <w:color w:val="000000" w:themeColor="accent1"/>
          <w:spacing w:val="3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las normas, especificaciones y demás acuerdos contractuales.</w:t>
      </w:r>
    </w:p>
    <w:p w:rsidR="00D71019" w:rsidRPr="00AC18A6"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Preparar</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los</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documentos</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justi</w:t>
      </w:r>
      <w:r w:rsidRPr="00AC18A6">
        <w:rPr>
          <w:rFonts w:ascii="Arial" w:eastAsia="Times New Roman" w:hAnsi="Arial" w:cs="Arial"/>
          <w:color w:val="000000" w:themeColor="accent1"/>
          <w:spacing w:val="1"/>
          <w:sz w:val="24"/>
          <w:szCs w:val="24"/>
          <w:lang w:val="es-ES_tradnl" w:eastAsia="es-ES_tradnl"/>
        </w:rPr>
        <w:t>f</w:t>
      </w:r>
      <w:r w:rsidRPr="00AC18A6">
        <w:rPr>
          <w:rFonts w:ascii="Arial" w:eastAsia="Times New Roman" w:hAnsi="Arial" w:cs="Arial"/>
          <w:color w:val="000000" w:themeColor="accent1"/>
          <w:sz w:val="24"/>
          <w:szCs w:val="24"/>
          <w:lang w:val="es-ES_tradnl" w:eastAsia="es-ES_tradnl"/>
        </w:rPr>
        <w:t>icación,</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debidamente</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soportados</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referidos</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pacing w:val="-2"/>
          <w:sz w:val="24"/>
          <w:szCs w:val="24"/>
          <w:lang w:val="es-ES_tradnl" w:eastAsia="es-ES_tradnl"/>
        </w:rPr>
        <w:t>l</w:t>
      </w:r>
      <w:r w:rsidRPr="00AC18A6">
        <w:rPr>
          <w:rFonts w:ascii="Arial" w:eastAsia="Times New Roman" w:hAnsi="Arial" w:cs="Arial"/>
          <w:color w:val="000000" w:themeColor="accent1"/>
          <w:sz w:val="24"/>
          <w:szCs w:val="24"/>
          <w:lang w:val="es-ES_tradnl" w:eastAsia="es-ES_tradnl"/>
        </w:rPr>
        <w:t>as</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solicitudes de modificación, suspensión y reiniciación de contratos o convenios </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según sea el caso.</w:t>
      </w:r>
    </w:p>
    <w:p w:rsidR="00D71019" w:rsidRPr="00AC18A6"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Analizar</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aprobar</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los</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nuevos</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precios</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cuando</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w:t>
      </w:r>
      <w:r w:rsidRPr="00AC18A6">
        <w:rPr>
          <w:rFonts w:ascii="Arial" w:eastAsia="Times New Roman" w:hAnsi="Arial" w:cs="Arial"/>
          <w:color w:val="000000" w:themeColor="accent1"/>
          <w:spacing w:val="3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requieran</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ítems</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extras</w:t>
      </w:r>
      <w:r w:rsidRPr="00AC18A6">
        <w:rPr>
          <w:rFonts w:ascii="Arial" w:eastAsia="Times New Roman" w:hAnsi="Arial" w:cs="Arial"/>
          <w:color w:val="000000" w:themeColor="accent1"/>
          <w:spacing w:val="3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en</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contrato,</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así </w:t>
      </w:r>
      <w:r w:rsidRPr="00AC18A6">
        <w:rPr>
          <w:rFonts w:ascii="Arial" w:eastAsia="Times New Roman" w:hAnsi="Arial" w:cs="Arial"/>
          <w:color w:val="000000" w:themeColor="accent1"/>
          <w:sz w:val="24"/>
          <w:szCs w:val="24"/>
          <w:lang w:val="es-ES_tradnl" w:eastAsia="es-ES_tradnl"/>
        </w:rPr>
        <w:lastRenderedPageBreak/>
        <w:t>como elaborar las especifi</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aciones técnicas respectivas.</w:t>
      </w:r>
    </w:p>
    <w:p w:rsidR="00D71019" w:rsidRPr="00AC18A6"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Revisar,</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aprobar</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tramitar</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an</w:t>
      </w:r>
      <w:r w:rsidRPr="00AC18A6">
        <w:rPr>
          <w:rFonts w:ascii="Arial" w:eastAsia="Times New Roman" w:hAnsi="Arial" w:cs="Arial"/>
          <w:color w:val="000000" w:themeColor="accent1"/>
          <w:spacing w:val="1"/>
          <w:sz w:val="24"/>
          <w:szCs w:val="24"/>
          <w:lang w:val="es-ES_tradnl" w:eastAsia="es-ES_tradnl"/>
        </w:rPr>
        <w:t>t</w:t>
      </w:r>
      <w:r w:rsidRPr="00AC18A6">
        <w:rPr>
          <w:rFonts w:ascii="Arial" w:eastAsia="Times New Roman" w:hAnsi="Arial" w:cs="Arial"/>
          <w:color w:val="000000" w:themeColor="accent1"/>
          <w:sz w:val="24"/>
          <w:szCs w:val="24"/>
          <w:lang w:val="es-ES_tradnl" w:eastAsia="es-ES_tradnl"/>
        </w:rPr>
        <w:t>es</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su</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liquida</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ión,</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los</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productos</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informes</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técnicos</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que</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 hayan pactado contractualmente.</w:t>
      </w:r>
    </w:p>
    <w:p w:rsidR="00D71019" w:rsidRPr="00AC18A6" w:rsidRDefault="00D71019" w:rsidP="003E562C">
      <w:pPr>
        <w:widowControl w:val="0"/>
        <w:numPr>
          <w:ilvl w:val="0"/>
          <w:numId w:val="17"/>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Velar</w:t>
      </w:r>
      <w:r w:rsidRPr="00AC18A6">
        <w:rPr>
          <w:rFonts w:ascii="Arial" w:eastAsia="Times New Roman" w:hAnsi="Arial" w:cs="Arial"/>
          <w:color w:val="000000" w:themeColor="accent1"/>
          <w:spacing w:val="4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porque</w:t>
      </w:r>
      <w:r w:rsidRPr="00AC18A6">
        <w:rPr>
          <w:rFonts w:ascii="Arial" w:eastAsia="Times New Roman" w:hAnsi="Arial" w:cs="Arial"/>
          <w:color w:val="000000" w:themeColor="accent1"/>
          <w:spacing w:val="4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w:t>
      </w:r>
      <w:r w:rsidRPr="00AC18A6">
        <w:rPr>
          <w:rFonts w:ascii="Arial" w:eastAsia="Times New Roman" w:hAnsi="Arial" w:cs="Arial"/>
          <w:color w:val="000000" w:themeColor="accent1"/>
          <w:spacing w:val="4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mantengan</w:t>
      </w:r>
      <w:r w:rsidRPr="00AC18A6">
        <w:rPr>
          <w:rFonts w:ascii="Arial" w:eastAsia="Times New Roman" w:hAnsi="Arial" w:cs="Arial"/>
          <w:color w:val="000000" w:themeColor="accent1"/>
          <w:spacing w:val="41"/>
          <w:sz w:val="24"/>
          <w:szCs w:val="24"/>
          <w:lang w:val="es-ES_tradnl" w:eastAsia="es-ES_tradnl"/>
        </w:rPr>
        <w:t xml:space="preserve"> vigentes </w:t>
      </w:r>
      <w:r w:rsidRPr="00AC18A6">
        <w:rPr>
          <w:rFonts w:ascii="Arial" w:eastAsia="Times New Roman" w:hAnsi="Arial" w:cs="Arial"/>
          <w:color w:val="000000" w:themeColor="accent1"/>
          <w:sz w:val="24"/>
          <w:szCs w:val="24"/>
          <w:lang w:val="es-ES_tradnl" w:eastAsia="es-ES_tradnl"/>
        </w:rPr>
        <w:t>los</w:t>
      </w:r>
      <w:r w:rsidRPr="00AC18A6">
        <w:rPr>
          <w:rFonts w:ascii="Arial" w:eastAsia="Times New Roman" w:hAnsi="Arial" w:cs="Arial"/>
          <w:color w:val="000000" w:themeColor="accent1"/>
          <w:spacing w:val="4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amparos</w:t>
      </w:r>
      <w:r w:rsidRPr="00AC18A6">
        <w:rPr>
          <w:rFonts w:ascii="Arial" w:eastAsia="Times New Roman" w:hAnsi="Arial" w:cs="Arial"/>
          <w:color w:val="000000" w:themeColor="accent1"/>
          <w:spacing w:val="4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presupuestales</w:t>
      </w:r>
      <w:r w:rsidRPr="00AC18A6">
        <w:rPr>
          <w:rFonts w:ascii="Arial" w:eastAsia="Times New Roman" w:hAnsi="Arial" w:cs="Arial"/>
          <w:color w:val="000000" w:themeColor="accent1"/>
          <w:spacing w:val="4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w:t>
      </w:r>
      <w:r w:rsidRPr="00AC18A6">
        <w:rPr>
          <w:rFonts w:ascii="Arial" w:eastAsia="Times New Roman" w:hAnsi="Arial" w:cs="Arial"/>
          <w:color w:val="000000" w:themeColor="accent1"/>
          <w:spacing w:val="4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contrato</w:t>
      </w:r>
      <w:r w:rsidRPr="00AC18A6">
        <w:rPr>
          <w:rFonts w:ascii="Arial" w:eastAsia="Times New Roman" w:hAnsi="Arial" w:cs="Arial"/>
          <w:color w:val="000000" w:themeColor="accent1"/>
          <w:spacing w:val="4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durante</w:t>
      </w:r>
      <w:r w:rsidRPr="00AC18A6">
        <w:rPr>
          <w:rFonts w:ascii="Arial" w:eastAsia="Times New Roman" w:hAnsi="Arial" w:cs="Arial"/>
          <w:color w:val="000000" w:themeColor="accent1"/>
          <w:spacing w:val="4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w:t>
      </w:r>
      <w:r w:rsidRPr="00AC18A6">
        <w:rPr>
          <w:rFonts w:ascii="Arial" w:eastAsia="Times New Roman" w:hAnsi="Arial" w:cs="Arial"/>
          <w:color w:val="000000" w:themeColor="accent1"/>
          <w:spacing w:val="4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vigencia contractual.</w:t>
      </w:r>
    </w:p>
    <w:p w:rsidR="00D71019" w:rsidRPr="00AC18A6" w:rsidRDefault="00D71019" w:rsidP="003E562C">
      <w:pPr>
        <w:widowControl w:val="0"/>
        <w:numPr>
          <w:ilvl w:val="0"/>
          <w:numId w:val="17"/>
        </w:numPr>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Aprobar el programa de inversión de a</w:t>
      </w:r>
      <w:r w:rsidRPr="00AC18A6">
        <w:rPr>
          <w:rFonts w:ascii="Arial" w:eastAsia="Times New Roman" w:hAnsi="Arial" w:cs="Arial"/>
          <w:color w:val="000000" w:themeColor="accent1"/>
          <w:spacing w:val="1"/>
          <w:sz w:val="24"/>
          <w:szCs w:val="24"/>
          <w:lang w:val="es-ES_tradnl" w:eastAsia="es-ES_tradnl"/>
        </w:rPr>
        <w:t>n</w:t>
      </w:r>
      <w:r w:rsidRPr="00AC18A6">
        <w:rPr>
          <w:rFonts w:ascii="Arial" w:eastAsia="Times New Roman" w:hAnsi="Arial" w:cs="Arial"/>
          <w:color w:val="000000" w:themeColor="accent1"/>
          <w:sz w:val="24"/>
          <w:szCs w:val="24"/>
          <w:lang w:val="es-ES_tradnl" w:eastAsia="es-ES_tradnl"/>
        </w:rPr>
        <w:t>ticipo, cuando a éste hubiere lugar.</w:t>
      </w:r>
    </w:p>
    <w:p w:rsidR="00D71019" w:rsidRPr="00AC18A6" w:rsidRDefault="00D71019" w:rsidP="003E562C">
      <w:pPr>
        <w:widowControl w:val="0"/>
        <w:numPr>
          <w:ilvl w:val="0"/>
          <w:numId w:val="17"/>
        </w:numPr>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Cuando sea del caso soli</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 xml:space="preserve">itar la constancia de </w:t>
      </w:r>
      <w:r w:rsidRPr="00AC18A6">
        <w:rPr>
          <w:rFonts w:ascii="Arial" w:eastAsia="Times New Roman" w:hAnsi="Arial" w:cs="Arial"/>
          <w:color w:val="000000" w:themeColor="accent1"/>
          <w:spacing w:val="-1"/>
          <w:sz w:val="24"/>
          <w:szCs w:val="24"/>
          <w:lang w:val="es-ES_tradnl" w:eastAsia="es-ES_tradnl"/>
        </w:rPr>
        <w:t>i</w:t>
      </w:r>
      <w:r w:rsidRPr="00AC18A6">
        <w:rPr>
          <w:rFonts w:ascii="Arial" w:eastAsia="Times New Roman" w:hAnsi="Arial" w:cs="Arial"/>
          <w:color w:val="000000" w:themeColor="accent1"/>
          <w:sz w:val="24"/>
          <w:szCs w:val="24"/>
          <w:lang w:val="es-ES_tradnl" w:eastAsia="es-ES_tradnl"/>
        </w:rPr>
        <w:t>ngreso</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los</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bienes</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al almacén del MHCP.</w:t>
      </w:r>
    </w:p>
    <w:p w:rsidR="003E562C" w:rsidRPr="00AC18A6" w:rsidRDefault="00D71019" w:rsidP="00D60646">
      <w:pPr>
        <w:widowControl w:val="0"/>
        <w:numPr>
          <w:ilvl w:val="0"/>
          <w:numId w:val="17"/>
        </w:numPr>
        <w:tabs>
          <w:tab w:val="left" w:pos="700"/>
        </w:tabs>
        <w:autoSpaceDE w:val="0"/>
        <w:autoSpaceDN w:val="0"/>
        <w:adjustRightInd w:val="0"/>
        <w:spacing w:after="0" w:line="240" w:lineRule="auto"/>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Supervisor</w:t>
      </w:r>
      <w:r w:rsidRPr="00AC18A6">
        <w:rPr>
          <w:rFonts w:ascii="Arial" w:eastAsia="Times New Roman" w:hAnsi="Arial" w:cs="Arial"/>
          <w:color w:val="000000" w:themeColor="accent1"/>
          <w:spacing w:val="2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será</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responsable</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expedir el</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Certificado</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Cumplim</w:t>
      </w:r>
      <w:r w:rsidRPr="00AC18A6">
        <w:rPr>
          <w:rFonts w:ascii="Arial" w:eastAsia="Times New Roman" w:hAnsi="Arial" w:cs="Arial"/>
          <w:color w:val="000000" w:themeColor="accent1"/>
          <w:spacing w:val="1"/>
          <w:sz w:val="24"/>
          <w:szCs w:val="24"/>
          <w:lang w:val="es-ES_tradnl" w:eastAsia="es-ES_tradnl"/>
        </w:rPr>
        <w:t>i</w:t>
      </w:r>
      <w:r w:rsidRPr="00AC18A6">
        <w:rPr>
          <w:rFonts w:ascii="Arial" w:eastAsia="Times New Roman" w:hAnsi="Arial" w:cs="Arial"/>
          <w:color w:val="000000" w:themeColor="accent1"/>
          <w:sz w:val="24"/>
          <w:szCs w:val="24"/>
          <w:lang w:val="es-ES_tradnl" w:eastAsia="es-ES_tradnl"/>
        </w:rPr>
        <w:t>ento</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eje</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ución del contrato, con el fin de que se realice</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pago</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correspondiente.</w:t>
      </w:r>
      <w:r w:rsidRPr="006E7345">
        <w:rPr>
          <w:rFonts w:ascii="Arial" w:eastAsia="Times New Roman" w:hAnsi="Arial" w:cs="Arial"/>
          <w:color w:val="000000" w:themeColor="accent1"/>
          <w:sz w:val="24"/>
          <w:szCs w:val="24"/>
          <w:lang w:val="es-ES_tradnl" w:eastAsia="es-ES_tradnl"/>
        </w:rPr>
        <w:t xml:space="preserve"> </w:t>
      </w:r>
      <w:r w:rsidR="00D60646" w:rsidRPr="006E7345">
        <w:rPr>
          <w:rFonts w:ascii="Arial" w:eastAsia="Times New Roman" w:hAnsi="Arial" w:cs="Arial"/>
          <w:color w:val="000000" w:themeColor="accent1"/>
          <w:sz w:val="24"/>
          <w:szCs w:val="24"/>
          <w:lang w:val="es-ES_tradnl" w:eastAsia="es-ES_tradnl"/>
        </w:rPr>
        <w:t xml:space="preserve">Para tales efectos deberá verificar que el contratista haya ampliado las garantías para la etapa </w:t>
      </w:r>
      <w:proofErr w:type="spellStart"/>
      <w:r w:rsidR="00D60646" w:rsidRPr="006E7345">
        <w:rPr>
          <w:rFonts w:ascii="Arial" w:eastAsia="Times New Roman" w:hAnsi="Arial" w:cs="Arial"/>
          <w:color w:val="000000" w:themeColor="accent1"/>
          <w:sz w:val="24"/>
          <w:szCs w:val="24"/>
          <w:lang w:val="es-ES_tradnl" w:eastAsia="es-ES_tradnl"/>
        </w:rPr>
        <w:t>postcontractual</w:t>
      </w:r>
      <w:proofErr w:type="spellEnd"/>
      <w:r w:rsidR="00D60646" w:rsidRPr="006E7345">
        <w:rPr>
          <w:rFonts w:ascii="Arial" w:eastAsia="Times New Roman" w:hAnsi="Arial" w:cs="Arial"/>
          <w:color w:val="000000" w:themeColor="accent1"/>
          <w:sz w:val="24"/>
          <w:szCs w:val="24"/>
          <w:lang w:val="es-ES_tradnl" w:eastAsia="es-ES_tradnl"/>
        </w:rPr>
        <w:t>, cuando así esté pactado en el contrato.</w:t>
      </w:r>
    </w:p>
    <w:p w:rsidR="003E562C" w:rsidRPr="00AC18A6" w:rsidRDefault="003E562C" w:rsidP="003E562C">
      <w:pPr>
        <w:widowControl w:val="0"/>
        <w:tabs>
          <w:tab w:val="left" w:pos="700"/>
        </w:tabs>
        <w:autoSpaceDE w:val="0"/>
        <w:autoSpaceDN w:val="0"/>
        <w:adjustRightInd w:val="0"/>
        <w:spacing w:after="0" w:line="240" w:lineRule="auto"/>
        <w:ind w:left="284"/>
        <w:contextualSpacing/>
        <w:jc w:val="both"/>
        <w:rPr>
          <w:rFonts w:ascii="Arial" w:eastAsia="Times New Roman" w:hAnsi="Arial" w:cs="Arial"/>
          <w:color w:val="000000" w:themeColor="accent1"/>
          <w:sz w:val="24"/>
          <w:szCs w:val="24"/>
          <w:lang w:val="es-ES_tradnl" w:eastAsia="es-ES_tradnl"/>
        </w:rPr>
      </w:pPr>
    </w:p>
    <w:p w:rsidR="00D71019" w:rsidRPr="00AC18A6" w:rsidRDefault="004B1D51" w:rsidP="003E562C">
      <w:pPr>
        <w:widowControl w:val="0"/>
        <w:tabs>
          <w:tab w:val="left" w:pos="700"/>
        </w:tabs>
        <w:autoSpaceDE w:val="0"/>
        <w:autoSpaceDN w:val="0"/>
        <w:adjustRightInd w:val="0"/>
        <w:spacing w:after="0" w:line="240" w:lineRule="auto"/>
        <w:ind w:left="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Para el pago de la obligación es responsabilidad del Supervisor</w:t>
      </w:r>
      <w:r w:rsidRPr="00AC18A6">
        <w:rPr>
          <w:rFonts w:ascii="Arial" w:hAnsi="Arial" w:cs="Arial"/>
          <w:sz w:val="24"/>
          <w:szCs w:val="24"/>
        </w:rPr>
        <w:t xml:space="preserve"> </w:t>
      </w:r>
      <w:r w:rsidRPr="00AC18A6">
        <w:rPr>
          <w:rFonts w:ascii="Arial" w:eastAsia="Times New Roman" w:hAnsi="Arial" w:cs="Arial"/>
          <w:color w:val="000000" w:themeColor="accent1"/>
          <w:sz w:val="24"/>
          <w:szCs w:val="24"/>
          <w:lang w:val="es-ES_tradnl" w:eastAsia="es-ES_tradnl"/>
        </w:rPr>
        <w:t>radicar en el Grupo de Contratos de la Dirección Administrativa, los siguientes documentos:</w:t>
      </w:r>
    </w:p>
    <w:p w:rsidR="004B1D51" w:rsidRPr="00AC18A6" w:rsidRDefault="004B1D51" w:rsidP="003E562C">
      <w:pPr>
        <w:widowControl w:val="0"/>
        <w:autoSpaceDE w:val="0"/>
        <w:autoSpaceDN w:val="0"/>
        <w:adjustRightInd w:val="0"/>
        <w:spacing w:after="0" w:line="240" w:lineRule="auto"/>
        <w:ind w:left="284" w:hanging="284"/>
        <w:jc w:val="both"/>
        <w:rPr>
          <w:rFonts w:ascii="Arial" w:eastAsia="Times New Roman" w:hAnsi="Arial" w:cs="Arial"/>
          <w:color w:val="000000" w:themeColor="accent1"/>
          <w:sz w:val="24"/>
          <w:szCs w:val="24"/>
          <w:lang w:val="es-ES_tradnl" w:eastAsia="es-ES_tradnl"/>
        </w:rPr>
      </w:pPr>
    </w:p>
    <w:p w:rsidR="00676629" w:rsidRPr="00CC3871" w:rsidRDefault="004B1D51" w:rsidP="003E562C">
      <w:pPr>
        <w:pStyle w:val="Prrafodelista"/>
        <w:widowControl w:val="0"/>
        <w:numPr>
          <w:ilvl w:val="0"/>
          <w:numId w:val="23"/>
        </w:numPr>
        <w:autoSpaceDE w:val="0"/>
        <w:autoSpaceDN w:val="0"/>
        <w:adjustRightInd w:val="0"/>
        <w:ind w:left="284" w:hanging="284"/>
        <w:jc w:val="both"/>
        <w:rPr>
          <w:rFonts w:ascii="Arial" w:hAnsi="Arial" w:cs="Arial"/>
          <w:color w:val="000000" w:themeColor="accent1"/>
          <w:lang w:val="es-ES_tradnl" w:eastAsia="es-ES_tradnl"/>
        </w:rPr>
      </w:pPr>
      <w:r w:rsidRPr="00CC3871">
        <w:rPr>
          <w:rFonts w:ascii="Arial" w:hAnsi="Arial" w:cs="Arial"/>
          <w:color w:val="000000" w:themeColor="accent1"/>
          <w:lang w:val="es-ES_tradnl" w:eastAsia="es-ES_tradnl"/>
        </w:rPr>
        <w:t xml:space="preserve">Un primer paquete que contenga: </w:t>
      </w:r>
    </w:p>
    <w:p w:rsidR="00676629" w:rsidRPr="00CC3871" w:rsidRDefault="004B1D51" w:rsidP="00676629">
      <w:pPr>
        <w:pStyle w:val="Prrafodelista"/>
        <w:widowControl w:val="0"/>
        <w:numPr>
          <w:ilvl w:val="0"/>
          <w:numId w:val="38"/>
        </w:numPr>
        <w:autoSpaceDE w:val="0"/>
        <w:autoSpaceDN w:val="0"/>
        <w:adjustRightInd w:val="0"/>
        <w:jc w:val="both"/>
        <w:rPr>
          <w:rFonts w:ascii="Arial" w:hAnsi="Arial" w:cs="Arial"/>
          <w:color w:val="000000" w:themeColor="accent1"/>
          <w:lang w:val="es-ES_tradnl" w:eastAsia="es-ES_tradnl"/>
        </w:rPr>
      </w:pPr>
      <w:r w:rsidRPr="00CC3871">
        <w:rPr>
          <w:rFonts w:ascii="Arial" w:hAnsi="Arial" w:cs="Arial"/>
          <w:color w:val="000000" w:themeColor="accent1"/>
          <w:lang w:val="es-ES_tradnl" w:eastAsia="es-ES_tradnl"/>
        </w:rPr>
        <w:t>El original del</w:t>
      </w:r>
      <w:r w:rsidR="00676629" w:rsidRPr="00CC3871">
        <w:rPr>
          <w:rFonts w:ascii="Arial" w:hAnsi="Arial" w:cs="Arial"/>
          <w:color w:val="000000" w:themeColor="accent1"/>
          <w:lang w:val="es-ES_tradnl" w:eastAsia="es-ES_tradnl"/>
        </w:rPr>
        <w:t xml:space="preserve"> cumplido debidamente firmado. </w:t>
      </w:r>
    </w:p>
    <w:p w:rsidR="00676629" w:rsidRPr="00CC3871" w:rsidRDefault="00676629" w:rsidP="00676629">
      <w:pPr>
        <w:pStyle w:val="Prrafodelista"/>
        <w:widowControl w:val="0"/>
        <w:numPr>
          <w:ilvl w:val="0"/>
          <w:numId w:val="38"/>
        </w:numPr>
        <w:autoSpaceDE w:val="0"/>
        <w:autoSpaceDN w:val="0"/>
        <w:adjustRightInd w:val="0"/>
        <w:jc w:val="both"/>
        <w:rPr>
          <w:rFonts w:ascii="Arial" w:hAnsi="Arial" w:cs="Arial"/>
          <w:color w:val="000000" w:themeColor="accent1"/>
          <w:lang w:val="es-ES_tradnl" w:eastAsia="es-ES_tradnl"/>
        </w:rPr>
      </w:pPr>
      <w:r w:rsidRPr="00CC3871">
        <w:rPr>
          <w:rFonts w:ascii="Arial" w:hAnsi="Arial" w:cs="Arial"/>
          <w:color w:val="000000" w:themeColor="accent1"/>
          <w:lang w:val="es-ES_tradnl" w:eastAsia="es-ES_tradnl"/>
        </w:rPr>
        <w:t xml:space="preserve">Copia </w:t>
      </w:r>
      <w:r w:rsidR="004B1D51" w:rsidRPr="00CC3871">
        <w:rPr>
          <w:rFonts w:ascii="Arial" w:hAnsi="Arial" w:cs="Arial"/>
          <w:color w:val="000000" w:themeColor="accent1"/>
          <w:lang w:val="es-ES_tradnl" w:eastAsia="es-ES_tradnl"/>
        </w:rPr>
        <w:t xml:space="preserve">legible del pago </w:t>
      </w:r>
      <w:r w:rsidR="00CC3871">
        <w:rPr>
          <w:rFonts w:ascii="Arial" w:hAnsi="Arial" w:cs="Arial"/>
          <w:color w:val="000000" w:themeColor="accent1"/>
          <w:lang w:val="es-ES_tradnl" w:eastAsia="es-ES_tradnl"/>
        </w:rPr>
        <w:t>de</w:t>
      </w:r>
      <w:r w:rsidR="004B1D51" w:rsidRPr="00CC3871">
        <w:rPr>
          <w:rFonts w:ascii="Arial" w:hAnsi="Arial" w:cs="Arial"/>
          <w:color w:val="000000" w:themeColor="accent1"/>
          <w:lang w:val="es-ES_tradnl" w:eastAsia="es-ES_tradnl"/>
        </w:rPr>
        <w:t xml:space="preserve"> aportes a los Sistemas de la Seg</w:t>
      </w:r>
      <w:r w:rsidRPr="00CC3871">
        <w:rPr>
          <w:rFonts w:ascii="Arial" w:hAnsi="Arial" w:cs="Arial"/>
          <w:color w:val="000000" w:themeColor="accent1"/>
          <w:lang w:val="es-ES_tradnl" w:eastAsia="es-ES_tradnl"/>
        </w:rPr>
        <w:t>uridad Social y aportes legales.</w:t>
      </w:r>
      <w:r w:rsidR="004B1D51" w:rsidRPr="00CC3871">
        <w:rPr>
          <w:rFonts w:ascii="Arial" w:hAnsi="Arial" w:cs="Arial"/>
          <w:color w:val="000000" w:themeColor="accent1"/>
          <w:lang w:val="es-ES_tradnl" w:eastAsia="es-ES_tradnl"/>
        </w:rPr>
        <w:t xml:space="preserve"> </w:t>
      </w:r>
    </w:p>
    <w:p w:rsidR="004B1D51" w:rsidRPr="00CC3871" w:rsidRDefault="00676629" w:rsidP="00676629">
      <w:pPr>
        <w:pStyle w:val="Prrafodelista"/>
        <w:widowControl w:val="0"/>
        <w:numPr>
          <w:ilvl w:val="0"/>
          <w:numId w:val="38"/>
        </w:numPr>
        <w:autoSpaceDE w:val="0"/>
        <w:autoSpaceDN w:val="0"/>
        <w:adjustRightInd w:val="0"/>
        <w:jc w:val="both"/>
        <w:rPr>
          <w:rFonts w:ascii="Arial" w:hAnsi="Arial" w:cs="Arial"/>
          <w:color w:val="000000" w:themeColor="accent1"/>
          <w:lang w:val="es-ES_tradnl" w:eastAsia="es-ES_tradnl"/>
        </w:rPr>
      </w:pPr>
      <w:r w:rsidRPr="00CC3871">
        <w:rPr>
          <w:rFonts w:ascii="Arial" w:hAnsi="Arial" w:cs="Arial"/>
          <w:color w:val="000000" w:themeColor="accent1"/>
          <w:lang w:val="es-ES_tradnl" w:eastAsia="es-ES_tradnl"/>
        </w:rPr>
        <w:t>Factura cuando</w:t>
      </w:r>
      <w:r w:rsidR="004B1D51" w:rsidRPr="00CC3871">
        <w:rPr>
          <w:rFonts w:ascii="Arial" w:hAnsi="Arial" w:cs="Arial"/>
          <w:color w:val="000000" w:themeColor="accent1"/>
          <w:lang w:val="es-ES_tradnl" w:eastAsia="es-ES_tradnl"/>
        </w:rPr>
        <w:t xml:space="preserve"> haya lugar.</w:t>
      </w:r>
    </w:p>
    <w:p w:rsidR="006028D8" w:rsidRPr="00CC3871" w:rsidRDefault="006028D8" w:rsidP="006028D8">
      <w:pPr>
        <w:pStyle w:val="Prrafodelista"/>
        <w:widowControl w:val="0"/>
        <w:autoSpaceDE w:val="0"/>
        <w:autoSpaceDN w:val="0"/>
        <w:adjustRightInd w:val="0"/>
        <w:ind w:left="284"/>
        <w:jc w:val="both"/>
        <w:rPr>
          <w:rFonts w:ascii="Arial" w:hAnsi="Arial" w:cs="Arial"/>
          <w:color w:val="000000" w:themeColor="accent1"/>
          <w:lang w:val="es-ES_tradnl" w:eastAsia="es-ES_tradnl"/>
        </w:rPr>
      </w:pPr>
    </w:p>
    <w:p w:rsidR="00676629" w:rsidRPr="00CC3871" w:rsidRDefault="004B1D51" w:rsidP="00676629">
      <w:pPr>
        <w:pStyle w:val="Prrafodelista"/>
        <w:widowControl w:val="0"/>
        <w:numPr>
          <w:ilvl w:val="0"/>
          <w:numId w:val="23"/>
        </w:numPr>
        <w:autoSpaceDE w:val="0"/>
        <w:autoSpaceDN w:val="0"/>
        <w:adjustRightInd w:val="0"/>
        <w:jc w:val="both"/>
        <w:rPr>
          <w:rFonts w:ascii="Arial" w:hAnsi="Arial" w:cs="Arial"/>
          <w:lang w:val="es-ES_tradnl" w:eastAsia="es-ES_tradnl"/>
        </w:rPr>
      </w:pPr>
      <w:r w:rsidRPr="00CC3871">
        <w:rPr>
          <w:rFonts w:ascii="Arial" w:hAnsi="Arial" w:cs="Arial"/>
          <w:color w:val="000000" w:themeColor="accent1"/>
          <w:lang w:val="es-ES_tradnl" w:eastAsia="es-ES_tradnl"/>
        </w:rPr>
        <w:t xml:space="preserve">Un segundo paquete que contenga: </w:t>
      </w:r>
    </w:p>
    <w:p w:rsidR="00676629" w:rsidRPr="00CC3871" w:rsidRDefault="004B1D51" w:rsidP="00676629">
      <w:pPr>
        <w:pStyle w:val="Prrafodelista"/>
        <w:widowControl w:val="0"/>
        <w:numPr>
          <w:ilvl w:val="0"/>
          <w:numId w:val="40"/>
        </w:numPr>
        <w:autoSpaceDE w:val="0"/>
        <w:autoSpaceDN w:val="0"/>
        <w:adjustRightInd w:val="0"/>
        <w:jc w:val="both"/>
        <w:rPr>
          <w:rFonts w:ascii="Arial" w:hAnsi="Arial" w:cs="Arial"/>
          <w:lang w:val="es-ES_tradnl" w:eastAsia="es-ES_tradnl"/>
        </w:rPr>
      </w:pPr>
      <w:r w:rsidRPr="00CC3871">
        <w:rPr>
          <w:rFonts w:ascii="Arial" w:hAnsi="Arial" w:cs="Arial"/>
          <w:color w:val="000000" w:themeColor="accent1"/>
          <w:lang w:val="es-ES_tradnl" w:eastAsia="es-ES_tradnl"/>
        </w:rPr>
        <w:t>Copia del cumplido</w:t>
      </w:r>
      <w:r w:rsidR="00CC3871">
        <w:rPr>
          <w:rFonts w:ascii="Arial" w:hAnsi="Arial" w:cs="Arial"/>
          <w:color w:val="000000" w:themeColor="accent1"/>
          <w:lang w:val="es-ES_tradnl" w:eastAsia="es-ES_tradnl"/>
        </w:rPr>
        <w:t>.</w:t>
      </w:r>
    </w:p>
    <w:p w:rsidR="00676629" w:rsidRPr="00CC3871" w:rsidRDefault="00676629" w:rsidP="00676629">
      <w:pPr>
        <w:pStyle w:val="Prrafodelista"/>
        <w:widowControl w:val="0"/>
        <w:numPr>
          <w:ilvl w:val="0"/>
          <w:numId w:val="40"/>
        </w:numPr>
        <w:autoSpaceDE w:val="0"/>
        <w:autoSpaceDN w:val="0"/>
        <w:adjustRightInd w:val="0"/>
        <w:jc w:val="both"/>
        <w:rPr>
          <w:rFonts w:ascii="Arial" w:hAnsi="Arial" w:cs="Arial"/>
          <w:lang w:val="es-ES_tradnl" w:eastAsia="es-ES_tradnl"/>
        </w:rPr>
      </w:pPr>
      <w:r w:rsidRPr="00CC3871">
        <w:rPr>
          <w:rFonts w:ascii="Arial" w:hAnsi="Arial" w:cs="Arial"/>
          <w:color w:val="000000" w:themeColor="accent1"/>
          <w:lang w:val="es-ES_tradnl" w:eastAsia="es-ES_tradnl"/>
        </w:rPr>
        <w:t xml:space="preserve">Copia </w:t>
      </w:r>
      <w:r w:rsidR="004B1D51" w:rsidRPr="00CC3871">
        <w:rPr>
          <w:rFonts w:ascii="Arial" w:hAnsi="Arial" w:cs="Arial"/>
          <w:color w:val="000000" w:themeColor="accent1"/>
          <w:lang w:val="es-ES_tradnl" w:eastAsia="es-ES_tradnl"/>
        </w:rPr>
        <w:t>del pago de aportes a los Sistemas de la Seguridad Social y aportes legales</w:t>
      </w:r>
      <w:r w:rsidR="00CC3871">
        <w:rPr>
          <w:rFonts w:ascii="Arial" w:hAnsi="Arial" w:cs="Arial"/>
          <w:color w:val="000000" w:themeColor="accent1"/>
          <w:lang w:val="es-ES_tradnl" w:eastAsia="es-ES_tradnl"/>
        </w:rPr>
        <w:t>.</w:t>
      </w:r>
    </w:p>
    <w:p w:rsidR="00CC3871" w:rsidRPr="00A50EB9" w:rsidRDefault="00676629" w:rsidP="00676629">
      <w:pPr>
        <w:pStyle w:val="Prrafodelista"/>
        <w:widowControl w:val="0"/>
        <w:numPr>
          <w:ilvl w:val="0"/>
          <w:numId w:val="40"/>
        </w:numPr>
        <w:autoSpaceDE w:val="0"/>
        <w:autoSpaceDN w:val="0"/>
        <w:adjustRightInd w:val="0"/>
        <w:jc w:val="both"/>
        <w:rPr>
          <w:rFonts w:ascii="Arial" w:hAnsi="Arial" w:cs="Arial"/>
          <w:lang w:val="es-ES_tradnl" w:eastAsia="es-ES_tradnl"/>
        </w:rPr>
      </w:pPr>
      <w:r w:rsidRPr="00A50EB9">
        <w:rPr>
          <w:rFonts w:ascii="Arial" w:hAnsi="Arial" w:cs="Arial"/>
          <w:color w:val="000000" w:themeColor="accent1"/>
          <w:lang w:val="es-ES_tradnl" w:eastAsia="es-ES_tradnl"/>
        </w:rPr>
        <w:t xml:space="preserve">Copia </w:t>
      </w:r>
      <w:r w:rsidR="004B1D51" w:rsidRPr="00A50EB9">
        <w:rPr>
          <w:rFonts w:ascii="Arial" w:hAnsi="Arial" w:cs="Arial"/>
          <w:color w:val="000000" w:themeColor="accent1"/>
          <w:lang w:val="es-ES_tradnl" w:eastAsia="es-ES_tradnl"/>
        </w:rPr>
        <w:t xml:space="preserve">de la factura </w:t>
      </w:r>
      <w:r w:rsidR="00CC3871" w:rsidRPr="00A50EB9">
        <w:rPr>
          <w:rFonts w:ascii="Arial" w:hAnsi="Arial" w:cs="Arial"/>
          <w:color w:val="000000" w:themeColor="accent1"/>
          <w:lang w:val="es-ES_tradnl" w:eastAsia="es-ES_tradnl"/>
        </w:rPr>
        <w:t>cuando haya lugar.</w:t>
      </w:r>
    </w:p>
    <w:p w:rsidR="001F1BA5" w:rsidRPr="00A50EB9" w:rsidRDefault="00CC3871" w:rsidP="001F1BA5">
      <w:pPr>
        <w:pStyle w:val="Prrafodelista"/>
        <w:widowControl w:val="0"/>
        <w:numPr>
          <w:ilvl w:val="0"/>
          <w:numId w:val="40"/>
        </w:numPr>
        <w:autoSpaceDE w:val="0"/>
        <w:autoSpaceDN w:val="0"/>
        <w:adjustRightInd w:val="0"/>
        <w:jc w:val="both"/>
        <w:rPr>
          <w:rFonts w:ascii="Arial" w:hAnsi="Arial" w:cs="Arial"/>
          <w:lang w:val="es-ES_tradnl" w:eastAsia="es-ES_tradnl"/>
        </w:rPr>
      </w:pPr>
      <w:r w:rsidRPr="00A50EB9">
        <w:rPr>
          <w:rFonts w:ascii="Arial" w:hAnsi="Arial" w:cs="Arial"/>
          <w:color w:val="000000" w:themeColor="accent1"/>
          <w:lang w:val="es-ES_tradnl" w:eastAsia="es-ES_tradnl"/>
        </w:rPr>
        <w:t xml:space="preserve">Acta </w:t>
      </w:r>
      <w:r w:rsidR="00676629" w:rsidRPr="00A50EB9">
        <w:rPr>
          <w:rFonts w:ascii="Arial" w:hAnsi="Arial" w:cs="Arial"/>
          <w:color w:val="000000" w:themeColor="accent1"/>
          <w:lang w:val="es-ES_tradnl" w:eastAsia="es-ES_tradnl"/>
        </w:rPr>
        <w:t xml:space="preserve">de recibo a satisfacción </w:t>
      </w:r>
      <w:r w:rsidR="00533922" w:rsidRPr="00A50EB9">
        <w:rPr>
          <w:rFonts w:ascii="Arial" w:hAnsi="Arial" w:cs="Arial"/>
          <w:color w:val="000000" w:themeColor="accent1"/>
          <w:lang w:val="es-ES_tradnl" w:eastAsia="es-ES_tradnl"/>
        </w:rPr>
        <w:t>para</w:t>
      </w:r>
      <w:r w:rsidR="00FA1D2E" w:rsidRPr="00A50EB9">
        <w:rPr>
          <w:rFonts w:ascii="Arial" w:hAnsi="Arial" w:cs="Arial"/>
          <w:color w:val="000000" w:themeColor="accent1"/>
          <w:lang w:val="es-ES_tradnl" w:eastAsia="es-ES_tradnl"/>
        </w:rPr>
        <w:t xml:space="preserve"> </w:t>
      </w:r>
      <w:r w:rsidRPr="00A50EB9">
        <w:rPr>
          <w:rFonts w:ascii="Arial" w:hAnsi="Arial" w:cs="Arial"/>
          <w:color w:val="000000" w:themeColor="accent1"/>
          <w:lang w:val="es-ES_tradnl" w:eastAsia="es-ES_tradnl"/>
        </w:rPr>
        <w:t xml:space="preserve">contratos </w:t>
      </w:r>
      <w:r w:rsidR="00FA1D2E" w:rsidRPr="00A50EB9">
        <w:rPr>
          <w:rFonts w:ascii="Arial" w:hAnsi="Arial" w:cs="Arial"/>
          <w:color w:val="000000" w:themeColor="accent1"/>
          <w:lang w:val="es-ES_tradnl" w:eastAsia="es-ES_tradnl"/>
        </w:rPr>
        <w:t xml:space="preserve">de ejecución instantánea (Adquisición </w:t>
      </w:r>
      <w:r w:rsidRPr="00A50EB9">
        <w:rPr>
          <w:rFonts w:ascii="Arial" w:hAnsi="Arial" w:cs="Arial"/>
          <w:color w:val="000000" w:themeColor="accent1"/>
          <w:lang w:val="es-ES_tradnl" w:eastAsia="es-ES_tradnl"/>
        </w:rPr>
        <w:t xml:space="preserve">de </w:t>
      </w:r>
      <w:r w:rsidR="00676629" w:rsidRPr="00A50EB9">
        <w:rPr>
          <w:rFonts w:ascii="Arial" w:hAnsi="Arial" w:cs="Arial"/>
          <w:color w:val="000000" w:themeColor="accent1"/>
          <w:lang w:val="es-ES_tradnl" w:eastAsia="es-ES_tradnl"/>
        </w:rPr>
        <w:t>bienes o productos</w:t>
      </w:r>
      <w:r w:rsidR="00FA1D2E" w:rsidRPr="00A50EB9">
        <w:rPr>
          <w:rFonts w:ascii="Arial" w:hAnsi="Arial" w:cs="Arial"/>
          <w:color w:val="000000" w:themeColor="accent1"/>
          <w:lang w:val="es-ES_tradnl" w:eastAsia="es-ES_tradnl"/>
        </w:rPr>
        <w:t>)</w:t>
      </w:r>
      <w:r w:rsidRPr="00A50EB9">
        <w:rPr>
          <w:rFonts w:ascii="Arial" w:hAnsi="Arial" w:cs="Arial"/>
          <w:color w:val="000000" w:themeColor="accent1"/>
          <w:lang w:val="es-ES_tradnl" w:eastAsia="es-ES_tradnl"/>
        </w:rPr>
        <w:t>; o</w:t>
      </w:r>
      <w:r w:rsidR="002670D0" w:rsidRPr="00A50EB9">
        <w:rPr>
          <w:rFonts w:ascii="Arial" w:hAnsi="Arial" w:cs="Arial"/>
          <w:color w:val="000000" w:themeColor="accent1"/>
          <w:lang w:val="es-ES_tradnl" w:eastAsia="es-ES_tradnl"/>
        </w:rPr>
        <w:t>,</w:t>
      </w:r>
      <w:r w:rsidR="00676629" w:rsidRPr="00A50EB9">
        <w:rPr>
          <w:rFonts w:ascii="Arial" w:hAnsi="Arial" w:cs="Arial"/>
          <w:color w:val="000000" w:themeColor="accent1"/>
          <w:lang w:val="es-ES_tradnl" w:eastAsia="es-ES_tradnl"/>
        </w:rPr>
        <w:t xml:space="preserve"> </w:t>
      </w:r>
      <w:r w:rsidRPr="00A50EB9">
        <w:rPr>
          <w:rFonts w:ascii="Arial" w:hAnsi="Arial" w:cs="Arial"/>
        </w:rPr>
        <w:t>Informe de Ejecución y Supervisión de Contrato</w:t>
      </w:r>
      <w:r w:rsidR="00676629" w:rsidRPr="00A50EB9">
        <w:rPr>
          <w:rFonts w:ascii="Arial" w:hAnsi="Arial" w:cs="Arial"/>
          <w:color w:val="000000" w:themeColor="accent1"/>
          <w:lang w:val="es-ES_tradnl" w:eastAsia="es-ES_tradnl"/>
        </w:rPr>
        <w:t xml:space="preserve"> </w:t>
      </w:r>
      <w:r w:rsidRPr="00A50EB9">
        <w:rPr>
          <w:rFonts w:ascii="Arial" w:hAnsi="Arial" w:cs="Arial"/>
          <w:color w:val="000000" w:themeColor="accent1"/>
          <w:lang w:val="es-ES_tradnl" w:eastAsia="es-ES_tradnl"/>
        </w:rPr>
        <w:t xml:space="preserve">- </w:t>
      </w:r>
      <w:r w:rsidR="00676629" w:rsidRPr="00A50EB9">
        <w:rPr>
          <w:rFonts w:ascii="Arial" w:hAnsi="Arial" w:cs="Arial"/>
          <w:color w:val="000000" w:themeColor="accent1"/>
          <w:lang w:val="es-ES_tradnl" w:eastAsia="es-ES_tradnl"/>
        </w:rPr>
        <w:t xml:space="preserve">Formato </w:t>
      </w:r>
      <w:r w:rsidR="00676629" w:rsidRPr="00A50EB9">
        <w:rPr>
          <w:rFonts w:ascii="Arial" w:hAnsi="Arial" w:cs="Arial"/>
        </w:rPr>
        <w:t>Apo.4.1.Fr.16</w:t>
      </w:r>
      <w:r w:rsidRPr="00A50EB9">
        <w:rPr>
          <w:rFonts w:ascii="Arial" w:hAnsi="Arial" w:cs="Arial"/>
          <w:color w:val="000000" w:themeColor="accent1"/>
          <w:lang w:val="es-ES_tradnl" w:eastAsia="es-ES_tradnl"/>
        </w:rPr>
        <w:t xml:space="preserve"> </w:t>
      </w:r>
      <w:r w:rsidR="00533922" w:rsidRPr="00A50EB9">
        <w:rPr>
          <w:rFonts w:ascii="Arial" w:hAnsi="Arial" w:cs="Arial"/>
          <w:color w:val="000000" w:themeColor="accent1"/>
          <w:lang w:val="es-ES_tradnl" w:eastAsia="es-ES_tradnl"/>
        </w:rPr>
        <w:t>para</w:t>
      </w:r>
      <w:r w:rsidR="00FA1D2E" w:rsidRPr="00A50EB9">
        <w:rPr>
          <w:rFonts w:ascii="Arial" w:hAnsi="Arial" w:cs="Arial"/>
          <w:color w:val="000000" w:themeColor="accent1"/>
          <w:lang w:val="es-ES_tradnl" w:eastAsia="es-ES_tradnl"/>
        </w:rPr>
        <w:t xml:space="preserve"> contratos de tracto sucesivo </w:t>
      </w:r>
      <w:r w:rsidRPr="00A50EB9">
        <w:rPr>
          <w:rFonts w:ascii="Arial" w:hAnsi="Arial" w:cs="Arial"/>
          <w:color w:val="000000" w:themeColor="accent1"/>
          <w:lang w:val="es-ES_tradnl" w:eastAsia="es-ES_tradnl"/>
        </w:rPr>
        <w:t>diferentes de</w:t>
      </w:r>
      <w:r w:rsidR="00676629" w:rsidRPr="00A50EB9">
        <w:rPr>
          <w:rFonts w:ascii="Arial" w:hAnsi="Arial" w:cs="Arial"/>
          <w:color w:val="000000" w:themeColor="accent1"/>
          <w:lang w:val="es-ES_tradnl" w:eastAsia="es-ES_tradnl"/>
        </w:rPr>
        <w:t xml:space="preserve"> los celebrados con el Banco de la República</w:t>
      </w:r>
      <w:r w:rsidRPr="00A50EB9">
        <w:rPr>
          <w:rFonts w:ascii="Arial" w:hAnsi="Arial" w:cs="Arial"/>
          <w:color w:val="000000" w:themeColor="accent1"/>
          <w:lang w:val="es-ES_tradnl" w:eastAsia="es-ES_tradnl"/>
        </w:rPr>
        <w:t>,</w:t>
      </w:r>
      <w:r w:rsidR="00676629" w:rsidRPr="00A50EB9">
        <w:rPr>
          <w:rFonts w:ascii="Arial" w:hAnsi="Arial" w:cs="Arial"/>
          <w:color w:val="000000" w:themeColor="accent1"/>
          <w:lang w:val="es-ES_tradnl" w:eastAsia="es-ES_tradnl"/>
        </w:rPr>
        <w:t xml:space="preserve"> y </w:t>
      </w:r>
      <w:r w:rsidRPr="00A50EB9">
        <w:rPr>
          <w:rFonts w:ascii="Arial" w:hAnsi="Arial" w:cs="Arial"/>
          <w:color w:val="000000" w:themeColor="accent1"/>
          <w:lang w:val="es-ES_tradnl" w:eastAsia="es-ES_tradnl"/>
        </w:rPr>
        <w:t xml:space="preserve">con </w:t>
      </w:r>
      <w:r w:rsidR="00676629" w:rsidRPr="00A50EB9">
        <w:rPr>
          <w:rFonts w:ascii="Arial" w:hAnsi="Arial" w:cs="Arial"/>
          <w:color w:val="000000" w:themeColor="accent1"/>
          <w:lang w:val="es-ES_tradnl" w:eastAsia="es-ES_tradnl"/>
        </w:rPr>
        <w:t>las personas jurídicas que proveen a la Entidad redes y servicios de telecomunicaciones</w:t>
      </w:r>
      <w:r w:rsidRPr="00A50EB9">
        <w:rPr>
          <w:rFonts w:ascii="Arial" w:hAnsi="Arial" w:cs="Arial"/>
          <w:color w:val="000000" w:themeColor="accent1"/>
          <w:lang w:val="es-ES_tradnl" w:eastAsia="es-ES_tradnl"/>
        </w:rPr>
        <w:t>.</w:t>
      </w:r>
      <w:r w:rsidR="00F66717" w:rsidRPr="00A50EB9">
        <w:rPr>
          <w:rFonts w:ascii="Arial" w:hAnsi="Arial" w:cs="Arial"/>
          <w:color w:val="000000" w:themeColor="accent1"/>
          <w:lang w:val="es-ES_tradnl" w:eastAsia="es-ES_tradnl"/>
        </w:rPr>
        <w:t xml:space="preserve"> </w:t>
      </w:r>
      <w:r w:rsidRPr="00A50EB9">
        <w:rPr>
          <w:rFonts w:ascii="Arial" w:hAnsi="Arial" w:cs="Arial"/>
          <w:lang w:val="es-ES_tradnl" w:eastAsia="es-ES_tradnl"/>
        </w:rPr>
        <w:t xml:space="preserve">El </w:t>
      </w:r>
      <w:r w:rsidRPr="00A50EB9">
        <w:rPr>
          <w:rFonts w:ascii="Arial" w:hAnsi="Arial" w:cs="Arial"/>
          <w:color w:val="000000" w:themeColor="accent1"/>
          <w:lang w:val="es-ES_tradnl" w:eastAsia="es-ES_tradnl"/>
        </w:rPr>
        <w:t xml:space="preserve">Formato </w:t>
      </w:r>
      <w:r w:rsidRPr="00A50EB9">
        <w:rPr>
          <w:rFonts w:ascii="Arial" w:hAnsi="Arial" w:cs="Arial"/>
        </w:rPr>
        <w:t>Apo.4.1.Fr.16</w:t>
      </w:r>
      <w:r w:rsidRPr="00A50EB9">
        <w:rPr>
          <w:rFonts w:ascii="Arial" w:hAnsi="Arial" w:cs="Arial"/>
          <w:color w:val="000000" w:themeColor="accent1"/>
          <w:lang w:val="es-ES_tradnl" w:eastAsia="es-ES_tradnl"/>
        </w:rPr>
        <w:t xml:space="preserve"> debe ser suscrito conjuntamente por el supervisor</w:t>
      </w:r>
      <w:r w:rsidR="00F66717" w:rsidRPr="00A50EB9">
        <w:rPr>
          <w:rFonts w:ascii="Arial" w:hAnsi="Arial" w:cs="Arial"/>
          <w:color w:val="000000" w:themeColor="accent1"/>
          <w:lang w:val="es-ES_tradnl" w:eastAsia="es-ES_tradnl"/>
        </w:rPr>
        <w:t xml:space="preserve"> designado en la Entidad</w:t>
      </w:r>
      <w:r w:rsidRPr="00A50EB9">
        <w:rPr>
          <w:rFonts w:ascii="Arial" w:hAnsi="Arial" w:cs="Arial"/>
          <w:color w:val="000000" w:themeColor="accent1"/>
          <w:lang w:val="es-ES_tradnl" w:eastAsia="es-ES_tradnl"/>
        </w:rPr>
        <w:t xml:space="preserve"> y </w:t>
      </w:r>
      <w:r w:rsidR="00F66717" w:rsidRPr="00A50EB9">
        <w:rPr>
          <w:rFonts w:ascii="Arial" w:hAnsi="Arial" w:cs="Arial"/>
          <w:color w:val="000000" w:themeColor="accent1"/>
          <w:lang w:val="es-ES_tradnl" w:eastAsia="es-ES_tradnl"/>
        </w:rPr>
        <w:t>la persona competente para el efecto por parte d</w:t>
      </w:r>
      <w:r w:rsidRPr="00A50EB9">
        <w:rPr>
          <w:rFonts w:ascii="Arial" w:hAnsi="Arial" w:cs="Arial"/>
          <w:color w:val="000000" w:themeColor="accent1"/>
          <w:lang w:val="es-ES_tradnl" w:eastAsia="es-ES_tradnl"/>
        </w:rPr>
        <w:t>el contratista</w:t>
      </w:r>
      <w:r w:rsidR="00F66717" w:rsidRPr="00A50EB9">
        <w:rPr>
          <w:rFonts w:ascii="Arial" w:hAnsi="Arial" w:cs="Arial"/>
          <w:color w:val="000000" w:themeColor="accent1"/>
          <w:lang w:val="es-ES_tradnl" w:eastAsia="es-ES_tradnl"/>
        </w:rPr>
        <w:t>.</w:t>
      </w:r>
    </w:p>
    <w:p w:rsidR="00F66717" w:rsidRPr="00A50EB9" w:rsidRDefault="001F1BA5" w:rsidP="001F1BA5">
      <w:pPr>
        <w:pStyle w:val="Prrafodelista"/>
        <w:widowControl w:val="0"/>
        <w:autoSpaceDE w:val="0"/>
        <w:autoSpaceDN w:val="0"/>
        <w:adjustRightInd w:val="0"/>
        <w:ind w:left="1068"/>
        <w:jc w:val="both"/>
        <w:rPr>
          <w:rFonts w:ascii="Arial" w:hAnsi="Arial" w:cs="Arial"/>
          <w:lang w:val="es-ES_tradnl" w:eastAsia="es-ES_tradnl"/>
        </w:rPr>
      </w:pPr>
      <w:r w:rsidRPr="00A50EB9">
        <w:rPr>
          <w:rFonts w:ascii="Arial" w:hAnsi="Arial" w:cs="Arial"/>
          <w:lang w:val="es-ES_tradnl" w:eastAsia="es-ES_tradnl"/>
        </w:rPr>
        <w:t xml:space="preserve"> </w:t>
      </w:r>
    </w:p>
    <w:p w:rsidR="00D71019" w:rsidRDefault="004B1D51" w:rsidP="002670D0">
      <w:pPr>
        <w:widowControl w:val="0"/>
        <w:autoSpaceDE w:val="0"/>
        <w:autoSpaceDN w:val="0"/>
        <w:adjustRightInd w:val="0"/>
        <w:spacing w:after="0" w:line="240" w:lineRule="auto"/>
        <w:ind w:left="360"/>
        <w:jc w:val="both"/>
        <w:rPr>
          <w:rFonts w:ascii="Arial" w:eastAsia="Times New Roman" w:hAnsi="Arial" w:cs="Arial"/>
          <w:color w:val="000000" w:themeColor="accent1"/>
          <w:sz w:val="24"/>
          <w:szCs w:val="24"/>
          <w:lang w:val="es-ES_tradnl" w:eastAsia="es-ES_tradnl"/>
        </w:rPr>
      </w:pPr>
      <w:r w:rsidRPr="00A50EB9">
        <w:rPr>
          <w:rFonts w:ascii="Arial" w:eastAsia="Times New Roman" w:hAnsi="Arial" w:cs="Arial"/>
          <w:color w:val="000000" w:themeColor="accent1"/>
          <w:sz w:val="24"/>
          <w:szCs w:val="24"/>
          <w:lang w:val="es-ES_tradnl" w:eastAsia="es-ES_tradnl"/>
        </w:rPr>
        <w:t xml:space="preserve">El Supervisor entregará </w:t>
      </w:r>
      <w:r w:rsidR="002670D0" w:rsidRPr="00A50EB9">
        <w:rPr>
          <w:rFonts w:ascii="Arial" w:eastAsia="Times New Roman" w:hAnsi="Arial" w:cs="Arial"/>
          <w:color w:val="000000" w:themeColor="accent1"/>
          <w:sz w:val="24"/>
          <w:szCs w:val="24"/>
          <w:lang w:val="es-ES_tradnl" w:eastAsia="es-ES_tradnl"/>
        </w:rPr>
        <w:t xml:space="preserve">el primer paquete en la Subdirección Financiera, previa constancia del recibo por parte del Grupo de Contratos. El </w:t>
      </w:r>
      <w:r w:rsidRPr="00A50EB9">
        <w:rPr>
          <w:rFonts w:ascii="Arial" w:eastAsia="Times New Roman" w:hAnsi="Arial" w:cs="Arial"/>
          <w:color w:val="000000" w:themeColor="accent1"/>
          <w:sz w:val="24"/>
          <w:szCs w:val="24"/>
          <w:lang w:val="es-ES_tradnl" w:eastAsia="es-ES_tradnl"/>
        </w:rPr>
        <w:t xml:space="preserve">segundo paquete </w:t>
      </w:r>
      <w:r w:rsidR="002670D0" w:rsidRPr="00A50EB9">
        <w:rPr>
          <w:rFonts w:ascii="Arial" w:eastAsia="Times New Roman" w:hAnsi="Arial" w:cs="Arial"/>
          <w:color w:val="000000" w:themeColor="accent1"/>
          <w:sz w:val="24"/>
          <w:szCs w:val="24"/>
          <w:lang w:val="es-ES_tradnl" w:eastAsia="es-ES_tradnl"/>
        </w:rPr>
        <w:t>quedará radicado en el Grupo de Contratos</w:t>
      </w:r>
      <w:r w:rsidRPr="00A50EB9">
        <w:rPr>
          <w:rFonts w:ascii="Arial" w:eastAsia="Times New Roman" w:hAnsi="Arial" w:cs="Arial"/>
          <w:color w:val="000000" w:themeColor="accent1"/>
          <w:sz w:val="24"/>
          <w:szCs w:val="24"/>
          <w:lang w:val="es-ES_tradnl" w:eastAsia="es-ES_tradnl"/>
        </w:rPr>
        <w:t xml:space="preserve"> con el fin de que dichos documentos repose</w:t>
      </w:r>
      <w:r w:rsidR="005D7917" w:rsidRPr="00A50EB9">
        <w:rPr>
          <w:rFonts w:ascii="Arial" w:eastAsia="Times New Roman" w:hAnsi="Arial" w:cs="Arial"/>
          <w:color w:val="000000" w:themeColor="accent1"/>
          <w:sz w:val="24"/>
          <w:szCs w:val="24"/>
          <w:lang w:val="es-ES_tradnl" w:eastAsia="es-ES_tradnl"/>
        </w:rPr>
        <w:t>n en el expediente contractual</w:t>
      </w:r>
      <w:r w:rsidR="002670D0" w:rsidRPr="00A50EB9">
        <w:rPr>
          <w:rFonts w:ascii="Arial" w:eastAsia="Times New Roman" w:hAnsi="Arial" w:cs="Arial"/>
          <w:color w:val="000000" w:themeColor="accent1"/>
          <w:sz w:val="24"/>
          <w:szCs w:val="24"/>
          <w:lang w:val="es-ES_tradnl" w:eastAsia="es-ES_tradnl"/>
        </w:rPr>
        <w:t>.</w:t>
      </w:r>
      <w:r w:rsidR="005D7917" w:rsidRPr="00AC18A6">
        <w:rPr>
          <w:rFonts w:ascii="Arial" w:eastAsia="Times New Roman" w:hAnsi="Arial" w:cs="Arial"/>
          <w:color w:val="000000" w:themeColor="accent1"/>
          <w:sz w:val="24"/>
          <w:szCs w:val="24"/>
          <w:lang w:val="es-ES_tradnl" w:eastAsia="es-ES_tradnl"/>
        </w:rPr>
        <w:t xml:space="preserve"> </w:t>
      </w:r>
    </w:p>
    <w:p w:rsidR="001C27F9" w:rsidRDefault="001C27F9" w:rsidP="002670D0">
      <w:pPr>
        <w:widowControl w:val="0"/>
        <w:autoSpaceDE w:val="0"/>
        <w:autoSpaceDN w:val="0"/>
        <w:adjustRightInd w:val="0"/>
        <w:spacing w:after="0" w:line="240" w:lineRule="auto"/>
        <w:ind w:left="360"/>
        <w:jc w:val="both"/>
        <w:rPr>
          <w:rFonts w:ascii="Arial" w:eastAsia="Times New Roman" w:hAnsi="Arial" w:cs="Arial"/>
          <w:color w:val="000000" w:themeColor="accent1"/>
          <w:sz w:val="24"/>
          <w:szCs w:val="24"/>
          <w:lang w:val="es-ES_tradnl" w:eastAsia="es-ES_tradnl"/>
        </w:rPr>
      </w:pPr>
    </w:p>
    <w:p w:rsidR="007A579A" w:rsidRPr="007A579A" w:rsidRDefault="007A579A" w:rsidP="007A579A">
      <w:pPr>
        <w:autoSpaceDE w:val="0"/>
        <w:autoSpaceDN w:val="0"/>
        <w:ind w:left="360"/>
        <w:jc w:val="both"/>
        <w:rPr>
          <w:rFonts w:ascii="Arial" w:hAnsi="Arial" w:cs="Arial"/>
          <w:sz w:val="24"/>
          <w:szCs w:val="24"/>
          <w:lang w:val="es-ES_tradnl" w:eastAsia="es-ES_tradnl"/>
        </w:rPr>
      </w:pPr>
      <w:r w:rsidRPr="007A579A">
        <w:rPr>
          <w:rFonts w:ascii="Arial" w:hAnsi="Arial" w:cs="Arial"/>
          <w:sz w:val="24"/>
          <w:szCs w:val="24"/>
          <w:highlight w:val="yellow"/>
          <w:lang w:val="es-ES_tradnl" w:eastAsia="es-ES_tradnl"/>
        </w:rPr>
        <w:t>Para la realización del último pago de los contratos de Prestación de Servicios y Apoyo a la Gestión suscritos con personas naturales, el supervisor deberá anexar al segundo paquete el respectivo Informe Final de Supervisión</w:t>
      </w:r>
      <w:r w:rsidRPr="007A579A">
        <w:rPr>
          <w:rFonts w:ascii="Arial" w:hAnsi="Arial" w:cs="Arial"/>
          <w:sz w:val="24"/>
          <w:szCs w:val="24"/>
          <w:lang w:val="es-ES_tradnl" w:eastAsia="es-ES_tradnl"/>
        </w:rPr>
        <w:t>.</w:t>
      </w:r>
    </w:p>
    <w:p w:rsidR="007A579A" w:rsidRPr="007A579A" w:rsidRDefault="007A579A" w:rsidP="007A579A">
      <w:pPr>
        <w:autoSpaceDE w:val="0"/>
        <w:autoSpaceDN w:val="0"/>
        <w:ind w:left="360"/>
        <w:jc w:val="both"/>
        <w:rPr>
          <w:rFonts w:ascii="Arial" w:hAnsi="Arial" w:cs="Arial"/>
          <w:sz w:val="24"/>
          <w:szCs w:val="24"/>
          <w:lang w:val="es-ES_tradnl" w:eastAsia="es-ES_tradnl"/>
        </w:rPr>
      </w:pPr>
      <w:r w:rsidRPr="007A579A">
        <w:rPr>
          <w:rFonts w:ascii="Arial" w:hAnsi="Arial" w:cs="Arial"/>
          <w:sz w:val="24"/>
          <w:szCs w:val="24"/>
          <w:highlight w:val="yellow"/>
          <w:lang w:val="es-ES_tradnl" w:eastAsia="es-ES_tradnl"/>
        </w:rPr>
        <w:t>Por su parte en los Contratos que tengan como obligación la recepción de un bien o servicio en los cuales se requiera de la expedición del acta de recibo a satisfacción por parte del supervisor, deberá allegarse con dicha acta, el Informe Final de Supervisión para lo cual tendrá como plazo los 15 días calendario siguientes a la expedición del acta de recibido a satisfacción.</w:t>
      </w:r>
      <w:r w:rsidRPr="007A579A">
        <w:rPr>
          <w:rFonts w:ascii="Arial" w:hAnsi="Arial" w:cs="Arial"/>
          <w:sz w:val="24"/>
          <w:szCs w:val="24"/>
          <w:lang w:val="es-ES_tradnl" w:eastAsia="es-ES_tradnl"/>
        </w:rPr>
        <w:t xml:space="preserve">  </w:t>
      </w:r>
    </w:p>
    <w:p w:rsidR="00D37E4A" w:rsidRPr="007A579A" w:rsidRDefault="007A579A" w:rsidP="007A579A">
      <w:pPr>
        <w:ind w:left="360"/>
        <w:rPr>
          <w:sz w:val="24"/>
          <w:szCs w:val="24"/>
          <w:lang w:val="es-ES_tradnl" w:eastAsia="es-ES_tradnl"/>
        </w:rPr>
      </w:pPr>
      <w:r w:rsidRPr="007A579A">
        <w:rPr>
          <w:rFonts w:ascii="Arial" w:hAnsi="Arial" w:cs="Arial"/>
          <w:sz w:val="24"/>
          <w:szCs w:val="24"/>
          <w:highlight w:val="yellow"/>
          <w:lang w:val="es-ES_tradnl" w:eastAsia="es-ES_tradnl"/>
        </w:rPr>
        <w:lastRenderedPageBreak/>
        <w:t>En las modalidades de ejecución contractual no contempladas en el presente aparte, el supervisor deberá llegar al Grupo de Contratos correspondiente el Informe Final de Supervisión, dentro de  un plazo máximo de 30 días calendario, contados a partir de la fecha</w:t>
      </w:r>
      <w:r w:rsidR="00DB6335">
        <w:rPr>
          <w:rFonts w:ascii="Arial" w:hAnsi="Arial" w:cs="Arial"/>
          <w:sz w:val="24"/>
          <w:szCs w:val="24"/>
          <w:highlight w:val="yellow"/>
          <w:lang w:val="es-ES_tradnl" w:eastAsia="es-ES_tradnl"/>
        </w:rPr>
        <w:t xml:space="preserve"> de finalización del respectivo</w:t>
      </w:r>
      <w:r w:rsidRPr="007A579A">
        <w:rPr>
          <w:rFonts w:ascii="Arial" w:hAnsi="Arial" w:cs="Arial"/>
          <w:sz w:val="24"/>
          <w:szCs w:val="24"/>
          <w:highlight w:val="yellow"/>
          <w:lang w:val="es-ES_tradnl" w:eastAsia="es-ES_tradnl"/>
        </w:rPr>
        <w:t xml:space="preserve"> contrato.</w:t>
      </w:r>
    </w:p>
    <w:p w:rsidR="00676629" w:rsidRPr="00676629" w:rsidRDefault="001F1BA5" w:rsidP="00676629">
      <w:pPr>
        <w:rPr>
          <w:lang w:val="es-ES_tradnl" w:eastAsia="es-ES_tradnl"/>
        </w:rPr>
      </w:pPr>
      <w:r>
        <w:rPr>
          <w:lang w:val="es-ES_tradnl" w:eastAsia="es-ES_tradnl"/>
        </w:rPr>
        <w:tab/>
      </w:r>
    </w:p>
    <w:p w:rsidR="00F83C7B" w:rsidRPr="003E562C" w:rsidRDefault="00F83C7B" w:rsidP="003E562C">
      <w:pPr>
        <w:pStyle w:val="Ttulo2"/>
        <w:spacing w:before="0" w:line="240" w:lineRule="auto"/>
        <w:jc w:val="both"/>
        <w:rPr>
          <w:rFonts w:ascii="Arial" w:eastAsia="Times New Roman" w:hAnsi="Arial" w:cs="Arial"/>
          <w:smallCaps/>
          <w:spacing w:val="5"/>
          <w:sz w:val="40"/>
          <w:szCs w:val="40"/>
          <w:lang w:eastAsia="es-CO"/>
        </w:rPr>
      </w:pPr>
      <w:bookmarkStart w:id="108" w:name="_Toc360706204"/>
      <w:bookmarkStart w:id="109" w:name="_Toc399349478"/>
      <w:r w:rsidRPr="003E562C">
        <w:rPr>
          <w:rFonts w:ascii="Arial" w:eastAsia="Times New Roman" w:hAnsi="Arial" w:cs="Arial"/>
          <w:smallCaps/>
          <w:spacing w:val="5"/>
          <w:sz w:val="40"/>
          <w:szCs w:val="40"/>
          <w:lang w:eastAsia="es-CO"/>
        </w:rPr>
        <w:t>6.3</w:t>
      </w:r>
      <w:r w:rsidR="00AC18A6">
        <w:rPr>
          <w:rFonts w:ascii="Arial" w:eastAsia="Times New Roman" w:hAnsi="Arial" w:cs="Arial"/>
          <w:smallCaps/>
          <w:spacing w:val="5"/>
          <w:sz w:val="40"/>
          <w:szCs w:val="40"/>
          <w:lang w:eastAsia="es-CO"/>
        </w:rPr>
        <w:t>.</w:t>
      </w:r>
      <w:r w:rsidRPr="003E562C">
        <w:rPr>
          <w:rFonts w:ascii="Arial" w:eastAsia="Times New Roman" w:hAnsi="Arial" w:cs="Arial"/>
          <w:smallCaps/>
          <w:spacing w:val="5"/>
          <w:sz w:val="40"/>
          <w:szCs w:val="40"/>
          <w:lang w:eastAsia="es-CO"/>
        </w:rPr>
        <w:t xml:space="preserve"> EN EL ASPECTO TÉCNICO – ADMINISTRATIVO</w:t>
      </w:r>
      <w:bookmarkEnd w:id="108"/>
      <w:bookmarkEnd w:id="109"/>
    </w:p>
    <w:p w:rsidR="00F83C7B" w:rsidRPr="003E562C" w:rsidRDefault="00F83C7B" w:rsidP="003E562C">
      <w:pPr>
        <w:widowControl w:val="0"/>
        <w:autoSpaceDE w:val="0"/>
        <w:autoSpaceDN w:val="0"/>
        <w:adjustRightInd w:val="0"/>
        <w:spacing w:after="0" w:line="240" w:lineRule="auto"/>
        <w:ind w:left="284" w:hanging="284"/>
        <w:jc w:val="both"/>
        <w:rPr>
          <w:rFonts w:ascii="Arial" w:eastAsia="Times New Roman" w:hAnsi="Arial" w:cs="Arial"/>
          <w:color w:val="000000" w:themeColor="accent1"/>
          <w:sz w:val="24"/>
          <w:szCs w:val="24"/>
          <w:lang w:val="es-ES_tradnl" w:eastAsia="es-ES_tradnl"/>
        </w:rPr>
      </w:pPr>
    </w:p>
    <w:p w:rsidR="00F83C7B" w:rsidRPr="00AC18A6" w:rsidRDefault="00F83C7B" w:rsidP="003E562C">
      <w:pPr>
        <w:widowControl w:val="0"/>
        <w:numPr>
          <w:ilvl w:val="0"/>
          <w:numId w:val="15"/>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Verificar</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que</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las</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especifi</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aciones</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condiciones</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particulares</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los</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bienes,</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obras </w:t>
      </w:r>
      <w:r w:rsidRPr="00AC18A6">
        <w:rPr>
          <w:rFonts w:ascii="Arial" w:eastAsia="Times New Roman" w:hAnsi="Arial" w:cs="Arial"/>
          <w:color w:val="000000" w:themeColor="accent1"/>
          <w:spacing w:val="3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servicios contratados, correspondan a las soli</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 xml:space="preserve">itadas y definidas en los pliegos de </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ondiciones y aceptadas en el contrato.</w:t>
      </w:r>
    </w:p>
    <w:p w:rsidR="00F83C7B" w:rsidRPr="00AC18A6" w:rsidRDefault="00F83C7B" w:rsidP="003E562C">
      <w:pPr>
        <w:widowControl w:val="0"/>
        <w:numPr>
          <w:ilvl w:val="0"/>
          <w:numId w:val="15"/>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 xml:space="preserve">Objetar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las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calidades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de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tales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bienes,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ob</w:t>
      </w:r>
      <w:r w:rsidRPr="00AC18A6">
        <w:rPr>
          <w:rFonts w:ascii="Arial" w:eastAsia="Times New Roman" w:hAnsi="Arial" w:cs="Arial"/>
          <w:color w:val="000000" w:themeColor="accent1"/>
          <w:spacing w:val="1"/>
          <w:sz w:val="24"/>
          <w:szCs w:val="24"/>
          <w:lang w:val="es-ES_tradnl" w:eastAsia="es-ES_tradnl"/>
        </w:rPr>
        <w:t>r</w:t>
      </w:r>
      <w:r w:rsidRPr="00AC18A6">
        <w:rPr>
          <w:rFonts w:ascii="Arial" w:eastAsia="Times New Roman" w:hAnsi="Arial" w:cs="Arial"/>
          <w:color w:val="000000" w:themeColor="accent1"/>
          <w:sz w:val="24"/>
          <w:szCs w:val="24"/>
          <w:lang w:val="es-ES_tradnl" w:eastAsia="es-ES_tradnl"/>
        </w:rPr>
        <w:t xml:space="preserve">as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o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servicios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que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no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reúnan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los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estándares señalados en el contrato, </w:t>
      </w:r>
      <w:r w:rsidRPr="00AC18A6">
        <w:rPr>
          <w:rFonts w:ascii="Arial" w:eastAsia="Times New Roman" w:hAnsi="Arial" w:cs="Arial"/>
          <w:color w:val="000000" w:themeColor="accent1"/>
          <w:spacing w:val="-2"/>
          <w:sz w:val="24"/>
          <w:szCs w:val="24"/>
          <w:lang w:val="es-ES_tradnl" w:eastAsia="es-ES_tradnl"/>
        </w:rPr>
        <w:t>l</w:t>
      </w:r>
      <w:r w:rsidRPr="00AC18A6">
        <w:rPr>
          <w:rFonts w:ascii="Arial" w:eastAsia="Times New Roman" w:hAnsi="Arial" w:cs="Arial"/>
          <w:color w:val="000000" w:themeColor="accent1"/>
          <w:sz w:val="24"/>
          <w:szCs w:val="24"/>
          <w:lang w:val="es-ES_tradnl" w:eastAsia="es-ES_tradnl"/>
        </w:rPr>
        <w:t xml:space="preserve">a oferta y los </w:t>
      </w:r>
      <w:r w:rsidRPr="00AC18A6">
        <w:rPr>
          <w:rFonts w:ascii="Arial" w:eastAsia="Times New Roman" w:hAnsi="Arial" w:cs="Arial"/>
          <w:color w:val="000000" w:themeColor="accent1"/>
          <w:spacing w:val="1"/>
          <w:sz w:val="24"/>
          <w:szCs w:val="24"/>
          <w:lang w:val="es-ES_tradnl" w:eastAsia="es-ES_tradnl"/>
        </w:rPr>
        <w:t>p</w:t>
      </w:r>
      <w:r w:rsidRPr="00AC18A6">
        <w:rPr>
          <w:rFonts w:ascii="Arial" w:eastAsia="Times New Roman" w:hAnsi="Arial" w:cs="Arial"/>
          <w:color w:val="000000" w:themeColor="accent1"/>
          <w:sz w:val="24"/>
          <w:szCs w:val="24"/>
          <w:lang w:val="es-ES_tradnl" w:eastAsia="es-ES_tradnl"/>
        </w:rPr>
        <w:t>liegos de condiciones, para lo cual, se adopta el siguiente procedimiento pa</w:t>
      </w:r>
      <w:r w:rsidRPr="00AC18A6">
        <w:rPr>
          <w:rFonts w:ascii="Arial" w:eastAsia="Times New Roman" w:hAnsi="Arial" w:cs="Arial"/>
          <w:color w:val="000000" w:themeColor="accent1"/>
          <w:spacing w:val="2"/>
          <w:sz w:val="24"/>
          <w:szCs w:val="24"/>
          <w:lang w:val="es-ES_tradnl" w:eastAsia="es-ES_tradnl"/>
        </w:rPr>
        <w:t>r</w:t>
      </w:r>
      <w:r w:rsidRPr="00AC18A6">
        <w:rPr>
          <w:rFonts w:ascii="Arial" w:eastAsia="Times New Roman" w:hAnsi="Arial" w:cs="Arial"/>
          <w:color w:val="000000" w:themeColor="accent1"/>
          <w:sz w:val="24"/>
          <w:szCs w:val="24"/>
          <w:lang w:val="es-ES_tradnl" w:eastAsia="es-ES_tradnl"/>
        </w:rPr>
        <w:t>a objeción:</w:t>
      </w:r>
    </w:p>
    <w:p w:rsidR="005527FC" w:rsidRPr="00AC18A6" w:rsidRDefault="005527FC" w:rsidP="003E562C">
      <w:pPr>
        <w:pStyle w:val="Prrafodelista"/>
        <w:numPr>
          <w:ilvl w:val="0"/>
          <w:numId w:val="21"/>
        </w:numPr>
        <w:ind w:left="284" w:hanging="284"/>
        <w:jc w:val="both"/>
        <w:rPr>
          <w:rFonts w:ascii="Arial" w:hAnsi="Arial" w:cs="Arial"/>
        </w:rPr>
      </w:pPr>
      <w:r w:rsidRPr="00AC18A6">
        <w:rPr>
          <w:rFonts w:ascii="Arial" w:hAnsi="Arial" w:cs="Arial"/>
        </w:rPr>
        <w:t>Formular la objeción por escrito dentro de los tres (3) días hábiles siguientes a la ocurrencia de esta circunstancia, dirigida al contratista con el fin de que este realice los respectivos descargos.</w:t>
      </w:r>
    </w:p>
    <w:p w:rsidR="005527FC" w:rsidRPr="00AC18A6" w:rsidRDefault="005527FC" w:rsidP="003E562C">
      <w:pPr>
        <w:pStyle w:val="Prrafodelista"/>
        <w:numPr>
          <w:ilvl w:val="0"/>
          <w:numId w:val="21"/>
        </w:numPr>
        <w:ind w:left="284" w:hanging="284"/>
        <w:jc w:val="both"/>
        <w:rPr>
          <w:rFonts w:ascii="Arial" w:hAnsi="Arial" w:cs="Arial"/>
        </w:rPr>
      </w:pPr>
      <w:r w:rsidRPr="00AC18A6">
        <w:rPr>
          <w:rFonts w:ascii="Arial" w:hAnsi="Arial" w:cs="Arial"/>
        </w:rPr>
        <w:t>Si lo descargos no son satisfactorios, el supervisor del contrato deberá poner en conocimiento del respectivo Grupo de Contratos esta situación con el fin de  determinar la procedencia de la aplicación del procedimiento de incumplimiento o multa según sea el caso, de conformidad con la normatividad que rige la materia.</w:t>
      </w:r>
    </w:p>
    <w:p w:rsidR="00F83C7B" w:rsidRPr="00AC18A6" w:rsidRDefault="00F83C7B" w:rsidP="003E562C">
      <w:pPr>
        <w:widowControl w:val="0"/>
        <w:numPr>
          <w:ilvl w:val="0"/>
          <w:numId w:val="15"/>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Suscribir</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conjuntamente</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contratista</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w:t>
      </w:r>
      <w:r w:rsidRPr="00AC18A6">
        <w:rPr>
          <w:rFonts w:ascii="Arial" w:eastAsia="Times New Roman" w:hAnsi="Arial" w:cs="Arial"/>
          <w:color w:val="000000" w:themeColor="accent1"/>
          <w:spacing w:val="1"/>
          <w:sz w:val="24"/>
          <w:szCs w:val="24"/>
          <w:lang w:val="es-ES_tradnl" w:eastAsia="es-ES_tradnl"/>
        </w:rPr>
        <w:t>a</w:t>
      </w:r>
      <w:r w:rsidRPr="00AC18A6">
        <w:rPr>
          <w:rFonts w:ascii="Arial" w:eastAsia="Times New Roman" w:hAnsi="Arial" w:cs="Arial"/>
          <w:color w:val="000000" w:themeColor="accent1"/>
          <w:sz w:val="24"/>
          <w:szCs w:val="24"/>
          <w:lang w:val="es-ES_tradnl" w:eastAsia="es-ES_tradnl"/>
        </w:rPr>
        <w:t>s</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actas</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inicia</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pacing w:val="-1"/>
          <w:sz w:val="24"/>
          <w:szCs w:val="24"/>
          <w:lang w:val="es-ES_tradnl" w:eastAsia="es-ES_tradnl"/>
        </w:rPr>
        <w:t>i</w:t>
      </w:r>
      <w:r w:rsidRPr="00AC18A6">
        <w:rPr>
          <w:rFonts w:ascii="Arial" w:eastAsia="Times New Roman" w:hAnsi="Arial" w:cs="Arial"/>
          <w:color w:val="000000" w:themeColor="accent1"/>
          <w:sz w:val="24"/>
          <w:szCs w:val="24"/>
          <w:lang w:val="es-ES_tradnl" w:eastAsia="es-ES_tradnl"/>
        </w:rPr>
        <w:t>ón</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recibo</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bienes</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y/o servicios,</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las</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suspensión</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reiniciación;</w:t>
      </w:r>
      <w:r w:rsidRPr="00AC18A6">
        <w:rPr>
          <w:rFonts w:ascii="Arial" w:eastAsia="Times New Roman" w:hAnsi="Arial" w:cs="Arial"/>
          <w:color w:val="000000" w:themeColor="accent1"/>
          <w:spacing w:val="4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en</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todo</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caso,</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las</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m</w:t>
      </w:r>
      <w:r w:rsidRPr="00AC18A6">
        <w:rPr>
          <w:rFonts w:ascii="Arial" w:eastAsia="Times New Roman" w:hAnsi="Arial" w:cs="Arial"/>
          <w:color w:val="000000" w:themeColor="accent1"/>
          <w:spacing w:val="-2"/>
          <w:sz w:val="24"/>
          <w:szCs w:val="24"/>
          <w:lang w:val="es-ES_tradnl" w:eastAsia="es-ES_tradnl"/>
        </w:rPr>
        <w:t>i</w:t>
      </w:r>
      <w:r w:rsidRPr="00AC18A6">
        <w:rPr>
          <w:rFonts w:ascii="Arial" w:eastAsia="Times New Roman" w:hAnsi="Arial" w:cs="Arial"/>
          <w:color w:val="000000" w:themeColor="accent1"/>
          <w:sz w:val="24"/>
          <w:szCs w:val="24"/>
          <w:lang w:val="es-ES_tradnl" w:eastAsia="es-ES_tradnl"/>
        </w:rPr>
        <w:t>smas</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deberán</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suscribirse dentro del término que se haya estable</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ido en el con</w:t>
      </w:r>
      <w:r w:rsidRPr="00AC18A6">
        <w:rPr>
          <w:rFonts w:ascii="Arial" w:eastAsia="Times New Roman" w:hAnsi="Arial" w:cs="Arial"/>
          <w:color w:val="000000" w:themeColor="accent1"/>
          <w:spacing w:val="2"/>
          <w:sz w:val="24"/>
          <w:szCs w:val="24"/>
          <w:lang w:val="es-ES_tradnl" w:eastAsia="es-ES_tradnl"/>
        </w:rPr>
        <w:t>t</w:t>
      </w:r>
      <w:r w:rsidRPr="00AC18A6">
        <w:rPr>
          <w:rFonts w:ascii="Arial" w:eastAsia="Times New Roman" w:hAnsi="Arial" w:cs="Arial"/>
          <w:color w:val="000000" w:themeColor="accent1"/>
          <w:sz w:val="24"/>
          <w:szCs w:val="24"/>
          <w:lang w:val="es-ES_tradnl" w:eastAsia="es-ES_tradnl"/>
        </w:rPr>
        <w:t>rato.</w:t>
      </w:r>
    </w:p>
    <w:p w:rsidR="00F83C7B" w:rsidRPr="00AC18A6" w:rsidRDefault="00F83C7B" w:rsidP="003E562C">
      <w:pPr>
        <w:widowControl w:val="0"/>
        <w:numPr>
          <w:ilvl w:val="0"/>
          <w:numId w:val="15"/>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 xml:space="preserve">Exigir </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y </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aprobar </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los </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cronogramas </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para </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la </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ejecución </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del </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contrato, </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dentro </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de </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los </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plazos estipulados</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en</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mismo.</w:t>
      </w:r>
    </w:p>
    <w:p w:rsidR="00F83C7B" w:rsidRPr="00AC18A6" w:rsidRDefault="00F83C7B" w:rsidP="003E562C">
      <w:pPr>
        <w:widowControl w:val="0"/>
        <w:numPr>
          <w:ilvl w:val="0"/>
          <w:numId w:val="15"/>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Abrir</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llevar</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conjuntamen</w:t>
      </w:r>
      <w:r w:rsidRPr="00AC18A6">
        <w:rPr>
          <w:rFonts w:ascii="Arial" w:eastAsia="Times New Roman" w:hAnsi="Arial" w:cs="Arial"/>
          <w:color w:val="000000" w:themeColor="accent1"/>
          <w:spacing w:val="2"/>
          <w:sz w:val="24"/>
          <w:szCs w:val="24"/>
          <w:lang w:val="es-ES_tradnl" w:eastAsia="es-ES_tradnl"/>
        </w:rPr>
        <w:t>t</w:t>
      </w:r>
      <w:r w:rsidRPr="00AC18A6">
        <w:rPr>
          <w:rFonts w:ascii="Arial" w:eastAsia="Times New Roman" w:hAnsi="Arial" w:cs="Arial"/>
          <w:color w:val="000000" w:themeColor="accent1"/>
          <w:sz w:val="24"/>
          <w:szCs w:val="24"/>
          <w:lang w:val="es-ES_tradnl" w:eastAsia="es-ES_tradnl"/>
        </w:rPr>
        <w:t>e</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contrat</w:t>
      </w:r>
      <w:r w:rsidRPr="00AC18A6">
        <w:rPr>
          <w:rFonts w:ascii="Arial" w:eastAsia="Times New Roman" w:hAnsi="Arial" w:cs="Arial"/>
          <w:color w:val="000000" w:themeColor="accent1"/>
          <w:spacing w:val="-1"/>
          <w:sz w:val="24"/>
          <w:szCs w:val="24"/>
          <w:lang w:val="es-ES_tradnl" w:eastAsia="es-ES_tradnl"/>
        </w:rPr>
        <w:t>i</w:t>
      </w:r>
      <w:r w:rsidRPr="00AC18A6">
        <w:rPr>
          <w:rFonts w:ascii="Arial" w:eastAsia="Times New Roman" w:hAnsi="Arial" w:cs="Arial"/>
          <w:color w:val="000000" w:themeColor="accent1"/>
          <w:sz w:val="24"/>
          <w:szCs w:val="24"/>
          <w:lang w:val="es-ES_tradnl" w:eastAsia="es-ES_tradnl"/>
        </w:rPr>
        <w:t>sta</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persona</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delegada</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por</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éste,</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una</w:t>
      </w:r>
      <w:r w:rsidRPr="00AC18A6">
        <w:rPr>
          <w:rFonts w:ascii="Arial" w:eastAsia="Times New Roman" w:hAnsi="Arial" w:cs="Arial"/>
          <w:color w:val="000000" w:themeColor="accent1"/>
          <w:spacing w:val="2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memor</w:t>
      </w:r>
      <w:r w:rsidRPr="00AC18A6">
        <w:rPr>
          <w:rFonts w:ascii="Arial" w:eastAsia="Times New Roman" w:hAnsi="Arial" w:cs="Arial"/>
          <w:color w:val="000000" w:themeColor="accent1"/>
          <w:spacing w:val="-2"/>
          <w:sz w:val="24"/>
          <w:szCs w:val="24"/>
          <w:lang w:val="es-ES_tradnl" w:eastAsia="es-ES_tradnl"/>
        </w:rPr>
        <w:t>i</w:t>
      </w:r>
      <w:r w:rsidRPr="00AC18A6">
        <w:rPr>
          <w:rFonts w:ascii="Arial" w:eastAsia="Times New Roman" w:hAnsi="Arial" w:cs="Arial"/>
          <w:color w:val="000000" w:themeColor="accent1"/>
          <w:sz w:val="24"/>
          <w:szCs w:val="24"/>
          <w:lang w:val="es-ES_tradnl" w:eastAsia="es-ES_tradnl"/>
        </w:rPr>
        <w:t>a diaria</w:t>
      </w:r>
      <w:r w:rsidRPr="00AC18A6">
        <w:rPr>
          <w:rFonts w:ascii="Arial" w:eastAsia="Times New Roman" w:hAnsi="Arial" w:cs="Arial"/>
          <w:color w:val="000000" w:themeColor="accent1"/>
          <w:spacing w:val="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w:t>
      </w:r>
      <w:r w:rsidRPr="00AC18A6">
        <w:rPr>
          <w:rFonts w:ascii="Arial" w:eastAsia="Times New Roman" w:hAnsi="Arial" w:cs="Arial"/>
          <w:color w:val="000000" w:themeColor="accent1"/>
          <w:spacing w:val="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ejecución</w:t>
      </w:r>
      <w:r w:rsidRPr="00AC18A6">
        <w:rPr>
          <w:rFonts w:ascii="Arial" w:eastAsia="Times New Roman" w:hAnsi="Arial" w:cs="Arial"/>
          <w:color w:val="000000" w:themeColor="accent1"/>
          <w:spacing w:val="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obra</w:t>
      </w:r>
      <w:r w:rsidRPr="00AC18A6">
        <w:rPr>
          <w:rFonts w:ascii="Arial" w:eastAsia="Times New Roman" w:hAnsi="Arial" w:cs="Arial"/>
          <w:color w:val="000000" w:themeColor="accent1"/>
          <w:spacing w:val="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w:t>
      </w:r>
      <w:r w:rsidRPr="00AC18A6">
        <w:rPr>
          <w:rFonts w:ascii="Arial" w:eastAsia="Times New Roman" w:hAnsi="Arial" w:cs="Arial"/>
          <w:color w:val="000000" w:themeColor="accent1"/>
          <w:spacing w:val="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bitácora, </w:t>
      </w:r>
      <w:r w:rsidRPr="00AC18A6">
        <w:rPr>
          <w:rFonts w:ascii="Arial" w:eastAsia="Times New Roman" w:hAnsi="Arial" w:cs="Arial"/>
          <w:color w:val="000000" w:themeColor="accent1"/>
          <w:spacing w:val="1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en</w:t>
      </w:r>
      <w:r w:rsidRPr="00AC18A6">
        <w:rPr>
          <w:rFonts w:ascii="Arial" w:eastAsia="Times New Roman" w:hAnsi="Arial" w:cs="Arial"/>
          <w:color w:val="000000" w:themeColor="accent1"/>
          <w:spacing w:val="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donde</w:t>
      </w:r>
      <w:r w:rsidRPr="00AC18A6">
        <w:rPr>
          <w:rFonts w:ascii="Arial" w:eastAsia="Times New Roman" w:hAnsi="Arial" w:cs="Arial"/>
          <w:color w:val="000000" w:themeColor="accent1"/>
          <w:spacing w:val="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w:t>
      </w:r>
      <w:r w:rsidRPr="00AC18A6">
        <w:rPr>
          <w:rFonts w:ascii="Arial" w:eastAsia="Times New Roman" w:hAnsi="Arial" w:cs="Arial"/>
          <w:color w:val="000000" w:themeColor="accent1"/>
          <w:spacing w:val="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harán</w:t>
      </w:r>
      <w:r w:rsidRPr="00AC18A6">
        <w:rPr>
          <w:rFonts w:ascii="Arial" w:eastAsia="Times New Roman" w:hAnsi="Arial" w:cs="Arial"/>
          <w:color w:val="000000" w:themeColor="accent1"/>
          <w:spacing w:val="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constar</w:t>
      </w:r>
      <w:r w:rsidRPr="00AC18A6">
        <w:rPr>
          <w:rFonts w:ascii="Arial" w:eastAsia="Times New Roman" w:hAnsi="Arial" w:cs="Arial"/>
          <w:color w:val="000000" w:themeColor="accent1"/>
          <w:spacing w:val="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las</w:t>
      </w:r>
      <w:r w:rsidRPr="00AC18A6">
        <w:rPr>
          <w:rFonts w:ascii="Arial" w:eastAsia="Times New Roman" w:hAnsi="Arial" w:cs="Arial"/>
          <w:color w:val="000000" w:themeColor="accent1"/>
          <w:spacing w:val="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gestiones,</w:t>
      </w:r>
      <w:r w:rsidRPr="00AC18A6">
        <w:rPr>
          <w:rFonts w:ascii="Arial" w:eastAsia="Times New Roman" w:hAnsi="Arial" w:cs="Arial"/>
          <w:color w:val="000000" w:themeColor="accent1"/>
          <w:spacing w:val="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calidades del personal y </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acciones realizadas, así como l</w:t>
      </w:r>
      <w:r w:rsidRPr="00AC18A6">
        <w:rPr>
          <w:rFonts w:ascii="Arial" w:eastAsia="Times New Roman" w:hAnsi="Arial" w:cs="Arial"/>
          <w:color w:val="000000" w:themeColor="accent1"/>
          <w:spacing w:val="-1"/>
          <w:sz w:val="24"/>
          <w:szCs w:val="24"/>
          <w:lang w:val="es-ES_tradnl" w:eastAsia="es-ES_tradnl"/>
        </w:rPr>
        <w:t>a</w:t>
      </w:r>
      <w:r w:rsidRPr="00AC18A6">
        <w:rPr>
          <w:rFonts w:ascii="Arial" w:eastAsia="Times New Roman" w:hAnsi="Arial" w:cs="Arial"/>
          <w:color w:val="000000" w:themeColor="accent1"/>
          <w:sz w:val="24"/>
          <w:szCs w:val="24"/>
          <w:lang w:val="es-ES_tradnl" w:eastAsia="es-ES_tradnl"/>
        </w:rPr>
        <w:t xml:space="preserve">s actas </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 informes de los comités técnicos de obra o administrativos que</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periódi</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 xml:space="preserve">amente deban </w:t>
      </w:r>
      <w:r w:rsidRPr="00AC18A6">
        <w:rPr>
          <w:rFonts w:ascii="Arial" w:eastAsia="Times New Roman" w:hAnsi="Arial" w:cs="Arial"/>
          <w:color w:val="000000" w:themeColor="accent1"/>
          <w:spacing w:val="2"/>
          <w:sz w:val="24"/>
          <w:szCs w:val="24"/>
          <w:lang w:val="es-ES_tradnl" w:eastAsia="es-ES_tradnl"/>
        </w:rPr>
        <w:t>r</w:t>
      </w:r>
      <w:r w:rsidRPr="00AC18A6">
        <w:rPr>
          <w:rFonts w:ascii="Arial" w:eastAsia="Times New Roman" w:hAnsi="Arial" w:cs="Arial"/>
          <w:color w:val="000000" w:themeColor="accent1"/>
          <w:sz w:val="24"/>
          <w:szCs w:val="24"/>
          <w:lang w:val="es-ES_tradnl" w:eastAsia="es-ES_tradnl"/>
        </w:rPr>
        <w:t>ealizarse</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 las observaciones que se consideren pertinentes.</w:t>
      </w:r>
    </w:p>
    <w:p w:rsidR="00F83C7B" w:rsidRPr="00AC18A6" w:rsidRDefault="00F83C7B" w:rsidP="003E562C">
      <w:pPr>
        <w:widowControl w:val="0"/>
        <w:numPr>
          <w:ilvl w:val="0"/>
          <w:numId w:val="15"/>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 xml:space="preserve">Exigir </w:t>
      </w:r>
      <w:r w:rsidRPr="00AC18A6">
        <w:rPr>
          <w:rFonts w:ascii="Arial" w:eastAsia="Times New Roman" w:hAnsi="Arial" w:cs="Arial"/>
          <w:color w:val="000000" w:themeColor="accent1"/>
          <w:spacing w:val="1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la </w:t>
      </w:r>
      <w:r w:rsidRPr="00AC18A6">
        <w:rPr>
          <w:rFonts w:ascii="Arial" w:eastAsia="Times New Roman" w:hAnsi="Arial" w:cs="Arial"/>
          <w:color w:val="000000" w:themeColor="accent1"/>
          <w:spacing w:val="1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buena </w:t>
      </w:r>
      <w:r w:rsidRPr="00AC18A6">
        <w:rPr>
          <w:rFonts w:ascii="Arial" w:eastAsia="Times New Roman" w:hAnsi="Arial" w:cs="Arial"/>
          <w:color w:val="000000" w:themeColor="accent1"/>
          <w:spacing w:val="1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calidad </w:t>
      </w:r>
      <w:r w:rsidRPr="00AC18A6">
        <w:rPr>
          <w:rFonts w:ascii="Arial" w:eastAsia="Times New Roman" w:hAnsi="Arial" w:cs="Arial"/>
          <w:color w:val="000000" w:themeColor="accent1"/>
          <w:spacing w:val="1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y </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correcto </w:t>
      </w:r>
      <w:r w:rsidRPr="00AC18A6">
        <w:rPr>
          <w:rFonts w:ascii="Arial" w:eastAsia="Times New Roman" w:hAnsi="Arial" w:cs="Arial"/>
          <w:color w:val="000000" w:themeColor="accent1"/>
          <w:spacing w:val="1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func</w:t>
      </w:r>
      <w:r w:rsidRPr="00AC18A6">
        <w:rPr>
          <w:rFonts w:ascii="Arial" w:eastAsia="Times New Roman" w:hAnsi="Arial" w:cs="Arial"/>
          <w:color w:val="000000" w:themeColor="accent1"/>
          <w:spacing w:val="1"/>
          <w:sz w:val="24"/>
          <w:szCs w:val="24"/>
          <w:lang w:val="es-ES_tradnl" w:eastAsia="es-ES_tradnl"/>
        </w:rPr>
        <w:t>i</w:t>
      </w:r>
      <w:r w:rsidRPr="00AC18A6">
        <w:rPr>
          <w:rFonts w:ascii="Arial" w:eastAsia="Times New Roman" w:hAnsi="Arial" w:cs="Arial"/>
          <w:color w:val="000000" w:themeColor="accent1"/>
          <w:sz w:val="24"/>
          <w:szCs w:val="24"/>
          <w:lang w:val="es-ES_tradnl" w:eastAsia="es-ES_tradnl"/>
        </w:rPr>
        <w:t xml:space="preserve">onamiento </w:t>
      </w:r>
      <w:r w:rsidRPr="00AC18A6">
        <w:rPr>
          <w:rFonts w:ascii="Arial" w:eastAsia="Times New Roman" w:hAnsi="Arial" w:cs="Arial"/>
          <w:color w:val="000000" w:themeColor="accent1"/>
          <w:spacing w:val="1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de </w:t>
      </w:r>
      <w:r w:rsidRPr="00AC18A6">
        <w:rPr>
          <w:rFonts w:ascii="Arial" w:eastAsia="Times New Roman" w:hAnsi="Arial" w:cs="Arial"/>
          <w:color w:val="000000" w:themeColor="accent1"/>
          <w:spacing w:val="1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los </w:t>
      </w:r>
      <w:r w:rsidRPr="00AC18A6">
        <w:rPr>
          <w:rFonts w:ascii="Arial" w:eastAsia="Times New Roman" w:hAnsi="Arial" w:cs="Arial"/>
          <w:color w:val="000000" w:themeColor="accent1"/>
          <w:spacing w:val="1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bienes </w:t>
      </w:r>
      <w:r w:rsidRPr="00AC18A6">
        <w:rPr>
          <w:rFonts w:ascii="Arial" w:eastAsia="Times New Roman" w:hAnsi="Arial" w:cs="Arial"/>
          <w:color w:val="000000" w:themeColor="accent1"/>
          <w:spacing w:val="1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y </w:t>
      </w:r>
      <w:r w:rsidRPr="00AC18A6">
        <w:rPr>
          <w:rFonts w:ascii="Arial" w:eastAsia="Times New Roman" w:hAnsi="Arial" w:cs="Arial"/>
          <w:color w:val="000000" w:themeColor="accent1"/>
          <w:spacing w:val="1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servicios </w:t>
      </w:r>
      <w:r w:rsidRPr="00AC18A6">
        <w:rPr>
          <w:rFonts w:ascii="Arial" w:eastAsia="Times New Roman" w:hAnsi="Arial" w:cs="Arial"/>
          <w:color w:val="000000" w:themeColor="accent1"/>
          <w:spacing w:val="1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que </w:t>
      </w:r>
      <w:r w:rsidRPr="00AC18A6">
        <w:rPr>
          <w:rFonts w:ascii="Arial" w:eastAsia="Times New Roman" w:hAnsi="Arial" w:cs="Arial"/>
          <w:color w:val="000000" w:themeColor="accent1"/>
          <w:spacing w:val="1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sean contratados, y abstenerse de dar el respe</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tivo cumplido si éstos no corresponden a las calidades, cantidades y especifica</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 xml:space="preserve">iones técnicas exigidas, para lo cual el </w:t>
      </w:r>
      <w:r w:rsidRPr="00AC18A6">
        <w:rPr>
          <w:rFonts w:ascii="Arial" w:eastAsia="Times New Roman" w:hAnsi="Arial" w:cs="Arial"/>
          <w:color w:val="000000" w:themeColor="accent1"/>
          <w:spacing w:val="1"/>
          <w:sz w:val="24"/>
          <w:szCs w:val="24"/>
          <w:lang w:val="es-ES_tradnl" w:eastAsia="es-ES_tradnl"/>
        </w:rPr>
        <w:t>s</w:t>
      </w:r>
      <w:r w:rsidRPr="00AC18A6">
        <w:rPr>
          <w:rFonts w:ascii="Arial" w:eastAsia="Times New Roman" w:hAnsi="Arial" w:cs="Arial"/>
          <w:color w:val="000000" w:themeColor="accent1"/>
          <w:sz w:val="24"/>
          <w:szCs w:val="24"/>
          <w:lang w:val="es-ES_tradnl" w:eastAsia="es-ES_tradnl"/>
        </w:rPr>
        <w:t>upervisor debe mantener control y coordinación permanen</w:t>
      </w:r>
      <w:r w:rsidRPr="00AC18A6">
        <w:rPr>
          <w:rFonts w:ascii="Arial" w:eastAsia="Times New Roman" w:hAnsi="Arial" w:cs="Arial"/>
          <w:color w:val="000000" w:themeColor="accent1"/>
          <w:spacing w:val="2"/>
          <w:sz w:val="24"/>
          <w:szCs w:val="24"/>
          <w:lang w:val="es-ES_tradnl" w:eastAsia="es-ES_tradnl"/>
        </w:rPr>
        <w:t>t</w:t>
      </w:r>
      <w:r w:rsidRPr="00AC18A6">
        <w:rPr>
          <w:rFonts w:ascii="Arial" w:eastAsia="Times New Roman" w:hAnsi="Arial" w:cs="Arial"/>
          <w:color w:val="000000" w:themeColor="accent1"/>
          <w:sz w:val="24"/>
          <w:szCs w:val="24"/>
          <w:lang w:val="es-ES_tradnl" w:eastAsia="es-ES_tradnl"/>
        </w:rPr>
        <w:t>e sobre el desarrollo del contrato.</w:t>
      </w:r>
    </w:p>
    <w:p w:rsidR="00F83C7B" w:rsidRPr="00AC18A6" w:rsidRDefault="00F83C7B" w:rsidP="003E562C">
      <w:pPr>
        <w:widowControl w:val="0"/>
        <w:numPr>
          <w:ilvl w:val="0"/>
          <w:numId w:val="15"/>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Verificar</w:t>
      </w:r>
      <w:r w:rsidRPr="00AC18A6">
        <w:rPr>
          <w:rFonts w:ascii="Arial" w:eastAsia="Times New Roman" w:hAnsi="Arial" w:cs="Arial"/>
          <w:color w:val="000000" w:themeColor="accent1"/>
          <w:spacing w:val="3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que</w:t>
      </w:r>
      <w:r w:rsidRPr="00AC18A6">
        <w:rPr>
          <w:rFonts w:ascii="Arial" w:eastAsia="Times New Roman" w:hAnsi="Arial" w:cs="Arial"/>
          <w:color w:val="000000" w:themeColor="accent1"/>
          <w:spacing w:val="3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3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contratista</w:t>
      </w:r>
      <w:r w:rsidRPr="00AC18A6">
        <w:rPr>
          <w:rFonts w:ascii="Arial" w:eastAsia="Times New Roman" w:hAnsi="Arial" w:cs="Arial"/>
          <w:color w:val="000000" w:themeColor="accent1"/>
          <w:spacing w:val="3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entregue</w:t>
      </w:r>
      <w:r w:rsidRPr="00AC18A6">
        <w:rPr>
          <w:rFonts w:ascii="Arial" w:eastAsia="Times New Roman" w:hAnsi="Arial" w:cs="Arial"/>
          <w:color w:val="000000" w:themeColor="accent1"/>
          <w:spacing w:val="3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las</w:t>
      </w:r>
      <w:r w:rsidRPr="00AC18A6">
        <w:rPr>
          <w:rFonts w:ascii="Arial" w:eastAsia="Times New Roman" w:hAnsi="Arial" w:cs="Arial"/>
          <w:color w:val="000000" w:themeColor="accent1"/>
          <w:spacing w:val="3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obras,  </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los</w:t>
      </w:r>
      <w:r w:rsidRPr="00AC18A6">
        <w:rPr>
          <w:rFonts w:ascii="Arial" w:eastAsia="Times New Roman" w:hAnsi="Arial" w:cs="Arial"/>
          <w:color w:val="000000" w:themeColor="accent1"/>
          <w:spacing w:val="3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bienes</w:t>
      </w:r>
      <w:r w:rsidRPr="00AC18A6">
        <w:rPr>
          <w:rFonts w:ascii="Arial" w:eastAsia="Times New Roman" w:hAnsi="Arial" w:cs="Arial"/>
          <w:color w:val="000000" w:themeColor="accent1"/>
          <w:spacing w:val="3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y/o</w:t>
      </w:r>
      <w:r w:rsidRPr="00AC18A6">
        <w:rPr>
          <w:rFonts w:ascii="Arial" w:eastAsia="Times New Roman" w:hAnsi="Arial" w:cs="Arial"/>
          <w:color w:val="000000" w:themeColor="accent1"/>
          <w:spacing w:val="3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servicios</w:t>
      </w:r>
      <w:r w:rsidRPr="00AC18A6">
        <w:rPr>
          <w:rFonts w:ascii="Arial" w:eastAsia="Times New Roman" w:hAnsi="Arial" w:cs="Arial"/>
          <w:color w:val="000000" w:themeColor="accent1"/>
          <w:spacing w:val="3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que</w:t>
      </w:r>
      <w:r w:rsidRPr="00AC18A6">
        <w:rPr>
          <w:rFonts w:ascii="Arial" w:eastAsia="Times New Roman" w:hAnsi="Arial" w:cs="Arial"/>
          <w:color w:val="000000" w:themeColor="accent1"/>
          <w:spacing w:val="3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presentó</w:t>
      </w:r>
      <w:r w:rsidRPr="00AC18A6">
        <w:rPr>
          <w:rFonts w:ascii="Arial" w:eastAsia="Times New Roman" w:hAnsi="Arial" w:cs="Arial"/>
          <w:color w:val="000000" w:themeColor="accent1"/>
          <w:spacing w:val="3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en</w:t>
      </w:r>
      <w:r w:rsidRPr="00AC18A6">
        <w:rPr>
          <w:rFonts w:ascii="Arial" w:eastAsia="Times New Roman" w:hAnsi="Arial" w:cs="Arial"/>
          <w:color w:val="000000" w:themeColor="accent1"/>
          <w:spacing w:val="3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 propuesta.</w:t>
      </w:r>
    </w:p>
    <w:p w:rsidR="00F83C7B" w:rsidRPr="00AC18A6" w:rsidRDefault="00F83C7B" w:rsidP="003E562C">
      <w:pPr>
        <w:widowControl w:val="0"/>
        <w:numPr>
          <w:ilvl w:val="0"/>
          <w:numId w:val="15"/>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 xml:space="preserve">Verificar, </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de </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conformidad </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con </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la </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naturaleza </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jur</w:t>
      </w:r>
      <w:r w:rsidRPr="00AC18A6">
        <w:rPr>
          <w:rFonts w:ascii="Arial" w:eastAsia="Times New Roman" w:hAnsi="Arial" w:cs="Arial"/>
          <w:color w:val="000000" w:themeColor="accent1"/>
          <w:spacing w:val="1"/>
          <w:sz w:val="24"/>
          <w:szCs w:val="24"/>
          <w:lang w:val="es-ES_tradnl" w:eastAsia="es-ES_tradnl"/>
        </w:rPr>
        <w:t>í</w:t>
      </w:r>
      <w:r w:rsidRPr="00AC18A6">
        <w:rPr>
          <w:rFonts w:ascii="Arial" w:eastAsia="Times New Roman" w:hAnsi="Arial" w:cs="Arial"/>
          <w:color w:val="000000" w:themeColor="accent1"/>
          <w:sz w:val="24"/>
          <w:szCs w:val="24"/>
          <w:lang w:val="es-ES_tradnl" w:eastAsia="es-ES_tradnl"/>
        </w:rPr>
        <w:t>di</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 xml:space="preserve">a </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y </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tipo </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del </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contrato </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suscrito, </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que </w:t>
      </w:r>
      <w:r w:rsidRPr="00AC18A6">
        <w:rPr>
          <w:rFonts w:ascii="Arial" w:eastAsia="Times New Roman" w:hAnsi="Arial" w:cs="Arial"/>
          <w:color w:val="000000" w:themeColor="accent1"/>
          <w:spacing w:val="1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 contratista tenga previstos</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todos los medios</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 recursos para mantener la seguridad y la integridad</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las</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personas</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que</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laboran</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en</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 MHCP.</w:t>
      </w:r>
    </w:p>
    <w:p w:rsidR="00F83C7B" w:rsidRPr="00AC18A6" w:rsidRDefault="00F83C7B" w:rsidP="003E562C">
      <w:pPr>
        <w:widowControl w:val="0"/>
        <w:numPr>
          <w:ilvl w:val="0"/>
          <w:numId w:val="15"/>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Soli</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 xml:space="preserve">itar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autorización escrita</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ante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el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competente </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contractual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en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materia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de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suspensión </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temporal cuando sobrevengan razones debidamente justificadas.</w:t>
      </w:r>
    </w:p>
    <w:p w:rsidR="00F83C7B" w:rsidRPr="00AC18A6" w:rsidRDefault="00F83C7B" w:rsidP="003E562C">
      <w:pPr>
        <w:widowControl w:val="0"/>
        <w:numPr>
          <w:ilvl w:val="0"/>
          <w:numId w:val="15"/>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Elaborar</w:t>
      </w:r>
      <w:r w:rsidRPr="00AC18A6">
        <w:rPr>
          <w:rFonts w:ascii="Arial" w:eastAsia="Times New Roman" w:hAnsi="Arial" w:cs="Arial"/>
          <w:color w:val="000000" w:themeColor="accent1"/>
          <w:spacing w:val="2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2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suscribir</w:t>
      </w:r>
      <w:r w:rsidRPr="00AC18A6">
        <w:rPr>
          <w:rFonts w:ascii="Arial" w:eastAsia="Times New Roman" w:hAnsi="Arial" w:cs="Arial"/>
          <w:color w:val="000000" w:themeColor="accent1"/>
          <w:spacing w:val="2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2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acta</w:t>
      </w:r>
      <w:r w:rsidRPr="00AC18A6">
        <w:rPr>
          <w:rFonts w:ascii="Arial" w:eastAsia="Times New Roman" w:hAnsi="Arial" w:cs="Arial"/>
          <w:color w:val="000000" w:themeColor="accent1"/>
          <w:spacing w:val="2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2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suspensión,</w:t>
      </w:r>
      <w:r w:rsidRPr="00AC18A6">
        <w:rPr>
          <w:rFonts w:ascii="Arial" w:eastAsia="Times New Roman" w:hAnsi="Arial" w:cs="Arial"/>
          <w:color w:val="000000" w:themeColor="accent1"/>
          <w:spacing w:val="2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w:t>
      </w:r>
      <w:r w:rsidRPr="00AC18A6">
        <w:rPr>
          <w:rFonts w:ascii="Arial" w:eastAsia="Times New Roman" w:hAnsi="Arial" w:cs="Arial"/>
          <w:color w:val="000000" w:themeColor="accent1"/>
          <w:spacing w:val="1"/>
          <w:sz w:val="24"/>
          <w:szCs w:val="24"/>
          <w:lang w:val="es-ES_tradnl" w:eastAsia="es-ES_tradnl"/>
        </w:rPr>
        <w:t>r</w:t>
      </w:r>
      <w:r w:rsidRPr="00AC18A6">
        <w:rPr>
          <w:rFonts w:ascii="Arial" w:eastAsia="Times New Roman" w:hAnsi="Arial" w:cs="Arial"/>
          <w:color w:val="000000" w:themeColor="accent1"/>
          <w:sz w:val="24"/>
          <w:szCs w:val="24"/>
          <w:lang w:val="es-ES_tradnl" w:eastAsia="es-ES_tradnl"/>
        </w:rPr>
        <w:t>evia</w:t>
      </w:r>
      <w:r w:rsidRPr="00AC18A6">
        <w:rPr>
          <w:rFonts w:ascii="Arial" w:eastAsia="Times New Roman" w:hAnsi="Arial" w:cs="Arial"/>
          <w:color w:val="000000" w:themeColor="accent1"/>
          <w:spacing w:val="2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autorización</w:t>
      </w:r>
      <w:r w:rsidRPr="00AC18A6">
        <w:rPr>
          <w:rFonts w:ascii="Arial" w:eastAsia="Times New Roman" w:hAnsi="Arial" w:cs="Arial"/>
          <w:color w:val="000000" w:themeColor="accent1"/>
          <w:spacing w:val="26"/>
          <w:sz w:val="24"/>
          <w:szCs w:val="24"/>
          <w:lang w:val="es-ES_tradnl" w:eastAsia="es-ES_tradnl"/>
        </w:rPr>
        <w:t xml:space="preserve"> escrita </w:t>
      </w:r>
      <w:r w:rsidRPr="00AC18A6">
        <w:rPr>
          <w:rFonts w:ascii="Arial" w:eastAsia="Times New Roman" w:hAnsi="Arial" w:cs="Arial"/>
          <w:color w:val="000000" w:themeColor="accent1"/>
          <w:sz w:val="24"/>
          <w:szCs w:val="24"/>
          <w:lang w:val="es-ES_tradnl" w:eastAsia="es-ES_tradnl"/>
        </w:rPr>
        <w:t>del</w:t>
      </w:r>
      <w:r w:rsidRPr="00AC18A6">
        <w:rPr>
          <w:rFonts w:ascii="Arial" w:eastAsia="Times New Roman" w:hAnsi="Arial" w:cs="Arial"/>
          <w:color w:val="000000" w:themeColor="accent1"/>
          <w:spacing w:val="2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w:t>
      </w:r>
      <w:r w:rsidRPr="00AC18A6">
        <w:rPr>
          <w:rFonts w:ascii="Arial" w:eastAsia="Times New Roman" w:hAnsi="Arial" w:cs="Arial"/>
          <w:color w:val="000000" w:themeColor="accent1"/>
          <w:spacing w:val="1"/>
          <w:sz w:val="24"/>
          <w:szCs w:val="24"/>
          <w:lang w:val="es-ES_tradnl" w:eastAsia="es-ES_tradnl"/>
        </w:rPr>
        <w:t>o</w:t>
      </w:r>
      <w:r w:rsidRPr="00AC18A6">
        <w:rPr>
          <w:rFonts w:ascii="Arial" w:eastAsia="Times New Roman" w:hAnsi="Arial" w:cs="Arial"/>
          <w:color w:val="000000" w:themeColor="accent1"/>
          <w:sz w:val="24"/>
          <w:szCs w:val="24"/>
          <w:lang w:val="es-ES_tradnl" w:eastAsia="es-ES_tradnl"/>
        </w:rPr>
        <w:t>mpetente</w:t>
      </w:r>
      <w:r w:rsidRPr="00AC18A6">
        <w:rPr>
          <w:rFonts w:ascii="Arial" w:eastAsia="Times New Roman" w:hAnsi="Arial" w:cs="Arial"/>
          <w:color w:val="000000" w:themeColor="accent1"/>
          <w:spacing w:val="2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lastRenderedPageBreak/>
        <w:t>contractual</w:t>
      </w:r>
      <w:r w:rsidRPr="00AC18A6">
        <w:rPr>
          <w:rFonts w:ascii="Arial" w:eastAsia="Times New Roman" w:hAnsi="Arial" w:cs="Arial"/>
          <w:color w:val="000000" w:themeColor="accent1"/>
          <w:spacing w:val="2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 soli</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itar al Contratista la prórroga de las gara</w:t>
      </w:r>
      <w:r w:rsidRPr="00AC18A6">
        <w:rPr>
          <w:rFonts w:ascii="Arial" w:eastAsia="Times New Roman" w:hAnsi="Arial" w:cs="Arial"/>
          <w:color w:val="000000" w:themeColor="accent1"/>
          <w:spacing w:val="2"/>
          <w:sz w:val="24"/>
          <w:szCs w:val="24"/>
          <w:lang w:val="es-ES_tradnl" w:eastAsia="es-ES_tradnl"/>
        </w:rPr>
        <w:t>n</w:t>
      </w:r>
      <w:r w:rsidRPr="00AC18A6">
        <w:rPr>
          <w:rFonts w:ascii="Arial" w:eastAsia="Times New Roman" w:hAnsi="Arial" w:cs="Arial"/>
          <w:color w:val="000000" w:themeColor="accent1"/>
          <w:sz w:val="24"/>
          <w:szCs w:val="24"/>
          <w:lang w:val="es-ES_tradnl" w:eastAsia="es-ES_tradnl"/>
        </w:rPr>
        <w:t>tías por el término que resulte afectado según la suspensión</w:t>
      </w:r>
    </w:p>
    <w:p w:rsidR="00F83C7B" w:rsidRPr="00AC18A6" w:rsidRDefault="00F83C7B" w:rsidP="003E562C">
      <w:pPr>
        <w:widowControl w:val="0"/>
        <w:numPr>
          <w:ilvl w:val="0"/>
          <w:numId w:val="15"/>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Disponer</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pacing w:val="2"/>
          <w:sz w:val="24"/>
          <w:szCs w:val="24"/>
          <w:lang w:val="es-ES_tradnl" w:eastAsia="es-ES_tradnl"/>
        </w:rPr>
        <w:t>r</w:t>
      </w:r>
      <w:r w:rsidRPr="00AC18A6">
        <w:rPr>
          <w:rFonts w:ascii="Arial" w:eastAsia="Times New Roman" w:hAnsi="Arial" w:cs="Arial"/>
          <w:color w:val="000000" w:themeColor="accent1"/>
          <w:sz w:val="24"/>
          <w:szCs w:val="24"/>
          <w:lang w:val="es-ES_tradnl" w:eastAsia="es-ES_tradnl"/>
        </w:rPr>
        <w:t>eini</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 xml:space="preserve">iación </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contrato </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una</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vez</w:t>
      </w:r>
      <w:r w:rsidRPr="00AC18A6">
        <w:rPr>
          <w:rFonts w:ascii="Arial" w:eastAsia="Times New Roman" w:hAnsi="Arial" w:cs="Arial"/>
          <w:color w:val="000000" w:themeColor="accent1"/>
          <w:spacing w:val="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cumpla</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plazo</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condi</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pacing w:val="-1"/>
          <w:sz w:val="24"/>
          <w:szCs w:val="24"/>
          <w:lang w:val="es-ES_tradnl" w:eastAsia="es-ES_tradnl"/>
        </w:rPr>
        <w:t>i</w:t>
      </w:r>
      <w:r w:rsidRPr="00AC18A6">
        <w:rPr>
          <w:rFonts w:ascii="Arial" w:eastAsia="Times New Roman" w:hAnsi="Arial" w:cs="Arial"/>
          <w:color w:val="000000" w:themeColor="accent1"/>
          <w:sz w:val="24"/>
          <w:szCs w:val="24"/>
          <w:lang w:val="es-ES_tradnl" w:eastAsia="es-ES_tradnl"/>
        </w:rPr>
        <w:t>ón</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estipulada</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en el</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acta</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que</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le</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dio</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origen,</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dejando</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cons</w:t>
      </w:r>
      <w:r w:rsidRPr="00AC18A6">
        <w:rPr>
          <w:rFonts w:ascii="Arial" w:eastAsia="Times New Roman" w:hAnsi="Arial" w:cs="Arial"/>
          <w:color w:val="000000" w:themeColor="accent1"/>
          <w:spacing w:val="2"/>
          <w:sz w:val="24"/>
          <w:szCs w:val="24"/>
          <w:lang w:val="es-ES_tradnl" w:eastAsia="es-ES_tradnl"/>
        </w:rPr>
        <w:t>t</w:t>
      </w:r>
      <w:r w:rsidRPr="00AC18A6">
        <w:rPr>
          <w:rFonts w:ascii="Arial" w:eastAsia="Times New Roman" w:hAnsi="Arial" w:cs="Arial"/>
          <w:color w:val="000000" w:themeColor="accent1"/>
          <w:sz w:val="24"/>
          <w:szCs w:val="24"/>
          <w:lang w:val="es-ES_tradnl" w:eastAsia="es-ES_tradnl"/>
        </w:rPr>
        <w:t>ancia</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tiempo</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total de</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pacing w:val="-2"/>
          <w:sz w:val="24"/>
          <w:szCs w:val="24"/>
          <w:lang w:val="es-ES_tradnl" w:eastAsia="es-ES_tradnl"/>
        </w:rPr>
        <w:t>l</w:t>
      </w:r>
      <w:r w:rsidRPr="00AC18A6">
        <w:rPr>
          <w:rFonts w:ascii="Arial" w:eastAsia="Times New Roman" w:hAnsi="Arial" w:cs="Arial"/>
          <w:color w:val="000000" w:themeColor="accent1"/>
          <w:sz w:val="24"/>
          <w:szCs w:val="24"/>
          <w:lang w:val="es-ES_tradnl" w:eastAsia="es-ES_tradnl"/>
        </w:rPr>
        <w:t>a</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suspensión</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temporal y</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 vencimiento final del contrato.</w:t>
      </w:r>
    </w:p>
    <w:p w:rsidR="00F83C7B" w:rsidRPr="00AC18A6" w:rsidRDefault="00F83C7B" w:rsidP="003E562C">
      <w:pPr>
        <w:widowControl w:val="0"/>
        <w:numPr>
          <w:ilvl w:val="0"/>
          <w:numId w:val="15"/>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Constatar</w:t>
      </w:r>
      <w:r w:rsidRPr="00AC18A6">
        <w:rPr>
          <w:rFonts w:ascii="Arial" w:eastAsia="Times New Roman" w:hAnsi="Arial" w:cs="Arial"/>
          <w:color w:val="000000" w:themeColor="accent1"/>
          <w:spacing w:val="3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w:t>
      </w:r>
      <w:r w:rsidRPr="00AC18A6">
        <w:rPr>
          <w:rFonts w:ascii="Arial" w:eastAsia="Times New Roman" w:hAnsi="Arial" w:cs="Arial"/>
          <w:color w:val="000000" w:themeColor="accent1"/>
          <w:spacing w:val="3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w:t>
      </w:r>
      <w:r w:rsidRPr="00AC18A6">
        <w:rPr>
          <w:rFonts w:ascii="Arial" w:eastAsia="Times New Roman" w:hAnsi="Arial" w:cs="Arial"/>
          <w:color w:val="000000" w:themeColor="accent1"/>
          <w:spacing w:val="3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fecha</w:t>
      </w:r>
      <w:r w:rsidRPr="00AC18A6">
        <w:rPr>
          <w:rFonts w:ascii="Arial" w:eastAsia="Times New Roman" w:hAnsi="Arial" w:cs="Arial"/>
          <w:color w:val="000000" w:themeColor="accent1"/>
          <w:spacing w:val="3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36"/>
          <w:sz w:val="24"/>
          <w:szCs w:val="24"/>
          <w:lang w:val="es-ES_tradnl" w:eastAsia="es-ES_tradnl"/>
        </w:rPr>
        <w:t xml:space="preserve"> </w:t>
      </w:r>
      <w:r w:rsidRPr="00AC18A6">
        <w:rPr>
          <w:rFonts w:ascii="Arial" w:eastAsia="Times New Roman" w:hAnsi="Arial" w:cs="Arial"/>
          <w:color w:val="000000" w:themeColor="accent1"/>
          <w:spacing w:val="1"/>
          <w:sz w:val="24"/>
          <w:szCs w:val="24"/>
          <w:lang w:val="es-ES_tradnl" w:eastAsia="es-ES_tradnl"/>
        </w:rPr>
        <w:t>v</w:t>
      </w:r>
      <w:r w:rsidRPr="00AC18A6">
        <w:rPr>
          <w:rFonts w:ascii="Arial" w:eastAsia="Times New Roman" w:hAnsi="Arial" w:cs="Arial"/>
          <w:color w:val="000000" w:themeColor="accent1"/>
          <w:sz w:val="24"/>
          <w:szCs w:val="24"/>
          <w:lang w:val="es-ES_tradnl" w:eastAsia="es-ES_tradnl"/>
        </w:rPr>
        <w:t>encimiento</w:t>
      </w:r>
      <w:r w:rsidRPr="00AC18A6">
        <w:rPr>
          <w:rFonts w:ascii="Arial" w:eastAsia="Times New Roman" w:hAnsi="Arial" w:cs="Arial"/>
          <w:color w:val="000000" w:themeColor="accent1"/>
          <w:spacing w:val="3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w:t>
      </w:r>
      <w:r w:rsidRPr="00AC18A6">
        <w:rPr>
          <w:rFonts w:ascii="Arial" w:eastAsia="Times New Roman" w:hAnsi="Arial" w:cs="Arial"/>
          <w:color w:val="000000" w:themeColor="accent1"/>
          <w:spacing w:val="3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w:t>
      </w:r>
      <w:r w:rsidRPr="00AC18A6">
        <w:rPr>
          <w:rFonts w:ascii="Arial" w:eastAsia="Times New Roman" w:hAnsi="Arial" w:cs="Arial"/>
          <w:color w:val="000000" w:themeColor="accent1"/>
          <w:spacing w:val="1"/>
          <w:sz w:val="24"/>
          <w:szCs w:val="24"/>
          <w:lang w:val="es-ES_tradnl" w:eastAsia="es-ES_tradnl"/>
        </w:rPr>
        <w:t>a</w:t>
      </w:r>
      <w:r w:rsidRPr="00AC18A6">
        <w:rPr>
          <w:rFonts w:ascii="Arial" w:eastAsia="Times New Roman" w:hAnsi="Arial" w:cs="Arial"/>
          <w:color w:val="000000" w:themeColor="accent1"/>
          <w:sz w:val="24"/>
          <w:szCs w:val="24"/>
          <w:lang w:val="es-ES_tradnl" w:eastAsia="es-ES_tradnl"/>
        </w:rPr>
        <w:t>to,</w:t>
      </w:r>
      <w:r w:rsidRPr="00AC18A6">
        <w:rPr>
          <w:rFonts w:ascii="Arial" w:eastAsia="Times New Roman" w:hAnsi="Arial" w:cs="Arial"/>
          <w:color w:val="000000" w:themeColor="accent1"/>
          <w:spacing w:val="3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su</w:t>
      </w:r>
      <w:r w:rsidRPr="00AC18A6">
        <w:rPr>
          <w:rFonts w:ascii="Arial" w:eastAsia="Times New Roman" w:hAnsi="Arial" w:cs="Arial"/>
          <w:color w:val="000000" w:themeColor="accent1"/>
          <w:spacing w:val="3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total</w:t>
      </w:r>
      <w:r w:rsidRPr="00AC18A6">
        <w:rPr>
          <w:rFonts w:ascii="Arial" w:eastAsia="Times New Roman" w:hAnsi="Arial" w:cs="Arial"/>
          <w:color w:val="000000" w:themeColor="accent1"/>
          <w:spacing w:val="3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cumplimien</w:t>
      </w:r>
      <w:r w:rsidRPr="00AC18A6">
        <w:rPr>
          <w:rFonts w:ascii="Arial" w:eastAsia="Times New Roman" w:hAnsi="Arial" w:cs="Arial"/>
          <w:color w:val="000000" w:themeColor="accent1"/>
          <w:spacing w:val="1"/>
          <w:sz w:val="24"/>
          <w:szCs w:val="24"/>
          <w:lang w:val="es-ES_tradnl" w:eastAsia="es-ES_tradnl"/>
        </w:rPr>
        <w:t>t</w:t>
      </w:r>
      <w:r w:rsidRPr="00AC18A6">
        <w:rPr>
          <w:rFonts w:ascii="Arial" w:eastAsia="Times New Roman" w:hAnsi="Arial" w:cs="Arial"/>
          <w:color w:val="000000" w:themeColor="accent1"/>
          <w:sz w:val="24"/>
          <w:szCs w:val="24"/>
          <w:lang w:val="es-ES_tradnl" w:eastAsia="es-ES_tradnl"/>
        </w:rPr>
        <w:t>o.</w:t>
      </w:r>
      <w:r w:rsidRPr="00AC18A6">
        <w:rPr>
          <w:rFonts w:ascii="Arial" w:eastAsia="Times New Roman" w:hAnsi="Arial" w:cs="Arial"/>
          <w:color w:val="000000" w:themeColor="accent1"/>
          <w:spacing w:val="3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Si</w:t>
      </w:r>
      <w:r w:rsidRPr="00AC18A6">
        <w:rPr>
          <w:rFonts w:ascii="Arial" w:eastAsia="Times New Roman" w:hAnsi="Arial" w:cs="Arial"/>
          <w:color w:val="000000" w:themeColor="accent1"/>
          <w:spacing w:val="3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llegare</w:t>
      </w:r>
      <w:r w:rsidRPr="00AC18A6">
        <w:rPr>
          <w:rFonts w:ascii="Arial" w:eastAsia="Times New Roman" w:hAnsi="Arial" w:cs="Arial"/>
          <w:color w:val="000000" w:themeColor="accent1"/>
          <w:spacing w:val="3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w:t>
      </w:r>
      <w:r w:rsidRPr="00AC18A6">
        <w:rPr>
          <w:rFonts w:ascii="Arial" w:eastAsia="Times New Roman" w:hAnsi="Arial" w:cs="Arial"/>
          <w:color w:val="000000" w:themeColor="accent1"/>
          <w:spacing w:val="3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tener dudas sobre la ejecución del mismo no podrá expedir</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 acta de r</w:t>
      </w:r>
      <w:r w:rsidRPr="00AC18A6">
        <w:rPr>
          <w:rFonts w:ascii="Arial" w:eastAsia="Times New Roman" w:hAnsi="Arial" w:cs="Arial"/>
          <w:color w:val="000000" w:themeColor="accent1"/>
          <w:spacing w:val="1"/>
          <w:sz w:val="24"/>
          <w:szCs w:val="24"/>
          <w:lang w:val="es-ES_tradnl" w:eastAsia="es-ES_tradnl"/>
        </w:rPr>
        <w:t>e</w:t>
      </w:r>
      <w:r w:rsidRPr="00AC18A6">
        <w:rPr>
          <w:rFonts w:ascii="Arial" w:eastAsia="Times New Roman" w:hAnsi="Arial" w:cs="Arial"/>
          <w:color w:val="000000" w:themeColor="accent1"/>
          <w:sz w:val="24"/>
          <w:szCs w:val="24"/>
          <w:lang w:val="es-ES_tradnl" w:eastAsia="es-ES_tradnl"/>
        </w:rPr>
        <w:t>cibo final, ha</w:t>
      </w:r>
      <w:r w:rsidRPr="00AC18A6">
        <w:rPr>
          <w:rFonts w:ascii="Arial" w:eastAsia="Times New Roman" w:hAnsi="Arial" w:cs="Arial"/>
          <w:color w:val="000000" w:themeColor="accent1"/>
          <w:spacing w:val="1"/>
          <w:sz w:val="24"/>
          <w:szCs w:val="24"/>
          <w:lang w:val="es-ES_tradnl" w:eastAsia="es-ES_tradnl"/>
        </w:rPr>
        <w:t>s</w:t>
      </w:r>
      <w:r w:rsidRPr="00AC18A6">
        <w:rPr>
          <w:rFonts w:ascii="Arial" w:eastAsia="Times New Roman" w:hAnsi="Arial" w:cs="Arial"/>
          <w:color w:val="000000" w:themeColor="accent1"/>
          <w:sz w:val="24"/>
          <w:szCs w:val="24"/>
          <w:lang w:val="es-ES_tradnl" w:eastAsia="es-ES_tradnl"/>
        </w:rPr>
        <w:t>ta tanto no se clarifiquen las</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dudas o novedades que </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onsidere son irregulares.</w:t>
      </w:r>
    </w:p>
    <w:p w:rsidR="00F83C7B" w:rsidRPr="00AC18A6" w:rsidRDefault="00F83C7B" w:rsidP="003E562C">
      <w:pPr>
        <w:widowControl w:val="0"/>
        <w:numPr>
          <w:ilvl w:val="0"/>
          <w:numId w:val="15"/>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 xml:space="preserve">Verificar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que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todas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las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obliga</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 xml:space="preserve">iones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 xml:space="preserve">ontractuales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se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hayan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cumplido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a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cabalidad,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para proceder a su respectivo pago final.</w:t>
      </w:r>
    </w:p>
    <w:p w:rsidR="00F83C7B" w:rsidRPr="00AC18A6" w:rsidRDefault="00F83C7B" w:rsidP="003E562C">
      <w:pPr>
        <w:widowControl w:val="0"/>
        <w:numPr>
          <w:ilvl w:val="0"/>
          <w:numId w:val="15"/>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Elaborar</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den</w:t>
      </w:r>
      <w:r w:rsidRPr="00AC18A6">
        <w:rPr>
          <w:rFonts w:ascii="Arial" w:eastAsia="Times New Roman" w:hAnsi="Arial" w:cs="Arial"/>
          <w:color w:val="000000" w:themeColor="accent1"/>
          <w:spacing w:val="2"/>
          <w:sz w:val="24"/>
          <w:szCs w:val="24"/>
          <w:lang w:val="es-ES_tradnl" w:eastAsia="es-ES_tradnl"/>
        </w:rPr>
        <w:t>t</w:t>
      </w:r>
      <w:r w:rsidRPr="00AC18A6">
        <w:rPr>
          <w:rFonts w:ascii="Arial" w:eastAsia="Times New Roman" w:hAnsi="Arial" w:cs="Arial"/>
          <w:color w:val="000000" w:themeColor="accent1"/>
          <w:sz w:val="24"/>
          <w:szCs w:val="24"/>
          <w:lang w:val="es-ES_tradnl" w:eastAsia="es-ES_tradnl"/>
        </w:rPr>
        <w:t>ro</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mes</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siguiente</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terminac</w:t>
      </w:r>
      <w:r w:rsidRPr="00AC18A6">
        <w:rPr>
          <w:rFonts w:ascii="Arial" w:eastAsia="Times New Roman" w:hAnsi="Arial" w:cs="Arial"/>
          <w:color w:val="000000" w:themeColor="accent1"/>
          <w:spacing w:val="1"/>
          <w:sz w:val="24"/>
          <w:szCs w:val="24"/>
          <w:lang w:val="es-ES_tradnl" w:eastAsia="es-ES_tradnl"/>
        </w:rPr>
        <w:t>i</w:t>
      </w:r>
      <w:r w:rsidRPr="00AC18A6">
        <w:rPr>
          <w:rFonts w:ascii="Arial" w:eastAsia="Times New Roman" w:hAnsi="Arial" w:cs="Arial"/>
          <w:color w:val="000000" w:themeColor="accent1"/>
          <w:sz w:val="24"/>
          <w:szCs w:val="24"/>
          <w:lang w:val="es-ES_tradnl" w:eastAsia="es-ES_tradnl"/>
        </w:rPr>
        <w:t>ón</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contrato, </w:t>
      </w:r>
      <w:r w:rsidRPr="00AC18A6">
        <w:rPr>
          <w:rFonts w:ascii="Arial" w:eastAsia="Times New Roman" w:hAnsi="Arial" w:cs="Arial"/>
          <w:color w:val="000000" w:themeColor="accent1"/>
          <w:spacing w:val="5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proyecto</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2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documento referido al acta de liquidación final del contrato, siguiendo para el efecto el formato </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respectivo.</w:t>
      </w:r>
    </w:p>
    <w:p w:rsidR="00F83C7B" w:rsidRPr="00AC18A6" w:rsidRDefault="00F83C7B" w:rsidP="003E562C">
      <w:pPr>
        <w:widowControl w:val="0"/>
        <w:numPr>
          <w:ilvl w:val="0"/>
          <w:numId w:val="15"/>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Remitir</w:t>
      </w:r>
      <w:r w:rsidRPr="00AC18A6">
        <w:rPr>
          <w:rFonts w:ascii="Arial" w:eastAsia="Times New Roman" w:hAnsi="Arial" w:cs="Arial"/>
          <w:color w:val="000000" w:themeColor="accent1"/>
          <w:spacing w:val="2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2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proyecto</w:t>
      </w:r>
      <w:r w:rsidRPr="00AC18A6">
        <w:rPr>
          <w:rFonts w:ascii="Arial" w:eastAsia="Times New Roman" w:hAnsi="Arial" w:cs="Arial"/>
          <w:color w:val="000000" w:themeColor="accent1"/>
          <w:spacing w:val="2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2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acta</w:t>
      </w:r>
      <w:r w:rsidRPr="00AC18A6">
        <w:rPr>
          <w:rFonts w:ascii="Arial" w:eastAsia="Times New Roman" w:hAnsi="Arial" w:cs="Arial"/>
          <w:color w:val="000000" w:themeColor="accent1"/>
          <w:spacing w:val="2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2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liquida</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ión</w:t>
      </w:r>
      <w:r w:rsidRPr="00AC18A6">
        <w:rPr>
          <w:rFonts w:ascii="Arial" w:eastAsia="Times New Roman" w:hAnsi="Arial" w:cs="Arial"/>
          <w:color w:val="000000" w:themeColor="accent1"/>
          <w:spacing w:val="2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al</w:t>
      </w:r>
      <w:r w:rsidRPr="00AC18A6">
        <w:rPr>
          <w:rFonts w:ascii="Arial" w:eastAsia="Times New Roman" w:hAnsi="Arial" w:cs="Arial"/>
          <w:color w:val="000000" w:themeColor="accent1"/>
          <w:spacing w:val="2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Grupo de Contratación Directa o Grupo de Licitaciones y Procesos Especiales con</w:t>
      </w:r>
      <w:r w:rsidRPr="00AC18A6">
        <w:rPr>
          <w:rFonts w:ascii="Arial" w:eastAsia="Times New Roman" w:hAnsi="Arial" w:cs="Arial"/>
          <w:color w:val="000000" w:themeColor="accent1"/>
          <w:spacing w:val="2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2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fin</w:t>
      </w:r>
      <w:r w:rsidRPr="00AC18A6">
        <w:rPr>
          <w:rFonts w:ascii="Arial" w:eastAsia="Times New Roman" w:hAnsi="Arial" w:cs="Arial"/>
          <w:color w:val="000000" w:themeColor="accent1"/>
          <w:spacing w:val="2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2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que</w:t>
      </w:r>
      <w:r w:rsidRPr="00AC18A6">
        <w:rPr>
          <w:rFonts w:ascii="Arial" w:eastAsia="Times New Roman" w:hAnsi="Arial" w:cs="Arial"/>
          <w:color w:val="000000" w:themeColor="accent1"/>
          <w:spacing w:val="2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w:t>
      </w:r>
      <w:r w:rsidRPr="00AC18A6">
        <w:rPr>
          <w:rFonts w:ascii="Arial" w:eastAsia="Times New Roman" w:hAnsi="Arial" w:cs="Arial"/>
          <w:color w:val="000000" w:themeColor="accent1"/>
          <w:spacing w:val="2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misma sea</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revisada</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aprobada</w:t>
      </w:r>
    </w:p>
    <w:p w:rsidR="00F83C7B" w:rsidRPr="00AC18A6" w:rsidRDefault="00F83C7B" w:rsidP="003E562C">
      <w:pPr>
        <w:widowControl w:val="0"/>
        <w:numPr>
          <w:ilvl w:val="0"/>
          <w:numId w:val="15"/>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Efectuar</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los</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ajustes </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propuestos</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por</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Grupo de Contratación Directa o Grupo de Licitaciones y Procesos Especiales al</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acta</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liquidación,</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lo</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cual</w:t>
      </w:r>
      <w:r w:rsidRPr="00AC18A6">
        <w:rPr>
          <w:rFonts w:ascii="Arial" w:eastAsia="Times New Roman" w:hAnsi="Arial" w:cs="Arial"/>
          <w:color w:val="000000" w:themeColor="accent1"/>
          <w:spacing w:val="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debe ocurrir  durante  los  cinco  (5)  días  hábiles  siguien</w:t>
      </w:r>
      <w:r w:rsidRPr="00AC18A6">
        <w:rPr>
          <w:rFonts w:ascii="Arial" w:eastAsia="Times New Roman" w:hAnsi="Arial" w:cs="Arial"/>
          <w:color w:val="000000" w:themeColor="accent1"/>
          <w:spacing w:val="2"/>
          <w:sz w:val="24"/>
          <w:szCs w:val="24"/>
          <w:lang w:val="es-ES_tradnl" w:eastAsia="es-ES_tradnl"/>
        </w:rPr>
        <w:t>t</w:t>
      </w:r>
      <w:r w:rsidRPr="00AC18A6">
        <w:rPr>
          <w:rFonts w:ascii="Arial" w:eastAsia="Times New Roman" w:hAnsi="Arial" w:cs="Arial"/>
          <w:color w:val="000000" w:themeColor="accent1"/>
          <w:sz w:val="24"/>
          <w:szCs w:val="24"/>
          <w:lang w:val="es-ES_tradnl" w:eastAsia="es-ES_tradnl"/>
        </w:rPr>
        <w:t>es  contados  a  partir  de  la  fecha  de devolu</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ión.</w:t>
      </w:r>
    </w:p>
    <w:p w:rsidR="00F83C7B" w:rsidRDefault="00F83C7B" w:rsidP="003E562C">
      <w:pPr>
        <w:widowControl w:val="0"/>
        <w:numPr>
          <w:ilvl w:val="0"/>
          <w:numId w:val="15"/>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Efectuar</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dentro</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los</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cinco</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(5)</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días</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hábiles</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siguien</w:t>
      </w:r>
      <w:r w:rsidRPr="00AC18A6">
        <w:rPr>
          <w:rFonts w:ascii="Arial" w:eastAsia="Times New Roman" w:hAnsi="Arial" w:cs="Arial"/>
          <w:color w:val="000000" w:themeColor="accent1"/>
          <w:spacing w:val="2"/>
          <w:sz w:val="24"/>
          <w:szCs w:val="24"/>
          <w:lang w:val="es-ES_tradnl" w:eastAsia="es-ES_tradnl"/>
        </w:rPr>
        <w:t>t</w:t>
      </w:r>
      <w:r w:rsidRPr="00AC18A6">
        <w:rPr>
          <w:rFonts w:ascii="Arial" w:eastAsia="Times New Roman" w:hAnsi="Arial" w:cs="Arial"/>
          <w:color w:val="000000" w:themeColor="accent1"/>
          <w:sz w:val="24"/>
          <w:szCs w:val="24"/>
          <w:lang w:val="es-ES_tradnl" w:eastAsia="es-ES_tradnl"/>
        </w:rPr>
        <w:t>es,</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fecha</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presentación</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por</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parte del contratista las revisiones y ajustes nece</w:t>
      </w:r>
      <w:r w:rsidRPr="00AC18A6">
        <w:rPr>
          <w:rFonts w:ascii="Arial" w:eastAsia="Times New Roman" w:hAnsi="Arial" w:cs="Arial"/>
          <w:color w:val="000000" w:themeColor="accent1"/>
          <w:spacing w:val="1"/>
          <w:sz w:val="24"/>
          <w:szCs w:val="24"/>
          <w:lang w:val="es-ES_tradnl" w:eastAsia="es-ES_tradnl"/>
        </w:rPr>
        <w:t>s</w:t>
      </w:r>
      <w:r w:rsidRPr="00AC18A6">
        <w:rPr>
          <w:rFonts w:ascii="Arial" w:eastAsia="Times New Roman" w:hAnsi="Arial" w:cs="Arial"/>
          <w:color w:val="000000" w:themeColor="accent1"/>
          <w:sz w:val="24"/>
          <w:szCs w:val="24"/>
          <w:lang w:val="es-ES_tradnl" w:eastAsia="es-ES_tradnl"/>
        </w:rPr>
        <w:t xml:space="preserve">arios al documento </w:t>
      </w:r>
      <w:r w:rsidRPr="00AC18A6">
        <w:rPr>
          <w:rFonts w:ascii="Arial" w:eastAsia="Times New Roman" w:hAnsi="Arial" w:cs="Arial"/>
          <w:color w:val="000000" w:themeColor="accent1"/>
          <w:spacing w:val="1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 liquidación, cuando éste hubiera señalado su desa</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uerdo, funda</w:t>
      </w:r>
      <w:r w:rsidRPr="00AC18A6">
        <w:rPr>
          <w:rFonts w:ascii="Arial" w:eastAsia="Times New Roman" w:hAnsi="Arial" w:cs="Arial"/>
          <w:color w:val="000000" w:themeColor="accent1"/>
          <w:spacing w:val="2"/>
          <w:sz w:val="24"/>
          <w:szCs w:val="24"/>
          <w:lang w:val="es-ES_tradnl" w:eastAsia="es-ES_tradnl"/>
        </w:rPr>
        <w:t>m</w:t>
      </w:r>
      <w:r w:rsidRPr="00AC18A6">
        <w:rPr>
          <w:rFonts w:ascii="Arial" w:eastAsia="Times New Roman" w:hAnsi="Arial" w:cs="Arial"/>
          <w:color w:val="000000" w:themeColor="accent1"/>
          <w:sz w:val="24"/>
          <w:szCs w:val="24"/>
          <w:lang w:val="es-ES_tradnl" w:eastAsia="es-ES_tradnl"/>
        </w:rPr>
        <w:t xml:space="preserve">entándose en elementos </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objetivos.</w:t>
      </w:r>
    </w:p>
    <w:p w:rsidR="00630C80" w:rsidRDefault="00630C80" w:rsidP="00630C80">
      <w:pPr>
        <w:widowControl w:val="0"/>
        <w:tabs>
          <w:tab w:val="left" w:pos="700"/>
        </w:tabs>
        <w:autoSpaceDE w:val="0"/>
        <w:autoSpaceDN w:val="0"/>
        <w:adjustRightInd w:val="0"/>
        <w:spacing w:after="0" w:line="240" w:lineRule="auto"/>
        <w:ind w:left="284"/>
        <w:contextualSpacing/>
        <w:jc w:val="both"/>
        <w:rPr>
          <w:rFonts w:ascii="Arial" w:eastAsia="Times New Roman" w:hAnsi="Arial" w:cs="Arial"/>
          <w:color w:val="000000" w:themeColor="accent1"/>
          <w:sz w:val="24"/>
          <w:szCs w:val="24"/>
          <w:lang w:val="es-ES_tradnl" w:eastAsia="es-ES_tradnl"/>
        </w:rPr>
      </w:pPr>
    </w:p>
    <w:p w:rsidR="00BC2A20" w:rsidRPr="00AC18A6" w:rsidRDefault="00BC2A20" w:rsidP="00630C80">
      <w:pPr>
        <w:widowControl w:val="0"/>
        <w:tabs>
          <w:tab w:val="left" w:pos="700"/>
        </w:tabs>
        <w:autoSpaceDE w:val="0"/>
        <w:autoSpaceDN w:val="0"/>
        <w:adjustRightInd w:val="0"/>
        <w:spacing w:after="0" w:line="240" w:lineRule="auto"/>
        <w:ind w:left="284"/>
        <w:contextualSpacing/>
        <w:jc w:val="both"/>
        <w:rPr>
          <w:rFonts w:ascii="Arial" w:eastAsia="Times New Roman" w:hAnsi="Arial" w:cs="Arial"/>
          <w:color w:val="000000" w:themeColor="accent1"/>
          <w:sz w:val="24"/>
          <w:szCs w:val="24"/>
          <w:lang w:val="es-ES_tradnl" w:eastAsia="es-ES_tradnl"/>
        </w:rPr>
      </w:pPr>
    </w:p>
    <w:p w:rsidR="00311B5C" w:rsidRPr="003E562C" w:rsidRDefault="00E37389" w:rsidP="00630C80">
      <w:pPr>
        <w:pStyle w:val="Ttulo2"/>
        <w:spacing w:before="0"/>
        <w:jc w:val="both"/>
        <w:rPr>
          <w:rFonts w:ascii="Arial" w:eastAsia="Times New Roman" w:hAnsi="Arial" w:cs="Arial"/>
          <w:smallCaps/>
          <w:spacing w:val="5"/>
          <w:sz w:val="40"/>
          <w:szCs w:val="40"/>
          <w:lang w:eastAsia="es-CO"/>
        </w:rPr>
      </w:pPr>
      <w:bookmarkStart w:id="110" w:name="_Toc360706205"/>
      <w:bookmarkStart w:id="111" w:name="_Toc399349479"/>
      <w:r w:rsidRPr="003E562C">
        <w:rPr>
          <w:rFonts w:ascii="Arial" w:eastAsia="Times New Roman" w:hAnsi="Arial" w:cs="Arial"/>
          <w:smallCaps/>
          <w:spacing w:val="5"/>
          <w:sz w:val="40"/>
          <w:szCs w:val="40"/>
          <w:lang w:eastAsia="es-CO"/>
        </w:rPr>
        <w:t>6.4</w:t>
      </w:r>
      <w:r w:rsidR="003E562C" w:rsidRPr="003E562C">
        <w:rPr>
          <w:rFonts w:ascii="Arial" w:eastAsia="Times New Roman" w:hAnsi="Arial" w:cs="Arial"/>
          <w:smallCaps/>
          <w:spacing w:val="5"/>
          <w:sz w:val="40"/>
          <w:szCs w:val="40"/>
          <w:lang w:eastAsia="es-CO"/>
        </w:rPr>
        <w:t>.</w:t>
      </w:r>
      <w:r w:rsidRPr="003E562C">
        <w:rPr>
          <w:rFonts w:ascii="Arial" w:eastAsia="Times New Roman" w:hAnsi="Arial" w:cs="Arial"/>
          <w:smallCaps/>
          <w:spacing w:val="5"/>
          <w:sz w:val="40"/>
          <w:szCs w:val="40"/>
          <w:lang w:eastAsia="es-CO"/>
        </w:rPr>
        <w:t xml:space="preserve"> ASPECTO LEGAL</w:t>
      </w:r>
      <w:bookmarkEnd w:id="110"/>
      <w:bookmarkEnd w:id="111"/>
    </w:p>
    <w:p w:rsidR="007C6AD4" w:rsidRPr="003E562C" w:rsidRDefault="007C6AD4" w:rsidP="00056D34">
      <w:pPr>
        <w:widowControl w:val="0"/>
        <w:tabs>
          <w:tab w:val="left" w:pos="700"/>
        </w:tabs>
        <w:autoSpaceDE w:val="0"/>
        <w:autoSpaceDN w:val="0"/>
        <w:adjustRightInd w:val="0"/>
        <w:spacing w:after="0" w:line="240" w:lineRule="auto"/>
        <w:contextualSpacing/>
        <w:jc w:val="both"/>
        <w:rPr>
          <w:rFonts w:ascii="Arial" w:eastAsia="Times New Roman" w:hAnsi="Arial" w:cs="Arial"/>
          <w:color w:val="000000" w:themeColor="accent1"/>
          <w:sz w:val="24"/>
          <w:szCs w:val="24"/>
          <w:lang w:val="es-ES_tradnl" w:eastAsia="es-ES_tradnl"/>
        </w:rPr>
      </w:pPr>
    </w:p>
    <w:p w:rsidR="00F83C7B" w:rsidRPr="00AC18A6" w:rsidRDefault="00F83C7B" w:rsidP="003E562C">
      <w:pPr>
        <w:widowControl w:val="0"/>
        <w:numPr>
          <w:ilvl w:val="0"/>
          <w:numId w:val="22"/>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Obrar</w:t>
      </w:r>
      <w:r w:rsidRPr="00AC18A6">
        <w:rPr>
          <w:rFonts w:ascii="Arial" w:eastAsia="Times New Roman" w:hAnsi="Arial" w:cs="Arial"/>
          <w:color w:val="000000" w:themeColor="accent1"/>
          <w:spacing w:val="4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w:t>
      </w:r>
      <w:r w:rsidRPr="00AC18A6">
        <w:rPr>
          <w:rFonts w:ascii="Arial" w:eastAsia="Times New Roman" w:hAnsi="Arial" w:cs="Arial"/>
          <w:color w:val="000000" w:themeColor="accent1"/>
          <w:spacing w:val="4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lealtad</w:t>
      </w:r>
      <w:r w:rsidRPr="00AC18A6">
        <w:rPr>
          <w:rFonts w:ascii="Arial" w:eastAsia="Times New Roman" w:hAnsi="Arial" w:cs="Arial"/>
          <w:color w:val="000000" w:themeColor="accent1"/>
          <w:spacing w:val="4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4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buena</w:t>
      </w:r>
      <w:r w:rsidRPr="00AC18A6">
        <w:rPr>
          <w:rFonts w:ascii="Arial" w:eastAsia="Times New Roman" w:hAnsi="Arial" w:cs="Arial"/>
          <w:color w:val="000000" w:themeColor="accent1"/>
          <w:spacing w:val="4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fe</w:t>
      </w:r>
      <w:r w:rsidRPr="00AC18A6">
        <w:rPr>
          <w:rFonts w:ascii="Arial" w:eastAsia="Times New Roman" w:hAnsi="Arial" w:cs="Arial"/>
          <w:color w:val="000000" w:themeColor="accent1"/>
          <w:spacing w:val="4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4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limitarse</w:t>
      </w:r>
      <w:r w:rsidRPr="00AC18A6">
        <w:rPr>
          <w:rFonts w:ascii="Arial" w:eastAsia="Times New Roman" w:hAnsi="Arial" w:cs="Arial"/>
          <w:color w:val="000000" w:themeColor="accent1"/>
          <w:spacing w:val="4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w:t>
      </w:r>
      <w:r w:rsidRPr="00AC18A6">
        <w:rPr>
          <w:rFonts w:ascii="Arial" w:eastAsia="Times New Roman" w:hAnsi="Arial" w:cs="Arial"/>
          <w:color w:val="000000" w:themeColor="accent1"/>
          <w:spacing w:val="4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w:t>
      </w:r>
      <w:r w:rsidRPr="00AC18A6">
        <w:rPr>
          <w:rFonts w:ascii="Arial" w:eastAsia="Times New Roman" w:hAnsi="Arial" w:cs="Arial"/>
          <w:color w:val="000000" w:themeColor="accent1"/>
          <w:spacing w:val="2"/>
          <w:sz w:val="24"/>
          <w:szCs w:val="24"/>
          <w:lang w:val="es-ES_tradnl" w:eastAsia="es-ES_tradnl"/>
        </w:rPr>
        <w:t>x</w:t>
      </w:r>
      <w:r w:rsidRPr="00AC18A6">
        <w:rPr>
          <w:rFonts w:ascii="Arial" w:eastAsia="Times New Roman" w:hAnsi="Arial" w:cs="Arial"/>
          <w:color w:val="000000" w:themeColor="accent1"/>
          <w:sz w:val="24"/>
          <w:szCs w:val="24"/>
          <w:lang w:val="es-ES_tradnl" w:eastAsia="es-ES_tradnl"/>
        </w:rPr>
        <w:t>igir</w:t>
      </w:r>
      <w:r w:rsidRPr="00AC18A6">
        <w:rPr>
          <w:rFonts w:ascii="Arial" w:eastAsia="Times New Roman" w:hAnsi="Arial" w:cs="Arial"/>
          <w:color w:val="000000" w:themeColor="accent1"/>
          <w:spacing w:val="4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4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cumplimien</w:t>
      </w:r>
      <w:r w:rsidRPr="00AC18A6">
        <w:rPr>
          <w:rFonts w:ascii="Arial" w:eastAsia="Times New Roman" w:hAnsi="Arial" w:cs="Arial"/>
          <w:color w:val="000000" w:themeColor="accent1"/>
          <w:spacing w:val="2"/>
          <w:sz w:val="24"/>
          <w:szCs w:val="24"/>
          <w:lang w:val="es-ES_tradnl" w:eastAsia="es-ES_tradnl"/>
        </w:rPr>
        <w:t>t</w:t>
      </w:r>
      <w:r w:rsidRPr="00AC18A6">
        <w:rPr>
          <w:rFonts w:ascii="Arial" w:eastAsia="Times New Roman" w:hAnsi="Arial" w:cs="Arial"/>
          <w:color w:val="000000" w:themeColor="accent1"/>
          <w:sz w:val="24"/>
          <w:szCs w:val="24"/>
          <w:lang w:val="es-ES_tradnl" w:eastAsia="es-ES_tradnl"/>
        </w:rPr>
        <w:t>o</w:t>
      </w:r>
      <w:r w:rsidRPr="00AC18A6">
        <w:rPr>
          <w:rFonts w:ascii="Arial" w:eastAsia="Times New Roman" w:hAnsi="Arial" w:cs="Arial"/>
          <w:color w:val="000000" w:themeColor="accent1"/>
          <w:spacing w:val="4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4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las</w:t>
      </w:r>
      <w:r w:rsidRPr="00AC18A6">
        <w:rPr>
          <w:rFonts w:ascii="Arial" w:eastAsia="Times New Roman" w:hAnsi="Arial" w:cs="Arial"/>
          <w:color w:val="000000" w:themeColor="accent1"/>
          <w:spacing w:val="4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obligaciones</w:t>
      </w:r>
      <w:r w:rsidRPr="00AC18A6">
        <w:rPr>
          <w:rFonts w:ascii="Arial" w:eastAsia="Times New Roman" w:hAnsi="Arial" w:cs="Arial"/>
          <w:color w:val="000000" w:themeColor="accent1"/>
          <w:spacing w:val="4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que emanan del </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ontrato, sin condicionamientos subjetivos.</w:t>
      </w:r>
    </w:p>
    <w:p w:rsidR="00F83C7B" w:rsidRPr="00AC18A6" w:rsidRDefault="00F83C7B" w:rsidP="003E562C">
      <w:pPr>
        <w:widowControl w:val="0"/>
        <w:numPr>
          <w:ilvl w:val="0"/>
          <w:numId w:val="22"/>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Abstenerse</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generar</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patrocinar</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conductas</w:t>
      </w:r>
      <w:r w:rsidRPr="00AC18A6">
        <w:rPr>
          <w:rFonts w:ascii="Arial" w:eastAsia="Times New Roman" w:hAnsi="Arial" w:cs="Arial"/>
          <w:color w:val="000000" w:themeColor="accent1"/>
          <w:spacing w:val="16"/>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dar</w:t>
      </w:r>
      <w:r w:rsidRPr="00AC18A6">
        <w:rPr>
          <w:rFonts w:ascii="Arial" w:eastAsia="Times New Roman" w:hAnsi="Arial" w:cs="Arial"/>
          <w:color w:val="000000" w:themeColor="accent1"/>
          <w:spacing w:val="1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exigir</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dádivas</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benefi</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ios</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por</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virtud de la labor que realiza, o permit</w:t>
      </w:r>
      <w:r w:rsidRPr="00AC18A6">
        <w:rPr>
          <w:rFonts w:ascii="Arial" w:eastAsia="Times New Roman" w:hAnsi="Arial" w:cs="Arial"/>
          <w:color w:val="000000" w:themeColor="accent1"/>
          <w:spacing w:val="-1"/>
          <w:sz w:val="24"/>
          <w:szCs w:val="24"/>
          <w:lang w:val="es-ES_tradnl" w:eastAsia="es-ES_tradnl"/>
        </w:rPr>
        <w:t>i</w:t>
      </w:r>
      <w:r w:rsidRPr="00AC18A6">
        <w:rPr>
          <w:rFonts w:ascii="Arial" w:eastAsia="Times New Roman" w:hAnsi="Arial" w:cs="Arial"/>
          <w:color w:val="000000" w:themeColor="accent1"/>
          <w:sz w:val="24"/>
          <w:szCs w:val="24"/>
          <w:lang w:val="es-ES_tradnl" w:eastAsia="es-ES_tradnl"/>
        </w:rPr>
        <w:t>r que alguien lo haga en su nombre.</w:t>
      </w:r>
    </w:p>
    <w:p w:rsidR="00F83C7B" w:rsidRPr="00AC18A6" w:rsidRDefault="00F83C7B" w:rsidP="003E562C">
      <w:pPr>
        <w:widowControl w:val="0"/>
        <w:numPr>
          <w:ilvl w:val="0"/>
          <w:numId w:val="22"/>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 xml:space="preserve">Verificar </w:t>
      </w:r>
      <w:r w:rsidRPr="00AC18A6">
        <w:rPr>
          <w:rFonts w:ascii="Arial" w:eastAsia="Times New Roman" w:hAnsi="Arial" w:cs="Arial"/>
          <w:color w:val="000000" w:themeColor="accent1"/>
          <w:spacing w:val="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que </w:t>
      </w:r>
      <w:r w:rsidRPr="00AC18A6">
        <w:rPr>
          <w:rFonts w:ascii="Arial" w:eastAsia="Times New Roman" w:hAnsi="Arial" w:cs="Arial"/>
          <w:color w:val="000000" w:themeColor="accent1"/>
          <w:spacing w:val="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el </w:t>
      </w:r>
      <w:r w:rsidRPr="00AC18A6">
        <w:rPr>
          <w:rFonts w:ascii="Arial" w:eastAsia="Times New Roman" w:hAnsi="Arial" w:cs="Arial"/>
          <w:color w:val="000000" w:themeColor="accent1"/>
          <w:spacing w:val="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contrato </w:t>
      </w:r>
      <w:r w:rsidRPr="00AC18A6">
        <w:rPr>
          <w:rFonts w:ascii="Arial" w:eastAsia="Times New Roman" w:hAnsi="Arial" w:cs="Arial"/>
          <w:color w:val="000000" w:themeColor="accent1"/>
          <w:spacing w:val="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cuente </w:t>
      </w:r>
      <w:r w:rsidRPr="00AC18A6">
        <w:rPr>
          <w:rFonts w:ascii="Arial" w:eastAsia="Times New Roman" w:hAnsi="Arial" w:cs="Arial"/>
          <w:color w:val="000000" w:themeColor="accent1"/>
          <w:spacing w:val="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con </w:t>
      </w:r>
      <w:r w:rsidRPr="00AC18A6">
        <w:rPr>
          <w:rFonts w:ascii="Arial" w:eastAsia="Times New Roman" w:hAnsi="Arial" w:cs="Arial"/>
          <w:color w:val="000000" w:themeColor="accent1"/>
          <w:spacing w:val="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todos </w:t>
      </w:r>
      <w:r w:rsidRPr="00AC18A6">
        <w:rPr>
          <w:rFonts w:ascii="Arial" w:eastAsia="Times New Roman" w:hAnsi="Arial" w:cs="Arial"/>
          <w:color w:val="000000" w:themeColor="accent1"/>
          <w:spacing w:val="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los </w:t>
      </w:r>
      <w:r w:rsidRPr="00AC18A6">
        <w:rPr>
          <w:rFonts w:ascii="Arial" w:eastAsia="Times New Roman" w:hAnsi="Arial" w:cs="Arial"/>
          <w:color w:val="000000" w:themeColor="accent1"/>
          <w:spacing w:val="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soportes </w:t>
      </w:r>
      <w:r w:rsidRPr="00AC18A6">
        <w:rPr>
          <w:rFonts w:ascii="Arial" w:eastAsia="Times New Roman" w:hAnsi="Arial" w:cs="Arial"/>
          <w:color w:val="000000" w:themeColor="accent1"/>
          <w:spacing w:val="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propios </w:t>
      </w:r>
      <w:r w:rsidRPr="00AC18A6">
        <w:rPr>
          <w:rFonts w:ascii="Arial" w:eastAsia="Times New Roman" w:hAnsi="Arial" w:cs="Arial"/>
          <w:color w:val="000000" w:themeColor="accent1"/>
          <w:spacing w:val="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de </w:t>
      </w:r>
      <w:r w:rsidRPr="00AC18A6">
        <w:rPr>
          <w:rFonts w:ascii="Arial" w:eastAsia="Times New Roman" w:hAnsi="Arial" w:cs="Arial"/>
          <w:color w:val="000000" w:themeColor="accent1"/>
          <w:spacing w:val="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perfeccionamiento </w:t>
      </w:r>
      <w:r w:rsidRPr="00AC18A6">
        <w:rPr>
          <w:rFonts w:ascii="Arial" w:eastAsia="Times New Roman" w:hAnsi="Arial" w:cs="Arial"/>
          <w:color w:val="000000" w:themeColor="accent1"/>
          <w:spacing w:val="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 ejecu</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ión.</w:t>
      </w:r>
    </w:p>
    <w:p w:rsidR="00F83C7B" w:rsidRPr="00AC18A6" w:rsidRDefault="00F83C7B" w:rsidP="003E562C">
      <w:pPr>
        <w:widowControl w:val="0"/>
        <w:numPr>
          <w:ilvl w:val="0"/>
          <w:numId w:val="22"/>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Verificar</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que</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los</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bienes,</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obras</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servicios</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que</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w:t>
      </w:r>
      <w:r w:rsidRPr="00AC18A6">
        <w:rPr>
          <w:rFonts w:ascii="Arial" w:eastAsia="Times New Roman" w:hAnsi="Arial" w:cs="Arial"/>
          <w:color w:val="000000" w:themeColor="accent1"/>
          <w:spacing w:val="1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re</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pacing w:val="-1"/>
          <w:sz w:val="24"/>
          <w:szCs w:val="24"/>
          <w:lang w:val="es-ES_tradnl" w:eastAsia="es-ES_tradnl"/>
        </w:rPr>
        <w:t>i</w:t>
      </w:r>
      <w:r w:rsidRPr="00AC18A6">
        <w:rPr>
          <w:rFonts w:ascii="Arial" w:eastAsia="Times New Roman" w:hAnsi="Arial" w:cs="Arial"/>
          <w:color w:val="000000" w:themeColor="accent1"/>
          <w:sz w:val="24"/>
          <w:szCs w:val="24"/>
          <w:lang w:val="es-ES_tradnl" w:eastAsia="es-ES_tradnl"/>
        </w:rPr>
        <w:t>ben</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pagan</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por</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parte</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MHCP, correspondan a los</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señalados en el contrato, oferta y pliego de condi</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pacing w:val="-1"/>
          <w:sz w:val="24"/>
          <w:szCs w:val="24"/>
          <w:lang w:val="es-ES_tradnl" w:eastAsia="es-ES_tradnl"/>
        </w:rPr>
        <w:t>i</w:t>
      </w:r>
      <w:r w:rsidRPr="00AC18A6">
        <w:rPr>
          <w:rFonts w:ascii="Arial" w:eastAsia="Times New Roman" w:hAnsi="Arial" w:cs="Arial"/>
          <w:color w:val="000000" w:themeColor="accent1"/>
          <w:sz w:val="24"/>
          <w:szCs w:val="24"/>
          <w:lang w:val="es-ES_tradnl" w:eastAsia="es-ES_tradnl"/>
        </w:rPr>
        <w:t>ones.</w:t>
      </w:r>
    </w:p>
    <w:p w:rsidR="00F83C7B" w:rsidRPr="00AC18A6" w:rsidRDefault="00F83C7B" w:rsidP="003E562C">
      <w:pPr>
        <w:widowControl w:val="0"/>
        <w:numPr>
          <w:ilvl w:val="0"/>
          <w:numId w:val="22"/>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Cumplir</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hacer</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cumplir</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todas</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cada</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una</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las</w:t>
      </w:r>
      <w:r w:rsidRPr="00AC18A6">
        <w:rPr>
          <w:rFonts w:ascii="Arial" w:eastAsia="Times New Roman" w:hAnsi="Arial" w:cs="Arial"/>
          <w:color w:val="000000" w:themeColor="accent1"/>
          <w:spacing w:val="29"/>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cláusulas</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contractuales</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en</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especial,</w:t>
      </w:r>
      <w:r w:rsidRPr="00AC18A6">
        <w:rPr>
          <w:rFonts w:ascii="Arial" w:eastAsia="Times New Roman" w:hAnsi="Arial" w:cs="Arial"/>
          <w:color w:val="000000" w:themeColor="accent1"/>
          <w:spacing w:val="28"/>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las obligaciones contraídas por</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parte del contratista.</w:t>
      </w:r>
    </w:p>
    <w:p w:rsidR="002F302A" w:rsidRPr="00AA5F11" w:rsidRDefault="00F83C7B" w:rsidP="002F302A">
      <w:pPr>
        <w:widowControl w:val="0"/>
        <w:numPr>
          <w:ilvl w:val="0"/>
          <w:numId w:val="22"/>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Velar</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porque</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durante</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toda</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eje</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ución</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ontrato</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mantengan</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vigentes</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las</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garantías soli</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itadas. En cumplimien</w:t>
      </w:r>
      <w:r w:rsidRPr="00AC18A6">
        <w:rPr>
          <w:rFonts w:ascii="Arial" w:eastAsia="Times New Roman" w:hAnsi="Arial" w:cs="Arial"/>
          <w:color w:val="000000" w:themeColor="accent1"/>
          <w:spacing w:val="2"/>
          <w:sz w:val="24"/>
          <w:szCs w:val="24"/>
          <w:lang w:val="es-ES_tradnl" w:eastAsia="es-ES_tradnl"/>
        </w:rPr>
        <w:t>t</w:t>
      </w:r>
      <w:r w:rsidRPr="00AC18A6">
        <w:rPr>
          <w:rFonts w:ascii="Arial" w:eastAsia="Times New Roman" w:hAnsi="Arial" w:cs="Arial"/>
          <w:color w:val="000000" w:themeColor="accent1"/>
          <w:sz w:val="24"/>
          <w:szCs w:val="24"/>
          <w:lang w:val="es-ES_tradnl" w:eastAsia="es-ES_tradnl"/>
        </w:rPr>
        <w:t>o de esta obligación, el</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Supervisor del </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ontrato tendrá la obligación de verificar que las vigencias de las garantías y</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de sus modificaciones se encuentren dentro de los </w:t>
      </w:r>
      <w:r w:rsidRPr="00AA5F11">
        <w:rPr>
          <w:rFonts w:ascii="Arial" w:eastAsia="Times New Roman" w:hAnsi="Arial" w:cs="Arial"/>
          <w:color w:val="000000" w:themeColor="accent1"/>
          <w:sz w:val="24"/>
          <w:szCs w:val="24"/>
          <w:lang w:val="es-ES_tradnl" w:eastAsia="es-ES_tradnl"/>
        </w:rPr>
        <w:t>términos exigidos en el contrato. Para lo</w:t>
      </w:r>
      <w:r w:rsidRPr="00AA5F11">
        <w:rPr>
          <w:rFonts w:ascii="Arial" w:eastAsia="Times New Roman" w:hAnsi="Arial" w:cs="Arial"/>
          <w:color w:val="000000" w:themeColor="accent1"/>
          <w:spacing w:val="1"/>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ante</w:t>
      </w:r>
      <w:r w:rsidRPr="00AA5F11">
        <w:rPr>
          <w:rFonts w:ascii="Arial" w:eastAsia="Times New Roman" w:hAnsi="Arial" w:cs="Arial"/>
          <w:color w:val="000000" w:themeColor="accent1"/>
          <w:spacing w:val="2"/>
          <w:sz w:val="24"/>
          <w:szCs w:val="24"/>
          <w:lang w:val="es-ES_tradnl" w:eastAsia="es-ES_tradnl"/>
        </w:rPr>
        <w:t>r</w:t>
      </w:r>
      <w:r w:rsidRPr="00AA5F11">
        <w:rPr>
          <w:rFonts w:ascii="Arial" w:eastAsia="Times New Roman" w:hAnsi="Arial" w:cs="Arial"/>
          <w:color w:val="000000" w:themeColor="accent1"/>
          <w:sz w:val="24"/>
          <w:szCs w:val="24"/>
          <w:lang w:val="es-ES_tradnl" w:eastAsia="es-ES_tradnl"/>
        </w:rPr>
        <w:t>ior podrá solicitar la colaboración de los corredores de seguros.</w:t>
      </w:r>
    </w:p>
    <w:p w:rsidR="002F302A" w:rsidRPr="00AA5F11" w:rsidRDefault="002F302A" w:rsidP="002F302A">
      <w:pPr>
        <w:widowControl w:val="0"/>
        <w:numPr>
          <w:ilvl w:val="0"/>
          <w:numId w:val="22"/>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A5F11">
        <w:rPr>
          <w:rFonts w:ascii="Arial" w:eastAsia="Times New Roman" w:hAnsi="Arial" w:cs="Arial"/>
          <w:color w:val="000000" w:themeColor="accent1"/>
          <w:sz w:val="24"/>
          <w:szCs w:val="24"/>
          <w:lang w:val="es-ES_tradnl" w:eastAsia="es-ES_tradnl"/>
        </w:rPr>
        <w:t>Las comunicaciones que envíe el supervisor o interventor al contratista, en las que refiera posibles incumplimientos, deberán ser remitidas con copia al competente contractual.</w:t>
      </w:r>
    </w:p>
    <w:p w:rsidR="00F83C7B" w:rsidRPr="00AA5F11" w:rsidRDefault="00F83C7B" w:rsidP="002F302A">
      <w:pPr>
        <w:widowControl w:val="0"/>
        <w:numPr>
          <w:ilvl w:val="0"/>
          <w:numId w:val="22"/>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A5F11">
        <w:rPr>
          <w:rFonts w:ascii="Arial" w:eastAsia="Times New Roman" w:hAnsi="Arial" w:cs="Arial"/>
          <w:color w:val="000000" w:themeColor="accent1"/>
          <w:sz w:val="24"/>
          <w:szCs w:val="24"/>
          <w:lang w:val="es-ES_tradnl" w:eastAsia="es-ES_tradnl"/>
        </w:rPr>
        <w:t xml:space="preserve">Informar siempre por escrito al Grupo de Contratación Directa o Grupo de Licitaciones y Procesos Especiales del Ministerio, debidamente documentado, </w:t>
      </w:r>
      <w:r w:rsidR="002F302A" w:rsidRPr="00AA5F11">
        <w:rPr>
          <w:rFonts w:ascii="Arial" w:eastAsia="Times New Roman" w:hAnsi="Arial" w:cs="Arial"/>
          <w:color w:val="000000" w:themeColor="accent1"/>
          <w:sz w:val="24"/>
          <w:szCs w:val="24"/>
          <w:lang w:val="es-ES_tradnl" w:eastAsia="es-ES_tradnl"/>
        </w:rPr>
        <w:t xml:space="preserve">sobre los hechos que constituyan presuntos </w:t>
      </w:r>
      <w:r w:rsidR="002F302A" w:rsidRPr="00AA5F11">
        <w:rPr>
          <w:rFonts w:ascii="Arial" w:eastAsia="Times New Roman" w:hAnsi="Arial" w:cs="Arial"/>
          <w:color w:val="000000" w:themeColor="accent1"/>
          <w:sz w:val="24"/>
          <w:szCs w:val="24"/>
          <w:lang w:val="es-ES_tradnl" w:eastAsia="es-ES_tradnl"/>
        </w:rPr>
        <w:lastRenderedPageBreak/>
        <w:t>incumplimientos de las obligaciones contractuales, con  el  objeto  de  que el respectivo</w:t>
      </w:r>
      <w:r w:rsidRPr="00AA5F11">
        <w:rPr>
          <w:rFonts w:ascii="Arial" w:eastAsia="Times New Roman" w:hAnsi="Arial" w:cs="Arial"/>
          <w:color w:val="000000" w:themeColor="accent1"/>
          <w:sz w:val="24"/>
          <w:szCs w:val="24"/>
          <w:lang w:val="es-ES_tradnl" w:eastAsia="es-ES_tradnl"/>
        </w:rPr>
        <w:t xml:space="preserve"> Grupo</w:t>
      </w:r>
      <w:r w:rsidR="002F302A" w:rsidRPr="00AA5F11">
        <w:rPr>
          <w:rFonts w:ascii="Arial" w:eastAsia="Times New Roman" w:hAnsi="Arial" w:cs="Arial"/>
          <w:color w:val="000000" w:themeColor="accent1"/>
          <w:sz w:val="24"/>
          <w:szCs w:val="24"/>
          <w:lang w:val="es-ES_tradnl" w:eastAsia="es-ES_tradnl"/>
        </w:rPr>
        <w:t xml:space="preserve"> de inicio al procedimiento legal dispuesto para la imposición de multas, declaratoria de incumplimiento, </w:t>
      </w:r>
      <w:r w:rsidRPr="00AA5F11">
        <w:rPr>
          <w:rFonts w:ascii="Arial" w:eastAsia="Times New Roman" w:hAnsi="Arial" w:cs="Arial"/>
          <w:color w:val="000000" w:themeColor="accent1"/>
          <w:sz w:val="24"/>
          <w:szCs w:val="24"/>
          <w:lang w:val="es-ES_tradnl" w:eastAsia="es-ES_tradnl"/>
        </w:rPr>
        <w:t>y/o a la declaratoria de caducidad.</w:t>
      </w:r>
      <w:r w:rsidR="002F302A" w:rsidRPr="00AA5F11">
        <w:rPr>
          <w:rFonts w:ascii="Arial" w:eastAsia="Times New Roman" w:hAnsi="Arial" w:cs="Arial"/>
          <w:color w:val="000000" w:themeColor="accent1"/>
          <w:sz w:val="24"/>
          <w:szCs w:val="24"/>
          <w:lang w:val="es-ES_tradnl" w:eastAsia="es-ES_tradnl"/>
        </w:rPr>
        <w:t xml:space="preserve"> </w:t>
      </w:r>
    </w:p>
    <w:p w:rsidR="00F83C7B" w:rsidRPr="00AC18A6" w:rsidRDefault="00F83C7B" w:rsidP="003E562C">
      <w:pPr>
        <w:widowControl w:val="0"/>
        <w:numPr>
          <w:ilvl w:val="0"/>
          <w:numId w:val="22"/>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A5F11">
        <w:rPr>
          <w:rFonts w:ascii="Arial" w:eastAsia="Times New Roman" w:hAnsi="Arial" w:cs="Arial"/>
          <w:color w:val="000000" w:themeColor="accent1"/>
          <w:sz w:val="24"/>
          <w:szCs w:val="24"/>
          <w:lang w:val="es-ES_tradnl" w:eastAsia="es-ES_tradnl"/>
        </w:rPr>
        <w:t>Soli</w:t>
      </w:r>
      <w:r w:rsidRPr="00AA5F11">
        <w:rPr>
          <w:rFonts w:ascii="Arial" w:eastAsia="Times New Roman" w:hAnsi="Arial" w:cs="Arial"/>
          <w:color w:val="000000" w:themeColor="accent1"/>
          <w:spacing w:val="1"/>
          <w:sz w:val="24"/>
          <w:szCs w:val="24"/>
          <w:lang w:val="es-ES_tradnl" w:eastAsia="es-ES_tradnl"/>
        </w:rPr>
        <w:t>c</w:t>
      </w:r>
      <w:r w:rsidRPr="00AA5F11">
        <w:rPr>
          <w:rFonts w:ascii="Arial" w:eastAsia="Times New Roman" w:hAnsi="Arial" w:cs="Arial"/>
          <w:color w:val="000000" w:themeColor="accent1"/>
          <w:sz w:val="24"/>
          <w:szCs w:val="24"/>
          <w:lang w:val="es-ES_tradnl" w:eastAsia="es-ES_tradnl"/>
        </w:rPr>
        <w:t>itar</w:t>
      </w:r>
      <w:r w:rsidRPr="00AA5F11">
        <w:rPr>
          <w:rFonts w:ascii="Arial" w:eastAsia="Times New Roman" w:hAnsi="Arial" w:cs="Arial"/>
          <w:color w:val="000000" w:themeColor="accent1"/>
          <w:spacing w:val="22"/>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al</w:t>
      </w:r>
      <w:r w:rsidRPr="00AA5F11">
        <w:rPr>
          <w:rFonts w:ascii="Arial" w:eastAsia="Times New Roman" w:hAnsi="Arial" w:cs="Arial"/>
          <w:color w:val="000000" w:themeColor="accent1"/>
          <w:spacing w:val="22"/>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competente</w:t>
      </w:r>
      <w:r w:rsidRPr="00AA5F11">
        <w:rPr>
          <w:rFonts w:ascii="Arial" w:eastAsia="Times New Roman" w:hAnsi="Arial" w:cs="Arial"/>
          <w:color w:val="000000" w:themeColor="accent1"/>
          <w:spacing w:val="22"/>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contractual,</w:t>
      </w:r>
      <w:r w:rsidRPr="00AA5F11">
        <w:rPr>
          <w:rFonts w:ascii="Arial" w:eastAsia="Times New Roman" w:hAnsi="Arial" w:cs="Arial"/>
          <w:color w:val="000000" w:themeColor="accent1"/>
          <w:spacing w:val="22"/>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en</w:t>
      </w:r>
      <w:r w:rsidRPr="00AA5F11">
        <w:rPr>
          <w:rFonts w:ascii="Arial" w:eastAsia="Times New Roman" w:hAnsi="Arial" w:cs="Arial"/>
          <w:color w:val="000000" w:themeColor="accent1"/>
          <w:spacing w:val="22"/>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los</w:t>
      </w:r>
      <w:r w:rsidRPr="00AA5F11">
        <w:rPr>
          <w:rFonts w:ascii="Arial" w:eastAsia="Times New Roman" w:hAnsi="Arial" w:cs="Arial"/>
          <w:color w:val="000000" w:themeColor="accent1"/>
          <w:spacing w:val="22"/>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e</w:t>
      </w:r>
      <w:r w:rsidRPr="00AA5F11">
        <w:rPr>
          <w:rFonts w:ascii="Arial" w:eastAsia="Times New Roman" w:hAnsi="Arial" w:cs="Arial"/>
          <w:color w:val="000000" w:themeColor="accent1"/>
          <w:spacing w:val="1"/>
          <w:sz w:val="24"/>
          <w:szCs w:val="24"/>
          <w:lang w:val="es-ES_tradnl" w:eastAsia="es-ES_tradnl"/>
        </w:rPr>
        <w:t>v</w:t>
      </w:r>
      <w:r w:rsidRPr="00AA5F11">
        <w:rPr>
          <w:rFonts w:ascii="Arial" w:eastAsia="Times New Roman" w:hAnsi="Arial" w:cs="Arial"/>
          <w:color w:val="000000" w:themeColor="accent1"/>
          <w:sz w:val="24"/>
          <w:szCs w:val="24"/>
          <w:lang w:val="es-ES_tradnl" w:eastAsia="es-ES_tradnl"/>
        </w:rPr>
        <w:t>entos</w:t>
      </w:r>
      <w:r w:rsidRPr="00AA5F11">
        <w:rPr>
          <w:rFonts w:ascii="Arial" w:eastAsia="Times New Roman" w:hAnsi="Arial" w:cs="Arial"/>
          <w:color w:val="000000" w:themeColor="accent1"/>
          <w:spacing w:val="22"/>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contemplados</w:t>
      </w:r>
      <w:r w:rsidRPr="00AA5F11">
        <w:rPr>
          <w:rFonts w:ascii="Arial" w:eastAsia="Times New Roman" w:hAnsi="Arial" w:cs="Arial"/>
          <w:color w:val="000000" w:themeColor="accent1"/>
          <w:spacing w:val="22"/>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en</w:t>
      </w:r>
      <w:r w:rsidRPr="00AA5F11">
        <w:rPr>
          <w:rFonts w:ascii="Arial" w:eastAsia="Times New Roman" w:hAnsi="Arial" w:cs="Arial"/>
          <w:color w:val="000000" w:themeColor="accent1"/>
          <w:spacing w:val="22"/>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el</w:t>
      </w:r>
      <w:r w:rsidRPr="00AA5F11">
        <w:rPr>
          <w:rFonts w:ascii="Arial" w:eastAsia="Times New Roman" w:hAnsi="Arial" w:cs="Arial"/>
          <w:color w:val="000000" w:themeColor="accent1"/>
          <w:spacing w:val="22"/>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contrato</w:t>
      </w:r>
      <w:r w:rsidRPr="00AA5F11">
        <w:rPr>
          <w:rFonts w:ascii="Arial" w:eastAsia="Times New Roman" w:hAnsi="Arial" w:cs="Arial"/>
          <w:color w:val="000000" w:themeColor="accent1"/>
          <w:spacing w:val="22"/>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y</w:t>
      </w:r>
      <w:r w:rsidRPr="00AA5F11">
        <w:rPr>
          <w:rFonts w:ascii="Arial" w:eastAsia="Times New Roman" w:hAnsi="Arial" w:cs="Arial"/>
          <w:color w:val="000000" w:themeColor="accent1"/>
          <w:spacing w:val="22"/>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en</w:t>
      </w:r>
      <w:r w:rsidRPr="00AA5F11">
        <w:rPr>
          <w:rFonts w:ascii="Arial" w:eastAsia="Times New Roman" w:hAnsi="Arial" w:cs="Arial"/>
          <w:color w:val="000000" w:themeColor="accent1"/>
          <w:spacing w:val="22"/>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la</w:t>
      </w:r>
      <w:r w:rsidRPr="00AA5F11">
        <w:rPr>
          <w:rFonts w:ascii="Arial" w:eastAsia="Times New Roman" w:hAnsi="Arial" w:cs="Arial"/>
          <w:color w:val="000000" w:themeColor="accent1"/>
          <w:spacing w:val="22"/>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Ley, con</w:t>
      </w:r>
      <w:r w:rsidRPr="00AA5F11">
        <w:rPr>
          <w:rFonts w:ascii="Arial" w:eastAsia="Times New Roman" w:hAnsi="Arial" w:cs="Arial"/>
          <w:color w:val="000000" w:themeColor="accent1"/>
          <w:spacing w:val="1"/>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copia</w:t>
      </w:r>
      <w:r w:rsidRPr="00AA5F11">
        <w:rPr>
          <w:rFonts w:ascii="Arial" w:eastAsia="Times New Roman" w:hAnsi="Arial" w:cs="Arial"/>
          <w:color w:val="000000" w:themeColor="accent1"/>
          <w:spacing w:val="1"/>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al</w:t>
      </w:r>
      <w:r w:rsidRPr="00AA5F11">
        <w:rPr>
          <w:rFonts w:ascii="Arial" w:eastAsia="Times New Roman" w:hAnsi="Arial" w:cs="Arial"/>
          <w:color w:val="000000" w:themeColor="accent1"/>
          <w:spacing w:val="1"/>
          <w:sz w:val="24"/>
          <w:szCs w:val="24"/>
          <w:lang w:val="es-ES_tradnl" w:eastAsia="es-ES_tradnl"/>
        </w:rPr>
        <w:t xml:space="preserve"> </w:t>
      </w:r>
      <w:r w:rsidRPr="00AA5F11">
        <w:rPr>
          <w:rFonts w:ascii="Arial" w:eastAsia="Times New Roman" w:hAnsi="Arial" w:cs="Arial"/>
          <w:color w:val="000000" w:themeColor="accent1"/>
          <w:sz w:val="24"/>
          <w:szCs w:val="24"/>
          <w:lang w:val="es-ES_tradnl" w:eastAsia="es-ES_tradnl"/>
        </w:rPr>
        <w:t>Grupo de Contratación Directa o Grupo de Licitaciones</w:t>
      </w:r>
      <w:r w:rsidRPr="00AC18A6">
        <w:rPr>
          <w:rFonts w:ascii="Arial" w:eastAsia="Times New Roman" w:hAnsi="Arial" w:cs="Arial"/>
          <w:color w:val="000000" w:themeColor="accent1"/>
          <w:sz w:val="24"/>
          <w:szCs w:val="24"/>
          <w:lang w:val="es-ES_tradnl" w:eastAsia="es-ES_tradnl"/>
        </w:rPr>
        <w:t xml:space="preserve"> y Procesos Especiales del</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M</w:t>
      </w:r>
      <w:r w:rsidRPr="00AC18A6">
        <w:rPr>
          <w:rFonts w:ascii="Arial" w:eastAsia="Times New Roman" w:hAnsi="Arial" w:cs="Arial"/>
          <w:color w:val="000000" w:themeColor="accent1"/>
          <w:spacing w:val="-2"/>
          <w:sz w:val="24"/>
          <w:szCs w:val="24"/>
          <w:lang w:val="es-ES_tradnl" w:eastAsia="es-ES_tradnl"/>
        </w:rPr>
        <w:t>HCP</w:t>
      </w:r>
      <w:r w:rsidRPr="00AC18A6">
        <w:rPr>
          <w:rFonts w:ascii="Arial" w:eastAsia="Times New Roman" w:hAnsi="Arial" w:cs="Arial"/>
          <w:color w:val="000000" w:themeColor="accent1"/>
          <w:sz w:val="24"/>
          <w:szCs w:val="24"/>
          <w:lang w:val="es-ES_tradnl" w:eastAsia="es-ES_tradnl"/>
        </w:rPr>
        <w:t>,</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la</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aplica</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 xml:space="preserve">ión de las potestades excepcionales de terminación, modificación e interpretación unilateral.  </w:t>
      </w:r>
      <w:r w:rsidRPr="00AC18A6">
        <w:rPr>
          <w:rFonts w:ascii="Arial" w:eastAsia="Times New Roman" w:hAnsi="Arial" w:cs="Arial"/>
          <w:color w:val="000000" w:themeColor="accent1"/>
          <w:spacing w:val="1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De igual </w:t>
      </w:r>
      <w:r w:rsidRPr="00AC18A6">
        <w:rPr>
          <w:rFonts w:ascii="Arial" w:eastAsia="Times New Roman" w:hAnsi="Arial" w:cs="Arial"/>
          <w:color w:val="000000" w:themeColor="accent1"/>
          <w:spacing w:val="2"/>
          <w:sz w:val="24"/>
          <w:szCs w:val="24"/>
          <w:lang w:val="es-ES_tradnl" w:eastAsia="es-ES_tradnl"/>
        </w:rPr>
        <w:t>f</w:t>
      </w:r>
      <w:r w:rsidRPr="00AC18A6">
        <w:rPr>
          <w:rFonts w:ascii="Arial" w:eastAsia="Times New Roman" w:hAnsi="Arial" w:cs="Arial"/>
          <w:color w:val="000000" w:themeColor="accent1"/>
          <w:sz w:val="24"/>
          <w:szCs w:val="24"/>
          <w:lang w:val="es-ES_tradnl" w:eastAsia="es-ES_tradnl"/>
        </w:rPr>
        <w:t>orma deberá proceder en los casos estipulados en el contrato para la terminación de mutuo acuerdo del mismo.</w:t>
      </w:r>
    </w:p>
    <w:p w:rsidR="00F83C7B" w:rsidRPr="00AC18A6" w:rsidRDefault="00F83C7B" w:rsidP="003E562C">
      <w:pPr>
        <w:widowControl w:val="0"/>
        <w:numPr>
          <w:ilvl w:val="0"/>
          <w:numId w:val="22"/>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Enviar</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copia</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acta</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recibo</w:t>
      </w:r>
      <w:r w:rsidRPr="00AC18A6">
        <w:rPr>
          <w:rFonts w:ascii="Arial" w:eastAsia="Times New Roman" w:hAnsi="Arial" w:cs="Arial"/>
          <w:color w:val="000000" w:themeColor="accent1"/>
          <w:spacing w:val="4"/>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final</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y/o</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parcial</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al</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Grupo de Contratación Directa o Grupo de Licitaciones y Procesos Especiales del</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Ministerio,</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cada</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mes o en el plazo que se haya previsto en el contrato.</w:t>
      </w:r>
    </w:p>
    <w:p w:rsidR="00F83C7B" w:rsidRDefault="00F83C7B" w:rsidP="003E562C">
      <w:pPr>
        <w:widowControl w:val="0"/>
        <w:numPr>
          <w:ilvl w:val="0"/>
          <w:numId w:val="22"/>
        </w:numPr>
        <w:tabs>
          <w:tab w:val="left" w:pos="700"/>
        </w:tabs>
        <w:autoSpaceDE w:val="0"/>
        <w:autoSpaceDN w:val="0"/>
        <w:adjustRightInd w:val="0"/>
        <w:spacing w:after="0" w:line="240" w:lineRule="auto"/>
        <w:ind w:left="284" w:hanging="284"/>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Remitir al área de Grupo de Contratación Directa o Grupo de Licitaciones y Procesos Especiales del</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Ministerio, dentro</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 los términos establecidos, copia de todos los documen</w:t>
      </w:r>
      <w:r w:rsidRPr="00AC18A6">
        <w:rPr>
          <w:rFonts w:ascii="Arial" w:eastAsia="Times New Roman" w:hAnsi="Arial" w:cs="Arial"/>
          <w:color w:val="000000" w:themeColor="accent1"/>
          <w:spacing w:val="2"/>
          <w:sz w:val="24"/>
          <w:szCs w:val="24"/>
          <w:lang w:val="es-ES_tradnl" w:eastAsia="es-ES_tradnl"/>
        </w:rPr>
        <w:t>t</w:t>
      </w:r>
      <w:r w:rsidRPr="00AC18A6">
        <w:rPr>
          <w:rFonts w:ascii="Arial" w:eastAsia="Times New Roman" w:hAnsi="Arial" w:cs="Arial"/>
          <w:color w:val="000000" w:themeColor="accent1"/>
          <w:sz w:val="24"/>
          <w:szCs w:val="24"/>
          <w:lang w:val="es-ES_tradnl" w:eastAsia="es-ES_tradnl"/>
        </w:rPr>
        <w:t>os soporte de la Supervi</w:t>
      </w:r>
      <w:r w:rsidRPr="00AC18A6">
        <w:rPr>
          <w:rFonts w:ascii="Arial" w:eastAsia="Times New Roman" w:hAnsi="Arial" w:cs="Arial"/>
          <w:color w:val="000000" w:themeColor="accent1"/>
          <w:spacing w:val="1"/>
          <w:sz w:val="24"/>
          <w:szCs w:val="24"/>
          <w:lang w:val="es-ES_tradnl" w:eastAsia="es-ES_tradnl"/>
        </w:rPr>
        <w:t>s</w:t>
      </w:r>
      <w:r w:rsidRPr="00AC18A6">
        <w:rPr>
          <w:rFonts w:ascii="Arial" w:eastAsia="Times New Roman" w:hAnsi="Arial" w:cs="Arial"/>
          <w:color w:val="000000" w:themeColor="accent1"/>
          <w:spacing w:val="-1"/>
          <w:sz w:val="24"/>
          <w:szCs w:val="24"/>
          <w:lang w:val="es-ES_tradnl" w:eastAsia="es-ES_tradnl"/>
        </w:rPr>
        <w:t>i</w:t>
      </w:r>
      <w:r w:rsidRPr="00AC18A6">
        <w:rPr>
          <w:rFonts w:ascii="Arial" w:eastAsia="Times New Roman" w:hAnsi="Arial" w:cs="Arial"/>
          <w:color w:val="000000" w:themeColor="accent1"/>
          <w:sz w:val="24"/>
          <w:szCs w:val="24"/>
          <w:lang w:val="es-ES_tradnl" w:eastAsia="es-ES_tradnl"/>
        </w:rPr>
        <w:t>ón, así como de los concep</w:t>
      </w:r>
      <w:r w:rsidRPr="00AC18A6">
        <w:rPr>
          <w:rFonts w:ascii="Arial" w:eastAsia="Times New Roman" w:hAnsi="Arial" w:cs="Arial"/>
          <w:color w:val="000000" w:themeColor="accent1"/>
          <w:spacing w:val="2"/>
          <w:sz w:val="24"/>
          <w:szCs w:val="24"/>
          <w:lang w:val="es-ES_tradnl" w:eastAsia="es-ES_tradnl"/>
        </w:rPr>
        <w:t>t</w:t>
      </w:r>
      <w:r w:rsidRPr="00AC18A6">
        <w:rPr>
          <w:rFonts w:ascii="Arial" w:eastAsia="Times New Roman" w:hAnsi="Arial" w:cs="Arial"/>
          <w:color w:val="000000" w:themeColor="accent1"/>
          <w:sz w:val="24"/>
          <w:szCs w:val="24"/>
          <w:lang w:val="es-ES_tradnl" w:eastAsia="es-ES_tradnl"/>
        </w:rPr>
        <w:t>os y observaciones de las principales</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modifica</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pacing w:val="-1"/>
          <w:sz w:val="24"/>
          <w:szCs w:val="24"/>
          <w:lang w:val="es-ES_tradnl" w:eastAsia="es-ES_tradnl"/>
        </w:rPr>
        <w:t>i</w:t>
      </w:r>
      <w:r w:rsidRPr="00AC18A6">
        <w:rPr>
          <w:rFonts w:ascii="Arial" w:eastAsia="Times New Roman" w:hAnsi="Arial" w:cs="Arial"/>
          <w:color w:val="000000" w:themeColor="accent1"/>
          <w:sz w:val="24"/>
          <w:szCs w:val="24"/>
          <w:lang w:val="es-ES_tradnl" w:eastAsia="es-ES_tradnl"/>
        </w:rPr>
        <w:t>ones</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mismo,</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w:t>
      </w:r>
      <w:r w:rsidRPr="00AC18A6">
        <w:rPr>
          <w:rFonts w:ascii="Arial" w:eastAsia="Times New Roman" w:hAnsi="Arial" w:cs="Arial"/>
          <w:color w:val="000000" w:themeColor="accent1"/>
          <w:spacing w:val="4"/>
          <w:sz w:val="24"/>
          <w:szCs w:val="24"/>
          <w:lang w:val="es-ES_tradnl" w:eastAsia="es-ES_tradnl"/>
        </w:rPr>
        <w:t>b</w:t>
      </w:r>
      <w:r w:rsidRPr="00AC18A6">
        <w:rPr>
          <w:rFonts w:ascii="Arial" w:eastAsia="Times New Roman" w:hAnsi="Arial" w:cs="Arial"/>
          <w:color w:val="000000" w:themeColor="accent1"/>
          <w:sz w:val="24"/>
          <w:szCs w:val="24"/>
          <w:lang w:val="es-ES_tradnl" w:eastAsia="es-ES_tradnl"/>
        </w:rPr>
        <w:t>jeto</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garantizar</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que</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realicen</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los</w:t>
      </w:r>
      <w:r w:rsidRPr="00AC18A6">
        <w:rPr>
          <w:rFonts w:ascii="Arial" w:eastAsia="Times New Roman" w:hAnsi="Arial" w:cs="Arial"/>
          <w:color w:val="000000" w:themeColor="accent1"/>
          <w:spacing w:val="1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trámites a que haya lugar, en el menor tiempo posible.</w:t>
      </w:r>
    </w:p>
    <w:p w:rsidR="0093783C" w:rsidRDefault="0093783C" w:rsidP="0093783C">
      <w:pPr>
        <w:widowControl w:val="0"/>
        <w:tabs>
          <w:tab w:val="left" w:pos="700"/>
        </w:tabs>
        <w:autoSpaceDE w:val="0"/>
        <w:autoSpaceDN w:val="0"/>
        <w:adjustRightInd w:val="0"/>
        <w:spacing w:after="0" w:line="240" w:lineRule="auto"/>
        <w:ind w:left="284"/>
        <w:contextualSpacing/>
        <w:jc w:val="both"/>
        <w:rPr>
          <w:rFonts w:ascii="Arial" w:eastAsia="Times New Roman" w:hAnsi="Arial" w:cs="Arial"/>
          <w:color w:val="000000" w:themeColor="accent1"/>
          <w:sz w:val="24"/>
          <w:szCs w:val="24"/>
          <w:lang w:val="es-ES_tradnl" w:eastAsia="es-ES_tradnl"/>
        </w:rPr>
      </w:pPr>
    </w:p>
    <w:p w:rsidR="0093783C" w:rsidRPr="00AC18A6" w:rsidRDefault="0093783C" w:rsidP="0093783C">
      <w:pPr>
        <w:widowControl w:val="0"/>
        <w:tabs>
          <w:tab w:val="left" w:pos="700"/>
        </w:tabs>
        <w:autoSpaceDE w:val="0"/>
        <w:autoSpaceDN w:val="0"/>
        <w:adjustRightInd w:val="0"/>
        <w:spacing w:after="0" w:line="240" w:lineRule="auto"/>
        <w:ind w:left="284"/>
        <w:contextualSpacing/>
        <w:jc w:val="both"/>
        <w:rPr>
          <w:rFonts w:ascii="Arial" w:eastAsia="Times New Roman" w:hAnsi="Arial" w:cs="Arial"/>
          <w:color w:val="000000" w:themeColor="accent1"/>
          <w:sz w:val="24"/>
          <w:szCs w:val="24"/>
          <w:lang w:val="es-ES_tradnl" w:eastAsia="es-ES_tradnl"/>
        </w:rPr>
      </w:pPr>
    </w:p>
    <w:p w:rsidR="000B0A38" w:rsidRPr="003E562C" w:rsidRDefault="000B0A38" w:rsidP="003E562C">
      <w:pPr>
        <w:keepNext/>
        <w:keepLines/>
        <w:spacing w:after="0" w:line="240" w:lineRule="auto"/>
        <w:ind w:left="284" w:hanging="284"/>
        <w:jc w:val="both"/>
        <w:rPr>
          <w:rFonts w:ascii="Arial" w:eastAsia="Times New Roman" w:hAnsi="Arial" w:cs="Arial"/>
          <w:b/>
          <w:smallCaps/>
          <w:color w:val="000000" w:themeColor="accent1"/>
          <w:spacing w:val="5"/>
          <w:sz w:val="24"/>
          <w:szCs w:val="24"/>
          <w:lang w:eastAsia="es-CO"/>
        </w:rPr>
      </w:pPr>
      <w:bookmarkStart w:id="112" w:name="_Toc360706206"/>
    </w:p>
    <w:p w:rsidR="000B0A38" w:rsidRPr="00AC18A6" w:rsidRDefault="000B0A38" w:rsidP="00AC18A6">
      <w:pPr>
        <w:pStyle w:val="Ttulo2"/>
        <w:spacing w:before="0" w:line="240" w:lineRule="auto"/>
        <w:jc w:val="both"/>
        <w:rPr>
          <w:rFonts w:ascii="Arial" w:eastAsia="Times New Roman" w:hAnsi="Arial" w:cs="Arial"/>
          <w:smallCaps/>
          <w:spacing w:val="5"/>
          <w:sz w:val="40"/>
          <w:szCs w:val="40"/>
          <w:u w:val="single"/>
          <w:lang w:eastAsia="es-CO"/>
        </w:rPr>
      </w:pPr>
      <w:bookmarkStart w:id="113" w:name="_Toc399349480"/>
      <w:bookmarkEnd w:id="112"/>
      <w:r w:rsidRPr="00AC18A6">
        <w:rPr>
          <w:rFonts w:ascii="Arial" w:eastAsia="Times New Roman" w:hAnsi="Arial" w:cs="Arial"/>
          <w:smallCaps/>
          <w:spacing w:val="5"/>
          <w:sz w:val="40"/>
          <w:szCs w:val="40"/>
          <w:lang w:eastAsia="es-CO"/>
        </w:rPr>
        <w:t>6.5</w:t>
      </w:r>
      <w:r w:rsidR="00AC18A6">
        <w:rPr>
          <w:rFonts w:ascii="Arial" w:eastAsia="Times New Roman" w:hAnsi="Arial" w:cs="Arial"/>
          <w:smallCaps/>
          <w:spacing w:val="5"/>
          <w:sz w:val="40"/>
          <w:szCs w:val="40"/>
          <w:lang w:eastAsia="es-CO"/>
        </w:rPr>
        <w:t>.</w:t>
      </w:r>
      <w:r w:rsidRPr="00AC18A6">
        <w:rPr>
          <w:rFonts w:ascii="Arial" w:eastAsia="Times New Roman" w:hAnsi="Arial" w:cs="Arial"/>
          <w:smallCaps/>
          <w:spacing w:val="5"/>
          <w:sz w:val="40"/>
          <w:szCs w:val="40"/>
          <w:lang w:eastAsia="es-CO"/>
        </w:rPr>
        <w:t xml:space="preserve"> CONTINUIDAD DEL EJERCICIO DE</w:t>
      </w:r>
      <w:r w:rsidR="00AC18A6">
        <w:rPr>
          <w:rFonts w:ascii="Arial" w:eastAsia="Times New Roman" w:hAnsi="Arial" w:cs="Arial"/>
          <w:smallCaps/>
          <w:spacing w:val="5"/>
          <w:sz w:val="40"/>
          <w:szCs w:val="40"/>
          <w:lang w:eastAsia="es-CO"/>
        </w:rPr>
        <w:t xml:space="preserve"> LA SUPERVISIÓN O INTERVENTORÍA</w:t>
      </w:r>
      <w:bookmarkEnd w:id="113"/>
    </w:p>
    <w:p w:rsidR="000B0A38" w:rsidRPr="00AC18A6" w:rsidRDefault="000B0A38" w:rsidP="00056D34">
      <w:pPr>
        <w:spacing w:after="0" w:line="240" w:lineRule="auto"/>
        <w:jc w:val="both"/>
        <w:rPr>
          <w:rFonts w:ascii="Arial" w:eastAsia="Times New Roman" w:hAnsi="Arial" w:cs="Arial"/>
          <w:color w:val="000000" w:themeColor="accent1"/>
          <w:sz w:val="24"/>
          <w:szCs w:val="24"/>
          <w:lang w:eastAsia="es-CO"/>
        </w:rPr>
      </w:pPr>
    </w:p>
    <w:p w:rsidR="00F83C7B" w:rsidRPr="00AC18A6" w:rsidRDefault="00F83C7B" w:rsidP="00056D34">
      <w:pPr>
        <w:spacing w:after="0" w:line="240" w:lineRule="auto"/>
        <w:jc w:val="both"/>
        <w:rPr>
          <w:rFonts w:ascii="Arial" w:eastAsia="Times New Roman" w:hAnsi="Arial" w:cs="Arial"/>
          <w:color w:val="000000" w:themeColor="accent1"/>
          <w:sz w:val="24"/>
          <w:szCs w:val="24"/>
          <w:lang w:eastAsia="es-CO"/>
        </w:rPr>
      </w:pPr>
      <w:r w:rsidRPr="00AC18A6">
        <w:rPr>
          <w:rFonts w:ascii="Arial" w:eastAsia="Times New Roman" w:hAnsi="Arial" w:cs="Arial"/>
          <w:color w:val="000000" w:themeColor="accent1"/>
          <w:sz w:val="24"/>
          <w:szCs w:val="24"/>
          <w:lang w:eastAsia="es-CO"/>
        </w:rPr>
        <w:t>Los contratos de interventoría podrán prorrogarse por el mismo plazo que se haya prorrogado el contrato objeto de vigilancia. En tal caso el valor podrá ajustarse en atención a las obligaciones del objeto de interventoría, sin que resulte aplicable la prohibición de adicionar los contratos por monto superior al 50% de su valor inicial, como lo dispone el parágrafo del artículo 40 de la Ley 80 de 1993.</w:t>
      </w:r>
    </w:p>
    <w:p w:rsidR="000B0A38" w:rsidRPr="00AC18A6" w:rsidRDefault="000B0A38" w:rsidP="00056D34">
      <w:pPr>
        <w:keepNext/>
        <w:keepLines/>
        <w:spacing w:after="0" w:line="240" w:lineRule="auto"/>
        <w:jc w:val="both"/>
        <w:rPr>
          <w:rFonts w:ascii="Arial" w:eastAsia="Times New Roman" w:hAnsi="Arial" w:cs="Arial"/>
          <w:b/>
          <w:smallCaps/>
          <w:color w:val="000000" w:themeColor="accent1"/>
          <w:spacing w:val="5"/>
          <w:sz w:val="24"/>
          <w:szCs w:val="24"/>
          <w:lang w:eastAsia="es-CO"/>
        </w:rPr>
      </w:pPr>
      <w:bookmarkStart w:id="114" w:name="_Toc360706207"/>
    </w:p>
    <w:p w:rsidR="00F83C7B" w:rsidRPr="00AC18A6" w:rsidRDefault="00F83C7B" w:rsidP="00AC18A6">
      <w:pPr>
        <w:pStyle w:val="Ttulo2"/>
        <w:spacing w:before="0" w:line="240" w:lineRule="auto"/>
        <w:jc w:val="both"/>
        <w:rPr>
          <w:rFonts w:ascii="Arial" w:eastAsia="Times New Roman" w:hAnsi="Arial" w:cs="Arial"/>
          <w:smallCaps/>
          <w:spacing w:val="5"/>
          <w:sz w:val="40"/>
          <w:szCs w:val="40"/>
          <w:lang w:eastAsia="es-CO"/>
        </w:rPr>
      </w:pPr>
      <w:bookmarkStart w:id="115" w:name="_Toc399349481"/>
      <w:r w:rsidRPr="00AC18A6">
        <w:rPr>
          <w:rFonts w:ascii="Arial" w:eastAsia="Times New Roman" w:hAnsi="Arial" w:cs="Arial"/>
          <w:smallCaps/>
          <w:spacing w:val="5"/>
          <w:sz w:val="40"/>
          <w:szCs w:val="40"/>
          <w:lang w:eastAsia="es-CO"/>
        </w:rPr>
        <w:t>6.6</w:t>
      </w:r>
      <w:r w:rsidR="00AC18A6">
        <w:rPr>
          <w:rFonts w:ascii="Arial" w:eastAsia="Times New Roman" w:hAnsi="Arial" w:cs="Arial"/>
          <w:smallCaps/>
          <w:spacing w:val="5"/>
          <w:sz w:val="40"/>
          <w:szCs w:val="40"/>
          <w:lang w:eastAsia="es-CO"/>
        </w:rPr>
        <w:t xml:space="preserve">. </w:t>
      </w:r>
      <w:r w:rsidRPr="00AC18A6">
        <w:rPr>
          <w:rFonts w:ascii="Arial" w:eastAsia="Times New Roman" w:hAnsi="Arial" w:cs="Arial"/>
          <w:smallCaps/>
          <w:spacing w:val="5"/>
          <w:sz w:val="40"/>
          <w:szCs w:val="40"/>
          <w:lang w:eastAsia="es-CO"/>
        </w:rPr>
        <w:t>EJERCICIO DE LA SUPERVISIÓN O  INTERVENTORÍA EN FORMA CONJUNTA</w:t>
      </w:r>
      <w:bookmarkEnd w:id="114"/>
      <w:bookmarkEnd w:id="115"/>
    </w:p>
    <w:p w:rsidR="000B0A38" w:rsidRPr="00AC18A6" w:rsidRDefault="000B0A38" w:rsidP="00056D34">
      <w:pPr>
        <w:keepNext/>
        <w:keepLines/>
        <w:spacing w:after="0" w:line="240" w:lineRule="auto"/>
        <w:jc w:val="both"/>
        <w:rPr>
          <w:rFonts w:ascii="Arial" w:eastAsia="Times New Roman" w:hAnsi="Arial" w:cs="Arial"/>
          <w:b/>
          <w:smallCaps/>
          <w:color w:val="000000" w:themeColor="accent1"/>
          <w:spacing w:val="5"/>
          <w:sz w:val="24"/>
          <w:szCs w:val="24"/>
          <w:lang w:eastAsia="es-CO"/>
        </w:rPr>
      </w:pPr>
    </w:p>
    <w:p w:rsidR="00F83C7B" w:rsidRDefault="00F83C7B" w:rsidP="00056D34">
      <w:pPr>
        <w:widowControl w:val="0"/>
        <w:autoSpaceDE w:val="0"/>
        <w:autoSpaceDN w:val="0"/>
        <w:adjustRightInd w:val="0"/>
        <w:spacing w:after="0" w:line="240" w:lineRule="auto"/>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Cuando la complejidad del objeto a contratar así lo</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amerite, habrá lugar a des</w:t>
      </w:r>
      <w:r w:rsidRPr="00AC18A6">
        <w:rPr>
          <w:rFonts w:ascii="Arial" w:eastAsia="Times New Roman" w:hAnsi="Arial" w:cs="Arial"/>
          <w:color w:val="000000" w:themeColor="accent1"/>
          <w:spacing w:val="-2"/>
          <w:sz w:val="24"/>
          <w:szCs w:val="24"/>
          <w:lang w:val="es-ES_tradnl" w:eastAsia="es-ES_tradnl"/>
        </w:rPr>
        <w:t>i</w:t>
      </w:r>
      <w:r w:rsidRPr="00AC18A6">
        <w:rPr>
          <w:rFonts w:ascii="Arial" w:eastAsia="Times New Roman" w:hAnsi="Arial" w:cs="Arial"/>
          <w:color w:val="000000" w:themeColor="accent1"/>
          <w:sz w:val="24"/>
          <w:szCs w:val="24"/>
          <w:lang w:val="es-ES_tradnl" w:eastAsia="es-ES_tradnl"/>
        </w:rPr>
        <w:t xml:space="preserve">gnar o contratar la supervisión o interventoría en forma conjunta, en cuyo efecto, </w:t>
      </w:r>
      <w:r w:rsidRPr="00AC18A6">
        <w:rPr>
          <w:rFonts w:ascii="Arial" w:eastAsia="Times New Roman" w:hAnsi="Arial" w:cs="Arial"/>
          <w:color w:val="000000" w:themeColor="accent1"/>
          <w:spacing w:val="-2"/>
          <w:sz w:val="24"/>
          <w:szCs w:val="24"/>
          <w:lang w:val="es-ES_tradnl" w:eastAsia="es-ES_tradnl"/>
        </w:rPr>
        <w:t>l</w:t>
      </w:r>
      <w:r w:rsidRPr="00AC18A6">
        <w:rPr>
          <w:rFonts w:ascii="Arial" w:eastAsia="Times New Roman" w:hAnsi="Arial" w:cs="Arial"/>
          <w:color w:val="000000" w:themeColor="accent1"/>
          <w:sz w:val="24"/>
          <w:szCs w:val="24"/>
          <w:lang w:val="es-ES_tradnl" w:eastAsia="es-ES_tradnl"/>
        </w:rPr>
        <w:t>as decisiones se adoptarán por unanimidad, compete a los integrantes</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 la misma, pronunciarse sob</w:t>
      </w:r>
      <w:r w:rsidRPr="00AC18A6">
        <w:rPr>
          <w:rFonts w:ascii="Arial" w:eastAsia="Times New Roman" w:hAnsi="Arial" w:cs="Arial"/>
          <w:color w:val="000000" w:themeColor="accent1"/>
          <w:spacing w:val="1"/>
          <w:sz w:val="24"/>
          <w:szCs w:val="24"/>
          <w:lang w:val="es-ES_tradnl" w:eastAsia="es-ES_tradnl"/>
        </w:rPr>
        <w:t>r</w:t>
      </w:r>
      <w:r w:rsidRPr="00AC18A6">
        <w:rPr>
          <w:rFonts w:ascii="Arial" w:eastAsia="Times New Roman" w:hAnsi="Arial" w:cs="Arial"/>
          <w:color w:val="000000" w:themeColor="accent1"/>
          <w:sz w:val="24"/>
          <w:szCs w:val="24"/>
          <w:lang w:val="es-ES_tradnl" w:eastAsia="es-ES_tradnl"/>
        </w:rPr>
        <w:t xml:space="preserve">e los aspectos especiales de su competencia. </w:t>
      </w:r>
      <w:r w:rsidRPr="00AC18A6">
        <w:rPr>
          <w:rFonts w:ascii="Arial" w:eastAsia="Times New Roman" w:hAnsi="Arial" w:cs="Arial"/>
          <w:color w:val="000000" w:themeColor="accent1"/>
          <w:spacing w:val="17"/>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En todo caso, los integrantes de la supervisión o</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interventoría colegiada, obrarán conjuntamen</w:t>
      </w:r>
      <w:r w:rsidRPr="00AC18A6">
        <w:rPr>
          <w:rFonts w:ascii="Arial" w:eastAsia="Times New Roman" w:hAnsi="Arial" w:cs="Arial"/>
          <w:color w:val="000000" w:themeColor="accent1"/>
          <w:spacing w:val="2"/>
          <w:sz w:val="24"/>
          <w:szCs w:val="24"/>
          <w:lang w:val="es-ES_tradnl" w:eastAsia="es-ES_tradnl"/>
        </w:rPr>
        <w:t>t</w:t>
      </w:r>
      <w:r w:rsidRPr="00AC18A6">
        <w:rPr>
          <w:rFonts w:ascii="Arial" w:eastAsia="Times New Roman" w:hAnsi="Arial" w:cs="Arial"/>
          <w:color w:val="000000" w:themeColor="accent1"/>
          <w:sz w:val="24"/>
          <w:szCs w:val="24"/>
          <w:lang w:val="es-ES_tradnl" w:eastAsia="es-ES_tradnl"/>
        </w:rPr>
        <w:t>e y las diferencias que se susciten a su</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interior</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serán</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dirimidas</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por</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ordenador</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del gasto,</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previo</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concepto</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emitido</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por</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Grupo de Contratación Directa o Grupo de Licitaciones y Procesos Especiales del</w:t>
      </w:r>
      <w:r w:rsidRPr="00AC18A6">
        <w:rPr>
          <w:rFonts w:ascii="Arial" w:eastAsia="Times New Roman" w:hAnsi="Arial" w:cs="Arial"/>
          <w:color w:val="000000" w:themeColor="accent1"/>
          <w:spacing w:val="45"/>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MHCP </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 quien haga sus veces.</w:t>
      </w:r>
    </w:p>
    <w:p w:rsidR="00AC18A6" w:rsidRPr="00AC18A6" w:rsidRDefault="00AC18A6" w:rsidP="00056D34">
      <w:pPr>
        <w:widowControl w:val="0"/>
        <w:autoSpaceDE w:val="0"/>
        <w:autoSpaceDN w:val="0"/>
        <w:adjustRightInd w:val="0"/>
        <w:spacing w:after="0" w:line="240" w:lineRule="auto"/>
        <w:jc w:val="both"/>
        <w:rPr>
          <w:rFonts w:ascii="Arial" w:eastAsia="Times New Roman" w:hAnsi="Arial" w:cs="Arial"/>
          <w:color w:val="000000" w:themeColor="accent1"/>
          <w:sz w:val="24"/>
          <w:szCs w:val="24"/>
          <w:lang w:val="es-ES_tradnl" w:eastAsia="es-ES_tradnl"/>
        </w:rPr>
      </w:pPr>
    </w:p>
    <w:p w:rsidR="00F83C7B" w:rsidRDefault="00F83C7B" w:rsidP="00056D34">
      <w:pPr>
        <w:widowControl w:val="0"/>
        <w:autoSpaceDE w:val="0"/>
        <w:autoSpaceDN w:val="0"/>
        <w:adjustRightInd w:val="0"/>
        <w:spacing w:after="0" w:line="240" w:lineRule="auto"/>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Todos los actos que se generen en el ejercicio de la</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supervisión o interventoría conjunta, serán suscritos por el número de</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integrantes de la misma y en caso de d</w:t>
      </w:r>
      <w:r w:rsidRPr="00AC18A6">
        <w:rPr>
          <w:rFonts w:ascii="Arial" w:eastAsia="Times New Roman" w:hAnsi="Arial" w:cs="Arial"/>
          <w:color w:val="000000" w:themeColor="accent1"/>
          <w:spacing w:val="2"/>
          <w:sz w:val="24"/>
          <w:szCs w:val="24"/>
          <w:lang w:val="es-ES_tradnl" w:eastAsia="es-ES_tradnl"/>
        </w:rPr>
        <w:t>i</w:t>
      </w:r>
      <w:r w:rsidRPr="00AC18A6">
        <w:rPr>
          <w:rFonts w:ascii="Arial" w:eastAsia="Times New Roman" w:hAnsi="Arial" w:cs="Arial"/>
          <w:color w:val="000000" w:themeColor="accent1"/>
          <w:sz w:val="24"/>
          <w:szCs w:val="24"/>
          <w:lang w:val="es-ES_tradnl" w:eastAsia="es-ES_tradnl"/>
        </w:rPr>
        <w:t>ferencias, así lo harán constar en el documento respectivo, el cual será materia de estudio y pronun</w:t>
      </w:r>
      <w:r w:rsidRPr="00AC18A6">
        <w:rPr>
          <w:rFonts w:ascii="Arial" w:eastAsia="Times New Roman" w:hAnsi="Arial" w:cs="Arial"/>
          <w:color w:val="000000" w:themeColor="accent1"/>
          <w:spacing w:val="1"/>
          <w:sz w:val="24"/>
          <w:szCs w:val="24"/>
          <w:lang w:val="es-ES_tradnl" w:eastAsia="es-ES_tradnl"/>
        </w:rPr>
        <w:t>c</w:t>
      </w:r>
      <w:r w:rsidRPr="00AC18A6">
        <w:rPr>
          <w:rFonts w:ascii="Arial" w:eastAsia="Times New Roman" w:hAnsi="Arial" w:cs="Arial"/>
          <w:color w:val="000000" w:themeColor="accent1"/>
          <w:sz w:val="24"/>
          <w:szCs w:val="24"/>
          <w:lang w:val="es-ES_tradnl" w:eastAsia="es-ES_tradnl"/>
        </w:rPr>
        <w:t>iamiento con</w:t>
      </w:r>
      <w:r w:rsidRPr="00AC18A6">
        <w:rPr>
          <w:rFonts w:ascii="Arial" w:eastAsia="Times New Roman" w:hAnsi="Arial" w:cs="Arial"/>
          <w:color w:val="000000" w:themeColor="accent1"/>
          <w:spacing w:val="2"/>
          <w:sz w:val="24"/>
          <w:szCs w:val="24"/>
          <w:lang w:val="es-ES_tradnl" w:eastAsia="es-ES_tradnl"/>
        </w:rPr>
        <w:t>f</w:t>
      </w:r>
      <w:r w:rsidRPr="00AC18A6">
        <w:rPr>
          <w:rFonts w:ascii="Arial" w:eastAsia="Times New Roman" w:hAnsi="Arial" w:cs="Arial"/>
          <w:color w:val="000000" w:themeColor="accent1"/>
          <w:sz w:val="24"/>
          <w:szCs w:val="24"/>
          <w:lang w:val="es-ES_tradnl" w:eastAsia="es-ES_tradnl"/>
        </w:rPr>
        <w:t>orme a lo dicho con antelación.</w:t>
      </w:r>
    </w:p>
    <w:p w:rsidR="00AC18A6" w:rsidRPr="00AC18A6" w:rsidRDefault="00AC18A6" w:rsidP="00056D34">
      <w:pPr>
        <w:widowControl w:val="0"/>
        <w:autoSpaceDE w:val="0"/>
        <w:autoSpaceDN w:val="0"/>
        <w:adjustRightInd w:val="0"/>
        <w:spacing w:after="0" w:line="240" w:lineRule="auto"/>
        <w:jc w:val="both"/>
        <w:rPr>
          <w:rFonts w:ascii="Arial" w:eastAsia="Times New Roman" w:hAnsi="Arial" w:cs="Arial"/>
          <w:color w:val="000000" w:themeColor="accent1"/>
          <w:sz w:val="24"/>
          <w:szCs w:val="24"/>
          <w:lang w:val="es-ES_tradnl" w:eastAsia="es-ES_tradnl"/>
        </w:rPr>
      </w:pPr>
    </w:p>
    <w:p w:rsidR="00F83C7B" w:rsidRDefault="00F83C7B" w:rsidP="00AC18A6">
      <w:pPr>
        <w:pStyle w:val="Ttulo2"/>
        <w:spacing w:before="0" w:line="240" w:lineRule="auto"/>
        <w:jc w:val="both"/>
        <w:rPr>
          <w:rFonts w:ascii="Arial" w:eastAsia="Times New Roman" w:hAnsi="Arial" w:cs="Arial"/>
          <w:smallCaps/>
          <w:spacing w:val="5"/>
          <w:sz w:val="40"/>
          <w:szCs w:val="40"/>
          <w:lang w:eastAsia="es-CO"/>
        </w:rPr>
      </w:pPr>
      <w:bookmarkStart w:id="116" w:name="_Toc360706208"/>
      <w:bookmarkStart w:id="117" w:name="_Toc399349482"/>
      <w:r w:rsidRPr="00AC18A6">
        <w:rPr>
          <w:rFonts w:ascii="Arial" w:eastAsia="Times New Roman" w:hAnsi="Arial" w:cs="Arial"/>
          <w:smallCaps/>
          <w:spacing w:val="5"/>
          <w:sz w:val="40"/>
          <w:szCs w:val="40"/>
          <w:lang w:eastAsia="es-CO"/>
        </w:rPr>
        <w:t>6.7</w:t>
      </w:r>
      <w:r w:rsidR="00AC18A6" w:rsidRPr="00AC18A6">
        <w:rPr>
          <w:rFonts w:ascii="Arial" w:eastAsia="Times New Roman" w:hAnsi="Arial" w:cs="Arial"/>
          <w:smallCaps/>
          <w:spacing w:val="5"/>
          <w:sz w:val="40"/>
          <w:szCs w:val="40"/>
          <w:lang w:eastAsia="es-CO"/>
        </w:rPr>
        <w:t>.</w:t>
      </w:r>
      <w:r w:rsidRPr="00AC18A6">
        <w:rPr>
          <w:rFonts w:ascii="Arial" w:eastAsia="Times New Roman" w:hAnsi="Arial" w:cs="Arial"/>
          <w:smallCaps/>
          <w:spacing w:val="5"/>
          <w:sz w:val="40"/>
          <w:szCs w:val="40"/>
          <w:lang w:eastAsia="es-CO"/>
        </w:rPr>
        <w:t xml:space="preserve"> IMPLICACIONES DEL EJERCICIO DE LA SUPERVISIÓN O INTERVENTORÍA</w:t>
      </w:r>
      <w:bookmarkEnd w:id="116"/>
      <w:bookmarkEnd w:id="117"/>
    </w:p>
    <w:p w:rsidR="00AC18A6" w:rsidRDefault="00AC18A6" w:rsidP="00056D34">
      <w:pPr>
        <w:widowControl w:val="0"/>
        <w:autoSpaceDE w:val="0"/>
        <w:autoSpaceDN w:val="0"/>
        <w:adjustRightInd w:val="0"/>
        <w:spacing w:after="0" w:line="240" w:lineRule="auto"/>
        <w:jc w:val="both"/>
        <w:rPr>
          <w:rFonts w:ascii="Arial" w:eastAsia="Times New Roman" w:hAnsi="Arial" w:cs="Arial"/>
          <w:color w:val="000000" w:themeColor="accent1"/>
          <w:sz w:val="24"/>
          <w:szCs w:val="24"/>
          <w:lang w:val="es-ES_tradnl" w:eastAsia="es-ES_tradnl"/>
        </w:rPr>
      </w:pPr>
    </w:p>
    <w:p w:rsidR="00F83C7B" w:rsidRPr="00AC18A6" w:rsidRDefault="00F83C7B" w:rsidP="00056D34">
      <w:pPr>
        <w:widowControl w:val="0"/>
        <w:autoSpaceDE w:val="0"/>
        <w:autoSpaceDN w:val="0"/>
        <w:adjustRightInd w:val="0"/>
        <w:spacing w:after="0" w:line="240" w:lineRule="auto"/>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Para el MHCP se hace imperativo que la gestión del supervisor y/o interventor</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acompase</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el</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señalamiento</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de </w:t>
      </w:r>
      <w:r w:rsidRPr="00AC18A6">
        <w:rPr>
          <w:rFonts w:ascii="Arial" w:eastAsia="Times New Roman" w:hAnsi="Arial" w:cs="Arial"/>
          <w:color w:val="000000" w:themeColor="accent1"/>
          <w:spacing w:val="2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los</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compromisos</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una</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actividad</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realizada</w:t>
      </w:r>
      <w:r w:rsidRPr="00AC18A6">
        <w:rPr>
          <w:rFonts w:ascii="Arial" w:eastAsia="Times New Roman" w:hAnsi="Arial" w:cs="Arial"/>
          <w:color w:val="000000" w:themeColor="accent1"/>
          <w:spacing w:val="10"/>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sobre la debida diligencia, de </w:t>
      </w:r>
      <w:r w:rsidRPr="00AC18A6">
        <w:rPr>
          <w:rFonts w:ascii="Arial" w:eastAsia="Times New Roman" w:hAnsi="Arial" w:cs="Arial"/>
          <w:color w:val="000000" w:themeColor="accent1"/>
          <w:spacing w:val="2"/>
          <w:sz w:val="24"/>
          <w:szCs w:val="24"/>
          <w:lang w:val="es-ES_tradnl" w:eastAsia="es-ES_tradnl"/>
        </w:rPr>
        <w:t>m</w:t>
      </w:r>
      <w:r w:rsidRPr="00AC18A6">
        <w:rPr>
          <w:rFonts w:ascii="Arial" w:eastAsia="Times New Roman" w:hAnsi="Arial" w:cs="Arial"/>
          <w:color w:val="000000" w:themeColor="accent1"/>
          <w:sz w:val="24"/>
          <w:szCs w:val="24"/>
          <w:lang w:val="es-ES_tradnl" w:eastAsia="es-ES_tradnl"/>
        </w:rPr>
        <w:t>anera que p</w:t>
      </w:r>
      <w:r w:rsidRPr="00AC18A6">
        <w:rPr>
          <w:rFonts w:ascii="Arial" w:eastAsia="Times New Roman" w:hAnsi="Arial" w:cs="Arial"/>
          <w:color w:val="000000" w:themeColor="accent1"/>
          <w:spacing w:val="2"/>
          <w:sz w:val="24"/>
          <w:szCs w:val="24"/>
          <w:lang w:val="es-ES_tradnl" w:eastAsia="es-ES_tradnl"/>
        </w:rPr>
        <w:t>r</w:t>
      </w:r>
      <w:r w:rsidRPr="00AC18A6">
        <w:rPr>
          <w:rFonts w:ascii="Arial" w:eastAsia="Times New Roman" w:hAnsi="Arial" w:cs="Arial"/>
          <w:color w:val="000000" w:themeColor="accent1"/>
          <w:sz w:val="24"/>
          <w:szCs w:val="24"/>
          <w:lang w:val="es-ES_tradnl" w:eastAsia="es-ES_tradnl"/>
        </w:rPr>
        <w:t>ecisa a los i</w:t>
      </w:r>
      <w:r w:rsidRPr="00AC18A6">
        <w:rPr>
          <w:rFonts w:ascii="Arial" w:eastAsia="Times New Roman" w:hAnsi="Arial" w:cs="Arial"/>
          <w:color w:val="000000" w:themeColor="accent1"/>
          <w:spacing w:val="3"/>
          <w:sz w:val="24"/>
          <w:szCs w:val="24"/>
          <w:lang w:val="es-ES_tradnl" w:eastAsia="es-ES_tradnl"/>
        </w:rPr>
        <w:t>n</w:t>
      </w:r>
      <w:r w:rsidRPr="00AC18A6">
        <w:rPr>
          <w:rFonts w:ascii="Arial" w:eastAsia="Times New Roman" w:hAnsi="Arial" w:cs="Arial"/>
          <w:color w:val="000000" w:themeColor="accent1"/>
          <w:sz w:val="24"/>
          <w:szCs w:val="24"/>
          <w:lang w:val="es-ES_tradnl" w:eastAsia="es-ES_tradnl"/>
        </w:rPr>
        <w:t>terventores</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o</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supervisores</w:t>
      </w:r>
      <w:r w:rsidRPr="00AC18A6">
        <w:rPr>
          <w:rFonts w:ascii="Arial" w:eastAsia="Times New Roman" w:hAnsi="Arial" w:cs="Arial"/>
          <w:color w:val="000000" w:themeColor="accent1"/>
          <w:spacing w:val="2"/>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que</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su</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compromiso representa para</w:t>
      </w:r>
      <w:r w:rsidR="00E37389" w:rsidRPr="00AC18A6">
        <w:rPr>
          <w:rFonts w:ascii="Arial" w:eastAsia="Times New Roman" w:hAnsi="Arial" w:cs="Arial"/>
          <w:color w:val="000000" w:themeColor="accent1"/>
          <w:sz w:val="24"/>
          <w:szCs w:val="24"/>
          <w:lang w:val="es-ES_tradnl" w:eastAsia="es-ES_tradnl"/>
        </w:rPr>
        <w:t xml:space="preserve"> el MHCP</w:t>
      </w:r>
      <w:r w:rsidRPr="00AC18A6">
        <w:rPr>
          <w:rFonts w:ascii="Arial" w:eastAsia="Times New Roman" w:hAnsi="Arial" w:cs="Arial"/>
          <w:color w:val="000000" w:themeColor="accent1"/>
          <w:sz w:val="24"/>
          <w:szCs w:val="24"/>
          <w:lang w:val="es-ES_tradnl" w:eastAsia="es-ES_tradnl"/>
        </w:rPr>
        <w:t>, las siguientes</w:t>
      </w:r>
      <w:r w:rsidRPr="00AC18A6">
        <w:rPr>
          <w:rFonts w:ascii="Arial" w:eastAsia="Times New Roman" w:hAnsi="Arial" w:cs="Arial"/>
          <w:color w:val="000000" w:themeColor="accent1"/>
          <w:spacing w:val="2"/>
          <w:sz w:val="24"/>
          <w:szCs w:val="24"/>
          <w:lang w:val="es-ES_tradnl" w:eastAsia="es-ES_tradnl"/>
        </w:rPr>
        <w:t xml:space="preserve"> </w:t>
      </w:r>
      <w:r w:rsidR="00410752">
        <w:rPr>
          <w:rFonts w:ascii="Arial" w:eastAsia="Times New Roman" w:hAnsi="Arial" w:cs="Arial"/>
          <w:color w:val="000000" w:themeColor="accent1"/>
          <w:sz w:val="24"/>
          <w:szCs w:val="24"/>
          <w:lang w:val="es-ES_tradnl" w:eastAsia="es-ES_tradnl"/>
        </w:rPr>
        <w:t>implicaciones:</w:t>
      </w:r>
    </w:p>
    <w:p w:rsidR="00F83C7B" w:rsidRPr="00AC18A6" w:rsidRDefault="00F83C7B" w:rsidP="00AC18A6">
      <w:pPr>
        <w:widowControl w:val="0"/>
        <w:numPr>
          <w:ilvl w:val="0"/>
          <w:numId w:val="24"/>
        </w:numPr>
        <w:autoSpaceDE w:val="0"/>
        <w:autoSpaceDN w:val="0"/>
        <w:adjustRightInd w:val="0"/>
        <w:spacing w:after="0" w:line="240" w:lineRule="auto"/>
        <w:ind w:left="0" w:firstLine="0"/>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Compromete la responsabilidad</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de</w:t>
      </w:r>
      <w:r w:rsidR="00E37389" w:rsidRPr="00AC18A6">
        <w:rPr>
          <w:rFonts w:ascii="Arial" w:eastAsia="Times New Roman" w:hAnsi="Arial" w:cs="Arial"/>
          <w:color w:val="000000" w:themeColor="accent1"/>
          <w:sz w:val="24"/>
          <w:szCs w:val="24"/>
          <w:lang w:val="es-ES_tradnl" w:eastAsia="es-ES_tradnl"/>
        </w:rPr>
        <w:t>l MCHP.</w:t>
      </w:r>
    </w:p>
    <w:p w:rsidR="00F83C7B" w:rsidRPr="00AC18A6" w:rsidRDefault="00F83C7B" w:rsidP="00AC18A6">
      <w:pPr>
        <w:widowControl w:val="0"/>
        <w:numPr>
          <w:ilvl w:val="0"/>
          <w:numId w:val="24"/>
        </w:numPr>
        <w:autoSpaceDE w:val="0"/>
        <w:autoSpaceDN w:val="0"/>
        <w:adjustRightInd w:val="0"/>
        <w:spacing w:after="0" w:line="240" w:lineRule="auto"/>
        <w:ind w:left="0" w:firstLine="0"/>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Provee la prueba para la defensa de reclamacion</w:t>
      </w:r>
      <w:r w:rsidRPr="00AC18A6">
        <w:rPr>
          <w:rFonts w:ascii="Arial" w:eastAsia="Times New Roman" w:hAnsi="Arial" w:cs="Arial"/>
          <w:color w:val="000000" w:themeColor="accent1"/>
          <w:spacing w:val="-1"/>
          <w:sz w:val="24"/>
          <w:szCs w:val="24"/>
          <w:lang w:val="es-ES_tradnl" w:eastAsia="es-ES_tradnl"/>
        </w:rPr>
        <w:t>e</w:t>
      </w:r>
      <w:r w:rsidRPr="00AC18A6">
        <w:rPr>
          <w:rFonts w:ascii="Arial" w:eastAsia="Times New Roman" w:hAnsi="Arial" w:cs="Arial"/>
          <w:color w:val="000000" w:themeColor="accent1"/>
          <w:sz w:val="24"/>
          <w:szCs w:val="24"/>
          <w:lang w:val="es-ES_tradnl" w:eastAsia="es-ES_tradnl"/>
        </w:rPr>
        <w:t>s por virtud de la ejecución del contrato.</w:t>
      </w:r>
    </w:p>
    <w:p w:rsidR="00F83C7B" w:rsidRPr="00AC18A6" w:rsidRDefault="00F83C7B" w:rsidP="00AC18A6">
      <w:pPr>
        <w:widowControl w:val="0"/>
        <w:numPr>
          <w:ilvl w:val="0"/>
          <w:numId w:val="24"/>
        </w:numPr>
        <w:autoSpaceDE w:val="0"/>
        <w:autoSpaceDN w:val="0"/>
        <w:adjustRightInd w:val="0"/>
        <w:spacing w:after="0" w:line="240" w:lineRule="auto"/>
        <w:ind w:left="0" w:firstLine="0"/>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Previene los efectos desfavorables del incumplimiento.</w:t>
      </w:r>
    </w:p>
    <w:p w:rsidR="00F83C7B" w:rsidRPr="00AC18A6" w:rsidRDefault="00F83C7B" w:rsidP="00AC18A6">
      <w:pPr>
        <w:widowControl w:val="0"/>
        <w:numPr>
          <w:ilvl w:val="0"/>
          <w:numId w:val="24"/>
        </w:numPr>
        <w:autoSpaceDE w:val="0"/>
        <w:autoSpaceDN w:val="0"/>
        <w:adjustRightInd w:val="0"/>
        <w:spacing w:after="0" w:line="240" w:lineRule="auto"/>
        <w:ind w:left="0" w:firstLine="0"/>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Garantiza control en mater</w:t>
      </w:r>
      <w:r w:rsidRPr="00AC18A6">
        <w:rPr>
          <w:rFonts w:ascii="Arial" w:eastAsia="Times New Roman" w:hAnsi="Arial" w:cs="Arial"/>
          <w:color w:val="000000" w:themeColor="accent1"/>
          <w:spacing w:val="-2"/>
          <w:sz w:val="24"/>
          <w:szCs w:val="24"/>
          <w:lang w:val="es-ES_tradnl" w:eastAsia="es-ES_tradnl"/>
        </w:rPr>
        <w:t>i</w:t>
      </w:r>
      <w:r w:rsidRPr="00AC18A6">
        <w:rPr>
          <w:rFonts w:ascii="Arial" w:eastAsia="Times New Roman" w:hAnsi="Arial" w:cs="Arial"/>
          <w:color w:val="000000" w:themeColor="accent1"/>
          <w:sz w:val="24"/>
          <w:szCs w:val="24"/>
          <w:lang w:val="es-ES_tradnl" w:eastAsia="es-ES_tradnl"/>
        </w:rPr>
        <w:t>a de ejecución y liquidación.</w:t>
      </w:r>
    </w:p>
    <w:p w:rsidR="00F83C7B" w:rsidRDefault="00F83C7B" w:rsidP="00AC18A6">
      <w:pPr>
        <w:widowControl w:val="0"/>
        <w:numPr>
          <w:ilvl w:val="0"/>
          <w:numId w:val="24"/>
        </w:numPr>
        <w:autoSpaceDE w:val="0"/>
        <w:autoSpaceDN w:val="0"/>
        <w:adjustRightInd w:val="0"/>
        <w:spacing w:after="0" w:line="240" w:lineRule="auto"/>
        <w:ind w:left="0" w:firstLine="0"/>
        <w:contextualSpacing/>
        <w:jc w:val="both"/>
        <w:rPr>
          <w:rFonts w:ascii="Arial" w:eastAsia="Times New Roman" w:hAnsi="Arial" w:cs="Arial"/>
          <w:color w:val="000000" w:themeColor="accent1"/>
          <w:sz w:val="24"/>
          <w:szCs w:val="24"/>
          <w:lang w:val="es-ES_tradnl" w:eastAsia="es-ES_tradnl"/>
        </w:rPr>
      </w:pPr>
      <w:r w:rsidRPr="00AC18A6">
        <w:rPr>
          <w:rFonts w:ascii="Arial" w:eastAsia="Times New Roman" w:hAnsi="Arial" w:cs="Arial"/>
          <w:color w:val="000000" w:themeColor="accent1"/>
          <w:sz w:val="24"/>
          <w:szCs w:val="24"/>
          <w:lang w:val="es-ES_tradnl" w:eastAsia="es-ES_tradnl"/>
        </w:rPr>
        <w:t>Minimiza rie</w:t>
      </w:r>
      <w:r w:rsidRPr="00AC18A6">
        <w:rPr>
          <w:rFonts w:ascii="Arial" w:eastAsia="Times New Roman" w:hAnsi="Arial" w:cs="Arial"/>
          <w:color w:val="000000" w:themeColor="accent1"/>
          <w:spacing w:val="1"/>
          <w:sz w:val="24"/>
          <w:szCs w:val="24"/>
          <w:lang w:val="es-ES_tradnl" w:eastAsia="es-ES_tradnl"/>
        </w:rPr>
        <w:t>s</w:t>
      </w:r>
      <w:r w:rsidRPr="00AC18A6">
        <w:rPr>
          <w:rFonts w:ascii="Arial" w:eastAsia="Times New Roman" w:hAnsi="Arial" w:cs="Arial"/>
          <w:color w:val="000000" w:themeColor="accent1"/>
          <w:sz w:val="24"/>
          <w:szCs w:val="24"/>
          <w:lang w:val="es-ES_tradnl" w:eastAsia="es-ES_tradnl"/>
        </w:rPr>
        <w:t>gos de reclamaciones.</w:t>
      </w:r>
    </w:p>
    <w:p w:rsidR="0093783C" w:rsidRPr="00AC18A6" w:rsidRDefault="0093783C" w:rsidP="00AC18A6">
      <w:pPr>
        <w:widowControl w:val="0"/>
        <w:autoSpaceDE w:val="0"/>
        <w:autoSpaceDN w:val="0"/>
        <w:adjustRightInd w:val="0"/>
        <w:spacing w:after="0" w:line="240" w:lineRule="auto"/>
        <w:contextualSpacing/>
        <w:jc w:val="both"/>
        <w:rPr>
          <w:rFonts w:ascii="Arial" w:eastAsia="Times New Roman" w:hAnsi="Arial" w:cs="Arial"/>
          <w:color w:val="000000" w:themeColor="accent1"/>
          <w:sz w:val="24"/>
          <w:szCs w:val="24"/>
          <w:lang w:val="es-ES_tradnl" w:eastAsia="es-ES_tradnl"/>
        </w:rPr>
      </w:pPr>
    </w:p>
    <w:p w:rsidR="00F83C7B" w:rsidRPr="00AC18A6" w:rsidRDefault="00F83C7B" w:rsidP="00AC18A6">
      <w:pPr>
        <w:pStyle w:val="Ttulo2"/>
        <w:spacing w:before="0" w:line="240" w:lineRule="auto"/>
        <w:jc w:val="both"/>
        <w:rPr>
          <w:rFonts w:ascii="Arial" w:eastAsia="Times New Roman" w:hAnsi="Arial" w:cs="Arial"/>
          <w:smallCaps/>
          <w:spacing w:val="5"/>
          <w:sz w:val="40"/>
          <w:szCs w:val="40"/>
          <w:lang w:eastAsia="es-CO"/>
        </w:rPr>
      </w:pPr>
      <w:bookmarkStart w:id="118" w:name="_Toc360706209"/>
      <w:bookmarkStart w:id="119" w:name="_Toc399349483"/>
      <w:r w:rsidRPr="00AC18A6">
        <w:rPr>
          <w:rFonts w:ascii="Arial" w:eastAsia="Times New Roman" w:hAnsi="Arial" w:cs="Arial"/>
          <w:smallCaps/>
          <w:spacing w:val="5"/>
          <w:sz w:val="40"/>
          <w:szCs w:val="40"/>
          <w:lang w:eastAsia="es-CO"/>
        </w:rPr>
        <w:t>6.8</w:t>
      </w:r>
      <w:r w:rsidR="00AC18A6" w:rsidRPr="00AC18A6">
        <w:rPr>
          <w:rFonts w:ascii="Arial" w:eastAsia="Times New Roman" w:hAnsi="Arial" w:cs="Arial"/>
          <w:smallCaps/>
          <w:spacing w:val="5"/>
          <w:sz w:val="40"/>
          <w:szCs w:val="40"/>
          <w:lang w:eastAsia="es-CO"/>
        </w:rPr>
        <w:t>.</w:t>
      </w:r>
      <w:r w:rsidRPr="00AC18A6">
        <w:rPr>
          <w:rFonts w:ascii="Arial" w:eastAsia="Times New Roman" w:hAnsi="Arial" w:cs="Arial"/>
          <w:smallCaps/>
          <w:spacing w:val="5"/>
          <w:sz w:val="40"/>
          <w:szCs w:val="40"/>
          <w:lang w:eastAsia="es-CO"/>
        </w:rPr>
        <w:t xml:space="preserve"> RESPONSABILIDAD DEL SUPERVISOR O INTERVENTOR</w:t>
      </w:r>
      <w:bookmarkEnd w:id="118"/>
      <w:bookmarkEnd w:id="119"/>
    </w:p>
    <w:p w:rsidR="00F83C7B" w:rsidRPr="00E06776" w:rsidRDefault="00F83C7B" w:rsidP="00056D34">
      <w:pPr>
        <w:spacing w:after="0" w:line="240" w:lineRule="auto"/>
        <w:rPr>
          <w:rFonts w:ascii="Arial" w:eastAsia="Times New Roman" w:hAnsi="Arial" w:cs="Arial"/>
          <w:color w:val="000000" w:themeColor="accent1"/>
          <w:sz w:val="28"/>
          <w:szCs w:val="28"/>
          <w:lang w:eastAsia="es-CO"/>
        </w:rPr>
      </w:pPr>
    </w:p>
    <w:p w:rsidR="003778B1" w:rsidRPr="00A50EB9" w:rsidRDefault="00F83C7B" w:rsidP="00056D34">
      <w:pPr>
        <w:spacing w:after="0" w:line="240" w:lineRule="auto"/>
        <w:jc w:val="both"/>
        <w:rPr>
          <w:rFonts w:ascii="Arial" w:eastAsia="Times New Roman" w:hAnsi="Arial" w:cs="Arial"/>
          <w:color w:val="000000" w:themeColor="accent1"/>
          <w:sz w:val="24"/>
          <w:szCs w:val="24"/>
          <w:lang w:eastAsia="es-CO"/>
        </w:rPr>
      </w:pPr>
      <w:r w:rsidRPr="00AC18A6">
        <w:rPr>
          <w:rFonts w:ascii="Arial" w:eastAsia="Times New Roman" w:hAnsi="Arial" w:cs="Arial"/>
          <w:color w:val="000000" w:themeColor="accent1"/>
          <w:sz w:val="24"/>
          <w:szCs w:val="24"/>
          <w:lang w:val="es-ES_tradnl" w:eastAsia="es-ES_tradnl"/>
        </w:rPr>
        <w:t>De</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conformidad</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con</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lo</w:t>
      </w:r>
      <w:r w:rsidRPr="00AC18A6">
        <w:rPr>
          <w:rFonts w:ascii="Arial" w:eastAsia="Times New Roman" w:hAnsi="Arial" w:cs="Arial"/>
          <w:color w:val="000000" w:themeColor="accent1"/>
          <w:spacing w:val="1"/>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señalado</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en el artículo 53 de la ley 80</w:t>
      </w:r>
      <w:r w:rsidRPr="00AC18A6">
        <w:rPr>
          <w:rFonts w:ascii="Arial" w:eastAsia="Times New Roman" w:hAnsi="Arial" w:cs="Arial"/>
          <w:color w:val="000000" w:themeColor="accent1"/>
          <w:spacing w:val="3"/>
          <w:sz w:val="24"/>
          <w:szCs w:val="24"/>
          <w:lang w:val="es-ES_tradnl" w:eastAsia="es-ES_tradnl"/>
        </w:rPr>
        <w:t xml:space="preserve"> </w:t>
      </w:r>
      <w:r w:rsidRPr="00AC18A6">
        <w:rPr>
          <w:rFonts w:ascii="Arial" w:eastAsia="Times New Roman" w:hAnsi="Arial" w:cs="Arial"/>
          <w:color w:val="000000" w:themeColor="accent1"/>
          <w:sz w:val="24"/>
          <w:szCs w:val="24"/>
          <w:lang w:val="es-ES_tradnl" w:eastAsia="es-ES_tradnl"/>
        </w:rPr>
        <w:t xml:space="preserve">de 1993, modificado por la ley 1474 de 2011, </w:t>
      </w:r>
      <w:r w:rsidRPr="00AC18A6">
        <w:rPr>
          <w:rFonts w:ascii="Arial" w:eastAsia="Times New Roman" w:hAnsi="Arial" w:cs="Arial"/>
          <w:color w:val="000000" w:themeColor="accent1"/>
          <w:sz w:val="24"/>
          <w:szCs w:val="24"/>
          <w:lang w:eastAsia="es-CO"/>
        </w:rPr>
        <w:t xml:space="preserve">Los consultores y asesores externos responderán civil, fiscal, penal y disciplinariamente tanto por el cumplimiento de las obligaciones derivadas del contrato de consultoría o asesoría, como por los hechos u omisiones que les fueren imputables y que causen daño o perjuicio </w:t>
      </w:r>
      <w:r w:rsidR="00E37389" w:rsidRPr="00AC18A6">
        <w:rPr>
          <w:rFonts w:ascii="Arial" w:eastAsia="Times New Roman" w:hAnsi="Arial" w:cs="Arial"/>
          <w:color w:val="000000" w:themeColor="accent1"/>
          <w:sz w:val="24"/>
          <w:szCs w:val="24"/>
          <w:lang w:eastAsia="es-CO"/>
        </w:rPr>
        <w:t>al MHCP</w:t>
      </w:r>
      <w:r w:rsidRPr="00AC18A6">
        <w:rPr>
          <w:rFonts w:ascii="Arial" w:eastAsia="Times New Roman" w:hAnsi="Arial" w:cs="Arial"/>
          <w:color w:val="000000" w:themeColor="accent1"/>
          <w:sz w:val="24"/>
          <w:szCs w:val="24"/>
          <w:lang w:eastAsia="es-CO"/>
        </w:rPr>
        <w:t>, derivados de la celebración y ejecución de los contratos respecto de los cuales hayan ejercido o ejerzan las actividades de consultoría o asesoría.</w:t>
      </w:r>
      <w:r w:rsidR="00630C80">
        <w:rPr>
          <w:rFonts w:ascii="Arial" w:eastAsia="Times New Roman" w:hAnsi="Arial" w:cs="Arial"/>
          <w:color w:val="000000" w:themeColor="accent1"/>
          <w:sz w:val="24"/>
          <w:szCs w:val="24"/>
          <w:lang w:eastAsia="es-CO"/>
        </w:rPr>
        <w:t xml:space="preserve"> </w:t>
      </w:r>
      <w:r w:rsidRPr="00AC18A6">
        <w:rPr>
          <w:rFonts w:ascii="Arial" w:eastAsia="Times New Roman" w:hAnsi="Arial" w:cs="Arial"/>
          <w:color w:val="000000" w:themeColor="accent1"/>
          <w:sz w:val="24"/>
          <w:szCs w:val="24"/>
          <w:lang w:eastAsia="es-CO"/>
        </w:rPr>
        <w:t xml:space="preserve">Por su parte, los interventores responderán civil, fiscal, penal y disciplinariamente, tanto por el cumplimiento de las obligaciones derivadas del contrato de interventoría, como por los hechos u omisiones que les sean imputables y causen daño o perjuicio a las entidades, derivados de la celebración y </w:t>
      </w:r>
      <w:r w:rsidRPr="00AA5F11">
        <w:rPr>
          <w:rFonts w:ascii="Arial" w:eastAsia="Times New Roman" w:hAnsi="Arial" w:cs="Arial"/>
          <w:color w:val="000000" w:themeColor="accent1"/>
          <w:sz w:val="24"/>
          <w:szCs w:val="24"/>
          <w:lang w:eastAsia="es-CO"/>
        </w:rPr>
        <w:t xml:space="preserve">ejecución de los contratos respecto de los cuales hayan ejercido o </w:t>
      </w:r>
      <w:r w:rsidRPr="00A50EB9">
        <w:rPr>
          <w:rFonts w:ascii="Arial" w:eastAsia="Times New Roman" w:hAnsi="Arial" w:cs="Arial"/>
          <w:color w:val="000000" w:themeColor="accent1"/>
          <w:sz w:val="24"/>
          <w:szCs w:val="24"/>
          <w:lang w:eastAsia="es-CO"/>
        </w:rPr>
        <w:t>ejerzan las funciones de interventoría.</w:t>
      </w:r>
      <w:r w:rsidR="00630C80" w:rsidRPr="00A50EB9">
        <w:rPr>
          <w:rFonts w:ascii="Arial" w:eastAsia="Times New Roman" w:hAnsi="Arial" w:cs="Arial"/>
          <w:color w:val="000000" w:themeColor="accent1"/>
          <w:sz w:val="24"/>
          <w:szCs w:val="24"/>
          <w:lang w:eastAsia="es-CO"/>
        </w:rPr>
        <w:t xml:space="preserve"> </w:t>
      </w:r>
    </w:p>
    <w:p w:rsidR="003778B1" w:rsidRPr="00A50EB9" w:rsidRDefault="003778B1" w:rsidP="00056D34">
      <w:pPr>
        <w:spacing w:after="0" w:line="240" w:lineRule="auto"/>
        <w:jc w:val="both"/>
        <w:rPr>
          <w:rFonts w:ascii="Arial" w:eastAsia="Times New Roman" w:hAnsi="Arial" w:cs="Arial"/>
          <w:color w:val="000000" w:themeColor="accent1"/>
          <w:sz w:val="24"/>
          <w:szCs w:val="24"/>
          <w:lang w:eastAsia="es-CO"/>
        </w:rPr>
      </w:pPr>
    </w:p>
    <w:p w:rsidR="00B769B6" w:rsidRPr="00A50EB9" w:rsidRDefault="00EF6B99" w:rsidP="003778B1">
      <w:pPr>
        <w:jc w:val="both"/>
        <w:rPr>
          <w:rFonts w:ascii="Arial" w:hAnsi="Arial" w:cs="Arial"/>
          <w:sz w:val="24"/>
          <w:szCs w:val="24"/>
        </w:rPr>
      </w:pPr>
      <w:r w:rsidRPr="00A50EB9">
        <w:rPr>
          <w:rFonts w:ascii="Arial" w:hAnsi="Arial" w:cs="Arial"/>
          <w:b/>
          <w:sz w:val="24"/>
          <w:szCs w:val="24"/>
        </w:rPr>
        <w:t>EN RELACIÓN CON LA SOLICITUD PARA CAMBIO DE SUPERVISOR</w:t>
      </w:r>
      <w:r w:rsidR="003778B1" w:rsidRPr="00A50EB9">
        <w:rPr>
          <w:rFonts w:ascii="Arial" w:hAnsi="Arial" w:cs="Arial"/>
          <w:b/>
          <w:sz w:val="24"/>
          <w:szCs w:val="24"/>
        </w:rPr>
        <w:t xml:space="preserve">: </w:t>
      </w:r>
      <w:r w:rsidR="003778B1" w:rsidRPr="00A50EB9">
        <w:rPr>
          <w:rFonts w:ascii="Arial" w:hAnsi="Arial" w:cs="Arial"/>
          <w:sz w:val="24"/>
          <w:szCs w:val="24"/>
        </w:rPr>
        <w:t xml:space="preserve">Es responsabilidad del supervisor informar con antelación al competente contractual sobre la separación </w:t>
      </w:r>
      <w:r w:rsidR="003778B1" w:rsidRPr="00A50EB9">
        <w:rPr>
          <w:rFonts w:ascii="Arial" w:hAnsi="Arial" w:cs="Arial"/>
          <w:b/>
          <w:bCs/>
          <w:sz w:val="24"/>
          <w:szCs w:val="24"/>
        </w:rPr>
        <w:t xml:space="preserve">temporal </w:t>
      </w:r>
      <w:r w:rsidR="003778B1" w:rsidRPr="00A50EB9">
        <w:rPr>
          <w:rFonts w:ascii="Arial" w:hAnsi="Arial" w:cs="Arial"/>
          <w:sz w:val="24"/>
          <w:szCs w:val="24"/>
        </w:rPr>
        <w:t xml:space="preserve">o </w:t>
      </w:r>
      <w:r w:rsidR="003778B1" w:rsidRPr="00A50EB9">
        <w:rPr>
          <w:rFonts w:ascii="Arial" w:hAnsi="Arial" w:cs="Arial"/>
          <w:b/>
          <w:bCs/>
          <w:sz w:val="24"/>
          <w:szCs w:val="24"/>
        </w:rPr>
        <w:t xml:space="preserve">definitiva </w:t>
      </w:r>
      <w:r w:rsidR="003778B1" w:rsidRPr="00A50EB9">
        <w:rPr>
          <w:rFonts w:ascii="Arial" w:hAnsi="Arial" w:cs="Arial"/>
          <w:sz w:val="24"/>
          <w:szCs w:val="24"/>
        </w:rPr>
        <w:t>de sus funciones como supervisor del respectivo contrato por razón del goce de vacaciones, permisos o lice</w:t>
      </w:r>
      <w:r w:rsidR="0080451B" w:rsidRPr="00A50EB9">
        <w:rPr>
          <w:rFonts w:ascii="Arial" w:hAnsi="Arial" w:cs="Arial"/>
          <w:sz w:val="24"/>
          <w:szCs w:val="24"/>
        </w:rPr>
        <w:t>ncias, o por renuncia del cargo.</w:t>
      </w:r>
      <w:r w:rsidR="00B769B6" w:rsidRPr="00A50EB9">
        <w:rPr>
          <w:rFonts w:ascii="Arial" w:hAnsi="Arial" w:cs="Arial"/>
          <w:sz w:val="24"/>
          <w:szCs w:val="24"/>
        </w:rPr>
        <w:t xml:space="preserve"> </w:t>
      </w:r>
    </w:p>
    <w:p w:rsidR="0080451B" w:rsidRPr="00A50EB9" w:rsidRDefault="00295812" w:rsidP="003778B1">
      <w:pPr>
        <w:jc w:val="both"/>
        <w:rPr>
          <w:rFonts w:ascii="Arial" w:hAnsi="Arial" w:cs="Arial"/>
          <w:sz w:val="24"/>
          <w:szCs w:val="24"/>
        </w:rPr>
      </w:pPr>
      <w:r w:rsidRPr="00A50EB9">
        <w:rPr>
          <w:rFonts w:ascii="Arial" w:hAnsi="Arial" w:cs="Arial"/>
          <w:sz w:val="24"/>
          <w:szCs w:val="24"/>
        </w:rPr>
        <w:t xml:space="preserve">En consecuencia de lo anterior, </w:t>
      </w:r>
      <w:r w:rsidR="0080451B" w:rsidRPr="00A50EB9">
        <w:rPr>
          <w:rFonts w:ascii="Arial" w:hAnsi="Arial" w:cs="Arial"/>
          <w:sz w:val="24"/>
          <w:szCs w:val="24"/>
        </w:rPr>
        <w:t xml:space="preserve">el supervisor deberá remitir </w:t>
      </w:r>
      <w:r w:rsidRPr="00A50EB9">
        <w:rPr>
          <w:rFonts w:ascii="Arial" w:hAnsi="Arial" w:cs="Arial"/>
          <w:sz w:val="24"/>
          <w:szCs w:val="24"/>
        </w:rPr>
        <w:t>al competente contractual la solicitud para el cambio de supervisor justificando alguna de las situaciones administrativas antes citadas, y s</w:t>
      </w:r>
      <w:r w:rsidR="00B769B6" w:rsidRPr="00A50EB9">
        <w:rPr>
          <w:rFonts w:ascii="Arial" w:hAnsi="Arial" w:cs="Arial"/>
          <w:sz w:val="24"/>
          <w:szCs w:val="24"/>
        </w:rPr>
        <w:t>ugiriendo</w:t>
      </w:r>
      <w:r w:rsidRPr="00A50EB9">
        <w:rPr>
          <w:rFonts w:ascii="Arial" w:hAnsi="Arial" w:cs="Arial"/>
          <w:sz w:val="24"/>
          <w:szCs w:val="24"/>
        </w:rPr>
        <w:t xml:space="preserve"> el funcionario que deberá ser designado como nuevo supervisor </w:t>
      </w:r>
      <w:r w:rsidR="003778B1" w:rsidRPr="00A50EB9">
        <w:rPr>
          <w:rFonts w:ascii="Arial" w:hAnsi="Arial" w:cs="Arial"/>
          <w:b/>
          <w:sz w:val="24"/>
          <w:szCs w:val="24"/>
        </w:rPr>
        <w:t>temporal</w:t>
      </w:r>
      <w:r w:rsidR="003778B1" w:rsidRPr="00A50EB9">
        <w:rPr>
          <w:rFonts w:ascii="Arial" w:hAnsi="Arial" w:cs="Arial"/>
          <w:sz w:val="24"/>
          <w:szCs w:val="24"/>
        </w:rPr>
        <w:t xml:space="preserve"> o </w:t>
      </w:r>
      <w:r w:rsidR="003778B1" w:rsidRPr="00A50EB9">
        <w:rPr>
          <w:rFonts w:ascii="Arial" w:hAnsi="Arial" w:cs="Arial"/>
          <w:b/>
          <w:sz w:val="24"/>
          <w:szCs w:val="24"/>
        </w:rPr>
        <w:t>definitiv</w:t>
      </w:r>
      <w:r w:rsidRPr="00A50EB9">
        <w:rPr>
          <w:rFonts w:ascii="Arial" w:hAnsi="Arial" w:cs="Arial"/>
          <w:b/>
          <w:sz w:val="24"/>
          <w:szCs w:val="24"/>
        </w:rPr>
        <w:t>o</w:t>
      </w:r>
      <w:r w:rsidR="00B769B6" w:rsidRPr="00A50EB9">
        <w:rPr>
          <w:rFonts w:ascii="Arial" w:hAnsi="Arial" w:cs="Arial"/>
          <w:b/>
          <w:sz w:val="24"/>
          <w:szCs w:val="24"/>
        </w:rPr>
        <w:t xml:space="preserve">, </w:t>
      </w:r>
      <w:r w:rsidR="00B769B6" w:rsidRPr="00A50EB9">
        <w:rPr>
          <w:rFonts w:ascii="Arial" w:hAnsi="Arial" w:cs="Arial"/>
          <w:sz w:val="24"/>
          <w:szCs w:val="24"/>
        </w:rPr>
        <w:t xml:space="preserve">teniendo en cuenta </w:t>
      </w:r>
      <w:r w:rsidR="00B769B6" w:rsidRPr="00A50EB9">
        <w:rPr>
          <w:rFonts w:ascii="Arial" w:eastAsia="Times New Roman" w:hAnsi="Arial" w:cs="Arial"/>
          <w:color w:val="000000" w:themeColor="accent1"/>
          <w:sz w:val="24"/>
          <w:szCs w:val="24"/>
          <w:lang w:val="es-ES_tradnl" w:eastAsia="es-ES_tradnl"/>
        </w:rPr>
        <w:t>que la supervisión podrá recaer únicamente en funcionarios del nivel Directivo, Asesor, Profesional, o eventualmente del nivel técnico, siempre y cuando estos cuenten con suficiente experiencia en temas relacionados con el objeto contractual, y medie justificación del responsable del área que acredite tal situación.</w:t>
      </w:r>
    </w:p>
    <w:p w:rsidR="0080451B" w:rsidRPr="00A50EB9" w:rsidRDefault="0080451B" w:rsidP="003778B1">
      <w:pPr>
        <w:jc w:val="both"/>
        <w:rPr>
          <w:rFonts w:ascii="Arial" w:hAnsi="Arial" w:cs="Arial"/>
          <w:sz w:val="24"/>
          <w:szCs w:val="24"/>
        </w:rPr>
      </w:pPr>
      <w:r w:rsidRPr="00A50EB9">
        <w:rPr>
          <w:rFonts w:ascii="Arial" w:hAnsi="Arial" w:cs="Arial"/>
          <w:sz w:val="24"/>
          <w:szCs w:val="24"/>
        </w:rPr>
        <w:lastRenderedPageBreak/>
        <w:t xml:space="preserve">Cuando se trate de separación </w:t>
      </w:r>
      <w:r w:rsidRPr="00A50EB9">
        <w:rPr>
          <w:rFonts w:ascii="Arial" w:hAnsi="Arial" w:cs="Arial"/>
          <w:b/>
          <w:sz w:val="24"/>
          <w:szCs w:val="24"/>
        </w:rPr>
        <w:t>definitiva</w:t>
      </w:r>
      <w:r w:rsidRPr="00A50EB9">
        <w:rPr>
          <w:rFonts w:ascii="Arial" w:hAnsi="Arial" w:cs="Arial"/>
          <w:sz w:val="24"/>
          <w:szCs w:val="24"/>
        </w:rPr>
        <w:t>, se</w:t>
      </w:r>
      <w:r w:rsidR="003778B1" w:rsidRPr="00A50EB9">
        <w:rPr>
          <w:rFonts w:ascii="Arial" w:hAnsi="Arial" w:cs="Arial"/>
          <w:sz w:val="24"/>
          <w:szCs w:val="24"/>
        </w:rPr>
        <w:t xml:space="preserve"> deberá </w:t>
      </w:r>
      <w:r w:rsidRPr="00A50EB9">
        <w:rPr>
          <w:rFonts w:ascii="Arial" w:hAnsi="Arial" w:cs="Arial"/>
          <w:sz w:val="24"/>
          <w:szCs w:val="24"/>
        </w:rPr>
        <w:t xml:space="preserve">adjuntar a la solicitud </w:t>
      </w:r>
      <w:r w:rsidR="003778B1" w:rsidRPr="00A50EB9">
        <w:rPr>
          <w:rFonts w:ascii="Arial" w:hAnsi="Arial" w:cs="Arial"/>
          <w:sz w:val="24"/>
          <w:szCs w:val="24"/>
        </w:rPr>
        <w:t>un informe sobre el est</w:t>
      </w:r>
      <w:r w:rsidRPr="00A50EB9">
        <w:rPr>
          <w:rFonts w:ascii="Arial" w:hAnsi="Arial" w:cs="Arial"/>
          <w:sz w:val="24"/>
          <w:szCs w:val="24"/>
        </w:rPr>
        <w:t>ado de la ejecución contractual</w:t>
      </w:r>
      <w:r w:rsidR="00295812" w:rsidRPr="00A50EB9">
        <w:rPr>
          <w:rFonts w:ascii="Arial" w:hAnsi="Arial" w:cs="Arial"/>
          <w:sz w:val="24"/>
          <w:szCs w:val="24"/>
        </w:rPr>
        <w:t>;</w:t>
      </w:r>
      <w:r w:rsidRPr="00A50EB9">
        <w:rPr>
          <w:rFonts w:ascii="Arial" w:hAnsi="Arial" w:cs="Arial"/>
          <w:sz w:val="24"/>
          <w:szCs w:val="24"/>
        </w:rPr>
        <w:t xml:space="preserve"> </w:t>
      </w:r>
      <w:r w:rsidRPr="00A50EB9">
        <w:rPr>
          <w:rFonts w:ascii="Arial" w:eastAsia="Times New Roman" w:hAnsi="Arial" w:cs="Arial"/>
          <w:color w:val="000000" w:themeColor="accent1"/>
          <w:sz w:val="24"/>
          <w:szCs w:val="24"/>
          <w:lang w:eastAsia="es-CO"/>
        </w:rPr>
        <w:t xml:space="preserve">dicho informe deberá ser </w:t>
      </w:r>
      <w:r w:rsidR="00295812" w:rsidRPr="00A50EB9">
        <w:rPr>
          <w:rFonts w:ascii="Arial" w:eastAsia="Times New Roman" w:hAnsi="Arial" w:cs="Arial"/>
          <w:color w:val="000000" w:themeColor="accent1"/>
          <w:sz w:val="24"/>
          <w:szCs w:val="24"/>
          <w:lang w:eastAsia="es-CO"/>
        </w:rPr>
        <w:t xml:space="preserve">debidamente </w:t>
      </w:r>
      <w:r w:rsidRPr="00A50EB9">
        <w:rPr>
          <w:rFonts w:ascii="Arial" w:eastAsia="Times New Roman" w:hAnsi="Arial" w:cs="Arial"/>
          <w:color w:val="000000" w:themeColor="accent1"/>
          <w:sz w:val="24"/>
          <w:szCs w:val="24"/>
          <w:lang w:eastAsia="es-CO"/>
        </w:rPr>
        <w:t>firmado por el supervisor saliente.</w:t>
      </w:r>
    </w:p>
    <w:p w:rsidR="00F20ECB" w:rsidRPr="00295812" w:rsidRDefault="003778B1" w:rsidP="00295812">
      <w:pPr>
        <w:jc w:val="both"/>
        <w:rPr>
          <w:rFonts w:ascii="Arial" w:hAnsi="Arial" w:cs="Arial"/>
          <w:sz w:val="24"/>
          <w:szCs w:val="24"/>
        </w:rPr>
      </w:pPr>
      <w:r w:rsidRPr="00A50EB9">
        <w:rPr>
          <w:rFonts w:ascii="Arial" w:hAnsi="Arial" w:cs="Arial"/>
          <w:sz w:val="24"/>
          <w:szCs w:val="24"/>
        </w:rPr>
        <w:t xml:space="preserve">Una vez efectuado lo anterior, la solicitud y sus soportes se </w:t>
      </w:r>
      <w:r w:rsidR="00295812" w:rsidRPr="00A50EB9">
        <w:rPr>
          <w:rFonts w:ascii="Arial" w:hAnsi="Arial" w:cs="Arial"/>
          <w:sz w:val="24"/>
          <w:szCs w:val="24"/>
        </w:rPr>
        <w:t>remitirán</w:t>
      </w:r>
      <w:r w:rsidRPr="00A50EB9">
        <w:rPr>
          <w:rFonts w:ascii="Arial" w:hAnsi="Arial" w:cs="Arial"/>
          <w:sz w:val="24"/>
          <w:szCs w:val="24"/>
        </w:rPr>
        <w:t xml:space="preserve"> por el competente contractual al Grupo de Contratos que corresponda con el fin de que se adelante el trámite pertinente.</w:t>
      </w:r>
      <w:r w:rsidRPr="00295812">
        <w:rPr>
          <w:rFonts w:ascii="Arial" w:hAnsi="Arial" w:cs="Arial"/>
          <w:sz w:val="24"/>
          <w:szCs w:val="24"/>
        </w:rPr>
        <w:t xml:space="preserve"> </w:t>
      </w:r>
    </w:p>
    <w:p w:rsidR="00F20ECB" w:rsidRDefault="00F20ECB" w:rsidP="00056D34">
      <w:pPr>
        <w:spacing w:after="0" w:line="240" w:lineRule="auto"/>
        <w:jc w:val="both"/>
        <w:rPr>
          <w:rFonts w:ascii="Arial" w:eastAsia="Times New Roman" w:hAnsi="Arial" w:cs="Arial"/>
          <w:color w:val="000000" w:themeColor="accent1"/>
          <w:sz w:val="24"/>
          <w:szCs w:val="24"/>
          <w:lang w:eastAsia="es-CO"/>
        </w:rPr>
      </w:pPr>
    </w:p>
    <w:p w:rsidR="00F20ECB" w:rsidRDefault="00F20ECB" w:rsidP="00056D34">
      <w:pPr>
        <w:spacing w:after="0" w:line="240" w:lineRule="auto"/>
        <w:jc w:val="both"/>
        <w:rPr>
          <w:rFonts w:ascii="Arial" w:eastAsia="Times New Roman" w:hAnsi="Arial" w:cs="Arial"/>
          <w:color w:val="000000" w:themeColor="accent1"/>
          <w:sz w:val="24"/>
          <w:szCs w:val="24"/>
          <w:lang w:eastAsia="es-CO"/>
        </w:rPr>
      </w:pPr>
    </w:p>
    <w:p w:rsidR="00AE431E" w:rsidRPr="00AC18A6" w:rsidRDefault="00AE431E" w:rsidP="00056D34">
      <w:pPr>
        <w:spacing w:after="0" w:line="240" w:lineRule="auto"/>
        <w:jc w:val="both"/>
        <w:rPr>
          <w:rFonts w:ascii="Arial" w:eastAsia="Times New Roman" w:hAnsi="Arial" w:cs="Arial"/>
          <w:color w:val="000000" w:themeColor="accent1"/>
          <w:sz w:val="24"/>
          <w:szCs w:val="24"/>
          <w:lang w:val="es-ES_tradnl" w:eastAsia="es-CO"/>
        </w:rPr>
      </w:pPr>
    </w:p>
    <w:p w:rsidR="00FE0AAE" w:rsidRDefault="0095477C" w:rsidP="00FE0AAE">
      <w:pPr>
        <w:spacing w:after="0" w:line="240" w:lineRule="auto"/>
        <w:jc w:val="center"/>
        <w:rPr>
          <w:rFonts w:ascii="Arial" w:eastAsia="Batang" w:hAnsi="Arial" w:cs="Arial"/>
          <w:b/>
          <w:color w:val="000000" w:themeColor="accent1"/>
          <w:sz w:val="70"/>
          <w:szCs w:val="70"/>
        </w:rPr>
      </w:pPr>
      <w:r>
        <w:rPr>
          <w:rFonts w:ascii="Arial" w:eastAsia="SimHei" w:hAnsi="Arial" w:cs="Arial"/>
          <w:noProof/>
          <w:color w:val="000000" w:themeColor="accent1"/>
          <w:spacing w:val="5"/>
          <w:kern w:val="28"/>
          <w:sz w:val="72"/>
          <w:szCs w:val="52"/>
          <w:lang w:eastAsia="es-CO"/>
        </w:rPr>
        <w:drawing>
          <wp:anchor distT="0" distB="0" distL="114300" distR="114300" simplePos="0" relativeHeight="252323840" behindDoc="1" locked="0" layoutInCell="1" allowOverlap="1" wp14:anchorId="5DC3401A" wp14:editId="267F032F">
            <wp:simplePos x="0" y="0"/>
            <wp:positionH relativeFrom="column">
              <wp:posOffset>-38101</wp:posOffset>
            </wp:positionH>
            <wp:positionV relativeFrom="paragraph">
              <wp:posOffset>-58420</wp:posOffset>
            </wp:positionV>
            <wp:extent cx="3971925" cy="7762875"/>
            <wp:effectExtent l="0" t="0" r="9525" b="9525"/>
            <wp:wrapNone/>
            <wp:docPr id="16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do.jpg"/>
                    <pic:cNvPicPr/>
                  </pic:nvPicPr>
                  <pic:blipFill rotWithShape="1">
                    <a:blip r:embed="rId13">
                      <a:extLst>
                        <a:ext uri="{28A0092B-C50C-407E-A947-70E740481C1C}">
                          <a14:useLocalDpi xmlns:a14="http://schemas.microsoft.com/office/drawing/2010/main" val="0"/>
                        </a:ext>
                      </a:extLst>
                    </a:blip>
                    <a:srcRect l="1542" t="11017" r="1151"/>
                    <a:stretch/>
                  </pic:blipFill>
                  <pic:spPr bwMode="auto">
                    <a:xfrm>
                      <a:off x="0" y="0"/>
                      <a:ext cx="3971925" cy="7762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A23D1" w:rsidRDefault="008A23D1" w:rsidP="00C322AD">
      <w:pPr>
        <w:spacing w:after="0" w:line="240" w:lineRule="auto"/>
        <w:jc w:val="center"/>
        <w:rPr>
          <w:rFonts w:ascii="Arial" w:eastAsia="Batang" w:hAnsi="Arial" w:cs="Arial"/>
          <w:b/>
          <w:color w:val="000000" w:themeColor="accent1"/>
          <w:sz w:val="70"/>
          <w:szCs w:val="70"/>
        </w:rPr>
      </w:pPr>
    </w:p>
    <w:p w:rsidR="008A23D1" w:rsidRDefault="008A23D1" w:rsidP="00C322AD">
      <w:pPr>
        <w:spacing w:after="0" w:line="240" w:lineRule="auto"/>
        <w:jc w:val="center"/>
        <w:rPr>
          <w:rFonts w:ascii="Arial" w:eastAsia="Batang" w:hAnsi="Arial" w:cs="Arial"/>
          <w:b/>
          <w:color w:val="000000" w:themeColor="accent1"/>
          <w:sz w:val="70"/>
          <w:szCs w:val="70"/>
        </w:rPr>
      </w:pPr>
    </w:p>
    <w:p w:rsidR="00FE0AAE" w:rsidRPr="008A23D1" w:rsidRDefault="00FE0AAE" w:rsidP="008A23D1">
      <w:pPr>
        <w:pStyle w:val="Ttulo1"/>
        <w:jc w:val="center"/>
        <w:rPr>
          <w:rFonts w:ascii="Arial" w:eastAsia="Batang" w:hAnsi="Arial" w:cs="Arial"/>
          <w:color w:val="000000" w:themeColor="accent1"/>
          <w:sz w:val="56"/>
          <w:szCs w:val="56"/>
        </w:rPr>
      </w:pPr>
      <w:bookmarkStart w:id="120" w:name="_Toc399349484"/>
      <w:r w:rsidRPr="008A23D1">
        <w:rPr>
          <w:rFonts w:ascii="Arial" w:eastAsia="Batang" w:hAnsi="Arial" w:cs="Arial"/>
          <w:color w:val="000000" w:themeColor="accent1"/>
          <w:sz w:val="70"/>
          <w:szCs w:val="70"/>
        </w:rPr>
        <w:t>CAPÍTULO VII</w:t>
      </w:r>
      <w:r w:rsidR="00390A43" w:rsidRPr="008A23D1">
        <w:rPr>
          <w:rFonts w:ascii="Arial" w:eastAsia="Batang" w:hAnsi="Arial" w:cs="Arial"/>
          <w:color w:val="000000" w:themeColor="accent1"/>
          <w:sz w:val="70"/>
          <w:szCs w:val="70"/>
        </w:rPr>
        <w:t xml:space="preserve"> </w:t>
      </w:r>
      <w:r w:rsidRPr="008A23D1">
        <w:rPr>
          <w:rFonts w:ascii="Arial" w:eastAsia="Batang" w:hAnsi="Arial" w:cs="Arial"/>
          <w:color w:val="000000" w:themeColor="accent1"/>
          <w:sz w:val="56"/>
          <w:szCs w:val="56"/>
        </w:rPr>
        <w:t>POTESTADES EXCEPCIONALES DEL ESTADO Y DEBIDO PROCESO</w:t>
      </w:r>
      <w:bookmarkEnd w:id="120"/>
    </w:p>
    <w:p w:rsidR="00FE0AAE" w:rsidRDefault="00FE0AAE" w:rsidP="00C430F0">
      <w:pPr>
        <w:spacing w:after="0" w:line="240" w:lineRule="auto"/>
        <w:jc w:val="both"/>
        <w:rPr>
          <w:rFonts w:ascii="Arial" w:eastAsia="Batang" w:hAnsi="Arial" w:cs="Arial"/>
          <w:b/>
          <w:color w:val="000000" w:themeColor="accent1"/>
          <w:sz w:val="48"/>
          <w:szCs w:val="48"/>
        </w:rPr>
      </w:pPr>
      <w:r w:rsidRPr="00FE0AAE">
        <w:rPr>
          <w:rFonts w:ascii="Arial" w:eastAsia="Batang" w:hAnsi="Arial" w:cs="Arial"/>
          <w:noProof/>
          <w:color w:val="000000" w:themeColor="accent1"/>
          <w:sz w:val="70"/>
          <w:szCs w:val="70"/>
          <w:lang w:eastAsia="es-CO"/>
        </w:rPr>
        <mc:AlternateContent>
          <mc:Choice Requires="wps">
            <w:drawing>
              <wp:anchor distT="0" distB="0" distL="114300" distR="114300" simplePos="0" relativeHeight="251974656" behindDoc="0" locked="0" layoutInCell="1" allowOverlap="1" wp14:anchorId="4EC48AA5" wp14:editId="6507B75A">
                <wp:simplePos x="0" y="0"/>
                <wp:positionH relativeFrom="column">
                  <wp:posOffset>4686300</wp:posOffset>
                </wp:positionH>
                <wp:positionV relativeFrom="paragraph">
                  <wp:posOffset>157480</wp:posOffset>
                </wp:positionV>
                <wp:extent cx="1657350" cy="320040"/>
                <wp:effectExtent l="0" t="0" r="19050" b="22860"/>
                <wp:wrapNone/>
                <wp:docPr id="291"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320040"/>
                        </a:xfrm>
                        <a:prstGeom prst="rect">
                          <a:avLst/>
                        </a:prstGeom>
                        <a:solidFill>
                          <a:schemeClr val="lt1">
                            <a:lumMod val="100000"/>
                            <a:lumOff val="0"/>
                          </a:schemeClr>
                        </a:solidFill>
                        <a:ln w="12700">
                          <a:solidFill>
                            <a:schemeClr val="bg1">
                              <a:lumMod val="65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B6335" w:rsidRPr="00C430F0" w:rsidRDefault="00DB6335" w:rsidP="00C430F0">
                            <w:pPr>
                              <w:jc w:val="both"/>
                              <w:rPr>
                                <w:rFonts w:ascii="Arial" w:hAnsi="Arial" w:cs="Arial"/>
                                <w:color w:val="000000" w:themeColor="accent1"/>
                                <w:sz w:val="14"/>
                                <w:szCs w:val="14"/>
                              </w:rPr>
                            </w:pPr>
                            <w:r w:rsidRPr="00C430F0">
                              <w:rPr>
                                <w:rFonts w:ascii="Arial" w:hAnsi="Arial" w:cs="Arial"/>
                                <w:color w:val="000000" w:themeColor="accent1"/>
                                <w:sz w:val="14"/>
                                <w:szCs w:val="14"/>
                              </w:rPr>
                              <w:t xml:space="preserve">Imagen tomada con fines ilustrativos  propiedad de 123RF </w:t>
                            </w:r>
                            <w:proofErr w:type="spellStart"/>
                            <w:r w:rsidRPr="00C430F0">
                              <w:rPr>
                                <w:rFonts w:ascii="Arial" w:hAnsi="Arial" w:cs="Arial"/>
                                <w:color w:val="000000" w:themeColor="accent1"/>
                                <w:sz w:val="14"/>
                                <w:szCs w:val="14"/>
                              </w:rPr>
                              <w:t>Limited</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7" type="#_x0000_t202" style="position:absolute;left:0;text-align:left;margin-left:369pt;margin-top:12.4pt;width:130.5pt;height:25.2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" fillcolor="white [3201]" strokecolor="#a5a5a5 [2092]" strokeweight="1pt">
                <v:stroke dashstyle="dash"/>
                <v:shadow color="#868686"/>
                <v:textbox>
                  <w:txbxContent>
                    <w:p w:rsidR="00DB6335" w:rsidRPr="00C430F0" w:rsidRDefault="00DB6335" w:rsidP="00C430F0">
                      <w:pPr>
                        <w:jc w:val="both"/>
                        <w:rPr>
                          <w:rFonts w:ascii="Arial" w:hAnsi="Arial" w:cs="Arial"/>
                          <w:color w:val="000000" w:themeColor="accent1"/>
                          <w:sz w:val="14"/>
                          <w:szCs w:val="14"/>
                        </w:rPr>
                      </w:pPr>
                      <w:r w:rsidRPr="00C430F0">
                        <w:rPr>
                          <w:rFonts w:ascii="Arial" w:hAnsi="Arial" w:cs="Arial"/>
                          <w:color w:val="000000" w:themeColor="accent1"/>
                          <w:sz w:val="14"/>
                          <w:szCs w:val="14"/>
                        </w:rPr>
                        <w:t xml:space="preserve">Imagen tomada con fines ilustrativos  propiedad de 123RF </w:t>
                      </w:r>
                      <w:proofErr w:type="spellStart"/>
                      <w:r w:rsidRPr="00C430F0">
                        <w:rPr>
                          <w:rFonts w:ascii="Arial" w:hAnsi="Arial" w:cs="Arial"/>
                          <w:color w:val="000000" w:themeColor="accent1"/>
                          <w:sz w:val="14"/>
                          <w:szCs w:val="14"/>
                        </w:rPr>
                        <w:t>Limited</w:t>
                      </w:r>
                      <w:proofErr w:type="spellEnd"/>
                    </w:p>
                  </w:txbxContent>
                </v:textbox>
              </v:shape>
            </w:pict>
          </mc:Fallback>
        </mc:AlternateContent>
      </w:r>
    </w:p>
    <w:p w:rsidR="00FE0AAE" w:rsidRDefault="00FE0AAE" w:rsidP="00C430F0">
      <w:pPr>
        <w:spacing w:after="0" w:line="240" w:lineRule="auto"/>
        <w:jc w:val="both"/>
        <w:rPr>
          <w:rFonts w:ascii="Arial" w:eastAsia="Batang" w:hAnsi="Arial" w:cs="Arial"/>
          <w:b/>
          <w:color w:val="000000" w:themeColor="accent1"/>
          <w:sz w:val="48"/>
          <w:szCs w:val="48"/>
        </w:rPr>
      </w:pPr>
    </w:p>
    <w:p w:rsidR="00FE0AAE" w:rsidRDefault="00FE0AAE" w:rsidP="00C430F0">
      <w:pPr>
        <w:spacing w:after="0" w:line="240" w:lineRule="auto"/>
        <w:jc w:val="both"/>
        <w:rPr>
          <w:rFonts w:ascii="Arial" w:eastAsia="Batang" w:hAnsi="Arial" w:cs="Arial"/>
          <w:b/>
          <w:color w:val="000000" w:themeColor="accent1"/>
          <w:sz w:val="48"/>
          <w:szCs w:val="48"/>
        </w:rPr>
      </w:pPr>
    </w:p>
    <w:p w:rsidR="00FE0AAE" w:rsidRDefault="00FE0AAE" w:rsidP="00C430F0">
      <w:pPr>
        <w:spacing w:after="0" w:line="240" w:lineRule="auto"/>
        <w:jc w:val="both"/>
        <w:rPr>
          <w:rFonts w:ascii="Arial" w:eastAsia="Batang" w:hAnsi="Arial" w:cs="Arial"/>
          <w:b/>
          <w:color w:val="000000" w:themeColor="accent1"/>
          <w:sz w:val="48"/>
          <w:szCs w:val="48"/>
        </w:rPr>
      </w:pPr>
    </w:p>
    <w:p w:rsidR="00FE0AAE" w:rsidRDefault="00FE0AAE" w:rsidP="00C430F0">
      <w:pPr>
        <w:spacing w:after="0" w:line="240" w:lineRule="auto"/>
        <w:jc w:val="both"/>
        <w:rPr>
          <w:rFonts w:ascii="Arial" w:eastAsia="Batang" w:hAnsi="Arial" w:cs="Arial"/>
          <w:b/>
          <w:color w:val="000000" w:themeColor="accent1"/>
          <w:sz w:val="48"/>
          <w:szCs w:val="48"/>
        </w:rPr>
      </w:pPr>
    </w:p>
    <w:p w:rsidR="00FE0AAE" w:rsidRDefault="00FE0AAE" w:rsidP="00C430F0">
      <w:pPr>
        <w:spacing w:after="0" w:line="240" w:lineRule="auto"/>
        <w:jc w:val="both"/>
        <w:rPr>
          <w:rFonts w:ascii="Arial" w:eastAsia="Batang" w:hAnsi="Arial" w:cs="Arial"/>
          <w:b/>
          <w:color w:val="000000" w:themeColor="accent1"/>
          <w:sz w:val="48"/>
          <w:szCs w:val="48"/>
        </w:rPr>
      </w:pPr>
    </w:p>
    <w:p w:rsidR="00FE0AAE" w:rsidRDefault="00FE0AAE" w:rsidP="00C430F0">
      <w:pPr>
        <w:spacing w:after="0" w:line="240" w:lineRule="auto"/>
        <w:jc w:val="both"/>
        <w:rPr>
          <w:rFonts w:ascii="Arial" w:eastAsia="Batang" w:hAnsi="Arial" w:cs="Arial"/>
          <w:b/>
          <w:color w:val="000000" w:themeColor="accent1"/>
          <w:sz w:val="48"/>
          <w:szCs w:val="48"/>
        </w:rPr>
      </w:pPr>
    </w:p>
    <w:p w:rsidR="00FE0AAE" w:rsidRDefault="00FE0AAE" w:rsidP="00C430F0">
      <w:pPr>
        <w:spacing w:after="0" w:line="240" w:lineRule="auto"/>
        <w:jc w:val="both"/>
        <w:rPr>
          <w:rFonts w:ascii="Arial" w:eastAsia="Batang" w:hAnsi="Arial" w:cs="Arial"/>
          <w:b/>
          <w:color w:val="000000" w:themeColor="accent1"/>
          <w:sz w:val="48"/>
          <w:szCs w:val="48"/>
        </w:rPr>
      </w:pPr>
    </w:p>
    <w:p w:rsidR="00FE0AAE" w:rsidRDefault="00FE0AAE" w:rsidP="00C430F0">
      <w:pPr>
        <w:spacing w:after="0" w:line="240" w:lineRule="auto"/>
        <w:jc w:val="both"/>
        <w:rPr>
          <w:rFonts w:ascii="Arial" w:eastAsia="Batang" w:hAnsi="Arial" w:cs="Arial"/>
          <w:b/>
          <w:color w:val="000000" w:themeColor="accent1"/>
          <w:sz w:val="48"/>
          <w:szCs w:val="48"/>
        </w:rPr>
      </w:pPr>
    </w:p>
    <w:p w:rsidR="00E45AD4" w:rsidRPr="0095477C" w:rsidRDefault="009A77C6" w:rsidP="0095477C">
      <w:pPr>
        <w:pStyle w:val="Ttulo2"/>
        <w:spacing w:before="0" w:line="240" w:lineRule="auto"/>
        <w:jc w:val="both"/>
        <w:rPr>
          <w:rFonts w:ascii="Arial" w:eastAsia="Times New Roman" w:hAnsi="Arial" w:cs="Arial"/>
          <w:bCs w:val="0"/>
          <w:iCs/>
          <w:sz w:val="40"/>
          <w:szCs w:val="40"/>
          <w:lang w:eastAsia="es-CO"/>
        </w:rPr>
      </w:pPr>
      <w:bookmarkStart w:id="121" w:name="_Toc399349485"/>
      <w:r w:rsidRPr="0095477C">
        <w:rPr>
          <w:rFonts w:ascii="Arial" w:eastAsia="Times New Roman" w:hAnsi="Arial" w:cs="Arial"/>
          <w:bCs w:val="0"/>
          <w:iCs/>
          <w:sz w:val="40"/>
          <w:szCs w:val="40"/>
          <w:lang w:eastAsia="es-CO"/>
        </w:rPr>
        <w:t>7.1</w:t>
      </w:r>
      <w:r w:rsidR="0095477C" w:rsidRPr="0095477C">
        <w:rPr>
          <w:rFonts w:ascii="Arial" w:eastAsia="Times New Roman" w:hAnsi="Arial" w:cs="Arial"/>
          <w:bCs w:val="0"/>
          <w:iCs/>
          <w:sz w:val="40"/>
          <w:szCs w:val="40"/>
          <w:lang w:eastAsia="es-CO"/>
        </w:rPr>
        <w:t>.</w:t>
      </w:r>
      <w:r w:rsidRPr="0095477C">
        <w:rPr>
          <w:rFonts w:ascii="Arial" w:eastAsia="Times New Roman" w:hAnsi="Arial" w:cs="Arial"/>
          <w:bCs w:val="0"/>
          <w:iCs/>
          <w:sz w:val="40"/>
          <w:szCs w:val="40"/>
          <w:lang w:eastAsia="es-CO"/>
        </w:rPr>
        <w:t xml:space="preserve"> POTESTADES EXCEPCIONALES Y DEBIDO PROCESO</w:t>
      </w:r>
      <w:bookmarkEnd w:id="121"/>
    </w:p>
    <w:p w:rsidR="00BC1EF0" w:rsidRPr="00BC1EF0" w:rsidRDefault="00BC1EF0" w:rsidP="00056D34">
      <w:pPr>
        <w:spacing w:after="0" w:line="240" w:lineRule="auto"/>
        <w:jc w:val="both"/>
        <w:rPr>
          <w:rFonts w:ascii="Arial" w:eastAsia="Times New Roman" w:hAnsi="Arial" w:cs="Arial"/>
          <w:bCs/>
          <w:iCs/>
          <w:color w:val="000000" w:themeColor="accent1"/>
          <w:sz w:val="24"/>
          <w:szCs w:val="24"/>
          <w:lang w:eastAsia="es-CO"/>
        </w:rPr>
      </w:pPr>
    </w:p>
    <w:p w:rsidR="00E45AD4" w:rsidRPr="0095477C" w:rsidRDefault="00FA08FA" w:rsidP="00056D34">
      <w:pPr>
        <w:spacing w:after="0" w:line="240" w:lineRule="auto"/>
        <w:jc w:val="both"/>
        <w:rPr>
          <w:rFonts w:ascii="Arial" w:eastAsia="Calibri" w:hAnsi="Arial" w:cs="Arial"/>
          <w:color w:val="000000" w:themeColor="accent1"/>
          <w:sz w:val="24"/>
          <w:szCs w:val="24"/>
        </w:rPr>
      </w:pPr>
      <w:r w:rsidRPr="0095477C">
        <w:rPr>
          <w:rFonts w:ascii="Arial" w:eastAsia="Times New Roman" w:hAnsi="Arial" w:cs="Arial"/>
          <w:bCs/>
          <w:iCs/>
          <w:color w:val="000000" w:themeColor="accent1"/>
          <w:sz w:val="24"/>
          <w:szCs w:val="24"/>
          <w:lang w:eastAsia="es-CO"/>
        </w:rPr>
        <w:t>Corresponden a todas las facultades que la ley le otorga al MHCP como entidad contratante, para lograr</w:t>
      </w:r>
      <w:r w:rsidRPr="0095477C">
        <w:rPr>
          <w:rFonts w:ascii="Arial" w:eastAsia="Times New Roman" w:hAnsi="Arial" w:cs="Arial"/>
          <w:color w:val="000000" w:themeColor="accent1"/>
          <w:sz w:val="24"/>
          <w:szCs w:val="24"/>
          <w:lang w:eastAsia="es-CO"/>
        </w:rPr>
        <w:t xml:space="preserve"> el cumplimiento de los fines de la contratación y, en tal virtud, al celebrar un contrato la entidad tendrá la dirección general y la responsabilidad de ejercer el control y vigilancia de la ejecución del contrato. En consecuencia, con el exclusivo objeto de evitar la paralización o la afectación grave de los servicios públicos a su cargo y asegurar la inmediata, continua y adecuada prestación, </w:t>
      </w:r>
      <w:r w:rsidR="006769DA" w:rsidRPr="0095477C">
        <w:rPr>
          <w:rFonts w:ascii="Arial" w:eastAsia="Calibri" w:hAnsi="Arial" w:cs="Arial"/>
          <w:color w:val="000000" w:themeColor="accent1"/>
          <w:sz w:val="24"/>
          <w:szCs w:val="24"/>
        </w:rPr>
        <w:t xml:space="preserve">el MHCP </w:t>
      </w:r>
      <w:r w:rsidR="006769DA" w:rsidRPr="0095477C">
        <w:rPr>
          <w:rFonts w:ascii="Arial" w:eastAsia="Times New Roman" w:hAnsi="Arial" w:cs="Arial"/>
          <w:color w:val="000000" w:themeColor="accent1"/>
          <w:sz w:val="24"/>
          <w:szCs w:val="24"/>
          <w:lang w:eastAsia="es-CO"/>
        </w:rPr>
        <w:t>podrá</w:t>
      </w:r>
      <w:r w:rsidRPr="0095477C">
        <w:rPr>
          <w:rFonts w:ascii="Arial" w:eastAsia="Times New Roman" w:hAnsi="Arial" w:cs="Arial"/>
          <w:color w:val="000000" w:themeColor="accent1"/>
          <w:sz w:val="24"/>
          <w:szCs w:val="24"/>
          <w:lang w:eastAsia="es-CO"/>
        </w:rPr>
        <w:t xml:space="preserve"> en los casos previstos en los artículos </w:t>
      </w:r>
      <w:r w:rsidR="006769DA" w:rsidRPr="0095477C">
        <w:rPr>
          <w:rFonts w:ascii="Arial" w:eastAsia="Calibri" w:hAnsi="Arial" w:cs="Arial"/>
          <w:color w:val="000000" w:themeColor="accent1"/>
          <w:sz w:val="24"/>
          <w:szCs w:val="24"/>
        </w:rPr>
        <w:t xml:space="preserve">14 </w:t>
      </w:r>
      <w:r w:rsidR="00E45AD4" w:rsidRPr="0095477C">
        <w:rPr>
          <w:rFonts w:ascii="Arial" w:eastAsia="Calibri" w:hAnsi="Arial" w:cs="Arial"/>
          <w:color w:val="000000" w:themeColor="accent1"/>
          <w:sz w:val="24"/>
          <w:szCs w:val="24"/>
        </w:rPr>
        <w:t>y siguientes de la ley 80 de 1993, puede hacer uso de las potestades excepcionales de:</w:t>
      </w:r>
    </w:p>
    <w:p w:rsidR="00E45AD4" w:rsidRPr="0095477C" w:rsidRDefault="00E45AD4" w:rsidP="00056D34">
      <w:pPr>
        <w:spacing w:after="0" w:line="240" w:lineRule="auto"/>
        <w:jc w:val="both"/>
        <w:rPr>
          <w:rFonts w:ascii="Arial" w:eastAsia="Calibri" w:hAnsi="Arial" w:cs="Arial"/>
          <w:color w:val="000000" w:themeColor="accent1"/>
          <w:sz w:val="24"/>
          <w:szCs w:val="24"/>
        </w:rPr>
      </w:pPr>
    </w:p>
    <w:p w:rsidR="00E45AD4" w:rsidRPr="0095477C" w:rsidRDefault="0095477C" w:rsidP="0095477C">
      <w:pPr>
        <w:numPr>
          <w:ilvl w:val="0"/>
          <w:numId w:val="18"/>
        </w:numPr>
        <w:spacing w:after="0" w:line="240" w:lineRule="auto"/>
        <w:ind w:left="284" w:hanging="284"/>
        <w:contextualSpacing/>
        <w:jc w:val="both"/>
        <w:rPr>
          <w:rFonts w:ascii="Arial" w:eastAsia="Calibri" w:hAnsi="Arial" w:cs="Arial"/>
          <w:color w:val="000000" w:themeColor="accent1"/>
          <w:sz w:val="24"/>
          <w:szCs w:val="24"/>
        </w:rPr>
      </w:pPr>
      <w:r w:rsidRPr="0095477C">
        <w:rPr>
          <w:rFonts w:ascii="Arial" w:eastAsia="Calibri" w:hAnsi="Arial" w:cs="Arial"/>
          <w:color w:val="000000" w:themeColor="accent1"/>
          <w:sz w:val="24"/>
          <w:szCs w:val="24"/>
        </w:rPr>
        <w:t>Declaratoria de incumplimiento</w:t>
      </w:r>
    </w:p>
    <w:p w:rsidR="00E45AD4" w:rsidRPr="0095477C" w:rsidRDefault="00E45AD4" w:rsidP="0095477C">
      <w:pPr>
        <w:spacing w:after="0" w:line="240" w:lineRule="auto"/>
        <w:ind w:left="284" w:hanging="284"/>
        <w:contextualSpacing/>
        <w:jc w:val="both"/>
        <w:rPr>
          <w:rFonts w:ascii="Arial" w:eastAsia="Calibri" w:hAnsi="Arial" w:cs="Arial"/>
          <w:color w:val="000000" w:themeColor="accent1"/>
          <w:sz w:val="24"/>
          <w:szCs w:val="24"/>
        </w:rPr>
      </w:pPr>
    </w:p>
    <w:p w:rsidR="00E45AD4" w:rsidRPr="0095477C" w:rsidRDefault="0095477C" w:rsidP="0095477C">
      <w:pPr>
        <w:numPr>
          <w:ilvl w:val="0"/>
          <w:numId w:val="18"/>
        </w:numPr>
        <w:spacing w:after="0" w:line="240" w:lineRule="auto"/>
        <w:ind w:left="284" w:hanging="284"/>
        <w:jc w:val="both"/>
        <w:rPr>
          <w:rFonts w:ascii="Arial" w:eastAsia="Calibri" w:hAnsi="Arial" w:cs="Arial"/>
          <w:color w:val="000000" w:themeColor="accent1"/>
          <w:sz w:val="24"/>
          <w:szCs w:val="24"/>
        </w:rPr>
      </w:pPr>
      <w:r w:rsidRPr="0095477C">
        <w:rPr>
          <w:rFonts w:ascii="Arial" w:eastAsia="Calibri" w:hAnsi="Arial" w:cs="Arial"/>
          <w:color w:val="000000" w:themeColor="accent1"/>
          <w:sz w:val="24"/>
          <w:szCs w:val="24"/>
        </w:rPr>
        <w:t>Terminación, modificación, interpretación unilateral y declaratoria de caducidad.</w:t>
      </w:r>
    </w:p>
    <w:p w:rsidR="00E45AD4" w:rsidRPr="0095477C" w:rsidRDefault="00E45AD4" w:rsidP="0095477C">
      <w:pPr>
        <w:spacing w:after="0" w:line="240" w:lineRule="auto"/>
        <w:ind w:left="284" w:hanging="284"/>
        <w:contextualSpacing/>
        <w:rPr>
          <w:rFonts w:ascii="Arial" w:eastAsia="Calibri" w:hAnsi="Arial" w:cs="Arial"/>
          <w:color w:val="000000" w:themeColor="accent1"/>
          <w:sz w:val="24"/>
          <w:szCs w:val="24"/>
        </w:rPr>
      </w:pPr>
    </w:p>
    <w:p w:rsidR="00E45AD4" w:rsidRPr="0095477C" w:rsidRDefault="00E45AD4" w:rsidP="0095477C">
      <w:pPr>
        <w:numPr>
          <w:ilvl w:val="0"/>
          <w:numId w:val="18"/>
        </w:numPr>
        <w:spacing w:after="0" w:line="240" w:lineRule="auto"/>
        <w:ind w:left="284" w:hanging="284"/>
        <w:jc w:val="both"/>
        <w:rPr>
          <w:rFonts w:ascii="Arial" w:eastAsia="Calibri" w:hAnsi="Arial" w:cs="Arial"/>
          <w:color w:val="000000" w:themeColor="accent1"/>
          <w:sz w:val="24"/>
          <w:szCs w:val="24"/>
        </w:rPr>
      </w:pPr>
      <w:r w:rsidRPr="0095477C">
        <w:rPr>
          <w:rFonts w:ascii="Arial" w:eastAsia="Calibri" w:hAnsi="Arial" w:cs="Arial"/>
          <w:color w:val="000000" w:themeColor="accent1"/>
          <w:sz w:val="24"/>
          <w:szCs w:val="24"/>
        </w:rPr>
        <w:t>Del mismo modo, según el artículo 17 de la ley 1150 de 2007, cuando en los contratos celebrados por el MHCP; se pacten multas y cláusula penal pecuniaria, se podrán hacer efectivas, al comprobarse un incumplimiento, por parte del contratista.</w:t>
      </w:r>
    </w:p>
    <w:p w:rsidR="00E45AD4" w:rsidRPr="0095477C" w:rsidRDefault="00E45AD4" w:rsidP="0095477C">
      <w:pPr>
        <w:spacing w:after="0" w:line="240" w:lineRule="auto"/>
        <w:ind w:left="284" w:hanging="284"/>
        <w:contextualSpacing/>
        <w:rPr>
          <w:rFonts w:ascii="Arial" w:eastAsia="Calibri" w:hAnsi="Arial" w:cs="Arial"/>
          <w:color w:val="000000" w:themeColor="accent1"/>
          <w:sz w:val="24"/>
          <w:szCs w:val="24"/>
        </w:rPr>
      </w:pPr>
    </w:p>
    <w:p w:rsidR="00E45AD4" w:rsidRPr="0095477C" w:rsidRDefault="00E45AD4" w:rsidP="0095477C">
      <w:pPr>
        <w:numPr>
          <w:ilvl w:val="0"/>
          <w:numId w:val="18"/>
        </w:numPr>
        <w:spacing w:after="0" w:line="240" w:lineRule="auto"/>
        <w:ind w:left="284" w:hanging="284"/>
        <w:jc w:val="both"/>
        <w:rPr>
          <w:rFonts w:ascii="Arial" w:eastAsia="Calibri" w:hAnsi="Arial" w:cs="Arial"/>
          <w:color w:val="000000" w:themeColor="accent1"/>
          <w:sz w:val="24"/>
          <w:szCs w:val="24"/>
        </w:rPr>
      </w:pPr>
      <w:r w:rsidRPr="0095477C">
        <w:rPr>
          <w:rFonts w:ascii="Arial" w:eastAsia="Calibri" w:hAnsi="Arial" w:cs="Arial"/>
          <w:color w:val="000000" w:themeColor="accent1"/>
          <w:sz w:val="24"/>
          <w:szCs w:val="24"/>
        </w:rPr>
        <w:t>Así mismo, el MHCP tiene la competencia legal para declarar la ocurrencia del siniestro en orden a hacer efectiva la garantía a su favor, con la reclamación de las consecuentes indemnizaciones.</w:t>
      </w:r>
    </w:p>
    <w:p w:rsidR="00E45AD4" w:rsidRPr="0095477C" w:rsidRDefault="00E45AD4" w:rsidP="0095477C">
      <w:pPr>
        <w:spacing w:after="0" w:line="240" w:lineRule="auto"/>
        <w:ind w:left="284" w:hanging="284"/>
        <w:jc w:val="both"/>
        <w:rPr>
          <w:rFonts w:ascii="Arial" w:eastAsia="Calibri" w:hAnsi="Arial" w:cs="Arial"/>
          <w:color w:val="000000" w:themeColor="accent1"/>
          <w:sz w:val="24"/>
          <w:szCs w:val="24"/>
        </w:rPr>
      </w:pPr>
    </w:p>
    <w:p w:rsidR="00E45AD4" w:rsidRPr="0095477C" w:rsidRDefault="00E45AD4" w:rsidP="0095477C">
      <w:pPr>
        <w:numPr>
          <w:ilvl w:val="0"/>
          <w:numId w:val="18"/>
        </w:numPr>
        <w:spacing w:after="0" w:line="240" w:lineRule="auto"/>
        <w:ind w:left="284" w:hanging="284"/>
        <w:jc w:val="both"/>
        <w:rPr>
          <w:rFonts w:ascii="Arial" w:eastAsia="Calibri" w:hAnsi="Arial" w:cs="Arial"/>
          <w:color w:val="000000" w:themeColor="accent1"/>
          <w:sz w:val="24"/>
          <w:szCs w:val="24"/>
        </w:rPr>
      </w:pPr>
      <w:r w:rsidRPr="0095477C">
        <w:rPr>
          <w:rFonts w:ascii="Arial" w:eastAsia="Calibri" w:hAnsi="Arial" w:cs="Arial"/>
          <w:color w:val="000000" w:themeColor="accent1"/>
          <w:sz w:val="24"/>
          <w:szCs w:val="24"/>
        </w:rPr>
        <w:t>También tiene el MHCP el deber de liquidar unilateralmente el contrato, cuando sea de los que deben surtir tal trámite, siempre y cuando se haya agotado el trámite de la liquidación bilateral, lo cual deberá quedar suficientemente documentado.</w:t>
      </w:r>
    </w:p>
    <w:p w:rsidR="00E45AD4" w:rsidRPr="0095477C" w:rsidRDefault="00E45AD4" w:rsidP="0095477C">
      <w:pPr>
        <w:spacing w:after="0" w:line="240" w:lineRule="auto"/>
        <w:ind w:left="284" w:hanging="284"/>
        <w:contextualSpacing/>
        <w:rPr>
          <w:rFonts w:ascii="Arial" w:eastAsia="Calibri" w:hAnsi="Arial" w:cs="Arial"/>
          <w:color w:val="000000" w:themeColor="accent1"/>
          <w:sz w:val="24"/>
          <w:szCs w:val="24"/>
        </w:rPr>
      </w:pPr>
    </w:p>
    <w:p w:rsidR="00E45AD4" w:rsidRPr="0095477C" w:rsidRDefault="00E45AD4" w:rsidP="0095477C">
      <w:pPr>
        <w:numPr>
          <w:ilvl w:val="0"/>
          <w:numId w:val="18"/>
        </w:numPr>
        <w:spacing w:after="0" w:line="240" w:lineRule="auto"/>
        <w:ind w:left="284" w:hanging="284"/>
        <w:jc w:val="both"/>
        <w:rPr>
          <w:rFonts w:ascii="Arial" w:eastAsia="Calibri" w:hAnsi="Arial" w:cs="Arial"/>
          <w:color w:val="000000" w:themeColor="accent1"/>
          <w:sz w:val="24"/>
          <w:szCs w:val="24"/>
        </w:rPr>
      </w:pPr>
      <w:r w:rsidRPr="0095477C">
        <w:rPr>
          <w:rFonts w:ascii="Arial" w:eastAsia="Calibri" w:hAnsi="Arial" w:cs="Arial"/>
          <w:color w:val="000000" w:themeColor="accent1"/>
          <w:sz w:val="24"/>
          <w:szCs w:val="24"/>
        </w:rPr>
        <w:t>En todos los eventos anteriores, la entidad debe observar el debido proceso regulado por el artículo 86 de la ley 1474 de 2011.</w:t>
      </w:r>
    </w:p>
    <w:p w:rsidR="00E45AD4" w:rsidRPr="0095477C" w:rsidRDefault="00E45AD4" w:rsidP="0095477C">
      <w:pPr>
        <w:spacing w:after="0" w:line="240" w:lineRule="auto"/>
        <w:ind w:left="284" w:hanging="284"/>
        <w:contextualSpacing/>
        <w:rPr>
          <w:rFonts w:ascii="Arial" w:eastAsia="Calibri" w:hAnsi="Arial" w:cs="Arial"/>
          <w:color w:val="000000" w:themeColor="accent1"/>
          <w:sz w:val="24"/>
          <w:szCs w:val="24"/>
        </w:rPr>
      </w:pPr>
    </w:p>
    <w:p w:rsidR="0095477C" w:rsidRDefault="00E45AD4" w:rsidP="0095477C">
      <w:pPr>
        <w:numPr>
          <w:ilvl w:val="0"/>
          <w:numId w:val="18"/>
        </w:numPr>
        <w:spacing w:after="0" w:line="240" w:lineRule="auto"/>
        <w:ind w:left="284" w:hanging="284"/>
        <w:jc w:val="both"/>
        <w:rPr>
          <w:rFonts w:ascii="Arial" w:eastAsia="Calibri" w:hAnsi="Arial" w:cs="Arial"/>
          <w:color w:val="000000" w:themeColor="accent1"/>
          <w:sz w:val="24"/>
          <w:szCs w:val="24"/>
        </w:rPr>
      </w:pPr>
      <w:r w:rsidRPr="0095477C">
        <w:rPr>
          <w:rFonts w:ascii="Arial" w:eastAsia="Calibri" w:hAnsi="Arial" w:cs="Arial"/>
          <w:color w:val="000000" w:themeColor="accent1"/>
          <w:sz w:val="24"/>
          <w:szCs w:val="24"/>
        </w:rPr>
        <w:t xml:space="preserve">La competencia para tramitar el debido proceso será de la Coordinación de Licitaciones y Procesos Especiales o de la Coordinación de Contratación Directa, según la modalidad de selección utilizada para seleccionar al contratista respectivo.  </w:t>
      </w:r>
    </w:p>
    <w:p w:rsidR="0095477C" w:rsidRDefault="0095477C" w:rsidP="0095477C">
      <w:pPr>
        <w:pStyle w:val="Prrafodelista"/>
        <w:rPr>
          <w:rFonts w:ascii="Arial" w:eastAsia="Calibri" w:hAnsi="Arial" w:cs="Arial"/>
          <w:color w:val="000000" w:themeColor="accent1"/>
        </w:rPr>
      </w:pPr>
    </w:p>
    <w:p w:rsidR="00E45AD4" w:rsidRPr="0095477C" w:rsidRDefault="00E45AD4" w:rsidP="0095477C">
      <w:pPr>
        <w:spacing w:after="0" w:line="240" w:lineRule="auto"/>
        <w:ind w:left="284"/>
        <w:jc w:val="both"/>
        <w:rPr>
          <w:rFonts w:ascii="Arial" w:eastAsia="Calibri" w:hAnsi="Arial" w:cs="Arial"/>
          <w:color w:val="000000" w:themeColor="accent1"/>
          <w:sz w:val="24"/>
          <w:szCs w:val="24"/>
        </w:rPr>
      </w:pPr>
      <w:r w:rsidRPr="0095477C">
        <w:rPr>
          <w:rFonts w:ascii="Arial" w:eastAsia="Calibri" w:hAnsi="Arial" w:cs="Arial"/>
          <w:color w:val="000000" w:themeColor="accent1"/>
          <w:sz w:val="24"/>
          <w:szCs w:val="24"/>
        </w:rPr>
        <w:t>Será responsabilidad del supervisor o interventor, en cada caso, presentar el informe sobre incumplimiento contractual, junto con la relación de pruebas y las gestiones adelantadas en procura del cumplimiento oportuno de las obligaciones contractuales.</w:t>
      </w:r>
    </w:p>
    <w:sectPr w:rsidR="00E45AD4" w:rsidRPr="0095477C" w:rsidSect="00D375F2">
      <w:type w:val="nextColumn"/>
      <w:pgSz w:w="12240" w:h="15840" w:code="1"/>
      <w:pgMar w:top="720" w:right="720" w:bottom="720" w:left="720" w:header="17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79CE" w:rsidRDefault="007079CE" w:rsidP="00C72B86">
      <w:pPr>
        <w:spacing w:after="0" w:line="240" w:lineRule="auto"/>
      </w:pPr>
      <w:r>
        <w:separator/>
      </w:r>
    </w:p>
  </w:endnote>
  <w:endnote w:type="continuationSeparator" w:id="0">
    <w:p w:rsidR="007079CE" w:rsidRDefault="007079CE" w:rsidP="00C72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SimHei">
    <w:altName w:val="黑体"/>
    <w:panose1 w:val="02010609060101010101"/>
    <w:charset w:val="86"/>
    <w:family w:val="modern"/>
    <w:notTrueType/>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35" w:rsidRDefault="00DB6335" w:rsidP="00396BD5">
    <w:pPr>
      <w:pStyle w:val="Ttulo2"/>
      <w:rPr>
        <w:rFonts w:ascii="Arial" w:hAnsi="Arial" w:cs="Arial"/>
        <w:sz w:val="22"/>
        <w:szCs w:val="22"/>
      </w:rPr>
    </w:pPr>
  </w:p>
  <w:p w:rsidR="00DB6335" w:rsidRPr="00B91B2D" w:rsidRDefault="00DB6335" w:rsidP="00396BD5">
    <w:pPr>
      <w:pStyle w:val="Ttulo2"/>
      <w:rPr>
        <w:rFonts w:ascii="Arial" w:hAnsi="Arial" w:cs="Arial"/>
        <w:sz w:val="22"/>
        <w:szCs w:val="22"/>
      </w:rPr>
    </w:pPr>
    <w:r w:rsidRPr="00B91B2D">
      <w:rPr>
        <w:rFonts w:ascii="Arial" w:hAnsi="Arial" w:cs="Arial"/>
        <w:noProof/>
        <w:sz w:val="22"/>
        <w:szCs w:val="22"/>
        <w:lang w:eastAsia="es-CO"/>
      </w:rPr>
      <mc:AlternateContent>
        <mc:Choice Requires="wps">
          <w:drawing>
            <wp:anchor distT="4294967295" distB="4294967295" distL="114300" distR="114300" simplePos="0" relativeHeight="251659264" behindDoc="0" locked="0" layoutInCell="1" allowOverlap="1" wp14:anchorId="28378E23" wp14:editId="7654AE7A">
              <wp:simplePos x="0" y="0"/>
              <wp:positionH relativeFrom="column">
                <wp:posOffset>-167005</wp:posOffset>
              </wp:positionH>
              <wp:positionV relativeFrom="paragraph">
                <wp:posOffset>1269</wp:posOffset>
              </wp:positionV>
              <wp:extent cx="7011670" cy="0"/>
              <wp:effectExtent l="0" t="0" r="36830" b="19050"/>
              <wp:wrapNone/>
              <wp:docPr id="22" name="22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01167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401C2C4" id="22 Conector recto"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15pt,.1pt" to="53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" strokecolor="black [3044]">
              <o:lock v:ext="edit" shapetype="f"/>
            </v:line>
          </w:pict>
        </mc:Fallback>
      </mc:AlternateContent>
    </w:r>
    <w:r w:rsidR="007A1B49">
      <w:rPr>
        <w:rFonts w:ascii="Arial" w:hAnsi="Arial" w:cs="Arial"/>
        <w:sz w:val="22"/>
        <w:szCs w:val="22"/>
      </w:rPr>
      <w:t xml:space="preserve">Apo.4.1.Man.1. Versión 7 del </w:t>
    </w:r>
    <w:r w:rsidR="007A1B49" w:rsidRPr="007A1B49">
      <w:rPr>
        <w:rFonts w:ascii="Arial" w:hAnsi="Arial" w:cs="Arial"/>
        <w:sz w:val="22"/>
        <w:szCs w:val="22"/>
      </w:rPr>
      <w:t>02-09-2016</w:t>
    </w:r>
    <w:r w:rsidRPr="00B91B2D">
      <w:rPr>
        <w:rFonts w:ascii="Arial" w:hAnsi="Arial" w:cs="Arial"/>
        <w:sz w:val="22"/>
        <w:szCs w:val="22"/>
      </w:rPr>
      <w:ptab w:relativeTo="margin" w:alignment="right" w:leader="none"/>
    </w:r>
    <w:r w:rsidRPr="007A1B49">
      <w:rPr>
        <w:rFonts w:ascii="Arial" w:hAnsi="Arial" w:cs="Arial"/>
        <w:sz w:val="22"/>
        <w:szCs w:val="22"/>
      </w:rPr>
      <w:t>Página</w:t>
    </w:r>
    <w:r w:rsidRPr="00B91B2D">
      <w:rPr>
        <w:rFonts w:ascii="Arial" w:hAnsi="Arial" w:cs="Arial"/>
        <w:sz w:val="22"/>
        <w:szCs w:val="22"/>
        <w:lang w:val="es-ES"/>
      </w:rPr>
      <w:t xml:space="preserve"> </w:t>
    </w:r>
    <w:r w:rsidRPr="00B91B2D">
      <w:rPr>
        <w:rFonts w:ascii="Arial" w:eastAsiaTheme="minorEastAsia" w:hAnsi="Arial" w:cs="Arial"/>
        <w:sz w:val="22"/>
        <w:szCs w:val="22"/>
      </w:rPr>
      <w:fldChar w:fldCharType="begin"/>
    </w:r>
    <w:r w:rsidRPr="00B91B2D">
      <w:rPr>
        <w:rFonts w:ascii="Arial" w:hAnsi="Arial" w:cs="Arial"/>
        <w:sz w:val="22"/>
        <w:szCs w:val="22"/>
      </w:rPr>
      <w:instrText>PAGE   \* MERGEFORMAT</w:instrText>
    </w:r>
    <w:r w:rsidRPr="00B91B2D">
      <w:rPr>
        <w:rFonts w:ascii="Arial" w:eastAsiaTheme="minorEastAsia" w:hAnsi="Arial" w:cs="Arial"/>
        <w:sz w:val="22"/>
        <w:szCs w:val="22"/>
      </w:rPr>
      <w:fldChar w:fldCharType="separate"/>
    </w:r>
    <w:r w:rsidR="00912F6C" w:rsidRPr="00912F6C">
      <w:rPr>
        <w:rFonts w:ascii="Arial" w:hAnsi="Arial" w:cs="Arial"/>
        <w:noProof/>
        <w:sz w:val="22"/>
        <w:szCs w:val="22"/>
        <w:lang w:val="es-ES"/>
      </w:rPr>
      <w:t>103</w:t>
    </w:r>
    <w:r w:rsidRPr="00B91B2D">
      <w:rPr>
        <w:rFonts w:ascii="Arial" w:hAnsi="Arial" w:cs="Arial"/>
        <w:sz w:val="22"/>
        <w:szCs w:val="22"/>
      </w:rPr>
      <w:fldChar w:fldCharType="end"/>
    </w:r>
  </w:p>
  <w:p w:rsidR="00DB6335" w:rsidRDefault="00DB633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35" w:rsidRPr="00B7041B" w:rsidRDefault="007A1B49">
    <w:pPr>
      <w:pStyle w:val="Piedepgina"/>
      <w:rPr>
        <w:rFonts w:ascii="Arial" w:hAnsi="Arial" w:cs="Arial"/>
        <w:b/>
      </w:rPr>
    </w:pPr>
    <w:r>
      <w:rPr>
        <w:rFonts w:ascii="Arial" w:hAnsi="Arial" w:cs="Arial"/>
        <w:b/>
      </w:rPr>
      <w:t>Apo.4.1.Man.1. Versión 7 del 02-09-2016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79CE" w:rsidRDefault="007079CE" w:rsidP="00C72B86">
      <w:pPr>
        <w:spacing w:after="0" w:line="240" w:lineRule="auto"/>
      </w:pPr>
      <w:r>
        <w:separator/>
      </w:r>
    </w:p>
  </w:footnote>
  <w:footnote w:type="continuationSeparator" w:id="0">
    <w:p w:rsidR="007079CE" w:rsidRDefault="007079CE" w:rsidP="00C72B86">
      <w:pPr>
        <w:spacing w:after="0" w:line="240" w:lineRule="auto"/>
      </w:pPr>
      <w:r>
        <w:continuationSeparator/>
      </w:r>
    </w:p>
  </w:footnote>
  <w:footnote w:id="1">
    <w:p w:rsidR="00DB6335" w:rsidRPr="001E4BFE" w:rsidRDefault="00DB6335" w:rsidP="00FA2C7B">
      <w:pPr>
        <w:pStyle w:val="Textonotapie"/>
        <w:jc w:val="both"/>
        <w:rPr>
          <w:rFonts w:ascii="Arial" w:hAnsi="Arial" w:cs="Arial"/>
          <w:sz w:val="22"/>
        </w:rPr>
      </w:pPr>
      <w:r w:rsidRPr="001E4BFE">
        <w:rPr>
          <w:rStyle w:val="Refdenotaalpie"/>
          <w:rFonts w:ascii="Arial" w:hAnsi="Arial" w:cs="Arial"/>
          <w:sz w:val="22"/>
        </w:rPr>
        <w:footnoteRef/>
      </w:r>
      <w:r w:rsidRPr="001E4BFE">
        <w:rPr>
          <w:rFonts w:ascii="Arial" w:hAnsi="Arial" w:cs="Arial"/>
          <w:sz w:val="22"/>
        </w:rPr>
        <w:t xml:space="preserve"> </w:t>
      </w:r>
      <w:r w:rsidRPr="00312AA6">
        <w:rPr>
          <w:rFonts w:ascii="Arial" w:hAnsi="Arial" w:cs="Arial"/>
        </w:rPr>
        <w:t>Véase Guía para elaborar el Plan Anual de Adquisiciones de  Colombia Compra Eficiente, o la que la modifique o sustituya.</w:t>
      </w:r>
    </w:p>
  </w:footnote>
  <w:footnote w:id="2">
    <w:p w:rsidR="00DB6335" w:rsidRPr="004B12BF" w:rsidRDefault="00DB6335" w:rsidP="002E182C">
      <w:pPr>
        <w:pStyle w:val="Textonotapie"/>
        <w:jc w:val="both"/>
        <w:rPr>
          <w:rFonts w:ascii="Arial" w:hAnsi="Arial" w:cs="Arial"/>
          <w:sz w:val="22"/>
          <w:szCs w:val="22"/>
        </w:rPr>
      </w:pPr>
      <w:r w:rsidRPr="004B12BF">
        <w:rPr>
          <w:rStyle w:val="Refdenotaalpie"/>
          <w:rFonts w:ascii="Arial" w:hAnsi="Arial" w:cs="Arial"/>
          <w:sz w:val="22"/>
          <w:szCs w:val="22"/>
        </w:rPr>
        <w:footnoteRef/>
      </w:r>
      <w:r w:rsidRPr="004B12BF">
        <w:rPr>
          <w:rFonts w:ascii="Arial" w:hAnsi="Arial" w:cs="Arial"/>
          <w:sz w:val="22"/>
          <w:szCs w:val="22"/>
        </w:rPr>
        <w:t xml:space="preserve"> </w:t>
      </w:r>
      <w:r w:rsidRPr="00E77AB9">
        <w:rPr>
          <w:rFonts w:ascii="Arial" w:hAnsi="Arial" w:cs="Arial"/>
        </w:rPr>
        <w:t>Véase Guía para la elaboración de estudios de sector de Colombia Compra Eficiente o la que la modifique o sustituya.</w:t>
      </w:r>
      <w:r w:rsidRPr="004B12BF">
        <w:rPr>
          <w:rFonts w:ascii="Arial" w:hAnsi="Arial" w:cs="Arial"/>
          <w:sz w:val="22"/>
          <w:szCs w:val="22"/>
        </w:rPr>
        <w:t xml:space="preserve"> </w:t>
      </w:r>
    </w:p>
  </w:footnote>
  <w:footnote w:id="3">
    <w:p w:rsidR="00DB6335" w:rsidRPr="00E77AB9" w:rsidRDefault="00DB6335" w:rsidP="008307EA">
      <w:pPr>
        <w:spacing w:after="0" w:line="240" w:lineRule="auto"/>
        <w:jc w:val="both"/>
        <w:rPr>
          <w:sz w:val="20"/>
          <w:szCs w:val="20"/>
        </w:rPr>
      </w:pPr>
      <w:r>
        <w:rPr>
          <w:rStyle w:val="Refdenotaalpie"/>
        </w:rPr>
        <w:footnoteRef/>
      </w:r>
      <w:r>
        <w:t xml:space="preserve"> </w:t>
      </w:r>
      <w:r w:rsidRPr="00E77AB9">
        <w:rPr>
          <w:rFonts w:ascii="Arial" w:hAnsi="Arial" w:cs="Arial"/>
          <w:sz w:val="20"/>
          <w:szCs w:val="20"/>
        </w:rPr>
        <w:t>Véase  Guía para la elaboración de Estudios del Sector.  Colombia Compra Eficiente o la que la modifique o sustituya.</w:t>
      </w:r>
    </w:p>
  </w:footnote>
  <w:footnote w:id="4">
    <w:p w:rsidR="00DB6335" w:rsidRDefault="00DB6335" w:rsidP="00E77AB9">
      <w:pPr>
        <w:pStyle w:val="Textonotapie"/>
        <w:jc w:val="both"/>
      </w:pPr>
      <w:r>
        <w:rPr>
          <w:rStyle w:val="Refdenotaalpie"/>
        </w:rPr>
        <w:footnoteRef/>
      </w:r>
      <w:r>
        <w:t xml:space="preserve"> </w:t>
      </w:r>
      <w:r w:rsidRPr="00E77AB9">
        <w:rPr>
          <w:rFonts w:ascii="Arial" w:hAnsi="Arial" w:cs="Arial"/>
        </w:rPr>
        <w:t>Véase  Manual para la Identificación y Cobertura del Riesgo en los Procesos de Contratación. Colombia Compra Eficiente o la que la modifique o sustituya</w:t>
      </w:r>
      <w:r w:rsidRPr="00E77AB9">
        <w:rPr>
          <w:rFonts w:ascii="Arial" w:hAnsi="Arial" w:cs="Arial"/>
          <w:sz w:val="22"/>
          <w:szCs w:val="22"/>
        </w:rPr>
        <w:t>.</w:t>
      </w:r>
    </w:p>
  </w:footnote>
  <w:footnote w:id="5">
    <w:p w:rsidR="00DB6335" w:rsidRPr="00E77AB9" w:rsidRDefault="00DB6335">
      <w:pPr>
        <w:pStyle w:val="Textonotapie"/>
        <w:rPr>
          <w:rFonts w:ascii="Arial" w:hAnsi="Arial" w:cs="Arial"/>
        </w:rPr>
      </w:pPr>
      <w:r>
        <w:rPr>
          <w:rStyle w:val="Refdenotaalpie"/>
        </w:rPr>
        <w:footnoteRef/>
      </w:r>
      <w:r>
        <w:t xml:space="preserve"> </w:t>
      </w:r>
      <w:r w:rsidRPr="00E77AB9">
        <w:rPr>
          <w:rFonts w:ascii="Arial" w:hAnsi="Arial" w:cs="Arial"/>
        </w:rPr>
        <w:t>Colombia Compra Eficiente. Manual para la Identificación y Cobertura del Riesgo en los  Procesos de Contratación. Tabla 1. Matriz del Riesgo. 2014</w:t>
      </w:r>
    </w:p>
  </w:footnote>
  <w:footnote w:id="6">
    <w:p w:rsidR="00DB6335" w:rsidRPr="00312AA6" w:rsidRDefault="00DB6335" w:rsidP="00312AA6">
      <w:pPr>
        <w:pStyle w:val="Textonotapie"/>
        <w:jc w:val="both"/>
        <w:rPr>
          <w:rFonts w:ascii="Arial" w:hAnsi="Arial" w:cs="Arial"/>
        </w:rPr>
      </w:pPr>
      <w:r>
        <w:rPr>
          <w:rStyle w:val="Refdenotaalpie"/>
        </w:rPr>
        <w:footnoteRef/>
      </w:r>
      <w:r>
        <w:t xml:space="preserve"> </w:t>
      </w:r>
      <w:r w:rsidRPr="00312AA6">
        <w:rPr>
          <w:rFonts w:ascii="Arial" w:hAnsi="Arial" w:cs="Arial"/>
        </w:rPr>
        <w:t xml:space="preserve">Colombia Compra Eficiente. Manual para la Identificación y Cobertura del Riesgo en los  Procesos de Contratación. Tabla 4. Valoración del Riesgo. 2014. </w:t>
      </w:r>
    </w:p>
  </w:footnote>
  <w:footnote w:id="7">
    <w:p w:rsidR="00DB6335" w:rsidRDefault="00DB6335" w:rsidP="003169B1">
      <w:pPr>
        <w:pStyle w:val="Textonotapie"/>
      </w:pPr>
      <w:r>
        <w:rPr>
          <w:rStyle w:val="Refdenotaalpie"/>
        </w:rPr>
        <w:footnoteRef/>
      </w:r>
      <w:r>
        <w:t xml:space="preserve"> Las definiciones de los tipos de riesgos se han tomado textualmente  del documento </w:t>
      </w:r>
      <w:proofErr w:type="spellStart"/>
      <w:r>
        <w:t>Conpes</w:t>
      </w:r>
      <w:proofErr w:type="spellEnd"/>
      <w:r>
        <w:t xml:space="preserve"> 3714 de 2011.</w:t>
      </w:r>
    </w:p>
  </w:footnote>
  <w:footnote w:id="8">
    <w:p w:rsidR="00DB6335" w:rsidRPr="00A92B0F" w:rsidRDefault="00DB6335" w:rsidP="00452575">
      <w:pPr>
        <w:pStyle w:val="Textonotapie"/>
        <w:jc w:val="both"/>
        <w:rPr>
          <w:rFonts w:ascii="Arial" w:hAnsi="Arial" w:cs="Arial"/>
        </w:rPr>
      </w:pPr>
      <w:r w:rsidRPr="00A92B0F">
        <w:rPr>
          <w:rStyle w:val="Refdenotaalpie"/>
          <w:rFonts w:ascii="Arial" w:hAnsi="Arial" w:cs="Arial"/>
        </w:rPr>
        <w:footnoteRef/>
      </w:r>
      <w:r w:rsidRPr="00A92B0F">
        <w:rPr>
          <w:rFonts w:ascii="Arial" w:hAnsi="Arial" w:cs="Arial"/>
        </w:rPr>
        <w:t xml:space="preserve"> Véase Manual para el manejo de los Acuerdos Comerciales en Procesos de Contratación  o la que la modifique o sustituya.</w:t>
      </w:r>
    </w:p>
  </w:footnote>
  <w:footnote w:id="9">
    <w:p w:rsidR="00DB6335" w:rsidRPr="00065F06" w:rsidRDefault="00DB6335" w:rsidP="00F93CF6">
      <w:pPr>
        <w:pStyle w:val="Textonotapie"/>
        <w:jc w:val="both"/>
      </w:pPr>
      <w:r>
        <w:rPr>
          <w:rStyle w:val="Refdenotaalpie"/>
        </w:rPr>
        <w:footnoteRef/>
      </w:r>
      <w:r w:rsidRPr="0080655A">
        <w:rPr>
          <w:rFonts w:ascii="Arial Narrow" w:hAnsi="Arial Narrow"/>
        </w:rPr>
        <w:t xml:space="preserve"> </w:t>
      </w:r>
      <w:r w:rsidRPr="00A92B0F">
        <w:rPr>
          <w:rFonts w:ascii="Arial" w:hAnsi="Arial" w:cs="Arial"/>
        </w:rPr>
        <w:t>Véase Manual para determinar y verificar los requisitos habilitantes en los Procesos de Contratación Colombia Compra Eficiente o la que la modifique o sustituya.</w:t>
      </w:r>
      <w:r w:rsidRPr="00065F06">
        <w:t xml:space="preserve"> </w:t>
      </w:r>
    </w:p>
  </w:footnote>
  <w:footnote w:id="10">
    <w:p w:rsidR="00DB6335" w:rsidRDefault="00DB6335" w:rsidP="000B3C04">
      <w:pPr>
        <w:pStyle w:val="Textonotapie"/>
        <w:jc w:val="both"/>
      </w:pPr>
      <w:r>
        <w:rPr>
          <w:rStyle w:val="Refdenotaalpie"/>
        </w:rPr>
        <w:footnoteRef/>
      </w:r>
      <w:r>
        <w:t xml:space="preserve"> </w:t>
      </w:r>
      <w:r w:rsidRPr="00C60CA1">
        <w:rPr>
          <w:rFonts w:ascii="Arial" w:hAnsi="Arial" w:cs="Arial"/>
        </w:rPr>
        <w:t>Véase Guía para Determinar y Verificar la Capacidad Residual del Proponente en  los Procesos de Contratación de Obra Pública. Colombia Compra Eficiente o la que la modifique o sustituya.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335" w:rsidRDefault="00DB6335"/>
  <w:tbl>
    <w:tblPr>
      <w:tblW w:w="3194" w:type="pct"/>
      <w:tblBorders>
        <w:bottom w:val="triple" w:sz="4" w:space="0" w:color="auto"/>
      </w:tblBorders>
      <w:tblCellMar>
        <w:top w:w="72" w:type="dxa"/>
        <w:left w:w="115" w:type="dxa"/>
        <w:bottom w:w="72" w:type="dxa"/>
        <w:right w:w="115" w:type="dxa"/>
      </w:tblCellMar>
      <w:tblLook w:val="04A0" w:firstRow="1" w:lastRow="0" w:firstColumn="1" w:lastColumn="0" w:noHBand="0" w:noVBand="1"/>
    </w:tblPr>
    <w:tblGrid>
      <w:gridCol w:w="7046"/>
    </w:tblGrid>
    <w:tr w:rsidR="00DB6335" w:rsidRPr="00792FA4" w:rsidTr="00E07B4C">
      <w:trPr>
        <w:trHeight w:val="332"/>
      </w:trPr>
      <w:tc>
        <w:tcPr>
          <w:tcW w:w="5000" w:type="pct"/>
        </w:tcPr>
        <w:p w:rsidR="00DB6335" w:rsidRPr="00792FA4" w:rsidRDefault="00DB6335" w:rsidP="00A209BE">
          <w:pPr>
            <w:spacing w:after="60" w:line="240" w:lineRule="auto"/>
            <w:rPr>
              <w:rFonts w:ascii="Arial" w:eastAsia="Batang" w:hAnsi="Arial" w:cs="Arial"/>
              <w:caps/>
              <w:color w:val="8B922C"/>
            </w:rPr>
          </w:pPr>
          <w:r>
            <w:rPr>
              <w:rFonts w:ascii="Arial" w:eastAsia="Batang" w:hAnsi="Arial" w:cs="Arial"/>
              <w:b/>
              <w:bCs/>
              <w:caps/>
              <w:color w:val="800000"/>
              <w:lang w:val="es-ES"/>
            </w:rPr>
            <w:t>MANUAL DE CONTRATACIÓ</w:t>
          </w:r>
          <w:r w:rsidRPr="008E5881">
            <w:rPr>
              <w:rFonts w:ascii="Arial" w:eastAsia="Batang" w:hAnsi="Arial" w:cs="Arial"/>
              <w:b/>
              <w:bCs/>
              <w:caps/>
              <w:color w:val="800000"/>
              <w:lang w:val="es-ES"/>
            </w:rPr>
            <w:t xml:space="preserve">N </w:t>
          </w:r>
        </w:p>
      </w:tc>
    </w:tr>
  </w:tbl>
  <w:p w:rsidR="00DB6335" w:rsidRDefault="00DB6335" w:rsidP="00A209BE">
    <w:pPr>
      <w:pStyle w:val="Encabezado"/>
    </w:pPr>
  </w:p>
  <w:p w:rsidR="00DB6335" w:rsidRPr="00A209BE" w:rsidRDefault="00DB6335" w:rsidP="00A209B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clip_image001"/>
      </v:shape>
    </w:pict>
  </w:numPicBullet>
  <w:numPicBullet w:numPicBulletId="1">
    <w:pict>
      <v:shape id="_x0000_i1027" type="#_x0000_t75" style="width:9pt;height:9pt" o:bullet="t">
        <v:imagedata r:id="rId2" o:title="BD10337_"/>
      </v:shape>
    </w:pict>
  </w:numPicBullet>
  <w:abstractNum w:abstractNumId="0">
    <w:nsid w:val="028D7E08"/>
    <w:multiLevelType w:val="hybridMultilevel"/>
    <w:tmpl w:val="7A4AD362"/>
    <w:lvl w:ilvl="0" w:tplc="F398BD90">
      <w:start w:val="1"/>
      <w:numFmt w:val="bullet"/>
      <w:lvlText w:val=""/>
      <w:lvlPicBulletId w:val="0"/>
      <w:lvlJc w:val="left"/>
      <w:pPr>
        <w:ind w:left="400" w:hanging="360"/>
      </w:pPr>
      <w:rPr>
        <w:rFonts w:ascii="Symbol" w:hAnsi="Symbol" w:hint="default"/>
        <w:color w:val="auto"/>
      </w:rPr>
    </w:lvl>
    <w:lvl w:ilvl="1" w:tplc="240A0003">
      <w:start w:val="1"/>
      <w:numFmt w:val="bullet"/>
      <w:lvlText w:val="o"/>
      <w:lvlJc w:val="left"/>
      <w:pPr>
        <w:ind w:left="1120" w:hanging="360"/>
      </w:pPr>
      <w:rPr>
        <w:rFonts w:ascii="Courier New" w:hAnsi="Courier New" w:cs="Courier New" w:hint="default"/>
      </w:rPr>
    </w:lvl>
    <w:lvl w:ilvl="2" w:tplc="240A0005">
      <w:start w:val="1"/>
      <w:numFmt w:val="bullet"/>
      <w:lvlText w:val=""/>
      <w:lvlJc w:val="left"/>
      <w:pPr>
        <w:ind w:left="1840" w:hanging="360"/>
      </w:pPr>
      <w:rPr>
        <w:rFonts w:ascii="Wingdings" w:hAnsi="Wingdings" w:hint="default"/>
      </w:rPr>
    </w:lvl>
    <w:lvl w:ilvl="3" w:tplc="240A0001">
      <w:start w:val="1"/>
      <w:numFmt w:val="bullet"/>
      <w:lvlText w:val=""/>
      <w:lvlJc w:val="left"/>
      <w:pPr>
        <w:ind w:left="2560" w:hanging="360"/>
      </w:pPr>
      <w:rPr>
        <w:rFonts w:ascii="Symbol" w:hAnsi="Symbol" w:hint="default"/>
      </w:rPr>
    </w:lvl>
    <w:lvl w:ilvl="4" w:tplc="240A0003">
      <w:start w:val="1"/>
      <w:numFmt w:val="bullet"/>
      <w:lvlText w:val="o"/>
      <w:lvlJc w:val="left"/>
      <w:pPr>
        <w:ind w:left="3280" w:hanging="360"/>
      </w:pPr>
      <w:rPr>
        <w:rFonts w:ascii="Courier New" w:hAnsi="Courier New" w:cs="Courier New" w:hint="default"/>
      </w:rPr>
    </w:lvl>
    <w:lvl w:ilvl="5" w:tplc="240A0005">
      <w:start w:val="1"/>
      <w:numFmt w:val="bullet"/>
      <w:lvlText w:val=""/>
      <w:lvlJc w:val="left"/>
      <w:pPr>
        <w:ind w:left="4000" w:hanging="360"/>
      </w:pPr>
      <w:rPr>
        <w:rFonts w:ascii="Wingdings" w:hAnsi="Wingdings" w:hint="default"/>
      </w:rPr>
    </w:lvl>
    <w:lvl w:ilvl="6" w:tplc="240A0001">
      <w:start w:val="1"/>
      <w:numFmt w:val="bullet"/>
      <w:lvlText w:val=""/>
      <w:lvlJc w:val="left"/>
      <w:pPr>
        <w:ind w:left="4720" w:hanging="360"/>
      </w:pPr>
      <w:rPr>
        <w:rFonts w:ascii="Symbol" w:hAnsi="Symbol" w:hint="default"/>
      </w:rPr>
    </w:lvl>
    <w:lvl w:ilvl="7" w:tplc="240A0003">
      <w:start w:val="1"/>
      <w:numFmt w:val="bullet"/>
      <w:lvlText w:val="o"/>
      <w:lvlJc w:val="left"/>
      <w:pPr>
        <w:ind w:left="5440" w:hanging="360"/>
      </w:pPr>
      <w:rPr>
        <w:rFonts w:ascii="Courier New" w:hAnsi="Courier New" w:cs="Courier New" w:hint="default"/>
      </w:rPr>
    </w:lvl>
    <w:lvl w:ilvl="8" w:tplc="240A0005">
      <w:start w:val="1"/>
      <w:numFmt w:val="bullet"/>
      <w:lvlText w:val=""/>
      <w:lvlJc w:val="left"/>
      <w:pPr>
        <w:ind w:left="6160" w:hanging="360"/>
      </w:pPr>
      <w:rPr>
        <w:rFonts w:ascii="Wingdings" w:hAnsi="Wingdings" w:hint="default"/>
      </w:rPr>
    </w:lvl>
  </w:abstractNum>
  <w:abstractNum w:abstractNumId="1">
    <w:nsid w:val="060238F8"/>
    <w:multiLevelType w:val="hybridMultilevel"/>
    <w:tmpl w:val="A42A9132"/>
    <w:lvl w:ilvl="0" w:tplc="240A000D">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
    <w:nsid w:val="0B4D4D97"/>
    <w:multiLevelType w:val="hybridMultilevel"/>
    <w:tmpl w:val="C1C66DB8"/>
    <w:lvl w:ilvl="0" w:tplc="F398BD90">
      <w:start w:val="1"/>
      <w:numFmt w:val="bullet"/>
      <w:lvlText w:val=""/>
      <w:lvlPicBulletId w:val="0"/>
      <w:lvlJc w:val="left"/>
      <w:pPr>
        <w:ind w:left="705" w:hanging="705"/>
      </w:pPr>
      <w:rPr>
        <w:rFonts w:ascii="Symbol" w:hAnsi="Symbol" w:hint="default"/>
        <w:color w:val="auto"/>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3">
    <w:nsid w:val="0C6813E6"/>
    <w:multiLevelType w:val="hybridMultilevel"/>
    <w:tmpl w:val="221CFA72"/>
    <w:lvl w:ilvl="0" w:tplc="1C32ED62">
      <w:start w:val="1"/>
      <w:numFmt w:val="bullet"/>
      <w:lvlText w:val=""/>
      <w:lvlPicBulletId w:val="1"/>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10622A89"/>
    <w:multiLevelType w:val="multilevel"/>
    <w:tmpl w:val="D736F12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5">
    <w:nsid w:val="153827BD"/>
    <w:multiLevelType w:val="hybridMultilevel"/>
    <w:tmpl w:val="4DA044A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6">
    <w:nsid w:val="16AA2E8A"/>
    <w:multiLevelType w:val="hybridMultilevel"/>
    <w:tmpl w:val="A1D4F17E"/>
    <w:lvl w:ilvl="0" w:tplc="F398BD90">
      <w:start w:val="1"/>
      <w:numFmt w:val="bullet"/>
      <w:lvlText w:val=""/>
      <w:lvlPicBulletId w:val="0"/>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16D76AF9"/>
    <w:multiLevelType w:val="hybridMultilevel"/>
    <w:tmpl w:val="E1E475C2"/>
    <w:lvl w:ilvl="0" w:tplc="31DAF1A8">
      <w:start w:val="1"/>
      <w:numFmt w:val="upperRoman"/>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184125C8"/>
    <w:multiLevelType w:val="hybridMultilevel"/>
    <w:tmpl w:val="5AD86732"/>
    <w:lvl w:ilvl="0" w:tplc="F398BD90">
      <w:start w:val="1"/>
      <w:numFmt w:val="bullet"/>
      <w:lvlText w:val=""/>
      <w:lvlPicBulletId w:val="0"/>
      <w:lvlJc w:val="left"/>
      <w:pPr>
        <w:ind w:left="360" w:hanging="360"/>
      </w:pPr>
      <w:rPr>
        <w:rFonts w:ascii="Symbol" w:hAnsi="Symbol" w:hint="default"/>
        <w:color w:val="auto"/>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nsid w:val="1BF11463"/>
    <w:multiLevelType w:val="hybridMultilevel"/>
    <w:tmpl w:val="50B2404A"/>
    <w:lvl w:ilvl="0" w:tplc="240A000F">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nsid w:val="221A67F2"/>
    <w:multiLevelType w:val="hybridMultilevel"/>
    <w:tmpl w:val="F9D29412"/>
    <w:lvl w:ilvl="0" w:tplc="F398BD90">
      <w:start w:val="1"/>
      <w:numFmt w:val="bullet"/>
      <w:lvlText w:val=""/>
      <w:lvlPicBulletId w:val="0"/>
      <w:lvlJc w:val="left"/>
      <w:pPr>
        <w:ind w:left="360" w:hanging="360"/>
      </w:pPr>
      <w:rPr>
        <w:rFonts w:ascii="Symbol" w:hAnsi="Symbol" w:hint="default"/>
        <w:color w:val="auto"/>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11">
    <w:nsid w:val="244A7618"/>
    <w:multiLevelType w:val="hybridMultilevel"/>
    <w:tmpl w:val="D23A80E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2E134A2F"/>
    <w:multiLevelType w:val="hybridMultilevel"/>
    <w:tmpl w:val="AE581404"/>
    <w:lvl w:ilvl="0" w:tplc="240A000F">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3">
    <w:nsid w:val="2F4E70C2"/>
    <w:multiLevelType w:val="hybridMultilevel"/>
    <w:tmpl w:val="26DE9BB8"/>
    <w:lvl w:ilvl="0" w:tplc="F398BD90">
      <w:start w:val="1"/>
      <w:numFmt w:val="bullet"/>
      <w:lvlText w:val=""/>
      <w:lvlPicBulletId w:val="0"/>
      <w:lvlJc w:val="left"/>
      <w:pPr>
        <w:ind w:left="360" w:hanging="360"/>
      </w:pPr>
      <w:rPr>
        <w:rFonts w:ascii="Symbol" w:hAnsi="Symbol" w:hint="default"/>
        <w:color w:val="auto"/>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14">
    <w:nsid w:val="312B7D95"/>
    <w:multiLevelType w:val="multilevel"/>
    <w:tmpl w:val="DFB830A6"/>
    <w:lvl w:ilvl="0">
      <w:start w:val="1"/>
      <w:numFmt w:val="bullet"/>
      <w:lvlText w:val=""/>
      <w:lvlPicBulletId w:val="0"/>
      <w:lvlJc w:val="left"/>
      <w:pPr>
        <w:ind w:left="2974" w:hanging="705"/>
      </w:pPr>
      <w:rPr>
        <w:rFonts w:ascii="Symbol" w:hAnsi="Symbol" w:hint="default"/>
        <w:color w:val="auto"/>
      </w:rPr>
    </w:lvl>
    <w:lvl w:ilvl="1">
      <w:start w:val="1"/>
      <w:numFmt w:val="bullet"/>
      <w:lvlText w:val=""/>
      <w:lvlPicBulletId w:val="1"/>
      <w:lvlJc w:val="left"/>
      <w:pPr>
        <w:ind w:left="3529" w:hanging="1260"/>
      </w:pPr>
      <w:rPr>
        <w:rFonts w:ascii="Symbol" w:hAnsi="Symbol" w:hint="default"/>
        <w:color w:val="auto"/>
      </w:rPr>
    </w:lvl>
    <w:lvl w:ilvl="2">
      <w:start w:val="1"/>
      <w:numFmt w:val="decimal"/>
      <w:isLgl/>
      <w:lvlText w:val="%1.%2.%3"/>
      <w:lvlJc w:val="left"/>
      <w:pPr>
        <w:ind w:left="3529" w:hanging="1260"/>
      </w:pPr>
    </w:lvl>
    <w:lvl w:ilvl="3">
      <w:start w:val="1"/>
      <w:numFmt w:val="decimal"/>
      <w:isLgl/>
      <w:lvlText w:val="%1.%2.%3.%4"/>
      <w:lvlJc w:val="left"/>
      <w:pPr>
        <w:ind w:left="3529" w:hanging="1260"/>
      </w:pPr>
    </w:lvl>
    <w:lvl w:ilvl="4">
      <w:start w:val="1"/>
      <w:numFmt w:val="decimal"/>
      <w:isLgl/>
      <w:lvlText w:val="%1.%2.%3.%4.%5"/>
      <w:lvlJc w:val="left"/>
      <w:pPr>
        <w:ind w:left="3529" w:hanging="1260"/>
      </w:pPr>
    </w:lvl>
    <w:lvl w:ilvl="5">
      <w:start w:val="1"/>
      <w:numFmt w:val="decimal"/>
      <w:isLgl/>
      <w:lvlText w:val="%1.%2.%3.%4.%5.%6"/>
      <w:lvlJc w:val="left"/>
      <w:pPr>
        <w:ind w:left="3709" w:hanging="1440"/>
      </w:pPr>
    </w:lvl>
    <w:lvl w:ilvl="6">
      <w:start w:val="1"/>
      <w:numFmt w:val="decimal"/>
      <w:isLgl/>
      <w:lvlText w:val="%1.%2.%3.%4.%5.%6.%7"/>
      <w:lvlJc w:val="left"/>
      <w:pPr>
        <w:ind w:left="3709" w:hanging="1440"/>
      </w:pPr>
    </w:lvl>
    <w:lvl w:ilvl="7">
      <w:start w:val="1"/>
      <w:numFmt w:val="decimal"/>
      <w:isLgl/>
      <w:lvlText w:val="%1.%2.%3.%4.%5.%6.%7.%8"/>
      <w:lvlJc w:val="left"/>
      <w:pPr>
        <w:ind w:left="4069" w:hanging="1800"/>
      </w:pPr>
    </w:lvl>
    <w:lvl w:ilvl="8">
      <w:start w:val="1"/>
      <w:numFmt w:val="decimal"/>
      <w:isLgl/>
      <w:lvlText w:val="%1.%2.%3.%4.%5.%6.%7.%8.%9"/>
      <w:lvlJc w:val="left"/>
      <w:pPr>
        <w:ind w:left="4069" w:hanging="1800"/>
      </w:pPr>
    </w:lvl>
  </w:abstractNum>
  <w:abstractNum w:abstractNumId="15">
    <w:nsid w:val="357B700F"/>
    <w:multiLevelType w:val="hybridMultilevel"/>
    <w:tmpl w:val="64DCB644"/>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6">
    <w:nsid w:val="364E056B"/>
    <w:multiLevelType w:val="hybridMultilevel"/>
    <w:tmpl w:val="38349132"/>
    <w:lvl w:ilvl="0" w:tplc="240A000F">
      <w:start w:val="1"/>
      <w:numFmt w:val="decimal"/>
      <w:lvlText w:val="%1."/>
      <w:lvlJc w:val="left"/>
      <w:pPr>
        <w:ind w:left="360" w:hanging="360"/>
      </w:p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17">
    <w:nsid w:val="37AE5E10"/>
    <w:multiLevelType w:val="hybridMultilevel"/>
    <w:tmpl w:val="955A1E6E"/>
    <w:lvl w:ilvl="0" w:tplc="F398BD90">
      <w:start w:val="1"/>
      <w:numFmt w:val="bullet"/>
      <w:lvlText w:val=""/>
      <w:lvlPicBulletId w:val="0"/>
      <w:lvlJc w:val="left"/>
      <w:pPr>
        <w:ind w:left="780" w:hanging="360"/>
      </w:pPr>
      <w:rPr>
        <w:rFonts w:ascii="Symbol" w:hAnsi="Symbol" w:hint="default"/>
        <w:color w:val="auto"/>
      </w:rPr>
    </w:lvl>
    <w:lvl w:ilvl="1" w:tplc="240A0003">
      <w:start w:val="1"/>
      <w:numFmt w:val="bullet"/>
      <w:lvlText w:val="o"/>
      <w:lvlJc w:val="left"/>
      <w:pPr>
        <w:ind w:left="1500" w:hanging="360"/>
      </w:pPr>
      <w:rPr>
        <w:rFonts w:ascii="Courier New" w:hAnsi="Courier New" w:cs="Courier New" w:hint="default"/>
      </w:rPr>
    </w:lvl>
    <w:lvl w:ilvl="2" w:tplc="240A0005">
      <w:start w:val="1"/>
      <w:numFmt w:val="bullet"/>
      <w:lvlText w:val=""/>
      <w:lvlJc w:val="left"/>
      <w:pPr>
        <w:ind w:left="2220" w:hanging="360"/>
      </w:pPr>
      <w:rPr>
        <w:rFonts w:ascii="Wingdings" w:hAnsi="Wingdings" w:hint="default"/>
      </w:rPr>
    </w:lvl>
    <w:lvl w:ilvl="3" w:tplc="240A0001">
      <w:start w:val="1"/>
      <w:numFmt w:val="bullet"/>
      <w:lvlText w:val=""/>
      <w:lvlJc w:val="left"/>
      <w:pPr>
        <w:ind w:left="2940" w:hanging="360"/>
      </w:pPr>
      <w:rPr>
        <w:rFonts w:ascii="Symbol" w:hAnsi="Symbol" w:hint="default"/>
      </w:rPr>
    </w:lvl>
    <w:lvl w:ilvl="4" w:tplc="240A0003">
      <w:start w:val="1"/>
      <w:numFmt w:val="bullet"/>
      <w:lvlText w:val="o"/>
      <w:lvlJc w:val="left"/>
      <w:pPr>
        <w:ind w:left="3660" w:hanging="360"/>
      </w:pPr>
      <w:rPr>
        <w:rFonts w:ascii="Courier New" w:hAnsi="Courier New" w:cs="Courier New" w:hint="default"/>
      </w:rPr>
    </w:lvl>
    <w:lvl w:ilvl="5" w:tplc="240A0005">
      <w:start w:val="1"/>
      <w:numFmt w:val="bullet"/>
      <w:lvlText w:val=""/>
      <w:lvlJc w:val="left"/>
      <w:pPr>
        <w:ind w:left="4380" w:hanging="360"/>
      </w:pPr>
      <w:rPr>
        <w:rFonts w:ascii="Wingdings" w:hAnsi="Wingdings" w:hint="default"/>
      </w:rPr>
    </w:lvl>
    <w:lvl w:ilvl="6" w:tplc="240A0001">
      <w:start w:val="1"/>
      <w:numFmt w:val="bullet"/>
      <w:lvlText w:val=""/>
      <w:lvlJc w:val="left"/>
      <w:pPr>
        <w:ind w:left="5100" w:hanging="360"/>
      </w:pPr>
      <w:rPr>
        <w:rFonts w:ascii="Symbol" w:hAnsi="Symbol" w:hint="default"/>
      </w:rPr>
    </w:lvl>
    <w:lvl w:ilvl="7" w:tplc="240A0003">
      <w:start w:val="1"/>
      <w:numFmt w:val="bullet"/>
      <w:lvlText w:val="o"/>
      <w:lvlJc w:val="left"/>
      <w:pPr>
        <w:ind w:left="5820" w:hanging="360"/>
      </w:pPr>
      <w:rPr>
        <w:rFonts w:ascii="Courier New" w:hAnsi="Courier New" w:cs="Courier New" w:hint="default"/>
      </w:rPr>
    </w:lvl>
    <w:lvl w:ilvl="8" w:tplc="240A0005">
      <w:start w:val="1"/>
      <w:numFmt w:val="bullet"/>
      <w:lvlText w:val=""/>
      <w:lvlJc w:val="left"/>
      <w:pPr>
        <w:ind w:left="6540" w:hanging="360"/>
      </w:pPr>
      <w:rPr>
        <w:rFonts w:ascii="Wingdings" w:hAnsi="Wingdings" w:hint="default"/>
      </w:rPr>
    </w:lvl>
  </w:abstractNum>
  <w:abstractNum w:abstractNumId="18">
    <w:nsid w:val="39913A6E"/>
    <w:multiLevelType w:val="hybridMultilevel"/>
    <w:tmpl w:val="AEB835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3A7A16F0"/>
    <w:multiLevelType w:val="hybridMultilevel"/>
    <w:tmpl w:val="70807B02"/>
    <w:lvl w:ilvl="0" w:tplc="5D1A348A">
      <w:start w:val="1"/>
      <w:numFmt w:val="bullet"/>
      <w:lvlText w:val="•"/>
      <w:lvlJc w:val="left"/>
      <w:pPr>
        <w:tabs>
          <w:tab w:val="num" w:pos="720"/>
        </w:tabs>
        <w:ind w:left="720" w:hanging="360"/>
      </w:pPr>
      <w:rPr>
        <w:rFonts w:ascii="Times New Roman" w:hAnsi="Times New Roman" w:hint="default"/>
      </w:rPr>
    </w:lvl>
    <w:lvl w:ilvl="1" w:tplc="0D4EA692">
      <w:start w:val="2329"/>
      <w:numFmt w:val="bullet"/>
      <w:lvlText w:val="•"/>
      <w:lvlJc w:val="left"/>
      <w:pPr>
        <w:tabs>
          <w:tab w:val="num" w:pos="1440"/>
        </w:tabs>
        <w:ind w:left="1440" w:hanging="360"/>
      </w:pPr>
      <w:rPr>
        <w:rFonts w:ascii="Times New Roman" w:hAnsi="Times New Roman" w:hint="default"/>
      </w:rPr>
    </w:lvl>
    <w:lvl w:ilvl="2" w:tplc="B5E6CBA8" w:tentative="1">
      <w:start w:val="1"/>
      <w:numFmt w:val="bullet"/>
      <w:lvlText w:val="•"/>
      <w:lvlJc w:val="left"/>
      <w:pPr>
        <w:tabs>
          <w:tab w:val="num" w:pos="2160"/>
        </w:tabs>
        <w:ind w:left="2160" w:hanging="360"/>
      </w:pPr>
      <w:rPr>
        <w:rFonts w:ascii="Times New Roman" w:hAnsi="Times New Roman" w:hint="default"/>
      </w:rPr>
    </w:lvl>
    <w:lvl w:ilvl="3" w:tplc="AAD8B978" w:tentative="1">
      <w:start w:val="1"/>
      <w:numFmt w:val="bullet"/>
      <w:lvlText w:val="•"/>
      <w:lvlJc w:val="left"/>
      <w:pPr>
        <w:tabs>
          <w:tab w:val="num" w:pos="2880"/>
        </w:tabs>
        <w:ind w:left="2880" w:hanging="360"/>
      </w:pPr>
      <w:rPr>
        <w:rFonts w:ascii="Times New Roman" w:hAnsi="Times New Roman" w:hint="default"/>
      </w:rPr>
    </w:lvl>
    <w:lvl w:ilvl="4" w:tplc="A5AC6622" w:tentative="1">
      <w:start w:val="1"/>
      <w:numFmt w:val="bullet"/>
      <w:lvlText w:val="•"/>
      <w:lvlJc w:val="left"/>
      <w:pPr>
        <w:tabs>
          <w:tab w:val="num" w:pos="3600"/>
        </w:tabs>
        <w:ind w:left="3600" w:hanging="360"/>
      </w:pPr>
      <w:rPr>
        <w:rFonts w:ascii="Times New Roman" w:hAnsi="Times New Roman" w:hint="default"/>
      </w:rPr>
    </w:lvl>
    <w:lvl w:ilvl="5" w:tplc="AB4C172E" w:tentative="1">
      <w:start w:val="1"/>
      <w:numFmt w:val="bullet"/>
      <w:lvlText w:val="•"/>
      <w:lvlJc w:val="left"/>
      <w:pPr>
        <w:tabs>
          <w:tab w:val="num" w:pos="4320"/>
        </w:tabs>
        <w:ind w:left="4320" w:hanging="360"/>
      </w:pPr>
      <w:rPr>
        <w:rFonts w:ascii="Times New Roman" w:hAnsi="Times New Roman" w:hint="default"/>
      </w:rPr>
    </w:lvl>
    <w:lvl w:ilvl="6" w:tplc="B8648774" w:tentative="1">
      <w:start w:val="1"/>
      <w:numFmt w:val="bullet"/>
      <w:lvlText w:val="•"/>
      <w:lvlJc w:val="left"/>
      <w:pPr>
        <w:tabs>
          <w:tab w:val="num" w:pos="5040"/>
        </w:tabs>
        <w:ind w:left="5040" w:hanging="360"/>
      </w:pPr>
      <w:rPr>
        <w:rFonts w:ascii="Times New Roman" w:hAnsi="Times New Roman" w:hint="default"/>
      </w:rPr>
    </w:lvl>
    <w:lvl w:ilvl="7" w:tplc="DC426438" w:tentative="1">
      <w:start w:val="1"/>
      <w:numFmt w:val="bullet"/>
      <w:lvlText w:val="•"/>
      <w:lvlJc w:val="left"/>
      <w:pPr>
        <w:tabs>
          <w:tab w:val="num" w:pos="5760"/>
        </w:tabs>
        <w:ind w:left="5760" w:hanging="360"/>
      </w:pPr>
      <w:rPr>
        <w:rFonts w:ascii="Times New Roman" w:hAnsi="Times New Roman" w:hint="default"/>
      </w:rPr>
    </w:lvl>
    <w:lvl w:ilvl="8" w:tplc="2C4CCD92" w:tentative="1">
      <w:start w:val="1"/>
      <w:numFmt w:val="bullet"/>
      <w:lvlText w:val="•"/>
      <w:lvlJc w:val="left"/>
      <w:pPr>
        <w:tabs>
          <w:tab w:val="num" w:pos="6480"/>
        </w:tabs>
        <w:ind w:left="6480" w:hanging="360"/>
      </w:pPr>
      <w:rPr>
        <w:rFonts w:ascii="Times New Roman" w:hAnsi="Times New Roman" w:hint="default"/>
      </w:rPr>
    </w:lvl>
  </w:abstractNum>
  <w:abstractNum w:abstractNumId="20">
    <w:nsid w:val="45436EB0"/>
    <w:multiLevelType w:val="hybridMultilevel"/>
    <w:tmpl w:val="52C83E3E"/>
    <w:lvl w:ilvl="0" w:tplc="F398BD90">
      <w:start w:val="1"/>
      <w:numFmt w:val="bullet"/>
      <w:lvlText w:val=""/>
      <w:lvlPicBulletId w:val="0"/>
      <w:lvlJc w:val="left"/>
      <w:pPr>
        <w:ind w:left="720" w:hanging="360"/>
      </w:pPr>
      <w:rPr>
        <w:rFonts w:ascii="Symbol" w:hAnsi="Symbol" w:hint="default"/>
        <w:color w:val="auto"/>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1">
    <w:nsid w:val="47BE1612"/>
    <w:multiLevelType w:val="hybridMultilevel"/>
    <w:tmpl w:val="DE40015A"/>
    <w:lvl w:ilvl="0" w:tplc="F398BD90">
      <w:start w:val="1"/>
      <w:numFmt w:val="bullet"/>
      <w:lvlText w:val=""/>
      <w:lvlPicBulletId w:val="0"/>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nsid w:val="49D7041C"/>
    <w:multiLevelType w:val="hybridMultilevel"/>
    <w:tmpl w:val="C5FA998C"/>
    <w:lvl w:ilvl="0" w:tplc="F398BD90">
      <w:start w:val="1"/>
      <w:numFmt w:val="bullet"/>
      <w:lvlText w:val=""/>
      <w:lvlPicBulletId w:val="0"/>
      <w:lvlJc w:val="left"/>
      <w:pPr>
        <w:ind w:left="420" w:hanging="420"/>
      </w:pPr>
      <w:rPr>
        <w:rFonts w:ascii="Symbol" w:hAnsi="Symbol" w:hint="default"/>
        <w:color w:val="auto"/>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23">
    <w:nsid w:val="5472690E"/>
    <w:multiLevelType w:val="hybridMultilevel"/>
    <w:tmpl w:val="0E425408"/>
    <w:lvl w:ilvl="0" w:tplc="F398BD90">
      <w:start w:val="1"/>
      <w:numFmt w:val="bullet"/>
      <w:lvlText w:val=""/>
      <w:lvlPicBulletId w:val="0"/>
      <w:lvlJc w:val="left"/>
      <w:pPr>
        <w:ind w:left="360" w:hanging="360"/>
      </w:pPr>
      <w:rPr>
        <w:rFonts w:ascii="Symbol" w:hAnsi="Symbol" w:hint="default"/>
        <w:color w:val="auto"/>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nsid w:val="5B465C04"/>
    <w:multiLevelType w:val="hybridMultilevel"/>
    <w:tmpl w:val="FB2A243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nsid w:val="5C5F742F"/>
    <w:multiLevelType w:val="hybridMultilevel"/>
    <w:tmpl w:val="FD589E76"/>
    <w:lvl w:ilvl="0" w:tplc="F398BD90">
      <w:start w:val="1"/>
      <w:numFmt w:val="bullet"/>
      <w:lvlText w:val=""/>
      <w:lvlPicBulletId w:val="0"/>
      <w:lvlJc w:val="left"/>
      <w:pPr>
        <w:ind w:left="720" w:hanging="360"/>
      </w:pPr>
      <w:rPr>
        <w:rFonts w:ascii="Symbol" w:hAnsi="Symbol" w:hint="default"/>
        <w:color w:val="auto"/>
      </w:rPr>
    </w:lvl>
    <w:lvl w:ilvl="1" w:tplc="13B0BB52">
      <w:start w:val="1"/>
      <w:numFmt w:val="upperRoman"/>
      <w:lvlText w:val="%2."/>
      <w:lvlJc w:val="left"/>
      <w:pPr>
        <w:ind w:left="1800" w:hanging="72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6">
    <w:nsid w:val="5EFE7290"/>
    <w:multiLevelType w:val="hybridMultilevel"/>
    <w:tmpl w:val="464EA8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nsid w:val="66AA5B5E"/>
    <w:multiLevelType w:val="hybridMultilevel"/>
    <w:tmpl w:val="C2D8669E"/>
    <w:lvl w:ilvl="0" w:tplc="1CB8289A">
      <w:start w:val="1"/>
      <w:numFmt w:val="bullet"/>
      <w:lvlText w:val=""/>
      <w:lvlJc w:val="left"/>
      <w:pPr>
        <w:ind w:left="720" w:hanging="360"/>
      </w:pPr>
      <w:rPr>
        <w:rFonts w:ascii="Symbol" w:hAnsi="Symbol" w:hint="default"/>
        <w:color w:val="auto"/>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nsid w:val="66C968E0"/>
    <w:multiLevelType w:val="hybridMultilevel"/>
    <w:tmpl w:val="6952E358"/>
    <w:lvl w:ilvl="0" w:tplc="5532E61E">
      <w:start w:val="1"/>
      <w:numFmt w:val="bullet"/>
      <w:lvlText w:val="•"/>
      <w:lvlJc w:val="left"/>
      <w:pPr>
        <w:tabs>
          <w:tab w:val="num" w:pos="720"/>
        </w:tabs>
        <w:ind w:left="720" w:hanging="360"/>
      </w:pPr>
      <w:rPr>
        <w:rFonts w:ascii="Times New Roman" w:hAnsi="Times New Roman" w:hint="default"/>
      </w:rPr>
    </w:lvl>
    <w:lvl w:ilvl="1" w:tplc="A40AC4CE" w:tentative="1">
      <w:start w:val="1"/>
      <w:numFmt w:val="bullet"/>
      <w:lvlText w:val="•"/>
      <w:lvlJc w:val="left"/>
      <w:pPr>
        <w:tabs>
          <w:tab w:val="num" w:pos="1440"/>
        </w:tabs>
        <w:ind w:left="1440" w:hanging="360"/>
      </w:pPr>
      <w:rPr>
        <w:rFonts w:ascii="Times New Roman" w:hAnsi="Times New Roman" w:hint="default"/>
      </w:rPr>
    </w:lvl>
    <w:lvl w:ilvl="2" w:tplc="B2F4ED4C" w:tentative="1">
      <w:start w:val="1"/>
      <w:numFmt w:val="bullet"/>
      <w:lvlText w:val="•"/>
      <w:lvlJc w:val="left"/>
      <w:pPr>
        <w:tabs>
          <w:tab w:val="num" w:pos="2160"/>
        </w:tabs>
        <w:ind w:left="2160" w:hanging="360"/>
      </w:pPr>
      <w:rPr>
        <w:rFonts w:ascii="Times New Roman" w:hAnsi="Times New Roman" w:hint="default"/>
      </w:rPr>
    </w:lvl>
    <w:lvl w:ilvl="3" w:tplc="338CFEA2" w:tentative="1">
      <w:start w:val="1"/>
      <w:numFmt w:val="bullet"/>
      <w:lvlText w:val="•"/>
      <w:lvlJc w:val="left"/>
      <w:pPr>
        <w:tabs>
          <w:tab w:val="num" w:pos="2880"/>
        </w:tabs>
        <w:ind w:left="2880" w:hanging="360"/>
      </w:pPr>
      <w:rPr>
        <w:rFonts w:ascii="Times New Roman" w:hAnsi="Times New Roman" w:hint="default"/>
      </w:rPr>
    </w:lvl>
    <w:lvl w:ilvl="4" w:tplc="1060B708" w:tentative="1">
      <w:start w:val="1"/>
      <w:numFmt w:val="bullet"/>
      <w:lvlText w:val="•"/>
      <w:lvlJc w:val="left"/>
      <w:pPr>
        <w:tabs>
          <w:tab w:val="num" w:pos="3600"/>
        </w:tabs>
        <w:ind w:left="3600" w:hanging="360"/>
      </w:pPr>
      <w:rPr>
        <w:rFonts w:ascii="Times New Roman" w:hAnsi="Times New Roman" w:hint="default"/>
      </w:rPr>
    </w:lvl>
    <w:lvl w:ilvl="5" w:tplc="4D06550C" w:tentative="1">
      <w:start w:val="1"/>
      <w:numFmt w:val="bullet"/>
      <w:lvlText w:val="•"/>
      <w:lvlJc w:val="left"/>
      <w:pPr>
        <w:tabs>
          <w:tab w:val="num" w:pos="4320"/>
        </w:tabs>
        <w:ind w:left="4320" w:hanging="360"/>
      </w:pPr>
      <w:rPr>
        <w:rFonts w:ascii="Times New Roman" w:hAnsi="Times New Roman" w:hint="default"/>
      </w:rPr>
    </w:lvl>
    <w:lvl w:ilvl="6" w:tplc="2E340BF8" w:tentative="1">
      <w:start w:val="1"/>
      <w:numFmt w:val="bullet"/>
      <w:lvlText w:val="•"/>
      <w:lvlJc w:val="left"/>
      <w:pPr>
        <w:tabs>
          <w:tab w:val="num" w:pos="5040"/>
        </w:tabs>
        <w:ind w:left="5040" w:hanging="360"/>
      </w:pPr>
      <w:rPr>
        <w:rFonts w:ascii="Times New Roman" w:hAnsi="Times New Roman" w:hint="default"/>
      </w:rPr>
    </w:lvl>
    <w:lvl w:ilvl="7" w:tplc="83F241BC" w:tentative="1">
      <w:start w:val="1"/>
      <w:numFmt w:val="bullet"/>
      <w:lvlText w:val="•"/>
      <w:lvlJc w:val="left"/>
      <w:pPr>
        <w:tabs>
          <w:tab w:val="num" w:pos="5760"/>
        </w:tabs>
        <w:ind w:left="5760" w:hanging="360"/>
      </w:pPr>
      <w:rPr>
        <w:rFonts w:ascii="Times New Roman" w:hAnsi="Times New Roman" w:hint="default"/>
      </w:rPr>
    </w:lvl>
    <w:lvl w:ilvl="8" w:tplc="2A5A220A" w:tentative="1">
      <w:start w:val="1"/>
      <w:numFmt w:val="bullet"/>
      <w:lvlText w:val="•"/>
      <w:lvlJc w:val="left"/>
      <w:pPr>
        <w:tabs>
          <w:tab w:val="num" w:pos="6480"/>
        </w:tabs>
        <w:ind w:left="6480" w:hanging="360"/>
      </w:pPr>
      <w:rPr>
        <w:rFonts w:ascii="Times New Roman" w:hAnsi="Times New Roman" w:hint="default"/>
      </w:rPr>
    </w:lvl>
  </w:abstractNum>
  <w:abstractNum w:abstractNumId="29">
    <w:nsid w:val="66CC6AC0"/>
    <w:multiLevelType w:val="hybridMultilevel"/>
    <w:tmpl w:val="3BA2097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nsid w:val="691D55BA"/>
    <w:multiLevelType w:val="hybridMultilevel"/>
    <w:tmpl w:val="6518C9A6"/>
    <w:lvl w:ilvl="0" w:tplc="E4CA9B6E">
      <w:start w:val="3"/>
      <w:numFmt w:val="bullet"/>
      <w:lvlText w:val="-"/>
      <w:lvlJc w:val="left"/>
      <w:pPr>
        <w:ind w:left="644" w:hanging="360"/>
      </w:pPr>
      <w:rPr>
        <w:rFonts w:ascii="Arial" w:eastAsia="Times New Roman" w:hAnsi="Arial" w:cs="Arial" w:hint="default"/>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31">
    <w:nsid w:val="6E0A4CE3"/>
    <w:multiLevelType w:val="hybridMultilevel"/>
    <w:tmpl w:val="BE541360"/>
    <w:lvl w:ilvl="0" w:tplc="B76C3D92">
      <w:start w:val="1"/>
      <w:numFmt w:val="bullet"/>
      <w:lvlText w:val="•"/>
      <w:lvlJc w:val="left"/>
      <w:pPr>
        <w:tabs>
          <w:tab w:val="num" w:pos="720"/>
        </w:tabs>
        <w:ind w:left="720" w:hanging="360"/>
      </w:pPr>
      <w:rPr>
        <w:rFonts w:ascii="Times New Roman" w:hAnsi="Times New Roman" w:hint="default"/>
      </w:rPr>
    </w:lvl>
    <w:lvl w:ilvl="1" w:tplc="8364386E" w:tentative="1">
      <w:start w:val="1"/>
      <w:numFmt w:val="bullet"/>
      <w:lvlText w:val="•"/>
      <w:lvlJc w:val="left"/>
      <w:pPr>
        <w:tabs>
          <w:tab w:val="num" w:pos="1440"/>
        </w:tabs>
        <w:ind w:left="1440" w:hanging="360"/>
      </w:pPr>
      <w:rPr>
        <w:rFonts w:ascii="Times New Roman" w:hAnsi="Times New Roman" w:hint="default"/>
      </w:rPr>
    </w:lvl>
    <w:lvl w:ilvl="2" w:tplc="1D1AC0C8" w:tentative="1">
      <w:start w:val="1"/>
      <w:numFmt w:val="bullet"/>
      <w:lvlText w:val="•"/>
      <w:lvlJc w:val="left"/>
      <w:pPr>
        <w:tabs>
          <w:tab w:val="num" w:pos="2160"/>
        </w:tabs>
        <w:ind w:left="2160" w:hanging="360"/>
      </w:pPr>
      <w:rPr>
        <w:rFonts w:ascii="Times New Roman" w:hAnsi="Times New Roman" w:hint="default"/>
      </w:rPr>
    </w:lvl>
    <w:lvl w:ilvl="3" w:tplc="39B68220" w:tentative="1">
      <w:start w:val="1"/>
      <w:numFmt w:val="bullet"/>
      <w:lvlText w:val="•"/>
      <w:lvlJc w:val="left"/>
      <w:pPr>
        <w:tabs>
          <w:tab w:val="num" w:pos="2880"/>
        </w:tabs>
        <w:ind w:left="2880" w:hanging="360"/>
      </w:pPr>
      <w:rPr>
        <w:rFonts w:ascii="Times New Roman" w:hAnsi="Times New Roman" w:hint="default"/>
      </w:rPr>
    </w:lvl>
    <w:lvl w:ilvl="4" w:tplc="69461658" w:tentative="1">
      <w:start w:val="1"/>
      <w:numFmt w:val="bullet"/>
      <w:lvlText w:val="•"/>
      <w:lvlJc w:val="left"/>
      <w:pPr>
        <w:tabs>
          <w:tab w:val="num" w:pos="3600"/>
        </w:tabs>
        <w:ind w:left="3600" w:hanging="360"/>
      </w:pPr>
      <w:rPr>
        <w:rFonts w:ascii="Times New Roman" w:hAnsi="Times New Roman" w:hint="default"/>
      </w:rPr>
    </w:lvl>
    <w:lvl w:ilvl="5" w:tplc="84426946" w:tentative="1">
      <w:start w:val="1"/>
      <w:numFmt w:val="bullet"/>
      <w:lvlText w:val="•"/>
      <w:lvlJc w:val="left"/>
      <w:pPr>
        <w:tabs>
          <w:tab w:val="num" w:pos="4320"/>
        </w:tabs>
        <w:ind w:left="4320" w:hanging="360"/>
      </w:pPr>
      <w:rPr>
        <w:rFonts w:ascii="Times New Roman" w:hAnsi="Times New Roman" w:hint="default"/>
      </w:rPr>
    </w:lvl>
    <w:lvl w:ilvl="6" w:tplc="223A6A58" w:tentative="1">
      <w:start w:val="1"/>
      <w:numFmt w:val="bullet"/>
      <w:lvlText w:val="•"/>
      <w:lvlJc w:val="left"/>
      <w:pPr>
        <w:tabs>
          <w:tab w:val="num" w:pos="5040"/>
        </w:tabs>
        <w:ind w:left="5040" w:hanging="360"/>
      </w:pPr>
      <w:rPr>
        <w:rFonts w:ascii="Times New Roman" w:hAnsi="Times New Roman" w:hint="default"/>
      </w:rPr>
    </w:lvl>
    <w:lvl w:ilvl="7" w:tplc="17DA5C56" w:tentative="1">
      <w:start w:val="1"/>
      <w:numFmt w:val="bullet"/>
      <w:lvlText w:val="•"/>
      <w:lvlJc w:val="left"/>
      <w:pPr>
        <w:tabs>
          <w:tab w:val="num" w:pos="5760"/>
        </w:tabs>
        <w:ind w:left="5760" w:hanging="360"/>
      </w:pPr>
      <w:rPr>
        <w:rFonts w:ascii="Times New Roman" w:hAnsi="Times New Roman" w:hint="default"/>
      </w:rPr>
    </w:lvl>
    <w:lvl w:ilvl="8" w:tplc="BB66F1B8" w:tentative="1">
      <w:start w:val="1"/>
      <w:numFmt w:val="bullet"/>
      <w:lvlText w:val="•"/>
      <w:lvlJc w:val="left"/>
      <w:pPr>
        <w:tabs>
          <w:tab w:val="num" w:pos="6480"/>
        </w:tabs>
        <w:ind w:left="6480" w:hanging="360"/>
      </w:pPr>
      <w:rPr>
        <w:rFonts w:ascii="Times New Roman" w:hAnsi="Times New Roman" w:hint="default"/>
      </w:rPr>
    </w:lvl>
  </w:abstractNum>
  <w:abstractNum w:abstractNumId="32">
    <w:nsid w:val="737D4727"/>
    <w:multiLevelType w:val="hybridMultilevel"/>
    <w:tmpl w:val="EFA8A7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nsid w:val="75922E65"/>
    <w:multiLevelType w:val="hybridMultilevel"/>
    <w:tmpl w:val="4372B81C"/>
    <w:lvl w:ilvl="0" w:tplc="F398BD90">
      <w:start w:val="1"/>
      <w:numFmt w:val="bullet"/>
      <w:lvlText w:val=""/>
      <w:lvlPicBulletId w:val="0"/>
      <w:lvlJc w:val="left"/>
      <w:pPr>
        <w:ind w:left="501" w:hanging="360"/>
      </w:pPr>
      <w:rPr>
        <w:rFonts w:ascii="Symbol" w:hAnsi="Symbol" w:hint="default"/>
        <w:color w:val="auto"/>
      </w:rPr>
    </w:lvl>
    <w:lvl w:ilvl="1" w:tplc="240A0003">
      <w:start w:val="1"/>
      <w:numFmt w:val="bullet"/>
      <w:lvlText w:val="o"/>
      <w:lvlJc w:val="left"/>
      <w:pPr>
        <w:ind w:left="1221" w:hanging="360"/>
      </w:pPr>
      <w:rPr>
        <w:rFonts w:ascii="Courier New" w:hAnsi="Courier New" w:cs="Courier New" w:hint="default"/>
      </w:rPr>
    </w:lvl>
    <w:lvl w:ilvl="2" w:tplc="240A0005">
      <w:start w:val="1"/>
      <w:numFmt w:val="bullet"/>
      <w:lvlText w:val=""/>
      <w:lvlJc w:val="left"/>
      <w:pPr>
        <w:ind w:left="1941" w:hanging="360"/>
      </w:pPr>
      <w:rPr>
        <w:rFonts w:ascii="Wingdings" w:hAnsi="Wingdings" w:hint="default"/>
      </w:rPr>
    </w:lvl>
    <w:lvl w:ilvl="3" w:tplc="240A0001">
      <w:start w:val="1"/>
      <w:numFmt w:val="bullet"/>
      <w:lvlText w:val=""/>
      <w:lvlJc w:val="left"/>
      <w:pPr>
        <w:ind w:left="2661" w:hanging="360"/>
      </w:pPr>
      <w:rPr>
        <w:rFonts w:ascii="Symbol" w:hAnsi="Symbol" w:hint="default"/>
      </w:rPr>
    </w:lvl>
    <w:lvl w:ilvl="4" w:tplc="240A0003">
      <w:start w:val="1"/>
      <w:numFmt w:val="bullet"/>
      <w:lvlText w:val="o"/>
      <w:lvlJc w:val="left"/>
      <w:pPr>
        <w:ind w:left="3381" w:hanging="360"/>
      </w:pPr>
      <w:rPr>
        <w:rFonts w:ascii="Courier New" w:hAnsi="Courier New" w:cs="Courier New" w:hint="default"/>
      </w:rPr>
    </w:lvl>
    <w:lvl w:ilvl="5" w:tplc="240A0005">
      <w:start w:val="1"/>
      <w:numFmt w:val="bullet"/>
      <w:lvlText w:val=""/>
      <w:lvlJc w:val="left"/>
      <w:pPr>
        <w:ind w:left="4101" w:hanging="360"/>
      </w:pPr>
      <w:rPr>
        <w:rFonts w:ascii="Wingdings" w:hAnsi="Wingdings" w:hint="default"/>
      </w:rPr>
    </w:lvl>
    <w:lvl w:ilvl="6" w:tplc="240A0001">
      <w:start w:val="1"/>
      <w:numFmt w:val="bullet"/>
      <w:lvlText w:val=""/>
      <w:lvlJc w:val="left"/>
      <w:pPr>
        <w:ind w:left="4821" w:hanging="360"/>
      </w:pPr>
      <w:rPr>
        <w:rFonts w:ascii="Symbol" w:hAnsi="Symbol" w:hint="default"/>
      </w:rPr>
    </w:lvl>
    <w:lvl w:ilvl="7" w:tplc="240A0003">
      <w:start w:val="1"/>
      <w:numFmt w:val="bullet"/>
      <w:lvlText w:val="o"/>
      <w:lvlJc w:val="left"/>
      <w:pPr>
        <w:ind w:left="5541" w:hanging="360"/>
      </w:pPr>
      <w:rPr>
        <w:rFonts w:ascii="Courier New" w:hAnsi="Courier New" w:cs="Courier New" w:hint="default"/>
      </w:rPr>
    </w:lvl>
    <w:lvl w:ilvl="8" w:tplc="240A0005">
      <w:start w:val="1"/>
      <w:numFmt w:val="bullet"/>
      <w:lvlText w:val=""/>
      <w:lvlJc w:val="left"/>
      <w:pPr>
        <w:ind w:left="6261" w:hanging="360"/>
      </w:pPr>
      <w:rPr>
        <w:rFonts w:ascii="Wingdings" w:hAnsi="Wingdings" w:hint="default"/>
      </w:rPr>
    </w:lvl>
  </w:abstractNum>
  <w:abstractNum w:abstractNumId="34">
    <w:nsid w:val="75B574A1"/>
    <w:multiLevelType w:val="hybridMultilevel"/>
    <w:tmpl w:val="41DA9A7C"/>
    <w:lvl w:ilvl="0" w:tplc="FA02CFC4">
      <w:start w:val="1"/>
      <w:numFmt w:val="bullet"/>
      <w:lvlText w:val="•"/>
      <w:lvlJc w:val="left"/>
      <w:pPr>
        <w:tabs>
          <w:tab w:val="num" w:pos="720"/>
        </w:tabs>
        <w:ind w:left="720" w:hanging="360"/>
      </w:pPr>
      <w:rPr>
        <w:rFonts w:ascii="Times New Roman" w:hAnsi="Times New Roman" w:hint="default"/>
      </w:rPr>
    </w:lvl>
    <w:lvl w:ilvl="1" w:tplc="4C281482" w:tentative="1">
      <w:start w:val="1"/>
      <w:numFmt w:val="bullet"/>
      <w:lvlText w:val="•"/>
      <w:lvlJc w:val="left"/>
      <w:pPr>
        <w:tabs>
          <w:tab w:val="num" w:pos="1440"/>
        </w:tabs>
        <w:ind w:left="1440" w:hanging="360"/>
      </w:pPr>
      <w:rPr>
        <w:rFonts w:ascii="Times New Roman" w:hAnsi="Times New Roman" w:hint="default"/>
      </w:rPr>
    </w:lvl>
    <w:lvl w:ilvl="2" w:tplc="18D898A2" w:tentative="1">
      <w:start w:val="1"/>
      <w:numFmt w:val="bullet"/>
      <w:lvlText w:val="•"/>
      <w:lvlJc w:val="left"/>
      <w:pPr>
        <w:tabs>
          <w:tab w:val="num" w:pos="2160"/>
        </w:tabs>
        <w:ind w:left="2160" w:hanging="360"/>
      </w:pPr>
      <w:rPr>
        <w:rFonts w:ascii="Times New Roman" w:hAnsi="Times New Roman" w:hint="default"/>
      </w:rPr>
    </w:lvl>
    <w:lvl w:ilvl="3" w:tplc="16ECB7B2" w:tentative="1">
      <w:start w:val="1"/>
      <w:numFmt w:val="bullet"/>
      <w:lvlText w:val="•"/>
      <w:lvlJc w:val="left"/>
      <w:pPr>
        <w:tabs>
          <w:tab w:val="num" w:pos="2880"/>
        </w:tabs>
        <w:ind w:left="2880" w:hanging="360"/>
      </w:pPr>
      <w:rPr>
        <w:rFonts w:ascii="Times New Roman" w:hAnsi="Times New Roman" w:hint="default"/>
      </w:rPr>
    </w:lvl>
    <w:lvl w:ilvl="4" w:tplc="BFF24508" w:tentative="1">
      <w:start w:val="1"/>
      <w:numFmt w:val="bullet"/>
      <w:lvlText w:val="•"/>
      <w:lvlJc w:val="left"/>
      <w:pPr>
        <w:tabs>
          <w:tab w:val="num" w:pos="3600"/>
        </w:tabs>
        <w:ind w:left="3600" w:hanging="360"/>
      </w:pPr>
      <w:rPr>
        <w:rFonts w:ascii="Times New Roman" w:hAnsi="Times New Roman" w:hint="default"/>
      </w:rPr>
    </w:lvl>
    <w:lvl w:ilvl="5" w:tplc="C21ADF86" w:tentative="1">
      <w:start w:val="1"/>
      <w:numFmt w:val="bullet"/>
      <w:lvlText w:val="•"/>
      <w:lvlJc w:val="left"/>
      <w:pPr>
        <w:tabs>
          <w:tab w:val="num" w:pos="4320"/>
        </w:tabs>
        <w:ind w:left="4320" w:hanging="360"/>
      </w:pPr>
      <w:rPr>
        <w:rFonts w:ascii="Times New Roman" w:hAnsi="Times New Roman" w:hint="default"/>
      </w:rPr>
    </w:lvl>
    <w:lvl w:ilvl="6" w:tplc="BE149C2E" w:tentative="1">
      <w:start w:val="1"/>
      <w:numFmt w:val="bullet"/>
      <w:lvlText w:val="•"/>
      <w:lvlJc w:val="left"/>
      <w:pPr>
        <w:tabs>
          <w:tab w:val="num" w:pos="5040"/>
        </w:tabs>
        <w:ind w:left="5040" w:hanging="360"/>
      </w:pPr>
      <w:rPr>
        <w:rFonts w:ascii="Times New Roman" w:hAnsi="Times New Roman" w:hint="default"/>
      </w:rPr>
    </w:lvl>
    <w:lvl w:ilvl="7" w:tplc="FEB4C7B2" w:tentative="1">
      <w:start w:val="1"/>
      <w:numFmt w:val="bullet"/>
      <w:lvlText w:val="•"/>
      <w:lvlJc w:val="left"/>
      <w:pPr>
        <w:tabs>
          <w:tab w:val="num" w:pos="5760"/>
        </w:tabs>
        <w:ind w:left="5760" w:hanging="360"/>
      </w:pPr>
      <w:rPr>
        <w:rFonts w:ascii="Times New Roman" w:hAnsi="Times New Roman" w:hint="default"/>
      </w:rPr>
    </w:lvl>
    <w:lvl w:ilvl="8" w:tplc="705C0AFE" w:tentative="1">
      <w:start w:val="1"/>
      <w:numFmt w:val="bullet"/>
      <w:lvlText w:val="•"/>
      <w:lvlJc w:val="left"/>
      <w:pPr>
        <w:tabs>
          <w:tab w:val="num" w:pos="6480"/>
        </w:tabs>
        <w:ind w:left="6480" w:hanging="360"/>
      </w:pPr>
      <w:rPr>
        <w:rFonts w:ascii="Times New Roman" w:hAnsi="Times New Roman" w:hint="default"/>
      </w:rPr>
    </w:lvl>
  </w:abstractNum>
  <w:abstractNum w:abstractNumId="35">
    <w:nsid w:val="769B6592"/>
    <w:multiLevelType w:val="hybridMultilevel"/>
    <w:tmpl w:val="E2AEAC3E"/>
    <w:lvl w:ilvl="0" w:tplc="1C32ED62">
      <w:start w:val="1"/>
      <w:numFmt w:val="bullet"/>
      <w:lvlText w:val=""/>
      <w:lvlPicBulletId w:val="1"/>
      <w:lvlJc w:val="left"/>
      <w:pPr>
        <w:ind w:left="717" w:hanging="360"/>
      </w:pPr>
      <w:rPr>
        <w:rFonts w:ascii="Symbol" w:hAnsi="Symbol" w:hint="default"/>
        <w:color w:val="auto"/>
      </w:rPr>
    </w:lvl>
    <w:lvl w:ilvl="1" w:tplc="240A0003" w:tentative="1">
      <w:start w:val="1"/>
      <w:numFmt w:val="bullet"/>
      <w:lvlText w:val="o"/>
      <w:lvlJc w:val="left"/>
      <w:pPr>
        <w:ind w:left="1437" w:hanging="360"/>
      </w:pPr>
      <w:rPr>
        <w:rFonts w:ascii="Courier New" w:hAnsi="Courier New" w:cs="Courier New" w:hint="default"/>
      </w:rPr>
    </w:lvl>
    <w:lvl w:ilvl="2" w:tplc="240A0005" w:tentative="1">
      <w:start w:val="1"/>
      <w:numFmt w:val="bullet"/>
      <w:lvlText w:val=""/>
      <w:lvlJc w:val="left"/>
      <w:pPr>
        <w:ind w:left="2157" w:hanging="360"/>
      </w:pPr>
      <w:rPr>
        <w:rFonts w:ascii="Wingdings" w:hAnsi="Wingdings" w:hint="default"/>
      </w:rPr>
    </w:lvl>
    <w:lvl w:ilvl="3" w:tplc="240A0001" w:tentative="1">
      <w:start w:val="1"/>
      <w:numFmt w:val="bullet"/>
      <w:lvlText w:val=""/>
      <w:lvlJc w:val="left"/>
      <w:pPr>
        <w:ind w:left="2877" w:hanging="360"/>
      </w:pPr>
      <w:rPr>
        <w:rFonts w:ascii="Symbol" w:hAnsi="Symbol" w:hint="default"/>
      </w:rPr>
    </w:lvl>
    <w:lvl w:ilvl="4" w:tplc="240A0003" w:tentative="1">
      <w:start w:val="1"/>
      <w:numFmt w:val="bullet"/>
      <w:lvlText w:val="o"/>
      <w:lvlJc w:val="left"/>
      <w:pPr>
        <w:ind w:left="3597" w:hanging="360"/>
      </w:pPr>
      <w:rPr>
        <w:rFonts w:ascii="Courier New" w:hAnsi="Courier New" w:cs="Courier New" w:hint="default"/>
      </w:rPr>
    </w:lvl>
    <w:lvl w:ilvl="5" w:tplc="240A0005" w:tentative="1">
      <w:start w:val="1"/>
      <w:numFmt w:val="bullet"/>
      <w:lvlText w:val=""/>
      <w:lvlJc w:val="left"/>
      <w:pPr>
        <w:ind w:left="4317" w:hanging="360"/>
      </w:pPr>
      <w:rPr>
        <w:rFonts w:ascii="Wingdings" w:hAnsi="Wingdings" w:hint="default"/>
      </w:rPr>
    </w:lvl>
    <w:lvl w:ilvl="6" w:tplc="240A0001" w:tentative="1">
      <w:start w:val="1"/>
      <w:numFmt w:val="bullet"/>
      <w:lvlText w:val=""/>
      <w:lvlJc w:val="left"/>
      <w:pPr>
        <w:ind w:left="5037" w:hanging="360"/>
      </w:pPr>
      <w:rPr>
        <w:rFonts w:ascii="Symbol" w:hAnsi="Symbol" w:hint="default"/>
      </w:rPr>
    </w:lvl>
    <w:lvl w:ilvl="7" w:tplc="240A0003" w:tentative="1">
      <w:start w:val="1"/>
      <w:numFmt w:val="bullet"/>
      <w:lvlText w:val="o"/>
      <w:lvlJc w:val="left"/>
      <w:pPr>
        <w:ind w:left="5757" w:hanging="360"/>
      </w:pPr>
      <w:rPr>
        <w:rFonts w:ascii="Courier New" w:hAnsi="Courier New" w:cs="Courier New" w:hint="default"/>
      </w:rPr>
    </w:lvl>
    <w:lvl w:ilvl="8" w:tplc="240A0005" w:tentative="1">
      <w:start w:val="1"/>
      <w:numFmt w:val="bullet"/>
      <w:lvlText w:val=""/>
      <w:lvlJc w:val="left"/>
      <w:pPr>
        <w:ind w:left="6477" w:hanging="360"/>
      </w:pPr>
      <w:rPr>
        <w:rFonts w:ascii="Wingdings" w:hAnsi="Wingdings" w:hint="default"/>
      </w:rPr>
    </w:lvl>
  </w:abstractNum>
  <w:abstractNum w:abstractNumId="36">
    <w:nsid w:val="777A5962"/>
    <w:multiLevelType w:val="hybridMultilevel"/>
    <w:tmpl w:val="D812B86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nsid w:val="778F7421"/>
    <w:multiLevelType w:val="hybridMultilevel"/>
    <w:tmpl w:val="CEF426E6"/>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38">
    <w:nsid w:val="7A794BCC"/>
    <w:multiLevelType w:val="hybridMultilevel"/>
    <w:tmpl w:val="C4E297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nsid w:val="7C284F72"/>
    <w:multiLevelType w:val="hybridMultilevel"/>
    <w:tmpl w:val="2E667BA8"/>
    <w:lvl w:ilvl="0" w:tplc="5A9EF382">
      <w:start w:val="1"/>
      <w:numFmt w:val="bullet"/>
      <w:lvlText w:val="•"/>
      <w:lvlJc w:val="left"/>
      <w:pPr>
        <w:tabs>
          <w:tab w:val="num" w:pos="720"/>
        </w:tabs>
        <w:ind w:left="720" w:hanging="360"/>
      </w:pPr>
      <w:rPr>
        <w:rFonts w:ascii="Times New Roman" w:hAnsi="Times New Roman" w:hint="default"/>
      </w:rPr>
    </w:lvl>
    <w:lvl w:ilvl="1" w:tplc="689A3D0C" w:tentative="1">
      <w:start w:val="1"/>
      <w:numFmt w:val="bullet"/>
      <w:lvlText w:val="•"/>
      <w:lvlJc w:val="left"/>
      <w:pPr>
        <w:tabs>
          <w:tab w:val="num" w:pos="1440"/>
        </w:tabs>
        <w:ind w:left="1440" w:hanging="360"/>
      </w:pPr>
      <w:rPr>
        <w:rFonts w:ascii="Times New Roman" w:hAnsi="Times New Roman" w:hint="default"/>
      </w:rPr>
    </w:lvl>
    <w:lvl w:ilvl="2" w:tplc="6DFAA4EA" w:tentative="1">
      <w:start w:val="1"/>
      <w:numFmt w:val="bullet"/>
      <w:lvlText w:val="•"/>
      <w:lvlJc w:val="left"/>
      <w:pPr>
        <w:tabs>
          <w:tab w:val="num" w:pos="2160"/>
        </w:tabs>
        <w:ind w:left="2160" w:hanging="360"/>
      </w:pPr>
      <w:rPr>
        <w:rFonts w:ascii="Times New Roman" w:hAnsi="Times New Roman" w:hint="default"/>
      </w:rPr>
    </w:lvl>
    <w:lvl w:ilvl="3" w:tplc="260CE778" w:tentative="1">
      <w:start w:val="1"/>
      <w:numFmt w:val="bullet"/>
      <w:lvlText w:val="•"/>
      <w:lvlJc w:val="left"/>
      <w:pPr>
        <w:tabs>
          <w:tab w:val="num" w:pos="2880"/>
        </w:tabs>
        <w:ind w:left="2880" w:hanging="360"/>
      </w:pPr>
      <w:rPr>
        <w:rFonts w:ascii="Times New Roman" w:hAnsi="Times New Roman" w:hint="default"/>
      </w:rPr>
    </w:lvl>
    <w:lvl w:ilvl="4" w:tplc="A0E28748" w:tentative="1">
      <w:start w:val="1"/>
      <w:numFmt w:val="bullet"/>
      <w:lvlText w:val="•"/>
      <w:lvlJc w:val="left"/>
      <w:pPr>
        <w:tabs>
          <w:tab w:val="num" w:pos="3600"/>
        </w:tabs>
        <w:ind w:left="3600" w:hanging="360"/>
      </w:pPr>
      <w:rPr>
        <w:rFonts w:ascii="Times New Roman" w:hAnsi="Times New Roman" w:hint="default"/>
      </w:rPr>
    </w:lvl>
    <w:lvl w:ilvl="5" w:tplc="5A2EFB16" w:tentative="1">
      <w:start w:val="1"/>
      <w:numFmt w:val="bullet"/>
      <w:lvlText w:val="•"/>
      <w:lvlJc w:val="left"/>
      <w:pPr>
        <w:tabs>
          <w:tab w:val="num" w:pos="4320"/>
        </w:tabs>
        <w:ind w:left="4320" w:hanging="360"/>
      </w:pPr>
      <w:rPr>
        <w:rFonts w:ascii="Times New Roman" w:hAnsi="Times New Roman" w:hint="default"/>
      </w:rPr>
    </w:lvl>
    <w:lvl w:ilvl="6" w:tplc="0C8EEBB8" w:tentative="1">
      <w:start w:val="1"/>
      <w:numFmt w:val="bullet"/>
      <w:lvlText w:val="•"/>
      <w:lvlJc w:val="left"/>
      <w:pPr>
        <w:tabs>
          <w:tab w:val="num" w:pos="5040"/>
        </w:tabs>
        <w:ind w:left="5040" w:hanging="360"/>
      </w:pPr>
      <w:rPr>
        <w:rFonts w:ascii="Times New Roman" w:hAnsi="Times New Roman" w:hint="default"/>
      </w:rPr>
    </w:lvl>
    <w:lvl w:ilvl="7" w:tplc="8FE4AE3E" w:tentative="1">
      <w:start w:val="1"/>
      <w:numFmt w:val="bullet"/>
      <w:lvlText w:val="•"/>
      <w:lvlJc w:val="left"/>
      <w:pPr>
        <w:tabs>
          <w:tab w:val="num" w:pos="5760"/>
        </w:tabs>
        <w:ind w:left="5760" w:hanging="360"/>
      </w:pPr>
      <w:rPr>
        <w:rFonts w:ascii="Times New Roman" w:hAnsi="Times New Roman" w:hint="default"/>
      </w:rPr>
    </w:lvl>
    <w:lvl w:ilvl="8" w:tplc="1D5A78DE" w:tentative="1">
      <w:start w:val="1"/>
      <w:numFmt w:val="bullet"/>
      <w:lvlText w:val="•"/>
      <w:lvlJc w:val="left"/>
      <w:pPr>
        <w:tabs>
          <w:tab w:val="num" w:pos="6480"/>
        </w:tabs>
        <w:ind w:left="6480" w:hanging="360"/>
      </w:pPr>
      <w:rPr>
        <w:rFonts w:ascii="Times New Roman" w:hAnsi="Times New Roman" w:hint="default"/>
      </w:rPr>
    </w:lvl>
  </w:abstractNum>
  <w:abstractNum w:abstractNumId="40">
    <w:nsid w:val="7E8164BB"/>
    <w:multiLevelType w:val="hybridMultilevel"/>
    <w:tmpl w:val="75303C64"/>
    <w:lvl w:ilvl="0" w:tplc="240A0001">
      <w:start w:val="1"/>
      <w:numFmt w:val="bullet"/>
      <w:lvlText w:val=""/>
      <w:lvlJc w:val="left"/>
      <w:pPr>
        <w:ind w:left="720" w:hanging="360"/>
      </w:pPr>
      <w:rPr>
        <w:rFonts w:ascii="Symbol" w:hAnsi="Symbol" w:hint="default"/>
      </w:rPr>
    </w:lvl>
    <w:lvl w:ilvl="1" w:tplc="448AC2A6">
      <w:start w:val="2"/>
      <w:numFmt w:val="bullet"/>
      <w:lvlText w:val="•"/>
      <w:lvlJc w:val="left"/>
      <w:pPr>
        <w:ind w:left="1440" w:hanging="360"/>
      </w:pPr>
      <w:rPr>
        <w:rFonts w:ascii="Times New Roman" w:eastAsia="Times New Roman" w:hAnsi="Times New Roman" w:cs="Times New Roman" w:hint="default"/>
        <w:w w:val="131"/>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6"/>
  </w:num>
  <w:num w:numId="2">
    <w:abstractNumId w:val="38"/>
  </w:num>
  <w:num w:numId="3">
    <w:abstractNumId w:val="18"/>
  </w:num>
  <w:num w:numId="4">
    <w:abstractNumId w:val="40"/>
  </w:num>
  <w:num w:numId="5">
    <w:abstractNumId w:val="6"/>
  </w:num>
  <w:num w:numId="6">
    <w:abstractNumId w:val="20"/>
  </w:num>
  <w:num w:numId="7">
    <w:abstractNumId w:val="8"/>
  </w:num>
  <w:num w:numId="8">
    <w:abstractNumId w:val="17"/>
  </w:num>
  <w:num w:numId="9">
    <w:abstractNumId w:val="23"/>
  </w:num>
  <w:num w:numId="10">
    <w:abstractNumId w:val="25"/>
  </w:num>
  <w:num w:numId="11">
    <w:abstractNumId w:val="33"/>
  </w:num>
  <w:num w:numId="12">
    <w:abstractNumId w:val="0"/>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3"/>
  </w:num>
  <w:num w:numId="17">
    <w:abstractNumId w:val="10"/>
  </w:num>
  <w:num w:numId="18">
    <w:abstractNumId w:val="20"/>
  </w:num>
  <w:num w:numId="19">
    <w:abstractNumId w:val="21"/>
  </w:num>
  <w:num w:numId="20">
    <w:abstractNumId w:val="11"/>
  </w:num>
  <w:num w:numId="21">
    <w:abstractNumId w:val="35"/>
  </w:num>
  <w:num w:numId="22">
    <w:abstractNumId w:val="2"/>
  </w:num>
  <w:num w:numId="23">
    <w:abstractNumId w:val="3"/>
  </w:num>
  <w:num w:numId="24">
    <w:abstractNumId w:val="22"/>
  </w:num>
  <w:num w:numId="25">
    <w:abstractNumId w:val="27"/>
  </w:num>
  <w:num w:numId="26">
    <w:abstractNumId w:val="4"/>
  </w:num>
  <w:num w:numId="27">
    <w:abstractNumId w:val="28"/>
  </w:num>
  <w:num w:numId="28">
    <w:abstractNumId w:val="31"/>
  </w:num>
  <w:num w:numId="29">
    <w:abstractNumId w:val="34"/>
  </w:num>
  <w:num w:numId="30">
    <w:abstractNumId w:val="39"/>
  </w:num>
  <w:num w:numId="31">
    <w:abstractNumId w:val="19"/>
  </w:num>
  <w:num w:numId="32">
    <w:abstractNumId w:val="24"/>
  </w:num>
  <w:num w:numId="33">
    <w:abstractNumId w:val="30"/>
  </w:num>
  <w:num w:numId="34">
    <w:abstractNumId w:val="29"/>
  </w:num>
  <w:num w:numId="35">
    <w:abstractNumId w:val="12"/>
  </w:num>
  <w:num w:numId="36">
    <w:abstractNumId w:val="36"/>
  </w:num>
  <w:num w:numId="37">
    <w:abstractNumId w:val="9"/>
  </w:num>
  <w:num w:numId="38">
    <w:abstractNumId w:val="37"/>
  </w:num>
  <w:num w:numId="39">
    <w:abstractNumId w:val="15"/>
  </w:num>
  <w:num w:numId="40">
    <w:abstractNumId w:val="1"/>
  </w:num>
  <w:num w:numId="41">
    <w:abstractNumId w:val="7"/>
  </w:num>
  <w:num w:numId="42">
    <w:abstractNumId w:val="3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D83"/>
    <w:rsid w:val="000012F1"/>
    <w:rsid w:val="0000414A"/>
    <w:rsid w:val="0000489E"/>
    <w:rsid w:val="00011E62"/>
    <w:rsid w:val="00016A9C"/>
    <w:rsid w:val="00016D1B"/>
    <w:rsid w:val="000174B8"/>
    <w:rsid w:val="00020DCD"/>
    <w:rsid w:val="00020EDF"/>
    <w:rsid w:val="00021CBB"/>
    <w:rsid w:val="0002481B"/>
    <w:rsid w:val="0002577B"/>
    <w:rsid w:val="00025998"/>
    <w:rsid w:val="00026B0A"/>
    <w:rsid w:val="000271B2"/>
    <w:rsid w:val="00031245"/>
    <w:rsid w:val="000312D5"/>
    <w:rsid w:val="00035519"/>
    <w:rsid w:val="000367D5"/>
    <w:rsid w:val="000370F3"/>
    <w:rsid w:val="0003719E"/>
    <w:rsid w:val="00046D90"/>
    <w:rsid w:val="000528E1"/>
    <w:rsid w:val="00056D34"/>
    <w:rsid w:val="00060DC4"/>
    <w:rsid w:val="00061E63"/>
    <w:rsid w:val="00062D8E"/>
    <w:rsid w:val="00065F06"/>
    <w:rsid w:val="000663B2"/>
    <w:rsid w:val="00066914"/>
    <w:rsid w:val="00071AF2"/>
    <w:rsid w:val="00071F1E"/>
    <w:rsid w:val="00072008"/>
    <w:rsid w:val="000747D6"/>
    <w:rsid w:val="000768E9"/>
    <w:rsid w:val="000777F3"/>
    <w:rsid w:val="00080998"/>
    <w:rsid w:val="00080FF4"/>
    <w:rsid w:val="00081A3D"/>
    <w:rsid w:val="00085015"/>
    <w:rsid w:val="00086958"/>
    <w:rsid w:val="00086EBA"/>
    <w:rsid w:val="00090095"/>
    <w:rsid w:val="000937A8"/>
    <w:rsid w:val="0009436D"/>
    <w:rsid w:val="00096A3F"/>
    <w:rsid w:val="00097524"/>
    <w:rsid w:val="000A29FF"/>
    <w:rsid w:val="000A2A77"/>
    <w:rsid w:val="000A4E36"/>
    <w:rsid w:val="000A654A"/>
    <w:rsid w:val="000A67C5"/>
    <w:rsid w:val="000A6BB2"/>
    <w:rsid w:val="000B0A38"/>
    <w:rsid w:val="000B197D"/>
    <w:rsid w:val="000B1BB9"/>
    <w:rsid w:val="000B32D3"/>
    <w:rsid w:val="000B3C04"/>
    <w:rsid w:val="000B69C2"/>
    <w:rsid w:val="000B7522"/>
    <w:rsid w:val="000C177C"/>
    <w:rsid w:val="000C2D38"/>
    <w:rsid w:val="000C3282"/>
    <w:rsid w:val="000C360F"/>
    <w:rsid w:val="000C46D6"/>
    <w:rsid w:val="000C48DA"/>
    <w:rsid w:val="000D0BBF"/>
    <w:rsid w:val="000D1548"/>
    <w:rsid w:val="000D15C8"/>
    <w:rsid w:val="000D1B49"/>
    <w:rsid w:val="000D1F90"/>
    <w:rsid w:val="000D3A2B"/>
    <w:rsid w:val="000D6521"/>
    <w:rsid w:val="000D6D64"/>
    <w:rsid w:val="000E04C7"/>
    <w:rsid w:val="000E0CF0"/>
    <w:rsid w:val="000E170C"/>
    <w:rsid w:val="000E2E75"/>
    <w:rsid w:val="000E2ED3"/>
    <w:rsid w:val="000E4C74"/>
    <w:rsid w:val="000E4CA0"/>
    <w:rsid w:val="000E56EB"/>
    <w:rsid w:val="000F14DF"/>
    <w:rsid w:val="000F3D1F"/>
    <w:rsid w:val="000F44CC"/>
    <w:rsid w:val="000F4A5C"/>
    <w:rsid w:val="000F5B05"/>
    <w:rsid w:val="000F5E9C"/>
    <w:rsid w:val="0010120E"/>
    <w:rsid w:val="0010129C"/>
    <w:rsid w:val="00103DD1"/>
    <w:rsid w:val="00105A8D"/>
    <w:rsid w:val="0011054D"/>
    <w:rsid w:val="00111FAE"/>
    <w:rsid w:val="00113931"/>
    <w:rsid w:val="00114D4F"/>
    <w:rsid w:val="00115362"/>
    <w:rsid w:val="00117454"/>
    <w:rsid w:val="001213CE"/>
    <w:rsid w:val="00130ACD"/>
    <w:rsid w:val="001330DA"/>
    <w:rsid w:val="00136441"/>
    <w:rsid w:val="00136823"/>
    <w:rsid w:val="001423E5"/>
    <w:rsid w:val="00151137"/>
    <w:rsid w:val="0015393B"/>
    <w:rsid w:val="001555D0"/>
    <w:rsid w:val="00160B02"/>
    <w:rsid w:val="001627D4"/>
    <w:rsid w:val="00163533"/>
    <w:rsid w:val="001643F6"/>
    <w:rsid w:val="00166A5B"/>
    <w:rsid w:val="00170FC1"/>
    <w:rsid w:val="0017138E"/>
    <w:rsid w:val="001720E2"/>
    <w:rsid w:val="001733A1"/>
    <w:rsid w:val="00174D40"/>
    <w:rsid w:val="00180810"/>
    <w:rsid w:val="001833E2"/>
    <w:rsid w:val="001852EF"/>
    <w:rsid w:val="0018536E"/>
    <w:rsid w:val="00186450"/>
    <w:rsid w:val="0019023D"/>
    <w:rsid w:val="001911C9"/>
    <w:rsid w:val="0019352A"/>
    <w:rsid w:val="0019485C"/>
    <w:rsid w:val="00195899"/>
    <w:rsid w:val="001971C2"/>
    <w:rsid w:val="001A4E99"/>
    <w:rsid w:val="001A660B"/>
    <w:rsid w:val="001B07E3"/>
    <w:rsid w:val="001B19F1"/>
    <w:rsid w:val="001B1D9E"/>
    <w:rsid w:val="001B2C52"/>
    <w:rsid w:val="001B31A1"/>
    <w:rsid w:val="001C181F"/>
    <w:rsid w:val="001C27F9"/>
    <w:rsid w:val="001C2D48"/>
    <w:rsid w:val="001C3C0B"/>
    <w:rsid w:val="001C5E3D"/>
    <w:rsid w:val="001D1498"/>
    <w:rsid w:val="001D3BFD"/>
    <w:rsid w:val="001D40F8"/>
    <w:rsid w:val="001D4ED5"/>
    <w:rsid w:val="001D5B4C"/>
    <w:rsid w:val="001E4BFE"/>
    <w:rsid w:val="001E54EF"/>
    <w:rsid w:val="001E765B"/>
    <w:rsid w:val="001E7C6E"/>
    <w:rsid w:val="001F0939"/>
    <w:rsid w:val="001F0E99"/>
    <w:rsid w:val="001F1BA5"/>
    <w:rsid w:val="001F41A0"/>
    <w:rsid w:val="001F7127"/>
    <w:rsid w:val="00205E5B"/>
    <w:rsid w:val="00210FB7"/>
    <w:rsid w:val="00212A78"/>
    <w:rsid w:val="0021346C"/>
    <w:rsid w:val="00214766"/>
    <w:rsid w:val="00222A20"/>
    <w:rsid w:val="00224582"/>
    <w:rsid w:val="00224FA8"/>
    <w:rsid w:val="00227B63"/>
    <w:rsid w:val="0023226C"/>
    <w:rsid w:val="00232DF1"/>
    <w:rsid w:val="00237C94"/>
    <w:rsid w:val="00240129"/>
    <w:rsid w:val="00243132"/>
    <w:rsid w:val="00251DF4"/>
    <w:rsid w:val="0025378F"/>
    <w:rsid w:val="00254DAA"/>
    <w:rsid w:val="0025661B"/>
    <w:rsid w:val="00256BC7"/>
    <w:rsid w:val="00256CDE"/>
    <w:rsid w:val="00256E73"/>
    <w:rsid w:val="00257CAF"/>
    <w:rsid w:val="002616E6"/>
    <w:rsid w:val="0026170E"/>
    <w:rsid w:val="00264565"/>
    <w:rsid w:val="00265709"/>
    <w:rsid w:val="00265934"/>
    <w:rsid w:val="00266509"/>
    <w:rsid w:val="002670D0"/>
    <w:rsid w:val="00272395"/>
    <w:rsid w:val="00273C4B"/>
    <w:rsid w:val="00274685"/>
    <w:rsid w:val="0027640B"/>
    <w:rsid w:val="00277F55"/>
    <w:rsid w:val="00280211"/>
    <w:rsid w:val="00286E89"/>
    <w:rsid w:val="00287678"/>
    <w:rsid w:val="00287C44"/>
    <w:rsid w:val="00290C72"/>
    <w:rsid w:val="00294854"/>
    <w:rsid w:val="002951ED"/>
    <w:rsid w:val="00295812"/>
    <w:rsid w:val="002963F7"/>
    <w:rsid w:val="0029742B"/>
    <w:rsid w:val="002A0081"/>
    <w:rsid w:val="002A1D72"/>
    <w:rsid w:val="002A2CBC"/>
    <w:rsid w:val="002A30AD"/>
    <w:rsid w:val="002A5380"/>
    <w:rsid w:val="002A5F63"/>
    <w:rsid w:val="002A604A"/>
    <w:rsid w:val="002A691A"/>
    <w:rsid w:val="002A72F9"/>
    <w:rsid w:val="002A75EA"/>
    <w:rsid w:val="002A76F4"/>
    <w:rsid w:val="002A7C5A"/>
    <w:rsid w:val="002B1815"/>
    <w:rsid w:val="002B450A"/>
    <w:rsid w:val="002C1DDE"/>
    <w:rsid w:val="002C2491"/>
    <w:rsid w:val="002D39E6"/>
    <w:rsid w:val="002D7AFA"/>
    <w:rsid w:val="002E151C"/>
    <w:rsid w:val="002E182C"/>
    <w:rsid w:val="002E3ED4"/>
    <w:rsid w:val="002E4D21"/>
    <w:rsid w:val="002F169A"/>
    <w:rsid w:val="002F1DFE"/>
    <w:rsid w:val="002F2411"/>
    <w:rsid w:val="002F2E5D"/>
    <w:rsid w:val="002F302A"/>
    <w:rsid w:val="002F32DF"/>
    <w:rsid w:val="002F4EC8"/>
    <w:rsid w:val="002F6951"/>
    <w:rsid w:val="0030061C"/>
    <w:rsid w:val="003009A0"/>
    <w:rsid w:val="0030171C"/>
    <w:rsid w:val="00303992"/>
    <w:rsid w:val="00306B53"/>
    <w:rsid w:val="0031038F"/>
    <w:rsid w:val="0031081B"/>
    <w:rsid w:val="00311B5C"/>
    <w:rsid w:val="00312AA6"/>
    <w:rsid w:val="003142E9"/>
    <w:rsid w:val="003169B1"/>
    <w:rsid w:val="00320898"/>
    <w:rsid w:val="00321FE3"/>
    <w:rsid w:val="00324BF0"/>
    <w:rsid w:val="00331392"/>
    <w:rsid w:val="00331D95"/>
    <w:rsid w:val="00332000"/>
    <w:rsid w:val="00332B92"/>
    <w:rsid w:val="00336245"/>
    <w:rsid w:val="003376B0"/>
    <w:rsid w:val="00342B02"/>
    <w:rsid w:val="00342D7C"/>
    <w:rsid w:val="0034411D"/>
    <w:rsid w:val="00344375"/>
    <w:rsid w:val="00346739"/>
    <w:rsid w:val="0035347E"/>
    <w:rsid w:val="00360E82"/>
    <w:rsid w:val="00360EAC"/>
    <w:rsid w:val="00362C25"/>
    <w:rsid w:val="00363B4D"/>
    <w:rsid w:val="003656DE"/>
    <w:rsid w:val="00367381"/>
    <w:rsid w:val="00374FB1"/>
    <w:rsid w:val="003752FA"/>
    <w:rsid w:val="00375AD1"/>
    <w:rsid w:val="00376D72"/>
    <w:rsid w:val="00377053"/>
    <w:rsid w:val="003778B1"/>
    <w:rsid w:val="0038020B"/>
    <w:rsid w:val="0038275F"/>
    <w:rsid w:val="00382E9C"/>
    <w:rsid w:val="00384B17"/>
    <w:rsid w:val="00384CC8"/>
    <w:rsid w:val="00390A43"/>
    <w:rsid w:val="003917BC"/>
    <w:rsid w:val="00391BB8"/>
    <w:rsid w:val="00394F1F"/>
    <w:rsid w:val="00395E8A"/>
    <w:rsid w:val="00396BD5"/>
    <w:rsid w:val="00397002"/>
    <w:rsid w:val="003A111A"/>
    <w:rsid w:val="003A44CF"/>
    <w:rsid w:val="003A6689"/>
    <w:rsid w:val="003A6751"/>
    <w:rsid w:val="003B0DB8"/>
    <w:rsid w:val="003B2E6E"/>
    <w:rsid w:val="003B3A06"/>
    <w:rsid w:val="003B6245"/>
    <w:rsid w:val="003C4B9D"/>
    <w:rsid w:val="003D0CAC"/>
    <w:rsid w:val="003D0F21"/>
    <w:rsid w:val="003D1287"/>
    <w:rsid w:val="003D1E7D"/>
    <w:rsid w:val="003D4387"/>
    <w:rsid w:val="003D4D36"/>
    <w:rsid w:val="003E20B6"/>
    <w:rsid w:val="003E364B"/>
    <w:rsid w:val="003E4EC5"/>
    <w:rsid w:val="003E54FF"/>
    <w:rsid w:val="003E562C"/>
    <w:rsid w:val="003F640E"/>
    <w:rsid w:val="003F672C"/>
    <w:rsid w:val="003F7B9E"/>
    <w:rsid w:val="00401B70"/>
    <w:rsid w:val="00402335"/>
    <w:rsid w:val="00402D7B"/>
    <w:rsid w:val="004035DC"/>
    <w:rsid w:val="00406245"/>
    <w:rsid w:val="00410752"/>
    <w:rsid w:val="00410EDE"/>
    <w:rsid w:val="004114DC"/>
    <w:rsid w:val="00412D8B"/>
    <w:rsid w:val="00414C6C"/>
    <w:rsid w:val="0041539C"/>
    <w:rsid w:val="00416FBA"/>
    <w:rsid w:val="00417078"/>
    <w:rsid w:val="00417FF1"/>
    <w:rsid w:val="004218F8"/>
    <w:rsid w:val="00422872"/>
    <w:rsid w:val="00424456"/>
    <w:rsid w:val="00432F3C"/>
    <w:rsid w:val="004342A9"/>
    <w:rsid w:val="0043511D"/>
    <w:rsid w:val="00435A90"/>
    <w:rsid w:val="00436453"/>
    <w:rsid w:val="00436FED"/>
    <w:rsid w:val="0043761F"/>
    <w:rsid w:val="004415E5"/>
    <w:rsid w:val="00446F35"/>
    <w:rsid w:val="004474C9"/>
    <w:rsid w:val="00452575"/>
    <w:rsid w:val="0045418E"/>
    <w:rsid w:val="00454A7F"/>
    <w:rsid w:val="00455100"/>
    <w:rsid w:val="00460151"/>
    <w:rsid w:val="004647AD"/>
    <w:rsid w:val="00467CDA"/>
    <w:rsid w:val="00467FEA"/>
    <w:rsid w:val="00471624"/>
    <w:rsid w:val="004723B3"/>
    <w:rsid w:val="00476DB4"/>
    <w:rsid w:val="004776EF"/>
    <w:rsid w:val="00477C71"/>
    <w:rsid w:val="004801EF"/>
    <w:rsid w:val="004805A5"/>
    <w:rsid w:val="00485A05"/>
    <w:rsid w:val="00485A18"/>
    <w:rsid w:val="0048603B"/>
    <w:rsid w:val="00486965"/>
    <w:rsid w:val="004870E8"/>
    <w:rsid w:val="00492B00"/>
    <w:rsid w:val="00494872"/>
    <w:rsid w:val="004949DA"/>
    <w:rsid w:val="004961F0"/>
    <w:rsid w:val="004970D8"/>
    <w:rsid w:val="00497396"/>
    <w:rsid w:val="004A01C2"/>
    <w:rsid w:val="004A1560"/>
    <w:rsid w:val="004A2212"/>
    <w:rsid w:val="004A3D21"/>
    <w:rsid w:val="004A4044"/>
    <w:rsid w:val="004A433F"/>
    <w:rsid w:val="004A58E4"/>
    <w:rsid w:val="004A6B80"/>
    <w:rsid w:val="004B12BF"/>
    <w:rsid w:val="004B1892"/>
    <w:rsid w:val="004B1D51"/>
    <w:rsid w:val="004B2E8F"/>
    <w:rsid w:val="004B454D"/>
    <w:rsid w:val="004B47C3"/>
    <w:rsid w:val="004C03F6"/>
    <w:rsid w:val="004C1C7B"/>
    <w:rsid w:val="004C416B"/>
    <w:rsid w:val="004D1AE8"/>
    <w:rsid w:val="004D3782"/>
    <w:rsid w:val="004D39D2"/>
    <w:rsid w:val="004D5FC5"/>
    <w:rsid w:val="004D6FD1"/>
    <w:rsid w:val="004E1784"/>
    <w:rsid w:val="004E282A"/>
    <w:rsid w:val="004E35D4"/>
    <w:rsid w:val="004E533C"/>
    <w:rsid w:val="004E651F"/>
    <w:rsid w:val="004E698E"/>
    <w:rsid w:val="004E6E37"/>
    <w:rsid w:val="004F0F05"/>
    <w:rsid w:val="004F1F50"/>
    <w:rsid w:val="004F4845"/>
    <w:rsid w:val="004F6B5B"/>
    <w:rsid w:val="00502675"/>
    <w:rsid w:val="00504DF6"/>
    <w:rsid w:val="00505F9F"/>
    <w:rsid w:val="00510526"/>
    <w:rsid w:val="00512B7B"/>
    <w:rsid w:val="00515ADE"/>
    <w:rsid w:val="00516276"/>
    <w:rsid w:val="005200C9"/>
    <w:rsid w:val="00520511"/>
    <w:rsid w:val="00523453"/>
    <w:rsid w:val="00524999"/>
    <w:rsid w:val="00524E1D"/>
    <w:rsid w:val="005256DC"/>
    <w:rsid w:val="00527003"/>
    <w:rsid w:val="00531B93"/>
    <w:rsid w:val="005337F7"/>
    <w:rsid w:val="00533922"/>
    <w:rsid w:val="00534AF7"/>
    <w:rsid w:val="00536361"/>
    <w:rsid w:val="00540267"/>
    <w:rsid w:val="00541366"/>
    <w:rsid w:val="00542096"/>
    <w:rsid w:val="005420E1"/>
    <w:rsid w:val="005472C4"/>
    <w:rsid w:val="0054764F"/>
    <w:rsid w:val="005527FC"/>
    <w:rsid w:val="005529BC"/>
    <w:rsid w:val="00554F87"/>
    <w:rsid w:val="005607C8"/>
    <w:rsid w:val="005617B1"/>
    <w:rsid w:val="00561BCD"/>
    <w:rsid w:val="00563631"/>
    <w:rsid w:val="0056377D"/>
    <w:rsid w:val="00563981"/>
    <w:rsid w:val="00564435"/>
    <w:rsid w:val="00565DEA"/>
    <w:rsid w:val="00566F91"/>
    <w:rsid w:val="00567D08"/>
    <w:rsid w:val="00570DFF"/>
    <w:rsid w:val="00576197"/>
    <w:rsid w:val="00577D71"/>
    <w:rsid w:val="00580DD2"/>
    <w:rsid w:val="005810A1"/>
    <w:rsid w:val="005814F5"/>
    <w:rsid w:val="00581AEA"/>
    <w:rsid w:val="00583158"/>
    <w:rsid w:val="005839B6"/>
    <w:rsid w:val="00584631"/>
    <w:rsid w:val="00591F56"/>
    <w:rsid w:val="00594801"/>
    <w:rsid w:val="00595BEB"/>
    <w:rsid w:val="00596EBF"/>
    <w:rsid w:val="00597211"/>
    <w:rsid w:val="005A1053"/>
    <w:rsid w:val="005A3DB2"/>
    <w:rsid w:val="005A4BA8"/>
    <w:rsid w:val="005A59BB"/>
    <w:rsid w:val="005A5C65"/>
    <w:rsid w:val="005A7DB2"/>
    <w:rsid w:val="005A7F8E"/>
    <w:rsid w:val="005B06BB"/>
    <w:rsid w:val="005B1E24"/>
    <w:rsid w:val="005B6E4F"/>
    <w:rsid w:val="005C0F2D"/>
    <w:rsid w:val="005C4446"/>
    <w:rsid w:val="005C51D5"/>
    <w:rsid w:val="005C69E2"/>
    <w:rsid w:val="005D3A26"/>
    <w:rsid w:val="005D5183"/>
    <w:rsid w:val="005D581A"/>
    <w:rsid w:val="005D65A6"/>
    <w:rsid w:val="005D7917"/>
    <w:rsid w:val="005E1043"/>
    <w:rsid w:val="005E1C2D"/>
    <w:rsid w:val="005E261F"/>
    <w:rsid w:val="005E47AC"/>
    <w:rsid w:val="005F0C91"/>
    <w:rsid w:val="005F1003"/>
    <w:rsid w:val="005F27E0"/>
    <w:rsid w:val="005F297D"/>
    <w:rsid w:val="005F5DE2"/>
    <w:rsid w:val="005F6653"/>
    <w:rsid w:val="00601E2F"/>
    <w:rsid w:val="006028D8"/>
    <w:rsid w:val="00604BCB"/>
    <w:rsid w:val="006074EE"/>
    <w:rsid w:val="00611E11"/>
    <w:rsid w:val="00615FA1"/>
    <w:rsid w:val="00621B1C"/>
    <w:rsid w:val="00624E7B"/>
    <w:rsid w:val="00625A88"/>
    <w:rsid w:val="00630C80"/>
    <w:rsid w:val="00631154"/>
    <w:rsid w:val="006315F4"/>
    <w:rsid w:val="00636B3C"/>
    <w:rsid w:val="0064074F"/>
    <w:rsid w:val="006416AD"/>
    <w:rsid w:val="00641A22"/>
    <w:rsid w:val="006423CB"/>
    <w:rsid w:val="006432AB"/>
    <w:rsid w:val="006530AE"/>
    <w:rsid w:val="006573E0"/>
    <w:rsid w:val="006604B6"/>
    <w:rsid w:val="006619AF"/>
    <w:rsid w:val="00662343"/>
    <w:rsid w:val="0066363A"/>
    <w:rsid w:val="006662C8"/>
    <w:rsid w:val="00667166"/>
    <w:rsid w:val="0067093F"/>
    <w:rsid w:val="006734F9"/>
    <w:rsid w:val="006736F8"/>
    <w:rsid w:val="006739FA"/>
    <w:rsid w:val="00676629"/>
    <w:rsid w:val="006769DA"/>
    <w:rsid w:val="00683A47"/>
    <w:rsid w:val="00684202"/>
    <w:rsid w:val="00685674"/>
    <w:rsid w:val="006861EE"/>
    <w:rsid w:val="00687373"/>
    <w:rsid w:val="00690E94"/>
    <w:rsid w:val="006979F1"/>
    <w:rsid w:val="00697A5F"/>
    <w:rsid w:val="006A0E63"/>
    <w:rsid w:val="006A58D2"/>
    <w:rsid w:val="006B2F26"/>
    <w:rsid w:val="006B34C2"/>
    <w:rsid w:val="006B3829"/>
    <w:rsid w:val="006C053F"/>
    <w:rsid w:val="006C0A12"/>
    <w:rsid w:val="006C198E"/>
    <w:rsid w:val="006C1F73"/>
    <w:rsid w:val="006C2507"/>
    <w:rsid w:val="006C4C5B"/>
    <w:rsid w:val="006D1941"/>
    <w:rsid w:val="006D354D"/>
    <w:rsid w:val="006D39B4"/>
    <w:rsid w:val="006D4DCF"/>
    <w:rsid w:val="006D6252"/>
    <w:rsid w:val="006D6C66"/>
    <w:rsid w:val="006D7201"/>
    <w:rsid w:val="006D73DF"/>
    <w:rsid w:val="006D782D"/>
    <w:rsid w:val="006E57A0"/>
    <w:rsid w:val="006E7345"/>
    <w:rsid w:val="006F1466"/>
    <w:rsid w:val="006F35C4"/>
    <w:rsid w:val="006F4412"/>
    <w:rsid w:val="006F5507"/>
    <w:rsid w:val="006F75F5"/>
    <w:rsid w:val="00701895"/>
    <w:rsid w:val="00702D00"/>
    <w:rsid w:val="007035F4"/>
    <w:rsid w:val="00705C31"/>
    <w:rsid w:val="007074B2"/>
    <w:rsid w:val="007079CE"/>
    <w:rsid w:val="00712E94"/>
    <w:rsid w:val="00715571"/>
    <w:rsid w:val="007164F4"/>
    <w:rsid w:val="00716C8C"/>
    <w:rsid w:val="007216DF"/>
    <w:rsid w:val="00726B71"/>
    <w:rsid w:val="007302E5"/>
    <w:rsid w:val="00730A76"/>
    <w:rsid w:val="00731938"/>
    <w:rsid w:val="007346CD"/>
    <w:rsid w:val="007352FD"/>
    <w:rsid w:val="007427CF"/>
    <w:rsid w:val="0074359B"/>
    <w:rsid w:val="007472ED"/>
    <w:rsid w:val="00753CD4"/>
    <w:rsid w:val="007541DA"/>
    <w:rsid w:val="00757D56"/>
    <w:rsid w:val="0076110A"/>
    <w:rsid w:val="007618E5"/>
    <w:rsid w:val="00762BA6"/>
    <w:rsid w:val="0076345A"/>
    <w:rsid w:val="00764207"/>
    <w:rsid w:val="00764FDB"/>
    <w:rsid w:val="007656EC"/>
    <w:rsid w:val="00766319"/>
    <w:rsid w:val="007668F6"/>
    <w:rsid w:val="007704DD"/>
    <w:rsid w:val="00771C16"/>
    <w:rsid w:val="007747A1"/>
    <w:rsid w:val="00780CE6"/>
    <w:rsid w:val="0078160D"/>
    <w:rsid w:val="00781AE2"/>
    <w:rsid w:val="007834FE"/>
    <w:rsid w:val="00783F1F"/>
    <w:rsid w:val="00792FA4"/>
    <w:rsid w:val="00793015"/>
    <w:rsid w:val="00793B3D"/>
    <w:rsid w:val="00794261"/>
    <w:rsid w:val="007A06FC"/>
    <w:rsid w:val="007A139F"/>
    <w:rsid w:val="007A1B49"/>
    <w:rsid w:val="007A227C"/>
    <w:rsid w:val="007A4054"/>
    <w:rsid w:val="007A4995"/>
    <w:rsid w:val="007A579A"/>
    <w:rsid w:val="007A7A65"/>
    <w:rsid w:val="007B20A4"/>
    <w:rsid w:val="007B2938"/>
    <w:rsid w:val="007B6702"/>
    <w:rsid w:val="007B74F9"/>
    <w:rsid w:val="007C1D54"/>
    <w:rsid w:val="007C4743"/>
    <w:rsid w:val="007C5017"/>
    <w:rsid w:val="007C634A"/>
    <w:rsid w:val="007C6AD4"/>
    <w:rsid w:val="007C7E33"/>
    <w:rsid w:val="007D15DC"/>
    <w:rsid w:val="007D24DA"/>
    <w:rsid w:val="007E0316"/>
    <w:rsid w:val="007E1733"/>
    <w:rsid w:val="007E1AC3"/>
    <w:rsid w:val="007E3254"/>
    <w:rsid w:val="007E3930"/>
    <w:rsid w:val="007E3C01"/>
    <w:rsid w:val="007E4DB4"/>
    <w:rsid w:val="007E7E8E"/>
    <w:rsid w:val="007F08D2"/>
    <w:rsid w:val="007F3F47"/>
    <w:rsid w:val="007F47F3"/>
    <w:rsid w:val="007F6E54"/>
    <w:rsid w:val="0080451B"/>
    <w:rsid w:val="00805584"/>
    <w:rsid w:val="0080655A"/>
    <w:rsid w:val="008104C7"/>
    <w:rsid w:val="008115EB"/>
    <w:rsid w:val="008128B4"/>
    <w:rsid w:val="00813CF9"/>
    <w:rsid w:val="008142A3"/>
    <w:rsid w:val="008166BE"/>
    <w:rsid w:val="00817285"/>
    <w:rsid w:val="00817D94"/>
    <w:rsid w:val="00820CBF"/>
    <w:rsid w:val="00821E44"/>
    <w:rsid w:val="008307EA"/>
    <w:rsid w:val="00834564"/>
    <w:rsid w:val="00836D04"/>
    <w:rsid w:val="0084234A"/>
    <w:rsid w:val="00842384"/>
    <w:rsid w:val="00843927"/>
    <w:rsid w:val="00844F54"/>
    <w:rsid w:val="00845971"/>
    <w:rsid w:val="008466F7"/>
    <w:rsid w:val="0084747D"/>
    <w:rsid w:val="00850362"/>
    <w:rsid w:val="00851E19"/>
    <w:rsid w:val="008526FC"/>
    <w:rsid w:val="008557C1"/>
    <w:rsid w:val="00857284"/>
    <w:rsid w:val="00860289"/>
    <w:rsid w:val="00861399"/>
    <w:rsid w:val="008647E9"/>
    <w:rsid w:val="00867F60"/>
    <w:rsid w:val="008702EB"/>
    <w:rsid w:val="008707FE"/>
    <w:rsid w:val="00871A0B"/>
    <w:rsid w:val="00881C18"/>
    <w:rsid w:val="008848BA"/>
    <w:rsid w:val="0088680A"/>
    <w:rsid w:val="00890E86"/>
    <w:rsid w:val="00891536"/>
    <w:rsid w:val="00893EFC"/>
    <w:rsid w:val="00897FD7"/>
    <w:rsid w:val="008A23D1"/>
    <w:rsid w:val="008A64CF"/>
    <w:rsid w:val="008A730F"/>
    <w:rsid w:val="008B4367"/>
    <w:rsid w:val="008B56FC"/>
    <w:rsid w:val="008B7476"/>
    <w:rsid w:val="008C0F22"/>
    <w:rsid w:val="008C1505"/>
    <w:rsid w:val="008C1DDD"/>
    <w:rsid w:val="008C3D1F"/>
    <w:rsid w:val="008C466D"/>
    <w:rsid w:val="008C63F9"/>
    <w:rsid w:val="008D2CA7"/>
    <w:rsid w:val="008D318F"/>
    <w:rsid w:val="008D66B5"/>
    <w:rsid w:val="008E1168"/>
    <w:rsid w:val="008E2B41"/>
    <w:rsid w:val="008E2C95"/>
    <w:rsid w:val="008E4FAA"/>
    <w:rsid w:val="008E5881"/>
    <w:rsid w:val="008E5B1A"/>
    <w:rsid w:val="008E5E03"/>
    <w:rsid w:val="008E5F4C"/>
    <w:rsid w:val="008E6259"/>
    <w:rsid w:val="008F4320"/>
    <w:rsid w:val="008F7A98"/>
    <w:rsid w:val="0090016C"/>
    <w:rsid w:val="0090399E"/>
    <w:rsid w:val="00912F6C"/>
    <w:rsid w:val="00914C80"/>
    <w:rsid w:val="00915635"/>
    <w:rsid w:val="009160BD"/>
    <w:rsid w:val="00916D4F"/>
    <w:rsid w:val="00921020"/>
    <w:rsid w:val="00922126"/>
    <w:rsid w:val="00923E47"/>
    <w:rsid w:val="009258A4"/>
    <w:rsid w:val="00925D66"/>
    <w:rsid w:val="009337D9"/>
    <w:rsid w:val="00935A39"/>
    <w:rsid w:val="00936016"/>
    <w:rsid w:val="00936076"/>
    <w:rsid w:val="009376FB"/>
    <w:rsid w:val="0093783C"/>
    <w:rsid w:val="009446C6"/>
    <w:rsid w:val="00953B39"/>
    <w:rsid w:val="00953ED2"/>
    <w:rsid w:val="00953FE4"/>
    <w:rsid w:val="0095477C"/>
    <w:rsid w:val="00955579"/>
    <w:rsid w:val="009565EC"/>
    <w:rsid w:val="009661F2"/>
    <w:rsid w:val="009666F7"/>
    <w:rsid w:val="0097234D"/>
    <w:rsid w:val="00975BD8"/>
    <w:rsid w:val="009840C1"/>
    <w:rsid w:val="00986492"/>
    <w:rsid w:val="00991D50"/>
    <w:rsid w:val="009966B7"/>
    <w:rsid w:val="009A06D0"/>
    <w:rsid w:val="009A477B"/>
    <w:rsid w:val="009A77C6"/>
    <w:rsid w:val="009B1D83"/>
    <w:rsid w:val="009B35FF"/>
    <w:rsid w:val="009B5992"/>
    <w:rsid w:val="009B6D59"/>
    <w:rsid w:val="009B73D2"/>
    <w:rsid w:val="009B742B"/>
    <w:rsid w:val="009C1436"/>
    <w:rsid w:val="009C55BA"/>
    <w:rsid w:val="009D315C"/>
    <w:rsid w:val="009D5AF8"/>
    <w:rsid w:val="009D696A"/>
    <w:rsid w:val="009D6986"/>
    <w:rsid w:val="009E0CDC"/>
    <w:rsid w:val="009E24B3"/>
    <w:rsid w:val="009E2874"/>
    <w:rsid w:val="009E319F"/>
    <w:rsid w:val="009F012C"/>
    <w:rsid w:val="009F0D1A"/>
    <w:rsid w:val="009F3ADE"/>
    <w:rsid w:val="009F3BF2"/>
    <w:rsid w:val="009F5184"/>
    <w:rsid w:val="009F5A5B"/>
    <w:rsid w:val="009F5C6E"/>
    <w:rsid w:val="009F64E0"/>
    <w:rsid w:val="009F6E5B"/>
    <w:rsid w:val="00A209BE"/>
    <w:rsid w:val="00A240FE"/>
    <w:rsid w:val="00A251D1"/>
    <w:rsid w:val="00A26696"/>
    <w:rsid w:val="00A271A1"/>
    <w:rsid w:val="00A316E4"/>
    <w:rsid w:val="00A415A9"/>
    <w:rsid w:val="00A41B14"/>
    <w:rsid w:val="00A434EC"/>
    <w:rsid w:val="00A44ED3"/>
    <w:rsid w:val="00A4591E"/>
    <w:rsid w:val="00A468CD"/>
    <w:rsid w:val="00A50EB9"/>
    <w:rsid w:val="00A52143"/>
    <w:rsid w:val="00A53522"/>
    <w:rsid w:val="00A53E5D"/>
    <w:rsid w:val="00A54CE9"/>
    <w:rsid w:val="00A573A2"/>
    <w:rsid w:val="00A67449"/>
    <w:rsid w:val="00A67862"/>
    <w:rsid w:val="00A67DA0"/>
    <w:rsid w:val="00A7063A"/>
    <w:rsid w:val="00A71A6F"/>
    <w:rsid w:val="00A73E14"/>
    <w:rsid w:val="00A74436"/>
    <w:rsid w:val="00A75257"/>
    <w:rsid w:val="00A817E5"/>
    <w:rsid w:val="00A81E0C"/>
    <w:rsid w:val="00A82C07"/>
    <w:rsid w:val="00A857A4"/>
    <w:rsid w:val="00A85813"/>
    <w:rsid w:val="00A85F7A"/>
    <w:rsid w:val="00A873CC"/>
    <w:rsid w:val="00A9170C"/>
    <w:rsid w:val="00A91EDA"/>
    <w:rsid w:val="00A92B0F"/>
    <w:rsid w:val="00A9528B"/>
    <w:rsid w:val="00A96F8F"/>
    <w:rsid w:val="00AA07F8"/>
    <w:rsid w:val="00AA0DD9"/>
    <w:rsid w:val="00AA1E38"/>
    <w:rsid w:val="00AA5F11"/>
    <w:rsid w:val="00AB0F4A"/>
    <w:rsid w:val="00AB197C"/>
    <w:rsid w:val="00AB2318"/>
    <w:rsid w:val="00AB4A14"/>
    <w:rsid w:val="00AB4C81"/>
    <w:rsid w:val="00AB6BBE"/>
    <w:rsid w:val="00AC06F2"/>
    <w:rsid w:val="00AC171A"/>
    <w:rsid w:val="00AC18A6"/>
    <w:rsid w:val="00AC25CE"/>
    <w:rsid w:val="00AC2FD4"/>
    <w:rsid w:val="00AC5884"/>
    <w:rsid w:val="00AC7C2D"/>
    <w:rsid w:val="00AC7FE0"/>
    <w:rsid w:val="00AD28B8"/>
    <w:rsid w:val="00AD61ED"/>
    <w:rsid w:val="00AE0467"/>
    <w:rsid w:val="00AE26E0"/>
    <w:rsid w:val="00AE40EB"/>
    <w:rsid w:val="00AE431E"/>
    <w:rsid w:val="00AE7174"/>
    <w:rsid w:val="00AF0DEF"/>
    <w:rsid w:val="00AF1E5F"/>
    <w:rsid w:val="00AF47EF"/>
    <w:rsid w:val="00B00C62"/>
    <w:rsid w:val="00B046E5"/>
    <w:rsid w:val="00B06EA8"/>
    <w:rsid w:val="00B13243"/>
    <w:rsid w:val="00B1574F"/>
    <w:rsid w:val="00B162B0"/>
    <w:rsid w:val="00B2083F"/>
    <w:rsid w:val="00B225D8"/>
    <w:rsid w:val="00B3335F"/>
    <w:rsid w:val="00B33889"/>
    <w:rsid w:val="00B36EFB"/>
    <w:rsid w:val="00B408F5"/>
    <w:rsid w:val="00B40CE6"/>
    <w:rsid w:val="00B4555B"/>
    <w:rsid w:val="00B464DF"/>
    <w:rsid w:val="00B46C53"/>
    <w:rsid w:val="00B50EB6"/>
    <w:rsid w:val="00B51891"/>
    <w:rsid w:val="00B519F0"/>
    <w:rsid w:val="00B53008"/>
    <w:rsid w:val="00B56250"/>
    <w:rsid w:val="00B57EA1"/>
    <w:rsid w:val="00B6112B"/>
    <w:rsid w:val="00B64397"/>
    <w:rsid w:val="00B65D15"/>
    <w:rsid w:val="00B670FF"/>
    <w:rsid w:val="00B671C5"/>
    <w:rsid w:val="00B7041B"/>
    <w:rsid w:val="00B769B6"/>
    <w:rsid w:val="00B80C16"/>
    <w:rsid w:val="00B84843"/>
    <w:rsid w:val="00B91043"/>
    <w:rsid w:val="00B91B2D"/>
    <w:rsid w:val="00B940F1"/>
    <w:rsid w:val="00B94FD3"/>
    <w:rsid w:val="00B9605A"/>
    <w:rsid w:val="00B96C0B"/>
    <w:rsid w:val="00B97E9A"/>
    <w:rsid w:val="00BA260B"/>
    <w:rsid w:val="00BA2B1C"/>
    <w:rsid w:val="00BA2C56"/>
    <w:rsid w:val="00BA31AB"/>
    <w:rsid w:val="00BA55C1"/>
    <w:rsid w:val="00BA5FD3"/>
    <w:rsid w:val="00BA72F1"/>
    <w:rsid w:val="00BA7E89"/>
    <w:rsid w:val="00BB20ED"/>
    <w:rsid w:val="00BB2C88"/>
    <w:rsid w:val="00BB3398"/>
    <w:rsid w:val="00BB344C"/>
    <w:rsid w:val="00BB5FB6"/>
    <w:rsid w:val="00BB7116"/>
    <w:rsid w:val="00BC04DE"/>
    <w:rsid w:val="00BC1EF0"/>
    <w:rsid w:val="00BC28B1"/>
    <w:rsid w:val="00BC2A20"/>
    <w:rsid w:val="00BC3F37"/>
    <w:rsid w:val="00BC4F07"/>
    <w:rsid w:val="00BD41BF"/>
    <w:rsid w:val="00BD4984"/>
    <w:rsid w:val="00BD5934"/>
    <w:rsid w:val="00BE26A6"/>
    <w:rsid w:val="00BE3607"/>
    <w:rsid w:val="00BE61CE"/>
    <w:rsid w:val="00BE7AB2"/>
    <w:rsid w:val="00BF4296"/>
    <w:rsid w:val="00BF4FBA"/>
    <w:rsid w:val="00BF571A"/>
    <w:rsid w:val="00BF73AC"/>
    <w:rsid w:val="00BF7F0E"/>
    <w:rsid w:val="00C000EB"/>
    <w:rsid w:val="00C02E89"/>
    <w:rsid w:val="00C060BF"/>
    <w:rsid w:val="00C072E2"/>
    <w:rsid w:val="00C151DD"/>
    <w:rsid w:val="00C157CA"/>
    <w:rsid w:val="00C17451"/>
    <w:rsid w:val="00C20A71"/>
    <w:rsid w:val="00C2308B"/>
    <w:rsid w:val="00C27484"/>
    <w:rsid w:val="00C278CA"/>
    <w:rsid w:val="00C27C65"/>
    <w:rsid w:val="00C322AD"/>
    <w:rsid w:val="00C328A3"/>
    <w:rsid w:val="00C34F08"/>
    <w:rsid w:val="00C35918"/>
    <w:rsid w:val="00C36D2B"/>
    <w:rsid w:val="00C36D74"/>
    <w:rsid w:val="00C36F9F"/>
    <w:rsid w:val="00C374F5"/>
    <w:rsid w:val="00C41779"/>
    <w:rsid w:val="00C430F0"/>
    <w:rsid w:val="00C432F8"/>
    <w:rsid w:val="00C43B70"/>
    <w:rsid w:val="00C447B9"/>
    <w:rsid w:val="00C464A4"/>
    <w:rsid w:val="00C471CA"/>
    <w:rsid w:val="00C60CA1"/>
    <w:rsid w:val="00C61EAA"/>
    <w:rsid w:val="00C62EB6"/>
    <w:rsid w:val="00C63903"/>
    <w:rsid w:val="00C66EF3"/>
    <w:rsid w:val="00C67DC3"/>
    <w:rsid w:val="00C71187"/>
    <w:rsid w:val="00C71AA0"/>
    <w:rsid w:val="00C72B86"/>
    <w:rsid w:val="00C766F0"/>
    <w:rsid w:val="00C76BA9"/>
    <w:rsid w:val="00C77458"/>
    <w:rsid w:val="00C77A10"/>
    <w:rsid w:val="00C816AF"/>
    <w:rsid w:val="00C81D20"/>
    <w:rsid w:val="00C8679E"/>
    <w:rsid w:val="00C86C0C"/>
    <w:rsid w:val="00C86E0B"/>
    <w:rsid w:val="00C870BC"/>
    <w:rsid w:val="00C91942"/>
    <w:rsid w:val="00C96D4C"/>
    <w:rsid w:val="00CA2389"/>
    <w:rsid w:val="00CA474C"/>
    <w:rsid w:val="00CA5A00"/>
    <w:rsid w:val="00CA6EC0"/>
    <w:rsid w:val="00CB0E7A"/>
    <w:rsid w:val="00CB1666"/>
    <w:rsid w:val="00CB1F49"/>
    <w:rsid w:val="00CB4509"/>
    <w:rsid w:val="00CB4ACF"/>
    <w:rsid w:val="00CB57EC"/>
    <w:rsid w:val="00CC1A4E"/>
    <w:rsid w:val="00CC3871"/>
    <w:rsid w:val="00CC45DD"/>
    <w:rsid w:val="00CD0689"/>
    <w:rsid w:val="00CD0BA6"/>
    <w:rsid w:val="00CD1B1E"/>
    <w:rsid w:val="00CD2B92"/>
    <w:rsid w:val="00CD3720"/>
    <w:rsid w:val="00CE1FA7"/>
    <w:rsid w:val="00CE5DA5"/>
    <w:rsid w:val="00CF0504"/>
    <w:rsid w:val="00CF0C4F"/>
    <w:rsid w:val="00CF2E2D"/>
    <w:rsid w:val="00CF3B47"/>
    <w:rsid w:val="00CF6BFD"/>
    <w:rsid w:val="00D0579C"/>
    <w:rsid w:val="00D07148"/>
    <w:rsid w:val="00D07DDA"/>
    <w:rsid w:val="00D113A5"/>
    <w:rsid w:val="00D11870"/>
    <w:rsid w:val="00D13F3B"/>
    <w:rsid w:val="00D200AA"/>
    <w:rsid w:val="00D20E3C"/>
    <w:rsid w:val="00D235FF"/>
    <w:rsid w:val="00D2501E"/>
    <w:rsid w:val="00D27313"/>
    <w:rsid w:val="00D320E9"/>
    <w:rsid w:val="00D33E1C"/>
    <w:rsid w:val="00D34E82"/>
    <w:rsid w:val="00D34F73"/>
    <w:rsid w:val="00D37507"/>
    <w:rsid w:val="00D375F2"/>
    <w:rsid w:val="00D37E4A"/>
    <w:rsid w:val="00D40EC3"/>
    <w:rsid w:val="00D4103A"/>
    <w:rsid w:val="00D43242"/>
    <w:rsid w:val="00D455E7"/>
    <w:rsid w:val="00D457D6"/>
    <w:rsid w:val="00D4744D"/>
    <w:rsid w:val="00D47F51"/>
    <w:rsid w:val="00D529C4"/>
    <w:rsid w:val="00D54D15"/>
    <w:rsid w:val="00D54F4D"/>
    <w:rsid w:val="00D55DAB"/>
    <w:rsid w:val="00D56A38"/>
    <w:rsid w:val="00D57DF0"/>
    <w:rsid w:val="00D60646"/>
    <w:rsid w:val="00D621D0"/>
    <w:rsid w:val="00D71019"/>
    <w:rsid w:val="00D75304"/>
    <w:rsid w:val="00D80F71"/>
    <w:rsid w:val="00D82DC8"/>
    <w:rsid w:val="00D85133"/>
    <w:rsid w:val="00D85CE0"/>
    <w:rsid w:val="00D86516"/>
    <w:rsid w:val="00D95424"/>
    <w:rsid w:val="00D95484"/>
    <w:rsid w:val="00D97132"/>
    <w:rsid w:val="00DA55F8"/>
    <w:rsid w:val="00DA697D"/>
    <w:rsid w:val="00DA7690"/>
    <w:rsid w:val="00DB360D"/>
    <w:rsid w:val="00DB405E"/>
    <w:rsid w:val="00DB46B8"/>
    <w:rsid w:val="00DB6335"/>
    <w:rsid w:val="00DB7332"/>
    <w:rsid w:val="00DB78B5"/>
    <w:rsid w:val="00DC1EC9"/>
    <w:rsid w:val="00DC2E0F"/>
    <w:rsid w:val="00DC5599"/>
    <w:rsid w:val="00DC70AA"/>
    <w:rsid w:val="00DC7BB5"/>
    <w:rsid w:val="00DD2A47"/>
    <w:rsid w:val="00DD7144"/>
    <w:rsid w:val="00DE2B8D"/>
    <w:rsid w:val="00DE4053"/>
    <w:rsid w:val="00DE40F9"/>
    <w:rsid w:val="00DF7F4A"/>
    <w:rsid w:val="00E01CC6"/>
    <w:rsid w:val="00E06166"/>
    <w:rsid w:val="00E063C6"/>
    <w:rsid w:val="00E06776"/>
    <w:rsid w:val="00E067A2"/>
    <w:rsid w:val="00E0696F"/>
    <w:rsid w:val="00E06AC4"/>
    <w:rsid w:val="00E0743A"/>
    <w:rsid w:val="00E07B4C"/>
    <w:rsid w:val="00E11150"/>
    <w:rsid w:val="00E131C4"/>
    <w:rsid w:val="00E1470D"/>
    <w:rsid w:val="00E14C51"/>
    <w:rsid w:val="00E15BFC"/>
    <w:rsid w:val="00E16630"/>
    <w:rsid w:val="00E20043"/>
    <w:rsid w:val="00E245B3"/>
    <w:rsid w:val="00E246C9"/>
    <w:rsid w:val="00E24934"/>
    <w:rsid w:val="00E30D2A"/>
    <w:rsid w:val="00E31567"/>
    <w:rsid w:val="00E36B0E"/>
    <w:rsid w:val="00E37389"/>
    <w:rsid w:val="00E377DC"/>
    <w:rsid w:val="00E40732"/>
    <w:rsid w:val="00E437A8"/>
    <w:rsid w:val="00E45AD4"/>
    <w:rsid w:val="00E51271"/>
    <w:rsid w:val="00E53EAA"/>
    <w:rsid w:val="00E546B7"/>
    <w:rsid w:val="00E57181"/>
    <w:rsid w:val="00E64826"/>
    <w:rsid w:val="00E6645F"/>
    <w:rsid w:val="00E669CA"/>
    <w:rsid w:val="00E7336A"/>
    <w:rsid w:val="00E77AB9"/>
    <w:rsid w:val="00E77E09"/>
    <w:rsid w:val="00E8015A"/>
    <w:rsid w:val="00E816E6"/>
    <w:rsid w:val="00E84488"/>
    <w:rsid w:val="00E84DE0"/>
    <w:rsid w:val="00E84E14"/>
    <w:rsid w:val="00E86674"/>
    <w:rsid w:val="00E90B42"/>
    <w:rsid w:val="00E91F55"/>
    <w:rsid w:val="00E94032"/>
    <w:rsid w:val="00E97C56"/>
    <w:rsid w:val="00EA0ED9"/>
    <w:rsid w:val="00EA2427"/>
    <w:rsid w:val="00EA37E5"/>
    <w:rsid w:val="00EA4792"/>
    <w:rsid w:val="00EA624A"/>
    <w:rsid w:val="00EA7695"/>
    <w:rsid w:val="00EA7C16"/>
    <w:rsid w:val="00EB05BE"/>
    <w:rsid w:val="00EB1F4B"/>
    <w:rsid w:val="00EB2AAB"/>
    <w:rsid w:val="00EB3E90"/>
    <w:rsid w:val="00EB3F44"/>
    <w:rsid w:val="00EB5300"/>
    <w:rsid w:val="00EB5F1F"/>
    <w:rsid w:val="00EC01CA"/>
    <w:rsid w:val="00EC2113"/>
    <w:rsid w:val="00EC2BD0"/>
    <w:rsid w:val="00EC4369"/>
    <w:rsid w:val="00ED211C"/>
    <w:rsid w:val="00ED7CBC"/>
    <w:rsid w:val="00EE3750"/>
    <w:rsid w:val="00EE5F0F"/>
    <w:rsid w:val="00EF0E29"/>
    <w:rsid w:val="00EF1AB6"/>
    <w:rsid w:val="00EF26AA"/>
    <w:rsid w:val="00EF6B99"/>
    <w:rsid w:val="00F02AED"/>
    <w:rsid w:val="00F02B03"/>
    <w:rsid w:val="00F04221"/>
    <w:rsid w:val="00F051D8"/>
    <w:rsid w:val="00F10D10"/>
    <w:rsid w:val="00F12250"/>
    <w:rsid w:val="00F1536E"/>
    <w:rsid w:val="00F15CE4"/>
    <w:rsid w:val="00F16291"/>
    <w:rsid w:val="00F162EF"/>
    <w:rsid w:val="00F173C1"/>
    <w:rsid w:val="00F20ECB"/>
    <w:rsid w:val="00F232DB"/>
    <w:rsid w:val="00F25ACB"/>
    <w:rsid w:val="00F27386"/>
    <w:rsid w:val="00F33D5E"/>
    <w:rsid w:val="00F34428"/>
    <w:rsid w:val="00F34E02"/>
    <w:rsid w:val="00F37841"/>
    <w:rsid w:val="00F45D4D"/>
    <w:rsid w:val="00F51ACA"/>
    <w:rsid w:val="00F51D86"/>
    <w:rsid w:val="00F521F2"/>
    <w:rsid w:val="00F55479"/>
    <w:rsid w:val="00F638BB"/>
    <w:rsid w:val="00F65750"/>
    <w:rsid w:val="00F66717"/>
    <w:rsid w:val="00F671C8"/>
    <w:rsid w:val="00F679F8"/>
    <w:rsid w:val="00F75BFA"/>
    <w:rsid w:val="00F76B5A"/>
    <w:rsid w:val="00F83C7B"/>
    <w:rsid w:val="00F918DC"/>
    <w:rsid w:val="00F93CF6"/>
    <w:rsid w:val="00FA0028"/>
    <w:rsid w:val="00FA08FA"/>
    <w:rsid w:val="00FA1A9F"/>
    <w:rsid w:val="00FA1D2E"/>
    <w:rsid w:val="00FA2C7B"/>
    <w:rsid w:val="00FA3AC0"/>
    <w:rsid w:val="00FA3FE6"/>
    <w:rsid w:val="00FA44AD"/>
    <w:rsid w:val="00FA4C5E"/>
    <w:rsid w:val="00FA519F"/>
    <w:rsid w:val="00FA624C"/>
    <w:rsid w:val="00FA69D2"/>
    <w:rsid w:val="00FB2824"/>
    <w:rsid w:val="00FB6CCB"/>
    <w:rsid w:val="00FC04F0"/>
    <w:rsid w:val="00FC60DA"/>
    <w:rsid w:val="00FC6DCD"/>
    <w:rsid w:val="00FC7D1F"/>
    <w:rsid w:val="00FD0622"/>
    <w:rsid w:val="00FD22BB"/>
    <w:rsid w:val="00FD255A"/>
    <w:rsid w:val="00FD5460"/>
    <w:rsid w:val="00FD6053"/>
    <w:rsid w:val="00FD68AB"/>
    <w:rsid w:val="00FD691F"/>
    <w:rsid w:val="00FD71AA"/>
    <w:rsid w:val="00FE004F"/>
    <w:rsid w:val="00FE0AAE"/>
    <w:rsid w:val="00FE12D1"/>
    <w:rsid w:val="00FE15CC"/>
    <w:rsid w:val="00FE21DC"/>
    <w:rsid w:val="00FF1D77"/>
    <w:rsid w:val="00FF70A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A38"/>
  </w:style>
  <w:style w:type="paragraph" w:styleId="Ttulo1">
    <w:name w:val="heading 1"/>
    <w:basedOn w:val="Normal"/>
    <w:next w:val="Normal"/>
    <w:link w:val="Ttulo1Car"/>
    <w:uiPriority w:val="9"/>
    <w:qFormat/>
    <w:rsid w:val="00F83C7B"/>
    <w:pPr>
      <w:keepNext/>
      <w:keepLines/>
      <w:spacing w:before="480" w:after="0"/>
      <w:outlineLvl w:val="0"/>
    </w:pPr>
    <w:rPr>
      <w:rFonts w:ascii="Cambria" w:eastAsia="Times New Roman" w:hAnsi="Cambria" w:cs="Times New Roman"/>
      <w:b/>
      <w:bCs/>
      <w:color w:val="365F91"/>
      <w:sz w:val="28"/>
      <w:szCs w:val="28"/>
      <w:lang w:eastAsia="es-CO"/>
    </w:rPr>
  </w:style>
  <w:style w:type="paragraph" w:styleId="Ttulo2">
    <w:name w:val="heading 2"/>
    <w:basedOn w:val="Normal"/>
    <w:next w:val="Normal"/>
    <w:link w:val="Ttulo2Car"/>
    <w:uiPriority w:val="9"/>
    <w:unhideWhenUsed/>
    <w:qFormat/>
    <w:rsid w:val="00BE61CE"/>
    <w:pPr>
      <w:keepNext/>
      <w:keepLines/>
      <w:spacing w:before="200" w:after="0"/>
      <w:outlineLvl w:val="1"/>
    </w:pPr>
    <w:rPr>
      <w:rFonts w:asciiTheme="majorHAnsi" w:eastAsiaTheme="majorEastAsia" w:hAnsiTheme="majorHAnsi" w:cstheme="majorBidi"/>
      <w:b/>
      <w:bCs/>
      <w:color w:val="000000" w:themeColor="accent1"/>
      <w:sz w:val="26"/>
      <w:szCs w:val="26"/>
    </w:rPr>
  </w:style>
  <w:style w:type="paragraph" w:styleId="Ttulo3">
    <w:name w:val="heading 3"/>
    <w:basedOn w:val="Normal"/>
    <w:next w:val="Normal"/>
    <w:link w:val="Ttulo3Car"/>
    <w:uiPriority w:val="9"/>
    <w:semiHidden/>
    <w:unhideWhenUsed/>
    <w:qFormat/>
    <w:rsid w:val="00EB2AAB"/>
    <w:pPr>
      <w:keepNext/>
      <w:keepLines/>
      <w:spacing w:before="200" w:after="0"/>
      <w:outlineLvl w:val="2"/>
    </w:pPr>
    <w:rPr>
      <w:rFonts w:asciiTheme="majorHAnsi" w:eastAsiaTheme="majorEastAsia" w:hAnsiTheme="majorHAnsi" w:cstheme="majorBidi"/>
      <w:b/>
      <w:bCs/>
      <w:color w:val="000000"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72B8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2B86"/>
  </w:style>
  <w:style w:type="paragraph" w:styleId="Piedepgina">
    <w:name w:val="footer"/>
    <w:basedOn w:val="Normal"/>
    <w:link w:val="PiedepginaCar"/>
    <w:uiPriority w:val="99"/>
    <w:unhideWhenUsed/>
    <w:rsid w:val="00C72B8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2B86"/>
  </w:style>
  <w:style w:type="paragraph" w:customStyle="1" w:styleId="HeaderEven">
    <w:name w:val="Header Even"/>
    <w:basedOn w:val="Sinespaciado"/>
    <w:qFormat/>
    <w:rsid w:val="005472C4"/>
    <w:pPr>
      <w:pBdr>
        <w:bottom w:val="single" w:sz="4" w:space="1" w:color="000000" w:themeColor="accent1"/>
      </w:pBdr>
    </w:pPr>
    <w:rPr>
      <w:rFonts w:eastAsiaTheme="minorEastAsia"/>
      <w:b/>
      <w:bCs/>
      <w:color w:val="1F497D" w:themeColor="text2"/>
      <w:sz w:val="20"/>
      <w:szCs w:val="23"/>
      <w:lang w:val="es-ES" w:eastAsia="fr-FR"/>
    </w:rPr>
  </w:style>
  <w:style w:type="paragraph" w:styleId="Sinespaciado">
    <w:name w:val="No Spacing"/>
    <w:link w:val="SinespaciadoCar"/>
    <w:uiPriority w:val="1"/>
    <w:qFormat/>
    <w:rsid w:val="005472C4"/>
    <w:pPr>
      <w:spacing w:after="0" w:line="240" w:lineRule="auto"/>
    </w:pPr>
  </w:style>
  <w:style w:type="paragraph" w:styleId="Textodeglobo">
    <w:name w:val="Balloon Text"/>
    <w:basedOn w:val="Normal"/>
    <w:link w:val="TextodegloboCar"/>
    <w:uiPriority w:val="99"/>
    <w:semiHidden/>
    <w:unhideWhenUsed/>
    <w:rsid w:val="005472C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472C4"/>
    <w:rPr>
      <w:rFonts w:ascii="Tahoma" w:hAnsi="Tahoma" w:cs="Tahoma"/>
      <w:sz w:val="16"/>
      <w:szCs w:val="16"/>
    </w:rPr>
  </w:style>
  <w:style w:type="paragraph" w:styleId="Citadestacada">
    <w:name w:val="Intense Quote"/>
    <w:basedOn w:val="Normal"/>
    <w:next w:val="Normal"/>
    <w:link w:val="CitadestacadaCar"/>
    <w:uiPriority w:val="30"/>
    <w:qFormat/>
    <w:rsid w:val="005472C4"/>
    <w:pPr>
      <w:pBdr>
        <w:bottom w:val="single" w:sz="4" w:space="4" w:color="000000" w:themeColor="accent1"/>
      </w:pBdr>
      <w:spacing w:before="200" w:after="280"/>
      <w:ind w:left="936" w:right="936"/>
    </w:pPr>
    <w:rPr>
      <w:b/>
      <w:bCs/>
      <w:i/>
      <w:iCs/>
      <w:color w:val="FF7D25"/>
    </w:rPr>
  </w:style>
  <w:style w:type="character" w:customStyle="1" w:styleId="CitadestacadaCar">
    <w:name w:val="Cita destacada Car"/>
    <w:basedOn w:val="Fuentedeprrafopredeter"/>
    <w:link w:val="Citadestacada"/>
    <w:uiPriority w:val="30"/>
    <w:rsid w:val="005472C4"/>
    <w:rPr>
      <w:b/>
      <w:bCs/>
      <w:i/>
      <w:iCs/>
      <w:color w:val="FF7D25"/>
    </w:rPr>
  </w:style>
  <w:style w:type="paragraph" w:customStyle="1" w:styleId="3CBD5A742C28424DA5172AD252E32316">
    <w:name w:val="3CBD5A742C28424DA5172AD252E32316"/>
    <w:rsid w:val="00E07B4C"/>
    <w:rPr>
      <w:rFonts w:eastAsiaTheme="minorEastAsia"/>
      <w:lang w:eastAsia="es-CO"/>
    </w:rPr>
  </w:style>
  <w:style w:type="character" w:customStyle="1" w:styleId="SinespaciadoCar">
    <w:name w:val="Sin espaciado Car"/>
    <w:basedOn w:val="Fuentedeprrafopredeter"/>
    <w:link w:val="Sinespaciado"/>
    <w:uiPriority w:val="1"/>
    <w:rsid w:val="00BE61CE"/>
  </w:style>
  <w:style w:type="character" w:customStyle="1" w:styleId="Ttulo2Car">
    <w:name w:val="Título 2 Car"/>
    <w:basedOn w:val="Fuentedeprrafopredeter"/>
    <w:link w:val="Ttulo2"/>
    <w:uiPriority w:val="9"/>
    <w:rsid w:val="00BE61CE"/>
    <w:rPr>
      <w:rFonts w:asciiTheme="majorHAnsi" w:eastAsiaTheme="majorEastAsia" w:hAnsiTheme="majorHAnsi" w:cstheme="majorBidi"/>
      <w:b/>
      <w:bCs/>
      <w:color w:val="000000" w:themeColor="accent1"/>
      <w:sz w:val="26"/>
      <w:szCs w:val="26"/>
    </w:rPr>
  </w:style>
  <w:style w:type="table" w:customStyle="1" w:styleId="Tablaconcuadrcula1">
    <w:name w:val="Tabla con cuadrícula1"/>
    <w:basedOn w:val="Tablanormal"/>
    <w:next w:val="Tablaconcuadrcula"/>
    <w:uiPriority w:val="59"/>
    <w:rsid w:val="00BE61CE"/>
    <w:pPr>
      <w:spacing w:after="0" w:line="240" w:lineRule="auto"/>
    </w:pPr>
    <w:rPr>
      <w:rFonts w:eastAsia="Batang"/>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BE6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32">
    <w:name w:val="Cuadrícula clara - Énfasis 32"/>
    <w:basedOn w:val="Tablanormal"/>
    <w:next w:val="Cuadrculaclara-nfasis3"/>
    <w:uiPriority w:val="62"/>
    <w:rsid w:val="00D97132"/>
    <w:pPr>
      <w:spacing w:after="0" w:line="240" w:lineRule="auto"/>
    </w:pPr>
    <w:rPr>
      <w:rFonts w:eastAsia="Batang"/>
      <w:lang w:val="en-US"/>
    </w:rPr>
    <w:tblPr>
      <w:tblStyleRowBandSize w:val="1"/>
      <w:tblStyleColBandSize w:val="1"/>
      <w:tblBorders>
        <w:top w:val="single" w:sz="8" w:space="0" w:color="BBC43B"/>
        <w:left w:val="single" w:sz="8" w:space="0" w:color="BBC43B"/>
        <w:bottom w:val="single" w:sz="8" w:space="0" w:color="BBC43B"/>
        <w:right w:val="single" w:sz="8" w:space="0" w:color="BBC43B"/>
        <w:insideH w:val="single" w:sz="8" w:space="0" w:color="BBC43B"/>
        <w:insideV w:val="single" w:sz="8" w:space="0" w:color="BBC43B"/>
      </w:tblBorders>
    </w:tblPr>
    <w:tblStylePr w:type="firstRow">
      <w:pPr>
        <w:spacing w:before="0" w:after="0" w:line="240" w:lineRule="auto"/>
      </w:pPr>
      <w:rPr>
        <w:rFonts w:ascii="Arial" w:eastAsia="Times New Roman" w:hAnsi="Arial" w:cs="Times New Roman"/>
        <w:b/>
        <w:bCs/>
      </w:rPr>
      <w:tblPr/>
      <w:tcPr>
        <w:tcBorders>
          <w:top w:val="single" w:sz="8" w:space="0" w:color="BBC43B"/>
          <w:left w:val="single" w:sz="8" w:space="0" w:color="BBC43B"/>
          <w:bottom w:val="single" w:sz="18" w:space="0" w:color="BBC43B"/>
          <w:right w:val="single" w:sz="8" w:space="0" w:color="BBC43B"/>
          <w:insideH w:val="nil"/>
          <w:insideV w:val="single" w:sz="8" w:space="0" w:color="BBC43B"/>
        </w:tcBorders>
      </w:tcPr>
    </w:tblStylePr>
    <w:tblStylePr w:type="lastRow">
      <w:pPr>
        <w:spacing w:before="0" w:after="0" w:line="240" w:lineRule="auto"/>
      </w:pPr>
      <w:rPr>
        <w:rFonts w:ascii="Arial" w:eastAsia="Times New Roman" w:hAnsi="Arial" w:cs="Times New Roman"/>
        <w:b/>
        <w:bCs/>
      </w:rPr>
      <w:tblPr/>
      <w:tcPr>
        <w:tcBorders>
          <w:top w:val="double" w:sz="6" w:space="0" w:color="BBC43B"/>
          <w:left w:val="single" w:sz="8" w:space="0" w:color="BBC43B"/>
          <w:bottom w:val="single" w:sz="8" w:space="0" w:color="BBC43B"/>
          <w:right w:val="single" w:sz="8" w:space="0" w:color="BBC43B"/>
          <w:insideH w:val="nil"/>
          <w:insideV w:val="single" w:sz="8" w:space="0" w:color="BBC43B"/>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BBC43B"/>
          <w:left w:val="single" w:sz="8" w:space="0" w:color="BBC43B"/>
          <w:bottom w:val="single" w:sz="8" w:space="0" w:color="BBC43B"/>
          <w:right w:val="single" w:sz="8" w:space="0" w:color="BBC43B"/>
        </w:tcBorders>
      </w:tcPr>
    </w:tblStylePr>
    <w:tblStylePr w:type="band1Vert">
      <w:tblPr/>
      <w:tcPr>
        <w:tcBorders>
          <w:top w:val="single" w:sz="8" w:space="0" w:color="BBC43B"/>
          <w:left w:val="single" w:sz="8" w:space="0" w:color="BBC43B"/>
          <w:bottom w:val="single" w:sz="8" w:space="0" w:color="BBC43B"/>
          <w:right w:val="single" w:sz="8" w:space="0" w:color="BBC43B"/>
        </w:tcBorders>
        <w:shd w:val="clear" w:color="auto" w:fill="EEF0CE"/>
      </w:tcPr>
    </w:tblStylePr>
    <w:tblStylePr w:type="band1Horz">
      <w:tblPr/>
      <w:tcPr>
        <w:tcBorders>
          <w:top w:val="single" w:sz="8" w:space="0" w:color="BBC43B"/>
          <w:left w:val="single" w:sz="8" w:space="0" w:color="BBC43B"/>
          <w:bottom w:val="single" w:sz="8" w:space="0" w:color="BBC43B"/>
          <w:right w:val="single" w:sz="8" w:space="0" w:color="BBC43B"/>
          <w:insideV w:val="single" w:sz="8" w:space="0" w:color="BBC43B"/>
        </w:tcBorders>
        <w:shd w:val="clear" w:color="auto" w:fill="EEF0CE"/>
      </w:tcPr>
    </w:tblStylePr>
    <w:tblStylePr w:type="band2Horz">
      <w:tblPr/>
      <w:tcPr>
        <w:tcBorders>
          <w:top w:val="single" w:sz="8" w:space="0" w:color="BBC43B"/>
          <w:left w:val="single" w:sz="8" w:space="0" w:color="BBC43B"/>
          <w:bottom w:val="single" w:sz="8" w:space="0" w:color="BBC43B"/>
          <w:right w:val="single" w:sz="8" w:space="0" w:color="BBC43B"/>
          <w:insideV w:val="single" w:sz="8" w:space="0" w:color="BBC43B"/>
        </w:tcBorders>
      </w:tcPr>
    </w:tblStylePr>
  </w:style>
  <w:style w:type="table" w:styleId="Cuadrculaclara-nfasis3">
    <w:name w:val="Light Grid Accent 3"/>
    <w:basedOn w:val="Tablanormal"/>
    <w:uiPriority w:val="62"/>
    <w:rsid w:val="00D9713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Cuadrculaclara-nfasis31">
    <w:name w:val="Cuadrícula clara - Énfasis 31"/>
    <w:basedOn w:val="Tablanormal"/>
    <w:next w:val="Cuadrculaclara-nfasis3"/>
    <w:uiPriority w:val="62"/>
    <w:rsid w:val="003E4EC5"/>
    <w:pPr>
      <w:spacing w:after="0" w:line="240" w:lineRule="auto"/>
    </w:pPr>
    <w:rPr>
      <w:rFonts w:ascii="Times New Roman" w:eastAsia="Batang" w:hAnsi="Times New Roman" w:cs="Times New Roman"/>
      <w:lang w:val="en-US"/>
    </w:rPr>
    <w:tblPr>
      <w:tblStyleRowBandSize w:val="1"/>
      <w:tblStyleColBandSize w:val="1"/>
      <w:tblBorders>
        <w:top w:val="single" w:sz="8" w:space="0" w:color="BBC43B"/>
        <w:left w:val="single" w:sz="8" w:space="0" w:color="BBC43B"/>
        <w:bottom w:val="single" w:sz="8" w:space="0" w:color="BBC43B"/>
        <w:right w:val="single" w:sz="8" w:space="0" w:color="BBC43B"/>
        <w:insideH w:val="single" w:sz="8" w:space="0" w:color="BBC43B"/>
        <w:insideV w:val="single" w:sz="8" w:space="0" w:color="BBC43B"/>
      </w:tblBorders>
    </w:tblPr>
    <w:tblStylePr w:type="firstRow">
      <w:pPr>
        <w:spacing w:beforeLines="0" w:before="0" w:beforeAutospacing="0" w:afterLines="0" w:after="0" w:afterAutospacing="0" w:line="240" w:lineRule="auto"/>
      </w:pPr>
      <w:rPr>
        <w:rFonts w:ascii="Arial" w:eastAsia="Times New Roman" w:hAnsi="Arial" w:cs="Times New Roman" w:hint="default"/>
        <w:b/>
        <w:bCs/>
      </w:rPr>
      <w:tblPr/>
      <w:tcPr>
        <w:tcBorders>
          <w:top w:val="single" w:sz="8" w:space="0" w:color="BBC43B"/>
          <w:left w:val="single" w:sz="8" w:space="0" w:color="BBC43B"/>
          <w:bottom w:val="single" w:sz="18" w:space="0" w:color="BBC43B"/>
          <w:right w:val="single" w:sz="8" w:space="0" w:color="BBC43B"/>
          <w:insideH w:val="nil"/>
          <w:insideV w:val="single" w:sz="8" w:space="0" w:color="BBC43B"/>
        </w:tcBorders>
      </w:tcPr>
    </w:tblStylePr>
    <w:tblStylePr w:type="lastRow">
      <w:pPr>
        <w:spacing w:beforeLines="0" w:before="0" w:beforeAutospacing="0" w:afterLines="0" w:after="0" w:afterAutospacing="0" w:line="240" w:lineRule="auto"/>
      </w:pPr>
      <w:rPr>
        <w:rFonts w:ascii="Arial" w:eastAsia="Times New Roman" w:hAnsi="Arial" w:cs="Times New Roman" w:hint="default"/>
        <w:b/>
        <w:bCs/>
      </w:rPr>
      <w:tblPr/>
      <w:tcPr>
        <w:tcBorders>
          <w:top w:val="double" w:sz="6" w:space="0" w:color="BBC43B"/>
          <w:left w:val="single" w:sz="8" w:space="0" w:color="BBC43B"/>
          <w:bottom w:val="single" w:sz="8" w:space="0" w:color="BBC43B"/>
          <w:right w:val="single" w:sz="8" w:space="0" w:color="BBC43B"/>
          <w:insideH w:val="nil"/>
          <w:insideV w:val="single" w:sz="8" w:space="0" w:color="BBC43B"/>
        </w:tcBorders>
      </w:tcPr>
    </w:tblStylePr>
    <w:tblStylePr w:type="firstCol">
      <w:rPr>
        <w:rFonts w:ascii="Arial" w:eastAsia="Times New Roman" w:hAnsi="Arial" w:cs="Times New Roman" w:hint="default"/>
        <w:b/>
        <w:bCs/>
      </w:rPr>
    </w:tblStylePr>
    <w:tblStylePr w:type="lastCol">
      <w:rPr>
        <w:rFonts w:ascii="Arial" w:eastAsia="Times New Roman" w:hAnsi="Arial" w:cs="Times New Roman" w:hint="default"/>
        <w:b/>
        <w:bCs/>
      </w:rPr>
      <w:tblPr/>
      <w:tcPr>
        <w:tcBorders>
          <w:top w:val="single" w:sz="8" w:space="0" w:color="BBC43B"/>
          <w:left w:val="single" w:sz="8" w:space="0" w:color="BBC43B"/>
          <w:bottom w:val="single" w:sz="8" w:space="0" w:color="BBC43B"/>
          <w:right w:val="single" w:sz="8" w:space="0" w:color="BBC43B"/>
        </w:tcBorders>
      </w:tcPr>
    </w:tblStylePr>
    <w:tblStylePr w:type="band1Vert">
      <w:tblPr/>
      <w:tcPr>
        <w:tcBorders>
          <w:top w:val="single" w:sz="8" w:space="0" w:color="BBC43B"/>
          <w:left w:val="single" w:sz="8" w:space="0" w:color="BBC43B"/>
          <w:bottom w:val="single" w:sz="8" w:space="0" w:color="BBC43B"/>
          <w:right w:val="single" w:sz="8" w:space="0" w:color="BBC43B"/>
        </w:tcBorders>
        <w:shd w:val="clear" w:color="auto" w:fill="EEF0CE"/>
      </w:tcPr>
    </w:tblStylePr>
    <w:tblStylePr w:type="band1Horz">
      <w:tblPr/>
      <w:tcPr>
        <w:tcBorders>
          <w:top w:val="single" w:sz="8" w:space="0" w:color="BBC43B"/>
          <w:left w:val="single" w:sz="8" w:space="0" w:color="BBC43B"/>
          <w:bottom w:val="single" w:sz="8" w:space="0" w:color="BBC43B"/>
          <w:right w:val="single" w:sz="8" w:space="0" w:color="BBC43B"/>
          <w:insideV w:val="single" w:sz="8" w:space="0" w:color="BBC43B"/>
        </w:tcBorders>
        <w:shd w:val="clear" w:color="auto" w:fill="EEF0CE"/>
      </w:tcPr>
    </w:tblStylePr>
    <w:tblStylePr w:type="band2Horz">
      <w:tblPr/>
      <w:tcPr>
        <w:tcBorders>
          <w:top w:val="single" w:sz="8" w:space="0" w:color="BBC43B"/>
          <w:left w:val="single" w:sz="8" w:space="0" w:color="BBC43B"/>
          <w:bottom w:val="single" w:sz="8" w:space="0" w:color="BBC43B"/>
          <w:right w:val="single" w:sz="8" w:space="0" w:color="BBC43B"/>
          <w:insideV w:val="single" w:sz="8" w:space="0" w:color="BBC43B"/>
        </w:tcBorders>
      </w:tcPr>
    </w:tblStylePr>
  </w:style>
  <w:style w:type="table" w:customStyle="1" w:styleId="Tablaconcuadrcula2">
    <w:name w:val="Tabla con cuadrícula2"/>
    <w:basedOn w:val="Tablanormal"/>
    <w:next w:val="Tablaconcuadrcula"/>
    <w:uiPriority w:val="59"/>
    <w:rsid w:val="003656DE"/>
    <w:pPr>
      <w:spacing w:after="0" w:line="240" w:lineRule="auto"/>
    </w:pPr>
    <w:rPr>
      <w:rFonts w:eastAsia="Batang"/>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820CB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20CBF"/>
    <w:rPr>
      <w:sz w:val="20"/>
      <w:szCs w:val="20"/>
    </w:rPr>
  </w:style>
  <w:style w:type="character" w:styleId="Refdenotaalpie">
    <w:name w:val="footnote reference"/>
    <w:basedOn w:val="Fuentedeprrafopredeter"/>
    <w:uiPriority w:val="99"/>
    <w:semiHidden/>
    <w:unhideWhenUsed/>
    <w:rsid w:val="00820CBF"/>
    <w:rPr>
      <w:vertAlign w:val="superscript"/>
    </w:rPr>
  </w:style>
  <w:style w:type="paragraph" w:styleId="NormalWeb">
    <w:name w:val="Normal (Web)"/>
    <w:basedOn w:val="Normal"/>
    <w:uiPriority w:val="99"/>
    <w:unhideWhenUsed/>
    <w:rsid w:val="005D65A6"/>
    <w:rPr>
      <w:rFonts w:ascii="Times New Roman" w:hAnsi="Times New Roman" w:cs="Times New Roman"/>
      <w:sz w:val="24"/>
      <w:szCs w:val="24"/>
    </w:rPr>
  </w:style>
  <w:style w:type="character" w:customStyle="1" w:styleId="apple-converted-space">
    <w:name w:val="apple-converted-space"/>
    <w:basedOn w:val="Fuentedeprrafopredeter"/>
    <w:rsid w:val="00604BCB"/>
  </w:style>
  <w:style w:type="paragraph" w:styleId="Prrafodelista">
    <w:name w:val="List Paragraph"/>
    <w:basedOn w:val="Normal"/>
    <w:uiPriority w:val="34"/>
    <w:qFormat/>
    <w:rsid w:val="00454A7F"/>
    <w:pPr>
      <w:spacing w:after="0" w:line="240" w:lineRule="auto"/>
      <w:ind w:left="720"/>
      <w:contextualSpacing/>
    </w:pPr>
    <w:rPr>
      <w:rFonts w:ascii="Times New Roman" w:eastAsia="Times New Roman" w:hAnsi="Times New Roman" w:cs="Times New Roman"/>
      <w:sz w:val="24"/>
      <w:szCs w:val="24"/>
      <w:lang w:eastAsia="es-CO"/>
    </w:rPr>
  </w:style>
  <w:style w:type="character" w:customStyle="1" w:styleId="Ttulo3Car">
    <w:name w:val="Título 3 Car"/>
    <w:basedOn w:val="Fuentedeprrafopredeter"/>
    <w:link w:val="Ttulo3"/>
    <w:uiPriority w:val="9"/>
    <w:semiHidden/>
    <w:rsid w:val="00EB2AAB"/>
    <w:rPr>
      <w:rFonts w:asciiTheme="majorHAnsi" w:eastAsiaTheme="majorEastAsia" w:hAnsiTheme="majorHAnsi" w:cstheme="majorBidi"/>
      <w:b/>
      <w:bCs/>
      <w:color w:val="000000" w:themeColor="accent1"/>
    </w:rPr>
  </w:style>
  <w:style w:type="character" w:styleId="Hipervnculo">
    <w:name w:val="Hyperlink"/>
    <w:basedOn w:val="Fuentedeprrafopredeter"/>
    <w:uiPriority w:val="99"/>
    <w:unhideWhenUsed/>
    <w:rsid w:val="00452575"/>
    <w:rPr>
      <w:color w:val="0000FF" w:themeColor="hyperlink"/>
      <w:u w:val="single"/>
    </w:rPr>
  </w:style>
  <w:style w:type="table" w:customStyle="1" w:styleId="Tablaconcuadrcula3">
    <w:name w:val="Tabla con cuadrícula3"/>
    <w:basedOn w:val="Tablanormal"/>
    <w:next w:val="Tablaconcuadrcula"/>
    <w:uiPriority w:val="59"/>
    <w:rsid w:val="00BD41BF"/>
    <w:pPr>
      <w:spacing w:after="0" w:line="240" w:lineRule="auto"/>
    </w:pPr>
    <w:rPr>
      <w:rFonts w:ascii="Times New Roman" w:eastAsia="Batang"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next w:val="Normal"/>
    <w:uiPriority w:val="9"/>
    <w:qFormat/>
    <w:rsid w:val="00F83C7B"/>
    <w:pPr>
      <w:keepNext/>
      <w:keepLines/>
      <w:spacing w:before="480" w:after="0"/>
      <w:outlineLvl w:val="0"/>
    </w:pPr>
    <w:rPr>
      <w:rFonts w:ascii="Cambria" w:eastAsia="Times New Roman" w:hAnsi="Cambria" w:cs="Times New Roman"/>
      <w:b/>
      <w:bCs/>
      <w:color w:val="365F91"/>
      <w:sz w:val="28"/>
      <w:szCs w:val="28"/>
      <w:lang w:eastAsia="es-CO"/>
    </w:rPr>
  </w:style>
  <w:style w:type="numbering" w:customStyle="1" w:styleId="Sinlista1">
    <w:name w:val="Sin lista1"/>
    <w:next w:val="Sinlista"/>
    <w:uiPriority w:val="99"/>
    <w:semiHidden/>
    <w:unhideWhenUsed/>
    <w:rsid w:val="00F83C7B"/>
  </w:style>
  <w:style w:type="character" w:customStyle="1" w:styleId="Ttulo1Car">
    <w:name w:val="Título 1 Car"/>
    <w:basedOn w:val="Fuentedeprrafopredeter"/>
    <w:link w:val="Ttulo1"/>
    <w:uiPriority w:val="9"/>
    <w:rsid w:val="00F83C7B"/>
    <w:rPr>
      <w:rFonts w:ascii="Cambria" w:eastAsia="Times New Roman" w:hAnsi="Cambria" w:cs="Times New Roman"/>
      <w:b/>
      <w:bCs/>
      <w:color w:val="365F91"/>
      <w:sz w:val="28"/>
      <w:szCs w:val="28"/>
      <w:lang w:eastAsia="es-CO"/>
    </w:rPr>
  </w:style>
  <w:style w:type="character" w:customStyle="1" w:styleId="Hipervnculovisitado1">
    <w:name w:val="Hipervínculo visitado1"/>
    <w:basedOn w:val="Fuentedeprrafopredeter"/>
    <w:uiPriority w:val="99"/>
    <w:semiHidden/>
    <w:unhideWhenUsed/>
    <w:rsid w:val="00F83C7B"/>
    <w:rPr>
      <w:color w:val="800080"/>
      <w:u w:val="single"/>
    </w:rPr>
  </w:style>
  <w:style w:type="paragraph" w:styleId="TDC1">
    <w:name w:val="toc 1"/>
    <w:basedOn w:val="Normal"/>
    <w:next w:val="Normal"/>
    <w:autoRedefine/>
    <w:uiPriority w:val="39"/>
    <w:unhideWhenUsed/>
    <w:qFormat/>
    <w:rsid w:val="00F83C7B"/>
    <w:pPr>
      <w:spacing w:after="100"/>
    </w:pPr>
    <w:rPr>
      <w:rFonts w:ascii="Calibri" w:eastAsia="Times New Roman" w:hAnsi="Calibri" w:cs="Times New Roman"/>
      <w:lang w:eastAsia="es-CO"/>
    </w:rPr>
  </w:style>
  <w:style w:type="paragraph" w:styleId="TDC2">
    <w:name w:val="toc 2"/>
    <w:basedOn w:val="Normal"/>
    <w:next w:val="Normal"/>
    <w:autoRedefine/>
    <w:uiPriority w:val="39"/>
    <w:unhideWhenUsed/>
    <w:qFormat/>
    <w:rsid w:val="00F83C7B"/>
    <w:pPr>
      <w:tabs>
        <w:tab w:val="right" w:leader="dot" w:pos="8828"/>
      </w:tabs>
      <w:spacing w:after="100"/>
      <w:ind w:left="440"/>
    </w:pPr>
    <w:rPr>
      <w:rFonts w:ascii="Calibri" w:eastAsia="Times New Roman" w:hAnsi="Calibri" w:cs="Times New Roman"/>
      <w:lang w:eastAsia="es-CO"/>
    </w:rPr>
  </w:style>
  <w:style w:type="paragraph" w:styleId="TDC3">
    <w:name w:val="toc 3"/>
    <w:basedOn w:val="Normal"/>
    <w:next w:val="Normal"/>
    <w:autoRedefine/>
    <w:uiPriority w:val="39"/>
    <w:unhideWhenUsed/>
    <w:qFormat/>
    <w:rsid w:val="00F83C7B"/>
    <w:pPr>
      <w:spacing w:after="100"/>
      <w:ind w:left="440"/>
    </w:pPr>
    <w:rPr>
      <w:rFonts w:ascii="Calibri" w:eastAsia="Times New Roman" w:hAnsi="Calibri" w:cs="Times New Roman"/>
      <w:lang w:eastAsia="es-CO"/>
    </w:rPr>
  </w:style>
  <w:style w:type="paragraph" w:styleId="TDC4">
    <w:name w:val="toc 4"/>
    <w:basedOn w:val="Normal"/>
    <w:next w:val="Normal"/>
    <w:autoRedefine/>
    <w:uiPriority w:val="39"/>
    <w:unhideWhenUsed/>
    <w:rsid w:val="00F83C7B"/>
    <w:pPr>
      <w:spacing w:after="100"/>
      <w:ind w:left="660"/>
    </w:pPr>
    <w:rPr>
      <w:rFonts w:ascii="Calibri" w:eastAsia="Times New Roman" w:hAnsi="Calibri" w:cs="Times New Roman"/>
      <w:lang w:eastAsia="es-CO"/>
    </w:rPr>
  </w:style>
  <w:style w:type="paragraph" w:styleId="TDC5">
    <w:name w:val="toc 5"/>
    <w:basedOn w:val="Normal"/>
    <w:next w:val="Normal"/>
    <w:autoRedefine/>
    <w:uiPriority w:val="39"/>
    <w:unhideWhenUsed/>
    <w:rsid w:val="00F83C7B"/>
    <w:pPr>
      <w:spacing w:after="100"/>
      <w:ind w:left="880"/>
    </w:pPr>
    <w:rPr>
      <w:rFonts w:ascii="Calibri" w:eastAsia="Times New Roman" w:hAnsi="Calibri" w:cs="Times New Roman"/>
      <w:lang w:eastAsia="es-CO"/>
    </w:rPr>
  </w:style>
  <w:style w:type="paragraph" w:styleId="TDC6">
    <w:name w:val="toc 6"/>
    <w:basedOn w:val="Normal"/>
    <w:next w:val="Normal"/>
    <w:autoRedefine/>
    <w:uiPriority w:val="39"/>
    <w:unhideWhenUsed/>
    <w:rsid w:val="00F83C7B"/>
    <w:pPr>
      <w:spacing w:after="100"/>
      <w:ind w:left="1100"/>
    </w:pPr>
    <w:rPr>
      <w:rFonts w:ascii="Calibri" w:eastAsia="Times New Roman" w:hAnsi="Calibri" w:cs="Times New Roman"/>
      <w:lang w:eastAsia="es-CO"/>
    </w:rPr>
  </w:style>
  <w:style w:type="paragraph" w:styleId="TDC7">
    <w:name w:val="toc 7"/>
    <w:basedOn w:val="Normal"/>
    <w:next w:val="Normal"/>
    <w:autoRedefine/>
    <w:uiPriority w:val="39"/>
    <w:unhideWhenUsed/>
    <w:rsid w:val="00F83C7B"/>
    <w:pPr>
      <w:spacing w:after="100"/>
      <w:ind w:left="1320"/>
    </w:pPr>
    <w:rPr>
      <w:rFonts w:ascii="Calibri" w:eastAsia="Times New Roman" w:hAnsi="Calibri" w:cs="Times New Roman"/>
      <w:lang w:eastAsia="es-CO"/>
    </w:rPr>
  </w:style>
  <w:style w:type="paragraph" w:styleId="TDC8">
    <w:name w:val="toc 8"/>
    <w:basedOn w:val="Normal"/>
    <w:next w:val="Normal"/>
    <w:autoRedefine/>
    <w:uiPriority w:val="39"/>
    <w:unhideWhenUsed/>
    <w:rsid w:val="00F83C7B"/>
    <w:pPr>
      <w:spacing w:after="100"/>
      <w:ind w:left="1540"/>
    </w:pPr>
    <w:rPr>
      <w:rFonts w:ascii="Calibri" w:eastAsia="Times New Roman" w:hAnsi="Calibri" w:cs="Times New Roman"/>
      <w:lang w:eastAsia="es-CO"/>
    </w:rPr>
  </w:style>
  <w:style w:type="paragraph" w:styleId="TDC9">
    <w:name w:val="toc 9"/>
    <w:basedOn w:val="Normal"/>
    <w:next w:val="Normal"/>
    <w:autoRedefine/>
    <w:uiPriority w:val="39"/>
    <w:unhideWhenUsed/>
    <w:rsid w:val="00F83C7B"/>
    <w:pPr>
      <w:spacing w:after="100"/>
      <w:ind w:left="1760"/>
    </w:pPr>
    <w:rPr>
      <w:rFonts w:ascii="Calibri" w:eastAsia="Times New Roman" w:hAnsi="Calibri" w:cs="Times New Roman"/>
      <w:lang w:eastAsia="es-CO"/>
    </w:rPr>
  </w:style>
  <w:style w:type="paragraph" w:styleId="Textocomentario">
    <w:name w:val="annotation text"/>
    <w:basedOn w:val="Normal"/>
    <w:link w:val="TextocomentarioCar"/>
    <w:uiPriority w:val="99"/>
    <w:semiHidden/>
    <w:unhideWhenUsed/>
    <w:rsid w:val="00F83C7B"/>
    <w:pPr>
      <w:spacing w:line="240" w:lineRule="auto"/>
    </w:pPr>
    <w:rPr>
      <w:rFonts w:ascii="Calibri" w:eastAsia="Times New Roman" w:hAnsi="Calibri" w:cs="Times New Roman"/>
      <w:sz w:val="20"/>
      <w:szCs w:val="20"/>
      <w:lang w:eastAsia="es-CO"/>
    </w:rPr>
  </w:style>
  <w:style w:type="character" w:customStyle="1" w:styleId="TextocomentarioCar">
    <w:name w:val="Texto comentario Car"/>
    <w:basedOn w:val="Fuentedeprrafopredeter"/>
    <w:link w:val="Textocomentario"/>
    <w:uiPriority w:val="99"/>
    <w:semiHidden/>
    <w:rsid w:val="00F83C7B"/>
    <w:rPr>
      <w:rFonts w:ascii="Calibri" w:eastAsia="Times New Roman" w:hAnsi="Calibri"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F83C7B"/>
    <w:rPr>
      <w:b/>
      <w:bCs/>
    </w:rPr>
  </w:style>
  <w:style w:type="character" w:customStyle="1" w:styleId="AsuntodelcomentarioCar">
    <w:name w:val="Asunto del comentario Car"/>
    <w:basedOn w:val="TextocomentarioCar"/>
    <w:link w:val="Asuntodelcomentario"/>
    <w:uiPriority w:val="99"/>
    <w:semiHidden/>
    <w:rsid w:val="00F83C7B"/>
    <w:rPr>
      <w:rFonts w:ascii="Calibri" w:eastAsia="Times New Roman" w:hAnsi="Calibri" w:cs="Times New Roman"/>
      <w:b/>
      <w:bCs/>
      <w:sz w:val="20"/>
      <w:szCs w:val="20"/>
      <w:lang w:eastAsia="es-CO"/>
    </w:rPr>
  </w:style>
  <w:style w:type="paragraph" w:customStyle="1" w:styleId="TtulodeTDC1">
    <w:name w:val="Título de TDC1"/>
    <w:basedOn w:val="Ttulo1"/>
    <w:next w:val="Normal"/>
    <w:uiPriority w:val="39"/>
    <w:semiHidden/>
    <w:unhideWhenUsed/>
    <w:qFormat/>
    <w:rsid w:val="00F83C7B"/>
  </w:style>
  <w:style w:type="paragraph" w:customStyle="1" w:styleId="Style9">
    <w:name w:val="Style9"/>
    <w:basedOn w:val="Normal"/>
    <w:uiPriority w:val="99"/>
    <w:semiHidden/>
    <w:rsid w:val="00F83C7B"/>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Style6">
    <w:name w:val="Style6"/>
    <w:basedOn w:val="Normal"/>
    <w:uiPriority w:val="99"/>
    <w:semiHidden/>
    <w:rsid w:val="00F83C7B"/>
    <w:pPr>
      <w:widowControl w:val="0"/>
      <w:autoSpaceDE w:val="0"/>
      <w:autoSpaceDN w:val="0"/>
      <w:adjustRightInd w:val="0"/>
      <w:spacing w:after="0" w:line="202" w:lineRule="exact"/>
      <w:ind w:hanging="376"/>
      <w:jc w:val="both"/>
    </w:pPr>
    <w:rPr>
      <w:rFonts w:ascii="Arial" w:eastAsia="Times New Roman" w:hAnsi="Arial" w:cs="Arial"/>
      <w:sz w:val="24"/>
      <w:szCs w:val="24"/>
      <w:lang w:val="es-ES" w:eastAsia="es-ES"/>
    </w:rPr>
  </w:style>
  <w:style w:type="paragraph" w:customStyle="1" w:styleId="Style10">
    <w:name w:val="Style10"/>
    <w:basedOn w:val="Normal"/>
    <w:uiPriority w:val="99"/>
    <w:semiHidden/>
    <w:rsid w:val="00F83C7B"/>
    <w:pPr>
      <w:widowControl w:val="0"/>
      <w:autoSpaceDE w:val="0"/>
      <w:autoSpaceDN w:val="0"/>
      <w:adjustRightInd w:val="0"/>
      <w:spacing w:after="0" w:line="200" w:lineRule="exact"/>
      <w:jc w:val="both"/>
    </w:pPr>
    <w:rPr>
      <w:rFonts w:ascii="Arial" w:eastAsia="Times New Roman" w:hAnsi="Arial" w:cs="Arial"/>
      <w:sz w:val="24"/>
      <w:szCs w:val="24"/>
      <w:lang w:val="es-ES" w:eastAsia="es-ES"/>
    </w:rPr>
  </w:style>
  <w:style w:type="paragraph" w:customStyle="1" w:styleId="Style15">
    <w:name w:val="Style15"/>
    <w:basedOn w:val="Normal"/>
    <w:uiPriority w:val="99"/>
    <w:semiHidden/>
    <w:rsid w:val="00F83C7B"/>
    <w:pPr>
      <w:widowControl w:val="0"/>
      <w:autoSpaceDE w:val="0"/>
      <w:autoSpaceDN w:val="0"/>
      <w:adjustRightInd w:val="0"/>
      <w:spacing w:after="0" w:line="205" w:lineRule="exact"/>
      <w:ind w:hanging="260"/>
      <w:jc w:val="both"/>
    </w:pPr>
    <w:rPr>
      <w:rFonts w:ascii="Arial" w:eastAsia="Times New Roman" w:hAnsi="Arial" w:cs="Arial"/>
      <w:sz w:val="24"/>
      <w:szCs w:val="24"/>
      <w:lang w:val="es-ES" w:eastAsia="es-ES"/>
    </w:rPr>
  </w:style>
  <w:style w:type="character" w:styleId="Refdecomentario">
    <w:name w:val="annotation reference"/>
    <w:basedOn w:val="Fuentedeprrafopredeter"/>
    <w:uiPriority w:val="99"/>
    <w:semiHidden/>
    <w:unhideWhenUsed/>
    <w:rsid w:val="00F83C7B"/>
    <w:rPr>
      <w:sz w:val="16"/>
      <w:szCs w:val="16"/>
    </w:rPr>
  </w:style>
  <w:style w:type="character" w:customStyle="1" w:styleId="Referenciaintensa1">
    <w:name w:val="Referencia intensa1"/>
    <w:basedOn w:val="Fuentedeprrafopredeter"/>
    <w:uiPriority w:val="32"/>
    <w:qFormat/>
    <w:rsid w:val="00F83C7B"/>
    <w:rPr>
      <w:rFonts w:ascii="Arial" w:hAnsi="Arial" w:cs="Arial" w:hint="default"/>
      <w:b w:val="0"/>
      <w:bCs/>
      <w:smallCaps/>
      <w:color w:val="C0504D"/>
      <w:spacing w:val="5"/>
      <w:sz w:val="24"/>
      <w:u w:val="single"/>
    </w:rPr>
  </w:style>
  <w:style w:type="character" w:customStyle="1" w:styleId="FontStyle17">
    <w:name w:val="Font Style17"/>
    <w:basedOn w:val="Fuentedeprrafopredeter"/>
    <w:uiPriority w:val="99"/>
    <w:rsid w:val="00F83C7B"/>
    <w:rPr>
      <w:rFonts w:ascii="Arial" w:hAnsi="Arial" w:cs="Arial" w:hint="default"/>
      <w:sz w:val="14"/>
      <w:szCs w:val="14"/>
    </w:rPr>
  </w:style>
  <w:style w:type="character" w:customStyle="1" w:styleId="FontStyle18">
    <w:name w:val="Font Style18"/>
    <w:basedOn w:val="Fuentedeprrafopredeter"/>
    <w:uiPriority w:val="99"/>
    <w:rsid w:val="00F83C7B"/>
    <w:rPr>
      <w:rFonts w:ascii="Arial" w:hAnsi="Arial" w:cs="Arial" w:hint="default"/>
      <w:sz w:val="16"/>
      <w:szCs w:val="16"/>
    </w:rPr>
  </w:style>
  <w:style w:type="table" w:customStyle="1" w:styleId="Tablaconcuadrcula4">
    <w:name w:val="Tabla con cuadrícula4"/>
    <w:basedOn w:val="Tablanormal"/>
    <w:next w:val="Tablaconcuadrcula"/>
    <w:uiPriority w:val="59"/>
    <w:rsid w:val="00F83C7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next w:val="Listaclara-nfasis2"/>
    <w:uiPriority w:val="61"/>
    <w:rsid w:val="00F83C7B"/>
    <w:pPr>
      <w:spacing w:after="0" w:line="240" w:lineRule="auto"/>
    </w:pPr>
    <w:rPr>
      <w:rFonts w:ascii="Calibri" w:eastAsia="Calibri" w:hAnsi="Calibri"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Cuadrculaclara-nfasis21">
    <w:name w:val="Cuadrícula clara - Énfasis 21"/>
    <w:basedOn w:val="Tablanormal"/>
    <w:next w:val="Cuadrculaclara-nfasis2"/>
    <w:uiPriority w:val="62"/>
    <w:rsid w:val="00F83C7B"/>
    <w:pPr>
      <w:spacing w:after="0" w:line="240" w:lineRule="auto"/>
    </w:pPr>
    <w:rPr>
      <w:rFonts w:ascii="Calibri" w:eastAsia="Calibri" w:hAnsi="Calibri" w:cs="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1">
    <w:name w:val="TA1"/>
    <w:basedOn w:val="Listaclara-nfasis2"/>
    <w:next w:val="Sombreadomedio1-nfasis2"/>
    <w:uiPriority w:val="63"/>
    <w:rsid w:val="00F83C7B"/>
    <w:rPr>
      <w:rFonts w:ascii="Calibri" w:eastAsia="Calibri" w:hAnsi="Calibri" w:cs="Times New Roman"/>
      <w:sz w:val="20"/>
      <w:szCs w:val="20"/>
      <w:lang w:eastAsia="es-CO"/>
    </w:rPr>
    <w:tblPr>
      <w:tblBorders>
        <w:top w:val="single" w:sz="4" w:space="0" w:color="C00000"/>
        <w:left w:val="single" w:sz="4" w:space="0" w:color="C00000"/>
        <w:bottom w:val="single" w:sz="4" w:space="0" w:color="C00000"/>
        <w:right w:val="single" w:sz="4" w:space="0" w:color="C00000"/>
        <w:insideH w:val="single" w:sz="4" w:space="0" w:color="C00000"/>
      </w:tblBorders>
    </w:tblPr>
    <w:tblStylePr w:type="firstRow">
      <w:pPr>
        <w:spacing w:beforeLines="0" w:before="0" w:beforeAutospacing="0" w:afterLines="0" w:after="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H w:val="nil"/>
          <w:insideV w:val="nil"/>
        </w:tcBorders>
        <w:shd w:val="clear" w:color="auto" w:fill="EFD3D2"/>
      </w:tcPr>
    </w:tblStylePr>
    <w:tblStylePr w:type="band2Horz">
      <w:tblPr/>
      <w:tcPr>
        <w:tcBorders>
          <w:insideH w:val="nil"/>
          <w:insideV w:val="nil"/>
        </w:tcBorders>
      </w:tcPr>
    </w:tblStylePr>
  </w:style>
  <w:style w:type="character" w:customStyle="1" w:styleId="Ttulo1Car1">
    <w:name w:val="Título 1 Car1"/>
    <w:basedOn w:val="Fuentedeprrafopredeter"/>
    <w:uiPriority w:val="9"/>
    <w:rsid w:val="00F83C7B"/>
    <w:rPr>
      <w:rFonts w:asciiTheme="majorHAnsi" w:eastAsiaTheme="majorEastAsia" w:hAnsiTheme="majorHAnsi" w:cstheme="majorBidi"/>
      <w:b/>
      <w:bCs/>
      <w:color w:val="000000" w:themeColor="accent1" w:themeShade="BF"/>
      <w:sz w:val="28"/>
      <w:szCs w:val="28"/>
    </w:rPr>
  </w:style>
  <w:style w:type="character" w:styleId="Hipervnculovisitado">
    <w:name w:val="FollowedHyperlink"/>
    <w:basedOn w:val="Fuentedeprrafopredeter"/>
    <w:uiPriority w:val="99"/>
    <w:semiHidden/>
    <w:unhideWhenUsed/>
    <w:rsid w:val="00F83C7B"/>
    <w:rPr>
      <w:color w:val="800080" w:themeColor="followedHyperlink"/>
      <w:u w:val="single"/>
    </w:rPr>
  </w:style>
  <w:style w:type="character" w:styleId="Referenciaintensa">
    <w:name w:val="Intense Reference"/>
    <w:basedOn w:val="Fuentedeprrafopredeter"/>
    <w:uiPriority w:val="32"/>
    <w:qFormat/>
    <w:rsid w:val="00F83C7B"/>
    <w:rPr>
      <w:b/>
      <w:bCs/>
      <w:smallCaps/>
      <w:color w:val="C0504D" w:themeColor="accent2"/>
      <w:spacing w:val="5"/>
      <w:u w:val="single"/>
    </w:rPr>
  </w:style>
  <w:style w:type="table" w:styleId="Listaclara-nfasis2">
    <w:name w:val="Light List Accent 2"/>
    <w:basedOn w:val="Tablanormal"/>
    <w:uiPriority w:val="61"/>
    <w:rsid w:val="00F83C7B"/>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Cuadrculaclara-nfasis2">
    <w:name w:val="Light Grid Accent 2"/>
    <w:basedOn w:val="Tablanormal"/>
    <w:uiPriority w:val="62"/>
    <w:rsid w:val="00F83C7B"/>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ombreadomedio1-nfasis2">
    <w:name w:val="Medium Shading 1 Accent 2"/>
    <w:basedOn w:val="Tablanormal"/>
    <w:uiPriority w:val="63"/>
    <w:rsid w:val="00F83C7B"/>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paragraph" w:customStyle="1" w:styleId="western">
    <w:name w:val="western"/>
    <w:basedOn w:val="Normal"/>
    <w:rsid w:val="00601E2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CD2B92"/>
    <w:rPr>
      <w:rFonts w:asciiTheme="majorHAnsi" w:hAnsiTheme="majorHAnsi"/>
      <w:i w:val="0"/>
      <w:iCs/>
      <w:color w:val="000000" w:themeColor="accent1"/>
      <w:sz w:val="16"/>
    </w:rPr>
  </w:style>
  <w:style w:type="paragraph" w:styleId="TtulodeTDC">
    <w:name w:val="TOC Heading"/>
    <w:basedOn w:val="Ttulo1"/>
    <w:next w:val="Normal"/>
    <w:uiPriority w:val="39"/>
    <w:unhideWhenUsed/>
    <w:qFormat/>
    <w:rsid w:val="00E06776"/>
    <w:pPr>
      <w:outlineLvl w:val="9"/>
    </w:pPr>
    <w:rPr>
      <w:rFonts w:asciiTheme="majorHAnsi" w:eastAsiaTheme="majorEastAsia" w:hAnsiTheme="majorHAnsi" w:cstheme="majorBidi"/>
      <w:color w:val="000000" w:themeColor="accent1" w:themeShade="BF"/>
    </w:rPr>
  </w:style>
  <w:style w:type="table" w:styleId="Sombreadoclaro">
    <w:name w:val="Light Shading"/>
    <w:basedOn w:val="Tablanormal"/>
    <w:uiPriority w:val="60"/>
    <w:rsid w:val="00E90B42"/>
    <w:pPr>
      <w:spacing w:after="0" w:line="240" w:lineRule="auto"/>
    </w:pPr>
    <w:rPr>
      <w:color w:val="A95006" w:themeColor="text1" w:themeShade="BF"/>
    </w:rPr>
    <w:tblPr>
      <w:tblStyleRowBandSize w:val="1"/>
      <w:tblStyleColBandSize w:val="1"/>
      <w:tblBorders>
        <w:top w:val="single" w:sz="8" w:space="0" w:color="E36C09" w:themeColor="text1"/>
        <w:bottom w:val="single" w:sz="8" w:space="0" w:color="E36C09" w:themeColor="text1"/>
      </w:tblBorders>
    </w:tblPr>
    <w:tblStylePr w:type="firstRow">
      <w:pPr>
        <w:spacing w:before="0" w:after="0" w:line="240" w:lineRule="auto"/>
      </w:pPr>
      <w:rPr>
        <w:b/>
        <w:bCs/>
      </w:rPr>
      <w:tblPr/>
      <w:tcPr>
        <w:tcBorders>
          <w:top w:val="single" w:sz="8" w:space="0" w:color="E36C09" w:themeColor="text1"/>
          <w:left w:val="nil"/>
          <w:bottom w:val="single" w:sz="8" w:space="0" w:color="E36C09" w:themeColor="text1"/>
          <w:right w:val="nil"/>
          <w:insideH w:val="nil"/>
          <w:insideV w:val="nil"/>
        </w:tcBorders>
      </w:tcPr>
    </w:tblStylePr>
    <w:tblStylePr w:type="lastRow">
      <w:pPr>
        <w:spacing w:before="0" w:after="0" w:line="240" w:lineRule="auto"/>
      </w:pPr>
      <w:rPr>
        <w:b/>
        <w:bCs/>
      </w:rPr>
      <w:tblPr/>
      <w:tcPr>
        <w:tcBorders>
          <w:top w:val="single" w:sz="8" w:space="0" w:color="E36C09" w:themeColor="text1"/>
          <w:left w:val="nil"/>
          <w:bottom w:val="single" w:sz="8" w:space="0" w:color="E36C09"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9BD" w:themeFill="text1" w:themeFillTint="3F"/>
      </w:tcPr>
    </w:tblStylePr>
    <w:tblStylePr w:type="band1Horz">
      <w:tblPr/>
      <w:tcPr>
        <w:tcBorders>
          <w:left w:val="nil"/>
          <w:right w:val="nil"/>
          <w:insideH w:val="nil"/>
          <w:insideV w:val="nil"/>
        </w:tcBorders>
        <w:shd w:val="clear" w:color="auto" w:fill="FCD9BD" w:themeFill="text1" w:themeFillTint="3F"/>
      </w:tcPr>
    </w:tblStylePr>
  </w:style>
  <w:style w:type="table" w:styleId="Sombreadoclaro-nfasis2">
    <w:name w:val="Light Shading Accent 2"/>
    <w:basedOn w:val="Tablanormal"/>
    <w:uiPriority w:val="60"/>
    <w:rsid w:val="00AC7C2D"/>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A38"/>
  </w:style>
  <w:style w:type="paragraph" w:styleId="Ttulo1">
    <w:name w:val="heading 1"/>
    <w:basedOn w:val="Normal"/>
    <w:next w:val="Normal"/>
    <w:link w:val="Ttulo1Car"/>
    <w:uiPriority w:val="9"/>
    <w:qFormat/>
    <w:rsid w:val="00F83C7B"/>
    <w:pPr>
      <w:keepNext/>
      <w:keepLines/>
      <w:spacing w:before="480" w:after="0"/>
      <w:outlineLvl w:val="0"/>
    </w:pPr>
    <w:rPr>
      <w:rFonts w:ascii="Cambria" w:eastAsia="Times New Roman" w:hAnsi="Cambria" w:cs="Times New Roman"/>
      <w:b/>
      <w:bCs/>
      <w:color w:val="365F91"/>
      <w:sz w:val="28"/>
      <w:szCs w:val="28"/>
      <w:lang w:eastAsia="es-CO"/>
    </w:rPr>
  </w:style>
  <w:style w:type="paragraph" w:styleId="Ttulo2">
    <w:name w:val="heading 2"/>
    <w:basedOn w:val="Normal"/>
    <w:next w:val="Normal"/>
    <w:link w:val="Ttulo2Car"/>
    <w:uiPriority w:val="9"/>
    <w:unhideWhenUsed/>
    <w:qFormat/>
    <w:rsid w:val="00BE61CE"/>
    <w:pPr>
      <w:keepNext/>
      <w:keepLines/>
      <w:spacing w:before="200" w:after="0"/>
      <w:outlineLvl w:val="1"/>
    </w:pPr>
    <w:rPr>
      <w:rFonts w:asciiTheme="majorHAnsi" w:eastAsiaTheme="majorEastAsia" w:hAnsiTheme="majorHAnsi" w:cstheme="majorBidi"/>
      <w:b/>
      <w:bCs/>
      <w:color w:val="000000" w:themeColor="accent1"/>
      <w:sz w:val="26"/>
      <w:szCs w:val="26"/>
    </w:rPr>
  </w:style>
  <w:style w:type="paragraph" w:styleId="Ttulo3">
    <w:name w:val="heading 3"/>
    <w:basedOn w:val="Normal"/>
    <w:next w:val="Normal"/>
    <w:link w:val="Ttulo3Car"/>
    <w:uiPriority w:val="9"/>
    <w:semiHidden/>
    <w:unhideWhenUsed/>
    <w:qFormat/>
    <w:rsid w:val="00EB2AAB"/>
    <w:pPr>
      <w:keepNext/>
      <w:keepLines/>
      <w:spacing w:before="200" w:after="0"/>
      <w:outlineLvl w:val="2"/>
    </w:pPr>
    <w:rPr>
      <w:rFonts w:asciiTheme="majorHAnsi" w:eastAsiaTheme="majorEastAsia" w:hAnsiTheme="majorHAnsi" w:cstheme="majorBidi"/>
      <w:b/>
      <w:bCs/>
      <w:color w:val="000000"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72B8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2B86"/>
  </w:style>
  <w:style w:type="paragraph" w:styleId="Piedepgina">
    <w:name w:val="footer"/>
    <w:basedOn w:val="Normal"/>
    <w:link w:val="PiedepginaCar"/>
    <w:uiPriority w:val="99"/>
    <w:unhideWhenUsed/>
    <w:rsid w:val="00C72B8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2B86"/>
  </w:style>
  <w:style w:type="paragraph" w:customStyle="1" w:styleId="HeaderEven">
    <w:name w:val="Header Even"/>
    <w:basedOn w:val="Sinespaciado"/>
    <w:qFormat/>
    <w:rsid w:val="005472C4"/>
    <w:pPr>
      <w:pBdr>
        <w:bottom w:val="single" w:sz="4" w:space="1" w:color="000000" w:themeColor="accent1"/>
      </w:pBdr>
    </w:pPr>
    <w:rPr>
      <w:rFonts w:eastAsiaTheme="minorEastAsia"/>
      <w:b/>
      <w:bCs/>
      <w:color w:val="1F497D" w:themeColor="text2"/>
      <w:sz w:val="20"/>
      <w:szCs w:val="23"/>
      <w:lang w:val="es-ES" w:eastAsia="fr-FR"/>
    </w:rPr>
  </w:style>
  <w:style w:type="paragraph" w:styleId="Sinespaciado">
    <w:name w:val="No Spacing"/>
    <w:link w:val="SinespaciadoCar"/>
    <w:uiPriority w:val="1"/>
    <w:qFormat/>
    <w:rsid w:val="005472C4"/>
    <w:pPr>
      <w:spacing w:after="0" w:line="240" w:lineRule="auto"/>
    </w:pPr>
  </w:style>
  <w:style w:type="paragraph" w:styleId="Textodeglobo">
    <w:name w:val="Balloon Text"/>
    <w:basedOn w:val="Normal"/>
    <w:link w:val="TextodegloboCar"/>
    <w:uiPriority w:val="99"/>
    <w:semiHidden/>
    <w:unhideWhenUsed/>
    <w:rsid w:val="005472C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472C4"/>
    <w:rPr>
      <w:rFonts w:ascii="Tahoma" w:hAnsi="Tahoma" w:cs="Tahoma"/>
      <w:sz w:val="16"/>
      <w:szCs w:val="16"/>
    </w:rPr>
  </w:style>
  <w:style w:type="paragraph" w:styleId="Citadestacada">
    <w:name w:val="Intense Quote"/>
    <w:basedOn w:val="Normal"/>
    <w:next w:val="Normal"/>
    <w:link w:val="CitadestacadaCar"/>
    <w:uiPriority w:val="30"/>
    <w:qFormat/>
    <w:rsid w:val="005472C4"/>
    <w:pPr>
      <w:pBdr>
        <w:bottom w:val="single" w:sz="4" w:space="4" w:color="000000" w:themeColor="accent1"/>
      </w:pBdr>
      <w:spacing w:before="200" w:after="280"/>
      <w:ind w:left="936" w:right="936"/>
    </w:pPr>
    <w:rPr>
      <w:b/>
      <w:bCs/>
      <w:i/>
      <w:iCs/>
      <w:color w:val="FF7D25"/>
    </w:rPr>
  </w:style>
  <w:style w:type="character" w:customStyle="1" w:styleId="CitadestacadaCar">
    <w:name w:val="Cita destacada Car"/>
    <w:basedOn w:val="Fuentedeprrafopredeter"/>
    <w:link w:val="Citadestacada"/>
    <w:uiPriority w:val="30"/>
    <w:rsid w:val="005472C4"/>
    <w:rPr>
      <w:b/>
      <w:bCs/>
      <w:i/>
      <w:iCs/>
      <w:color w:val="FF7D25"/>
    </w:rPr>
  </w:style>
  <w:style w:type="paragraph" w:customStyle="1" w:styleId="3CBD5A742C28424DA5172AD252E32316">
    <w:name w:val="3CBD5A742C28424DA5172AD252E32316"/>
    <w:rsid w:val="00E07B4C"/>
    <w:rPr>
      <w:rFonts w:eastAsiaTheme="minorEastAsia"/>
      <w:lang w:eastAsia="es-CO"/>
    </w:rPr>
  </w:style>
  <w:style w:type="character" w:customStyle="1" w:styleId="SinespaciadoCar">
    <w:name w:val="Sin espaciado Car"/>
    <w:basedOn w:val="Fuentedeprrafopredeter"/>
    <w:link w:val="Sinespaciado"/>
    <w:uiPriority w:val="1"/>
    <w:rsid w:val="00BE61CE"/>
  </w:style>
  <w:style w:type="character" w:customStyle="1" w:styleId="Ttulo2Car">
    <w:name w:val="Título 2 Car"/>
    <w:basedOn w:val="Fuentedeprrafopredeter"/>
    <w:link w:val="Ttulo2"/>
    <w:uiPriority w:val="9"/>
    <w:rsid w:val="00BE61CE"/>
    <w:rPr>
      <w:rFonts w:asciiTheme="majorHAnsi" w:eastAsiaTheme="majorEastAsia" w:hAnsiTheme="majorHAnsi" w:cstheme="majorBidi"/>
      <w:b/>
      <w:bCs/>
      <w:color w:val="000000" w:themeColor="accent1"/>
      <w:sz w:val="26"/>
      <w:szCs w:val="26"/>
    </w:rPr>
  </w:style>
  <w:style w:type="table" w:customStyle="1" w:styleId="Tablaconcuadrcula1">
    <w:name w:val="Tabla con cuadrícula1"/>
    <w:basedOn w:val="Tablanormal"/>
    <w:next w:val="Tablaconcuadrcula"/>
    <w:uiPriority w:val="59"/>
    <w:rsid w:val="00BE61CE"/>
    <w:pPr>
      <w:spacing w:after="0" w:line="240" w:lineRule="auto"/>
    </w:pPr>
    <w:rPr>
      <w:rFonts w:eastAsia="Batang"/>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BE6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32">
    <w:name w:val="Cuadrícula clara - Énfasis 32"/>
    <w:basedOn w:val="Tablanormal"/>
    <w:next w:val="Cuadrculaclara-nfasis3"/>
    <w:uiPriority w:val="62"/>
    <w:rsid w:val="00D97132"/>
    <w:pPr>
      <w:spacing w:after="0" w:line="240" w:lineRule="auto"/>
    </w:pPr>
    <w:rPr>
      <w:rFonts w:eastAsia="Batang"/>
      <w:lang w:val="en-US"/>
    </w:rPr>
    <w:tblPr>
      <w:tblStyleRowBandSize w:val="1"/>
      <w:tblStyleColBandSize w:val="1"/>
      <w:tblBorders>
        <w:top w:val="single" w:sz="8" w:space="0" w:color="BBC43B"/>
        <w:left w:val="single" w:sz="8" w:space="0" w:color="BBC43B"/>
        <w:bottom w:val="single" w:sz="8" w:space="0" w:color="BBC43B"/>
        <w:right w:val="single" w:sz="8" w:space="0" w:color="BBC43B"/>
        <w:insideH w:val="single" w:sz="8" w:space="0" w:color="BBC43B"/>
        <w:insideV w:val="single" w:sz="8" w:space="0" w:color="BBC43B"/>
      </w:tblBorders>
    </w:tblPr>
    <w:tblStylePr w:type="firstRow">
      <w:pPr>
        <w:spacing w:before="0" w:after="0" w:line="240" w:lineRule="auto"/>
      </w:pPr>
      <w:rPr>
        <w:rFonts w:ascii="Arial" w:eastAsia="Times New Roman" w:hAnsi="Arial" w:cs="Times New Roman"/>
        <w:b/>
        <w:bCs/>
      </w:rPr>
      <w:tblPr/>
      <w:tcPr>
        <w:tcBorders>
          <w:top w:val="single" w:sz="8" w:space="0" w:color="BBC43B"/>
          <w:left w:val="single" w:sz="8" w:space="0" w:color="BBC43B"/>
          <w:bottom w:val="single" w:sz="18" w:space="0" w:color="BBC43B"/>
          <w:right w:val="single" w:sz="8" w:space="0" w:color="BBC43B"/>
          <w:insideH w:val="nil"/>
          <w:insideV w:val="single" w:sz="8" w:space="0" w:color="BBC43B"/>
        </w:tcBorders>
      </w:tcPr>
    </w:tblStylePr>
    <w:tblStylePr w:type="lastRow">
      <w:pPr>
        <w:spacing w:before="0" w:after="0" w:line="240" w:lineRule="auto"/>
      </w:pPr>
      <w:rPr>
        <w:rFonts w:ascii="Arial" w:eastAsia="Times New Roman" w:hAnsi="Arial" w:cs="Times New Roman"/>
        <w:b/>
        <w:bCs/>
      </w:rPr>
      <w:tblPr/>
      <w:tcPr>
        <w:tcBorders>
          <w:top w:val="double" w:sz="6" w:space="0" w:color="BBC43B"/>
          <w:left w:val="single" w:sz="8" w:space="0" w:color="BBC43B"/>
          <w:bottom w:val="single" w:sz="8" w:space="0" w:color="BBC43B"/>
          <w:right w:val="single" w:sz="8" w:space="0" w:color="BBC43B"/>
          <w:insideH w:val="nil"/>
          <w:insideV w:val="single" w:sz="8" w:space="0" w:color="BBC43B"/>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BBC43B"/>
          <w:left w:val="single" w:sz="8" w:space="0" w:color="BBC43B"/>
          <w:bottom w:val="single" w:sz="8" w:space="0" w:color="BBC43B"/>
          <w:right w:val="single" w:sz="8" w:space="0" w:color="BBC43B"/>
        </w:tcBorders>
      </w:tcPr>
    </w:tblStylePr>
    <w:tblStylePr w:type="band1Vert">
      <w:tblPr/>
      <w:tcPr>
        <w:tcBorders>
          <w:top w:val="single" w:sz="8" w:space="0" w:color="BBC43B"/>
          <w:left w:val="single" w:sz="8" w:space="0" w:color="BBC43B"/>
          <w:bottom w:val="single" w:sz="8" w:space="0" w:color="BBC43B"/>
          <w:right w:val="single" w:sz="8" w:space="0" w:color="BBC43B"/>
        </w:tcBorders>
        <w:shd w:val="clear" w:color="auto" w:fill="EEF0CE"/>
      </w:tcPr>
    </w:tblStylePr>
    <w:tblStylePr w:type="band1Horz">
      <w:tblPr/>
      <w:tcPr>
        <w:tcBorders>
          <w:top w:val="single" w:sz="8" w:space="0" w:color="BBC43B"/>
          <w:left w:val="single" w:sz="8" w:space="0" w:color="BBC43B"/>
          <w:bottom w:val="single" w:sz="8" w:space="0" w:color="BBC43B"/>
          <w:right w:val="single" w:sz="8" w:space="0" w:color="BBC43B"/>
          <w:insideV w:val="single" w:sz="8" w:space="0" w:color="BBC43B"/>
        </w:tcBorders>
        <w:shd w:val="clear" w:color="auto" w:fill="EEF0CE"/>
      </w:tcPr>
    </w:tblStylePr>
    <w:tblStylePr w:type="band2Horz">
      <w:tblPr/>
      <w:tcPr>
        <w:tcBorders>
          <w:top w:val="single" w:sz="8" w:space="0" w:color="BBC43B"/>
          <w:left w:val="single" w:sz="8" w:space="0" w:color="BBC43B"/>
          <w:bottom w:val="single" w:sz="8" w:space="0" w:color="BBC43B"/>
          <w:right w:val="single" w:sz="8" w:space="0" w:color="BBC43B"/>
          <w:insideV w:val="single" w:sz="8" w:space="0" w:color="BBC43B"/>
        </w:tcBorders>
      </w:tcPr>
    </w:tblStylePr>
  </w:style>
  <w:style w:type="table" w:styleId="Cuadrculaclara-nfasis3">
    <w:name w:val="Light Grid Accent 3"/>
    <w:basedOn w:val="Tablanormal"/>
    <w:uiPriority w:val="62"/>
    <w:rsid w:val="00D9713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Cuadrculaclara-nfasis31">
    <w:name w:val="Cuadrícula clara - Énfasis 31"/>
    <w:basedOn w:val="Tablanormal"/>
    <w:next w:val="Cuadrculaclara-nfasis3"/>
    <w:uiPriority w:val="62"/>
    <w:rsid w:val="003E4EC5"/>
    <w:pPr>
      <w:spacing w:after="0" w:line="240" w:lineRule="auto"/>
    </w:pPr>
    <w:rPr>
      <w:rFonts w:ascii="Times New Roman" w:eastAsia="Batang" w:hAnsi="Times New Roman" w:cs="Times New Roman"/>
      <w:lang w:val="en-US"/>
    </w:rPr>
    <w:tblPr>
      <w:tblStyleRowBandSize w:val="1"/>
      <w:tblStyleColBandSize w:val="1"/>
      <w:tblBorders>
        <w:top w:val="single" w:sz="8" w:space="0" w:color="BBC43B"/>
        <w:left w:val="single" w:sz="8" w:space="0" w:color="BBC43B"/>
        <w:bottom w:val="single" w:sz="8" w:space="0" w:color="BBC43B"/>
        <w:right w:val="single" w:sz="8" w:space="0" w:color="BBC43B"/>
        <w:insideH w:val="single" w:sz="8" w:space="0" w:color="BBC43B"/>
        <w:insideV w:val="single" w:sz="8" w:space="0" w:color="BBC43B"/>
      </w:tblBorders>
    </w:tblPr>
    <w:tblStylePr w:type="firstRow">
      <w:pPr>
        <w:spacing w:beforeLines="0" w:before="0" w:beforeAutospacing="0" w:afterLines="0" w:after="0" w:afterAutospacing="0" w:line="240" w:lineRule="auto"/>
      </w:pPr>
      <w:rPr>
        <w:rFonts w:ascii="Arial" w:eastAsia="Times New Roman" w:hAnsi="Arial" w:cs="Times New Roman" w:hint="default"/>
        <w:b/>
        <w:bCs/>
      </w:rPr>
      <w:tblPr/>
      <w:tcPr>
        <w:tcBorders>
          <w:top w:val="single" w:sz="8" w:space="0" w:color="BBC43B"/>
          <w:left w:val="single" w:sz="8" w:space="0" w:color="BBC43B"/>
          <w:bottom w:val="single" w:sz="18" w:space="0" w:color="BBC43B"/>
          <w:right w:val="single" w:sz="8" w:space="0" w:color="BBC43B"/>
          <w:insideH w:val="nil"/>
          <w:insideV w:val="single" w:sz="8" w:space="0" w:color="BBC43B"/>
        </w:tcBorders>
      </w:tcPr>
    </w:tblStylePr>
    <w:tblStylePr w:type="lastRow">
      <w:pPr>
        <w:spacing w:beforeLines="0" w:before="0" w:beforeAutospacing="0" w:afterLines="0" w:after="0" w:afterAutospacing="0" w:line="240" w:lineRule="auto"/>
      </w:pPr>
      <w:rPr>
        <w:rFonts w:ascii="Arial" w:eastAsia="Times New Roman" w:hAnsi="Arial" w:cs="Times New Roman" w:hint="default"/>
        <w:b/>
        <w:bCs/>
      </w:rPr>
      <w:tblPr/>
      <w:tcPr>
        <w:tcBorders>
          <w:top w:val="double" w:sz="6" w:space="0" w:color="BBC43B"/>
          <w:left w:val="single" w:sz="8" w:space="0" w:color="BBC43B"/>
          <w:bottom w:val="single" w:sz="8" w:space="0" w:color="BBC43B"/>
          <w:right w:val="single" w:sz="8" w:space="0" w:color="BBC43B"/>
          <w:insideH w:val="nil"/>
          <w:insideV w:val="single" w:sz="8" w:space="0" w:color="BBC43B"/>
        </w:tcBorders>
      </w:tcPr>
    </w:tblStylePr>
    <w:tblStylePr w:type="firstCol">
      <w:rPr>
        <w:rFonts w:ascii="Arial" w:eastAsia="Times New Roman" w:hAnsi="Arial" w:cs="Times New Roman" w:hint="default"/>
        <w:b/>
        <w:bCs/>
      </w:rPr>
    </w:tblStylePr>
    <w:tblStylePr w:type="lastCol">
      <w:rPr>
        <w:rFonts w:ascii="Arial" w:eastAsia="Times New Roman" w:hAnsi="Arial" w:cs="Times New Roman" w:hint="default"/>
        <w:b/>
        <w:bCs/>
      </w:rPr>
      <w:tblPr/>
      <w:tcPr>
        <w:tcBorders>
          <w:top w:val="single" w:sz="8" w:space="0" w:color="BBC43B"/>
          <w:left w:val="single" w:sz="8" w:space="0" w:color="BBC43B"/>
          <w:bottom w:val="single" w:sz="8" w:space="0" w:color="BBC43B"/>
          <w:right w:val="single" w:sz="8" w:space="0" w:color="BBC43B"/>
        </w:tcBorders>
      </w:tcPr>
    </w:tblStylePr>
    <w:tblStylePr w:type="band1Vert">
      <w:tblPr/>
      <w:tcPr>
        <w:tcBorders>
          <w:top w:val="single" w:sz="8" w:space="0" w:color="BBC43B"/>
          <w:left w:val="single" w:sz="8" w:space="0" w:color="BBC43B"/>
          <w:bottom w:val="single" w:sz="8" w:space="0" w:color="BBC43B"/>
          <w:right w:val="single" w:sz="8" w:space="0" w:color="BBC43B"/>
        </w:tcBorders>
        <w:shd w:val="clear" w:color="auto" w:fill="EEF0CE"/>
      </w:tcPr>
    </w:tblStylePr>
    <w:tblStylePr w:type="band1Horz">
      <w:tblPr/>
      <w:tcPr>
        <w:tcBorders>
          <w:top w:val="single" w:sz="8" w:space="0" w:color="BBC43B"/>
          <w:left w:val="single" w:sz="8" w:space="0" w:color="BBC43B"/>
          <w:bottom w:val="single" w:sz="8" w:space="0" w:color="BBC43B"/>
          <w:right w:val="single" w:sz="8" w:space="0" w:color="BBC43B"/>
          <w:insideV w:val="single" w:sz="8" w:space="0" w:color="BBC43B"/>
        </w:tcBorders>
        <w:shd w:val="clear" w:color="auto" w:fill="EEF0CE"/>
      </w:tcPr>
    </w:tblStylePr>
    <w:tblStylePr w:type="band2Horz">
      <w:tblPr/>
      <w:tcPr>
        <w:tcBorders>
          <w:top w:val="single" w:sz="8" w:space="0" w:color="BBC43B"/>
          <w:left w:val="single" w:sz="8" w:space="0" w:color="BBC43B"/>
          <w:bottom w:val="single" w:sz="8" w:space="0" w:color="BBC43B"/>
          <w:right w:val="single" w:sz="8" w:space="0" w:color="BBC43B"/>
          <w:insideV w:val="single" w:sz="8" w:space="0" w:color="BBC43B"/>
        </w:tcBorders>
      </w:tcPr>
    </w:tblStylePr>
  </w:style>
  <w:style w:type="table" w:customStyle="1" w:styleId="Tablaconcuadrcula2">
    <w:name w:val="Tabla con cuadrícula2"/>
    <w:basedOn w:val="Tablanormal"/>
    <w:next w:val="Tablaconcuadrcula"/>
    <w:uiPriority w:val="59"/>
    <w:rsid w:val="003656DE"/>
    <w:pPr>
      <w:spacing w:after="0" w:line="240" w:lineRule="auto"/>
    </w:pPr>
    <w:rPr>
      <w:rFonts w:eastAsia="Batang"/>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820CB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20CBF"/>
    <w:rPr>
      <w:sz w:val="20"/>
      <w:szCs w:val="20"/>
    </w:rPr>
  </w:style>
  <w:style w:type="character" w:styleId="Refdenotaalpie">
    <w:name w:val="footnote reference"/>
    <w:basedOn w:val="Fuentedeprrafopredeter"/>
    <w:uiPriority w:val="99"/>
    <w:semiHidden/>
    <w:unhideWhenUsed/>
    <w:rsid w:val="00820CBF"/>
    <w:rPr>
      <w:vertAlign w:val="superscript"/>
    </w:rPr>
  </w:style>
  <w:style w:type="paragraph" w:styleId="NormalWeb">
    <w:name w:val="Normal (Web)"/>
    <w:basedOn w:val="Normal"/>
    <w:uiPriority w:val="99"/>
    <w:unhideWhenUsed/>
    <w:rsid w:val="005D65A6"/>
    <w:rPr>
      <w:rFonts w:ascii="Times New Roman" w:hAnsi="Times New Roman" w:cs="Times New Roman"/>
      <w:sz w:val="24"/>
      <w:szCs w:val="24"/>
    </w:rPr>
  </w:style>
  <w:style w:type="character" w:customStyle="1" w:styleId="apple-converted-space">
    <w:name w:val="apple-converted-space"/>
    <w:basedOn w:val="Fuentedeprrafopredeter"/>
    <w:rsid w:val="00604BCB"/>
  </w:style>
  <w:style w:type="paragraph" w:styleId="Prrafodelista">
    <w:name w:val="List Paragraph"/>
    <w:basedOn w:val="Normal"/>
    <w:uiPriority w:val="34"/>
    <w:qFormat/>
    <w:rsid w:val="00454A7F"/>
    <w:pPr>
      <w:spacing w:after="0" w:line="240" w:lineRule="auto"/>
      <w:ind w:left="720"/>
      <w:contextualSpacing/>
    </w:pPr>
    <w:rPr>
      <w:rFonts w:ascii="Times New Roman" w:eastAsia="Times New Roman" w:hAnsi="Times New Roman" w:cs="Times New Roman"/>
      <w:sz w:val="24"/>
      <w:szCs w:val="24"/>
      <w:lang w:eastAsia="es-CO"/>
    </w:rPr>
  </w:style>
  <w:style w:type="character" w:customStyle="1" w:styleId="Ttulo3Car">
    <w:name w:val="Título 3 Car"/>
    <w:basedOn w:val="Fuentedeprrafopredeter"/>
    <w:link w:val="Ttulo3"/>
    <w:uiPriority w:val="9"/>
    <w:semiHidden/>
    <w:rsid w:val="00EB2AAB"/>
    <w:rPr>
      <w:rFonts w:asciiTheme="majorHAnsi" w:eastAsiaTheme="majorEastAsia" w:hAnsiTheme="majorHAnsi" w:cstheme="majorBidi"/>
      <w:b/>
      <w:bCs/>
      <w:color w:val="000000" w:themeColor="accent1"/>
    </w:rPr>
  </w:style>
  <w:style w:type="character" w:styleId="Hipervnculo">
    <w:name w:val="Hyperlink"/>
    <w:basedOn w:val="Fuentedeprrafopredeter"/>
    <w:uiPriority w:val="99"/>
    <w:unhideWhenUsed/>
    <w:rsid w:val="00452575"/>
    <w:rPr>
      <w:color w:val="0000FF" w:themeColor="hyperlink"/>
      <w:u w:val="single"/>
    </w:rPr>
  </w:style>
  <w:style w:type="table" w:customStyle="1" w:styleId="Tablaconcuadrcula3">
    <w:name w:val="Tabla con cuadrícula3"/>
    <w:basedOn w:val="Tablanormal"/>
    <w:next w:val="Tablaconcuadrcula"/>
    <w:uiPriority w:val="59"/>
    <w:rsid w:val="00BD41BF"/>
    <w:pPr>
      <w:spacing w:after="0" w:line="240" w:lineRule="auto"/>
    </w:pPr>
    <w:rPr>
      <w:rFonts w:ascii="Times New Roman" w:eastAsia="Batang"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next w:val="Normal"/>
    <w:uiPriority w:val="9"/>
    <w:qFormat/>
    <w:rsid w:val="00F83C7B"/>
    <w:pPr>
      <w:keepNext/>
      <w:keepLines/>
      <w:spacing w:before="480" w:after="0"/>
      <w:outlineLvl w:val="0"/>
    </w:pPr>
    <w:rPr>
      <w:rFonts w:ascii="Cambria" w:eastAsia="Times New Roman" w:hAnsi="Cambria" w:cs="Times New Roman"/>
      <w:b/>
      <w:bCs/>
      <w:color w:val="365F91"/>
      <w:sz w:val="28"/>
      <w:szCs w:val="28"/>
      <w:lang w:eastAsia="es-CO"/>
    </w:rPr>
  </w:style>
  <w:style w:type="numbering" w:customStyle="1" w:styleId="Sinlista1">
    <w:name w:val="Sin lista1"/>
    <w:next w:val="Sinlista"/>
    <w:uiPriority w:val="99"/>
    <w:semiHidden/>
    <w:unhideWhenUsed/>
    <w:rsid w:val="00F83C7B"/>
  </w:style>
  <w:style w:type="character" w:customStyle="1" w:styleId="Ttulo1Car">
    <w:name w:val="Título 1 Car"/>
    <w:basedOn w:val="Fuentedeprrafopredeter"/>
    <w:link w:val="Ttulo1"/>
    <w:uiPriority w:val="9"/>
    <w:rsid w:val="00F83C7B"/>
    <w:rPr>
      <w:rFonts w:ascii="Cambria" w:eastAsia="Times New Roman" w:hAnsi="Cambria" w:cs="Times New Roman"/>
      <w:b/>
      <w:bCs/>
      <w:color w:val="365F91"/>
      <w:sz w:val="28"/>
      <w:szCs w:val="28"/>
      <w:lang w:eastAsia="es-CO"/>
    </w:rPr>
  </w:style>
  <w:style w:type="character" w:customStyle="1" w:styleId="Hipervnculovisitado1">
    <w:name w:val="Hipervínculo visitado1"/>
    <w:basedOn w:val="Fuentedeprrafopredeter"/>
    <w:uiPriority w:val="99"/>
    <w:semiHidden/>
    <w:unhideWhenUsed/>
    <w:rsid w:val="00F83C7B"/>
    <w:rPr>
      <w:color w:val="800080"/>
      <w:u w:val="single"/>
    </w:rPr>
  </w:style>
  <w:style w:type="paragraph" w:styleId="TDC1">
    <w:name w:val="toc 1"/>
    <w:basedOn w:val="Normal"/>
    <w:next w:val="Normal"/>
    <w:autoRedefine/>
    <w:uiPriority w:val="39"/>
    <w:unhideWhenUsed/>
    <w:qFormat/>
    <w:rsid w:val="00F83C7B"/>
    <w:pPr>
      <w:spacing w:after="100"/>
    </w:pPr>
    <w:rPr>
      <w:rFonts w:ascii="Calibri" w:eastAsia="Times New Roman" w:hAnsi="Calibri" w:cs="Times New Roman"/>
      <w:lang w:eastAsia="es-CO"/>
    </w:rPr>
  </w:style>
  <w:style w:type="paragraph" w:styleId="TDC2">
    <w:name w:val="toc 2"/>
    <w:basedOn w:val="Normal"/>
    <w:next w:val="Normal"/>
    <w:autoRedefine/>
    <w:uiPriority w:val="39"/>
    <w:unhideWhenUsed/>
    <w:qFormat/>
    <w:rsid w:val="00F83C7B"/>
    <w:pPr>
      <w:tabs>
        <w:tab w:val="right" w:leader="dot" w:pos="8828"/>
      </w:tabs>
      <w:spacing w:after="100"/>
      <w:ind w:left="440"/>
    </w:pPr>
    <w:rPr>
      <w:rFonts w:ascii="Calibri" w:eastAsia="Times New Roman" w:hAnsi="Calibri" w:cs="Times New Roman"/>
      <w:lang w:eastAsia="es-CO"/>
    </w:rPr>
  </w:style>
  <w:style w:type="paragraph" w:styleId="TDC3">
    <w:name w:val="toc 3"/>
    <w:basedOn w:val="Normal"/>
    <w:next w:val="Normal"/>
    <w:autoRedefine/>
    <w:uiPriority w:val="39"/>
    <w:unhideWhenUsed/>
    <w:qFormat/>
    <w:rsid w:val="00F83C7B"/>
    <w:pPr>
      <w:spacing w:after="100"/>
      <w:ind w:left="440"/>
    </w:pPr>
    <w:rPr>
      <w:rFonts w:ascii="Calibri" w:eastAsia="Times New Roman" w:hAnsi="Calibri" w:cs="Times New Roman"/>
      <w:lang w:eastAsia="es-CO"/>
    </w:rPr>
  </w:style>
  <w:style w:type="paragraph" w:styleId="TDC4">
    <w:name w:val="toc 4"/>
    <w:basedOn w:val="Normal"/>
    <w:next w:val="Normal"/>
    <w:autoRedefine/>
    <w:uiPriority w:val="39"/>
    <w:unhideWhenUsed/>
    <w:rsid w:val="00F83C7B"/>
    <w:pPr>
      <w:spacing w:after="100"/>
      <w:ind w:left="660"/>
    </w:pPr>
    <w:rPr>
      <w:rFonts w:ascii="Calibri" w:eastAsia="Times New Roman" w:hAnsi="Calibri" w:cs="Times New Roman"/>
      <w:lang w:eastAsia="es-CO"/>
    </w:rPr>
  </w:style>
  <w:style w:type="paragraph" w:styleId="TDC5">
    <w:name w:val="toc 5"/>
    <w:basedOn w:val="Normal"/>
    <w:next w:val="Normal"/>
    <w:autoRedefine/>
    <w:uiPriority w:val="39"/>
    <w:unhideWhenUsed/>
    <w:rsid w:val="00F83C7B"/>
    <w:pPr>
      <w:spacing w:after="100"/>
      <w:ind w:left="880"/>
    </w:pPr>
    <w:rPr>
      <w:rFonts w:ascii="Calibri" w:eastAsia="Times New Roman" w:hAnsi="Calibri" w:cs="Times New Roman"/>
      <w:lang w:eastAsia="es-CO"/>
    </w:rPr>
  </w:style>
  <w:style w:type="paragraph" w:styleId="TDC6">
    <w:name w:val="toc 6"/>
    <w:basedOn w:val="Normal"/>
    <w:next w:val="Normal"/>
    <w:autoRedefine/>
    <w:uiPriority w:val="39"/>
    <w:unhideWhenUsed/>
    <w:rsid w:val="00F83C7B"/>
    <w:pPr>
      <w:spacing w:after="100"/>
      <w:ind w:left="1100"/>
    </w:pPr>
    <w:rPr>
      <w:rFonts w:ascii="Calibri" w:eastAsia="Times New Roman" w:hAnsi="Calibri" w:cs="Times New Roman"/>
      <w:lang w:eastAsia="es-CO"/>
    </w:rPr>
  </w:style>
  <w:style w:type="paragraph" w:styleId="TDC7">
    <w:name w:val="toc 7"/>
    <w:basedOn w:val="Normal"/>
    <w:next w:val="Normal"/>
    <w:autoRedefine/>
    <w:uiPriority w:val="39"/>
    <w:unhideWhenUsed/>
    <w:rsid w:val="00F83C7B"/>
    <w:pPr>
      <w:spacing w:after="100"/>
      <w:ind w:left="1320"/>
    </w:pPr>
    <w:rPr>
      <w:rFonts w:ascii="Calibri" w:eastAsia="Times New Roman" w:hAnsi="Calibri" w:cs="Times New Roman"/>
      <w:lang w:eastAsia="es-CO"/>
    </w:rPr>
  </w:style>
  <w:style w:type="paragraph" w:styleId="TDC8">
    <w:name w:val="toc 8"/>
    <w:basedOn w:val="Normal"/>
    <w:next w:val="Normal"/>
    <w:autoRedefine/>
    <w:uiPriority w:val="39"/>
    <w:unhideWhenUsed/>
    <w:rsid w:val="00F83C7B"/>
    <w:pPr>
      <w:spacing w:after="100"/>
      <w:ind w:left="1540"/>
    </w:pPr>
    <w:rPr>
      <w:rFonts w:ascii="Calibri" w:eastAsia="Times New Roman" w:hAnsi="Calibri" w:cs="Times New Roman"/>
      <w:lang w:eastAsia="es-CO"/>
    </w:rPr>
  </w:style>
  <w:style w:type="paragraph" w:styleId="TDC9">
    <w:name w:val="toc 9"/>
    <w:basedOn w:val="Normal"/>
    <w:next w:val="Normal"/>
    <w:autoRedefine/>
    <w:uiPriority w:val="39"/>
    <w:unhideWhenUsed/>
    <w:rsid w:val="00F83C7B"/>
    <w:pPr>
      <w:spacing w:after="100"/>
      <w:ind w:left="1760"/>
    </w:pPr>
    <w:rPr>
      <w:rFonts w:ascii="Calibri" w:eastAsia="Times New Roman" w:hAnsi="Calibri" w:cs="Times New Roman"/>
      <w:lang w:eastAsia="es-CO"/>
    </w:rPr>
  </w:style>
  <w:style w:type="paragraph" w:styleId="Textocomentario">
    <w:name w:val="annotation text"/>
    <w:basedOn w:val="Normal"/>
    <w:link w:val="TextocomentarioCar"/>
    <w:uiPriority w:val="99"/>
    <w:semiHidden/>
    <w:unhideWhenUsed/>
    <w:rsid w:val="00F83C7B"/>
    <w:pPr>
      <w:spacing w:line="240" w:lineRule="auto"/>
    </w:pPr>
    <w:rPr>
      <w:rFonts w:ascii="Calibri" w:eastAsia="Times New Roman" w:hAnsi="Calibri" w:cs="Times New Roman"/>
      <w:sz w:val="20"/>
      <w:szCs w:val="20"/>
      <w:lang w:eastAsia="es-CO"/>
    </w:rPr>
  </w:style>
  <w:style w:type="character" w:customStyle="1" w:styleId="TextocomentarioCar">
    <w:name w:val="Texto comentario Car"/>
    <w:basedOn w:val="Fuentedeprrafopredeter"/>
    <w:link w:val="Textocomentario"/>
    <w:uiPriority w:val="99"/>
    <w:semiHidden/>
    <w:rsid w:val="00F83C7B"/>
    <w:rPr>
      <w:rFonts w:ascii="Calibri" w:eastAsia="Times New Roman" w:hAnsi="Calibri"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F83C7B"/>
    <w:rPr>
      <w:b/>
      <w:bCs/>
    </w:rPr>
  </w:style>
  <w:style w:type="character" w:customStyle="1" w:styleId="AsuntodelcomentarioCar">
    <w:name w:val="Asunto del comentario Car"/>
    <w:basedOn w:val="TextocomentarioCar"/>
    <w:link w:val="Asuntodelcomentario"/>
    <w:uiPriority w:val="99"/>
    <w:semiHidden/>
    <w:rsid w:val="00F83C7B"/>
    <w:rPr>
      <w:rFonts w:ascii="Calibri" w:eastAsia="Times New Roman" w:hAnsi="Calibri" w:cs="Times New Roman"/>
      <w:b/>
      <w:bCs/>
      <w:sz w:val="20"/>
      <w:szCs w:val="20"/>
      <w:lang w:eastAsia="es-CO"/>
    </w:rPr>
  </w:style>
  <w:style w:type="paragraph" w:customStyle="1" w:styleId="TtulodeTDC1">
    <w:name w:val="Título de TDC1"/>
    <w:basedOn w:val="Ttulo1"/>
    <w:next w:val="Normal"/>
    <w:uiPriority w:val="39"/>
    <w:semiHidden/>
    <w:unhideWhenUsed/>
    <w:qFormat/>
    <w:rsid w:val="00F83C7B"/>
  </w:style>
  <w:style w:type="paragraph" w:customStyle="1" w:styleId="Style9">
    <w:name w:val="Style9"/>
    <w:basedOn w:val="Normal"/>
    <w:uiPriority w:val="99"/>
    <w:semiHidden/>
    <w:rsid w:val="00F83C7B"/>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Style6">
    <w:name w:val="Style6"/>
    <w:basedOn w:val="Normal"/>
    <w:uiPriority w:val="99"/>
    <w:semiHidden/>
    <w:rsid w:val="00F83C7B"/>
    <w:pPr>
      <w:widowControl w:val="0"/>
      <w:autoSpaceDE w:val="0"/>
      <w:autoSpaceDN w:val="0"/>
      <w:adjustRightInd w:val="0"/>
      <w:spacing w:after="0" w:line="202" w:lineRule="exact"/>
      <w:ind w:hanging="376"/>
      <w:jc w:val="both"/>
    </w:pPr>
    <w:rPr>
      <w:rFonts w:ascii="Arial" w:eastAsia="Times New Roman" w:hAnsi="Arial" w:cs="Arial"/>
      <w:sz w:val="24"/>
      <w:szCs w:val="24"/>
      <w:lang w:val="es-ES" w:eastAsia="es-ES"/>
    </w:rPr>
  </w:style>
  <w:style w:type="paragraph" w:customStyle="1" w:styleId="Style10">
    <w:name w:val="Style10"/>
    <w:basedOn w:val="Normal"/>
    <w:uiPriority w:val="99"/>
    <w:semiHidden/>
    <w:rsid w:val="00F83C7B"/>
    <w:pPr>
      <w:widowControl w:val="0"/>
      <w:autoSpaceDE w:val="0"/>
      <w:autoSpaceDN w:val="0"/>
      <w:adjustRightInd w:val="0"/>
      <w:spacing w:after="0" w:line="200" w:lineRule="exact"/>
      <w:jc w:val="both"/>
    </w:pPr>
    <w:rPr>
      <w:rFonts w:ascii="Arial" w:eastAsia="Times New Roman" w:hAnsi="Arial" w:cs="Arial"/>
      <w:sz w:val="24"/>
      <w:szCs w:val="24"/>
      <w:lang w:val="es-ES" w:eastAsia="es-ES"/>
    </w:rPr>
  </w:style>
  <w:style w:type="paragraph" w:customStyle="1" w:styleId="Style15">
    <w:name w:val="Style15"/>
    <w:basedOn w:val="Normal"/>
    <w:uiPriority w:val="99"/>
    <w:semiHidden/>
    <w:rsid w:val="00F83C7B"/>
    <w:pPr>
      <w:widowControl w:val="0"/>
      <w:autoSpaceDE w:val="0"/>
      <w:autoSpaceDN w:val="0"/>
      <w:adjustRightInd w:val="0"/>
      <w:spacing w:after="0" w:line="205" w:lineRule="exact"/>
      <w:ind w:hanging="260"/>
      <w:jc w:val="both"/>
    </w:pPr>
    <w:rPr>
      <w:rFonts w:ascii="Arial" w:eastAsia="Times New Roman" w:hAnsi="Arial" w:cs="Arial"/>
      <w:sz w:val="24"/>
      <w:szCs w:val="24"/>
      <w:lang w:val="es-ES" w:eastAsia="es-ES"/>
    </w:rPr>
  </w:style>
  <w:style w:type="character" w:styleId="Refdecomentario">
    <w:name w:val="annotation reference"/>
    <w:basedOn w:val="Fuentedeprrafopredeter"/>
    <w:uiPriority w:val="99"/>
    <w:semiHidden/>
    <w:unhideWhenUsed/>
    <w:rsid w:val="00F83C7B"/>
    <w:rPr>
      <w:sz w:val="16"/>
      <w:szCs w:val="16"/>
    </w:rPr>
  </w:style>
  <w:style w:type="character" w:customStyle="1" w:styleId="Referenciaintensa1">
    <w:name w:val="Referencia intensa1"/>
    <w:basedOn w:val="Fuentedeprrafopredeter"/>
    <w:uiPriority w:val="32"/>
    <w:qFormat/>
    <w:rsid w:val="00F83C7B"/>
    <w:rPr>
      <w:rFonts w:ascii="Arial" w:hAnsi="Arial" w:cs="Arial" w:hint="default"/>
      <w:b w:val="0"/>
      <w:bCs/>
      <w:smallCaps/>
      <w:color w:val="C0504D"/>
      <w:spacing w:val="5"/>
      <w:sz w:val="24"/>
      <w:u w:val="single"/>
    </w:rPr>
  </w:style>
  <w:style w:type="character" w:customStyle="1" w:styleId="FontStyle17">
    <w:name w:val="Font Style17"/>
    <w:basedOn w:val="Fuentedeprrafopredeter"/>
    <w:uiPriority w:val="99"/>
    <w:rsid w:val="00F83C7B"/>
    <w:rPr>
      <w:rFonts w:ascii="Arial" w:hAnsi="Arial" w:cs="Arial" w:hint="default"/>
      <w:sz w:val="14"/>
      <w:szCs w:val="14"/>
    </w:rPr>
  </w:style>
  <w:style w:type="character" w:customStyle="1" w:styleId="FontStyle18">
    <w:name w:val="Font Style18"/>
    <w:basedOn w:val="Fuentedeprrafopredeter"/>
    <w:uiPriority w:val="99"/>
    <w:rsid w:val="00F83C7B"/>
    <w:rPr>
      <w:rFonts w:ascii="Arial" w:hAnsi="Arial" w:cs="Arial" w:hint="default"/>
      <w:sz w:val="16"/>
      <w:szCs w:val="16"/>
    </w:rPr>
  </w:style>
  <w:style w:type="table" w:customStyle="1" w:styleId="Tablaconcuadrcula4">
    <w:name w:val="Tabla con cuadrícula4"/>
    <w:basedOn w:val="Tablanormal"/>
    <w:next w:val="Tablaconcuadrcula"/>
    <w:uiPriority w:val="59"/>
    <w:rsid w:val="00F83C7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next w:val="Listaclara-nfasis2"/>
    <w:uiPriority w:val="61"/>
    <w:rsid w:val="00F83C7B"/>
    <w:pPr>
      <w:spacing w:after="0" w:line="240" w:lineRule="auto"/>
    </w:pPr>
    <w:rPr>
      <w:rFonts w:ascii="Calibri" w:eastAsia="Calibri" w:hAnsi="Calibri"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Cuadrculaclara-nfasis21">
    <w:name w:val="Cuadrícula clara - Énfasis 21"/>
    <w:basedOn w:val="Tablanormal"/>
    <w:next w:val="Cuadrculaclara-nfasis2"/>
    <w:uiPriority w:val="62"/>
    <w:rsid w:val="00F83C7B"/>
    <w:pPr>
      <w:spacing w:after="0" w:line="240" w:lineRule="auto"/>
    </w:pPr>
    <w:rPr>
      <w:rFonts w:ascii="Calibri" w:eastAsia="Calibri" w:hAnsi="Calibri" w:cs="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1">
    <w:name w:val="TA1"/>
    <w:basedOn w:val="Listaclara-nfasis2"/>
    <w:next w:val="Sombreadomedio1-nfasis2"/>
    <w:uiPriority w:val="63"/>
    <w:rsid w:val="00F83C7B"/>
    <w:rPr>
      <w:rFonts w:ascii="Calibri" w:eastAsia="Calibri" w:hAnsi="Calibri" w:cs="Times New Roman"/>
      <w:sz w:val="20"/>
      <w:szCs w:val="20"/>
      <w:lang w:eastAsia="es-CO"/>
    </w:rPr>
    <w:tblPr>
      <w:tblBorders>
        <w:top w:val="single" w:sz="4" w:space="0" w:color="C00000"/>
        <w:left w:val="single" w:sz="4" w:space="0" w:color="C00000"/>
        <w:bottom w:val="single" w:sz="4" w:space="0" w:color="C00000"/>
        <w:right w:val="single" w:sz="4" w:space="0" w:color="C00000"/>
        <w:insideH w:val="single" w:sz="4" w:space="0" w:color="C00000"/>
      </w:tblBorders>
    </w:tblPr>
    <w:tblStylePr w:type="firstRow">
      <w:pPr>
        <w:spacing w:beforeLines="0" w:before="0" w:beforeAutospacing="0" w:afterLines="0" w:after="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H w:val="nil"/>
          <w:insideV w:val="nil"/>
        </w:tcBorders>
        <w:shd w:val="clear" w:color="auto" w:fill="EFD3D2"/>
      </w:tcPr>
    </w:tblStylePr>
    <w:tblStylePr w:type="band2Horz">
      <w:tblPr/>
      <w:tcPr>
        <w:tcBorders>
          <w:insideH w:val="nil"/>
          <w:insideV w:val="nil"/>
        </w:tcBorders>
      </w:tcPr>
    </w:tblStylePr>
  </w:style>
  <w:style w:type="character" w:customStyle="1" w:styleId="Ttulo1Car1">
    <w:name w:val="Título 1 Car1"/>
    <w:basedOn w:val="Fuentedeprrafopredeter"/>
    <w:uiPriority w:val="9"/>
    <w:rsid w:val="00F83C7B"/>
    <w:rPr>
      <w:rFonts w:asciiTheme="majorHAnsi" w:eastAsiaTheme="majorEastAsia" w:hAnsiTheme="majorHAnsi" w:cstheme="majorBidi"/>
      <w:b/>
      <w:bCs/>
      <w:color w:val="000000" w:themeColor="accent1" w:themeShade="BF"/>
      <w:sz w:val="28"/>
      <w:szCs w:val="28"/>
    </w:rPr>
  </w:style>
  <w:style w:type="character" w:styleId="Hipervnculovisitado">
    <w:name w:val="FollowedHyperlink"/>
    <w:basedOn w:val="Fuentedeprrafopredeter"/>
    <w:uiPriority w:val="99"/>
    <w:semiHidden/>
    <w:unhideWhenUsed/>
    <w:rsid w:val="00F83C7B"/>
    <w:rPr>
      <w:color w:val="800080" w:themeColor="followedHyperlink"/>
      <w:u w:val="single"/>
    </w:rPr>
  </w:style>
  <w:style w:type="character" w:styleId="Referenciaintensa">
    <w:name w:val="Intense Reference"/>
    <w:basedOn w:val="Fuentedeprrafopredeter"/>
    <w:uiPriority w:val="32"/>
    <w:qFormat/>
    <w:rsid w:val="00F83C7B"/>
    <w:rPr>
      <w:b/>
      <w:bCs/>
      <w:smallCaps/>
      <w:color w:val="C0504D" w:themeColor="accent2"/>
      <w:spacing w:val="5"/>
      <w:u w:val="single"/>
    </w:rPr>
  </w:style>
  <w:style w:type="table" w:styleId="Listaclara-nfasis2">
    <w:name w:val="Light List Accent 2"/>
    <w:basedOn w:val="Tablanormal"/>
    <w:uiPriority w:val="61"/>
    <w:rsid w:val="00F83C7B"/>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Cuadrculaclara-nfasis2">
    <w:name w:val="Light Grid Accent 2"/>
    <w:basedOn w:val="Tablanormal"/>
    <w:uiPriority w:val="62"/>
    <w:rsid w:val="00F83C7B"/>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ombreadomedio1-nfasis2">
    <w:name w:val="Medium Shading 1 Accent 2"/>
    <w:basedOn w:val="Tablanormal"/>
    <w:uiPriority w:val="63"/>
    <w:rsid w:val="00F83C7B"/>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paragraph" w:customStyle="1" w:styleId="western">
    <w:name w:val="western"/>
    <w:basedOn w:val="Normal"/>
    <w:rsid w:val="00601E2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CD2B92"/>
    <w:rPr>
      <w:rFonts w:asciiTheme="majorHAnsi" w:hAnsiTheme="majorHAnsi"/>
      <w:i w:val="0"/>
      <w:iCs/>
      <w:color w:val="000000" w:themeColor="accent1"/>
      <w:sz w:val="16"/>
    </w:rPr>
  </w:style>
  <w:style w:type="paragraph" w:styleId="TtulodeTDC">
    <w:name w:val="TOC Heading"/>
    <w:basedOn w:val="Ttulo1"/>
    <w:next w:val="Normal"/>
    <w:uiPriority w:val="39"/>
    <w:unhideWhenUsed/>
    <w:qFormat/>
    <w:rsid w:val="00E06776"/>
    <w:pPr>
      <w:outlineLvl w:val="9"/>
    </w:pPr>
    <w:rPr>
      <w:rFonts w:asciiTheme="majorHAnsi" w:eastAsiaTheme="majorEastAsia" w:hAnsiTheme="majorHAnsi" w:cstheme="majorBidi"/>
      <w:color w:val="000000" w:themeColor="accent1" w:themeShade="BF"/>
    </w:rPr>
  </w:style>
  <w:style w:type="table" w:styleId="Sombreadoclaro">
    <w:name w:val="Light Shading"/>
    <w:basedOn w:val="Tablanormal"/>
    <w:uiPriority w:val="60"/>
    <w:rsid w:val="00E90B42"/>
    <w:pPr>
      <w:spacing w:after="0" w:line="240" w:lineRule="auto"/>
    </w:pPr>
    <w:rPr>
      <w:color w:val="A95006" w:themeColor="text1" w:themeShade="BF"/>
    </w:rPr>
    <w:tblPr>
      <w:tblStyleRowBandSize w:val="1"/>
      <w:tblStyleColBandSize w:val="1"/>
      <w:tblBorders>
        <w:top w:val="single" w:sz="8" w:space="0" w:color="E36C09" w:themeColor="text1"/>
        <w:bottom w:val="single" w:sz="8" w:space="0" w:color="E36C09" w:themeColor="text1"/>
      </w:tblBorders>
    </w:tblPr>
    <w:tblStylePr w:type="firstRow">
      <w:pPr>
        <w:spacing w:before="0" w:after="0" w:line="240" w:lineRule="auto"/>
      </w:pPr>
      <w:rPr>
        <w:b/>
        <w:bCs/>
      </w:rPr>
      <w:tblPr/>
      <w:tcPr>
        <w:tcBorders>
          <w:top w:val="single" w:sz="8" w:space="0" w:color="E36C09" w:themeColor="text1"/>
          <w:left w:val="nil"/>
          <w:bottom w:val="single" w:sz="8" w:space="0" w:color="E36C09" w:themeColor="text1"/>
          <w:right w:val="nil"/>
          <w:insideH w:val="nil"/>
          <w:insideV w:val="nil"/>
        </w:tcBorders>
      </w:tcPr>
    </w:tblStylePr>
    <w:tblStylePr w:type="lastRow">
      <w:pPr>
        <w:spacing w:before="0" w:after="0" w:line="240" w:lineRule="auto"/>
      </w:pPr>
      <w:rPr>
        <w:b/>
        <w:bCs/>
      </w:rPr>
      <w:tblPr/>
      <w:tcPr>
        <w:tcBorders>
          <w:top w:val="single" w:sz="8" w:space="0" w:color="E36C09" w:themeColor="text1"/>
          <w:left w:val="nil"/>
          <w:bottom w:val="single" w:sz="8" w:space="0" w:color="E36C09"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9BD" w:themeFill="text1" w:themeFillTint="3F"/>
      </w:tcPr>
    </w:tblStylePr>
    <w:tblStylePr w:type="band1Horz">
      <w:tblPr/>
      <w:tcPr>
        <w:tcBorders>
          <w:left w:val="nil"/>
          <w:right w:val="nil"/>
          <w:insideH w:val="nil"/>
          <w:insideV w:val="nil"/>
        </w:tcBorders>
        <w:shd w:val="clear" w:color="auto" w:fill="FCD9BD" w:themeFill="text1" w:themeFillTint="3F"/>
      </w:tcPr>
    </w:tblStylePr>
  </w:style>
  <w:style w:type="table" w:styleId="Sombreadoclaro-nfasis2">
    <w:name w:val="Light Shading Accent 2"/>
    <w:basedOn w:val="Tablanormal"/>
    <w:uiPriority w:val="60"/>
    <w:rsid w:val="00AC7C2D"/>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38956">
      <w:bodyDiv w:val="1"/>
      <w:marLeft w:val="0"/>
      <w:marRight w:val="0"/>
      <w:marTop w:val="0"/>
      <w:marBottom w:val="0"/>
      <w:divBdr>
        <w:top w:val="none" w:sz="0" w:space="0" w:color="auto"/>
        <w:left w:val="none" w:sz="0" w:space="0" w:color="auto"/>
        <w:bottom w:val="none" w:sz="0" w:space="0" w:color="auto"/>
        <w:right w:val="none" w:sz="0" w:space="0" w:color="auto"/>
      </w:divBdr>
      <w:divsChild>
        <w:div w:id="1449813936">
          <w:marLeft w:val="547"/>
          <w:marRight w:val="0"/>
          <w:marTop w:val="0"/>
          <w:marBottom w:val="0"/>
          <w:divBdr>
            <w:top w:val="none" w:sz="0" w:space="0" w:color="auto"/>
            <w:left w:val="none" w:sz="0" w:space="0" w:color="auto"/>
            <w:bottom w:val="none" w:sz="0" w:space="0" w:color="auto"/>
            <w:right w:val="none" w:sz="0" w:space="0" w:color="auto"/>
          </w:divBdr>
        </w:div>
      </w:divsChild>
    </w:div>
    <w:div w:id="117989349">
      <w:bodyDiv w:val="1"/>
      <w:marLeft w:val="0"/>
      <w:marRight w:val="0"/>
      <w:marTop w:val="0"/>
      <w:marBottom w:val="0"/>
      <w:divBdr>
        <w:top w:val="none" w:sz="0" w:space="0" w:color="auto"/>
        <w:left w:val="none" w:sz="0" w:space="0" w:color="auto"/>
        <w:bottom w:val="none" w:sz="0" w:space="0" w:color="auto"/>
        <w:right w:val="none" w:sz="0" w:space="0" w:color="auto"/>
      </w:divBdr>
    </w:div>
    <w:div w:id="161893295">
      <w:bodyDiv w:val="1"/>
      <w:marLeft w:val="0"/>
      <w:marRight w:val="0"/>
      <w:marTop w:val="0"/>
      <w:marBottom w:val="0"/>
      <w:divBdr>
        <w:top w:val="none" w:sz="0" w:space="0" w:color="auto"/>
        <w:left w:val="none" w:sz="0" w:space="0" w:color="auto"/>
        <w:bottom w:val="none" w:sz="0" w:space="0" w:color="auto"/>
        <w:right w:val="none" w:sz="0" w:space="0" w:color="auto"/>
      </w:divBdr>
    </w:div>
    <w:div w:id="215510534">
      <w:bodyDiv w:val="1"/>
      <w:marLeft w:val="0"/>
      <w:marRight w:val="0"/>
      <w:marTop w:val="0"/>
      <w:marBottom w:val="0"/>
      <w:divBdr>
        <w:top w:val="none" w:sz="0" w:space="0" w:color="auto"/>
        <w:left w:val="none" w:sz="0" w:space="0" w:color="auto"/>
        <w:bottom w:val="none" w:sz="0" w:space="0" w:color="auto"/>
        <w:right w:val="none" w:sz="0" w:space="0" w:color="auto"/>
      </w:divBdr>
    </w:div>
    <w:div w:id="219171787">
      <w:bodyDiv w:val="1"/>
      <w:marLeft w:val="0"/>
      <w:marRight w:val="0"/>
      <w:marTop w:val="0"/>
      <w:marBottom w:val="0"/>
      <w:divBdr>
        <w:top w:val="none" w:sz="0" w:space="0" w:color="auto"/>
        <w:left w:val="none" w:sz="0" w:space="0" w:color="auto"/>
        <w:bottom w:val="none" w:sz="0" w:space="0" w:color="auto"/>
        <w:right w:val="none" w:sz="0" w:space="0" w:color="auto"/>
      </w:divBdr>
    </w:div>
    <w:div w:id="230313594">
      <w:bodyDiv w:val="1"/>
      <w:marLeft w:val="0"/>
      <w:marRight w:val="0"/>
      <w:marTop w:val="0"/>
      <w:marBottom w:val="0"/>
      <w:divBdr>
        <w:top w:val="none" w:sz="0" w:space="0" w:color="auto"/>
        <w:left w:val="none" w:sz="0" w:space="0" w:color="auto"/>
        <w:bottom w:val="none" w:sz="0" w:space="0" w:color="auto"/>
        <w:right w:val="none" w:sz="0" w:space="0" w:color="auto"/>
      </w:divBdr>
    </w:div>
    <w:div w:id="236064287">
      <w:bodyDiv w:val="1"/>
      <w:marLeft w:val="0"/>
      <w:marRight w:val="0"/>
      <w:marTop w:val="0"/>
      <w:marBottom w:val="0"/>
      <w:divBdr>
        <w:top w:val="none" w:sz="0" w:space="0" w:color="auto"/>
        <w:left w:val="none" w:sz="0" w:space="0" w:color="auto"/>
        <w:bottom w:val="none" w:sz="0" w:space="0" w:color="auto"/>
        <w:right w:val="none" w:sz="0" w:space="0" w:color="auto"/>
      </w:divBdr>
    </w:div>
    <w:div w:id="242108696">
      <w:bodyDiv w:val="1"/>
      <w:marLeft w:val="0"/>
      <w:marRight w:val="0"/>
      <w:marTop w:val="0"/>
      <w:marBottom w:val="0"/>
      <w:divBdr>
        <w:top w:val="none" w:sz="0" w:space="0" w:color="auto"/>
        <w:left w:val="none" w:sz="0" w:space="0" w:color="auto"/>
        <w:bottom w:val="none" w:sz="0" w:space="0" w:color="auto"/>
        <w:right w:val="none" w:sz="0" w:space="0" w:color="auto"/>
      </w:divBdr>
    </w:div>
    <w:div w:id="247616403">
      <w:bodyDiv w:val="1"/>
      <w:marLeft w:val="0"/>
      <w:marRight w:val="0"/>
      <w:marTop w:val="0"/>
      <w:marBottom w:val="0"/>
      <w:divBdr>
        <w:top w:val="none" w:sz="0" w:space="0" w:color="auto"/>
        <w:left w:val="none" w:sz="0" w:space="0" w:color="auto"/>
        <w:bottom w:val="none" w:sz="0" w:space="0" w:color="auto"/>
        <w:right w:val="none" w:sz="0" w:space="0" w:color="auto"/>
      </w:divBdr>
    </w:div>
    <w:div w:id="344406892">
      <w:bodyDiv w:val="1"/>
      <w:marLeft w:val="0"/>
      <w:marRight w:val="0"/>
      <w:marTop w:val="0"/>
      <w:marBottom w:val="0"/>
      <w:divBdr>
        <w:top w:val="none" w:sz="0" w:space="0" w:color="auto"/>
        <w:left w:val="none" w:sz="0" w:space="0" w:color="auto"/>
        <w:bottom w:val="none" w:sz="0" w:space="0" w:color="auto"/>
        <w:right w:val="none" w:sz="0" w:space="0" w:color="auto"/>
      </w:divBdr>
    </w:div>
    <w:div w:id="394166023">
      <w:bodyDiv w:val="1"/>
      <w:marLeft w:val="0"/>
      <w:marRight w:val="0"/>
      <w:marTop w:val="0"/>
      <w:marBottom w:val="0"/>
      <w:divBdr>
        <w:top w:val="none" w:sz="0" w:space="0" w:color="auto"/>
        <w:left w:val="none" w:sz="0" w:space="0" w:color="auto"/>
        <w:bottom w:val="none" w:sz="0" w:space="0" w:color="auto"/>
        <w:right w:val="none" w:sz="0" w:space="0" w:color="auto"/>
      </w:divBdr>
      <w:divsChild>
        <w:div w:id="41904344">
          <w:marLeft w:val="1166"/>
          <w:marRight w:val="0"/>
          <w:marTop w:val="0"/>
          <w:marBottom w:val="0"/>
          <w:divBdr>
            <w:top w:val="none" w:sz="0" w:space="0" w:color="auto"/>
            <w:left w:val="none" w:sz="0" w:space="0" w:color="auto"/>
            <w:bottom w:val="none" w:sz="0" w:space="0" w:color="auto"/>
            <w:right w:val="none" w:sz="0" w:space="0" w:color="auto"/>
          </w:divBdr>
        </w:div>
        <w:div w:id="119232915">
          <w:marLeft w:val="1166"/>
          <w:marRight w:val="0"/>
          <w:marTop w:val="0"/>
          <w:marBottom w:val="0"/>
          <w:divBdr>
            <w:top w:val="none" w:sz="0" w:space="0" w:color="auto"/>
            <w:left w:val="none" w:sz="0" w:space="0" w:color="auto"/>
            <w:bottom w:val="none" w:sz="0" w:space="0" w:color="auto"/>
            <w:right w:val="none" w:sz="0" w:space="0" w:color="auto"/>
          </w:divBdr>
        </w:div>
        <w:div w:id="362753660">
          <w:marLeft w:val="1166"/>
          <w:marRight w:val="0"/>
          <w:marTop w:val="0"/>
          <w:marBottom w:val="0"/>
          <w:divBdr>
            <w:top w:val="none" w:sz="0" w:space="0" w:color="auto"/>
            <w:left w:val="none" w:sz="0" w:space="0" w:color="auto"/>
            <w:bottom w:val="none" w:sz="0" w:space="0" w:color="auto"/>
            <w:right w:val="none" w:sz="0" w:space="0" w:color="auto"/>
          </w:divBdr>
        </w:div>
        <w:div w:id="700402807">
          <w:marLeft w:val="1166"/>
          <w:marRight w:val="0"/>
          <w:marTop w:val="0"/>
          <w:marBottom w:val="0"/>
          <w:divBdr>
            <w:top w:val="none" w:sz="0" w:space="0" w:color="auto"/>
            <w:left w:val="none" w:sz="0" w:space="0" w:color="auto"/>
            <w:bottom w:val="none" w:sz="0" w:space="0" w:color="auto"/>
            <w:right w:val="none" w:sz="0" w:space="0" w:color="auto"/>
          </w:divBdr>
        </w:div>
        <w:div w:id="904409469">
          <w:marLeft w:val="1166"/>
          <w:marRight w:val="0"/>
          <w:marTop w:val="0"/>
          <w:marBottom w:val="0"/>
          <w:divBdr>
            <w:top w:val="none" w:sz="0" w:space="0" w:color="auto"/>
            <w:left w:val="none" w:sz="0" w:space="0" w:color="auto"/>
            <w:bottom w:val="none" w:sz="0" w:space="0" w:color="auto"/>
            <w:right w:val="none" w:sz="0" w:space="0" w:color="auto"/>
          </w:divBdr>
        </w:div>
        <w:div w:id="970748431">
          <w:marLeft w:val="1166"/>
          <w:marRight w:val="0"/>
          <w:marTop w:val="0"/>
          <w:marBottom w:val="0"/>
          <w:divBdr>
            <w:top w:val="none" w:sz="0" w:space="0" w:color="auto"/>
            <w:left w:val="none" w:sz="0" w:space="0" w:color="auto"/>
            <w:bottom w:val="none" w:sz="0" w:space="0" w:color="auto"/>
            <w:right w:val="none" w:sz="0" w:space="0" w:color="auto"/>
          </w:divBdr>
        </w:div>
        <w:div w:id="1012030522">
          <w:marLeft w:val="1166"/>
          <w:marRight w:val="0"/>
          <w:marTop w:val="0"/>
          <w:marBottom w:val="0"/>
          <w:divBdr>
            <w:top w:val="none" w:sz="0" w:space="0" w:color="auto"/>
            <w:left w:val="none" w:sz="0" w:space="0" w:color="auto"/>
            <w:bottom w:val="none" w:sz="0" w:space="0" w:color="auto"/>
            <w:right w:val="none" w:sz="0" w:space="0" w:color="auto"/>
          </w:divBdr>
        </w:div>
        <w:div w:id="1495343575">
          <w:marLeft w:val="1166"/>
          <w:marRight w:val="0"/>
          <w:marTop w:val="0"/>
          <w:marBottom w:val="0"/>
          <w:divBdr>
            <w:top w:val="none" w:sz="0" w:space="0" w:color="auto"/>
            <w:left w:val="none" w:sz="0" w:space="0" w:color="auto"/>
            <w:bottom w:val="none" w:sz="0" w:space="0" w:color="auto"/>
            <w:right w:val="none" w:sz="0" w:space="0" w:color="auto"/>
          </w:divBdr>
        </w:div>
        <w:div w:id="1585413013">
          <w:marLeft w:val="1166"/>
          <w:marRight w:val="0"/>
          <w:marTop w:val="0"/>
          <w:marBottom w:val="0"/>
          <w:divBdr>
            <w:top w:val="none" w:sz="0" w:space="0" w:color="auto"/>
            <w:left w:val="none" w:sz="0" w:space="0" w:color="auto"/>
            <w:bottom w:val="none" w:sz="0" w:space="0" w:color="auto"/>
            <w:right w:val="none" w:sz="0" w:space="0" w:color="auto"/>
          </w:divBdr>
        </w:div>
        <w:div w:id="1684166389">
          <w:marLeft w:val="1166"/>
          <w:marRight w:val="0"/>
          <w:marTop w:val="0"/>
          <w:marBottom w:val="0"/>
          <w:divBdr>
            <w:top w:val="none" w:sz="0" w:space="0" w:color="auto"/>
            <w:left w:val="none" w:sz="0" w:space="0" w:color="auto"/>
            <w:bottom w:val="none" w:sz="0" w:space="0" w:color="auto"/>
            <w:right w:val="none" w:sz="0" w:space="0" w:color="auto"/>
          </w:divBdr>
        </w:div>
        <w:div w:id="1799835089">
          <w:marLeft w:val="1166"/>
          <w:marRight w:val="0"/>
          <w:marTop w:val="0"/>
          <w:marBottom w:val="0"/>
          <w:divBdr>
            <w:top w:val="none" w:sz="0" w:space="0" w:color="auto"/>
            <w:left w:val="none" w:sz="0" w:space="0" w:color="auto"/>
            <w:bottom w:val="none" w:sz="0" w:space="0" w:color="auto"/>
            <w:right w:val="none" w:sz="0" w:space="0" w:color="auto"/>
          </w:divBdr>
        </w:div>
        <w:div w:id="1907839290">
          <w:marLeft w:val="547"/>
          <w:marRight w:val="0"/>
          <w:marTop w:val="0"/>
          <w:marBottom w:val="0"/>
          <w:divBdr>
            <w:top w:val="none" w:sz="0" w:space="0" w:color="auto"/>
            <w:left w:val="none" w:sz="0" w:space="0" w:color="auto"/>
            <w:bottom w:val="none" w:sz="0" w:space="0" w:color="auto"/>
            <w:right w:val="none" w:sz="0" w:space="0" w:color="auto"/>
          </w:divBdr>
        </w:div>
        <w:div w:id="1993174395">
          <w:marLeft w:val="1166"/>
          <w:marRight w:val="0"/>
          <w:marTop w:val="0"/>
          <w:marBottom w:val="0"/>
          <w:divBdr>
            <w:top w:val="none" w:sz="0" w:space="0" w:color="auto"/>
            <w:left w:val="none" w:sz="0" w:space="0" w:color="auto"/>
            <w:bottom w:val="none" w:sz="0" w:space="0" w:color="auto"/>
            <w:right w:val="none" w:sz="0" w:space="0" w:color="auto"/>
          </w:divBdr>
        </w:div>
        <w:div w:id="2016149828">
          <w:marLeft w:val="1166"/>
          <w:marRight w:val="0"/>
          <w:marTop w:val="0"/>
          <w:marBottom w:val="0"/>
          <w:divBdr>
            <w:top w:val="none" w:sz="0" w:space="0" w:color="auto"/>
            <w:left w:val="none" w:sz="0" w:space="0" w:color="auto"/>
            <w:bottom w:val="none" w:sz="0" w:space="0" w:color="auto"/>
            <w:right w:val="none" w:sz="0" w:space="0" w:color="auto"/>
          </w:divBdr>
        </w:div>
      </w:divsChild>
    </w:div>
    <w:div w:id="398141703">
      <w:bodyDiv w:val="1"/>
      <w:marLeft w:val="0"/>
      <w:marRight w:val="0"/>
      <w:marTop w:val="0"/>
      <w:marBottom w:val="0"/>
      <w:divBdr>
        <w:top w:val="none" w:sz="0" w:space="0" w:color="auto"/>
        <w:left w:val="none" w:sz="0" w:space="0" w:color="auto"/>
        <w:bottom w:val="none" w:sz="0" w:space="0" w:color="auto"/>
        <w:right w:val="none" w:sz="0" w:space="0" w:color="auto"/>
      </w:divBdr>
      <w:divsChild>
        <w:div w:id="1868445740">
          <w:marLeft w:val="547"/>
          <w:marRight w:val="0"/>
          <w:marTop w:val="0"/>
          <w:marBottom w:val="0"/>
          <w:divBdr>
            <w:top w:val="none" w:sz="0" w:space="0" w:color="auto"/>
            <w:left w:val="none" w:sz="0" w:space="0" w:color="auto"/>
            <w:bottom w:val="none" w:sz="0" w:space="0" w:color="auto"/>
            <w:right w:val="none" w:sz="0" w:space="0" w:color="auto"/>
          </w:divBdr>
        </w:div>
      </w:divsChild>
    </w:div>
    <w:div w:id="405878273">
      <w:bodyDiv w:val="1"/>
      <w:marLeft w:val="0"/>
      <w:marRight w:val="0"/>
      <w:marTop w:val="0"/>
      <w:marBottom w:val="0"/>
      <w:divBdr>
        <w:top w:val="none" w:sz="0" w:space="0" w:color="auto"/>
        <w:left w:val="none" w:sz="0" w:space="0" w:color="auto"/>
        <w:bottom w:val="none" w:sz="0" w:space="0" w:color="auto"/>
        <w:right w:val="none" w:sz="0" w:space="0" w:color="auto"/>
      </w:divBdr>
      <w:divsChild>
        <w:div w:id="1034813694">
          <w:marLeft w:val="547"/>
          <w:marRight w:val="0"/>
          <w:marTop w:val="0"/>
          <w:marBottom w:val="0"/>
          <w:divBdr>
            <w:top w:val="none" w:sz="0" w:space="0" w:color="auto"/>
            <w:left w:val="none" w:sz="0" w:space="0" w:color="auto"/>
            <w:bottom w:val="none" w:sz="0" w:space="0" w:color="auto"/>
            <w:right w:val="none" w:sz="0" w:space="0" w:color="auto"/>
          </w:divBdr>
        </w:div>
      </w:divsChild>
    </w:div>
    <w:div w:id="491065673">
      <w:bodyDiv w:val="1"/>
      <w:marLeft w:val="0"/>
      <w:marRight w:val="0"/>
      <w:marTop w:val="0"/>
      <w:marBottom w:val="0"/>
      <w:divBdr>
        <w:top w:val="none" w:sz="0" w:space="0" w:color="auto"/>
        <w:left w:val="none" w:sz="0" w:space="0" w:color="auto"/>
        <w:bottom w:val="none" w:sz="0" w:space="0" w:color="auto"/>
        <w:right w:val="none" w:sz="0" w:space="0" w:color="auto"/>
      </w:divBdr>
    </w:div>
    <w:div w:id="522598145">
      <w:bodyDiv w:val="1"/>
      <w:marLeft w:val="0"/>
      <w:marRight w:val="0"/>
      <w:marTop w:val="0"/>
      <w:marBottom w:val="0"/>
      <w:divBdr>
        <w:top w:val="none" w:sz="0" w:space="0" w:color="auto"/>
        <w:left w:val="none" w:sz="0" w:space="0" w:color="auto"/>
        <w:bottom w:val="none" w:sz="0" w:space="0" w:color="auto"/>
        <w:right w:val="none" w:sz="0" w:space="0" w:color="auto"/>
      </w:divBdr>
    </w:div>
    <w:div w:id="526530053">
      <w:bodyDiv w:val="1"/>
      <w:marLeft w:val="0"/>
      <w:marRight w:val="0"/>
      <w:marTop w:val="0"/>
      <w:marBottom w:val="0"/>
      <w:divBdr>
        <w:top w:val="none" w:sz="0" w:space="0" w:color="auto"/>
        <w:left w:val="none" w:sz="0" w:space="0" w:color="auto"/>
        <w:bottom w:val="none" w:sz="0" w:space="0" w:color="auto"/>
        <w:right w:val="none" w:sz="0" w:space="0" w:color="auto"/>
      </w:divBdr>
    </w:div>
    <w:div w:id="536770608">
      <w:bodyDiv w:val="1"/>
      <w:marLeft w:val="0"/>
      <w:marRight w:val="0"/>
      <w:marTop w:val="0"/>
      <w:marBottom w:val="0"/>
      <w:divBdr>
        <w:top w:val="none" w:sz="0" w:space="0" w:color="auto"/>
        <w:left w:val="none" w:sz="0" w:space="0" w:color="auto"/>
        <w:bottom w:val="none" w:sz="0" w:space="0" w:color="auto"/>
        <w:right w:val="none" w:sz="0" w:space="0" w:color="auto"/>
      </w:divBdr>
      <w:divsChild>
        <w:div w:id="10225169">
          <w:marLeft w:val="0"/>
          <w:marRight w:val="0"/>
          <w:marTop w:val="0"/>
          <w:marBottom w:val="0"/>
          <w:divBdr>
            <w:top w:val="none" w:sz="0" w:space="0" w:color="auto"/>
            <w:left w:val="none" w:sz="0" w:space="0" w:color="auto"/>
            <w:bottom w:val="none" w:sz="0" w:space="0" w:color="auto"/>
            <w:right w:val="none" w:sz="0" w:space="0" w:color="auto"/>
          </w:divBdr>
        </w:div>
        <w:div w:id="1158376239">
          <w:marLeft w:val="0"/>
          <w:marRight w:val="0"/>
          <w:marTop w:val="0"/>
          <w:marBottom w:val="0"/>
          <w:divBdr>
            <w:top w:val="none" w:sz="0" w:space="0" w:color="auto"/>
            <w:left w:val="none" w:sz="0" w:space="0" w:color="auto"/>
            <w:bottom w:val="none" w:sz="0" w:space="0" w:color="auto"/>
            <w:right w:val="none" w:sz="0" w:space="0" w:color="auto"/>
          </w:divBdr>
        </w:div>
      </w:divsChild>
    </w:div>
    <w:div w:id="540169114">
      <w:bodyDiv w:val="1"/>
      <w:marLeft w:val="0"/>
      <w:marRight w:val="0"/>
      <w:marTop w:val="0"/>
      <w:marBottom w:val="0"/>
      <w:divBdr>
        <w:top w:val="none" w:sz="0" w:space="0" w:color="auto"/>
        <w:left w:val="none" w:sz="0" w:space="0" w:color="auto"/>
        <w:bottom w:val="none" w:sz="0" w:space="0" w:color="auto"/>
        <w:right w:val="none" w:sz="0" w:space="0" w:color="auto"/>
      </w:divBdr>
    </w:div>
    <w:div w:id="576087809">
      <w:bodyDiv w:val="1"/>
      <w:marLeft w:val="0"/>
      <w:marRight w:val="0"/>
      <w:marTop w:val="0"/>
      <w:marBottom w:val="0"/>
      <w:divBdr>
        <w:top w:val="none" w:sz="0" w:space="0" w:color="auto"/>
        <w:left w:val="none" w:sz="0" w:space="0" w:color="auto"/>
        <w:bottom w:val="none" w:sz="0" w:space="0" w:color="auto"/>
        <w:right w:val="none" w:sz="0" w:space="0" w:color="auto"/>
      </w:divBdr>
    </w:div>
    <w:div w:id="584069216">
      <w:bodyDiv w:val="1"/>
      <w:marLeft w:val="0"/>
      <w:marRight w:val="0"/>
      <w:marTop w:val="0"/>
      <w:marBottom w:val="0"/>
      <w:divBdr>
        <w:top w:val="none" w:sz="0" w:space="0" w:color="auto"/>
        <w:left w:val="none" w:sz="0" w:space="0" w:color="auto"/>
        <w:bottom w:val="none" w:sz="0" w:space="0" w:color="auto"/>
        <w:right w:val="none" w:sz="0" w:space="0" w:color="auto"/>
      </w:divBdr>
      <w:divsChild>
        <w:div w:id="65879645">
          <w:marLeft w:val="547"/>
          <w:marRight w:val="0"/>
          <w:marTop w:val="0"/>
          <w:marBottom w:val="0"/>
          <w:divBdr>
            <w:top w:val="none" w:sz="0" w:space="0" w:color="auto"/>
            <w:left w:val="none" w:sz="0" w:space="0" w:color="auto"/>
            <w:bottom w:val="none" w:sz="0" w:space="0" w:color="auto"/>
            <w:right w:val="none" w:sz="0" w:space="0" w:color="auto"/>
          </w:divBdr>
        </w:div>
      </w:divsChild>
    </w:div>
    <w:div w:id="593902494">
      <w:bodyDiv w:val="1"/>
      <w:marLeft w:val="0"/>
      <w:marRight w:val="0"/>
      <w:marTop w:val="0"/>
      <w:marBottom w:val="0"/>
      <w:divBdr>
        <w:top w:val="none" w:sz="0" w:space="0" w:color="auto"/>
        <w:left w:val="none" w:sz="0" w:space="0" w:color="auto"/>
        <w:bottom w:val="none" w:sz="0" w:space="0" w:color="auto"/>
        <w:right w:val="none" w:sz="0" w:space="0" w:color="auto"/>
      </w:divBdr>
      <w:divsChild>
        <w:div w:id="201214747">
          <w:marLeft w:val="547"/>
          <w:marRight w:val="0"/>
          <w:marTop w:val="0"/>
          <w:marBottom w:val="0"/>
          <w:divBdr>
            <w:top w:val="none" w:sz="0" w:space="0" w:color="auto"/>
            <w:left w:val="none" w:sz="0" w:space="0" w:color="auto"/>
            <w:bottom w:val="none" w:sz="0" w:space="0" w:color="auto"/>
            <w:right w:val="none" w:sz="0" w:space="0" w:color="auto"/>
          </w:divBdr>
        </w:div>
        <w:div w:id="742722715">
          <w:marLeft w:val="547"/>
          <w:marRight w:val="0"/>
          <w:marTop w:val="0"/>
          <w:marBottom w:val="0"/>
          <w:divBdr>
            <w:top w:val="none" w:sz="0" w:space="0" w:color="auto"/>
            <w:left w:val="none" w:sz="0" w:space="0" w:color="auto"/>
            <w:bottom w:val="none" w:sz="0" w:space="0" w:color="auto"/>
            <w:right w:val="none" w:sz="0" w:space="0" w:color="auto"/>
          </w:divBdr>
        </w:div>
      </w:divsChild>
    </w:div>
    <w:div w:id="623461614">
      <w:bodyDiv w:val="1"/>
      <w:marLeft w:val="0"/>
      <w:marRight w:val="0"/>
      <w:marTop w:val="0"/>
      <w:marBottom w:val="0"/>
      <w:divBdr>
        <w:top w:val="none" w:sz="0" w:space="0" w:color="auto"/>
        <w:left w:val="none" w:sz="0" w:space="0" w:color="auto"/>
        <w:bottom w:val="none" w:sz="0" w:space="0" w:color="auto"/>
        <w:right w:val="none" w:sz="0" w:space="0" w:color="auto"/>
      </w:divBdr>
    </w:div>
    <w:div w:id="636379604">
      <w:bodyDiv w:val="1"/>
      <w:marLeft w:val="0"/>
      <w:marRight w:val="0"/>
      <w:marTop w:val="0"/>
      <w:marBottom w:val="0"/>
      <w:divBdr>
        <w:top w:val="none" w:sz="0" w:space="0" w:color="auto"/>
        <w:left w:val="none" w:sz="0" w:space="0" w:color="auto"/>
        <w:bottom w:val="none" w:sz="0" w:space="0" w:color="auto"/>
        <w:right w:val="none" w:sz="0" w:space="0" w:color="auto"/>
      </w:divBdr>
      <w:divsChild>
        <w:div w:id="1332294991">
          <w:marLeft w:val="547"/>
          <w:marRight w:val="0"/>
          <w:marTop w:val="0"/>
          <w:marBottom w:val="0"/>
          <w:divBdr>
            <w:top w:val="none" w:sz="0" w:space="0" w:color="auto"/>
            <w:left w:val="none" w:sz="0" w:space="0" w:color="auto"/>
            <w:bottom w:val="none" w:sz="0" w:space="0" w:color="auto"/>
            <w:right w:val="none" w:sz="0" w:space="0" w:color="auto"/>
          </w:divBdr>
        </w:div>
      </w:divsChild>
    </w:div>
    <w:div w:id="652027492">
      <w:bodyDiv w:val="1"/>
      <w:marLeft w:val="0"/>
      <w:marRight w:val="0"/>
      <w:marTop w:val="0"/>
      <w:marBottom w:val="0"/>
      <w:divBdr>
        <w:top w:val="none" w:sz="0" w:space="0" w:color="auto"/>
        <w:left w:val="none" w:sz="0" w:space="0" w:color="auto"/>
        <w:bottom w:val="none" w:sz="0" w:space="0" w:color="auto"/>
        <w:right w:val="none" w:sz="0" w:space="0" w:color="auto"/>
      </w:divBdr>
    </w:div>
    <w:div w:id="653488659">
      <w:bodyDiv w:val="1"/>
      <w:marLeft w:val="0"/>
      <w:marRight w:val="0"/>
      <w:marTop w:val="0"/>
      <w:marBottom w:val="0"/>
      <w:divBdr>
        <w:top w:val="none" w:sz="0" w:space="0" w:color="auto"/>
        <w:left w:val="none" w:sz="0" w:space="0" w:color="auto"/>
        <w:bottom w:val="none" w:sz="0" w:space="0" w:color="auto"/>
        <w:right w:val="none" w:sz="0" w:space="0" w:color="auto"/>
      </w:divBdr>
    </w:div>
    <w:div w:id="672994230">
      <w:bodyDiv w:val="1"/>
      <w:marLeft w:val="0"/>
      <w:marRight w:val="0"/>
      <w:marTop w:val="0"/>
      <w:marBottom w:val="0"/>
      <w:divBdr>
        <w:top w:val="none" w:sz="0" w:space="0" w:color="auto"/>
        <w:left w:val="none" w:sz="0" w:space="0" w:color="auto"/>
        <w:bottom w:val="none" w:sz="0" w:space="0" w:color="auto"/>
        <w:right w:val="none" w:sz="0" w:space="0" w:color="auto"/>
      </w:divBdr>
      <w:divsChild>
        <w:div w:id="171452124">
          <w:marLeft w:val="547"/>
          <w:marRight w:val="0"/>
          <w:marTop w:val="0"/>
          <w:marBottom w:val="0"/>
          <w:divBdr>
            <w:top w:val="none" w:sz="0" w:space="0" w:color="auto"/>
            <w:left w:val="none" w:sz="0" w:space="0" w:color="auto"/>
            <w:bottom w:val="none" w:sz="0" w:space="0" w:color="auto"/>
            <w:right w:val="none" w:sz="0" w:space="0" w:color="auto"/>
          </w:divBdr>
        </w:div>
        <w:div w:id="491801367">
          <w:marLeft w:val="547"/>
          <w:marRight w:val="0"/>
          <w:marTop w:val="0"/>
          <w:marBottom w:val="0"/>
          <w:divBdr>
            <w:top w:val="none" w:sz="0" w:space="0" w:color="auto"/>
            <w:left w:val="none" w:sz="0" w:space="0" w:color="auto"/>
            <w:bottom w:val="none" w:sz="0" w:space="0" w:color="auto"/>
            <w:right w:val="none" w:sz="0" w:space="0" w:color="auto"/>
          </w:divBdr>
        </w:div>
        <w:div w:id="1067613193">
          <w:marLeft w:val="547"/>
          <w:marRight w:val="0"/>
          <w:marTop w:val="0"/>
          <w:marBottom w:val="0"/>
          <w:divBdr>
            <w:top w:val="none" w:sz="0" w:space="0" w:color="auto"/>
            <w:left w:val="none" w:sz="0" w:space="0" w:color="auto"/>
            <w:bottom w:val="none" w:sz="0" w:space="0" w:color="auto"/>
            <w:right w:val="none" w:sz="0" w:space="0" w:color="auto"/>
          </w:divBdr>
        </w:div>
        <w:div w:id="1307127979">
          <w:marLeft w:val="547"/>
          <w:marRight w:val="0"/>
          <w:marTop w:val="0"/>
          <w:marBottom w:val="0"/>
          <w:divBdr>
            <w:top w:val="none" w:sz="0" w:space="0" w:color="auto"/>
            <w:left w:val="none" w:sz="0" w:space="0" w:color="auto"/>
            <w:bottom w:val="none" w:sz="0" w:space="0" w:color="auto"/>
            <w:right w:val="none" w:sz="0" w:space="0" w:color="auto"/>
          </w:divBdr>
        </w:div>
        <w:div w:id="1379745416">
          <w:marLeft w:val="547"/>
          <w:marRight w:val="0"/>
          <w:marTop w:val="0"/>
          <w:marBottom w:val="0"/>
          <w:divBdr>
            <w:top w:val="none" w:sz="0" w:space="0" w:color="auto"/>
            <w:left w:val="none" w:sz="0" w:space="0" w:color="auto"/>
            <w:bottom w:val="none" w:sz="0" w:space="0" w:color="auto"/>
            <w:right w:val="none" w:sz="0" w:space="0" w:color="auto"/>
          </w:divBdr>
        </w:div>
        <w:div w:id="1727948691">
          <w:marLeft w:val="547"/>
          <w:marRight w:val="0"/>
          <w:marTop w:val="0"/>
          <w:marBottom w:val="0"/>
          <w:divBdr>
            <w:top w:val="none" w:sz="0" w:space="0" w:color="auto"/>
            <w:left w:val="none" w:sz="0" w:space="0" w:color="auto"/>
            <w:bottom w:val="none" w:sz="0" w:space="0" w:color="auto"/>
            <w:right w:val="none" w:sz="0" w:space="0" w:color="auto"/>
          </w:divBdr>
        </w:div>
        <w:div w:id="1796409575">
          <w:marLeft w:val="547"/>
          <w:marRight w:val="0"/>
          <w:marTop w:val="0"/>
          <w:marBottom w:val="0"/>
          <w:divBdr>
            <w:top w:val="none" w:sz="0" w:space="0" w:color="auto"/>
            <w:left w:val="none" w:sz="0" w:space="0" w:color="auto"/>
            <w:bottom w:val="none" w:sz="0" w:space="0" w:color="auto"/>
            <w:right w:val="none" w:sz="0" w:space="0" w:color="auto"/>
          </w:divBdr>
        </w:div>
        <w:div w:id="1825849046">
          <w:marLeft w:val="547"/>
          <w:marRight w:val="0"/>
          <w:marTop w:val="0"/>
          <w:marBottom w:val="0"/>
          <w:divBdr>
            <w:top w:val="none" w:sz="0" w:space="0" w:color="auto"/>
            <w:left w:val="none" w:sz="0" w:space="0" w:color="auto"/>
            <w:bottom w:val="none" w:sz="0" w:space="0" w:color="auto"/>
            <w:right w:val="none" w:sz="0" w:space="0" w:color="auto"/>
          </w:divBdr>
        </w:div>
        <w:div w:id="1865290190">
          <w:marLeft w:val="547"/>
          <w:marRight w:val="0"/>
          <w:marTop w:val="0"/>
          <w:marBottom w:val="0"/>
          <w:divBdr>
            <w:top w:val="none" w:sz="0" w:space="0" w:color="auto"/>
            <w:left w:val="none" w:sz="0" w:space="0" w:color="auto"/>
            <w:bottom w:val="none" w:sz="0" w:space="0" w:color="auto"/>
            <w:right w:val="none" w:sz="0" w:space="0" w:color="auto"/>
          </w:divBdr>
        </w:div>
      </w:divsChild>
    </w:div>
    <w:div w:id="729185082">
      <w:bodyDiv w:val="1"/>
      <w:marLeft w:val="0"/>
      <w:marRight w:val="0"/>
      <w:marTop w:val="0"/>
      <w:marBottom w:val="0"/>
      <w:divBdr>
        <w:top w:val="none" w:sz="0" w:space="0" w:color="auto"/>
        <w:left w:val="none" w:sz="0" w:space="0" w:color="auto"/>
        <w:bottom w:val="none" w:sz="0" w:space="0" w:color="auto"/>
        <w:right w:val="none" w:sz="0" w:space="0" w:color="auto"/>
      </w:divBdr>
    </w:div>
    <w:div w:id="864296445">
      <w:bodyDiv w:val="1"/>
      <w:marLeft w:val="0"/>
      <w:marRight w:val="0"/>
      <w:marTop w:val="0"/>
      <w:marBottom w:val="0"/>
      <w:divBdr>
        <w:top w:val="none" w:sz="0" w:space="0" w:color="auto"/>
        <w:left w:val="none" w:sz="0" w:space="0" w:color="auto"/>
        <w:bottom w:val="none" w:sz="0" w:space="0" w:color="auto"/>
        <w:right w:val="none" w:sz="0" w:space="0" w:color="auto"/>
      </w:divBdr>
    </w:div>
    <w:div w:id="884485203">
      <w:bodyDiv w:val="1"/>
      <w:marLeft w:val="0"/>
      <w:marRight w:val="0"/>
      <w:marTop w:val="0"/>
      <w:marBottom w:val="0"/>
      <w:divBdr>
        <w:top w:val="none" w:sz="0" w:space="0" w:color="auto"/>
        <w:left w:val="none" w:sz="0" w:space="0" w:color="auto"/>
        <w:bottom w:val="none" w:sz="0" w:space="0" w:color="auto"/>
        <w:right w:val="none" w:sz="0" w:space="0" w:color="auto"/>
      </w:divBdr>
    </w:div>
    <w:div w:id="932202061">
      <w:bodyDiv w:val="1"/>
      <w:marLeft w:val="0"/>
      <w:marRight w:val="0"/>
      <w:marTop w:val="0"/>
      <w:marBottom w:val="0"/>
      <w:divBdr>
        <w:top w:val="none" w:sz="0" w:space="0" w:color="auto"/>
        <w:left w:val="none" w:sz="0" w:space="0" w:color="auto"/>
        <w:bottom w:val="none" w:sz="0" w:space="0" w:color="auto"/>
        <w:right w:val="none" w:sz="0" w:space="0" w:color="auto"/>
      </w:divBdr>
    </w:div>
    <w:div w:id="932669307">
      <w:bodyDiv w:val="1"/>
      <w:marLeft w:val="0"/>
      <w:marRight w:val="0"/>
      <w:marTop w:val="0"/>
      <w:marBottom w:val="0"/>
      <w:divBdr>
        <w:top w:val="none" w:sz="0" w:space="0" w:color="auto"/>
        <w:left w:val="none" w:sz="0" w:space="0" w:color="auto"/>
        <w:bottom w:val="none" w:sz="0" w:space="0" w:color="auto"/>
        <w:right w:val="none" w:sz="0" w:space="0" w:color="auto"/>
      </w:divBdr>
    </w:div>
    <w:div w:id="937517358">
      <w:bodyDiv w:val="1"/>
      <w:marLeft w:val="0"/>
      <w:marRight w:val="0"/>
      <w:marTop w:val="0"/>
      <w:marBottom w:val="0"/>
      <w:divBdr>
        <w:top w:val="none" w:sz="0" w:space="0" w:color="auto"/>
        <w:left w:val="none" w:sz="0" w:space="0" w:color="auto"/>
        <w:bottom w:val="none" w:sz="0" w:space="0" w:color="auto"/>
        <w:right w:val="none" w:sz="0" w:space="0" w:color="auto"/>
      </w:divBdr>
    </w:div>
    <w:div w:id="961812151">
      <w:bodyDiv w:val="1"/>
      <w:marLeft w:val="0"/>
      <w:marRight w:val="0"/>
      <w:marTop w:val="0"/>
      <w:marBottom w:val="0"/>
      <w:divBdr>
        <w:top w:val="none" w:sz="0" w:space="0" w:color="auto"/>
        <w:left w:val="none" w:sz="0" w:space="0" w:color="auto"/>
        <w:bottom w:val="none" w:sz="0" w:space="0" w:color="auto"/>
        <w:right w:val="none" w:sz="0" w:space="0" w:color="auto"/>
      </w:divBdr>
    </w:div>
    <w:div w:id="992292473">
      <w:bodyDiv w:val="1"/>
      <w:marLeft w:val="0"/>
      <w:marRight w:val="0"/>
      <w:marTop w:val="0"/>
      <w:marBottom w:val="0"/>
      <w:divBdr>
        <w:top w:val="none" w:sz="0" w:space="0" w:color="auto"/>
        <w:left w:val="none" w:sz="0" w:space="0" w:color="auto"/>
        <w:bottom w:val="none" w:sz="0" w:space="0" w:color="auto"/>
        <w:right w:val="none" w:sz="0" w:space="0" w:color="auto"/>
      </w:divBdr>
    </w:div>
    <w:div w:id="992758885">
      <w:bodyDiv w:val="1"/>
      <w:marLeft w:val="0"/>
      <w:marRight w:val="0"/>
      <w:marTop w:val="0"/>
      <w:marBottom w:val="0"/>
      <w:divBdr>
        <w:top w:val="none" w:sz="0" w:space="0" w:color="auto"/>
        <w:left w:val="none" w:sz="0" w:space="0" w:color="auto"/>
        <w:bottom w:val="none" w:sz="0" w:space="0" w:color="auto"/>
        <w:right w:val="none" w:sz="0" w:space="0" w:color="auto"/>
      </w:divBdr>
    </w:div>
    <w:div w:id="996107249">
      <w:bodyDiv w:val="1"/>
      <w:marLeft w:val="0"/>
      <w:marRight w:val="0"/>
      <w:marTop w:val="0"/>
      <w:marBottom w:val="0"/>
      <w:divBdr>
        <w:top w:val="none" w:sz="0" w:space="0" w:color="auto"/>
        <w:left w:val="none" w:sz="0" w:space="0" w:color="auto"/>
        <w:bottom w:val="none" w:sz="0" w:space="0" w:color="auto"/>
        <w:right w:val="none" w:sz="0" w:space="0" w:color="auto"/>
      </w:divBdr>
    </w:div>
    <w:div w:id="1032075808">
      <w:bodyDiv w:val="1"/>
      <w:marLeft w:val="0"/>
      <w:marRight w:val="0"/>
      <w:marTop w:val="0"/>
      <w:marBottom w:val="0"/>
      <w:divBdr>
        <w:top w:val="none" w:sz="0" w:space="0" w:color="auto"/>
        <w:left w:val="none" w:sz="0" w:space="0" w:color="auto"/>
        <w:bottom w:val="none" w:sz="0" w:space="0" w:color="auto"/>
        <w:right w:val="none" w:sz="0" w:space="0" w:color="auto"/>
      </w:divBdr>
    </w:div>
    <w:div w:id="1035354443">
      <w:bodyDiv w:val="1"/>
      <w:marLeft w:val="0"/>
      <w:marRight w:val="0"/>
      <w:marTop w:val="0"/>
      <w:marBottom w:val="0"/>
      <w:divBdr>
        <w:top w:val="none" w:sz="0" w:space="0" w:color="auto"/>
        <w:left w:val="none" w:sz="0" w:space="0" w:color="auto"/>
        <w:bottom w:val="none" w:sz="0" w:space="0" w:color="auto"/>
        <w:right w:val="none" w:sz="0" w:space="0" w:color="auto"/>
      </w:divBdr>
      <w:divsChild>
        <w:div w:id="217253403">
          <w:marLeft w:val="547"/>
          <w:marRight w:val="0"/>
          <w:marTop w:val="0"/>
          <w:marBottom w:val="0"/>
          <w:divBdr>
            <w:top w:val="none" w:sz="0" w:space="0" w:color="auto"/>
            <w:left w:val="none" w:sz="0" w:space="0" w:color="auto"/>
            <w:bottom w:val="none" w:sz="0" w:space="0" w:color="auto"/>
            <w:right w:val="none" w:sz="0" w:space="0" w:color="auto"/>
          </w:divBdr>
        </w:div>
        <w:div w:id="602222438">
          <w:marLeft w:val="547"/>
          <w:marRight w:val="0"/>
          <w:marTop w:val="0"/>
          <w:marBottom w:val="0"/>
          <w:divBdr>
            <w:top w:val="none" w:sz="0" w:space="0" w:color="auto"/>
            <w:left w:val="none" w:sz="0" w:space="0" w:color="auto"/>
            <w:bottom w:val="none" w:sz="0" w:space="0" w:color="auto"/>
            <w:right w:val="none" w:sz="0" w:space="0" w:color="auto"/>
          </w:divBdr>
        </w:div>
        <w:div w:id="2072734022">
          <w:marLeft w:val="547"/>
          <w:marRight w:val="0"/>
          <w:marTop w:val="0"/>
          <w:marBottom w:val="0"/>
          <w:divBdr>
            <w:top w:val="none" w:sz="0" w:space="0" w:color="auto"/>
            <w:left w:val="none" w:sz="0" w:space="0" w:color="auto"/>
            <w:bottom w:val="none" w:sz="0" w:space="0" w:color="auto"/>
            <w:right w:val="none" w:sz="0" w:space="0" w:color="auto"/>
          </w:divBdr>
        </w:div>
      </w:divsChild>
    </w:div>
    <w:div w:id="1040282660">
      <w:bodyDiv w:val="1"/>
      <w:marLeft w:val="0"/>
      <w:marRight w:val="0"/>
      <w:marTop w:val="0"/>
      <w:marBottom w:val="0"/>
      <w:divBdr>
        <w:top w:val="none" w:sz="0" w:space="0" w:color="auto"/>
        <w:left w:val="none" w:sz="0" w:space="0" w:color="auto"/>
        <w:bottom w:val="none" w:sz="0" w:space="0" w:color="auto"/>
        <w:right w:val="none" w:sz="0" w:space="0" w:color="auto"/>
      </w:divBdr>
    </w:div>
    <w:div w:id="1234702291">
      <w:bodyDiv w:val="1"/>
      <w:marLeft w:val="0"/>
      <w:marRight w:val="0"/>
      <w:marTop w:val="0"/>
      <w:marBottom w:val="0"/>
      <w:divBdr>
        <w:top w:val="none" w:sz="0" w:space="0" w:color="auto"/>
        <w:left w:val="none" w:sz="0" w:space="0" w:color="auto"/>
        <w:bottom w:val="none" w:sz="0" w:space="0" w:color="auto"/>
        <w:right w:val="none" w:sz="0" w:space="0" w:color="auto"/>
      </w:divBdr>
    </w:div>
    <w:div w:id="1236669141">
      <w:bodyDiv w:val="1"/>
      <w:marLeft w:val="0"/>
      <w:marRight w:val="0"/>
      <w:marTop w:val="0"/>
      <w:marBottom w:val="0"/>
      <w:divBdr>
        <w:top w:val="none" w:sz="0" w:space="0" w:color="auto"/>
        <w:left w:val="none" w:sz="0" w:space="0" w:color="auto"/>
        <w:bottom w:val="none" w:sz="0" w:space="0" w:color="auto"/>
        <w:right w:val="none" w:sz="0" w:space="0" w:color="auto"/>
      </w:divBdr>
    </w:div>
    <w:div w:id="1239632943">
      <w:bodyDiv w:val="1"/>
      <w:marLeft w:val="0"/>
      <w:marRight w:val="0"/>
      <w:marTop w:val="0"/>
      <w:marBottom w:val="0"/>
      <w:divBdr>
        <w:top w:val="none" w:sz="0" w:space="0" w:color="auto"/>
        <w:left w:val="none" w:sz="0" w:space="0" w:color="auto"/>
        <w:bottom w:val="none" w:sz="0" w:space="0" w:color="auto"/>
        <w:right w:val="none" w:sz="0" w:space="0" w:color="auto"/>
      </w:divBdr>
    </w:div>
    <w:div w:id="1415275770">
      <w:bodyDiv w:val="1"/>
      <w:marLeft w:val="0"/>
      <w:marRight w:val="0"/>
      <w:marTop w:val="0"/>
      <w:marBottom w:val="0"/>
      <w:divBdr>
        <w:top w:val="none" w:sz="0" w:space="0" w:color="auto"/>
        <w:left w:val="none" w:sz="0" w:space="0" w:color="auto"/>
        <w:bottom w:val="none" w:sz="0" w:space="0" w:color="auto"/>
        <w:right w:val="none" w:sz="0" w:space="0" w:color="auto"/>
      </w:divBdr>
    </w:div>
    <w:div w:id="1421029248">
      <w:bodyDiv w:val="1"/>
      <w:marLeft w:val="0"/>
      <w:marRight w:val="0"/>
      <w:marTop w:val="0"/>
      <w:marBottom w:val="0"/>
      <w:divBdr>
        <w:top w:val="none" w:sz="0" w:space="0" w:color="auto"/>
        <w:left w:val="none" w:sz="0" w:space="0" w:color="auto"/>
        <w:bottom w:val="none" w:sz="0" w:space="0" w:color="auto"/>
        <w:right w:val="none" w:sz="0" w:space="0" w:color="auto"/>
      </w:divBdr>
      <w:divsChild>
        <w:div w:id="616911997">
          <w:marLeft w:val="115"/>
          <w:marRight w:val="0"/>
          <w:marTop w:val="0"/>
          <w:marBottom w:val="0"/>
          <w:divBdr>
            <w:top w:val="none" w:sz="0" w:space="0" w:color="auto"/>
            <w:left w:val="none" w:sz="0" w:space="0" w:color="auto"/>
            <w:bottom w:val="none" w:sz="0" w:space="0" w:color="auto"/>
            <w:right w:val="none" w:sz="0" w:space="0" w:color="auto"/>
          </w:divBdr>
        </w:div>
        <w:div w:id="645665232">
          <w:marLeft w:val="115"/>
          <w:marRight w:val="0"/>
          <w:marTop w:val="0"/>
          <w:marBottom w:val="0"/>
          <w:divBdr>
            <w:top w:val="none" w:sz="0" w:space="0" w:color="auto"/>
            <w:left w:val="none" w:sz="0" w:space="0" w:color="auto"/>
            <w:bottom w:val="none" w:sz="0" w:space="0" w:color="auto"/>
            <w:right w:val="none" w:sz="0" w:space="0" w:color="auto"/>
          </w:divBdr>
        </w:div>
        <w:div w:id="1008871343">
          <w:marLeft w:val="115"/>
          <w:marRight w:val="0"/>
          <w:marTop w:val="0"/>
          <w:marBottom w:val="0"/>
          <w:divBdr>
            <w:top w:val="none" w:sz="0" w:space="0" w:color="auto"/>
            <w:left w:val="none" w:sz="0" w:space="0" w:color="auto"/>
            <w:bottom w:val="none" w:sz="0" w:space="0" w:color="auto"/>
            <w:right w:val="none" w:sz="0" w:space="0" w:color="auto"/>
          </w:divBdr>
        </w:div>
        <w:div w:id="1042285968">
          <w:marLeft w:val="115"/>
          <w:marRight w:val="0"/>
          <w:marTop w:val="0"/>
          <w:marBottom w:val="0"/>
          <w:divBdr>
            <w:top w:val="none" w:sz="0" w:space="0" w:color="auto"/>
            <w:left w:val="none" w:sz="0" w:space="0" w:color="auto"/>
            <w:bottom w:val="none" w:sz="0" w:space="0" w:color="auto"/>
            <w:right w:val="none" w:sz="0" w:space="0" w:color="auto"/>
          </w:divBdr>
        </w:div>
        <w:div w:id="2096585758">
          <w:marLeft w:val="115"/>
          <w:marRight w:val="0"/>
          <w:marTop w:val="0"/>
          <w:marBottom w:val="0"/>
          <w:divBdr>
            <w:top w:val="none" w:sz="0" w:space="0" w:color="auto"/>
            <w:left w:val="none" w:sz="0" w:space="0" w:color="auto"/>
            <w:bottom w:val="none" w:sz="0" w:space="0" w:color="auto"/>
            <w:right w:val="none" w:sz="0" w:space="0" w:color="auto"/>
          </w:divBdr>
        </w:div>
      </w:divsChild>
    </w:div>
    <w:div w:id="1459373428">
      <w:bodyDiv w:val="1"/>
      <w:marLeft w:val="0"/>
      <w:marRight w:val="0"/>
      <w:marTop w:val="0"/>
      <w:marBottom w:val="0"/>
      <w:divBdr>
        <w:top w:val="none" w:sz="0" w:space="0" w:color="auto"/>
        <w:left w:val="none" w:sz="0" w:space="0" w:color="auto"/>
        <w:bottom w:val="none" w:sz="0" w:space="0" w:color="auto"/>
        <w:right w:val="none" w:sz="0" w:space="0" w:color="auto"/>
      </w:divBdr>
    </w:div>
    <w:div w:id="1461612282">
      <w:bodyDiv w:val="1"/>
      <w:marLeft w:val="0"/>
      <w:marRight w:val="0"/>
      <w:marTop w:val="0"/>
      <w:marBottom w:val="0"/>
      <w:divBdr>
        <w:top w:val="none" w:sz="0" w:space="0" w:color="auto"/>
        <w:left w:val="none" w:sz="0" w:space="0" w:color="auto"/>
        <w:bottom w:val="none" w:sz="0" w:space="0" w:color="auto"/>
        <w:right w:val="none" w:sz="0" w:space="0" w:color="auto"/>
      </w:divBdr>
    </w:div>
    <w:div w:id="1487361143">
      <w:bodyDiv w:val="1"/>
      <w:marLeft w:val="0"/>
      <w:marRight w:val="0"/>
      <w:marTop w:val="0"/>
      <w:marBottom w:val="0"/>
      <w:divBdr>
        <w:top w:val="none" w:sz="0" w:space="0" w:color="auto"/>
        <w:left w:val="none" w:sz="0" w:space="0" w:color="auto"/>
        <w:bottom w:val="none" w:sz="0" w:space="0" w:color="auto"/>
        <w:right w:val="none" w:sz="0" w:space="0" w:color="auto"/>
      </w:divBdr>
    </w:div>
    <w:div w:id="1496216574">
      <w:bodyDiv w:val="1"/>
      <w:marLeft w:val="0"/>
      <w:marRight w:val="0"/>
      <w:marTop w:val="0"/>
      <w:marBottom w:val="0"/>
      <w:divBdr>
        <w:top w:val="none" w:sz="0" w:space="0" w:color="auto"/>
        <w:left w:val="none" w:sz="0" w:space="0" w:color="auto"/>
        <w:bottom w:val="none" w:sz="0" w:space="0" w:color="auto"/>
        <w:right w:val="none" w:sz="0" w:space="0" w:color="auto"/>
      </w:divBdr>
      <w:divsChild>
        <w:div w:id="565578058">
          <w:marLeft w:val="1166"/>
          <w:marRight w:val="0"/>
          <w:marTop w:val="0"/>
          <w:marBottom w:val="0"/>
          <w:divBdr>
            <w:top w:val="none" w:sz="0" w:space="0" w:color="auto"/>
            <w:left w:val="none" w:sz="0" w:space="0" w:color="auto"/>
            <w:bottom w:val="none" w:sz="0" w:space="0" w:color="auto"/>
            <w:right w:val="none" w:sz="0" w:space="0" w:color="auto"/>
          </w:divBdr>
        </w:div>
      </w:divsChild>
    </w:div>
    <w:div w:id="1518036756">
      <w:bodyDiv w:val="1"/>
      <w:marLeft w:val="0"/>
      <w:marRight w:val="0"/>
      <w:marTop w:val="0"/>
      <w:marBottom w:val="0"/>
      <w:divBdr>
        <w:top w:val="none" w:sz="0" w:space="0" w:color="auto"/>
        <w:left w:val="none" w:sz="0" w:space="0" w:color="auto"/>
        <w:bottom w:val="none" w:sz="0" w:space="0" w:color="auto"/>
        <w:right w:val="none" w:sz="0" w:space="0" w:color="auto"/>
      </w:divBdr>
    </w:div>
    <w:div w:id="1558541352">
      <w:bodyDiv w:val="1"/>
      <w:marLeft w:val="0"/>
      <w:marRight w:val="0"/>
      <w:marTop w:val="0"/>
      <w:marBottom w:val="0"/>
      <w:divBdr>
        <w:top w:val="none" w:sz="0" w:space="0" w:color="auto"/>
        <w:left w:val="none" w:sz="0" w:space="0" w:color="auto"/>
        <w:bottom w:val="none" w:sz="0" w:space="0" w:color="auto"/>
        <w:right w:val="none" w:sz="0" w:space="0" w:color="auto"/>
      </w:divBdr>
    </w:div>
    <w:div w:id="1577200917">
      <w:bodyDiv w:val="1"/>
      <w:marLeft w:val="0"/>
      <w:marRight w:val="0"/>
      <w:marTop w:val="0"/>
      <w:marBottom w:val="0"/>
      <w:divBdr>
        <w:top w:val="none" w:sz="0" w:space="0" w:color="auto"/>
        <w:left w:val="none" w:sz="0" w:space="0" w:color="auto"/>
        <w:bottom w:val="none" w:sz="0" w:space="0" w:color="auto"/>
        <w:right w:val="none" w:sz="0" w:space="0" w:color="auto"/>
      </w:divBdr>
      <w:divsChild>
        <w:div w:id="1265304348">
          <w:marLeft w:val="547"/>
          <w:marRight w:val="0"/>
          <w:marTop w:val="0"/>
          <w:marBottom w:val="0"/>
          <w:divBdr>
            <w:top w:val="none" w:sz="0" w:space="0" w:color="auto"/>
            <w:left w:val="none" w:sz="0" w:space="0" w:color="auto"/>
            <w:bottom w:val="none" w:sz="0" w:space="0" w:color="auto"/>
            <w:right w:val="none" w:sz="0" w:space="0" w:color="auto"/>
          </w:divBdr>
        </w:div>
      </w:divsChild>
    </w:div>
    <w:div w:id="1639412608">
      <w:bodyDiv w:val="1"/>
      <w:marLeft w:val="0"/>
      <w:marRight w:val="0"/>
      <w:marTop w:val="0"/>
      <w:marBottom w:val="0"/>
      <w:divBdr>
        <w:top w:val="none" w:sz="0" w:space="0" w:color="auto"/>
        <w:left w:val="none" w:sz="0" w:space="0" w:color="auto"/>
        <w:bottom w:val="none" w:sz="0" w:space="0" w:color="auto"/>
        <w:right w:val="none" w:sz="0" w:space="0" w:color="auto"/>
      </w:divBdr>
    </w:div>
    <w:div w:id="1648507207">
      <w:bodyDiv w:val="1"/>
      <w:marLeft w:val="0"/>
      <w:marRight w:val="0"/>
      <w:marTop w:val="0"/>
      <w:marBottom w:val="0"/>
      <w:divBdr>
        <w:top w:val="none" w:sz="0" w:space="0" w:color="auto"/>
        <w:left w:val="none" w:sz="0" w:space="0" w:color="auto"/>
        <w:bottom w:val="none" w:sz="0" w:space="0" w:color="auto"/>
        <w:right w:val="none" w:sz="0" w:space="0" w:color="auto"/>
      </w:divBdr>
      <w:divsChild>
        <w:div w:id="1928272086">
          <w:marLeft w:val="547"/>
          <w:marRight w:val="0"/>
          <w:marTop w:val="0"/>
          <w:marBottom w:val="0"/>
          <w:divBdr>
            <w:top w:val="none" w:sz="0" w:space="0" w:color="auto"/>
            <w:left w:val="none" w:sz="0" w:space="0" w:color="auto"/>
            <w:bottom w:val="none" w:sz="0" w:space="0" w:color="auto"/>
            <w:right w:val="none" w:sz="0" w:space="0" w:color="auto"/>
          </w:divBdr>
        </w:div>
      </w:divsChild>
    </w:div>
    <w:div w:id="1749688108">
      <w:bodyDiv w:val="1"/>
      <w:marLeft w:val="0"/>
      <w:marRight w:val="0"/>
      <w:marTop w:val="0"/>
      <w:marBottom w:val="0"/>
      <w:divBdr>
        <w:top w:val="none" w:sz="0" w:space="0" w:color="auto"/>
        <w:left w:val="none" w:sz="0" w:space="0" w:color="auto"/>
        <w:bottom w:val="none" w:sz="0" w:space="0" w:color="auto"/>
        <w:right w:val="none" w:sz="0" w:space="0" w:color="auto"/>
      </w:divBdr>
    </w:div>
    <w:div w:id="1760714070">
      <w:bodyDiv w:val="1"/>
      <w:marLeft w:val="0"/>
      <w:marRight w:val="0"/>
      <w:marTop w:val="0"/>
      <w:marBottom w:val="0"/>
      <w:divBdr>
        <w:top w:val="none" w:sz="0" w:space="0" w:color="auto"/>
        <w:left w:val="none" w:sz="0" w:space="0" w:color="auto"/>
        <w:bottom w:val="none" w:sz="0" w:space="0" w:color="auto"/>
        <w:right w:val="none" w:sz="0" w:space="0" w:color="auto"/>
      </w:divBdr>
    </w:div>
    <w:div w:id="1764523020">
      <w:bodyDiv w:val="1"/>
      <w:marLeft w:val="0"/>
      <w:marRight w:val="0"/>
      <w:marTop w:val="0"/>
      <w:marBottom w:val="0"/>
      <w:divBdr>
        <w:top w:val="none" w:sz="0" w:space="0" w:color="auto"/>
        <w:left w:val="none" w:sz="0" w:space="0" w:color="auto"/>
        <w:bottom w:val="none" w:sz="0" w:space="0" w:color="auto"/>
        <w:right w:val="none" w:sz="0" w:space="0" w:color="auto"/>
      </w:divBdr>
    </w:div>
    <w:div w:id="1765565094">
      <w:bodyDiv w:val="1"/>
      <w:marLeft w:val="0"/>
      <w:marRight w:val="0"/>
      <w:marTop w:val="0"/>
      <w:marBottom w:val="0"/>
      <w:divBdr>
        <w:top w:val="none" w:sz="0" w:space="0" w:color="auto"/>
        <w:left w:val="none" w:sz="0" w:space="0" w:color="auto"/>
        <w:bottom w:val="none" w:sz="0" w:space="0" w:color="auto"/>
        <w:right w:val="none" w:sz="0" w:space="0" w:color="auto"/>
      </w:divBdr>
    </w:div>
    <w:div w:id="1791588988">
      <w:bodyDiv w:val="1"/>
      <w:marLeft w:val="0"/>
      <w:marRight w:val="0"/>
      <w:marTop w:val="0"/>
      <w:marBottom w:val="0"/>
      <w:divBdr>
        <w:top w:val="none" w:sz="0" w:space="0" w:color="auto"/>
        <w:left w:val="none" w:sz="0" w:space="0" w:color="auto"/>
        <w:bottom w:val="none" w:sz="0" w:space="0" w:color="auto"/>
        <w:right w:val="none" w:sz="0" w:space="0" w:color="auto"/>
      </w:divBdr>
    </w:div>
    <w:div w:id="1821311693">
      <w:bodyDiv w:val="1"/>
      <w:marLeft w:val="0"/>
      <w:marRight w:val="0"/>
      <w:marTop w:val="0"/>
      <w:marBottom w:val="0"/>
      <w:divBdr>
        <w:top w:val="none" w:sz="0" w:space="0" w:color="auto"/>
        <w:left w:val="none" w:sz="0" w:space="0" w:color="auto"/>
        <w:bottom w:val="none" w:sz="0" w:space="0" w:color="auto"/>
        <w:right w:val="none" w:sz="0" w:space="0" w:color="auto"/>
      </w:divBdr>
    </w:div>
    <w:div w:id="1849099563">
      <w:bodyDiv w:val="1"/>
      <w:marLeft w:val="0"/>
      <w:marRight w:val="0"/>
      <w:marTop w:val="0"/>
      <w:marBottom w:val="0"/>
      <w:divBdr>
        <w:top w:val="none" w:sz="0" w:space="0" w:color="auto"/>
        <w:left w:val="none" w:sz="0" w:space="0" w:color="auto"/>
        <w:bottom w:val="none" w:sz="0" w:space="0" w:color="auto"/>
        <w:right w:val="none" w:sz="0" w:space="0" w:color="auto"/>
      </w:divBdr>
    </w:div>
    <w:div w:id="1858695021">
      <w:bodyDiv w:val="1"/>
      <w:marLeft w:val="0"/>
      <w:marRight w:val="0"/>
      <w:marTop w:val="0"/>
      <w:marBottom w:val="0"/>
      <w:divBdr>
        <w:top w:val="none" w:sz="0" w:space="0" w:color="auto"/>
        <w:left w:val="none" w:sz="0" w:space="0" w:color="auto"/>
        <w:bottom w:val="none" w:sz="0" w:space="0" w:color="auto"/>
        <w:right w:val="none" w:sz="0" w:space="0" w:color="auto"/>
      </w:divBdr>
      <w:divsChild>
        <w:div w:id="19086253">
          <w:marLeft w:val="547"/>
          <w:marRight w:val="0"/>
          <w:marTop w:val="0"/>
          <w:marBottom w:val="0"/>
          <w:divBdr>
            <w:top w:val="none" w:sz="0" w:space="0" w:color="auto"/>
            <w:left w:val="none" w:sz="0" w:space="0" w:color="auto"/>
            <w:bottom w:val="none" w:sz="0" w:space="0" w:color="auto"/>
            <w:right w:val="none" w:sz="0" w:space="0" w:color="auto"/>
          </w:divBdr>
        </w:div>
      </w:divsChild>
    </w:div>
    <w:div w:id="1886595795">
      <w:bodyDiv w:val="1"/>
      <w:marLeft w:val="0"/>
      <w:marRight w:val="0"/>
      <w:marTop w:val="0"/>
      <w:marBottom w:val="0"/>
      <w:divBdr>
        <w:top w:val="none" w:sz="0" w:space="0" w:color="auto"/>
        <w:left w:val="none" w:sz="0" w:space="0" w:color="auto"/>
        <w:bottom w:val="none" w:sz="0" w:space="0" w:color="auto"/>
        <w:right w:val="none" w:sz="0" w:space="0" w:color="auto"/>
      </w:divBdr>
    </w:div>
    <w:div w:id="1934699429">
      <w:bodyDiv w:val="1"/>
      <w:marLeft w:val="0"/>
      <w:marRight w:val="0"/>
      <w:marTop w:val="0"/>
      <w:marBottom w:val="0"/>
      <w:divBdr>
        <w:top w:val="none" w:sz="0" w:space="0" w:color="auto"/>
        <w:left w:val="none" w:sz="0" w:space="0" w:color="auto"/>
        <w:bottom w:val="none" w:sz="0" w:space="0" w:color="auto"/>
        <w:right w:val="none" w:sz="0" w:space="0" w:color="auto"/>
      </w:divBdr>
    </w:div>
    <w:div w:id="1959724632">
      <w:bodyDiv w:val="1"/>
      <w:marLeft w:val="0"/>
      <w:marRight w:val="0"/>
      <w:marTop w:val="0"/>
      <w:marBottom w:val="0"/>
      <w:divBdr>
        <w:top w:val="none" w:sz="0" w:space="0" w:color="auto"/>
        <w:left w:val="none" w:sz="0" w:space="0" w:color="auto"/>
        <w:bottom w:val="none" w:sz="0" w:space="0" w:color="auto"/>
        <w:right w:val="none" w:sz="0" w:space="0" w:color="auto"/>
      </w:divBdr>
    </w:div>
    <w:div w:id="2002080515">
      <w:bodyDiv w:val="1"/>
      <w:marLeft w:val="0"/>
      <w:marRight w:val="0"/>
      <w:marTop w:val="0"/>
      <w:marBottom w:val="0"/>
      <w:divBdr>
        <w:top w:val="none" w:sz="0" w:space="0" w:color="auto"/>
        <w:left w:val="none" w:sz="0" w:space="0" w:color="auto"/>
        <w:bottom w:val="none" w:sz="0" w:space="0" w:color="auto"/>
        <w:right w:val="none" w:sz="0" w:space="0" w:color="auto"/>
      </w:divBdr>
      <w:divsChild>
        <w:div w:id="1315527783">
          <w:marLeft w:val="547"/>
          <w:marRight w:val="0"/>
          <w:marTop w:val="0"/>
          <w:marBottom w:val="0"/>
          <w:divBdr>
            <w:top w:val="none" w:sz="0" w:space="0" w:color="auto"/>
            <w:left w:val="none" w:sz="0" w:space="0" w:color="auto"/>
            <w:bottom w:val="none" w:sz="0" w:space="0" w:color="auto"/>
            <w:right w:val="none" w:sz="0" w:space="0" w:color="auto"/>
          </w:divBdr>
        </w:div>
      </w:divsChild>
    </w:div>
    <w:div w:id="2007632639">
      <w:bodyDiv w:val="1"/>
      <w:marLeft w:val="0"/>
      <w:marRight w:val="0"/>
      <w:marTop w:val="0"/>
      <w:marBottom w:val="0"/>
      <w:divBdr>
        <w:top w:val="none" w:sz="0" w:space="0" w:color="auto"/>
        <w:left w:val="none" w:sz="0" w:space="0" w:color="auto"/>
        <w:bottom w:val="none" w:sz="0" w:space="0" w:color="auto"/>
        <w:right w:val="none" w:sz="0" w:space="0" w:color="auto"/>
      </w:divBdr>
      <w:divsChild>
        <w:div w:id="300810637">
          <w:marLeft w:val="547"/>
          <w:marRight w:val="0"/>
          <w:marTop w:val="0"/>
          <w:marBottom w:val="0"/>
          <w:divBdr>
            <w:top w:val="none" w:sz="0" w:space="0" w:color="auto"/>
            <w:left w:val="none" w:sz="0" w:space="0" w:color="auto"/>
            <w:bottom w:val="none" w:sz="0" w:space="0" w:color="auto"/>
            <w:right w:val="none" w:sz="0" w:space="0" w:color="auto"/>
          </w:divBdr>
        </w:div>
      </w:divsChild>
    </w:div>
    <w:div w:id="2065130228">
      <w:bodyDiv w:val="1"/>
      <w:marLeft w:val="0"/>
      <w:marRight w:val="0"/>
      <w:marTop w:val="0"/>
      <w:marBottom w:val="0"/>
      <w:divBdr>
        <w:top w:val="none" w:sz="0" w:space="0" w:color="auto"/>
        <w:left w:val="none" w:sz="0" w:space="0" w:color="auto"/>
        <w:bottom w:val="none" w:sz="0" w:space="0" w:color="auto"/>
        <w:right w:val="none" w:sz="0" w:space="0" w:color="auto"/>
      </w:divBdr>
    </w:div>
    <w:div w:id="2091343826">
      <w:bodyDiv w:val="1"/>
      <w:marLeft w:val="0"/>
      <w:marRight w:val="0"/>
      <w:marTop w:val="0"/>
      <w:marBottom w:val="0"/>
      <w:divBdr>
        <w:top w:val="none" w:sz="0" w:space="0" w:color="auto"/>
        <w:left w:val="none" w:sz="0" w:space="0" w:color="auto"/>
        <w:bottom w:val="none" w:sz="0" w:space="0" w:color="auto"/>
        <w:right w:val="none" w:sz="0" w:space="0" w:color="auto"/>
      </w:divBdr>
      <w:divsChild>
        <w:div w:id="173869795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microsoft.com/office/2007/relationships/diagramDrawing" Target="diagrams/drawing18.xml"/><Relationship Id="rId21" Type="http://schemas.openxmlformats.org/officeDocument/2006/relationships/diagramQuickStyle" Target="diagrams/quickStyle1.xml"/><Relationship Id="rId42" Type="http://schemas.openxmlformats.org/officeDocument/2006/relationships/diagramColors" Target="diagrams/colors4.xml"/><Relationship Id="rId63" Type="http://schemas.openxmlformats.org/officeDocument/2006/relationships/diagramLayout" Target="diagrams/layout8.xml"/><Relationship Id="rId84" Type="http://schemas.openxmlformats.org/officeDocument/2006/relationships/diagramLayout" Target="diagrams/layout12.xml"/><Relationship Id="rId138" Type="http://schemas.openxmlformats.org/officeDocument/2006/relationships/diagramQuickStyle" Target="diagrams/quickStyle22.xml"/><Relationship Id="rId159" Type="http://schemas.openxmlformats.org/officeDocument/2006/relationships/diagramColors" Target="diagrams/colors26.xml"/><Relationship Id="rId170" Type="http://schemas.microsoft.com/office/2007/relationships/diagramDrawing" Target="diagrams/drawing28.xml"/><Relationship Id="rId191" Type="http://schemas.openxmlformats.org/officeDocument/2006/relationships/diagramData" Target="diagrams/data32.xml"/><Relationship Id="rId205" Type="http://schemas.openxmlformats.org/officeDocument/2006/relationships/diagramColors" Target="diagrams/colors34.xml"/><Relationship Id="rId107" Type="http://schemas.microsoft.com/office/2007/relationships/diagramDrawing" Target="diagrams/drawing16.xml"/><Relationship Id="rId11" Type="http://schemas.openxmlformats.org/officeDocument/2006/relationships/image" Target="media/image5.jpeg"/><Relationship Id="rId32" Type="http://schemas.openxmlformats.org/officeDocument/2006/relationships/diagramColors" Target="diagrams/colors2.xml"/><Relationship Id="rId37" Type="http://schemas.openxmlformats.org/officeDocument/2006/relationships/diagramColors" Target="diagrams/colors3.xml"/><Relationship Id="rId53" Type="http://schemas.microsoft.com/office/2007/relationships/diagramDrawing" Target="diagrams/drawing6.xml"/><Relationship Id="rId58" Type="http://schemas.openxmlformats.org/officeDocument/2006/relationships/diagramLayout" Target="diagrams/layout7.xml"/><Relationship Id="rId74" Type="http://schemas.openxmlformats.org/officeDocument/2006/relationships/diagramLayout" Target="diagrams/layout10.xml"/><Relationship Id="rId79" Type="http://schemas.openxmlformats.org/officeDocument/2006/relationships/diagramLayout" Target="diagrams/layout11.xml"/><Relationship Id="rId102" Type="http://schemas.microsoft.com/office/2007/relationships/diagramDrawing" Target="diagrams/drawing15.xml"/><Relationship Id="rId123" Type="http://schemas.openxmlformats.org/officeDocument/2006/relationships/diagramQuickStyle" Target="diagrams/quickStyle19.xml"/><Relationship Id="rId128" Type="http://schemas.openxmlformats.org/officeDocument/2006/relationships/diagramQuickStyle" Target="diagrams/quickStyle20.xml"/><Relationship Id="rId144" Type="http://schemas.openxmlformats.org/officeDocument/2006/relationships/diagramColors" Target="diagrams/colors23.xml"/><Relationship Id="rId149" Type="http://schemas.openxmlformats.org/officeDocument/2006/relationships/diagramColors" Target="diagrams/colors24.xml"/><Relationship Id="rId5" Type="http://schemas.openxmlformats.org/officeDocument/2006/relationships/settings" Target="settings.xml"/><Relationship Id="rId90" Type="http://schemas.openxmlformats.org/officeDocument/2006/relationships/diagramQuickStyle" Target="diagrams/quickStyle13.xml"/><Relationship Id="rId95" Type="http://schemas.openxmlformats.org/officeDocument/2006/relationships/diagramQuickStyle" Target="diagrams/quickStyle14.xml"/><Relationship Id="rId160" Type="http://schemas.microsoft.com/office/2007/relationships/diagramDrawing" Target="diagrams/drawing26.xml"/><Relationship Id="rId165" Type="http://schemas.microsoft.com/office/2007/relationships/diagramDrawing" Target="diagrams/drawing27.xml"/><Relationship Id="rId181" Type="http://schemas.openxmlformats.org/officeDocument/2006/relationships/diagramData" Target="diagrams/data30.xml"/><Relationship Id="rId186" Type="http://schemas.openxmlformats.org/officeDocument/2006/relationships/diagramData" Target="diagrams/data31.xml"/><Relationship Id="rId211" Type="http://schemas.openxmlformats.org/officeDocument/2006/relationships/diagramColors" Target="diagrams/colors35.xml"/><Relationship Id="rId22" Type="http://schemas.openxmlformats.org/officeDocument/2006/relationships/diagramColors" Target="diagrams/colors1.xml"/><Relationship Id="rId27" Type="http://schemas.openxmlformats.org/officeDocument/2006/relationships/image" Target="media/image13.png"/><Relationship Id="rId43" Type="http://schemas.microsoft.com/office/2007/relationships/diagramDrawing" Target="diagrams/drawing4.xml"/><Relationship Id="rId48" Type="http://schemas.microsoft.com/office/2007/relationships/diagramDrawing" Target="diagrams/drawing5.xml"/><Relationship Id="rId64" Type="http://schemas.openxmlformats.org/officeDocument/2006/relationships/diagramQuickStyle" Target="diagrams/quickStyle8.xml"/><Relationship Id="rId69" Type="http://schemas.openxmlformats.org/officeDocument/2006/relationships/diagramQuickStyle" Target="diagrams/quickStyle9.xml"/><Relationship Id="rId113" Type="http://schemas.openxmlformats.org/officeDocument/2006/relationships/diagramData" Target="diagrams/data18.xml"/><Relationship Id="rId118" Type="http://schemas.openxmlformats.org/officeDocument/2006/relationships/hyperlink" Target="http://www.colombiacompra.gov.co/amp" TargetMode="External"/><Relationship Id="rId134" Type="http://schemas.openxmlformats.org/officeDocument/2006/relationships/diagramColors" Target="diagrams/colors21.xml"/><Relationship Id="rId139" Type="http://schemas.openxmlformats.org/officeDocument/2006/relationships/diagramColors" Target="diagrams/colors22.xml"/><Relationship Id="rId80" Type="http://schemas.openxmlformats.org/officeDocument/2006/relationships/diagramQuickStyle" Target="diagrams/quickStyle11.xml"/><Relationship Id="rId85" Type="http://schemas.openxmlformats.org/officeDocument/2006/relationships/diagramQuickStyle" Target="diagrams/quickStyle12.xml"/><Relationship Id="rId150" Type="http://schemas.microsoft.com/office/2007/relationships/diagramDrawing" Target="diagrams/drawing24.xml"/><Relationship Id="rId155" Type="http://schemas.microsoft.com/office/2007/relationships/diagramDrawing" Target="diagrams/drawing25.xml"/><Relationship Id="rId171" Type="http://schemas.openxmlformats.org/officeDocument/2006/relationships/image" Target="media/image27.jpeg"/><Relationship Id="rId176" Type="http://schemas.openxmlformats.org/officeDocument/2006/relationships/diagramData" Target="diagrams/data29.xml"/><Relationship Id="rId192" Type="http://schemas.openxmlformats.org/officeDocument/2006/relationships/diagramLayout" Target="diagrams/layout32.xml"/><Relationship Id="rId197" Type="http://schemas.openxmlformats.org/officeDocument/2006/relationships/diagramLayout" Target="diagrams/layout33.xml"/><Relationship Id="rId206" Type="http://schemas.microsoft.com/office/2007/relationships/diagramDrawing" Target="diagrams/drawing34.xml"/><Relationship Id="rId201" Type="http://schemas.openxmlformats.org/officeDocument/2006/relationships/image" Target="media/image46.jpeg"/><Relationship Id="rId12" Type="http://schemas.openxmlformats.org/officeDocument/2006/relationships/image" Target="media/image6.jpeg"/><Relationship Id="rId17" Type="http://schemas.openxmlformats.org/officeDocument/2006/relationships/image" Target="media/image8.jpeg"/><Relationship Id="rId33" Type="http://schemas.microsoft.com/office/2007/relationships/diagramDrawing" Target="diagrams/drawing2.xml"/><Relationship Id="rId38" Type="http://schemas.microsoft.com/office/2007/relationships/diagramDrawing" Target="diagrams/drawing3.xml"/><Relationship Id="rId59" Type="http://schemas.openxmlformats.org/officeDocument/2006/relationships/diagramQuickStyle" Target="diagrams/quickStyle7.xml"/><Relationship Id="rId103" Type="http://schemas.openxmlformats.org/officeDocument/2006/relationships/diagramData" Target="diagrams/data16.xml"/><Relationship Id="rId108" Type="http://schemas.openxmlformats.org/officeDocument/2006/relationships/diagramData" Target="diagrams/data17.xml"/><Relationship Id="rId124" Type="http://schemas.openxmlformats.org/officeDocument/2006/relationships/diagramColors" Target="diagrams/colors19.xml"/><Relationship Id="rId129" Type="http://schemas.openxmlformats.org/officeDocument/2006/relationships/diagramColors" Target="diagrams/colors20.xml"/><Relationship Id="rId54" Type="http://schemas.openxmlformats.org/officeDocument/2006/relationships/image" Target="media/image15.emf"/><Relationship Id="rId70" Type="http://schemas.openxmlformats.org/officeDocument/2006/relationships/diagramColors" Target="diagrams/colors9.xml"/><Relationship Id="rId75" Type="http://schemas.openxmlformats.org/officeDocument/2006/relationships/diagramQuickStyle" Target="diagrams/quickStyle10.xml"/><Relationship Id="rId91" Type="http://schemas.openxmlformats.org/officeDocument/2006/relationships/diagramColors" Target="diagrams/colors13.xml"/><Relationship Id="rId96" Type="http://schemas.openxmlformats.org/officeDocument/2006/relationships/diagramColors" Target="diagrams/colors14.xml"/><Relationship Id="rId140" Type="http://schemas.microsoft.com/office/2007/relationships/diagramDrawing" Target="diagrams/drawing22.xml"/><Relationship Id="rId145" Type="http://schemas.microsoft.com/office/2007/relationships/diagramDrawing" Target="diagrams/drawing23.xml"/><Relationship Id="rId161" Type="http://schemas.openxmlformats.org/officeDocument/2006/relationships/diagramData" Target="diagrams/data27.xml"/><Relationship Id="rId166" Type="http://schemas.openxmlformats.org/officeDocument/2006/relationships/diagramData" Target="diagrams/data28.xml"/><Relationship Id="rId182" Type="http://schemas.openxmlformats.org/officeDocument/2006/relationships/diagramLayout" Target="diagrams/layout30.xml"/><Relationship Id="rId187" Type="http://schemas.openxmlformats.org/officeDocument/2006/relationships/diagramLayout" Target="diagrams/layout31.xml"/><Relationship Id="rId1" Type="http://schemas.openxmlformats.org/officeDocument/2006/relationships/customXml" Target="../customXml/item1.xml"/><Relationship Id="rId6" Type="http://schemas.openxmlformats.org/officeDocument/2006/relationships/webSettings" Target="webSettings.xml"/><Relationship Id="rId212" Type="http://schemas.microsoft.com/office/2007/relationships/diagramDrawing" Target="diagrams/drawing35.xml"/><Relationship Id="rId23" Type="http://schemas.microsoft.com/office/2007/relationships/diagramDrawing" Target="diagrams/drawing1.xml"/><Relationship Id="rId28" Type="http://schemas.openxmlformats.org/officeDocument/2006/relationships/image" Target="media/image14.png"/><Relationship Id="rId49" Type="http://schemas.openxmlformats.org/officeDocument/2006/relationships/diagramData" Target="diagrams/data6.xml"/><Relationship Id="rId114" Type="http://schemas.openxmlformats.org/officeDocument/2006/relationships/diagramLayout" Target="diagrams/layout18.xml"/><Relationship Id="rId119" Type="http://schemas.openxmlformats.org/officeDocument/2006/relationships/hyperlink" Target="http://www.colombiacompra.gov.co" TargetMode="External"/><Relationship Id="rId44" Type="http://schemas.openxmlformats.org/officeDocument/2006/relationships/diagramData" Target="diagrams/data5.xml"/><Relationship Id="rId60" Type="http://schemas.openxmlformats.org/officeDocument/2006/relationships/diagramColors" Target="diagrams/colors7.xml"/><Relationship Id="rId65" Type="http://schemas.openxmlformats.org/officeDocument/2006/relationships/diagramColors" Target="diagrams/colors8.xml"/><Relationship Id="rId81" Type="http://schemas.openxmlformats.org/officeDocument/2006/relationships/diagramColors" Target="diagrams/colors11.xml"/><Relationship Id="rId86" Type="http://schemas.openxmlformats.org/officeDocument/2006/relationships/diagramColors" Target="diagrams/colors12.xml"/><Relationship Id="rId130" Type="http://schemas.microsoft.com/office/2007/relationships/diagramDrawing" Target="diagrams/drawing20.xml"/><Relationship Id="rId135" Type="http://schemas.microsoft.com/office/2007/relationships/diagramDrawing" Target="diagrams/drawing21.xml"/><Relationship Id="rId151" Type="http://schemas.openxmlformats.org/officeDocument/2006/relationships/diagramData" Target="diagrams/data25.xml"/><Relationship Id="rId156" Type="http://schemas.openxmlformats.org/officeDocument/2006/relationships/diagramData" Target="diagrams/data26.xml"/><Relationship Id="rId177" Type="http://schemas.openxmlformats.org/officeDocument/2006/relationships/diagramLayout" Target="diagrams/layout29.xml"/><Relationship Id="rId198" Type="http://schemas.openxmlformats.org/officeDocument/2006/relationships/diagramQuickStyle" Target="diagrams/quickStyle33.xml"/><Relationship Id="rId172" Type="http://schemas.openxmlformats.org/officeDocument/2006/relationships/image" Target="media/image28.jpeg"/><Relationship Id="rId193" Type="http://schemas.openxmlformats.org/officeDocument/2006/relationships/diagramQuickStyle" Target="diagrams/quickStyle32.xml"/><Relationship Id="rId202" Type="http://schemas.openxmlformats.org/officeDocument/2006/relationships/diagramData" Target="diagrams/data34.xml"/><Relationship Id="rId207" Type="http://schemas.openxmlformats.org/officeDocument/2006/relationships/image" Target="media/image47.png"/><Relationship Id="rId13" Type="http://schemas.openxmlformats.org/officeDocument/2006/relationships/image" Target="media/image7.jpg"/><Relationship Id="rId18" Type="http://schemas.openxmlformats.org/officeDocument/2006/relationships/image" Target="media/image9.jpeg"/><Relationship Id="rId39" Type="http://schemas.openxmlformats.org/officeDocument/2006/relationships/diagramData" Target="diagrams/data4.xml"/><Relationship Id="rId109" Type="http://schemas.openxmlformats.org/officeDocument/2006/relationships/diagramLayout" Target="diagrams/layout17.xml"/><Relationship Id="rId34" Type="http://schemas.openxmlformats.org/officeDocument/2006/relationships/diagramData" Target="diagrams/data3.xml"/><Relationship Id="rId50" Type="http://schemas.openxmlformats.org/officeDocument/2006/relationships/diagramLayout" Target="diagrams/layout6.xml"/><Relationship Id="rId55" Type="http://schemas.openxmlformats.org/officeDocument/2006/relationships/image" Target="media/image16.emf"/><Relationship Id="rId76" Type="http://schemas.openxmlformats.org/officeDocument/2006/relationships/diagramColors" Target="diagrams/colors10.xml"/><Relationship Id="rId97" Type="http://schemas.microsoft.com/office/2007/relationships/diagramDrawing" Target="diagrams/drawing14.xml"/><Relationship Id="rId104" Type="http://schemas.openxmlformats.org/officeDocument/2006/relationships/diagramLayout" Target="diagrams/layout16.xml"/><Relationship Id="rId120" Type="http://schemas.openxmlformats.org/officeDocument/2006/relationships/hyperlink" Target="http://www.colombiacompra.gov.co/amp" TargetMode="External"/><Relationship Id="rId125" Type="http://schemas.microsoft.com/office/2007/relationships/diagramDrawing" Target="diagrams/drawing19.xml"/><Relationship Id="rId141" Type="http://schemas.openxmlformats.org/officeDocument/2006/relationships/diagramData" Target="diagrams/data23.xml"/><Relationship Id="rId146" Type="http://schemas.openxmlformats.org/officeDocument/2006/relationships/diagramData" Target="diagrams/data24.xml"/><Relationship Id="rId167" Type="http://schemas.openxmlformats.org/officeDocument/2006/relationships/diagramLayout" Target="diagrams/layout28.xml"/><Relationship Id="rId188" Type="http://schemas.openxmlformats.org/officeDocument/2006/relationships/diagramQuickStyle" Target="diagrams/quickStyle31.xml"/><Relationship Id="rId7" Type="http://schemas.openxmlformats.org/officeDocument/2006/relationships/footnotes" Target="footnotes.xml"/><Relationship Id="rId71" Type="http://schemas.microsoft.com/office/2007/relationships/diagramDrawing" Target="diagrams/drawing9.xml"/><Relationship Id="rId92" Type="http://schemas.microsoft.com/office/2007/relationships/diagramDrawing" Target="diagrams/drawing13.xml"/><Relationship Id="rId162" Type="http://schemas.openxmlformats.org/officeDocument/2006/relationships/diagramLayout" Target="diagrams/layout27.xml"/><Relationship Id="rId183" Type="http://schemas.openxmlformats.org/officeDocument/2006/relationships/diagramQuickStyle" Target="diagrams/quickStyle30.xml"/><Relationship Id="rId213" Type="http://schemas.openxmlformats.org/officeDocument/2006/relationships/image" Target="media/image48.jpeg"/><Relationship Id="rId2" Type="http://schemas.openxmlformats.org/officeDocument/2006/relationships/numbering" Target="numbering.xml"/><Relationship Id="rId29" Type="http://schemas.openxmlformats.org/officeDocument/2006/relationships/diagramData" Target="diagrams/data2.xml"/><Relationship Id="rId24" Type="http://schemas.openxmlformats.org/officeDocument/2006/relationships/image" Target="media/image10.png"/><Relationship Id="rId40" Type="http://schemas.openxmlformats.org/officeDocument/2006/relationships/diagramLayout" Target="diagrams/layout4.xml"/><Relationship Id="rId45" Type="http://schemas.openxmlformats.org/officeDocument/2006/relationships/diagramLayout" Target="diagrams/layout5.xml"/><Relationship Id="rId66" Type="http://schemas.microsoft.com/office/2007/relationships/diagramDrawing" Target="diagrams/drawing8.xml"/><Relationship Id="rId87" Type="http://schemas.microsoft.com/office/2007/relationships/diagramDrawing" Target="diagrams/drawing12.xml"/><Relationship Id="rId110" Type="http://schemas.openxmlformats.org/officeDocument/2006/relationships/diagramQuickStyle" Target="diagrams/quickStyle17.xml"/><Relationship Id="rId115" Type="http://schemas.openxmlformats.org/officeDocument/2006/relationships/diagramQuickStyle" Target="diagrams/quickStyle18.xml"/><Relationship Id="rId131" Type="http://schemas.openxmlformats.org/officeDocument/2006/relationships/diagramData" Target="diagrams/data21.xml"/><Relationship Id="rId136" Type="http://schemas.openxmlformats.org/officeDocument/2006/relationships/diagramData" Target="diagrams/data22.xml"/><Relationship Id="rId157" Type="http://schemas.openxmlformats.org/officeDocument/2006/relationships/diagramLayout" Target="diagrams/layout26.xml"/><Relationship Id="rId178" Type="http://schemas.openxmlformats.org/officeDocument/2006/relationships/diagramQuickStyle" Target="diagrams/quickStyle29.xml"/><Relationship Id="rId61" Type="http://schemas.microsoft.com/office/2007/relationships/diagramDrawing" Target="diagrams/drawing7.xml"/><Relationship Id="rId82" Type="http://schemas.microsoft.com/office/2007/relationships/diagramDrawing" Target="diagrams/drawing11.xml"/><Relationship Id="rId152" Type="http://schemas.openxmlformats.org/officeDocument/2006/relationships/diagramLayout" Target="diagrams/layout25.xml"/><Relationship Id="rId173" Type="http://schemas.openxmlformats.org/officeDocument/2006/relationships/image" Target="media/image29.png"/><Relationship Id="rId194" Type="http://schemas.openxmlformats.org/officeDocument/2006/relationships/diagramColors" Target="diagrams/colors32.xml"/><Relationship Id="rId199" Type="http://schemas.openxmlformats.org/officeDocument/2006/relationships/diagramColors" Target="diagrams/colors33.xml"/><Relationship Id="rId203" Type="http://schemas.openxmlformats.org/officeDocument/2006/relationships/diagramLayout" Target="diagrams/layout34.xml"/><Relationship Id="rId208" Type="http://schemas.openxmlformats.org/officeDocument/2006/relationships/diagramData" Target="diagrams/data35.xml"/><Relationship Id="rId19" Type="http://schemas.openxmlformats.org/officeDocument/2006/relationships/diagramData" Target="diagrams/data1.xml"/><Relationship Id="rId14" Type="http://schemas.openxmlformats.org/officeDocument/2006/relationships/header" Target="header1.xml"/><Relationship Id="rId30" Type="http://schemas.openxmlformats.org/officeDocument/2006/relationships/diagramLayout" Target="diagrams/layout2.xml"/><Relationship Id="rId35" Type="http://schemas.openxmlformats.org/officeDocument/2006/relationships/diagramLayout" Target="diagrams/layout3.xml"/><Relationship Id="rId56" Type="http://schemas.openxmlformats.org/officeDocument/2006/relationships/image" Target="media/image17.emf"/><Relationship Id="rId77" Type="http://schemas.microsoft.com/office/2007/relationships/diagramDrawing" Target="diagrams/drawing10.xml"/><Relationship Id="rId100" Type="http://schemas.openxmlformats.org/officeDocument/2006/relationships/diagramQuickStyle" Target="diagrams/quickStyle15.xml"/><Relationship Id="rId105" Type="http://schemas.openxmlformats.org/officeDocument/2006/relationships/diagramQuickStyle" Target="diagrams/quickStyle16.xml"/><Relationship Id="rId126" Type="http://schemas.openxmlformats.org/officeDocument/2006/relationships/diagramData" Target="diagrams/data20.xml"/><Relationship Id="rId147" Type="http://schemas.openxmlformats.org/officeDocument/2006/relationships/diagramLayout" Target="diagrams/layout24.xml"/><Relationship Id="rId168" Type="http://schemas.openxmlformats.org/officeDocument/2006/relationships/diagramQuickStyle" Target="diagrams/quickStyle28.xml"/><Relationship Id="rId8" Type="http://schemas.openxmlformats.org/officeDocument/2006/relationships/endnotes" Target="endnotes.xml"/><Relationship Id="rId51" Type="http://schemas.openxmlformats.org/officeDocument/2006/relationships/diagramQuickStyle" Target="diagrams/quickStyle6.xml"/><Relationship Id="rId72" Type="http://schemas.openxmlformats.org/officeDocument/2006/relationships/image" Target="media/image26.jpeg"/><Relationship Id="rId93" Type="http://schemas.openxmlformats.org/officeDocument/2006/relationships/diagramData" Target="diagrams/data14.xml"/><Relationship Id="rId98" Type="http://schemas.openxmlformats.org/officeDocument/2006/relationships/diagramData" Target="diagrams/data15.xml"/><Relationship Id="rId121" Type="http://schemas.openxmlformats.org/officeDocument/2006/relationships/diagramData" Target="diagrams/data19.xml"/><Relationship Id="rId142" Type="http://schemas.openxmlformats.org/officeDocument/2006/relationships/diagramLayout" Target="diagrams/layout23.xml"/><Relationship Id="rId163" Type="http://schemas.openxmlformats.org/officeDocument/2006/relationships/diagramQuickStyle" Target="diagrams/quickStyle27.xml"/><Relationship Id="rId184" Type="http://schemas.openxmlformats.org/officeDocument/2006/relationships/diagramColors" Target="diagrams/colors30.xml"/><Relationship Id="rId189" Type="http://schemas.openxmlformats.org/officeDocument/2006/relationships/diagramColors" Target="diagrams/colors31.xml"/><Relationship Id="rId3" Type="http://schemas.openxmlformats.org/officeDocument/2006/relationships/styles" Target="styles.xml"/><Relationship Id="rId214" Type="http://schemas.openxmlformats.org/officeDocument/2006/relationships/fontTable" Target="fontTable.xml"/><Relationship Id="rId25" Type="http://schemas.openxmlformats.org/officeDocument/2006/relationships/image" Target="media/image11.jpeg"/><Relationship Id="rId46" Type="http://schemas.openxmlformats.org/officeDocument/2006/relationships/diagramQuickStyle" Target="diagrams/quickStyle5.xml"/><Relationship Id="rId67" Type="http://schemas.openxmlformats.org/officeDocument/2006/relationships/diagramData" Target="diagrams/data9.xml"/><Relationship Id="rId116" Type="http://schemas.openxmlformats.org/officeDocument/2006/relationships/diagramColors" Target="diagrams/colors18.xml"/><Relationship Id="rId137" Type="http://schemas.openxmlformats.org/officeDocument/2006/relationships/diagramLayout" Target="diagrams/layout22.xml"/><Relationship Id="rId158" Type="http://schemas.openxmlformats.org/officeDocument/2006/relationships/diagramQuickStyle" Target="diagrams/quickStyle26.xml"/><Relationship Id="rId20" Type="http://schemas.openxmlformats.org/officeDocument/2006/relationships/diagramLayout" Target="diagrams/layout1.xml"/><Relationship Id="rId41" Type="http://schemas.openxmlformats.org/officeDocument/2006/relationships/diagramQuickStyle" Target="diagrams/quickStyle4.xml"/><Relationship Id="rId62" Type="http://schemas.openxmlformats.org/officeDocument/2006/relationships/diagramData" Target="diagrams/data8.xml"/><Relationship Id="rId83" Type="http://schemas.openxmlformats.org/officeDocument/2006/relationships/diagramData" Target="diagrams/data12.xml"/><Relationship Id="rId88" Type="http://schemas.openxmlformats.org/officeDocument/2006/relationships/diagramData" Target="diagrams/data13.xml"/><Relationship Id="rId111" Type="http://schemas.openxmlformats.org/officeDocument/2006/relationships/diagramColors" Target="diagrams/colors17.xml"/><Relationship Id="rId132" Type="http://schemas.openxmlformats.org/officeDocument/2006/relationships/diagramLayout" Target="diagrams/layout21.xml"/><Relationship Id="rId153" Type="http://schemas.openxmlformats.org/officeDocument/2006/relationships/diagramQuickStyle" Target="diagrams/quickStyle25.xml"/><Relationship Id="rId174" Type="http://schemas.openxmlformats.org/officeDocument/2006/relationships/image" Target="media/image30.jpeg"/><Relationship Id="rId179" Type="http://schemas.openxmlformats.org/officeDocument/2006/relationships/diagramColors" Target="diagrams/colors29.xml"/><Relationship Id="rId195" Type="http://schemas.microsoft.com/office/2007/relationships/diagramDrawing" Target="diagrams/drawing32.xml"/><Relationship Id="rId209" Type="http://schemas.openxmlformats.org/officeDocument/2006/relationships/diagramLayout" Target="diagrams/layout35.xml"/><Relationship Id="rId190" Type="http://schemas.microsoft.com/office/2007/relationships/diagramDrawing" Target="diagrams/drawing31.xml"/><Relationship Id="rId204" Type="http://schemas.openxmlformats.org/officeDocument/2006/relationships/diagramQuickStyle" Target="diagrams/quickStyle34.xml"/><Relationship Id="rId15" Type="http://schemas.openxmlformats.org/officeDocument/2006/relationships/footer" Target="footer1.xml"/><Relationship Id="rId36" Type="http://schemas.openxmlformats.org/officeDocument/2006/relationships/diagramQuickStyle" Target="diagrams/quickStyle3.xml"/><Relationship Id="rId57" Type="http://schemas.openxmlformats.org/officeDocument/2006/relationships/diagramData" Target="diagrams/data7.xml"/><Relationship Id="rId106" Type="http://schemas.openxmlformats.org/officeDocument/2006/relationships/diagramColors" Target="diagrams/colors16.xml"/><Relationship Id="rId127" Type="http://schemas.openxmlformats.org/officeDocument/2006/relationships/diagramLayout" Target="diagrams/layout20.xml"/><Relationship Id="rId10" Type="http://schemas.openxmlformats.org/officeDocument/2006/relationships/image" Target="media/image4.png"/><Relationship Id="rId31" Type="http://schemas.openxmlformats.org/officeDocument/2006/relationships/diagramQuickStyle" Target="diagrams/quickStyle2.xml"/><Relationship Id="rId52" Type="http://schemas.openxmlformats.org/officeDocument/2006/relationships/diagramColors" Target="diagrams/colors6.xml"/><Relationship Id="rId73" Type="http://schemas.openxmlformats.org/officeDocument/2006/relationships/diagramData" Target="diagrams/data10.xml"/><Relationship Id="rId78" Type="http://schemas.openxmlformats.org/officeDocument/2006/relationships/diagramData" Target="diagrams/data11.xml"/><Relationship Id="rId94" Type="http://schemas.openxmlformats.org/officeDocument/2006/relationships/diagramLayout" Target="diagrams/layout14.xml"/><Relationship Id="rId99" Type="http://schemas.openxmlformats.org/officeDocument/2006/relationships/diagramLayout" Target="diagrams/layout15.xml"/><Relationship Id="rId101" Type="http://schemas.openxmlformats.org/officeDocument/2006/relationships/diagramColors" Target="diagrams/colors15.xml"/><Relationship Id="rId122" Type="http://schemas.openxmlformats.org/officeDocument/2006/relationships/diagramLayout" Target="diagrams/layout19.xml"/><Relationship Id="rId143" Type="http://schemas.openxmlformats.org/officeDocument/2006/relationships/diagramQuickStyle" Target="diagrams/quickStyle23.xml"/><Relationship Id="rId148" Type="http://schemas.openxmlformats.org/officeDocument/2006/relationships/diagramQuickStyle" Target="diagrams/quickStyle24.xml"/><Relationship Id="rId164" Type="http://schemas.openxmlformats.org/officeDocument/2006/relationships/diagramColors" Target="diagrams/colors27.xml"/><Relationship Id="rId169" Type="http://schemas.openxmlformats.org/officeDocument/2006/relationships/diagramColors" Target="diagrams/colors28.xml"/><Relationship Id="rId185" Type="http://schemas.microsoft.com/office/2007/relationships/diagramDrawing" Target="diagrams/drawing30.xml"/><Relationship Id="rId4" Type="http://schemas.microsoft.com/office/2007/relationships/stylesWithEffects" Target="stylesWithEffects.xml"/><Relationship Id="rId9" Type="http://schemas.openxmlformats.org/officeDocument/2006/relationships/image" Target="media/image3.jpeg"/><Relationship Id="rId180" Type="http://schemas.microsoft.com/office/2007/relationships/diagramDrawing" Target="diagrams/drawing29.xml"/><Relationship Id="rId210" Type="http://schemas.openxmlformats.org/officeDocument/2006/relationships/diagramQuickStyle" Target="diagrams/quickStyle35.xml"/><Relationship Id="rId215" Type="http://schemas.openxmlformats.org/officeDocument/2006/relationships/theme" Target="theme/theme1.xml"/><Relationship Id="rId26" Type="http://schemas.openxmlformats.org/officeDocument/2006/relationships/image" Target="media/image12.jpeg"/><Relationship Id="rId47" Type="http://schemas.openxmlformats.org/officeDocument/2006/relationships/diagramColors" Target="diagrams/colors5.xml"/><Relationship Id="rId68" Type="http://schemas.openxmlformats.org/officeDocument/2006/relationships/diagramLayout" Target="diagrams/layout9.xml"/><Relationship Id="rId89" Type="http://schemas.openxmlformats.org/officeDocument/2006/relationships/diagramLayout" Target="diagrams/layout13.xml"/><Relationship Id="rId112" Type="http://schemas.microsoft.com/office/2007/relationships/diagramDrawing" Target="diagrams/drawing17.xml"/><Relationship Id="rId133" Type="http://schemas.openxmlformats.org/officeDocument/2006/relationships/diagramQuickStyle" Target="diagrams/quickStyle21.xml"/><Relationship Id="rId154" Type="http://schemas.openxmlformats.org/officeDocument/2006/relationships/diagramColors" Target="diagrams/colors25.xml"/><Relationship Id="rId175" Type="http://schemas.openxmlformats.org/officeDocument/2006/relationships/image" Target="media/image31.png"/><Relationship Id="rId196" Type="http://schemas.openxmlformats.org/officeDocument/2006/relationships/diagramData" Target="diagrams/data33.xml"/><Relationship Id="rId200" Type="http://schemas.microsoft.com/office/2007/relationships/diagramDrawing" Target="diagrams/drawing33.xml"/><Relationship Id="rId16" Type="http://schemas.openxmlformats.org/officeDocument/2006/relationships/footer" Target="foot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_rels/data7.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png"/><Relationship Id="rId1" Type="http://schemas.openxmlformats.org/officeDocument/2006/relationships/image" Target="../media/image18.png"/><Relationship Id="rId4" Type="http://schemas.openxmlformats.org/officeDocument/2006/relationships/image" Target="../media/image21.png"/></Relationships>
</file>

<file path=word/diagrams/_rels/data8.xml.rels><?xml version="1.0" encoding="UTF-8" standalone="yes"?>
<Relationships xmlns="http://schemas.openxmlformats.org/package/2006/relationships"><Relationship Id="rId3" Type="http://schemas.openxmlformats.org/officeDocument/2006/relationships/image" Target="../media/image24.png"/><Relationship Id="rId2" Type="http://schemas.openxmlformats.org/officeDocument/2006/relationships/image" Target="../media/image23.png"/><Relationship Id="rId1" Type="http://schemas.openxmlformats.org/officeDocument/2006/relationships/image" Target="../media/image22.png"/><Relationship Id="rId4" Type="http://schemas.openxmlformats.org/officeDocument/2006/relationships/image" Target="../media/image25.png"/></Relationships>
</file>

<file path=word/diagrams/_rels/data29.xml.rels><?xml version="1.0" encoding="UTF-8" standalone="yes"?>
<Relationships xmlns="http://schemas.openxmlformats.org/package/2006/relationships"><Relationship Id="rId3" Type="http://schemas.openxmlformats.org/officeDocument/2006/relationships/image" Target="../media/image33.jpeg"/><Relationship Id="rId2" Type="http://schemas.openxmlformats.org/officeDocument/2006/relationships/image" Target="../media/image32.png"/><Relationship Id="rId1" Type="http://schemas.openxmlformats.org/officeDocument/2006/relationships/image" Target="../media/image30.png"/><Relationship Id="rId5" Type="http://schemas.openxmlformats.org/officeDocument/2006/relationships/image" Target="../media/image35.png"/><Relationship Id="rId4" Type="http://schemas.openxmlformats.org/officeDocument/2006/relationships/image" Target="../media/image34.png"/></Relationships>
</file>

<file path=word/diagrams/_rels/data30.xml.rels><?xml version="1.0" encoding="UTF-8" standalone="yes"?>
<Relationships xmlns="http://schemas.openxmlformats.org/package/2006/relationships"><Relationship Id="rId3" Type="http://schemas.openxmlformats.org/officeDocument/2006/relationships/image" Target="../media/image38.png"/><Relationship Id="rId2" Type="http://schemas.openxmlformats.org/officeDocument/2006/relationships/image" Target="../media/image37.png"/><Relationship Id="rId1" Type="http://schemas.openxmlformats.org/officeDocument/2006/relationships/image" Target="../media/image36.png"/></Relationships>
</file>

<file path=word/diagrams/_rels/data31.xml.rels><?xml version="1.0" encoding="UTF-8" standalone="yes"?>
<Relationships xmlns="http://schemas.openxmlformats.org/package/2006/relationships"><Relationship Id="rId3" Type="http://schemas.openxmlformats.org/officeDocument/2006/relationships/image" Target="../media/image41.png"/><Relationship Id="rId2" Type="http://schemas.openxmlformats.org/officeDocument/2006/relationships/image" Target="../media/image40.png"/><Relationship Id="rId1" Type="http://schemas.openxmlformats.org/officeDocument/2006/relationships/image" Target="../media/image39.png"/></Relationships>
</file>

<file path=word/diagrams/_rels/data32.xml.rels><?xml version="1.0" encoding="UTF-8" standalone="yes"?>
<Relationships xmlns="http://schemas.openxmlformats.org/package/2006/relationships"><Relationship Id="rId2" Type="http://schemas.openxmlformats.org/officeDocument/2006/relationships/image" Target="../media/image43.png"/><Relationship Id="rId1" Type="http://schemas.openxmlformats.org/officeDocument/2006/relationships/image" Target="../media/image42.png"/></Relationships>
</file>

<file path=word/diagrams/_rels/data33.xml.rels><?xml version="1.0" encoding="UTF-8" standalone="yes"?>
<Relationships xmlns="http://schemas.openxmlformats.org/package/2006/relationships"><Relationship Id="rId2" Type="http://schemas.openxmlformats.org/officeDocument/2006/relationships/image" Target="../media/image45.png"/><Relationship Id="rId1" Type="http://schemas.openxmlformats.org/officeDocument/2006/relationships/image" Target="../media/image44.png"/></Relationships>
</file>

<file path=word/diagrams/_rels/drawing7.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9.png"/><Relationship Id="rId1" Type="http://schemas.openxmlformats.org/officeDocument/2006/relationships/image" Target="../media/image18.png"/><Relationship Id="rId4" Type="http://schemas.openxmlformats.org/officeDocument/2006/relationships/image" Target="../media/image21.png"/></Relationships>
</file>

<file path=word/diagrams/_rels/drawing8.xml.rels><?xml version="1.0" encoding="UTF-8" standalone="yes"?>
<Relationships xmlns="http://schemas.openxmlformats.org/package/2006/relationships"><Relationship Id="rId3" Type="http://schemas.openxmlformats.org/officeDocument/2006/relationships/image" Target="../media/image24.png"/><Relationship Id="rId2" Type="http://schemas.openxmlformats.org/officeDocument/2006/relationships/image" Target="../media/image23.png"/><Relationship Id="rId1" Type="http://schemas.openxmlformats.org/officeDocument/2006/relationships/image" Target="../media/image22.png"/><Relationship Id="rId4" Type="http://schemas.openxmlformats.org/officeDocument/2006/relationships/image" Target="../media/image25.png"/></Relationships>
</file>

<file path=word/diagrams/_rels/drawing29.xml.rels><?xml version="1.0" encoding="UTF-8" standalone="yes"?>
<Relationships xmlns="http://schemas.openxmlformats.org/package/2006/relationships"><Relationship Id="rId3" Type="http://schemas.openxmlformats.org/officeDocument/2006/relationships/image" Target="../media/image33.jpeg"/><Relationship Id="rId2" Type="http://schemas.openxmlformats.org/officeDocument/2006/relationships/image" Target="../media/image32.png"/><Relationship Id="rId1" Type="http://schemas.openxmlformats.org/officeDocument/2006/relationships/image" Target="../media/image30.png"/><Relationship Id="rId5" Type="http://schemas.openxmlformats.org/officeDocument/2006/relationships/image" Target="../media/image35.png"/><Relationship Id="rId4" Type="http://schemas.openxmlformats.org/officeDocument/2006/relationships/image" Target="../media/image34.png"/></Relationships>
</file>

<file path=word/diagrams/_rels/drawing30.xml.rels><?xml version="1.0" encoding="UTF-8" standalone="yes"?>
<Relationships xmlns="http://schemas.openxmlformats.org/package/2006/relationships"><Relationship Id="rId3" Type="http://schemas.openxmlformats.org/officeDocument/2006/relationships/image" Target="../media/image38.png"/><Relationship Id="rId2" Type="http://schemas.openxmlformats.org/officeDocument/2006/relationships/image" Target="../media/image37.png"/><Relationship Id="rId1" Type="http://schemas.openxmlformats.org/officeDocument/2006/relationships/image" Target="../media/image36.png"/></Relationships>
</file>

<file path=word/diagrams/_rels/drawing31.xml.rels><?xml version="1.0" encoding="UTF-8" standalone="yes"?>
<Relationships xmlns="http://schemas.openxmlformats.org/package/2006/relationships"><Relationship Id="rId3" Type="http://schemas.openxmlformats.org/officeDocument/2006/relationships/image" Target="../media/image41.png"/><Relationship Id="rId2" Type="http://schemas.openxmlformats.org/officeDocument/2006/relationships/image" Target="../media/image40.png"/><Relationship Id="rId1" Type="http://schemas.openxmlformats.org/officeDocument/2006/relationships/image" Target="../media/image39.png"/></Relationships>
</file>

<file path=word/diagrams/_rels/drawing32.xml.rels><?xml version="1.0" encoding="UTF-8" standalone="yes"?>
<Relationships xmlns="http://schemas.openxmlformats.org/package/2006/relationships"><Relationship Id="rId2" Type="http://schemas.openxmlformats.org/officeDocument/2006/relationships/image" Target="../media/image43.png"/><Relationship Id="rId1" Type="http://schemas.openxmlformats.org/officeDocument/2006/relationships/image" Target="../media/image42.png"/></Relationships>
</file>

<file path=word/diagrams/_rels/drawing33.xml.rels><?xml version="1.0" encoding="UTF-8" standalone="yes"?>
<Relationships xmlns="http://schemas.openxmlformats.org/package/2006/relationships"><Relationship Id="rId2" Type="http://schemas.openxmlformats.org/officeDocument/2006/relationships/image" Target="../media/image45.png"/><Relationship Id="rId1" Type="http://schemas.openxmlformats.org/officeDocument/2006/relationships/image" Target="../media/image44.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1#3">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8.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9.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0.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4.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5.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6.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7.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8.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9.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0.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3.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4.xml><?xml version="1.0" encoding="utf-8"?>
<dgm:colorsDef xmlns:dgm="http://schemas.openxmlformats.org/drawingml/2006/diagram" xmlns:a="http://schemas.openxmlformats.org/drawingml/2006/main" uniqueId="urn:microsoft.com/office/officeart/2005/8/colors/colorful1#8">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5.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D4C7BAE-D39A-42A2-86F1-E3A79314A6C5}" type="doc">
      <dgm:prSet loTypeId="urn:microsoft.com/office/officeart/2005/8/layout/lProcess1" loCatId="process" qsTypeId="urn:microsoft.com/office/officeart/2005/8/quickstyle/3d2" qsCatId="3D" csTypeId="urn:microsoft.com/office/officeart/2005/8/colors/colorful3" csCatId="colorful" phldr="1"/>
      <dgm:spPr/>
      <dgm:t>
        <a:bodyPr/>
        <a:lstStyle/>
        <a:p>
          <a:endParaRPr lang="es-CO"/>
        </a:p>
      </dgm:t>
    </dgm:pt>
    <dgm:pt modelId="{2BF83B18-A6DE-435F-8355-9D6C4924C8A8}">
      <dgm:prSet phldrT="[Texto]" custT="1"/>
      <dgm:spPr/>
      <dgm:t>
        <a:bodyPr/>
        <a:lstStyle/>
        <a:p>
          <a:pPr algn="ctr"/>
          <a:r>
            <a:rPr lang="es-CO" sz="1400" b="1">
              <a:solidFill>
                <a:sysClr val="windowText" lastClr="000000"/>
              </a:solidFill>
              <a:latin typeface="Arial" panose="020B0604020202020204" pitchFamily="34" charset="0"/>
              <a:cs typeface="Arial" panose="020B0604020202020204" pitchFamily="34" charset="0"/>
            </a:rPr>
            <a:t>1</a:t>
          </a:r>
        </a:p>
      </dgm:t>
    </dgm:pt>
    <dgm:pt modelId="{28EC8F68-6002-4385-B5EC-8F9F7A6B9356}" type="parTrans" cxnId="{E8AF9BA1-2D0E-4867-AA58-4A10D92CB7E8}">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F697B5B3-07D0-4371-AEB0-C3665D683AE2}" type="sibTrans" cxnId="{E8AF9BA1-2D0E-4867-AA58-4A10D92CB7E8}">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8397FF99-FFB5-4F52-9CB7-652D22321584}">
      <dgm:prSet phldrT="[Texto]" custT="1"/>
      <dgm:spPr/>
      <dgm:t>
        <a:bodyPr/>
        <a:lstStyle/>
        <a:p>
          <a:pPr algn="ctr"/>
          <a:r>
            <a:rPr lang="es-CO" sz="800">
              <a:solidFill>
                <a:sysClr val="windowText" lastClr="000000"/>
              </a:solidFill>
              <a:latin typeface="Arial" panose="020B0604020202020204" pitchFamily="34" charset="0"/>
              <a:cs typeface="Arial" panose="020B0604020202020204" pitchFamily="34" charset="0"/>
            </a:rPr>
            <a:t>La lista de bienes, obras y servicios que el MHCP pretende adquirir durante el año de vigencia. </a:t>
          </a:r>
        </a:p>
      </dgm:t>
    </dgm:pt>
    <dgm:pt modelId="{7A1E5FFC-9556-4AC8-84EA-AD5FBBA48C40}" type="parTrans" cxnId="{D5147982-6ABA-4104-B2E4-93EE19D4C0A4}">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30FA4224-8EB4-4A92-AA6C-13031D082709}" type="sibTrans" cxnId="{D5147982-6ABA-4104-B2E4-93EE19D4C0A4}">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014DFDAC-FFC6-4C41-A868-333796AB5D95}">
      <dgm:prSet phldrT="[Texto]" custT="1"/>
      <dgm:spPr/>
      <dgm:t>
        <a:bodyPr/>
        <a:lstStyle/>
        <a:p>
          <a:pPr algn="ctr"/>
          <a:r>
            <a:rPr lang="es-CO" sz="800">
              <a:solidFill>
                <a:sysClr val="windowText" lastClr="000000"/>
              </a:solidFill>
              <a:latin typeface="Arial" panose="020B0604020202020204" pitchFamily="34" charset="0"/>
              <a:cs typeface="Arial" panose="020B0604020202020204" pitchFamily="34" charset="0"/>
            </a:rPr>
            <a:t>El valor estimado del contrato</a:t>
          </a:r>
        </a:p>
      </dgm:t>
    </dgm:pt>
    <dgm:pt modelId="{621D3937-85F6-496B-B0A7-3BCF8F9C9383}" type="parTrans" cxnId="{9148C46A-74A6-4794-9956-E7A9F578B6FD}">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515E0153-B303-43FE-A708-64FAC823A892}" type="sibTrans" cxnId="{9148C46A-74A6-4794-9956-E7A9F578B6FD}">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575243DB-7502-4415-AC04-2B7BB82F9B0B}">
      <dgm:prSet phldrT="[Texto]" custT="1"/>
      <dgm:spPr>
        <a:solidFill>
          <a:srgbClr val="7030A0"/>
        </a:solidFill>
      </dgm:spPr>
      <dgm:t>
        <a:bodyPr/>
        <a:lstStyle/>
        <a:p>
          <a:pPr algn="ctr"/>
          <a:r>
            <a:rPr lang="es-CO" sz="1400" b="1">
              <a:solidFill>
                <a:sysClr val="windowText" lastClr="000000"/>
              </a:solidFill>
              <a:latin typeface="Arial" panose="020B0604020202020204" pitchFamily="34" charset="0"/>
              <a:cs typeface="Arial" panose="020B0604020202020204" pitchFamily="34" charset="0"/>
            </a:rPr>
            <a:t>5</a:t>
          </a:r>
        </a:p>
      </dgm:t>
    </dgm:pt>
    <dgm:pt modelId="{6347C527-B06B-45C9-9D07-CABCAAE09169}" type="parTrans" cxnId="{8C134F3C-C272-4471-9F71-4FCA90149892}">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5491D5D8-2B0C-456D-A29D-8309E36DDA2D}" type="sibTrans" cxnId="{8C134F3C-C272-4471-9F71-4FCA90149892}">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3F94D502-44E1-4ED2-97BD-A6587C321A40}">
      <dgm:prSet phldrT="[Texto]" custT="1"/>
      <dgm:spPr/>
      <dgm:t>
        <a:bodyPr/>
        <a:lstStyle/>
        <a:p>
          <a:pPr algn="ctr"/>
          <a:r>
            <a:rPr lang="es-CO" sz="800">
              <a:solidFill>
                <a:sysClr val="windowText" lastClr="000000"/>
              </a:solidFill>
              <a:latin typeface="Arial" panose="020B0604020202020204" pitchFamily="34" charset="0"/>
              <a:cs typeface="Arial" panose="020B0604020202020204" pitchFamily="34" charset="0"/>
            </a:rPr>
            <a:t> Fecha en que el Grupo de Contratos correspondiente inicia asesoría. </a:t>
          </a:r>
        </a:p>
      </dgm:t>
    </dgm:pt>
    <dgm:pt modelId="{8F478732-18DB-42E8-9D47-0883AE131839}" type="parTrans" cxnId="{445670B0-C860-4A8A-B95E-5333EC8B0E4A}">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103C2321-D826-49EE-8DFA-37BD2642AE15}" type="sibTrans" cxnId="{445670B0-C860-4A8A-B95E-5333EC8B0E4A}">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6970CEAE-B79C-45B8-94C8-5AD542AD2EEA}">
      <dgm:prSet phldrT="[Texto]" custT="1"/>
      <dgm:spPr>
        <a:solidFill>
          <a:srgbClr val="00CC99">
            <a:alpha val="89804"/>
          </a:srgbClr>
        </a:solidFill>
      </dgm:spPr>
      <dgm:t>
        <a:bodyPr/>
        <a:lstStyle/>
        <a:p>
          <a:pPr algn="ctr"/>
          <a:r>
            <a:rPr lang="es-CO" sz="1400" b="1">
              <a:solidFill>
                <a:sysClr val="windowText" lastClr="000000"/>
              </a:solidFill>
              <a:latin typeface="Arial" panose="020B0604020202020204" pitchFamily="34" charset="0"/>
              <a:cs typeface="Arial" panose="020B0604020202020204" pitchFamily="34" charset="0"/>
            </a:rPr>
            <a:t>3</a:t>
          </a:r>
        </a:p>
      </dgm:t>
    </dgm:pt>
    <dgm:pt modelId="{E9D30983-B3FB-455D-BA4C-31F56F247180}" type="parTrans" cxnId="{A25B5D3D-0A1D-49C7-A06F-0B40E61EE671}">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E203DF06-5C86-4981-9CEC-7DF51BC2A135}" type="sibTrans" cxnId="{A25B5D3D-0A1D-49C7-A06F-0B40E61EE671}">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40A65F15-62B8-4C5B-B6EC-752F92D1D213}">
      <dgm:prSet custT="1"/>
      <dgm:spPr/>
      <dgm:t>
        <a:bodyPr/>
        <a:lstStyle/>
        <a:p>
          <a:pPr algn="ctr"/>
          <a:r>
            <a:rPr lang="es-CO" sz="800">
              <a:solidFill>
                <a:sysClr val="windowText" lastClr="000000"/>
              </a:solidFill>
              <a:latin typeface="Arial" panose="020B0604020202020204" pitchFamily="34" charset="0"/>
              <a:cs typeface="Arial" panose="020B0604020202020204" pitchFamily="34" charset="0"/>
            </a:rPr>
            <a:t>El tipo de recursos con cargo a los  cuales el MHCP pagará el bien, obra o servicio. </a:t>
          </a:r>
        </a:p>
      </dgm:t>
    </dgm:pt>
    <dgm:pt modelId="{3163AFB0-F307-435F-9E7D-0723B3DE6AF4}" type="parTrans" cxnId="{9590BB8B-2C42-478D-BE16-3B837BCEF48A}">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894768B0-4BC6-400C-924D-D6FCAA5E333D}" type="sibTrans" cxnId="{9590BB8B-2C42-478D-BE16-3B837BCEF48A}">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C9B9BA61-5127-49E8-9AEB-EB314F174E44}">
      <dgm:prSet phldrT="[Texto]" custT="1"/>
      <dgm:spPr>
        <a:solidFill>
          <a:srgbClr val="00CC99"/>
        </a:solidFill>
      </dgm:spPr>
      <dgm:t>
        <a:bodyPr/>
        <a:lstStyle/>
        <a:p>
          <a:pPr algn="ctr"/>
          <a:r>
            <a:rPr lang="es-CO" sz="1400" b="1">
              <a:solidFill>
                <a:sysClr val="windowText" lastClr="000000"/>
              </a:solidFill>
              <a:latin typeface="Arial" panose="020B0604020202020204" pitchFamily="34" charset="0"/>
              <a:cs typeface="Arial" panose="020B0604020202020204" pitchFamily="34" charset="0"/>
            </a:rPr>
            <a:t>2</a:t>
          </a:r>
        </a:p>
      </dgm:t>
    </dgm:pt>
    <dgm:pt modelId="{52629E45-5484-479C-9A8E-A7CF71D82247}" type="sibTrans" cxnId="{6576A2B3-D320-4A3C-BD2E-818612D5DC35}">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635C6848-F7DF-4464-B761-04D355C2D990}" type="parTrans" cxnId="{6576A2B3-D320-4A3C-BD2E-818612D5DC35}">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28F46380-7314-4A23-A732-68548BAB2B5C}">
      <dgm:prSet custT="1"/>
      <dgm:spPr>
        <a:solidFill>
          <a:srgbClr val="00CC99">
            <a:alpha val="90000"/>
          </a:srgbClr>
        </a:solidFill>
      </dgm:spPr>
      <dgm:t>
        <a:bodyPr/>
        <a:lstStyle/>
        <a:p>
          <a:pPr algn="ctr"/>
          <a:r>
            <a:rPr lang="es-CO" sz="1400" b="1">
              <a:solidFill>
                <a:sysClr val="windowText" lastClr="000000"/>
              </a:solidFill>
              <a:latin typeface="Arial" panose="020B0604020202020204" pitchFamily="34" charset="0"/>
              <a:cs typeface="Arial" panose="020B0604020202020204" pitchFamily="34" charset="0"/>
            </a:rPr>
            <a:t>4</a:t>
          </a:r>
        </a:p>
      </dgm:t>
    </dgm:pt>
    <dgm:pt modelId="{7CD072FD-21AF-400D-B24C-9015F67AC6FC}" type="parTrans" cxnId="{D495EAF9-066C-4A46-93F9-B0A4D6C75E30}">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A83B0C2E-D802-40DE-BB79-033D989AF678}" type="sibTrans" cxnId="{D495EAF9-066C-4A46-93F9-B0A4D6C75E30}">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B937BF97-6B7B-440A-AED0-47F9E8C37C75}">
      <dgm:prSet custT="1"/>
      <dgm:spPr/>
      <dgm:t>
        <a:bodyPr/>
        <a:lstStyle/>
        <a:p>
          <a:pPr algn="ctr"/>
          <a:r>
            <a:rPr lang="es-CO" sz="800">
              <a:solidFill>
                <a:sysClr val="windowText" lastClr="000000"/>
              </a:solidFill>
              <a:latin typeface="Arial" panose="020B0604020202020204" pitchFamily="34" charset="0"/>
              <a:cs typeface="Arial" panose="020B0604020202020204" pitchFamily="34" charset="0"/>
            </a:rPr>
            <a:t>La modalidad de selección del contratista.</a:t>
          </a:r>
        </a:p>
      </dgm:t>
    </dgm:pt>
    <dgm:pt modelId="{C0AB5E10-3EA7-4801-A2EF-040BCEBEE438}" type="parTrans" cxnId="{F2ED48AC-378B-436E-BC50-0DD6F03DDB8F}">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FCC3A0EE-6568-4A41-99A3-B4E2B9973D52}" type="sibTrans" cxnId="{F2ED48AC-378B-436E-BC50-0DD6F03DDB8F}">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A5AF463D-D12B-4423-971D-6BBF088F0CF9}">
      <dgm:prSet phldrT="[Texto]" custT="1"/>
      <dgm:spPr>
        <a:solidFill>
          <a:srgbClr val="7030A0"/>
        </a:solidFill>
      </dgm:spPr>
      <dgm:t>
        <a:bodyPr/>
        <a:lstStyle/>
        <a:p>
          <a:pPr algn="ctr"/>
          <a:r>
            <a:rPr lang="es-CO" sz="1400" b="1">
              <a:solidFill>
                <a:sysClr val="windowText" lastClr="000000"/>
              </a:solidFill>
              <a:latin typeface="Arial" panose="020B0604020202020204" pitchFamily="34" charset="0"/>
              <a:cs typeface="Arial" panose="020B0604020202020204" pitchFamily="34" charset="0"/>
            </a:rPr>
            <a:t>6</a:t>
          </a:r>
        </a:p>
      </dgm:t>
    </dgm:pt>
    <dgm:pt modelId="{EA640F2E-62E7-483A-9A1E-E87A94EE29DE}" type="parTrans" cxnId="{01544C9D-B6AD-4A2F-B8E5-B0584065A961}">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A3447DA6-6946-4076-B696-8BE5279947B3}" type="sibTrans" cxnId="{01544C9D-B6AD-4A2F-B8E5-B0584065A961}">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4E2097AD-6210-4A8E-8D56-6EA3BF4277D2}">
      <dgm:prSet phldrT="[Texto]" custT="1"/>
      <dgm:spPr/>
      <dgm:t>
        <a:bodyPr/>
        <a:lstStyle/>
        <a:p>
          <a:pPr algn="ctr"/>
          <a:r>
            <a:rPr lang="es-CO" sz="800">
              <a:solidFill>
                <a:sysClr val="windowText" lastClr="000000"/>
              </a:solidFill>
              <a:latin typeface="Arial" panose="020B0604020202020204" pitchFamily="34" charset="0"/>
              <a:cs typeface="Arial" panose="020B0604020202020204" pitchFamily="34" charset="0"/>
            </a:rPr>
            <a:t>Fecha en la cual se radican documentos previos en la Dirección Administrativa.</a:t>
          </a:r>
        </a:p>
      </dgm:t>
    </dgm:pt>
    <dgm:pt modelId="{CCA76386-5F08-4295-9D56-7A85F2CD9366}" type="parTrans" cxnId="{6C82DD3E-60FB-4F77-90BB-9899D2EF47A8}">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D4F6927A-30D2-421B-AEED-C6D1703BB891}" type="sibTrans" cxnId="{6C82DD3E-60FB-4F77-90BB-9899D2EF47A8}">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34763FF5-9F2B-4628-AC22-3821F3896E95}">
      <dgm:prSet phldrT="[Texto]" custT="1"/>
      <dgm:spPr>
        <a:solidFill>
          <a:srgbClr val="7030A0"/>
        </a:solidFill>
      </dgm:spPr>
      <dgm:t>
        <a:bodyPr/>
        <a:lstStyle/>
        <a:p>
          <a:pPr algn="ctr"/>
          <a:r>
            <a:rPr lang="es-CO" sz="1400" b="1">
              <a:solidFill>
                <a:sysClr val="windowText" lastClr="000000"/>
              </a:solidFill>
              <a:latin typeface="Arial" panose="020B0604020202020204" pitchFamily="34" charset="0"/>
              <a:cs typeface="Arial" panose="020B0604020202020204" pitchFamily="34" charset="0"/>
            </a:rPr>
            <a:t>7</a:t>
          </a:r>
        </a:p>
      </dgm:t>
    </dgm:pt>
    <dgm:pt modelId="{D0B92AC3-04E5-41AF-8C98-37855585411D}" type="parTrans" cxnId="{F29EB85A-657A-41A2-9575-D46DE20391E1}">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F4DE47F5-26D8-4DAB-80A1-D8A0BC4814D5}" type="sibTrans" cxnId="{F29EB85A-657A-41A2-9575-D46DE20391E1}">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584E3CF5-1475-4672-AA37-78CDF59E7FB4}">
      <dgm:prSet phldrT="[Texto]" custT="1"/>
      <dgm:spPr/>
      <dgm:t>
        <a:bodyPr/>
        <a:lstStyle/>
        <a:p>
          <a:pPr algn="ctr"/>
          <a:r>
            <a:rPr lang="es-CO" sz="800">
              <a:solidFill>
                <a:sysClr val="windowText" lastClr="000000"/>
              </a:solidFill>
              <a:latin typeface="Arial" panose="020B0604020202020204" pitchFamily="34" charset="0"/>
              <a:cs typeface="Arial" panose="020B0604020202020204" pitchFamily="34" charset="0"/>
            </a:rPr>
            <a:t>Fecha probable de suscripción del contrato.</a:t>
          </a:r>
        </a:p>
      </dgm:t>
    </dgm:pt>
    <dgm:pt modelId="{AFC988CD-14ED-4338-A773-7ECF3231AEAD}" type="parTrans" cxnId="{F1636F87-8076-4752-9703-21F534005FCD}">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73CEDD51-8658-4125-95AF-6C9C458D1C64}" type="sibTrans" cxnId="{F1636F87-8076-4752-9703-21F534005FCD}">
      <dgm:prSet/>
      <dgm:spPr/>
      <dgm:t>
        <a:bodyPr/>
        <a:lstStyle/>
        <a:p>
          <a:pPr algn="ctr"/>
          <a:endParaRPr lang="es-CO" sz="1000">
            <a:solidFill>
              <a:sysClr val="windowText" lastClr="000000"/>
            </a:solidFill>
            <a:latin typeface="Arial" panose="020B0604020202020204" pitchFamily="34" charset="0"/>
            <a:cs typeface="Arial" panose="020B0604020202020204" pitchFamily="34" charset="0"/>
          </a:endParaRPr>
        </a:p>
      </dgm:t>
    </dgm:pt>
    <dgm:pt modelId="{8B038B67-0086-4B0F-B472-20638E6AB5FA}" type="pres">
      <dgm:prSet presAssocID="{BD4C7BAE-D39A-42A2-86F1-E3A79314A6C5}" presName="Name0" presStyleCnt="0">
        <dgm:presLayoutVars>
          <dgm:dir/>
          <dgm:animLvl val="lvl"/>
          <dgm:resizeHandles val="exact"/>
        </dgm:presLayoutVars>
      </dgm:prSet>
      <dgm:spPr/>
      <dgm:t>
        <a:bodyPr/>
        <a:lstStyle/>
        <a:p>
          <a:endParaRPr lang="es-CO"/>
        </a:p>
      </dgm:t>
    </dgm:pt>
    <dgm:pt modelId="{4247BA38-3B7A-42C7-B937-25894B5C11FB}" type="pres">
      <dgm:prSet presAssocID="{2BF83B18-A6DE-435F-8355-9D6C4924C8A8}" presName="vertFlow" presStyleCnt="0"/>
      <dgm:spPr/>
    </dgm:pt>
    <dgm:pt modelId="{C2638CF3-5740-40F9-9BF7-6684E259FA4D}" type="pres">
      <dgm:prSet presAssocID="{2BF83B18-A6DE-435F-8355-9D6C4924C8A8}" presName="header" presStyleLbl="node1" presStyleIdx="0" presStyleCnt="3"/>
      <dgm:spPr/>
      <dgm:t>
        <a:bodyPr/>
        <a:lstStyle/>
        <a:p>
          <a:endParaRPr lang="es-CO"/>
        </a:p>
      </dgm:t>
    </dgm:pt>
    <dgm:pt modelId="{A5EB0E65-2250-4012-8631-49623F3322EB}" type="pres">
      <dgm:prSet presAssocID="{7A1E5FFC-9556-4AC8-84EA-AD5FBBA48C40}" presName="parTrans" presStyleLbl="sibTrans2D1" presStyleIdx="0" presStyleCnt="11"/>
      <dgm:spPr/>
      <dgm:t>
        <a:bodyPr/>
        <a:lstStyle/>
        <a:p>
          <a:endParaRPr lang="es-CO"/>
        </a:p>
      </dgm:t>
    </dgm:pt>
    <dgm:pt modelId="{54C46A23-8988-489B-AE5A-30C34B51CA4C}" type="pres">
      <dgm:prSet presAssocID="{8397FF99-FFB5-4F52-9CB7-652D22321584}" presName="child" presStyleLbl="alignAccFollowNode1" presStyleIdx="0" presStyleCnt="11">
        <dgm:presLayoutVars>
          <dgm:chMax val="0"/>
          <dgm:bulletEnabled val="1"/>
        </dgm:presLayoutVars>
      </dgm:prSet>
      <dgm:spPr/>
      <dgm:t>
        <a:bodyPr/>
        <a:lstStyle/>
        <a:p>
          <a:endParaRPr lang="es-CO"/>
        </a:p>
      </dgm:t>
    </dgm:pt>
    <dgm:pt modelId="{FEF8DCD3-66D3-4CEE-9F42-875766D6EE6E}" type="pres">
      <dgm:prSet presAssocID="{2BF83B18-A6DE-435F-8355-9D6C4924C8A8}" presName="hSp" presStyleCnt="0"/>
      <dgm:spPr/>
    </dgm:pt>
    <dgm:pt modelId="{2EDB2030-ECE8-47DB-A61C-EC4F58C0F95F}" type="pres">
      <dgm:prSet presAssocID="{C9B9BA61-5127-49E8-9AEB-EB314F174E44}" presName="vertFlow" presStyleCnt="0"/>
      <dgm:spPr/>
    </dgm:pt>
    <dgm:pt modelId="{A81D7E8C-EC40-4098-A910-7D9919932B5B}" type="pres">
      <dgm:prSet presAssocID="{C9B9BA61-5127-49E8-9AEB-EB314F174E44}" presName="header" presStyleLbl="node1" presStyleIdx="1" presStyleCnt="3"/>
      <dgm:spPr/>
      <dgm:t>
        <a:bodyPr/>
        <a:lstStyle/>
        <a:p>
          <a:endParaRPr lang="es-CO"/>
        </a:p>
      </dgm:t>
    </dgm:pt>
    <dgm:pt modelId="{AFB2757F-316C-4D00-A0F7-A2FD600F7817}" type="pres">
      <dgm:prSet presAssocID="{621D3937-85F6-496B-B0A7-3BCF8F9C9383}" presName="parTrans" presStyleLbl="sibTrans2D1" presStyleIdx="1" presStyleCnt="11"/>
      <dgm:spPr/>
      <dgm:t>
        <a:bodyPr/>
        <a:lstStyle/>
        <a:p>
          <a:endParaRPr lang="es-CO"/>
        </a:p>
      </dgm:t>
    </dgm:pt>
    <dgm:pt modelId="{CBF5A7F2-1E04-4FC0-BA7F-B386B9BD8301}" type="pres">
      <dgm:prSet presAssocID="{014DFDAC-FFC6-4C41-A868-333796AB5D95}" presName="child" presStyleLbl="alignAccFollowNode1" presStyleIdx="1" presStyleCnt="11">
        <dgm:presLayoutVars>
          <dgm:chMax val="0"/>
          <dgm:bulletEnabled val="1"/>
        </dgm:presLayoutVars>
      </dgm:prSet>
      <dgm:spPr/>
      <dgm:t>
        <a:bodyPr/>
        <a:lstStyle/>
        <a:p>
          <a:endParaRPr lang="es-CO"/>
        </a:p>
      </dgm:t>
    </dgm:pt>
    <dgm:pt modelId="{B53906BB-43F6-4E3C-9167-D90146DBBC8D}" type="pres">
      <dgm:prSet presAssocID="{515E0153-B303-43FE-A708-64FAC823A892}" presName="sibTrans" presStyleLbl="sibTrans2D1" presStyleIdx="2" presStyleCnt="11"/>
      <dgm:spPr/>
      <dgm:t>
        <a:bodyPr/>
        <a:lstStyle/>
        <a:p>
          <a:endParaRPr lang="es-CO"/>
        </a:p>
      </dgm:t>
    </dgm:pt>
    <dgm:pt modelId="{57972352-04D6-43AD-92B2-6E80DC8F6C87}" type="pres">
      <dgm:prSet presAssocID="{6970CEAE-B79C-45B8-94C8-5AD542AD2EEA}" presName="child" presStyleLbl="alignAccFollowNode1" presStyleIdx="2" presStyleCnt="11">
        <dgm:presLayoutVars>
          <dgm:chMax val="0"/>
          <dgm:bulletEnabled val="1"/>
        </dgm:presLayoutVars>
      </dgm:prSet>
      <dgm:spPr/>
      <dgm:t>
        <a:bodyPr/>
        <a:lstStyle/>
        <a:p>
          <a:endParaRPr lang="es-CO"/>
        </a:p>
      </dgm:t>
    </dgm:pt>
    <dgm:pt modelId="{132B2416-F0FA-445B-920A-277B7A328828}" type="pres">
      <dgm:prSet presAssocID="{E203DF06-5C86-4981-9CEC-7DF51BC2A135}" presName="sibTrans" presStyleLbl="sibTrans2D1" presStyleIdx="3" presStyleCnt="11"/>
      <dgm:spPr/>
      <dgm:t>
        <a:bodyPr/>
        <a:lstStyle/>
        <a:p>
          <a:endParaRPr lang="es-CO"/>
        </a:p>
      </dgm:t>
    </dgm:pt>
    <dgm:pt modelId="{92290EC1-B698-4159-96A0-343B0308486E}" type="pres">
      <dgm:prSet presAssocID="{40A65F15-62B8-4C5B-B6EC-752F92D1D213}" presName="child" presStyleLbl="alignAccFollowNode1" presStyleIdx="3" presStyleCnt="11">
        <dgm:presLayoutVars>
          <dgm:chMax val="0"/>
          <dgm:bulletEnabled val="1"/>
        </dgm:presLayoutVars>
      </dgm:prSet>
      <dgm:spPr/>
      <dgm:t>
        <a:bodyPr/>
        <a:lstStyle/>
        <a:p>
          <a:endParaRPr lang="es-CO"/>
        </a:p>
      </dgm:t>
    </dgm:pt>
    <dgm:pt modelId="{531161F9-53CA-4036-B4E5-458B91B7C267}" type="pres">
      <dgm:prSet presAssocID="{894768B0-4BC6-400C-924D-D6FCAA5E333D}" presName="sibTrans" presStyleLbl="sibTrans2D1" presStyleIdx="4" presStyleCnt="11"/>
      <dgm:spPr/>
      <dgm:t>
        <a:bodyPr/>
        <a:lstStyle/>
        <a:p>
          <a:endParaRPr lang="es-CO"/>
        </a:p>
      </dgm:t>
    </dgm:pt>
    <dgm:pt modelId="{C81104D2-9712-47DE-B7E2-3A8949BBEB46}" type="pres">
      <dgm:prSet presAssocID="{28F46380-7314-4A23-A732-68548BAB2B5C}" presName="child" presStyleLbl="alignAccFollowNode1" presStyleIdx="4" presStyleCnt="11">
        <dgm:presLayoutVars>
          <dgm:chMax val="0"/>
          <dgm:bulletEnabled val="1"/>
        </dgm:presLayoutVars>
      </dgm:prSet>
      <dgm:spPr/>
      <dgm:t>
        <a:bodyPr/>
        <a:lstStyle/>
        <a:p>
          <a:endParaRPr lang="es-CO"/>
        </a:p>
      </dgm:t>
    </dgm:pt>
    <dgm:pt modelId="{F32D8C63-DB66-4A63-981C-95B4974D7AFA}" type="pres">
      <dgm:prSet presAssocID="{A83B0C2E-D802-40DE-BB79-033D989AF678}" presName="sibTrans" presStyleLbl="sibTrans2D1" presStyleIdx="5" presStyleCnt="11"/>
      <dgm:spPr/>
      <dgm:t>
        <a:bodyPr/>
        <a:lstStyle/>
        <a:p>
          <a:endParaRPr lang="es-CO"/>
        </a:p>
      </dgm:t>
    </dgm:pt>
    <dgm:pt modelId="{CA5105A1-0F5F-4A2C-B32F-B2A76D85C4C7}" type="pres">
      <dgm:prSet presAssocID="{B937BF97-6B7B-440A-AED0-47F9E8C37C75}" presName="child" presStyleLbl="alignAccFollowNode1" presStyleIdx="5" presStyleCnt="11">
        <dgm:presLayoutVars>
          <dgm:chMax val="0"/>
          <dgm:bulletEnabled val="1"/>
        </dgm:presLayoutVars>
      </dgm:prSet>
      <dgm:spPr/>
      <dgm:t>
        <a:bodyPr/>
        <a:lstStyle/>
        <a:p>
          <a:endParaRPr lang="es-CO"/>
        </a:p>
      </dgm:t>
    </dgm:pt>
    <dgm:pt modelId="{E0B0EF7B-AF8F-41C9-9FC9-947D0363E12F}" type="pres">
      <dgm:prSet presAssocID="{C9B9BA61-5127-49E8-9AEB-EB314F174E44}" presName="hSp" presStyleCnt="0"/>
      <dgm:spPr/>
    </dgm:pt>
    <dgm:pt modelId="{8E292063-731F-4997-BF8A-A0608D43F31E}" type="pres">
      <dgm:prSet presAssocID="{575243DB-7502-4415-AC04-2B7BB82F9B0B}" presName="vertFlow" presStyleCnt="0"/>
      <dgm:spPr/>
    </dgm:pt>
    <dgm:pt modelId="{F1C5479A-0C55-4E91-A955-D7D4B58FB2F4}" type="pres">
      <dgm:prSet presAssocID="{575243DB-7502-4415-AC04-2B7BB82F9B0B}" presName="header" presStyleLbl="node1" presStyleIdx="2" presStyleCnt="3"/>
      <dgm:spPr/>
      <dgm:t>
        <a:bodyPr/>
        <a:lstStyle/>
        <a:p>
          <a:endParaRPr lang="es-CO"/>
        </a:p>
      </dgm:t>
    </dgm:pt>
    <dgm:pt modelId="{848C69B7-B5CD-430D-81C4-5AAD9F059254}" type="pres">
      <dgm:prSet presAssocID="{8F478732-18DB-42E8-9D47-0883AE131839}" presName="parTrans" presStyleLbl="sibTrans2D1" presStyleIdx="6" presStyleCnt="11"/>
      <dgm:spPr/>
      <dgm:t>
        <a:bodyPr/>
        <a:lstStyle/>
        <a:p>
          <a:endParaRPr lang="es-CO"/>
        </a:p>
      </dgm:t>
    </dgm:pt>
    <dgm:pt modelId="{AEFC2A40-CF29-44B1-A871-0738505BB64E}" type="pres">
      <dgm:prSet presAssocID="{3F94D502-44E1-4ED2-97BD-A6587C321A40}" presName="child" presStyleLbl="alignAccFollowNode1" presStyleIdx="6" presStyleCnt="11">
        <dgm:presLayoutVars>
          <dgm:chMax val="0"/>
          <dgm:bulletEnabled val="1"/>
        </dgm:presLayoutVars>
      </dgm:prSet>
      <dgm:spPr/>
      <dgm:t>
        <a:bodyPr/>
        <a:lstStyle/>
        <a:p>
          <a:endParaRPr lang="es-CO"/>
        </a:p>
      </dgm:t>
    </dgm:pt>
    <dgm:pt modelId="{56544BED-0522-4284-8E12-907AFAAE6D77}" type="pres">
      <dgm:prSet presAssocID="{103C2321-D826-49EE-8DFA-37BD2642AE15}" presName="sibTrans" presStyleLbl="sibTrans2D1" presStyleIdx="7" presStyleCnt="11"/>
      <dgm:spPr/>
      <dgm:t>
        <a:bodyPr/>
        <a:lstStyle/>
        <a:p>
          <a:endParaRPr lang="es-CO"/>
        </a:p>
      </dgm:t>
    </dgm:pt>
    <dgm:pt modelId="{BFD2FD7B-192B-42D0-B26D-69FDDD046976}" type="pres">
      <dgm:prSet presAssocID="{A5AF463D-D12B-4423-971D-6BBF088F0CF9}" presName="child" presStyleLbl="alignAccFollowNode1" presStyleIdx="7" presStyleCnt="11">
        <dgm:presLayoutVars>
          <dgm:chMax val="0"/>
          <dgm:bulletEnabled val="1"/>
        </dgm:presLayoutVars>
      </dgm:prSet>
      <dgm:spPr/>
      <dgm:t>
        <a:bodyPr/>
        <a:lstStyle/>
        <a:p>
          <a:endParaRPr lang="es-CO"/>
        </a:p>
      </dgm:t>
    </dgm:pt>
    <dgm:pt modelId="{0490E8E9-A2EC-4AAC-8C16-BB25707D1031}" type="pres">
      <dgm:prSet presAssocID="{A3447DA6-6946-4076-B696-8BE5279947B3}" presName="sibTrans" presStyleLbl="sibTrans2D1" presStyleIdx="8" presStyleCnt="11"/>
      <dgm:spPr/>
      <dgm:t>
        <a:bodyPr/>
        <a:lstStyle/>
        <a:p>
          <a:endParaRPr lang="es-CO"/>
        </a:p>
      </dgm:t>
    </dgm:pt>
    <dgm:pt modelId="{F32909BC-698D-4C37-9239-943DED112B8F}" type="pres">
      <dgm:prSet presAssocID="{4E2097AD-6210-4A8E-8D56-6EA3BF4277D2}" presName="child" presStyleLbl="alignAccFollowNode1" presStyleIdx="8" presStyleCnt="11">
        <dgm:presLayoutVars>
          <dgm:chMax val="0"/>
          <dgm:bulletEnabled val="1"/>
        </dgm:presLayoutVars>
      </dgm:prSet>
      <dgm:spPr/>
      <dgm:t>
        <a:bodyPr/>
        <a:lstStyle/>
        <a:p>
          <a:endParaRPr lang="es-CO"/>
        </a:p>
      </dgm:t>
    </dgm:pt>
    <dgm:pt modelId="{559CD6E9-82AB-4D6D-9CF6-76FC39310BFA}" type="pres">
      <dgm:prSet presAssocID="{D4F6927A-30D2-421B-AEED-C6D1703BB891}" presName="sibTrans" presStyleLbl="sibTrans2D1" presStyleIdx="9" presStyleCnt="11"/>
      <dgm:spPr/>
      <dgm:t>
        <a:bodyPr/>
        <a:lstStyle/>
        <a:p>
          <a:endParaRPr lang="es-CO"/>
        </a:p>
      </dgm:t>
    </dgm:pt>
    <dgm:pt modelId="{C2B8465B-8ACC-4333-804F-74F3A94DA126}" type="pres">
      <dgm:prSet presAssocID="{34763FF5-9F2B-4628-AC22-3821F3896E95}" presName="child" presStyleLbl="alignAccFollowNode1" presStyleIdx="9" presStyleCnt="11">
        <dgm:presLayoutVars>
          <dgm:chMax val="0"/>
          <dgm:bulletEnabled val="1"/>
        </dgm:presLayoutVars>
      </dgm:prSet>
      <dgm:spPr/>
      <dgm:t>
        <a:bodyPr/>
        <a:lstStyle/>
        <a:p>
          <a:endParaRPr lang="es-CO"/>
        </a:p>
      </dgm:t>
    </dgm:pt>
    <dgm:pt modelId="{C7559936-8F6D-4AC5-A0CB-7B025706DD9B}" type="pres">
      <dgm:prSet presAssocID="{F4DE47F5-26D8-4DAB-80A1-D8A0BC4814D5}" presName="sibTrans" presStyleLbl="sibTrans2D1" presStyleIdx="10" presStyleCnt="11"/>
      <dgm:spPr/>
      <dgm:t>
        <a:bodyPr/>
        <a:lstStyle/>
        <a:p>
          <a:endParaRPr lang="es-CO"/>
        </a:p>
      </dgm:t>
    </dgm:pt>
    <dgm:pt modelId="{4E6BEF48-CDE6-4B8F-B2C3-D03AFB9A4052}" type="pres">
      <dgm:prSet presAssocID="{584E3CF5-1475-4672-AA37-78CDF59E7FB4}" presName="child" presStyleLbl="alignAccFollowNode1" presStyleIdx="10" presStyleCnt="11">
        <dgm:presLayoutVars>
          <dgm:chMax val="0"/>
          <dgm:bulletEnabled val="1"/>
        </dgm:presLayoutVars>
      </dgm:prSet>
      <dgm:spPr/>
      <dgm:t>
        <a:bodyPr/>
        <a:lstStyle/>
        <a:p>
          <a:endParaRPr lang="es-CO"/>
        </a:p>
      </dgm:t>
    </dgm:pt>
  </dgm:ptLst>
  <dgm:cxnLst>
    <dgm:cxn modelId="{FC3AE11E-CFC3-43BD-8EFB-950D1221D4A8}" type="presOf" srcId="{BD4C7BAE-D39A-42A2-86F1-E3A79314A6C5}" destId="{8B038B67-0086-4B0F-B472-20638E6AB5FA}" srcOrd="0" destOrd="0" presId="urn:microsoft.com/office/officeart/2005/8/layout/lProcess1"/>
    <dgm:cxn modelId="{46BB5BC7-50B2-473E-A28B-253AD96DB4F4}" type="presOf" srcId="{894768B0-4BC6-400C-924D-D6FCAA5E333D}" destId="{531161F9-53CA-4036-B4E5-458B91B7C267}" srcOrd="0" destOrd="0" presId="urn:microsoft.com/office/officeart/2005/8/layout/lProcess1"/>
    <dgm:cxn modelId="{9590BB8B-2C42-478D-BE16-3B837BCEF48A}" srcId="{C9B9BA61-5127-49E8-9AEB-EB314F174E44}" destId="{40A65F15-62B8-4C5B-B6EC-752F92D1D213}" srcOrd="2" destOrd="0" parTransId="{3163AFB0-F307-435F-9E7D-0723B3DE6AF4}" sibTransId="{894768B0-4BC6-400C-924D-D6FCAA5E333D}"/>
    <dgm:cxn modelId="{3FB33A86-6D3A-431C-A23E-8C61DB1389AA}" type="presOf" srcId="{584E3CF5-1475-4672-AA37-78CDF59E7FB4}" destId="{4E6BEF48-CDE6-4B8F-B2C3-D03AFB9A4052}" srcOrd="0" destOrd="0" presId="urn:microsoft.com/office/officeart/2005/8/layout/lProcess1"/>
    <dgm:cxn modelId="{E8AF9BA1-2D0E-4867-AA58-4A10D92CB7E8}" srcId="{BD4C7BAE-D39A-42A2-86F1-E3A79314A6C5}" destId="{2BF83B18-A6DE-435F-8355-9D6C4924C8A8}" srcOrd="0" destOrd="0" parTransId="{28EC8F68-6002-4385-B5EC-8F9F7A6B9356}" sibTransId="{F697B5B3-07D0-4371-AEB0-C3665D683AE2}"/>
    <dgm:cxn modelId="{B9D8CFAE-2869-4D76-969D-9D2261D8D28F}" type="presOf" srcId="{40A65F15-62B8-4C5B-B6EC-752F92D1D213}" destId="{92290EC1-B698-4159-96A0-343B0308486E}" srcOrd="0" destOrd="0" presId="urn:microsoft.com/office/officeart/2005/8/layout/lProcess1"/>
    <dgm:cxn modelId="{F29EB85A-657A-41A2-9575-D46DE20391E1}" srcId="{575243DB-7502-4415-AC04-2B7BB82F9B0B}" destId="{34763FF5-9F2B-4628-AC22-3821F3896E95}" srcOrd="3" destOrd="0" parTransId="{D0B92AC3-04E5-41AF-8C98-37855585411D}" sibTransId="{F4DE47F5-26D8-4DAB-80A1-D8A0BC4814D5}"/>
    <dgm:cxn modelId="{4397AE73-CD05-4972-8AAF-4D8009D48B0F}" type="presOf" srcId="{014DFDAC-FFC6-4C41-A868-333796AB5D95}" destId="{CBF5A7F2-1E04-4FC0-BA7F-B386B9BD8301}" srcOrd="0" destOrd="0" presId="urn:microsoft.com/office/officeart/2005/8/layout/lProcess1"/>
    <dgm:cxn modelId="{4584050B-01C0-48C1-AAB8-78B0AE7123E0}" type="presOf" srcId="{3F94D502-44E1-4ED2-97BD-A6587C321A40}" destId="{AEFC2A40-CF29-44B1-A871-0738505BB64E}" srcOrd="0" destOrd="0" presId="urn:microsoft.com/office/officeart/2005/8/layout/lProcess1"/>
    <dgm:cxn modelId="{6576A2B3-D320-4A3C-BD2E-818612D5DC35}" srcId="{BD4C7BAE-D39A-42A2-86F1-E3A79314A6C5}" destId="{C9B9BA61-5127-49E8-9AEB-EB314F174E44}" srcOrd="1" destOrd="0" parTransId="{635C6848-F7DF-4464-B761-04D355C2D990}" sibTransId="{52629E45-5484-479C-9A8E-A7CF71D82247}"/>
    <dgm:cxn modelId="{AF855F8F-B7B8-46AF-8932-DEFE2E1DDE1A}" type="presOf" srcId="{8397FF99-FFB5-4F52-9CB7-652D22321584}" destId="{54C46A23-8988-489B-AE5A-30C34B51CA4C}" srcOrd="0" destOrd="0" presId="urn:microsoft.com/office/officeart/2005/8/layout/lProcess1"/>
    <dgm:cxn modelId="{F1636F87-8076-4752-9703-21F534005FCD}" srcId="{575243DB-7502-4415-AC04-2B7BB82F9B0B}" destId="{584E3CF5-1475-4672-AA37-78CDF59E7FB4}" srcOrd="4" destOrd="0" parTransId="{AFC988CD-14ED-4338-A773-7ECF3231AEAD}" sibTransId="{73CEDD51-8658-4125-95AF-6C9C458D1C64}"/>
    <dgm:cxn modelId="{8B29FB8A-87D5-4563-849B-044DEDC91BB5}" type="presOf" srcId="{D4F6927A-30D2-421B-AEED-C6D1703BB891}" destId="{559CD6E9-82AB-4D6D-9CF6-76FC39310BFA}" srcOrd="0" destOrd="0" presId="urn:microsoft.com/office/officeart/2005/8/layout/lProcess1"/>
    <dgm:cxn modelId="{025C5869-917B-491B-9F88-5F6055EDCF8A}" type="presOf" srcId="{34763FF5-9F2B-4628-AC22-3821F3896E95}" destId="{C2B8465B-8ACC-4333-804F-74F3A94DA126}" srcOrd="0" destOrd="0" presId="urn:microsoft.com/office/officeart/2005/8/layout/lProcess1"/>
    <dgm:cxn modelId="{9D298536-01C8-4B57-8B89-B76F79AE0943}" type="presOf" srcId="{2BF83B18-A6DE-435F-8355-9D6C4924C8A8}" destId="{C2638CF3-5740-40F9-9BF7-6684E259FA4D}" srcOrd="0" destOrd="0" presId="urn:microsoft.com/office/officeart/2005/8/layout/lProcess1"/>
    <dgm:cxn modelId="{A25B5D3D-0A1D-49C7-A06F-0B40E61EE671}" srcId="{C9B9BA61-5127-49E8-9AEB-EB314F174E44}" destId="{6970CEAE-B79C-45B8-94C8-5AD542AD2EEA}" srcOrd="1" destOrd="0" parTransId="{E9D30983-B3FB-455D-BA4C-31F56F247180}" sibTransId="{E203DF06-5C86-4981-9CEC-7DF51BC2A135}"/>
    <dgm:cxn modelId="{B41898EB-ECC8-4A98-80F5-3C5790C5CCDF}" type="presOf" srcId="{515E0153-B303-43FE-A708-64FAC823A892}" destId="{B53906BB-43F6-4E3C-9167-D90146DBBC8D}" srcOrd="0" destOrd="0" presId="urn:microsoft.com/office/officeart/2005/8/layout/lProcess1"/>
    <dgm:cxn modelId="{6C82DD3E-60FB-4F77-90BB-9899D2EF47A8}" srcId="{575243DB-7502-4415-AC04-2B7BB82F9B0B}" destId="{4E2097AD-6210-4A8E-8D56-6EA3BF4277D2}" srcOrd="2" destOrd="0" parTransId="{CCA76386-5F08-4295-9D56-7A85F2CD9366}" sibTransId="{D4F6927A-30D2-421B-AEED-C6D1703BB891}"/>
    <dgm:cxn modelId="{07FC6B5C-D3A5-4A4F-9FB9-7897A71EB42B}" type="presOf" srcId="{4E2097AD-6210-4A8E-8D56-6EA3BF4277D2}" destId="{F32909BC-698D-4C37-9239-943DED112B8F}" srcOrd="0" destOrd="0" presId="urn:microsoft.com/office/officeart/2005/8/layout/lProcess1"/>
    <dgm:cxn modelId="{9D84F5E8-9AFD-452C-B622-46CB6D1D6089}" type="presOf" srcId="{6970CEAE-B79C-45B8-94C8-5AD542AD2EEA}" destId="{57972352-04D6-43AD-92B2-6E80DC8F6C87}" srcOrd="0" destOrd="0" presId="urn:microsoft.com/office/officeart/2005/8/layout/lProcess1"/>
    <dgm:cxn modelId="{445670B0-C860-4A8A-B95E-5333EC8B0E4A}" srcId="{575243DB-7502-4415-AC04-2B7BB82F9B0B}" destId="{3F94D502-44E1-4ED2-97BD-A6587C321A40}" srcOrd="0" destOrd="0" parTransId="{8F478732-18DB-42E8-9D47-0883AE131839}" sibTransId="{103C2321-D826-49EE-8DFA-37BD2642AE15}"/>
    <dgm:cxn modelId="{11FD50B0-B3FA-4D8C-B33C-327BED0E5979}" type="presOf" srcId="{103C2321-D826-49EE-8DFA-37BD2642AE15}" destId="{56544BED-0522-4284-8E12-907AFAAE6D77}" srcOrd="0" destOrd="0" presId="urn:microsoft.com/office/officeart/2005/8/layout/lProcess1"/>
    <dgm:cxn modelId="{B09022DA-9416-4F3B-864E-52A8F91C4402}" type="presOf" srcId="{C9B9BA61-5127-49E8-9AEB-EB314F174E44}" destId="{A81D7E8C-EC40-4098-A910-7D9919932B5B}" srcOrd="0" destOrd="0" presId="urn:microsoft.com/office/officeart/2005/8/layout/lProcess1"/>
    <dgm:cxn modelId="{12967C1D-C6F4-4B87-BA5C-F21F88D6EB5F}" type="presOf" srcId="{E203DF06-5C86-4981-9CEC-7DF51BC2A135}" destId="{132B2416-F0FA-445B-920A-277B7A328828}" srcOrd="0" destOrd="0" presId="urn:microsoft.com/office/officeart/2005/8/layout/lProcess1"/>
    <dgm:cxn modelId="{8D07A6FC-C5F8-4C23-B6ED-EF42703971C9}" type="presOf" srcId="{7A1E5FFC-9556-4AC8-84EA-AD5FBBA48C40}" destId="{A5EB0E65-2250-4012-8631-49623F3322EB}" srcOrd="0" destOrd="0" presId="urn:microsoft.com/office/officeart/2005/8/layout/lProcess1"/>
    <dgm:cxn modelId="{01544C9D-B6AD-4A2F-B8E5-B0584065A961}" srcId="{575243DB-7502-4415-AC04-2B7BB82F9B0B}" destId="{A5AF463D-D12B-4423-971D-6BBF088F0CF9}" srcOrd="1" destOrd="0" parTransId="{EA640F2E-62E7-483A-9A1E-E87A94EE29DE}" sibTransId="{A3447DA6-6946-4076-B696-8BE5279947B3}"/>
    <dgm:cxn modelId="{86195957-4E49-4434-BC01-D13BF1A06D6C}" type="presOf" srcId="{621D3937-85F6-496B-B0A7-3BCF8F9C9383}" destId="{AFB2757F-316C-4D00-A0F7-A2FD600F7817}" srcOrd="0" destOrd="0" presId="urn:microsoft.com/office/officeart/2005/8/layout/lProcess1"/>
    <dgm:cxn modelId="{48130DE0-BE0D-473C-8DA2-6AFF10B09E18}" type="presOf" srcId="{A83B0C2E-D802-40DE-BB79-033D989AF678}" destId="{F32D8C63-DB66-4A63-981C-95B4974D7AFA}" srcOrd="0" destOrd="0" presId="urn:microsoft.com/office/officeart/2005/8/layout/lProcess1"/>
    <dgm:cxn modelId="{EDA888B7-3E1A-4520-8819-E51FD9F0BC8B}" type="presOf" srcId="{A3447DA6-6946-4076-B696-8BE5279947B3}" destId="{0490E8E9-A2EC-4AAC-8C16-BB25707D1031}" srcOrd="0" destOrd="0" presId="urn:microsoft.com/office/officeart/2005/8/layout/lProcess1"/>
    <dgm:cxn modelId="{9148C46A-74A6-4794-9956-E7A9F578B6FD}" srcId="{C9B9BA61-5127-49E8-9AEB-EB314F174E44}" destId="{014DFDAC-FFC6-4C41-A868-333796AB5D95}" srcOrd="0" destOrd="0" parTransId="{621D3937-85F6-496B-B0A7-3BCF8F9C9383}" sibTransId="{515E0153-B303-43FE-A708-64FAC823A892}"/>
    <dgm:cxn modelId="{D495EAF9-066C-4A46-93F9-B0A4D6C75E30}" srcId="{C9B9BA61-5127-49E8-9AEB-EB314F174E44}" destId="{28F46380-7314-4A23-A732-68548BAB2B5C}" srcOrd="3" destOrd="0" parTransId="{7CD072FD-21AF-400D-B24C-9015F67AC6FC}" sibTransId="{A83B0C2E-D802-40DE-BB79-033D989AF678}"/>
    <dgm:cxn modelId="{F2ED48AC-378B-436E-BC50-0DD6F03DDB8F}" srcId="{C9B9BA61-5127-49E8-9AEB-EB314F174E44}" destId="{B937BF97-6B7B-440A-AED0-47F9E8C37C75}" srcOrd="4" destOrd="0" parTransId="{C0AB5E10-3EA7-4801-A2EF-040BCEBEE438}" sibTransId="{FCC3A0EE-6568-4A41-99A3-B4E2B9973D52}"/>
    <dgm:cxn modelId="{C93089B5-E3CC-4E8E-9D9F-64775C666424}" type="presOf" srcId="{575243DB-7502-4415-AC04-2B7BB82F9B0B}" destId="{F1C5479A-0C55-4E91-A955-D7D4B58FB2F4}" srcOrd="0" destOrd="0" presId="urn:microsoft.com/office/officeart/2005/8/layout/lProcess1"/>
    <dgm:cxn modelId="{F4B369ED-9EC8-447F-8931-64A1F76C9BFD}" type="presOf" srcId="{B937BF97-6B7B-440A-AED0-47F9E8C37C75}" destId="{CA5105A1-0F5F-4A2C-B32F-B2A76D85C4C7}" srcOrd="0" destOrd="0" presId="urn:microsoft.com/office/officeart/2005/8/layout/lProcess1"/>
    <dgm:cxn modelId="{8C134F3C-C272-4471-9F71-4FCA90149892}" srcId="{BD4C7BAE-D39A-42A2-86F1-E3A79314A6C5}" destId="{575243DB-7502-4415-AC04-2B7BB82F9B0B}" srcOrd="2" destOrd="0" parTransId="{6347C527-B06B-45C9-9D07-CABCAAE09169}" sibTransId="{5491D5D8-2B0C-456D-A29D-8309E36DDA2D}"/>
    <dgm:cxn modelId="{6DBA53C2-C89A-46F1-8719-CBFE71935E48}" type="presOf" srcId="{8F478732-18DB-42E8-9D47-0883AE131839}" destId="{848C69B7-B5CD-430D-81C4-5AAD9F059254}" srcOrd="0" destOrd="0" presId="urn:microsoft.com/office/officeart/2005/8/layout/lProcess1"/>
    <dgm:cxn modelId="{CB9D674E-7383-48D6-B9BD-B0C08AED2C39}" type="presOf" srcId="{A5AF463D-D12B-4423-971D-6BBF088F0CF9}" destId="{BFD2FD7B-192B-42D0-B26D-69FDDD046976}" srcOrd="0" destOrd="0" presId="urn:microsoft.com/office/officeart/2005/8/layout/lProcess1"/>
    <dgm:cxn modelId="{C9E1DA9E-8C2F-458D-A89E-5391DFA92473}" type="presOf" srcId="{F4DE47F5-26D8-4DAB-80A1-D8A0BC4814D5}" destId="{C7559936-8F6D-4AC5-A0CB-7B025706DD9B}" srcOrd="0" destOrd="0" presId="urn:microsoft.com/office/officeart/2005/8/layout/lProcess1"/>
    <dgm:cxn modelId="{D5147982-6ABA-4104-B2E4-93EE19D4C0A4}" srcId="{2BF83B18-A6DE-435F-8355-9D6C4924C8A8}" destId="{8397FF99-FFB5-4F52-9CB7-652D22321584}" srcOrd="0" destOrd="0" parTransId="{7A1E5FFC-9556-4AC8-84EA-AD5FBBA48C40}" sibTransId="{30FA4224-8EB4-4A92-AA6C-13031D082709}"/>
    <dgm:cxn modelId="{B0B5B9B2-CACC-4C6A-8771-73D69EEA9166}" type="presOf" srcId="{28F46380-7314-4A23-A732-68548BAB2B5C}" destId="{C81104D2-9712-47DE-B7E2-3A8949BBEB46}" srcOrd="0" destOrd="0" presId="urn:microsoft.com/office/officeart/2005/8/layout/lProcess1"/>
    <dgm:cxn modelId="{1442FF4E-2509-43D9-B3D3-AB223BD130EB}" type="presParOf" srcId="{8B038B67-0086-4B0F-B472-20638E6AB5FA}" destId="{4247BA38-3B7A-42C7-B937-25894B5C11FB}" srcOrd="0" destOrd="0" presId="urn:microsoft.com/office/officeart/2005/8/layout/lProcess1"/>
    <dgm:cxn modelId="{0D469683-205B-4656-AD66-9A68AA36A5F8}" type="presParOf" srcId="{4247BA38-3B7A-42C7-B937-25894B5C11FB}" destId="{C2638CF3-5740-40F9-9BF7-6684E259FA4D}" srcOrd="0" destOrd="0" presId="urn:microsoft.com/office/officeart/2005/8/layout/lProcess1"/>
    <dgm:cxn modelId="{4B1D7722-6855-44B8-B9A1-49A3500EB728}" type="presParOf" srcId="{4247BA38-3B7A-42C7-B937-25894B5C11FB}" destId="{A5EB0E65-2250-4012-8631-49623F3322EB}" srcOrd="1" destOrd="0" presId="urn:microsoft.com/office/officeart/2005/8/layout/lProcess1"/>
    <dgm:cxn modelId="{3FC49340-C61C-4777-89F9-3B2CC7C8217D}" type="presParOf" srcId="{4247BA38-3B7A-42C7-B937-25894B5C11FB}" destId="{54C46A23-8988-489B-AE5A-30C34B51CA4C}" srcOrd="2" destOrd="0" presId="urn:microsoft.com/office/officeart/2005/8/layout/lProcess1"/>
    <dgm:cxn modelId="{C7D544C1-F777-4EE1-8C94-2F99AA203132}" type="presParOf" srcId="{8B038B67-0086-4B0F-B472-20638E6AB5FA}" destId="{FEF8DCD3-66D3-4CEE-9F42-875766D6EE6E}" srcOrd="1" destOrd="0" presId="urn:microsoft.com/office/officeart/2005/8/layout/lProcess1"/>
    <dgm:cxn modelId="{B39F8C97-D3B3-4587-9B9B-A8C54ED219EA}" type="presParOf" srcId="{8B038B67-0086-4B0F-B472-20638E6AB5FA}" destId="{2EDB2030-ECE8-47DB-A61C-EC4F58C0F95F}" srcOrd="2" destOrd="0" presId="urn:microsoft.com/office/officeart/2005/8/layout/lProcess1"/>
    <dgm:cxn modelId="{78CFEA96-489E-4529-BC0A-88A2D72754D7}" type="presParOf" srcId="{2EDB2030-ECE8-47DB-A61C-EC4F58C0F95F}" destId="{A81D7E8C-EC40-4098-A910-7D9919932B5B}" srcOrd="0" destOrd="0" presId="urn:microsoft.com/office/officeart/2005/8/layout/lProcess1"/>
    <dgm:cxn modelId="{7A33BECF-2396-48D4-9BCE-A652851E56DD}" type="presParOf" srcId="{2EDB2030-ECE8-47DB-A61C-EC4F58C0F95F}" destId="{AFB2757F-316C-4D00-A0F7-A2FD600F7817}" srcOrd="1" destOrd="0" presId="urn:microsoft.com/office/officeart/2005/8/layout/lProcess1"/>
    <dgm:cxn modelId="{576062CF-9709-483B-AE91-66F657DB5565}" type="presParOf" srcId="{2EDB2030-ECE8-47DB-A61C-EC4F58C0F95F}" destId="{CBF5A7F2-1E04-4FC0-BA7F-B386B9BD8301}" srcOrd="2" destOrd="0" presId="urn:microsoft.com/office/officeart/2005/8/layout/lProcess1"/>
    <dgm:cxn modelId="{9F18CCA1-63B6-4D43-916D-0E49A042E3BF}" type="presParOf" srcId="{2EDB2030-ECE8-47DB-A61C-EC4F58C0F95F}" destId="{B53906BB-43F6-4E3C-9167-D90146DBBC8D}" srcOrd="3" destOrd="0" presId="urn:microsoft.com/office/officeart/2005/8/layout/lProcess1"/>
    <dgm:cxn modelId="{3AE958F3-3815-416A-9976-C28B91B534FD}" type="presParOf" srcId="{2EDB2030-ECE8-47DB-A61C-EC4F58C0F95F}" destId="{57972352-04D6-43AD-92B2-6E80DC8F6C87}" srcOrd="4" destOrd="0" presId="urn:microsoft.com/office/officeart/2005/8/layout/lProcess1"/>
    <dgm:cxn modelId="{73640B4A-7F7B-4F3F-97BD-5D065D5ABF3B}" type="presParOf" srcId="{2EDB2030-ECE8-47DB-A61C-EC4F58C0F95F}" destId="{132B2416-F0FA-445B-920A-277B7A328828}" srcOrd="5" destOrd="0" presId="urn:microsoft.com/office/officeart/2005/8/layout/lProcess1"/>
    <dgm:cxn modelId="{38741D42-134B-451B-85CC-89D113CE1798}" type="presParOf" srcId="{2EDB2030-ECE8-47DB-A61C-EC4F58C0F95F}" destId="{92290EC1-B698-4159-96A0-343B0308486E}" srcOrd="6" destOrd="0" presId="urn:microsoft.com/office/officeart/2005/8/layout/lProcess1"/>
    <dgm:cxn modelId="{DB88F8C5-7BBF-4676-AECF-4874EE2F1952}" type="presParOf" srcId="{2EDB2030-ECE8-47DB-A61C-EC4F58C0F95F}" destId="{531161F9-53CA-4036-B4E5-458B91B7C267}" srcOrd="7" destOrd="0" presId="urn:microsoft.com/office/officeart/2005/8/layout/lProcess1"/>
    <dgm:cxn modelId="{0EEA398C-8A83-46D0-B0A8-F3D70E959485}" type="presParOf" srcId="{2EDB2030-ECE8-47DB-A61C-EC4F58C0F95F}" destId="{C81104D2-9712-47DE-B7E2-3A8949BBEB46}" srcOrd="8" destOrd="0" presId="urn:microsoft.com/office/officeart/2005/8/layout/lProcess1"/>
    <dgm:cxn modelId="{FAD59BE9-3CFD-4471-A97A-E75B8B21705E}" type="presParOf" srcId="{2EDB2030-ECE8-47DB-A61C-EC4F58C0F95F}" destId="{F32D8C63-DB66-4A63-981C-95B4974D7AFA}" srcOrd="9" destOrd="0" presId="urn:microsoft.com/office/officeart/2005/8/layout/lProcess1"/>
    <dgm:cxn modelId="{A9E3A2F7-8A62-46AD-8B60-7DD3D8881490}" type="presParOf" srcId="{2EDB2030-ECE8-47DB-A61C-EC4F58C0F95F}" destId="{CA5105A1-0F5F-4A2C-B32F-B2A76D85C4C7}" srcOrd="10" destOrd="0" presId="urn:microsoft.com/office/officeart/2005/8/layout/lProcess1"/>
    <dgm:cxn modelId="{4A7BE0D8-5FD2-46D1-BA44-E2676369641E}" type="presParOf" srcId="{8B038B67-0086-4B0F-B472-20638E6AB5FA}" destId="{E0B0EF7B-AF8F-41C9-9FC9-947D0363E12F}" srcOrd="3" destOrd="0" presId="urn:microsoft.com/office/officeart/2005/8/layout/lProcess1"/>
    <dgm:cxn modelId="{5C333396-0B0D-4009-86AD-5C6F392B684D}" type="presParOf" srcId="{8B038B67-0086-4B0F-B472-20638E6AB5FA}" destId="{8E292063-731F-4997-BF8A-A0608D43F31E}" srcOrd="4" destOrd="0" presId="urn:microsoft.com/office/officeart/2005/8/layout/lProcess1"/>
    <dgm:cxn modelId="{630D04C0-7021-40C4-98B3-15157A65B474}" type="presParOf" srcId="{8E292063-731F-4997-BF8A-A0608D43F31E}" destId="{F1C5479A-0C55-4E91-A955-D7D4B58FB2F4}" srcOrd="0" destOrd="0" presId="urn:microsoft.com/office/officeart/2005/8/layout/lProcess1"/>
    <dgm:cxn modelId="{2CAF5B1E-DCEA-4B7D-8C27-6F7F46B3B81C}" type="presParOf" srcId="{8E292063-731F-4997-BF8A-A0608D43F31E}" destId="{848C69B7-B5CD-430D-81C4-5AAD9F059254}" srcOrd="1" destOrd="0" presId="urn:microsoft.com/office/officeart/2005/8/layout/lProcess1"/>
    <dgm:cxn modelId="{C472DB59-D7CF-4695-A516-AFB3528D123F}" type="presParOf" srcId="{8E292063-731F-4997-BF8A-A0608D43F31E}" destId="{AEFC2A40-CF29-44B1-A871-0738505BB64E}" srcOrd="2" destOrd="0" presId="urn:microsoft.com/office/officeart/2005/8/layout/lProcess1"/>
    <dgm:cxn modelId="{16B9AEEF-38C4-4834-8130-92AF4583DD70}" type="presParOf" srcId="{8E292063-731F-4997-BF8A-A0608D43F31E}" destId="{56544BED-0522-4284-8E12-907AFAAE6D77}" srcOrd="3" destOrd="0" presId="urn:microsoft.com/office/officeart/2005/8/layout/lProcess1"/>
    <dgm:cxn modelId="{04127AEE-6241-4A6C-AE29-16AC133E5D7F}" type="presParOf" srcId="{8E292063-731F-4997-BF8A-A0608D43F31E}" destId="{BFD2FD7B-192B-42D0-B26D-69FDDD046976}" srcOrd="4" destOrd="0" presId="urn:microsoft.com/office/officeart/2005/8/layout/lProcess1"/>
    <dgm:cxn modelId="{5C61ABE6-A382-4E7D-B921-CA2DD40ECBED}" type="presParOf" srcId="{8E292063-731F-4997-BF8A-A0608D43F31E}" destId="{0490E8E9-A2EC-4AAC-8C16-BB25707D1031}" srcOrd="5" destOrd="0" presId="urn:microsoft.com/office/officeart/2005/8/layout/lProcess1"/>
    <dgm:cxn modelId="{C1745C6A-6DA1-4DBF-AD1E-D1ED4BEC0433}" type="presParOf" srcId="{8E292063-731F-4997-BF8A-A0608D43F31E}" destId="{F32909BC-698D-4C37-9239-943DED112B8F}" srcOrd="6" destOrd="0" presId="urn:microsoft.com/office/officeart/2005/8/layout/lProcess1"/>
    <dgm:cxn modelId="{F84F8504-2A0D-4D44-81C5-5DD986F87B76}" type="presParOf" srcId="{8E292063-731F-4997-BF8A-A0608D43F31E}" destId="{559CD6E9-82AB-4D6D-9CF6-76FC39310BFA}" srcOrd="7" destOrd="0" presId="urn:microsoft.com/office/officeart/2005/8/layout/lProcess1"/>
    <dgm:cxn modelId="{0FA4853D-3CB2-42DA-9B8D-4A2D5C0E926D}" type="presParOf" srcId="{8E292063-731F-4997-BF8A-A0608D43F31E}" destId="{C2B8465B-8ACC-4333-804F-74F3A94DA126}" srcOrd="8" destOrd="0" presId="urn:microsoft.com/office/officeart/2005/8/layout/lProcess1"/>
    <dgm:cxn modelId="{8331D28A-90B6-4886-B885-249841EA5174}" type="presParOf" srcId="{8E292063-731F-4997-BF8A-A0608D43F31E}" destId="{C7559936-8F6D-4AC5-A0CB-7B025706DD9B}" srcOrd="9" destOrd="0" presId="urn:microsoft.com/office/officeart/2005/8/layout/lProcess1"/>
    <dgm:cxn modelId="{65868797-C90A-44D8-8E02-ECF74A345E08}" type="presParOf" srcId="{8E292063-731F-4997-BF8A-A0608D43F31E}" destId="{4E6BEF48-CDE6-4B8F-B2C3-D03AFB9A4052}" srcOrd="10" destOrd="0" presId="urn:microsoft.com/office/officeart/2005/8/layout/lProcess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D376D65-9E89-48B5-B966-CB51AF7A360A}" type="doc">
      <dgm:prSet loTypeId="urn:microsoft.com/office/officeart/2005/8/layout/process4" loCatId="process" qsTypeId="urn:microsoft.com/office/officeart/2005/8/quickstyle/3d3" qsCatId="3D" csTypeId="urn:microsoft.com/office/officeart/2005/8/colors/colorful3" csCatId="colorful" phldr="1"/>
      <dgm:spPr/>
      <dgm:t>
        <a:bodyPr/>
        <a:lstStyle/>
        <a:p>
          <a:endParaRPr lang="es-CO"/>
        </a:p>
      </dgm:t>
    </dgm:pt>
    <dgm:pt modelId="{B5D0166E-317D-4285-9121-B302DB359866}">
      <dgm:prSet phldrT="[Texto]" custT="1"/>
      <dgm:spPr/>
      <dgm:t>
        <a:bodyPr/>
        <a:lstStyle/>
        <a:p>
          <a:pPr algn="ctr"/>
          <a:r>
            <a:rPr lang="es-CO" sz="900" b="1">
              <a:solidFill>
                <a:schemeClr val="bg1"/>
              </a:solidFill>
              <a:latin typeface="Arial" panose="020B0604020202020204" pitchFamily="34" charset="0"/>
              <a:cs typeface="Arial" panose="020B0604020202020204" pitchFamily="34" charset="0"/>
            </a:rPr>
            <a:t>El estudio e identificación  de la necesidad.</a:t>
          </a:r>
        </a:p>
      </dgm:t>
    </dgm:pt>
    <dgm:pt modelId="{E4030026-0F9D-4140-AD5C-A50D8E4A688A}" type="par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E09994D-71AA-42D3-8B9B-931B0F48AC7A}" type="sib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CF392BA-942A-421D-8E64-CF38C9C229C4}">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a:t>
          </a:r>
          <a:r>
            <a:rPr lang="es-CO" sz="900">
              <a:solidFill>
                <a:sysClr val="windowText" lastClr="000000"/>
              </a:solidFill>
              <a:latin typeface="Arial" panose="020B0604020202020204" pitchFamily="34" charset="0"/>
              <a:cs typeface="Arial" panose="020B0604020202020204" pitchFamily="34" charset="0"/>
            </a:rPr>
            <a:t> Área, oficina o dependencia usuaria. </a:t>
          </a:r>
          <a:endParaRPr lang="es-CO" sz="900" b="1">
            <a:solidFill>
              <a:sysClr val="windowText" lastClr="000000"/>
            </a:solidFill>
            <a:latin typeface="Arial" panose="020B0604020202020204" pitchFamily="34" charset="0"/>
            <a:cs typeface="Arial" panose="020B0604020202020204" pitchFamily="34" charset="0"/>
          </a:endParaRPr>
        </a:p>
      </dgm:t>
    </dgm:pt>
    <dgm:pt modelId="{F05F2901-D365-4802-B38A-D8D679866903}" type="par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295BB6B-9901-4A57-BBAA-1234E3A4E40B}" type="sib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DEA77AB-85FE-4A2B-A9D5-F6BAD22FFEE9}">
      <dgm:prSet phldrT="[Texto]" custT="1"/>
      <dgm:spPr/>
      <dgm:t>
        <a:bodyPr/>
        <a:lstStyle/>
        <a:p>
          <a:pPr algn="ctr"/>
          <a:r>
            <a:rPr lang="es-CO" sz="900" b="1">
              <a:solidFill>
                <a:schemeClr val="bg1"/>
              </a:solidFill>
              <a:latin typeface="Arial" panose="020B0604020202020204" pitchFamily="34" charset="0"/>
              <a:cs typeface="Arial" panose="020B0604020202020204" pitchFamily="34" charset="0"/>
            </a:rPr>
            <a:t>Inicio de la asesoría del Grupo de Contratos correspondiente.</a:t>
          </a:r>
        </a:p>
      </dgm:t>
    </dgm:pt>
    <dgm:pt modelId="{E18F5B24-AFCD-46BE-8E6E-43C4837E37D1}" type="par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92313E77-E373-4332-B52B-6CCAC724FB82}" type="sib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0CC8AF68-A7A0-4626-8DA5-425DC2FDEA02}">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       Responsable: </a:t>
          </a:r>
          <a:r>
            <a:rPr lang="es-CO" sz="900">
              <a:solidFill>
                <a:sysClr val="windowText" lastClr="000000"/>
              </a:solidFill>
              <a:latin typeface="Arial" panose="020B0604020202020204" pitchFamily="34" charset="0"/>
              <a:cs typeface="Arial" panose="020B0604020202020204" pitchFamily="34" charset="0"/>
            </a:rPr>
            <a:t>Designado por el Coordinador del Grupo de Contratación correspondiente.</a:t>
          </a:r>
          <a:endParaRPr lang="es-CO" sz="900" b="1">
            <a:solidFill>
              <a:sysClr val="windowText" lastClr="000000"/>
            </a:solidFill>
            <a:latin typeface="Arial" panose="020B0604020202020204" pitchFamily="34" charset="0"/>
            <a:cs typeface="Arial" panose="020B0604020202020204" pitchFamily="34" charset="0"/>
          </a:endParaRPr>
        </a:p>
      </dgm:t>
    </dgm:pt>
    <dgm:pt modelId="{5D549595-AC40-4B0C-9A51-DF6F81EE80C4}" type="par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96C37FDD-3F00-4D60-949B-24E015A73E54}" type="sib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79815C4D-9A4C-4328-93E8-91F25E94ADED}">
      <dgm:prSet phldrT="[Texto]" custT="1"/>
      <dgm:spPr/>
      <dgm:t>
        <a:bodyPr/>
        <a:lstStyle/>
        <a:p>
          <a:pPr algn="ctr"/>
          <a:r>
            <a:rPr lang="es-CO" sz="900" b="1">
              <a:solidFill>
                <a:schemeClr val="bg1"/>
              </a:solidFill>
              <a:latin typeface="Arial" panose="020B0604020202020204" pitchFamily="34" charset="0"/>
              <a:cs typeface="Arial" panose="020B0604020202020204" pitchFamily="34" charset="0"/>
            </a:rPr>
            <a:t>El MHCP luego de conocer su necesidad y de identificar los bienes, obras o servicios que la satisfacen definirá el sector o mercado al cual pertenecen tales bienes, obras o servicios. </a:t>
          </a:r>
        </a:p>
      </dgm:t>
    </dgm:pt>
    <dgm:pt modelId="{408DEA55-BE3D-4E91-B11D-AC864630EE32}" type="par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2912C01A-E8EB-4DE7-B49A-0332EC63481F}" type="sib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BBCC0DE-EAE9-4D36-A0A3-B643E64B5F53}">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a:t>
          </a:r>
          <a:r>
            <a:rPr lang="es-CO" sz="900">
              <a:solidFill>
                <a:sysClr val="windowText" lastClr="000000"/>
              </a:solidFill>
              <a:latin typeface="Arial" panose="020B0604020202020204" pitchFamily="34" charset="0"/>
              <a:cs typeface="Arial" panose="020B0604020202020204" pitchFamily="34" charset="0"/>
            </a:rPr>
            <a:t> Área, oficina o dependencia usuaria. </a:t>
          </a:r>
          <a:endParaRPr lang="es-CO" sz="900" b="1">
            <a:solidFill>
              <a:sysClr val="windowText" lastClr="000000"/>
            </a:solidFill>
            <a:latin typeface="Arial" panose="020B0604020202020204" pitchFamily="34" charset="0"/>
            <a:cs typeface="Arial" panose="020B0604020202020204" pitchFamily="34" charset="0"/>
          </a:endParaRPr>
        </a:p>
      </dgm:t>
    </dgm:pt>
    <dgm:pt modelId="{BDFED4E5-8731-43D0-8158-AB3AA3E009AA}" type="parTrans" cxnId="{7A892B16-2C4E-4863-8907-1BA2F720C88B}">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C889B2A-D246-489E-9EF8-BC0CE37E4A8D}" type="sibTrans" cxnId="{7A892B16-2C4E-4863-8907-1BA2F720C88B}">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600D54A-AB4D-4B6F-ADD2-414CC5CF4A6E}">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a:t>
          </a:r>
          <a:r>
            <a:rPr lang="es-CO" sz="900">
              <a:solidFill>
                <a:sysClr val="windowText" lastClr="000000"/>
              </a:solidFill>
              <a:latin typeface="Arial" panose="020B0604020202020204" pitchFamily="34" charset="0"/>
              <a:cs typeface="Arial" panose="020B0604020202020204" pitchFamily="34" charset="0"/>
            </a:rPr>
            <a:t> Área, oficina o dependencia usuaria. </a:t>
          </a:r>
        </a:p>
      </dgm:t>
    </dgm:pt>
    <dgm:pt modelId="{2E2C5236-8716-4A55-9D7D-74A8D5BE4069}" type="par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AB2F14DC-3685-440C-803B-EA1892BB1FAC}" type="sib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FFAE4E45-D6AC-4747-8A12-9522BA3AB3A2}">
      <dgm:prSet custT="1"/>
      <dgm:spPr/>
      <dgm:t>
        <a:bodyPr/>
        <a:lstStyle/>
        <a:p>
          <a:endParaRPr lang="es-CO" sz="900" b="1">
            <a:latin typeface="Arial" panose="020B0604020202020204" pitchFamily="34" charset="0"/>
            <a:cs typeface="Arial" panose="020B0604020202020204" pitchFamily="34" charset="0"/>
          </a:endParaRPr>
        </a:p>
        <a:p>
          <a:r>
            <a:rPr lang="es-CO" sz="900" b="1">
              <a:latin typeface="Arial" panose="020B0604020202020204" pitchFamily="34" charset="0"/>
              <a:cs typeface="Arial" panose="020B0604020202020204" pitchFamily="34" charset="0"/>
            </a:rPr>
            <a:t>El Análisis de Sector deberá cubrir por lo menos tres áreas:</a:t>
          </a:r>
        </a:p>
      </dgm:t>
    </dgm:pt>
    <dgm:pt modelId="{10D9866D-C1EC-4B48-ADD1-FBA9B72B3A9D}" type="parTrans" cxnId="{DDAB6ED0-3D09-4B5C-9A59-6FD0955F8A91}">
      <dgm:prSet/>
      <dgm:spPr/>
      <dgm:t>
        <a:bodyPr/>
        <a:lstStyle/>
        <a:p>
          <a:endParaRPr lang="es-CO"/>
        </a:p>
      </dgm:t>
    </dgm:pt>
    <dgm:pt modelId="{610C49C6-E47A-468E-92A9-9DDAEEBD42FB}" type="sibTrans" cxnId="{DDAB6ED0-3D09-4B5C-9A59-6FD0955F8A91}">
      <dgm:prSet/>
      <dgm:spPr/>
      <dgm:t>
        <a:bodyPr/>
        <a:lstStyle/>
        <a:p>
          <a:endParaRPr lang="es-CO"/>
        </a:p>
      </dgm:t>
    </dgm:pt>
    <dgm:pt modelId="{890BFF0C-B645-4544-A8DD-63B62F32D3AD}" type="pres">
      <dgm:prSet presAssocID="{9D376D65-9E89-48B5-B966-CB51AF7A360A}" presName="Name0" presStyleCnt="0">
        <dgm:presLayoutVars>
          <dgm:dir/>
          <dgm:animLvl val="lvl"/>
          <dgm:resizeHandles val="exact"/>
        </dgm:presLayoutVars>
      </dgm:prSet>
      <dgm:spPr/>
      <dgm:t>
        <a:bodyPr/>
        <a:lstStyle/>
        <a:p>
          <a:endParaRPr lang="es-CO"/>
        </a:p>
      </dgm:t>
    </dgm:pt>
    <dgm:pt modelId="{6FB5B24E-BD55-4283-A3D1-CEDD29ABCD0B}" type="pres">
      <dgm:prSet presAssocID="{FFAE4E45-D6AC-4747-8A12-9522BA3AB3A2}" presName="boxAndChildren" presStyleCnt="0"/>
      <dgm:spPr/>
    </dgm:pt>
    <dgm:pt modelId="{F8BFB8E3-036C-4D91-902A-FACF49BD0E9E}" type="pres">
      <dgm:prSet presAssocID="{FFAE4E45-D6AC-4747-8A12-9522BA3AB3A2}" presName="parentTextBox" presStyleLbl="node1" presStyleIdx="0" presStyleCnt="4"/>
      <dgm:spPr/>
      <dgm:t>
        <a:bodyPr/>
        <a:lstStyle/>
        <a:p>
          <a:endParaRPr lang="es-CO"/>
        </a:p>
      </dgm:t>
    </dgm:pt>
    <dgm:pt modelId="{E2B6DE87-9912-42BB-9CFB-A856ED46DB9D}" type="pres">
      <dgm:prSet presAssocID="{FFAE4E45-D6AC-4747-8A12-9522BA3AB3A2}" presName="entireBox" presStyleLbl="node1" presStyleIdx="0" presStyleCnt="4" custScaleY="12905"/>
      <dgm:spPr/>
      <dgm:t>
        <a:bodyPr/>
        <a:lstStyle/>
        <a:p>
          <a:endParaRPr lang="es-CO"/>
        </a:p>
      </dgm:t>
    </dgm:pt>
    <dgm:pt modelId="{0C3B8B9B-C628-410D-B456-0AAEC16A9D08}" type="pres">
      <dgm:prSet presAssocID="{FFAE4E45-D6AC-4747-8A12-9522BA3AB3A2}" presName="descendantBox" presStyleCnt="0"/>
      <dgm:spPr/>
    </dgm:pt>
    <dgm:pt modelId="{3281BD75-CD67-469E-ACC9-D6C1D454E5B4}" type="pres">
      <dgm:prSet presAssocID="{EBBCC0DE-EAE9-4D36-A0A3-B643E64B5F53}" presName="childTextBox" presStyleLbl="fgAccFollowNode1" presStyleIdx="0" presStyleCnt="4" custScaleY="24455" custLinFactNeighborY="-27449">
        <dgm:presLayoutVars>
          <dgm:bulletEnabled val="1"/>
        </dgm:presLayoutVars>
      </dgm:prSet>
      <dgm:spPr/>
      <dgm:t>
        <a:bodyPr/>
        <a:lstStyle/>
        <a:p>
          <a:endParaRPr lang="es-CO"/>
        </a:p>
      </dgm:t>
    </dgm:pt>
    <dgm:pt modelId="{63F3CB94-D47B-4A60-BFBB-2A1E6DECAEE9}" type="pres">
      <dgm:prSet presAssocID="{2912C01A-E8EB-4DE7-B49A-0332EC63481F}" presName="sp" presStyleCnt="0"/>
      <dgm:spPr/>
    </dgm:pt>
    <dgm:pt modelId="{FCA9659F-E6EF-4B55-9126-D01998FBFC92}" type="pres">
      <dgm:prSet presAssocID="{79815C4D-9A4C-4328-93E8-91F25E94ADED}" presName="arrowAndChildren" presStyleCnt="0"/>
      <dgm:spPr/>
    </dgm:pt>
    <dgm:pt modelId="{44539771-72B7-449E-818C-49934B9B11E3}" type="pres">
      <dgm:prSet presAssocID="{79815C4D-9A4C-4328-93E8-91F25E94ADED}" presName="parentTextArrow" presStyleLbl="node1" presStyleIdx="0" presStyleCnt="4" custScaleY="32671"/>
      <dgm:spPr/>
      <dgm:t>
        <a:bodyPr/>
        <a:lstStyle/>
        <a:p>
          <a:endParaRPr lang="es-CO"/>
        </a:p>
      </dgm:t>
    </dgm:pt>
    <dgm:pt modelId="{3714ACB1-9C4D-4F40-ABEB-6ECCAD759D64}" type="pres">
      <dgm:prSet presAssocID="{79815C4D-9A4C-4328-93E8-91F25E94ADED}" presName="arrow" presStyleLbl="node1" presStyleIdx="1" presStyleCnt="4" custScaleY="32211"/>
      <dgm:spPr/>
      <dgm:t>
        <a:bodyPr/>
        <a:lstStyle/>
        <a:p>
          <a:endParaRPr lang="es-CO"/>
        </a:p>
      </dgm:t>
    </dgm:pt>
    <dgm:pt modelId="{34F5C26A-4B79-437A-8025-3B368CA899EB}" type="pres">
      <dgm:prSet presAssocID="{79815C4D-9A4C-4328-93E8-91F25E94ADED}" presName="descendantArrow" presStyleCnt="0"/>
      <dgm:spPr/>
    </dgm:pt>
    <dgm:pt modelId="{609969CC-D759-497F-9386-7F5C81366677}" type="pres">
      <dgm:prSet presAssocID="{8600D54A-AB4D-4B6F-ADD2-414CC5CF4A6E}" presName="childTextArrow" presStyleLbl="fgAccFollowNode1" presStyleIdx="1" presStyleCnt="4" custScaleY="33264">
        <dgm:presLayoutVars>
          <dgm:bulletEnabled val="1"/>
        </dgm:presLayoutVars>
      </dgm:prSet>
      <dgm:spPr/>
      <dgm:t>
        <a:bodyPr/>
        <a:lstStyle/>
        <a:p>
          <a:endParaRPr lang="es-CO"/>
        </a:p>
      </dgm:t>
    </dgm:pt>
    <dgm:pt modelId="{EF789211-7008-43FF-A505-F76AEE7B01A3}" type="pres">
      <dgm:prSet presAssocID="{92313E77-E373-4332-B52B-6CCAC724FB82}" presName="sp" presStyleCnt="0"/>
      <dgm:spPr/>
    </dgm:pt>
    <dgm:pt modelId="{E136C5FC-9088-4DDC-83D6-CBC88F673748}" type="pres">
      <dgm:prSet presAssocID="{3DEA77AB-85FE-4A2B-A9D5-F6BAD22FFEE9}" presName="arrowAndChildren" presStyleCnt="0"/>
      <dgm:spPr/>
    </dgm:pt>
    <dgm:pt modelId="{2ACEFB97-D434-43AF-8DB0-C717B6146A90}" type="pres">
      <dgm:prSet presAssocID="{3DEA77AB-85FE-4A2B-A9D5-F6BAD22FFEE9}" presName="parentTextArrow" presStyleLbl="node1" presStyleIdx="1" presStyleCnt="4"/>
      <dgm:spPr/>
      <dgm:t>
        <a:bodyPr/>
        <a:lstStyle/>
        <a:p>
          <a:endParaRPr lang="es-CO"/>
        </a:p>
      </dgm:t>
    </dgm:pt>
    <dgm:pt modelId="{2498B8A0-935F-4A37-AFF2-D70117CDEE79}" type="pres">
      <dgm:prSet presAssocID="{3DEA77AB-85FE-4A2B-A9D5-F6BAD22FFEE9}" presName="arrow" presStyleLbl="node1" presStyleIdx="2" presStyleCnt="4" custScaleY="20990"/>
      <dgm:spPr/>
      <dgm:t>
        <a:bodyPr/>
        <a:lstStyle/>
        <a:p>
          <a:endParaRPr lang="es-CO"/>
        </a:p>
      </dgm:t>
    </dgm:pt>
    <dgm:pt modelId="{03605247-3339-43C0-91EB-5E7602DBEF8C}" type="pres">
      <dgm:prSet presAssocID="{3DEA77AB-85FE-4A2B-A9D5-F6BAD22FFEE9}" presName="descendantArrow" presStyleCnt="0"/>
      <dgm:spPr/>
    </dgm:pt>
    <dgm:pt modelId="{70EA6019-8E4A-4444-A731-0D47E278C3A4}" type="pres">
      <dgm:prSet presAssocID="{0CC8AF68-A7A0-4626-8DA5-425DC2FDEA02}" presName="childTextArrow" presStyleLbl="fgAccFollowNode1" presStyleIdx="2" presStyleCnt="4" custScaleY="23146">
        <dgm:presLayoutVars>
          <dgm:bulletEnabled val="1"/>
        </dgm:presLayoutVars>
      </dgm:prSet>
      <dgm:spPr/>
      <dgm:t>
        <a:bodyPr/>
        <a:lstStyle/>
        <a:p>
          <a:endParaRPr lang="es-CO"/>
        </a:p>
      </dgm:t>
    </dgm:pt>
    <dgm:pt modelId="{69AC4D34-12CF-4869-A58C-2326A6D83549}" type="pres">
      <dgm:prSet presAssocID="{3E09994D-71AA-42D3-8B9B-931B0F48AC7A}" presName="sp" presStyleCnt="0"/>
      <dgm:spPr/>
    </dgm:pt>
    <dgm:pt modelId="{FEB67BA7-DB59-4E42-85C2-8AB441BE1AD7}" type="pres">
      <dgm:prSet presAssocID="{B5D0166E-317D-4285-9121-B302DB359866}" presName="arrowAndChildren" presStyleCnt="0"/>
      <dgm:spPr/>
    </dgm:pt>
    <dgm:pt modelId="{D86EEE55-7862-49A8-921F-F2AB63FC6638}" type="pres">
      <dgm:prSet presAssocID="{B5D0166E-317D-4285-9121-B302DB359866}" presName="parentTextArrow" presStyleLbl="node1" presStyleIdx="2" presStyleCnt="4"/>
      <dgm:spPr/>
      <dgm:t>
        <a:bodyPr/>
        <a:lstStyle/>
        <a:p>
          <a:endParaRPr lang="es-CO"/>
        </a:p>
      </dgm:t>
    </dgm:pt>
    <dgm:pt modelId="{2894F0D2-16BA-44FD-8E82-577B49B072A4}" type="pres">
      <dgm:prSet presAssocID="{B5D0166E-317D-4285-9121-B302DB359866}" presName="arrow" presStyleLbl="node1" presStyleIdx="3" presStyleCnt="4" custScaleY="22104" custLinFactNeighborY="-393"/>
      <dgm:spPr/>
      <dgm:t>
        <a:bodyPr/>
        <a:lstStyle/>
        <a:p>
          <a:endParaRPr lang="es-CO"/>
        </a:p>
      </dgm:t>
    </dgm:pt>
    <dgm:pt modelId="{206CA4B7-67B0-404A-AB46-7C18D1ED214F}" type="pres">
      <dgm:prSet presAssocID="{B5D0166E-317D-4285-9121-B302DB359866}" presName="descendantArrow" presStyleCnt="0"/>
      <dgm:spPr/>
    </dgm:pt>
    <dgm:pt modelId="{D92E7DF3-5CAE-47AB-A697-DE28DFF5551D}" type="pres">
      <dgm:prSet presAssocID="{ECF392BA-942A-421D-8E64-CF38C9C229C4}" presName="childTextArrow" presStyleLbl="fgAccFollowNode1" presStyleIdx="3" presStyleCnt="4" custScaleY="20146">
        <dgm:presLayoutVars>
          <dgm:bulletEnabled val="1"/>
        </dgm:presLayoutVars>
      </dgm:prSet>
      <dgm:spPr/>
      <dgm:t>
        <a:bodyPr/>
        <a:lstStyle/>
        <a:p>
          <a:endParaRPr lang="es-CO"/>
        </a:p>
      </dgm:t>
    </dgm:pt>
  </dgm:ptLst>
  <dgm:cxnLst>
    <dgm:cxn modelId="{26366AF9-ECFC-4EB6-B8BE-6EB05D49FCD2}" type="presOf" srcId="{FFAE4E45-D6AC-4747-8A12-9522BA3AB3A2}" destId="{F8BFB8E3-036C-4D91-902A-FACF49BD0E9E}" srcOrd="0" destOrd="0" presId="urn:microsoft.com/office/officeart/2005/8/layout/process4"/>
    <dgm:cxn modelId="{C866A901-B550-451F-B5F9-BAE95F30093A}" type="presOf" srcId="{79815C4D-9A4C-4328-93E8-91F25E94ADED}" destId="{3714ACB1-9C4D-4F40-ABEB-6ECCAD759D64}" srcOrd="1" destOrd="0" presId="urn:microsoft.com/office/officeart/2005/8/layout/process4"/>
    <dgm:cxn modelId="{CDD1CBCB-9F1B-4F07-8FAB-F47338F3339C}" type="presOf" srcId="{ECF392BA-942A-421D-8E64-CF38C9C229C4}" destId="{D92E7DF3-5CAE-47AB-A697-DE28DFF5551D}" srcOrd="0" destOrd="0" presId="urn:microsoft.com/office/officeart/2005/8/layout/process4"/>
    <dgm:cxn modelId="{98752A30-E9D5-4641-95F3-8AF7612A6815}" type="presOf" srcId="{FFAE4E45-D6AC-4747-8A12-9522BA3AB3A2}" destId="{E2B6DE87-9912-42BB-9CFB-A856ED46DB9D}" srcOrd="1" destOrd="0" presId="urn:microsoft.com/office/officeart/2005/8/layout/process4"/>
    <dgm:cxn modelId="{DDAB6ED0-3D09-4B5C-9A59-6FD0955F8A91}" srcId="{9D376D65-9E89-48B5-B966-CB51AF7A360A}" destId="{FFAE4E45-D6AC-4747-8A12-9522BA3AB3A2}" srcOrd="3" destOrd="0" parTransId="{10D9866D-C1EC-4B48-ADD1-FBA9B72B3A9D}" sibTransId="{610C49C6-E47A-468E-92A9-9DDAEEBD42FB}"/>
    <dgm:cxn modelId="{FE38B467-E57A-44AE-97D4-27D9633F0EF4}" srcId="{79815C4D-9A4C-4328-93E8-91F25E94ADED}" destId="{8600D54A-AB4D-4B6F-ADD2-414CC5CF4A6E}" srcOrd="0" destOrd="0" parTransId="{2E2C5236-8716-4A55-9D7D-74A8D5BE4069}" sibTransId="{AB2F14DC-3685-440C-803B-EA1892BB1FAC}"/>
    <dgm:cxn modelId="{0421E61B-DB44-4B33-AC2F-16F05EBDB31D}" type="presOf" srcId="{8600D54A-AB4D-4B6F-ADD2-414CC5CF4A6E}" destId="{609969CC-D759-497F-9386-7F5C81366677}" srcOrd="0" destOrd="0" presId="urn:microsoft.com/office/officeart/2005/8/layout/process4"/>
    <dgm:cxn modelId="{A17A8D5B-3468-4DD8-9075-B7FB3BB8F240}" type="presOf" srcId="{9D376D65-9E89-48B5-B966-CB51AF7A360A}" destId="{890BFF0C-B645-4544-A8DD-63B62F32D3AD}" srcOrd="0" destOrd="0" presId="urn:microsoft.com/office/officeart/2005/8/layout/process4"/>
    <dgm:cxn modelId="{DA362D35-2170-4952-9ACA-C9CD892760F7}" type="presOf" srcId="{EBBCC0DE-EAE9-4D36-A0A3-B643E64B5F53}" destId="{3281BD75-CD67-469E-ACC9-D6C1D454E5B4}" srcOrd="0" destOrd="0" presId="urn:microsoft.com/office/officeart/2005/8/layout/process4"/>
    <dgm:cxn modelId="{ABF78D85-282D-44AD-9BC9-13499229D92D}" srcId="{3DEA77AB-85FE-4A2B-A9D5-F6BAD22FFEE9}" destId="{0CC8AF68-A7A0-4626-8DA5-425DC2FDEA02}" srcOrd="0" destOrd="0" parTransId="{5D549595-AC40-4B0C-9A51-DF6F81EE80C4}" sibTransId="{96C37FDD-3F00-4D60-949B-24E015A73E54}"/>
    <dgm:cxn modelId="{C84DAF83-3F14-4CB6-BBB0-21E5148FD1C8}" type="presOf" srcId="{79815C4D-9A4C-4328-93E8-91F25E94ADED}" destId="{44539771-72B7-449E-818C-49934B9B11E3}" srcOrd="0" destOrd="0" presId="urn:microsoft.com/office/officeart/2005/8/layout/process4"/>
    <dgm:cxn modelId="{BE03DA9B-1753-46E4-A159-1EAC1A95ED63}" type="presOf" srcId="{0CC8AF68-A7A0-4626-8DA5-425DC2FDEA02}" destId="{70EA6019-8E4A-4444-A731-0D47E278C3A4}" srcOrd="0" destOrd="0" presId="urn:microsoft.com/office/officeart/2005/8/layout/process4"/>
    <dgm:cxn modelId="{84B92413-1562-49F9-8F7D-D9A036578714}" srcId="{9D376D65-9E89-48B5-B966-CB51AF7A360A}" destId="{B5D0166E-317D-4285-9121-B302DB359866}" srcOrd="0" destOrd="0" parTransId="{E4030026-0F9D-4140-AD5C-A50D8E4A688A}" sibTransId="{3E09994D-71AA-42D3-8B9B-931B0F48AC7A}"/>
    <dgm:cxn modelId="{1075ADD0-23FA-45BB-8627-729AEF560C1D}" type="presOf" srcId="{3DEA77AB-85FE-4A2B-A9D5-F6BAD22FFEE9}" destId="{2498B8A0-935F-4A37-AFF2-D70117CDEE79}" srcOrd="1" destOrd="0" presId="urn:microsoft.com/office/officeart/2005/8/layout/process4"/>
    <dgm:cxn modelId="{7A892B16-2C4E-4863-8907-1BA2F720C88B}" srcId="{FFAE4E45-D6AC-4747-8A12-9522BA3AB3A2}" destId="{EBBCC0DE-EAE9-4D36-A0A3-B643E64B5F53}" srcOrd="0" destOrd="0" parTransId="{BDFED4E5-8731-43D0-8158-AB3AA3E009AA}" sibTransId="{EC889B2A-D246-489E-9EF8-BC0CE37E4A8D}"/>
    <dgm:cxn modelId="{D83133F2-B880-407D-B92D-62608CF10706}" type="presOf" srcId="{B5D0166E-317D-4285-9121-B302DB359866}" destId="{D86EEE55-7862-49A8-921F-F2AB63FC6638}" srcOrd="0" destOrd="0" presId="urn:microsoft.com/office/officeart/2005/8/layout/process4"/>
    <dgm:cxn modelId="{77AD5D46-0EE9-466D-AA41-0B0B1BDF811D}" type="presOf" srcId="{3DEA77AB-85FE-4A2B-A9D5-F6BAD22FFEE9}" destId="{2ACEFB97-D434-43AF-8DB0-C717B6146A90}" srcOrd="0" destOrd="0" presId="urn:microsoft.com/office/officeart/2005/8/layout/process4"/>
    <dgm:cxn modelId="{38646F2E-5845-4C5F-89A8-843A1C16785D}" srcId="{B5D0166E-317D-4285-9121-B302DB359866}" destId="{ECF392BA-942A-421D-8E64-CF38C9C229C4}" srcOrd="0" destOrd="0" parTransId="{F05F2901-D365-4802-B38A-D8D679866903}" sibTransId="{8295BB6B-9901-4A57-BBAA-1234E3A4E40B}"/>
    <dgm:cxn modelId="{18425EFD-E926-47FA-81D3-4F3A3C48F862}" srcId="{9D376D65-9E89-48B5-B966-CB51AF7A360A}" destId="{79815C4D-9A4C-4328-93E8-91F25E94ADED}" srcOrd="2" destOrd="0" parTransId="{408DEA55-BE3D-4E91-B11D-AC864630EE32}" sibTransId="{2912C01A-E8EB-4DE7-B49A-0332EC63481F}"/>
    <dgm:cxn modelId="{62085591-A31E-44AE-A2D2-9996F04EA6CF}" type="presOf" srcId="{B5D0166E-317D-4285-9121-B302DB359866}" destId="{2894F0D2-16BA-44FD-8E82-577B49B072A4}" srcOrd="1" destOrd="0" presId="urn:microsoft.com/office/officeart/2005/8/layout/process4"/>
    <dgm:cxn modelId="{AD8026E6-55E3-4430-A3CA-53CEC17C9B57}" srcId="{9D376D65-9E89-48B5-B966-CB51AF7A360A}" destId="{3DEA77AB-85FE-4A2B-A9D5-F6BAD22FFEE9}" srcOrd="1" destOrd="0" parTransId="{E18F5B24-AFCD-46BE-8E6E-43C4837E37D1}" sibTransId="{92313E77-E373-4332-B52B-6CCAC724FB82}"/>
    <dgm:cxn modelId="{C2793F38-40D0-4544-8EF9-C92FAE12354B}" type="presParOf" srcId="{890BFF0C-B645-4544-A8DD-63B62F32D3AD}" destId="{6FB5B24E-BD55-4283-A3D1-CEDD29ABCD0B}" srcOrd="0" destOrd="0" presId="urn:microsoft.com/office/officeart/2005/8/layout/process4"/>
    <dgm:cxn modelId="{20464374-8BA0-4A0A-AB10-847EB1C45913}" type="presParOf" srcId="{6FB5B24E-BD55-4283-A3D1-CEDD29ABCD0B}" destId="{F8BFB8E3-036C-4D91-902A-FACF49BD0E9E}" srcOrd="0" destOrd="0" presId="urn:microsoft.com/office/officeart/2005/8/layout/process4"/>
    <dgm:cxn modelId="{3B5C062B-F531-4688-8676-151C9772B959}" type="presParOf" srcId="{6FB5B24E-BD55-4283-A3D1-CEDD29ABCD0B}" destId="{E2B6DE87-9912-42BB-9CFB-A856ED46DB9D}" srcOrd="1" destOrd="0" presId="urn:microsoft.com/office/officeart/2005/8/layout/process4"/>
    <dgm:cxn modelId="{E1B10028-C1A3-4AD3-B6DD-0F355E760E7A}" type="presParOf" srcId="{6FB5B24E-BD55-4283-A3D1-CEDD29ABCD0B}" destId="{0C3B8B9B-C628-410D-B456-0AAEC16A9D08}" srcOrd="2" destOrd="0" presId="urn:microsoft.com/office/officeart/2005/8/layout/process4"/>
    <dgm:cxn modelId="{F69DA76B-732D-41B6-A676-57EACF61E1C3}" type="presParOf" srcId="{0C3B8B9B-C628-410D-B456-0AAEC16A9D08}" destId="{3281BD75-CD67-469E-ACC9-D6C1D454E5B4}" srcOrd="0" destOrd="0" presId="urn:microsoft.com/office/officeart/2005/8/layout/process4"/>
    <dgm:cxn modelId="{C3555083-9651-4060-80BE-363CA7B04802}" type="presParOf" srcId="{890BFF0C-B645-4544-A8DD-63B62F32D3AD}" destId="{63F3CB94-D47B-4A60-BFBB-2A1E6DECAEE9}" srcOrd="1" destOrd="0" presId="urn:microsoft.com/office/officeart/2005/8/layout/process4"/>
    <dgm:cxn modelId="{1604E4EB-DDDD-46EF-A83A-860A1B1BA285}" type="presParOf" srcId="{890BFF0C-B645-4544-A8DD-63B62F32D3AD}" destId="{FCA9659F-E6EF-4B55-9126-D01998FBFC92}" srcOrd="2" destOrd="0" presId="urn:microsoft.com/office/officeart/2005/8/layout/process4"/>
    <dgm:cxn modelId="{48FC740D-AD57-4B65-A320-A7B389714C5F}" type="presParOf" srcId="{FCA9659F-E6EF-4B55-9126-D01998FBFC92}" destId="{44539771-72B7-449E-818C-49934B9B11E3}" srcOrd="0" destOrd="0" presId="urn:microsoft.com/office/officeart/2005/8/layout/process4"/>
    <dgm:cxn modelId="{C4DEBAA0-657C-44A1-A15E-EC533441AE1A}" type="presParOf" srcId="{FCA9659F-E6EF-4B55-9126-D01998FBFC92}" destId="{3714ACB1-9C4D-4F40-ABEB-6ECCAD759D64}" srcOrd="1" destOrd="0" presId="urn:microsoft.com/office/officeart/2005/8/layout/process4"/>
    <dgm:cxn modelId="{CFB6BAC1-C5FA-4060-B13C-FE07612A2B17}" type="presParOf" srcId="{FCA9659F-E6EF-4B55-9126-D01998FBFC92}" destId="{34F5C26A-4B79-437A-8025-3B368CA899EB}" srcOrd="2" destOrd="0" presId="urn:microsoft.com/office/officeart/2005/8/layout/process4"/>
    <dgm:cxn modelId="{5E824181-E56B-4456-9BAD-E8ED8F1F66CD}" type="presParOf" srcId="{34F5C26A-4B79-437A-8025-3B368CA899EB}" destId="{609969CC-D759-497F-9386-7F5C81366677}" srcOrd="0" destOrd="0" presId="urn:microsoft.com/office/officeart/2005/8/layout/process4"/>
    <dgm:cxn modelId="{6FD2C536-FB3B-40C0-A5F4-BCEEAE47F977}" type="presParOf" srcId="{890BFF0C-B645-4544-A8DD-63B62F32D3AD}" destId="{EF789211-7008-43FF-A505-F76AEE7B01A3}" srcOrd="3" destOrd="0" presId="urn:microsoft.com/office/officeart/2005/8/layout/process4"/>
    <dgm:cxn modelId="{CD31DA78-F309-42BC-AAB5-FE071B3CB27C}" type="presParOf" srcId="{890BFF0C-B645-4544-A8DD-63B62F32D3AD}" destId="{E136C5FC-9088-4DDC-83D6-CBC88F673748}" srcOrd="4" destOrd="0" presId="urn:microsoft.com/office/officeart/2005/8/layout/process4"/>
    <dgm:cxn modelId="{E1D5F616-2AD4-4FBC-903F-7670D7429090}" type="presParOf" srcId="{E136C5FC-9088-4DDC-83D6-CBC88F673748}" destId="{2ACEFB97-D434-43AF-8DB0-C717B6146A90}" srcOrd="0" destOrd="0" presId="urn:microsoft.com/office/officeart/2005/8/layout/process4"/>
    <dgm:cxn modelId="{0CC8D070-6393-4C68-B674-36FF1E63F95F}" type="presParOf" srcId="{E136C5FC-9088-4DDC-83D6-CBC88F673748}" destId="{2498B8A0-935F-4A37-AFF2-D70117CDEE79}" srcOrd="1" destOrd="0" presId="urn:microsoft.com/office/officeart/2005/8/layout/process4"/>
    <dgm:cxn modelId="{9DB9B33E-57CB-45C6-8C89-C0A850D90554}" type="presParOf" srcId="{E136C5FC-9088-4DDC-83D6-CBC88F673748}" destId="{03605247-3339-43C0-91EB-5E7602DBEF8C}" srcOrd="2" destOrd="0" presId="urn:microsoft.com/office/officeart/2005/8/layout/process4"/>
    <dgm:cxn modelId="{036A90D7-2935-43C8-8AFD-D43FA4BB7393}" type="presParOf" srcId="{03605247-3339-43C0-91EB-5E7602DBEF8C}" destId="{70EA6019-8E4A-4444-A731-0D47E278C3A4}" srcOrd="0" destOrd="0" presId="urn:microsoft.com/office/officeart/2005/8/layout/process4"/>
    <dgm:cxn modelId="{CEF11CCA-0E4C-472A-A9FE-D341BF905C4E}" type="presParOf" srcId="{890BFF0C-B645-4544-A8DD-63B62F32D3AD}" destId="{69AC4D34-12CF-4869-A58C-2326A6D83549}" srcOrd="5" destOrd="0" presId="urn:microsoft.com/office/officeart/2005/8/layout/process4"/>
    <dgm:cxn modelId="{E670B291-A287-4843-B788-3AD4E475886B}" type="presParOf" srcId="{890BFF0C-B645-4544-A8DD-63B62F32D3AD}" destId="{FEB67BA7-DB59-4E42-85C2-8AB441BE1AD7}" srcOrd="6" destOrd="0" presId="urn:microsoft.com/office/officeart/2005/8/layout/process4"/>
    <dgm:cxn modelId="{ADB2C519-9975-4CDF-B982-1CB811FD70CE}" type="presParOf" srcId="{FEB67BA7-DB59-4E42-85C2-8AB441BE1AD7}" destId="{D86EEE55-7862-49A8-921F-F2AB63FC6638}" srcOrd="0" destOrd="0" presId="urn:microsoft.com/office/officeart/2005/8/layout/process4"/>
    <dgm:cxn modelId="{65977648-C6DE-49CB-81BD-193BDDCF4E77}" type="presParOf" srcId="{FEB67BA7-DB59-4E42-85C2-8AB441BE1AD7}" destId="{2894F0D2-16BA-44FD-8E82-577B49B072A4}" srcOrd="1" destOrd="0" presId="urn:microsoft.com/office/officeart/2005/8/layout/process4"/>
    <dgm:cxn modelId="{44964510-D148-4DA5-9D84-14A47CCD2AD2}" type="presParOf" srcId="{FEB67BA7-DB59-4E42-85C2-8AB441BE1AD7}" destId="{206CA4B7-67B0-404A-AB46-7C18D1ED214F}" srcOrd="2" destOrd="0" presId="urn:microsoft.com/office/officeart/2005/8/layout/process4"/>
    <dgm:cxn modelId="{DAAC5072-20B1-4EA9-8D3A-A0576A617822}" type="presParOf" srcId="{206CA4B7-67B0-404A-AB46-7C18D1ED214F}" destId="{D92E7DF3-5CAE-47AB-A697-DE28DFF5551D}" srcOrd="0" destOrd="0" presId="urn:microsoft.com/office/officeart/2005/8/layout/process4"/>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D376D65-9E89-48B5-B966-CB51AF7A360A}" type="doc">
      <dgm:prSet loTypeId="urn:microsoft.com/office/officeart/2005/8/layout/process4" loCatId="process" qsTypeId="urn:microsoft.com/office/officeart/2005/8/quickstyle/3d3" qsCatId="3D" csTypeId="urn:microsoft.com/office/officeart/2005/8/colors/colorful3" csCatId="colorful" phldr="1"/>
      <dgm:spPr/>
      <dgm:t>
        <a:bodyPr/>
        <a:lstStyle/>
        <a:p>
          <a:endParaRPr lang="es-CO"/>
        </a:p>
      </dgm:t>
    </dgm:pt>
    <dgm:pt modelId="{B5D0166E-317D-4285-9121-B302DB359866}">
      <dgm:prSet phldrT="[Texto]" custT="1"/>
      <dgm:spPr/>
      <dgm:t>
        <a:bodyPr/>
        <a:lstStyle/>
        <a:p>
          <a:pPr algn="ctr"/>
          <a:r>
            <a:rPr lang="es-CO" sz="900" b="1">
              <a:solidFill>
                <a:schemeClr val="bg1"/>
              </a:solidFill>
              <a:latin typeface="Arial" panose="020B0604020202020204" pitchFamily="34" charset="0"/>
              <a:cs typeface="Arial" panose="020B0604020202020204" pitchFamily="34" charset="0"/>
            </a:rPr>
            <a:t>Elaboración de estudio de mercado. </a:t>
          </a:r>
        </a:p>
      </dgm:t>
    </dgm:pt>
    <dgm:pt modelId="{E4030026-0F9D-4140-AD5C-A50D8E4A688A}" type="par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E09994D-71AA-42D3-8B9B-931B0F48AC7A}" type="sib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CF392BA-942A-421D-8E64-CF38C9C229C4}">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área, oficina o dependencia usuaria con la asesoría del designado del Grupo de Contratos correspondiente.</a:t>
          </a:r>
          <a:endParaRPr lang="es-CO" sz="900" b="1">
            <a:solidFill>
              <a:sysClr val="windowText" lastClr="000000"/>
            </a:solidFill>
            <a:latin typeface="Arial" panose="020B0604020202020204" pitchFamily="34" charset="0"/>
            <a:cs typeface="Arial" panose="020B0604020202020204" pitchFamily="34" charset="0"/>
          </a:endParaRPr>
        </a:p>
      </dgm:t>
    </dgm:pt>
    <dgm:pt modelId="{F05F2901-D365-4802-B38A-D8D679866903}" type="par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295BB6B-9901-4A57-BBAA-1234E3A4E40B}" type="sib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DEA77AB-85FE-4A2B-A9D5-F6BAD22FFEE9}">
      <dgm:prSet phldrT="[Texto]" custT="1"/>
      <dgm:spPr/>
      <dgm:t>
        <a:bodyPr/>
        <a:lstStyle/>
        <a:p>
          <a:pPr algn="ctr"/>
          <a:r>
            <a:rPr lang="es-CO" sz="900" b="1">
              <a:solidFill>
                <a:schemeClr val="bg1"/>
              </a:solidFill>
              <a:latin typeface="Arial" panose="020B0604020202020204" pitchFamily="34" charset="0"/>
              <a:cs typeface="Arial" panose="020B0604020202020204" pitchFamily="34" charset="0"/>
            </a:rPr>
            <a:t>Elaboración de estudios y documentos previos según la modalidad de selección. </a:t>
          </a:r>
        </a:p>
      </dgm:t>
    </dgm:pt>
    <dgm:pt modelId="{E18F5B24-AFCD-46BE-8E6E-43C4837E37D1}" type="par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92313E77-E373-4332-B52B-6CCAC724FB82}" type="sib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79815C4D-9A4C-4328-93E8-91F25E94ADED}">
      <dgm:prSet phldrT="[Texto]" custT="1"/>
      <dgm:spPr/>
      <dgm:t>
        <a:bodyPr/>
        <a:lstStyle/>
        <a:p>
          <a:pPr algn="ctr"/>
          <a:r>
            <a:rPr lang="es-CO" sz="900" b="1">
              <a:solidFill>
                <a:schemeClr val="bg1"/>
              </a:solidFill>
              <a:latin typeface="Arial" panose="020B0604020202020204" pitchFamily="34" charset="0"/>
              <a:cs typeface="Arial" panose="020B0604020202020204" pitchFamily="34" charset="0"/>
            </a:rPr>
            <a:t>Solicitud y expedición del certificado de disponibilidad presupuestal (CDP).</a:t>
          </a:r>
        </a:p>
      </dgm:t>
    </dgm:pt>
    <dgm:pt modelId="{408DEA55-BE3D-4E91-B11D-AC864630EE32}" type="par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2912C01A-E8EB-4DE7-B49A-0332EC63481F}" type="sib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600D54A-AB4D-4B6F-ADD2-414CC5CF4A6E}">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director o jefe del área, oficina o dependencia usuaria deberá enviar la solicitud de CDP debidamente firmada, previa revisión del designado del Grupo de Contratos correspondiente, para que la Dirección Administrativa a través de su asesor en materia presupuestal gestione dicha solicitud en el SIIF y a su vez para que la subdirección Financiera lo expida. </a:t>
          </a:r>
        </a:p>
      </dgm:t>
    </dgm:pt>
    <dgm:pt modelId="{2E2C5236-8716-4A55-9D7D-74A8D5BE4069}" type="par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AB2F14DC-3685-440C-803B-EA1892BB1FAC}" type="sib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0CC8AF68-A7A0-4626-8DA5-425DC2FDEA02}">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área, oficina o dependencia usuaria con la asesoría del designado del Grupo de Contratos correspondiente.</a:t>
          </a:r>
          <a:endParaRPr lang="es-CO" sz="900" b="1">
            <a:solidFill>
              <a:sysClr val="windowText" lastClr="000000"/>
            </a:solidFill>
            <a:latin typeface="Arial" panose="020B0604020202020204" pitchFamily="34" charset="0"/>
            <a:cs typeface="Arial" panose="020B0604020202020204" pitchFamily="34" charset="0"/>
          </a:endParaRPr>
        </a:p>
      </dgm:t>
    </dgm:pt>
    <dgm:pt modelId="{96C37FDD-3F00-4D60-949B-24E015A73E54}" type="sib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5D549595-AC40-4B0C-9A51-DF6F81EE80C4}" type="par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FFAE4E45-D6AC-4747-8A12-9522BA3AB3A2}">
      <dgm:prSet custT="1"/>
      <dgm:spPr/>
      <dgm:t>
        <a:bodyPr/>
        <a:lstStyle/>
        <a:p>
          <a:r>
            <a:rPr lang="es-CO" sz="900" b="1">
              <a:solidFill>
                <a:schemeClr val="bg1"/>
              </a:solidFill>
              <a:latin typeface="Arial" panose="020B0604020202020204" pitchFamily="34" charset="0"/>
              <a:cs typeface="Arial" panose="020B0604020202020204" pitchFamily="34" charset="0"/>
            </a:rPr>
            <a:t>Desarrollo de la modalidad de selección: Publicaciones, Resolución de Apertura, observaciones, adendas, comunicaciones, audiencias, recibo de propuestas, evaluación, adjudicación. </a:t>
          </a:r>
        </a:p>
      </dgm:t>
    </dgm:pt>
    <dgm:pt modelId="{610C49C6-E47A-468E-92A9-9DDAEEBD42FB}" type="sibTrans" cxnId="{DDAB6ED0-3D09-4B5C-9A59-6FD0955F8A91}">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10D9866D-C1EC-4B48-ADD1-FBA9B72B3A9D}" type="parTrans" cxnId="{DDAB6ED0-3D09-4B5C-9A59-6FD0955F8A91}">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BBCC0DE-EAE9-4D36-A0A3-B643E64B5F53}">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área, oficina o dependencia usuaria, con la asesoría del designado del Grupo de Licitaciones y Procesos Especiales y del designado contractual de  la Dirección Administrativa . </a:t>
          </a:r>
          <a:endParaRPr lang="es-CO" sz="900" b="1">
            <a:solidFill>
              <a:sysClr val="windowText" lastClr="000000"/>
            </a:solidFill>
            <a:latin typeface="Arial" panose="020B0604020202020204" pitchFamily="34" charset="0"/>
            <a:cs typeface="Arial" panose="020B0604020202020204" pitchFamily="34" charset="0"/>
          </a:endParaRPr>
        </a:p>
      </dgm:t>
    </dgm:pt>
    <dgm:pt modelId="{EC889B2A-D246-489E-9EF8-BC0CE37E4A8D}" type="sibTrans" cxnId="{7A892B16-2C4E-4863-8907-1BA2F720C88B}">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BDFED4E5-8731-43D0-8158-AB3AA3E009AA}" type="parTrans" cxnId="{7A892B16-2C4E-4863-8907-1BA2F720C88B}">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BFC0CA8-D654-4480-A1D1-C75247114B88}">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área, oficina o dependencia usuaria, con la asesoría del designado del Grupo de Licitaciones y Procesos Especiales. La Consolidación Financiera estará a cargo del designado de la Subdirección Financiera.</a:t>
          </a:r>
        </a:p>
      </dgm:t>
    </dgm:pt>
    <dgm:pt modelId="{E9EC342F-AD31-4E94-AA72-2EE234179CC5}" type="parTrans" cxnId="{77264165-23AC-4857-AFDC-9B4F4980D7E3}">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1512EED-BE91-479D-B2A5-25B010036AC9}" type="sibTrans" cxnId="{77264165-23AC-4857-AFDC-9B4F4980D7E3}">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3E19218-3F8B-4CD1-8ACD-DE85B2BBD580}">
      <dgm:prSet custT="1"/>
      <dgm:spPr/>
      <dgm:t>
        <a:bodyPr/>
        <a:lstStyle/>
        <a:p>
          <a:r>
            <a:rPr lang="es-CO" sz="900" b="1">
              <a:solidFill>
                <a:schemeClr val="bg1"/>
              </a:solidFill>
              <a:latin typeface="Arial" panose="020B0604020202020204" pitchFamily="34" charset="0"/>
              <a:cs typeface="Arial" panose="020B0604020202020204" pitchFamily="34" charset="0"/>
            </a:rPr>
            <a:t>Elaboración del proyecto y pliego de condiciones según la modalidad de selección.</a:t>
          </a:r>
        </a:p>
      </dgm:t>
    </dgm:pt>
    <dgm:pt modelId="{E831D1FE-84B1-47E0-A785-DD47891F4E27}" type="parTrans" cxnId="{03500FC4-6BCA-47E0-9993-C0C170363027}">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BE51A0E6-628B-4D2E-ABD2-B18624029F4A}" type="sibTrans" cxnId="{03500FC4-6BCA-47E0-9993-C0C170363027}">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890BFF0C-B645-4544-A8DD-63B62F32D3AD}" type="pres">
      <dgm:prSet presAssocID="{9D376D65-9E89-48B5-B966-CB51AF7A360A}" presName="Name0" presStyleCnt="0">
        <dgm:presLayoutVars>
          <dgm:dir/>
          <dgm:animLvl val="lvl"/>
          <dgm:resizeHandles val="exact"/>
        </dgm:presLayoutVars>
      </dgm:prSet>
      <dgm:spPr/>
      <dgm:t>
        <a:bodyPr/>
        <a:lstStyle/>
        <a:p>
          <a:endParaRPr lang="es-CO"/>
        </a:p>
      </dgm:t>
    </dgm:pt>
    <dgm:pt modelId="{6FB5B24E-BD55-4283-A3D1-CEDD29ABCD0B}" type="pres">
      <dgm:prSet presAssocID="{FFAE4E45-D6AC-4747-8A12-9522BA3AB3A2}" presName="boxAndChildren" presStyleCnt="0"/>
      <dgm:spPr/>
    </dgm:pt>
    <dgm:pt modelId="{F8BFB8E3-036C-4D91-902A-FACF49BD0E9E}" type="pres">
      <dgm:prSet presAssocID="{FFAE4E45-D6AC-4747-8A12-9522BA3AB3A2}" presName="parentTextBox" presStyleLbl="node1" presStyleIdx="0" presStyleCnt="5"/>
      <dgm:spPr/>
      <dgm:t>
        <a:bodyPr/>
        <a:lstStyle/>
        <a:p>
          <a:endParaRPr lang="es-CO"/>
        </a:p>
      </dgm:t>
    </dgm:pt>
    <dgm:pt modelId="{E2B6DE87-9912-42BB-9CFB-A856ED46DB9D}" type="pres">
      <dgm:prSet presAssocID="{FFAE4E45-D6AC-4747-8A12-9522BA3AB3A2}" presName="entireBox" presStyleLbl="node1" presStyleIdx="0" presStyleCnt="5" custScaleY="48334"/>
      <dgm:spPr/>
      <dgm:t>
        <a:bodyPr/>
        <a:lstStyle/>
        <a:p>
          <a:endParaRPr lang="es-CO"/>
        </a:p>
      </dgm:t>
    </dgm:pt>
    <dgm:pt modelId="{0C3B8B9B-C628-410D-B456-0AAEC16A9D08}" type="pres">
      <dgm:prSet presAssocID="{FFAE4E45-D6AC-4747-8A12-9522BA3AB3A2}" presName="descendantBox" presStyleCnt="0"/>
      <dgm:spPr/>
    </dgm:pt>
    <dgm:pt modelId="{3281BD75-CD67-469E-ACC9-D6C1D454E5B4}" type="pres">
      <dgm:prSet presAssocID="{EBBCC0DE-EAE9-4D36-A0A3-B643E64B5F53}" presName="childTextBox" presStyleLbl="fgAccFollowNode1" presStyleIdx="0" presStyleCnt="5" custScaleY="53726" custLinFactNeighborY="-27449">
        <dgm:presLayoutVars>
          <dgm:bulletEnabled val="1"/>
        </dgm:presLayoutVars>
      </dgm:prSet>
      <dgm:spPr/>
      <dgm:t>
        <a:bodyPr/>
        <a:lstStyle/>
        <a:p>
          <a:endParaRPr lang="es-CO"/>
        </a:p>
      </dgm:t>
    </dgm:pt>
    <dgm:pt modelId="{FB2E4436-16EF-4B05-9A7B-5841DE9A6AE3}" type="pres">
      <dgm:prSet presAssocID="{BE51A0E6-628B-4D2E-ABD2-B18624029F4A}" presName="sp" presStyleCnt="0"/>
      <dgm:spPr/>
    </dgm:pt>
    <dgm:pt modelId="{A03DA283-CBB2-4478-8EE9-ECDE1BF96F41}" type="pres">
      <dgm:prSet presAssocID="{E3E19218-3F8B-4CD1-8ACD-DE85B2BBD580}" presName="arrowAndChildren" presStyleCnt="0"/>
      <dgm:spPr/>
    </dgm:pt>
    <dgm:pt modelId="{69C567E9-F2F1-4541-A668-2C760466F691}" type="pres">
      <dgm:prSet presAssocID="{E3E19218-3F8B-4CD1-8ACD-DE85B2BBD580}" presName="parentTextArrow" presStyleLbl="node1" presStyleIdx="0" presStyleCnt="5"/>
      <dgm:spPr/>
      <dgm:t>
        <a:bodyPr/>
        <a:lstStyle/>
        <a:p>
          <a:endParaRPr lang="es-CO"/>
        </a:p>
      </dgm:t>
    </dgm:pt>
    <dgm:pt modelId="{252F5A8A-87E0-48AB-BEB3-98772C2DB1A1}" type="pres">
      <dgm:prSet presAssocID="{E3E19218-3F8B-4CD1-8ACD-DE85B2BBD580}" presName="arrow" presStyleLbl="node1" presStyleIdx="1" presStyleCnt="5" custScaleY="53755"/>
      <dgm:spPr/>
      <dgm:t>
        <a:bodyPr/>
        <a:lstStyle/>
        <a:p>
          <a:endParaRPr lang="es-CO"/>
        </a:p>
      </dgm:t>
    </dgm:pt>
    <dgm:pt modelId="{A5F2AD43-F825-41FB-BCB5-F03D4DEF7044}" type="pres">
      <dgm:prSet presAssocID="{E3E19218-3F8B-4CD1-8ACD-DE85B2BBD580}" presName="descendantArrow" presStyleCnt="0"/>
      <dgm:spPr/>
    </dgm:pt>
    <dgm:pt modelId="{35FEA390-3B27-48EC-B456-AAD958990331}" type="pres">
      <dgm:prSet presAssocID="{EBFC0CA8-D654-4480-A1D1-C75247114B88}" presName="childTextArrow" presStyleLbl="fgAccFollowNode1" presStyleIdx="1" presStyleCnt="5" custScaleY="70662">
        <dgm:presLayoutVars>
          <dgm:bulletEnabled val="1"/>
        </dgm:presLayoutVars>
      </dgm:prSet>
      <dgm:spPr/>
      <dgm:t>
        <a:bodyPr/>
        <a:lstStyle/>
        <a:p>
          <a:endParaRPr lang="es-CO"/>
        </a:p>
      </dgm:t>
    </dgm:pt>
    <dgm:pt modelId="{63F3CB94-D47B-4A60-BFBB-2A1E6DECAEE9}" type="pres">
      <dgm:prSet presAssocID="{2912C01A-E8EB-4DE7-B49A-0332EC63481F}" presName="sp" presStyleCnt="0"/>
      <dgm:spPr/>
    </dgm:pt>
    <dgm:pt modelId="{FCA9659F-E6EF-4B55-9126-D01998FBFC92}" type="pres">
      <dgm:prSet presAssocID="{79815C4D-9A4C-4328-93E8-91F25E94ADED}" presName="arrowAndChildren" presStyleCnt="0"/>
      <dgm:spPr/>
    </dgm:pt>
    <dgm:pt modelId="{44539771-72B7-449E-818C-49934B9B11E3}" type="pres">
      <dgm:prSet presAssocID="{79815C4D-9A4C-4328-93E8-91F25E94ADED}" presName="parentTextArrow" presStyleLbl="node1" presStyleIdx="1" presStyleCnt="5" custScaleY="32671"/>
      <dgm:spPr/>
      <dgm:t>
        <a:bodyPr/>
        <a:lstStyle/>
        <a:p>
          <a:endParaRPr lang="es-CO"/>
        </a:p>
      </dgm:t>
    </dgm:pt>
    <dgm:pt modelId="{3714ACB1-9C4D-4F40-ABEB-6ECCAD759D64}" type="pres">
      <dgm:prSet presAssocID="{79815C4D-9A4C-4328-93E8-91F25E94ADED}" presName="arrow" presStyleLbl="node1" presStyleIdx="2" presStyleCnt="5" custScaleY="53820"/>
      <dgm:spPr/>
      <dgm:t>
        <a:bodyPr/>
        <a:lstStyle/>
        <a:p>
          <a:endParaRPr lang="es-CO"/>
        </a:p>
      </dgm:t>
    </dgm:pt>
    <dgm:pt modelId="{34F5C26A-4B79-437A-8025-3B368CA899EB}" type="pres">
      <dgm:prSet presAssocID="{79815C4D-9A4C-4328-93E8-91F25E94ADED}" presName="descendantArrow" presStyleCnt="0"/>
      <dgm:spPr/>
    </dgm:pt>
    <dgm:pt modelId="{609969CC-D759-497F-9386-7F5C81366677}" type="pres">
      <dgm:prSet presAssocID="{8600D54A-AB4D-4B6F-ADD2-414CC5CF4A6E}" presName="childTextArrow" presStyleLbl="fgAccFollowNode1" presStyleIdx="2" presStyleCnt="5" custScaleY="74532" custLinFactNeighborX="51885" custLinFactNeighborY="1251">
        <dgm:presLayoutVars>
          <dgm:bulletEnabled val="1"/>
        </dgm:presLayoutVars>
      </dgm:prSet>
      <dgm:spPr/>
      <dgm:t>
        <a:bodyPr/>
        <a:lstStyle/>
        <a:p>
          <a:endParaRPr lang="es-CO"/>
        </a:p>
      </dgm:t>
    </dgm:pt>
    <dgm:pt modelId="{EF789211-7008-43FF-A505-F76AEE7B01A3}" type="pres">
      <dgm:prSet presAssocID="{92313E77-E373-4332-B52B-6CCAC724FB82}" presName="sp" presStyleCnt="0"/>
      <dgm:spPr/>
    </dgm:pt>
    <dgm:pt modelId="{E136C5FC-9088-4DDC-83D6-CBC88F673748}" type="pres">
      <dgm:prSet presAssocID="{3DEA77AB-85FE-4A2B-A9D5-F6BAD22FFEE9}" presName="arrowAndChildren" presStyleCnt="0"/>
      <dgm:spPr/>
    </dgm:pt>
    <dgm:pt modelId="{2ACEFB97-D434-43AF-8DB0-C717B6146A90}" type="pres">
      <dgm:prSet presAssocID="{3DEA77AB-85FE-4A2B-A9D5-F6BAD22FFEE9}" presName="parentTextArrow" presStyleLbl="node1" presStyleIdx="2" presStyleCnt="5"/>
      <dgm:spPr/>
      <dgm:t>
        <a:bodyPr/>
        <a:lstStyle/>
        <a:p>
          <a:endParaRPr lang="es-CO"/>
        </a:p>
      </dgm:t>
    </dgm:pt>
    <dgm:pt modelId="{2498B8A0-935F-4A37-AFF2-D70117CDEE79}" type="pres">
      <dgm:prSet presAssocID="{3DEA77AB-85FE-4A2B-A9D5-F6BAD22FFEE9}" presName="arrow" presStyleLbl="node1" presStyleIdx="3" presStyleCnt="5" custScaleY="33585"/>
      <dgm:spPr/>
      <dgm:t>
        <a:bodyPr/>
        <a:lstStyle/>
        <a:p>
          <a:endParaRPr lang="es-CO"/>
        </a:p>
      </dgm:t>
    </dgm:pt>
    <dgm:pt modelId="{03605247-3339-43C0-91EB-5E7602DBEF8C}" type="pres">
      <dgm:prSet presAssocID="{3DEA77AB-85FE-4A2B-A9D5-F6BAD22FFEE9}" presName="descendantArrow" presStyleCnt="0"/>
      <dgm:spPr/>
    </dgm:pt>
    <dgm:pt modelId="{70EA6019-8E4A-4444-A731-0D47E278C3A4}" type="pres">
      <dgm:prSet presAssocID="{0CC8AF68-A7A0-4626-8DA5-425DC2FDEA02}" presName="childTextArrow" presStyleLbl="fgAccFollowNode1" presStyleIdx="3" presStyleCnt="5" custScaleY="47852">
        <dgm:presLayoutVars>
          <dgm:bulletEnabled val="1"/>
        </dgm:presLayoutVars>
      </dgm:prSet>
      <dgm:spPr/>
      <dgm:t>
        <a:bodyPr/>
        <a:lstStyle/>
        <a:p>
          <a:endParaRPr lang="es-CO"/>
        </a:p>
      </dgm:t>
    </dgm:pt>
    <dgm:pt modelId="{69AC4D34-12CF-4869-A58C-2326A6D83549}" type="pres">
      <dgm:prSet presAssocID="{3E09994D-71AA-42D3-8B9B-931B0F48AC7A}" presName="sp" presStyleCnt="0"/>
      <dgm:spPr/>
    </dgm:pt>
    <dgm:pt modelId="{FEB67BA7-DB59-4E42-85C2-8AB441BE1AD7}" type="pres">
      <dgm:prSet presAssocID="{B5D0166E-317D-4285-9121-B302DB359866}" presName="arrowAndChildren" presStyleCnt="0"/>
      <dgm:spPr/>
    </dgm:pt>
    <dgm:pt modelId="{D86EEE55-7862-49A8-921F-F2AB63FC6638}" type="pres">
      <dgm:prSet presAssocID="{B5D0166E-317D-4285-9121-B302DB359866}" presName="parentTextArrow" presStyleLbl="node1" presStyleIdx="3" presStyleCnt="5"/>
      <dgm:spPr/>
      <dgm:t>
        <a:bodyPr/>
        <a:lstStyle/>
        <a:p>
          <a:endParaRPr lang="es-CO"/>
        </a:p>
      </dgm:t>
    </dgm:pt>
    <dgm:pt modelId="{2894F0D2-16BA-44FD-8E82-577B49B072A4}" type="pres">
      <dgm:prSet presAssocID="{B5D0166E-317D-4285-9121-B302DB359866}" presName="arrow" presStyleLbl="node1" presStyleIdx="4" presStyleCnt="5" custScaleY="32049" custLinFactNeighborY="-393"/>
      <dgm:spPr/>
      <dgm:t>
        <a:bodyPr/>
        <a:lstStyle/>
        <a:p>
          <a:endParaRPr lang="es-CO"/>
        </a:p>
      </dgm:t>
    </dgm:pt>
    <dgm:pt modelId="{206CA4B7-67B0-404A-AB46-7C18D1ED214F}" type="pres">
      <dgm:prSet presAssocID="{B5D0166E-317D-4285-9121-B302DB359866}" presName="descendantArrow" presStyleCnt="0"/>
      <dgm:spPr/>
    </dgm:pt>
    <dgm:pt modelId="{D92E7DF3-5CAE-47AB-A697-DE28DFF5551D}" type="pres">
      <dgm:prSet presAssocID="{ECF392BA-942A-421D-8E64-CF38C9C229C4}" presName="childTextArrow" presStyleLbl="fgAccFollowNode1" presStyleIdx="4" presStyleCnt="5" custScaleY="40889">
        <dgm:presLayoutVars>
          <dgm:bulletEnabled val="1"/>
        </dgm:presLayoutVars>
      </dgm:prSet>
      <dgm:spPr/>
      <dgm:t>
        <a:bodyPr/>
        <a:lstStyle/>
        <a:p>
          <a:endParaRPr lang="es-CO"/>
        </a:p>
      </dgm:t>
    </dgm:pt>
  </dgm:ptLst>
  <dgm:cxnLst>
    <dgm:cxn modelId="{F982C9F3-7354-4DAA-A6DB-D872494445BB}" type="presOf" srcId="{0CC8AF68-A7A0-4626-8DA5-425DC2FDEA02}" destId="{70EA6019-8E4A-4444-A731-0D47E278C3A4}" srcOrd="0" destOrd="0" presId="urn:microsoft.com/office/officeart/2005/8/layout/process4"/>
    <dgm:cxn modelId="{83CFEE58-957C-4740-8232-EE1BBA4FA3C2}" type="presOf" srcId="{8600D54A-AB4D-4B6F-ADD2-414CC5CF4A6E}" destId="{609969CC-D759-497F-9386-7F5C81366677}" srcOrd="0" destOrd="0" presId="urn:microsoft.com/office/officeart/2005/8/layout/process4"/>
    <dgm:cxn modelId="{F93E0E75-9192-448B-A689-92598CBE9CDF}" type="presOf" srcId="{79815C4D-9A4C-4328-93E8-91F25E94ADED}" destId="{3714ACB1-9C4D-4F40-ABEB-6ECCAD759D64}" srcOrd="1" destOrd="0" presId="urn:microsoft.com/office/officeart/2005/8/layout/process4"/>
    <dgm:cxn modelId="{19225FC5-0CDE-4716-8899-4BD4F16CDD03}" type="presOf" srcId="{3DEA77AB-85FE-4A2B-A9D5-F6BAD22FFEE9}" destId="{2ACEFB97-D434-43AF-8DB0-C717B6146A90}" srcOrd="0" destOrd="0" presId="urn:microsoft.com/office/officeart/2005/8/layout/process4"/>
    <dgm:cxn modelId="{DF35A08D-D3C6-4314-8251-B0E70E4BD9DD}" type="presOf" srcId="{E3E19218-3F8B-4CD1-8ACD-DE85B2BBD580}" destId="{69C567E9-F2F1-4541-A668-2C760466F691}" srcOrd="0" destOrd="0" presId="urn:microsoft.com/office/officeart/2005/8/layout/process4"/>
    <dgm:cxn modelId="{DDAB6ED0-3D09-4B5C-9A59-6FD0955F8A91}" srcId="{9D376D65-9E89-48B5-B966-CB51AF7A360A}" destId="{FFAE4E45-D6AC-4747-8A12-9522BA3AB3A2}" srcOrd="4" destOrd="0" parTransId="{10D9866D-C1EC-4B48-ADD1-FBA9B72B3A9D}" sibTransId="{610C49C6-E47A-468E-92A9-9DDAEEBD42FB}"/>
    <dgm:cxn modelId="{FE38B467-E57A-44AE-97D4-27D9633F0EF4}" srcId="{79815C4D-9A4C-4328-93E8-91F25E94ADED}" destId="{8600D54A-AB4D-4B6F-ADD2-414CC5CF4A6E}" srcOrd="0" destOrd="0" parTransId="{2E2C5236-8716-4A55-9D7D-74A8D5BE4069}" sibTransId="{AB2F14DC-3685-440C-803B-EA1892BB1FAC}"/>
    <dgm:cxn modelId="{ABF78D85-282D-44AD-9BC9-13499229D92D}" srcId="{3DEA77AB-85FE-4A2B-A9D5-F6BAD22FFEE9}" destId="{0CC8AF68-A7A0-4626-8DA5-425DC2FDEA02}" srcOrd="0" destOrd="0" parTransId="{5D549595-AC40-4B0C-9A51-DF6F81EE80C4}" sibTransId="{96C37FDD-3F00-4D60-949B-24E015A73E54}"/>
    <dgm:cxn modelId="{8F2578EF-9386-4601-938D-A3D6807EAD59}" type="presOf" srcId="{E3E19218-3F8B-4CD1-8ACD-DE85B2BBD580}" destId="{252F5A8A-87E0-48AB-BEB3-98772C2DB1A1}" srcOrd="1" destOrd="0" presId="urn:microsoft.com/office/officeart/2005/8/layout/process4"/>
    <dgm:cxn modelId="{7F7E3D69-83AB-416C-AEE1-7CB2E1C37F7E}" type="presOf" srcId="{9D376D65-9E89-48B5-B966-CB51AF7A360A}" destId="{890BFF0C-B645-4544-A8DD-63B62F32D3AD}" srcOrd="0" destOrd="0" presId="urn:microsoft.com/office/officeart/2005/8/layout/process4"/>
    <dgm:cxn modelId="{D126C397-470A-4BFC-ADE5-7138186595F3}" type="presOf" srcId="{FFAE4E45-D6AC-4747-8A12-9522BA3AB3A2}" destId="{F8BFB8E3-036C-4D91-902A-FACF49BD0E9E}" srcOrd="0" destOrd="0" presId="urn:microsoft.com/office/officeart/2005/8/layout/process4"/>
    <dgm:cxn modelId="{FB583B93-4BC5-4562-BD07-5E38754DCB25}" type="presOf" srcId="{3DEA77AB-85FE-4A2B-A9D5-F6BAD22FFEE9}" destId="{2498B8A0-935F-4A37-AFF2-D70117CDEE79}" srcOrd="1" destOrd="0" presId="urn:microsoft.com/office/officeart/2005/8/layout/process4"/>
    <dgm:cxn modelId="{77264165-23AC-4857-AFDC-9B4F4980D7E3}" srcId="{E3E19218-3F8B-4CD1-8ACD-DE85B2BBD580}" destId="{EBFC0CA8-D654-4480-A1D1-C75247114B88}" srcOrd="0" destOrd="0" parTransId="{E9EC342F-AD31-4E94-AA72-2EE234179CC5}" sibTransId="{E1512EED-BE91-479D-B2A5-25B010036AC9}"/>
    <dgm:cxn modelId="{03500FC4-6BCA-47E0-9993-C0C170363027}" srcId="{9D376D65-9E89-48B5-B966-CB51AF7A360A}" destId="{E3E19218-3F8B-4CD1-8ACD-DE85B2BBD580}" srcOrd="3" destOrd="0" parTransId="{E831D1FE-84B1-47E0-A785-DD47891F4E27}" sibTransId="{BE51A0E6-628B-4D2E-ABD2-B18624029F4A}"/>
    <dgm:cxn modelId="{84B92413-1562-49F9-8F7D-D9A036578714}" srcId="{9D376D65-9E89-48B5-B966-CB51AF7A360A}" destId="{B5D0166E-317D-4285-9121-B302DB359866}" srcOrd="0" destOrd="0" parTransId="{E4030026-0F9D-4140-AD5C-A50D8E4A688A}" sibTransId="{3E09994D-71AA-42D3-8B9B-931B0F48AC7A}"/>
    <dgm:cxn modelId="{92B4E6FC-1889-4C66-972E-2D08629F1BDE}" type="presOf" srcId="{FFAE4E45-D6AC-4747-8A12-9522BA3AB3A2}" destId="{E2B6DE87-9912-42BB-9CFB-A856ED46DB9D}" srcOrd="1" destOrd="0" presId="urn:microsoft.com/office/officeart/2005/8/layout/process4"/>
    <dgm:cxn modelId="{1B61A33D-05A9-4745-A31D-6BDB214C921F}" type="presOf" srcId="{ECF392BA-942A-421D-8E64-CF38C9C229C4}" destId="{D92E7DF3-5CAE-47AB-A697-DE28DFF5551D}" srcOrd="0" destOrd="0" presId="urn:microsoft.com/office/officeart/2005/8/layout/process4"/>
    <dgm:cxn modelId="{5A6B690A-DE9D-41D3-AF96-8A334ED0BD8F}" type="presOf" srcId="{EBFC0CA8-D654-4480-A1D1-C75247114B88}" destId="{35FEA390-3B27-48EC-B456-AAD958990331}" srcOrd="0" destOrd="0" presId="urn:microsoft.com/office/officeart/2005/8/layout/process4"/>
    <dgm:cxn modelId="{44C055BC-2F45-42BC-B2AA-4A6B7E1333CF}" type="presOf" srcId="{79815C4D-9A4C-4328-93E8-91F25E94ADED}" destId="{44539771-72B7-449E-818C-49934B9B11E3}" srcOrd="0" destOrd="0" presId="urn:microsoft.com/office/officeart/2005/8/layout/process4"/>
    <dgm:cxn modelId="{7A892B16-2C4E-4863-8907-1BA2F720C88B}" srcId="{FFAE4E45-D6AC-4747-8A12-9522BA3AB3A2}" destId="{EBBCC0DE-EAE9-4D36-A0A3-B643E64B5F53}" srcOrd="0" destOrd="0" parTransId="{BDFED4E5-8731-43D0-8158-AB3AA3E009AA}" sibTransId="{EC889B2A-D246-489E-9EF8-BC0CE37E4A8D}"/>
    <dgm:cxn modelId="{38646F2E-5845-4C5F-89A8-843A1C16785D}" srcId="{B5D0166E-317D-4285-9121-B302DB359866}" destId="{ECF392BA-942A-421D-8E64-CF38C9C229C4}" srcOrd="0" destOrd="0" parTransId="{F05F2901-D365-4802-B38A-D8D679866903}" sibTransId="{8295BB6B-9901-4A57-BBAA-1234E3A4E40B}"/>
    <dgm:cxn modelId="{18425EFD-E926-47FA-81D3-4F3A3C48F862}" srcId="{9D376D65-9E89-48B5-B966-CB51AF7A360A}" destId="{79815C4D-9A4C-4328-93E8-91F25E94ADED}" srcOrd="2" destOrd="0" parTransId="{408DEA55-BE3D-4E91-B11D-AC864630EE32}" sibTransId="{2912C01A-E8EB-4DE7-B49A-0332EC63481F}"/>
    <dgm:cxn modelId="{0A601164-C88B-4EB9-90AB-3FFFC1417E8A}" type="presOf" srcId="{B5D0166E-317D-4285-9121-B302DB359866}" destId="{2894F0D2-16BA-44FD-8E82-577B49B072A4}" srcOrd="1" destOrd="0" presId="urn:microsoft.com/office/officeart/2005/8/layout/process4"/>
    <dgm:cxn modelId="{C23EFD2C-641A-433C-9A9F-870FB1EC5171}" type="presOf" srcId="{B5D0166E-317D-4285-9121-B302DB359866}" destId="{D86EEE55-7862-49A8-921F-F2AB63FC6638}" srcOrd="0" destOrd="0" presId="urn:microsoft.com/office/officeart/2005/8/layout/process4"/>
    <dgm:cxn modelId="{7D0C8271-F77F-4D38-8D43-AFDCA012195F}" type="presOf" srcId="{EBBCC0DE-EAE9-4D36-A0A3-B643E64B5F53}" destId="{3281BD75-CD67-469E-ACC9-D6C1D454E5B4}" srcOrd="0" destOrd="0" presId="urn:microsoft.com/office/officeart/2005/8/layout/process4"/>
    <dgm:cxn modelId="{AD8026E6-55E3-4430-A3CA-53CEC17C9B57}" srcId="{9D376D65-9E89-48B5-B966-CB51AF7A360A}" destId="{3DEA77AB-85FE-4A2B-A9D5-F6BAD22FFEE9}" srcOrd="1" destOrd="0" parTransId="{E18F5B24-AFCD-46BE-8E6E-43C4837E37D1}" sibTransId="{92313E77-E373-4332-B52B-6CCAC724FB82}"/>
    <dgm:cxn modelId="{43B76CF1-74EE-4A3F-94C3-40338F214229}" type="presParOf" srcId="{890BFF0C-B645-4544-A8DD-63B62F32D3AD}" destId="{6FB5B24E-BD55-4283-A3D1-CEDD29ABCD0B}" srcOrd="0" destOrd="0" presId="urn:microsoft.com/office/officeart/2005/8/layout/process4"/>
    <dgm:cxn modelId="{1728CE9C-0A95-4019-BB21-78AE0E940DCA}" type="presParOf" srcId="{6FB5B24E-BD55-4283-A3D1-CEDD29ABCD0B}" destId="{F8BFB8E3-036C-4D91-902A-FACF49BD0E9E}" srcOrd="0" destOrd="0" presId="urn:microsoft.com/office/officeart/2005/8/layout/process4"/>
    <dgm:cxn modelId="{BA2A52A4-3450-446D-8019-5CED1F733218}" type="presParOf" srcId="{6FB5B24E-BD55-4283-A3D1-CEDD29ABCD0B}" destId="{E2B6DE87-9912-42BB-9CFB-A856ED46DB9D}" srcOrd="1" destOrd="0" presId="urn:microsoft.com/office/officeart/2005/8/layout/process4"/>
    <dgm:cxn modelId="{E15693DB-2A77-4FCC-A833-409D2E8ED8C4}" type="presParOf" srcId="{6FB5B24E-BD55-4283-A3D1-CEDD29ABCD0B}" destId="{0C3B8B9B-C628-410D-B456-0AAEC16A9D08}" srcOrd="2" destOrd="0" presId="urn:microsoft.com/office/officeart/2005/8/layout/process4"/>
    <dgm:cxn modelId="{9B1FC576-0F7B-4647-92DE-1674760C41E1}" type="presParOf" srcId="{0C3B8B9B-C628-410D-B456-0AAEC16A9D08}" destId="{3281BD75-CD67-469E-ACC9-D6C1D454E5B4}" srcOrd="0" destOrd="0" presId="urn:microsoft.com/office/officeart/2005/8/layout/process4"/>
    <dgm:cxn modelId="{915CA7A1-39F5-433F-8704-2EB21C3C2B57}" type="presParOf" srcId="{890BFF0C-B645-4544-A8DD-63B62F32D3AD}" destId="{FB2E4436-16EF-4B05-9A7B-5841DE9A6AE3}" srcOrd="1" destOrd="0" presId="urn:microsoft.com/office/officeart/2005/8/layout/process4"/>
    <dgm:cxn modelId="{F5EEF109-E100-473C-8402-449DCB137C48}" type="presParOf" srcId="{890BFF0C-B645-4544-A8DD-63B62F32D3AD}" destId="{A03DA283-CBB2-4478-8EE9-ECDE1BF96F41}" srcOrd="2" destOrd="0" presId="urn:microsoft.com/office/officeart/2005/8/layout/process4"/>
    <dgm:cxn modelId="{A9EAACC9-7D70-4109-AE3E-12ACF190E9BF}" type="presParOf" srcId="{A03DA283-CBB2-4478-8EE9-ECDE1BF96F41}" destId="{69C567E9-F2F1-4541-A668-2C760466F691}" srcOrd="0" destOrd="0" presId="urn:microsoft.com/office/officeart/2005/8/layout/process4"/>
    <dgm:cxn modelId="{37D999E1-1455-4A7D-B807-2E0721BC1AA3}" type="presParOf" srcId="{A03DA283-CBB2-4478-8EE9-ECDE1BF96F41}" destId="{252F5A8A-87E0-48AB-BEB3-98772C2DB1A1}" srcOrd="1" destOrd="0" presId="urn:microsoft.com/office/officeart/2005/8/layout/process4"/>
    <dgm:cxn modelId="{65BAC53F-E120-4460-B90C-54A8DF9F0DCF}" type="presParOf" srcId="{A03DA283-CBB2-4478-8EE9-ECDE1BF96F41}" destId="{A5F2AD43-F825-41FB-BCB5-F03D4DEF7044}" srcOrd="2" destOrd="0" presId="urn:microsoft.com/office/officeart/2005/8/layout/process4"/>
    <dgm:cxn modelId="{D7BEFE1F-BB44-4826-BDEB-233817CE7F1A}" type="presParOf" srcId="{A5F2AD43-F825-41FB-BCB5-F03D4DEF7044}" destId="{35FEA390-3B27-48EC-B456-AAD958990331}" srcOrd="0" destOrd="0" presId="urn:microsoft.com/office/officeart/2005/8/layout/process4"/>
    <dgm:cxn modelId="{0E4B2FAD-C232-4CC1-A1FD-52C5E74112FA}" type="presParOf" srcId="{890BFF0C-B645-4544-A8DD-63B62F32D3AD}" destId="{63F3CB94-D47B-4A60-BFBB-2A1E6DECAEE9}" srcOrd="3" destOrd="0" presId="urn:microsoft.com/office/officeart/2005/8/layout/process4"/>
    <dgm:cxn modelId="{30752788-AA68-4FD4-BC96-A145F08486BC}" type="presParOf" srcId="{890BFF0C-B645-4544-A8DD-63B62F32D3AD}" destId="{FCA9659F-E6EF-4B55-9126-D01998FBFC92}" srcOrd="4" destOrd="0" presId="urn:microsoft.com/office/officeart/2005/8/layout/process4"/>
    <dgm:cxn modelId="{74D3C9A6-44C2-4455-ACAA-BD47B174751C}" type="presParOf" srcId="{FCA9659F-E6EF-4B55-9126-D01998FBFC92}" destId="{44539771-72B7-449E-818C-49934B9B11E3}" srcOrd="0" destOrd="0" presId="urn:microsoft.com/office/officeart/2005/8/layout/process4"/>
    <dgm:cxn modelId="{0A722BB3-C3C2-4770-98F0-422C094E1BCB}" type="presParOf" srcId="{FCA9659F-E6EF-4B55-9126-D01998FBFC92}" destId="{3714ACB1-9C4D-4F40-ABEB-6ECCAD759D64}" srcOrd="1" destOrd="0" presId="urn:microsoft.com/office/officeart/2005/8/layout/process4"/>
    <dgm:cxn modelId="{AAE4A96B-D582-4C6C-B602-5BA8818D83BB}" type="presParOf" srcId="{FCA9659F-E6EF-4B55-9126-D01998FBFC92}" destId="{34F5C26A-4B79-437A-8025-3B368CA899EB}" srcOrd="2" destOrd="0" presId="urn:microsoft.com/office/officeart/2005/8/layout/process4"/>
    <dgm:cxn modelId="{7DC469DF-F327-47F0-B931-44C6E5520402}" type="presParOf" srcId="{34F5C26A-4B79-437A-8025-3B368CA899EB}" destId="{609969CC-D759-497F-9386-7F5C81366677}" srcOrd="0" destOrd="0" presId="urn:microsoft.com/office/officeart/2005/8/layout/process4"/>
    <dgm:cxn modelId="{265E92B3-E4C5-4FDC-AEF1-3B65D613C3A1}" type="presParOf" srcId="{890BFF0C-B645-4544-A8DD-63B62F32D3AD}" destId="{EF789211-7008-43FF-A505-F76AEE7B01A3}" srcOrd="5" destOrd="0" presId="urn:microsoft.com/office/officeart/2005/8/layout/process4"/>
    <dgm:cxn modelId="{888CF49B-9877-41EB-B0C8-FE26D24DA389}" type="presParOf" srcId="{890BFF0C-B645-4544-A8DD-63B62F32D3AD}" destId="{E136C5FC-9088-4DDC-83D6-CBC88F673748}" srcOrd="6" destOrd="0" presId="urn:microsoft.com/office/officeart/2005/8/layout/process4"/>
    <dgm:cxn modelId="{283C554A-7963-4335-A976-263F522F3804}" type="presParOf" srcId="{E136C5FC-9088-4DDC-83D6-CBC88F673748}" destId="{2ACEFB97-D434-43AF-8DB0-C717B6146A90}" srcOrd="0" destOrd="0" presId="urn:microsoft.com/office/officeart/2005/8/layout/process4"/>
    <dgm:cxn modelId="{8D67F0C4-334E-454E-AFC7-FCC43CC759DC}" type="presParOf" srcId="{E136C5FC-9088-4DDC-83D6-CBC88F673748}" destId="{2498B8A0-935F-4A37-AFF2-D70117CDEE79}" srcOrd="1" destOrd="0" presId="urn:microsoft.com/office/officeart/2005/8/layout/process4"/>
    <dgm:cxn modelId="{F98F3074-E410-4B66-9637-0B38455DF646}" type="presParOf" srcId="{E136C5FC-9088-4DDC-83D6-CBC88F673748}" destId="{03605247-3339-43C0-91EB-5E7602DBEF8C}" srcOrd="2" destOrd="0" presId="urn:microsoft.com/office/officeart/2005/8/layout/process4"/>
    <dgm:cxn modelId="{8E61C8AF-0F3C-40AC-9691-F394E7F754D4}" type="presParOf" srcId="{03605247-3339-43C0-91EB-5E7602DBEF8C}" destId="{70EA6019-8E4A-4444-A731-0D47E278C3A4}" srcOrd="0" destOrd="0" presId="urn:microsoft.com/office/officeart/2005/8/layout/process4"/>
    <dgm:cxn modelId="{BD0DCE05-3BEE-4224-9E17-44BF3E141527}" type="presParOf" srcId="{890BFF0C-B645-4544-A8DD-63B62F32D3AD}" destId="{69AC4D34-12CF-4869-A58C-2326A6D83549}" srcOrd="7" destOrd="0" presId="urn:microsoft.com/office/officeart/2005/8/layout/process4"/>
    <dgm:cxn modelId="{A297EBD6-6F2E-4A73-B544-33C691CE3538}" type="presParOf" srcId="{890BFF0C-B645-4544-A8DD-63B62F32D3AD}" destId="{FEB67BA7-DB59-4E42-85C2-8AB441BE1AD7}" srcOrd="8" destOrd="0" presId="urn:microsoft.com/office/officeart/2005/8/layout/process4"/>
    <dgm:cxn modelId="{D68D793B-125F-4117-8423-6819FEE0C6C8}" type="presParOf" srcId="{FEB67BA7-DB59-4E42-85C2-8AB441BE1AD7}" destId="{D86EEE55-7862-49A8-921F-F2AB63FC6638}" srcOrd="0" destOrd="0" presId="urn:microsoft.com/office/officeart/2005/8/layout/process4"/>
    <dgm:cxn modelId="{4F5E16AA-C906-48A5-8A50-EB0350A5F081}" type="presParOf" srcId="{FEB67BA7-DB59-4E42-85C2-8AB441BE1AD7}" destId="{2894F0D2-16BA-44FD-8E82-577B49B072A4}" srcOrd="1" destOrd="0" presId="urn:microsoft.com/office/officeart/2005/8/layout/process4"/>
    <dgm:cxn modelId="{ADF6795F-7DCB-45DD-A6CE-A8E2FF729BE1}" type="presParOf" srcId="{FEB67BA7-DB59-4E42-85C2-8AB441BE1AD7}" destId="{206CA4B7-67B0-404A-AB46-7C18D1ED214F}" srcOrd="2" destOrd="0" presId="urn:microsoft.com/office/officeart/2005/8/layout/process4"/>
    <dgm:cxn modelId="{403F5E4E-5FD0-4F81-A81E-B23217B4129B}" type="presParOf" srcId="{206CA4B7-67B0-404A-AB46-7C18D1ED214F}" destId="{D92E7DF3-5CAE-47AB-A697-DE28DFF5551D}" srcOrd="0" destOrd="0" presId="urn:microsoft.com/office/officeart/2005/8/layout/process4"/>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5F25D6AF-48C0-478C-9F8B-99CBB74B435F}" type="doc">
      <dgm:prSet loTypeId="urn:microsoft.com/office/officeart/2005/8/layout/default#1" loCatId="list" qsTypeId="urn:microsoft.com/office/officeart/2005/8/quickstyle/3d3" qsCatId="3D" csTypeId="urn:microsoft.com/office/officeart/2005/8/colors/colorful1" csCatId="colorful" phldr="1"/>
      <dgm:spPr/>
      <dgm:t>
        <a:bodyPr/>
        <a:lstStyle/>
        <a:p>
          <a:endParaRPr lang="es-CO"/>
        </a:p>
      </dgm:t>
    </dgm:pt>
    <dgm:pt modelId="{0C4C25F7-2EF6-41E6-B277-C1CFCD351280}">
      <dgm:prSet phldrT="[Texto]" custT="1"/>
      <dgm:spPr/>
      <dgm:t>
        <a:bodyPr/>
        <a:lstStyle/>
        <a:p>
          <a:pPr algn="just"/>
          <a:r>
            <a:rPr lang="es-CO" sz="900" b="0" i="0">
              <a:solidFill>
                <a:sysClr val="windowText" lastClr="000000"/>
              </a:solidFill>
              <a:latin typeface="Arial" panose="020B0604020202020204" pitchFamily="34" charset="0"/>
              <a:cs typeface="Arial" panose="020B0604020202020204" pitchFamily="34" charset="0"/>
            </a:rPr>
            <a:t>1. La descripción y justificación  de la necesidad que el MHCP pretende satisfacer con el Proceso de Selección.</a:t>
          </a:r>
        </a:p>
      </dgm:t>
    </dgm:pt>
    <dgm:pt modelId="{0A76A643-47CD-4D97-9801-CB5AC8F4F255}" type="parTrans" cxnId="{7649278D-CFC9-43D3-96A6-C8EA6CD30C69}">
      <dgm:prSet/>
      <dgm:spPr/>
      <dgm:t>
        <a:bodyPr/>
        <a:lstStyle/>
        <a:p>
          <a:pPr algn="just"/>
          <a:endParaRPr lang="es-CO" sz="900" b="0">
            <a:solidFill>
              <a:schemeClr val="accent1"/>
            </a:solidFill>
            <a:latin typeface="Arial" panose="020B0604020202020204" pitchFamily="34" charset="0"/>
            <a:cs typeface="Arial" panose="020B0604020202020204" pitchFamily="34" charset="0"/>
          </a:endParaRPr>
        </a:p>
      </dgm:t>
    </dgm:pt>
    <dgm:pt modelId="{8015536D-BA86-4C12-9EEB-B77D485CD046}" type="sibTrans" cxnId="{7649278D-CFC9-43D3-96A6-C8EA6CD30C69}">
      <dgm:prSet/>
      <dgm:spPr/>
      <dgm:t>
        <a:bodyPr/>
        <a:lstStyle/>
        <a:p>
          <a:pPr algn="just"/>
          <a:endParaRPr lang="es-CO" sz="900" b="0">
            <a:solidFill>
              <a:schemeClr val="accent1"/>
            </a:solidFill>
            <a:latin typeface="Arial" panose="020B0604020202020204" pitchFamily="34" charset="0"/>
            <a:cs typeface="Arial" panose="020B0604020202020204" pitchFamily="34" charset="0"/>
          </a:endParaRPr>
        </a:p>
      </dgm:t>
    </dgm:pt>
    <dgm:pt modelId="{996FABC2-3391-48F0-8405-A38B044875FF}">
      <dgm:prSet phldrT="[Texto]" custT="1"/>
      <dgm:spPr/>
      <dgm:t>
        <a:bodyPr/>
        <a:lstStyle/>
        <a:p>
          <a:pPr algn="just"/>
          <a:r>
            <a:rPr lang="es-CO" sz="900" b="0">
              <a:solidFill>
                <a:sysClr val="windowText" lastClr="000000"/>
              </a:solidFill>
              <a:latin typeface="Arial" panose="020B0604020202020204" pitchFamily="34" charset="0"/>
              <a:cs typeface="Arial" panose="020B0604020202020204" pitchFamily="34" charset="0"/>
            </a:rPr>
            <a:t>2. El objeto a contratar, con sus especificaciones, las autorizaciones, permisos y licen­cias requeridos para su ejecución, y cuando el contrato incluye diseño y construcción, los documentos técnicos para el desarrollo del proyecto.</a:t>
          </a:r>
        </a:p>
      </dgm:t>
    </dgm:pt>
    <dgm:pt modelId="{C8668A9C-2F7D-4998-850E-32161DC98215}" type="parTrans" cxnId="{B605432C-4B32-4905-B33B-3FAAC2A5917E}">
      <dgm:prSet/>
      <dgm:spPr/>
      <dgm:t>
        <a:bodyPr/>
        <a:lstStyle/>
        <a:p>
          <a:pPr algn="just"/>
          <a:endParaRPr lang="es-CO" sz="900" b="0">
            <a:solidFill>
              <a:schemeClr val="accent1"/>
            </a:solidFill>
            <a:latin typeface="Arial" panose="020B0604020202020204" pitchFamily="34" charset="0"/>
            <a:cs typeface="Arial" panose="020B0604020202020204" pitchFamily="34" charset="0"/>
          </a:endParaRPr>
        </a:p>
      </dgm:t>
    </dgm:pt>
    <dgm:pt modelId="{670B6DD2-2688-419F-AB3B-08039822E45A}" type="sibTrans" cxnId="{B605432C-4B32-4905-B33B-3FAAC2A5917E}">
      <dgm:prSet/>
      <dgm:spPr/>
      <dgm:t>
        <a:bodyPr/>
        <a:lstStyle/>
        <a:p>
          <a:pPr algn="just"/>
          <a:endParaRPr lang="es-CO" sz="900" b="0">
            <a:solidFill>
              <a:schemeClr val="accent1"/>
            </a:solidFill>
            <a:latin typeface="Arial" panose="020B0604020202020204" pitchFamily="34" charset="0"/>
            <a:cs typeface="Arial" panose="020B0604020202020204" pitchFamily="34" charset="0"/>
          </a:endParaRPr>
        </a:p>
      </dgm:t>
    </dgm:pt>
    <dgm:pt modelId="{1BD5B359-F7ED-4D1B-A9C2-95B1E8E3D742}">
      <dgm:prSet phldrT="[Texto]" custT="1"/>
      <dgm:spPr/>
      <dgm:t>
        <a:bodyPr/>
        <a:lstStyle/>
        <a:p>
          <a:pPr algn="just"/>
          <a:r>
            <a:rPr lang="es-CO" sz="900" b="0">
              <a:solidFill>
                <a:sysClr val="windowText" lastClr="000000"/>
              </a:solidFill>
              <a:latin typeface="Arial" panose="020B0604020202020204" pitchFamily="34" charset="0"/>
              <a:cs typeface="Arial" panose="020B0604020202020204" pitchFamily="34" charset="0"/>
            </a:rPr>
            <a:t>3. La modalidad de selección del contratista y su justificación, incluyendo los fundamentos jurídicos.</a:t>
          </a:r>
        </a:p>
      </dgm:t>
    </dgm:pt>
    <dgm:pt modelId="{E8F084DE-3960-47EE-B535-88D98305B50A}" type="parTrans" cxnId="{05692C23-F413-436A-BD59-F3F380F89C42}">
      <dgm:prSet/>
      <dgm:spPr/>
      <dgm:t>
        <a:bodyPr/>
        <a:lstStyle/>
        <a:p>
          <a:pPr algn="just"/>
          <a:endParaRPr lang="es-CO" sz="900" b="0">
            <a:solidFill>
              <a:schemeClr val="accent1"/>
            </a:solidFill>
            <a:latin typeface="Arial" panose="020B0604020202020204" pitchFamily="34" charset="0"/>
            <a:cs typeface="Arial" panose="020B0604020202020204" pitchFamily="34" charset="0"/>
          </a:endParaRPr>
        </a:p>
      </dgm:t>
    </dgm:pt>
    <dgm:pt modelId="{6106A684-B4F2-4737-97A5-DDB580FD698D}" type="sibTrans" cxnId="{05692C23-F413-436A-BD59-F3F380F89C42}">
      <dgm:prSet/>
      <dgm:spPr/>
      <dgm:t>
        <a:bodyPr/>
        <a:lstStyle/>
        <a:p>
          <a:pPr algn="just"/>
          <a:endParaRPr lang="es-CO" sz="900" b="0">
            <a:solidFill>
              <a:schemeClr val="accent1"/>
            </a:solidFill>
            <a:latin typeface="Arial" panose="020B0604020202020204" pitchFamily="34" charset="0"/>
            <a:cs typeface="Arial" panose="020B0604020202020204" pitchFamily="34" charset="0"/>
          </a:endParaRPr>
        </a:p>
      </dgm:t>
    </dgm:pt>
    <dgm:pt modelId="{83AC2A72-88D0-4D25-954C-CA9E27E8BD19}">
      <dgm:prSet phldrT="[Texto]" custT="1"/>
      <dgm:spPr/>
      <dgm:t>
        <a:bodyPr/>
        <a:lstStyle/>
        <a:p>
          <a:pPr algn="just"/>
          <a:r>
            <a:rPr lang="es-CO" sz="900" b="0">
              <a:solidFill>
                <a:sysClr val="windowText" lastClr="000000"/>
              </a:solidFill>
              <a:latin typeface="Arial" panose="020B0604020202020204" pitchFamily="34" charset="0"/>
              <a:cs typeface="Arial" panose="020B0604020202020204" pitchFamily="34" charset="0"/>
            </a:rPr>
            <a:t>4. El valor estimado del contrato y la justificación del mismo. Cuando el valor del contrato esté determinado por precios unitarios, el MHCP deberá incluir la forma como los calculó y soportar sus cálculos de presupuesto en la estimación de aquellos. </a:t>
          </a:r>
        </a:p>
      </dgm:t>
    </dgm:pt>
    <dgm:pt modelId="{81904F26-1DCE-4487-ABAB-6E18CD2944FC}" type="parTrans" cxnId="{0F8D8648-AB30-436B-82A1-F9F03093E763}">
      <dgm:prSet/>
      <dgm:spPr/>
      <dgm:t>
        <a:bodyPr/>
        <a:lstStyle/>
        <a:p>
          <a:pPr algn="just"/>
          <a:endParaRPr lang="es-CO" sz="900" b="0">
            <a:solidFill>
              <a:schemeClr val="accent1"/>
            </a:solidFill>
            <a:latin typeface="Arial" panose="020B0604020202020204" pitchFamily="34" charset="0"/>
            <a:cs typeface="Arial" panose="020B0604020202020204" pitchFamily="34" charset="0"/>
          </a:endParaRPr>
        </a:p>
      </dgm:t>
    </dgm:pt>
    <dgm:pt modelId="{11E279C1-91ED-441C-847C-75DD8F1B7E0A}" type="sibTrans" cxnId="{0F8D8648-AB30-436B-82A1-F9F03093E763}">
      <dgm:prSet/>
      <dgm:spPr/>
      <dgm:t>
        <a:bodyPr/>
        <a:lstStyle/>
        <a:p>
          <a:pPr algn="just"/>
          <a:endParaRPr lang="es-CO" sz="900" b="0">
            <a:solidFill>
              <a:schemeClr val="accent1"/>
            </a:solidFill>
            <a:latin typeface="Arial" panose="020B0604020202020204" pitchFamily="34" charset="0"/>
            <a:cs typeface="Arial" panose="020B0604020202020204" pitchFamily="34" charset="0"/>
          </a:endParaRPr>
        </a:p>
      </dgm:t>
    </dgm:pt>
    <dgm:pt modelId="{5E4A7FF3-71ED-4456-85EF-A56171262DB0}">
      <dgm:prSet phldrT="[Texto]" custT="1"/>
      <dgm:spPr/>
      <dgm:t>
        <a:bodyPr/>
        <a:lstStyle/>
        <a:p>
          <a:pPr algn="just"/>
          <a:r>
            <a:rPr lang="es-CO" sz="900" b="0">
              <a:solidFill>
                <a:sysClr val="windowText" lastClr="000000"/>
              </a:solidFill>
              <a:latin typeface="Arial" panose="020B0604020202020204" pitchFamily="34" charset="0"/>
              <a:cs typeface="Arial" panose="020B0604020202020204" pitchFamily="34" charset="0"/>
            </a:rPr>
            <a:t>5. Los criterios para seleccionar la oferta más favorable.</a:t>
          </a:r>
        </a:p>
        <a:p>
          <a:pPr algn="just"/>
          <a:endParaRPr lang="es-CO" sz="900" b="0">
            <a:solidFill>
              <a:sysClr val="windowText" lastClr="000000"/>
            </a:solidFill>
            <a:latin typeface="Arial" panose="020B0604020202020204" pitchFamily="34" charset="0"/>
            <a:cs typeface="Arial" panose="020B0604020202020204" pitchFamily="34" charset="0"/>
          </a:endParaRPr>
        </a:p>
        <a:p>
          <a:pPr algn="just"/>
          <a:r>
            <a:rPr lang="es-CO" sz="900" b="0">
              <a:solidFill>
                <a:sysClr val="windowText" lastClr="000000"/>
              </a:solidFill>
              <a:latin typeface="Arial" panose="020B0604020202020204" pitchFamily="34" charset="0"/>
              <a:cs typeface="Arial" panose="020B0604020202020204" pitchFamily="34" charset="0"/>
            </a:rPr>
            <a:t>6. El plazo de ejecución del contrato. </a:t>
          </a:r>
        </a:p>
      </dgm:t>
    </dgm:pt>
    <dgm:pt modelId="{BCD6EE21-DDFE-4A16-9FEB-005C8599FEB5}" type="parTrans" cxnId="{F6C875DE-BB91-4FB2-9CBB-216AFF3AAE49}">
      <dgm:prSet/>
      <dgm:spPr/>
      <dgm:t>
        <a:bodyPr/>
        <a:lstStyle/>
        <a:p>
          <a:pPr algn="just"/>
          <a:endParaRPr lang="es-CO" sz="900" b="0">
            <a:solidFill>
              <a:schemeClr val="accent1"/>
            </a:solidFill>
            <a:latin typeface="Arial" panose="020B0604020202020204" pitchFamily="34" charset="0"/>
            <a:cs typeface="Arial" panose="020B0604020202020204" pitchFamily="34" charset="0"/>
          </a:endParaRPr>
        </a:p>
      </dgm:t>
    </dgm:pt>
    <dgm:pt modelId="{8580F5C8-4958-4194-9F47-8B2E43145DBE}" type="sibTrans" cxnId="{F6C875DE-BB91-4FB2-9CBB-216AFF3AAE49}">
      <dgm:prSet/>
      <dgm:spPr/>
      <dgm:t>
        <a:bodyPr/>
        <a:lstStyle/>
        <a:p>
          <a:pPr algn="just"/>
          <a:endParaRPr lang="es-CO" sz="900" b="0">
            <a:solidFill>
              <a:schemeClr val="accent1"/>
            </a:solidFill>
            <a:latin typeface="Arial" panose="020B0604020202020204" pitchFamily="34" charset="0"/>
            <a:cs typeface="Arial" panose="020B0604020202020204" pitchFamily="34" charset="0"/>
          </a:endParaRPr>
        </a:p>
      </dgm:t>
    </dgm:pt>
    <dgm:pt modelId="{3B8C9E08-7353-4ADF-A8FC-BAD40044A7EA}">
      <dgm:prSet custT="1"/>
      <dgm:spPr/>
      <dgm:t>
        <a:bodyPr/>
        <a:lstStyle/>
        <a:p>
          <a:pPr algn="just"/>
          <a:r>
            <a:rPr lang="es-CO" sz="900" b="0">
              <a:solidFill>
                <a:sysClr val="windowText" lastClr="000000"/>
              </a:solidFill>
              <a:latin typeface="Arial" panose="020B0604020202020204" pitchFamily="34" charset="0"/>
              <a:cs typeface="Arial" panose="020B0604020202020204" pitchFamily="34" charset="0"/>
            </a:rPr>
            <a:t>7. El análisis de riesgo y la forma de mitigarlo.</a:t>
          </a:r>
        </a:p>
        <a:p>
          <a:pPr algn="just"/>
          <a:endParaRPr lang="es-CO" sz="900" b="0">
            <a:solidFill>
              <a:sysClr val="windowText" lastClr="000000"/>
            </a:solidFill>
            <a:latin typeface="Arial" panose="020B0604020202020204" pitchFamily="34" charset="0"/>
            <a:cs typeface="Arial" panose="020B0604020202020204" pitchFamily="34" charset="0"/>
          </a:endParaRPr>
        </a:p>
        <a:p>
          <a:pPr algn="just"/>
          <a:r>
            <a:rPr lang="es-CO" sz="900" b="0">
              <a:solidFill>
                <a:sysClr val="windowText" lastClr="000000"/>
              </a:solidFill>
              <a:latin typeface="Arial" panose="020B0604020202020204" pitchFamily="34" charset="0"/>
              <a:cs typeface="Arial" panose="020B0604020202020204" pitchFamily="34" charset="0"/>
            </a:rPr>
            <a:t>8. Cargo y dependencia, o número del contrato de la persona encargada de la supervisión. </a:t>
          </a:r>
        </a:p>
        <a:p>
          <a:pPr algn="just"/>
          <a:endParaRPr lang="es-CO" sz="900" b="0">
            <a:solidFill>
              <a:sysClr val="windowText" lastClr="000000"/>
            </a:solidFill>
            <a:latin typeface="Arial" panose="020B0604020202020204" pitchFamily="34" charset="0"/>
            <a:cs typeface="Arial" panose="020B0604020202020204" pitchFamily="34" charset="0"/>
          </a:endParaRPr>
        </a:p>
      </dgm:t>
    </dgm:pt>
    <dgm:pt modelId="{6100462B-80F9-4739-A5C2-3ED75C975D69}" type="parTrans" cxnId="{D6E17C08-F854-4854-BFAF-480ED9025A0D}">
      <dgm:prSet/>
      <dgm:spPr/>
      <dgm:t>
        <a:bodyPr/>
        <a:lstStyle/>
        <a:p>
          <a:pPr algn="just"/>
          <a:endParaRPr lang="es-CO" sz="900" b="0">
            <a:solidFill>
              <a:schemeClr val="accent1"/>
            </a:solidFill>
            <a:latin typeface="Arial" panose="020B0604020202020204" pitchFamily="34" charset="0"/>
            <a:cs typeface="Arial" panose="020B0604020202020204" pitchFamily="34" charset="0"/>
          </a:endParaRPr>
        </a:p>
      </dgm:t>
    </dgm:pt>
    <dgm:pt modelId="{99382BAC-4094-41AC-A197-291A9ED6F1FD}" type="sibTrans" cxnId="{D6E17C08-F854-4854-BFAF-480ED9025A0D}">
      <dgm:prSet/>
      <dgm:spPr/>
      <dgm:t>
        <a:bodyPr/>
        <a:lstStyle/>
        <a:p>
          <a:pPr algn="just"/>
          <a:endParaRPr lang="es-CO" sz="900" b="0">
            <a:solidFill>
              <a:schemeClr val="accent1"/>
            </a:solidFill>
            <a:latin typeface="Arial" panose="020B0604020202020204" pitchFamily="34" charset="0"/>
            <a:cs typeface="Arial" panose="020B0604020202020204" pitchFamily="34" charset="0"/>
          </a:endParaRPr>
        </a:p>
      </dgm:t>
    </dgm:pt>
    <dgm:pt modelId="{FB88AF40-AC29-4303-B79D-BD6CD492BDB9}">
      <dgm:prSet custT="1"/>
      <dgm:spPr/>
      <dgm:t>
        <a:bodyPr/>
        <a:lstStyle/>
        <a:p>
          <a:pPr algn="just"/>
          <a:r>
            <a:rPr lang="es-CO" sz="900" b="0">
              <a:solidFill>
                <a:sysClr val="windowText" lastClr="000000"/>
              </a:solidFill>
              <a:latin typeface="Arial" panose="020B0604020202020204" pitchFamily="34" charset="0"/>
              <a:cs typeface="Arial" panose="020B0604020202020204" pitchFamily="34" charset="0"/>
            </a:rPr>
            <a:t>9. Las garantías que el MHCP  contempla exigir en el Proceso de Selección y para la ejecución del contrato.</a:t>
          </a:r>
        </a:p>
      </dgm:t>
    </dgm:pt>
    <dgm:pt modelId="{9DEA2D42-5E3F-4D88-AA9A-978F0F51A45C}" type="parTrans" cxnId="{BA692678-29E8-4EEA-80F2-92DC726F2BF8}">
      <dgm:prSet/>
      <dgm:spPr/>
      <dgm:t>
        <a:bodyPr/>
        <a:lstStyle/>
        <a:p>
          <a:pPr algn="just"/>
          <a:endParaRPr lang="es-CO" sz="900" b="0">
            <a:solidFill>
              <a:schemeClr val="accent1"/>
            </a:solidFill>
            <a:latin typeface="Arial" panose="020B0604020202020204" pitchFamily="34" charset="0"/>
            <a:cs typeface="Arial" panose="020B0604020202020204" pitchFamily="34" charset="0"/>
          </a:endParaRPr>
        </a:p>
      </dgm:t>
    </dgm:pt>
    <dgm:pt modelId="{FF81FAE2-6A88-4FDD-A720-AEF8C067E093}" type="sibTrans" cxnId="{BA692678-29E8-4EEA-80F2-92DC726F2BF8}">
      <dgm:prSet/>
      <dgm:spPr/>
      <dgm:t>
        <a:bodyPr/>
        <a:lstStyle/>
        <a:p>
          <a:pPr algn="just"/>
          <a:endParaRPr lang="es-CO" sz="900" b="0">
            <a:solidFill>
              <a:schemeClr val="accent1"/>
            </a:solidFill>
            <a:latin typeface="Arial" panose="020B0604020202020204" pitchFamily="34" charset="0"/>
            <a:cs typeface="Arial" panose="020B0604020202020204" pitchFamily="34" charset="0"/>
          </a:endParaRPr>
        </a:p>
      </dgm:t>
    </dgm:pt>
    <dgm:pt modelId="{61955384-7458-4C4A-981A-2FC704DFCA58}">
      <dgm:prSet custT="1"/>
      <dgm:spPr/>
      <dgm:t>
        <a:bodyPr/>
        <a:lstStyle/>
        <a:p>
          <a:pPr algn="just"/>
          <a:r>
            <a:rPr lang="es-CO" sz="900" b="0">
              <a:solidFill>
                <a:sysClr val="windowText" lastClr="000000"/>
              </a:solidFill>
              <a:latin typeface="Arial" panose="020B0604020202020204" pitchFamily="34" charset="0"/>
              <a:cs typeface="Arial" panose="020B0604020202020204" pitchFamily="34" charset="0"/>
            </a:rPr>
            <a:t>10. La indicación de si el Proceso de Contratación está cobijado por un Acuerdo Comercial.</a:t>
          </a:r>
        </a:p>
      </dgm:t>
    </dgm:pt>
    <dgm:pt modelId="{94AE4B15-BD9C-4ED7-BD16-7023A39958A8}" type="parTrans" cxnId="{18474B3E-CFBC-4F60-8340-4EBE31285FD4}">
      <dgm:prSet/>
      <dgm:spPr/>
      <dgm:t>
        <a:bodyPr/>
        <a:lstStyle/>
        <a:p>
          <a:pPr algn="just"/>
          <a:endParaRPr lang="es-CO" sz="900" b="0">
            <a:solidFill>
              <a:schemeClr val="accent1"/>
            </a:solidFill>
            <a:latin typeface="Arial" panose="020B0604020202020204" pitchFamily="34" charset="0"/>
            <a:cs typeface="Arial" panose="020B0604020202020204" pitchFamily="34" charset="0"/>
          </a:endParaRPr>
        </a:p>
      </dgm:t>
    </dgm:pt>
    <dgm:pt modelId="{D482D877-587D-43AD-B420-2051EFEA65DA}" type="sibTrans" cxnId="{18474B3E-CFBC-4F60-8340-4EBE31285FD4}">
      <dgm:prSet/>
      <dgm:spPr/>
      <dgm:t>
        <a:bodyPr/>
        <a:lstStyle/>
        <a:p>
          <a:pPr algn="just"/>
          <a:endParaRPr lang="es-CO" sz="900" b="0">
            <a:solidFill>
              <a:schemeClr val="accent1"/>
            </a:solidFill>
            <a:latin typeface="Arial" panose="020B0604020202020204" pitchFamily="34" charset="0"/>
            <a:cs typeface="Arial" panose="020B0604020202020204" pitchFamily="34" charset="0"/>
          </a:endParaRPr>
        </a:p>
      </dgm:t>
    </dgm:pt>
    <dgm:pt modelId="{0D7A2B5F-302A-4A98-A8A5-6BF032195647}">
      <dgm:prSet custT="1"/>
      <dgm:spPr/>
      <dgm:t>
        <a:bodyPr/>
        <a:lstStyle/>
        <a:p>
          <a:pPr algn="just"/>
          <a:endParaRPr lang="es-CO" sz="900" b="0">
            <a:solidFill>
              <a:sysClr val="windowText" lastClr="000000"/>
            </a:solidFill>
            <a:latin typeface="Arial" panose="020B0604020202020204" pitchFamily="34" charset="0"/>
            <a:cs typeface="Arial" panose="020B0604020202020204" pitchFamily="34" charset="0"/>
          </a:endParaRPr>
        </a:p>
        <a:p>
          <a:pPr algn="just"/>
          <a:endParaRPr lang="es-CO" sz="900" b="0">
            <a:solidFill>
              <a:sysClr val="windowText" lastClr="000000"/>
            </a:solidFill>
            <a:latin typeface="Arial" panose="020B0604020202020204" pitchFamily="34" charset="0"/>
            <a:cs typeface="Arial" panose="020B0604020202020204" pitchFamily="34" charset="0"/>
          </a:endParaRPr>
        </a:p>
        <a:p>
          <a:pPr algn="just"/>
          <a:r>
            <a:rPr lang="es-CO" sz="900" b="0">
              <a:solidFill>
                <a:sysClr val="windowText" lastClr="000000"/>
              </a:solidFill>
              <a:latin typeface="Arial" panose="020B0604020202020204" pitchFamily="34" charset="0"/>
              <a:cs typeface="Arial" panose="020B0604020202020204" pitchFamily="34" charset="0"/>
            </a:rPr>
            <a:t>El MHCP elaborará unos estudios previos para la contratacion de minima cuantia que contendrán:</a:t>
          </a:r>
        </a:p>
        <a:p>
          <a:pPr algn="just"/>
          <a:endParaRPr lang="es-CO" sz="900" b="0">
            <a:solidFill>
              <a:sysClr val="windowText" lastClr="000000"/>
            </a:solidFill>
            <a:latin typeface="Arial" panose="020B0604020202020204" pitchFamily="34" charset="0"/>
            <a:cs typeface="Arial" panose="020B0604020202020204" pitchFamily="34" charset="0"/>
          </a:endParaRPr>
        </a:p>
        <a:p>
          <a:pPr algn="just"/>
          <a:r>
            <a:rPr lang="es-CO" sz="900" b="0" i="0">
              <a:solidFill>
                <a:sysClr val="windowText" lastClr="000000"/>
              </a:solidFill>
              <a:latin typeface="Arial" panose="020B0604020202020204" pitchFamily="34" charset="0"/>
              <a:cs typeface="Arial" panose="020B0604020202020204" pitchFamily="34" charset="0"/>
            </a:rPr>
            <a:t>1. La descripción sucinta de la necesidad que pretende satisfacer con la contratación.</a:t>
          </a:r>
        </a:p>
        <a:p>
          <a:pPr algn="just" rtl="0"/>
          <a:r>
            <a:rPr lang="es-CO" sz="900" b="0" i="0">
              <a:solidFill>
                <a:sysClr val="windowText" lastClr="000000"/>
              </a:solidFill>
              <a:latin typeface="Arial" panose="020B0604020202020204" pitchFamily="34" charset="0"/>
              <a:cs typeface="Arial" panose="020B0604020202020204" pitchFamily="34" charset="0"/>
            </a:rPr>
            <a:t>2. La descripción del objeto a contratar identificado con el cuarto nivel del Clasificador de Bienes y Servicios.</a:t>
          </a:r>
        </a:p>
        <a:p>
          <a:pPr algn="just" rtl="0"/>
          <a:r>
            <a:rPr lang="es-CO" sz="900" b="0" i="0">
              <a:solidFill>
                <a:sysClr val="windowText" lastClr="000000"/>
              </a:solidFill>
              <a:latin typeface="Arial" panose="020B0604020202020204" pitchFamily="34" charset="0"/>
              <a:cs typeface="Arial" panose="020B0604020202020204" pitchFamily="34" charset="0"/>
            </a:rPr>
            <a:t>3. Las condiciones técnicas exigidas.</a:t>
          </a:r>
        </a:p>
        <a:p>
          <a:pPr algn="just" rtl="0"/>
          <a:r>
            <a:rPr lang="es-CO" sz="900" b="0" i="0">
              <a:solidFill>
                <a:sysClr val="windowText" lastClr="000000"/>
              </a:solidFill>
              <a:latin typeface="Arial" panose="020B0604020202020204" pitchFamily="34" charset="0"/>
              <a:cs typeface="Arial" panose="020B0604020202020204" pitchFamily="34" charset="0"/>
            </a:rPr>
            <a:t>4. El valor estimado del contrato y su justificación.</a:t>
          </a:r>
        </a:p>
        <a:p>
          <a:pPr algn="just" rtl="0"/>
          <a:r>
            <a:rPr lang="es-CO" sz="900" b="0" i="0">
              <a:solidFill>
                <a:sysClr val="windowText" lastClr="000000"/>
              </a:solidFill>
              <a:latin typeface="Arial" panose="020B0604020202020204" pitchFamily="34" charset="0"/>
              <a:cs typeface="Arial" panose="020B0604020202020204" pitchFamily="34" charset="0"/>
            </a:rPr>
            <a:t>5. El plazo de ejecución del contrato.</a:t>
          </a:r>
        </a:p>
        <a:p>
          <a:pPr algn="just" rtl="0"/>
          <a:r>
            <a:rPr lang="es-CO" sz="900" b="0" i="0">
              <a:solidFill>
                <a:sysClr val="windowText" lastClr="000000"/>
              </a:solidFill>
              <a:latin typeface="Arial" panose="020B0604020202020204" pitchFamily="34" charset="0"/>
              <a:cs typeface="Arial" panose="020B0604020202020204" pitchFamily="34" charset="0"/>
            </a:rPr>
            <a:t>6. El certificado de disponibilidad presupuestal que respalda la contratación.</a:t>
          </a:r>
          <a:endParaRPr lang="es-CO" sz="900" b="0">
            <a:solidFill>
              <a:sysClr val="windowText" lastClr="000000"/>
            </a:solidFill>
            <a:latin typeface="Arial" panose="020B0604020202020204" pitchFamily="34" charset="0"/>
            <a:cs typeface="Arial" panose="020B0604020202020204" pitchFamily="34" charset="0"/>
          </a:endParaRPr>
        </a:p>
        <a:p>
          <a:pPr algn="just"/>
          <a:endParaRPr lang="es-CO" sz="900" b="0">
            <a:solidFill>
              <a:sysClr val="windowText" lastClr="000000"/>
            </a:solidFill>
            <a:latin typeface="Arial" panose="020B0604020202020204" pitchFamily="34" charset="0"/>
            <a:cs typeface="Arial" panose="020B0604020202020204" pitchFamily="34" charset="0"/>
          </a:endParaRPr>
        </a:p>
        <a:p>
          <a:pPr algn="just"/>
          <a:endParaRPr lang="es-CO" sz="900" b="0">
            <a:solidFill>
              <a:sysClr val="windowText" lastClr="000000"/>
            </a:solidFill>
            <a:latin typeface="Arial" panose="020B0604020202020204" pitchFamily="34" charset="0"/>
            <a:cs typeface="Arial" panose="020B0604020202020204" pitchFamily="34" charset="0"/>
          </a:endParaRPr>
        </a:p>
      </dgm:t>
    </dgm:pt>
    <dgm:pt modelId="{A4A5B266-A922-410B-BA19-46C9BB30DC64}" type="parTrans" cxnId="{1D05204E-88E7-4D6F-9164-04750C1122AB}">
      <dgm:prSet/>
      <dgm:spPr/>
      <dgm:t>
        <a:bodyPr/>
        <a:lstStyle/>
        <a:p>
          <a:pPr algn="just"/>
          <a:endParaRPr lang="es-CO" sz="900" b="0">
            <a:solidFill>
              <a:schemeClr val="accent1"/>
            </a:solidFill>
            <a:latin typeface="Arial" panose="020B0604020202020204" pitchFamily="34" charset="0"/>
            <a:cs typeface="Arial" panose="020B0604020202020204" pitchFamily="34" charset="0"/>
          </a:endParaRPr>
        </a:p>
      </dgm:t>
    </dgm:pt>
    <dgm:pt modelId="{E0111C1B-6285-4F9F-8ED9-474E5744EB71}" type="sibTrans" cxnId="{1D05204E-88E7-4D6F-9164-04750C1122AB}">
      <dgm:prSet/>
      <dgm:spPr/>
      <dgm:t>
        <a:bodyPr/>
        <a:lstStyle/>
        <a:p>
          <a:pPr algn="just"/>
          <a:endParaRPr lang="es-CO" sz="900" b="0">
            <a:solidFill>
              <a:schemeClr val="accent1"/>
            </a:solidFill>
            <a:latin typeface="Arial" panose="020B0604020202020204" pitchFamily="34" charset="0"/>
            <a:cs typeface="Arial" panose="020B0604020202020204" pitchFamily="34" charset="0"/>
          </a:endParaRPr>
        </a:p>
      </dgm:t>
    </dgm:pt>
    <dgm:pt modelId="{61287343-99AF-45B6-871B-D23BE31F39CE}" type="pres">
      <dgm:prSet presAssocID="{5F25D6AF-48C0-478C-9F8B-99CBB74B435F}" presName="diagram" presStyleCnt="0">
        <dgm:presLayoutVars>
          <dgm:dir/>
          <dgm:resizeHandles val="exact"/>
        </dgm:presLayoutVars>
      </dgm:prSet>
      <dgm:spPr/>
      <dgm:t>
        <a:bodyPr/>
        <a:lstStyle/>
        <a:p>
          <a:endParaRPr lang="es-CO"/>
        </a:p>
      </dgm:t>
    </dgm:pt>
    <dgm:pt modelId="{0B0BE3E1-C528-4CFF-9225-B6340660C90E}" type="pres">
      <dgm:prSet presAssocID="{0C4C25F7-2EF6-41E6-B277-C1CFCD351280}" presName="node" presStyleLbl="node1" presStyleIdx="0" presStyleCnt="9" custScaleY="66249">
        <dgm:presLayoutVars>
          <dgm:bulletEnabled val="1"/>
        </dgm:presLayoutVars>
      </dgm:prSet>
      <dgm:spPr/>
      <dgm:t>
        <a:bodyPr/>
        <a:lstStyle/>
        <a:p>
          <a:endParaRPr lang="es-CO"/>
        </a:p>
      </dgm:t>
    </dgm:pt>
    <dgm:pt modelId="{FE492E31-CFFB-4353-826D-9BF7D87011DD}" type="pres">
      <dgm:prSet presAssocID="{8015536D-BA86-4C12-9EEB-B77D485CD046}" presName="sibTrans" presStyleCnt="0"/>
      <dgm:spPr/>
      <dgm:t>
        <a:bodyPr/>
        <a:lstStyle/>
        <a:p>
          <a:endParaRPr lang="es-CO"/>
        </a:p>
      </dgm:t>
    </dgm:pt>
    <dgm:pt modelId="{E4591B86-6CB0-4B38-8360-B61BEEDE1DC9}" type="pres">
      <dgm:prSet presAssocID="{996FABC2-3391-48F0-8405-A38B044875FF}" presName="node" presStyleLbl="node1" presStyleIdx="1" presStyleCnt="9" custScaleY="66249">
        <dgm:presLayoutVars>
          <dgm:bulletEnabled val="1"/>
        </dgm:presLayoutVars>
      </dgm:prSet>
      <dgm:spPr/>
      <dgm:t>
        <a:bodyPr/>
        <a:lstStyle/>
        <a:p>
          <a:endParaRPr lang="es-CO"/>
        </a:p>
      </dgm:t>
    </dgm:pt>
    <dgm:pt modelId="{8DB7383B-7307-4794-8291-2601A041AE74}" type="pres">
      <dgm:prSet presAssocID="{670B6DD2-2688-419F-AB3B-08039822E45A}" presName="sibTrans" presStyleCnt="0"/>
      <dgm:spPr/>
      <dgm:t>
        <a:bodyPr/>
        <a:lstStyle/>
        <a:p>
          <a:endParaRPr lang="es-CO"/>
        </a:p>
      </dgm:t>
    </dgm:pt>
    <dgm:pt modelId="{9A44DE63-D0C4-46C5-B546-871968DBD8F3}" type="pres">
      <dgm:prSet presAssocID="{1BD5B359-F7ED-4D1B-A9C2-95B1E8E3D742}" presName="node" presStyleLbl="node1" presStyleIdx="2" presStyleCnt="9" custScaleY="66249" custLinFactNeighborX="629" custLinFactNeighborY="-149">
        <dgm:presLayoutVars>
          <dgm:bulletEnabled val="1"/>
        </dgm:presLayoutVars>
      </dgm:prSet>
      <dgm:spPr/>
      <dgm:t>
        <a:bodyPr/>
        <a:lstStyle/>
        <a:p>
          <a:endParaRPr lang="es-CO"/>
        </a:p>
      </dgm:t>
    </dgm:pt>
    <dgm:pt modelId="{243E236B-E4D4-4043-8C41-E8B8A64191DA}" type="pres">
      <dgm:prSet presAssocID="{6106A684-B4F2-4737-97A5-DDB580FD698D}" presName="sibTrans" presStyleCnt="0"/>
      <dgm:spPr/>
      <dgm:t>
        <a:bodyPr/>
        <a:lstStyle/>
        <a:p>
          <a:endParaRPr lang="es-CO"/>
        </a:p>
      </dgm:t>
    </dgm:pt>
    <dgm:pt modelId="{87FA9BFC-19A7-4486-8299-1624D0DBEDCA}" type="pres">
      <dgm:prSet presAssocID="{83AC2A72-88D0-4D25-954C-CA9E27E8BD19}" presName="node" presStyleLbl="node1" presStyleIdx="3" presStyleCnt="9" custScaleY="79194">
        <dgm:presLayoutVars>
          <dgm:bulletEnabled val="1"/>
        </dgm:presLayoutVars>
      </dgm:prSet>
      <dgm:spPr/>
      <dgm:t>
        <a:bodyPr/>
        <a:lstStyle/>
        <a:p>
          <a:endParaRPr lang="es-CO"/>
        </a:p>
      </dgm:t>
    </dgm:pt>
    <dgm:pt modelId="{9527253D-733E-42BC-9ABF-88D308CC7C53}" type="pres">
      <dgm:prSet presAssocID="{11E279C1-91ED-441C-847C-75DD8F1B7E0A}" presName="sibTrans" presStyleCnt="0"/>
      <dgm:spPr/>
      <dgm:t>
        <a:bodyPr/>
        <a:lstStyle/>
        <a:p>
          <a:endParaRPr lang="es-CO"/>
        </a:p>
      </dgm:t>
    </dgm:pt>
    <dgm:pt modelId="{F17D0382-FC38-4B8D-8D95-F710374E57E8}" type="pres">
      <dgm:prSet presAssocID="{5E4A7FF3-71ED-4456-85EF-A56171262DB0}" presName="node" presStyleLbl="node1" presStyleIdx="4" presStyleCnt="9" custScaleY="79194">
        <dgm:presLayoutVars>
          <dgm:bulletEnabled val="1"/>
        </dgm:presLayoutVars>
      </dgm:prSet>
      <dgm:spPr/>
      <dgm:t>
        <a:bodyPr/>
        <a:lstStyle/>
        <a:p>
          <a:endParaRPr lang="es-CO"/>
        </a:p>
      </dgm:t>
    </dgm:pt>
    <dgm:pt modelId="{338D3385-1AEE-41B6-B4FF-71A6F82889E9}" type="pres">
      <dgm:prSet presAssocID="{8580F5C8-4958-4194-9F47-8B2E43145DBE}" presName="sibTrans" presStyleCnt="0"/>
      <dgm:spPr/>
      <dgm:t>
        <a:bodyPr/>
        <a:lstStyle/>
        <a:p>
          <a:endParaRPr lang="es-CO"/>
        </a:p>
      </dgm:t>
    </dgm:pt>
    <dgm:pt modelId="{89F1C788-EAD1-4D7B-A6C5-18804FC1E1F4}" type="pres">
      <dgm:prSet presAssocID="{3B8C9E08-7353-4ADF-A8FC-BAD40044A7EA}" presName="node" presStyleLbl="node1" presStyleIdx="5" presStyleCnt="9" custScaleY="79194">
        <dgm:presLayoutVars>
          <dgm:bulletEnabled val="1"/>
        </dgm:presLayoutVars>
      </dgm:prSet>
      <dgm:spPr/>
      <dgm:t>
        <a:bodyPr/>
        <a:lstStyle/>
        <a:p>
          <a:endParaRPr lang="es-CO"/>
        </a:p>
      </dgm:t>
    </dgm:pt>
    <dgm:pt modelId="{D33677D1-2DC5-4F69-A08A-B7B00FDE9DF6}" type="pres">
      <dgm:prSet presAssocID="{99382BAC-4094-41AC-A197-291A9ED6F1FD}" presName="sibTrans" presStyleCnt="0"/>
      <dgm:spPr/>
      <dgm:t>
        <a:bodyPr/>
        <a:lstStyle/>
        <a:p>
          <a:endParaRPr lang="es-CO"/>
        </a:p>
      </dgm:t>
    </dgm:pt>
    <dgm:pt modelId="{45B37007-4580-46E5-A3F4-F1366D266A22}" type="pres">
      <dgm:prSet presAssocID="{FB88AF40-AC29-4303-B79D-BD6CD492BDB9}" presName="node" presStyleLbl="node1" presStyleIdx="6" presStyleCnt="9">
        <dgm:presLayoutVars>
          <dgm:bulletEnabled val="1"/>
        </dgm:presLayoutVars>
      </dgm:prSet>
      <dgm:spPr/>
      <dgm:t>
        <a:bodyPr/>
        <a:lstStyle/>
        <a:p>
          <a:endParaRPr lang="es-CO"/>
        </a:p>
      </dgm:t>
    </dgm:pt>
    <dgm:pt modelId="{C32C9200-12A9-499C-A514-5CCED0EAA76F}" type="pres">
      <dgm:prSet presAssocID="{FF81FAE2-6A88-4FDD-A720-AEF8C067E093}" presName="sibTrans" presStyleCnt="0"/>
      <dgm:spPr/>
      <dgm:t>
        <a:bodyPr/>
        <a:lstStyle/>
        <a:p>
          <a:endParaRPr lang="es-CO"/>
        </a:p>
      </dgm:t>
    </dgm:pt>
    <dgm:pt modelId="{BB0730F2-459B-474D-868F-057B86494ACB}" type="pres">
      <dgm:prSet presAssocID="{61955384-7458-4C4A-981A-2FC704DFCA58}" presName="node" presStyleLbl="node1" presStyleIdx="7" presStyleCnt="9" custLinFactNeighborX="455">
        <dgm:presLayoutVars>
          <dgm:bulletEnabled val="1"/>
        </dgm:presLayoutVars>
      </dgm:prSet>
      <dgm:spPr/>
      <dgm:t>
        <a:bodyPr/>
        <a:lstStyle/>
        <a:p>
          <a:endParaRPr lang="es-CO"/>
        </a:p>
      </dgm:t>
    </dgm:pt>
    <dgm:pt modelId="{2A9DBCCA-F125-4F6B-87D9-6F76FFC88A1F}" type="pres">
      <dgm:prSet presAssocID="{D482D877-587D-43AD-B420-2051EFEA65DA}" presName="sibTrans" presStyleCnt="0"/>
      <dgm:spPr/>
      <dgm:t>
        <a:bodyPr/>
        <a:lstStyle/>
        <a:p>
          <a:endParaRPr lang="es-CO"/>
        </a:p>
      </dgm:t>
    </dgm:pt>
    <dgm:pt modelId="{6C90FC08-3978-41F4-AB97-E87841F44367}" type="pres">
      <dgm:prSet presAssocID="{0D7A2B5F-302A-4A98-A8A5-6BF032195647}" presName="node" presStyleLbl="node1" presStyleIdx="8" presStyleCnt="9" custScaleY="192970">
        <dgm:presLayoutVars>
          <dgm:bulletEnabled val="1"/>
        </dgm:presLayoutVars>
      </dgm:prSet>
      <dgm:spPr/>
      <dgm:t>
        <a:bodyPr/>
        <a:lstStyle/>
        <a:p>
          <a:endParaRPr lang="es-CO"/>
        </a:p>
      </dgm:t>
    </dgm:pt>
  </dgm:ptLst>
  <dgm:cxnLst>
    <dgm:cxn modelId="{513C9E24-01E0-43EC-B923-2152066C42A4}" type="presOf" srcId="{5E4A7FF3-71ED-4456-85EF-A56171262DB0}" destId="{F17D0382-FC38-4B8D-8D95-F710374E57E8}" srcOrd="0" destOrd="0" presId="urn:microsoft.com/office/officeart/2005/8/layout/default#1"/>
    <dgm:cxn modelId="{CA116DDB-DE03-47E7-BEEF-8E6201DAFD2F}" type="presOf" srcId="{61955384-7458-4C4A-981A-2FC704DFCA58}" destId="{BB0730F2-459B-474D-868F-057B86494ACB}" srcOrd="0" destOrd="0" presId="urn:microsoft.com/office/officeart/2005/8/layout/default#1"/>
    <dgm:cxn modelId="{18474B3E-CFBC-4F60-8340-4EBE31285FD4}" srcId="{5F25D6AF-48C0-478C-9F8B-99CBB74B435F}" destId="{61955384-7458-4C4A-981A-2FC704DFCA58}" srcOrd="7" destOrd="0" parTransId="{94AE4B15-BD9C-4ED7-BD16-7023A39958A8}" sibTransId="{D482D877-587D-43AD-B420-2051EFEA65DA}"/>
    <dgm:cxn modelId="{BA692678-29E8-4EEA-80F2-92DC726F2BF8}" srcId="{5F25D6AF-48C0-478C-9F8B-99CBB74B435F}" destId="{FB88AF40-AC29-4303-B79D-BD6CD492BDB9}" srcOrd="6" destOrd="0" parTransId="{9DEA2D42-5E3F-4D88-AA9A-978F0F51A45C}" sibTransId="{FF81FAE2-6A88-4FDD-A720-AEF8C067E093}"/>
    <dgm:cxn modelId="{7649278D-CFC9-43D3-96A6-C8EA6CD30C69}" srcId="{5F25D6AF-48C0-478C-9F8B-99CBB74B435F}" destId="{0C4C25F7-2EF6-41E6-B277-C1CFCD351280}" srcOrd="0" destOrd="0" parTransId="{0A76A643-47CD-4D97-9801-CB5AC8F4F255}" sibTransId="{8015536D-BA86-4C12-9EEB-B77D485CD046}"/>
    <dgm:cxn modelId="{5A4E8EBE-BBFB-4CF1-B247-99862804328B}" type="presOf" srcId="{3B8C9E08-7353-4ADF-A8FC-BAD40044A7EA}" destId="{89F1C788-EAD1-4D7B-A6C5-18804FC1E1F4}" srcOrd="0" destOrd="0" presId="urn:microsoft.com/office/officeart/2005/8/layout/default#1"/>
    <dgm:cxn modelId="{1D05204E-88E7-4D6F-9164-04750C1122AB}" srcId="{5F25D6AF-48C0-478C-9F8B-99CBB74B435F}" destId="{0D7A2B5F-302A-4A98-A8A5-6BF032195647}" srcOrd="8" destOrd="0" parTransId="{A4A5B266-A922-410B-BA19-46C9BB30DC64}" sibTransId="{E0111C1B-6285-4F9F-8ED9-474E5744EB71}"/>
    <dgm:cxn modelId="{1A4C23FC-06CB-4B55-8669-E6ADAE3A8ADA}" type="presOf" srcId="{0D7A2B5F-302A-4A98-A8A5-6BF032195647}" destId="{6C90FC08-3978-41F4-AB97-E87841F44367}" srcOrd="0" destOrd="0" presId="urn:microsoft.com/office/officeart/2005/8/layout/default#1"/>
    <dgm:cxn modelId="{B605432C-4B32-4905-B33B-3FAAC2A5917E}" srcId="{5F25D6AF-48C0-478C-9F8B-99CBB74B435F}" destId="{996FABC2-3391-48F0-8405-A38B044875FF}" srcOrd="1" destOrd="0" parTransId="{C8668A9C-2F7D-4998-850E-32161DC98215}" sibTransId="{670B6DD2-2688-419F-AB3B-08039822E45A}"/>
    <dgm:cxn modelId="{D6E17C08-F854-4854-BFAF-480ED9025A0D}" srcId="{5F25D6AF-48C0-478C-9F8B-99CBB74B435F}" destId="{3B8C9E08-7353-4ADF-A8FC-BAD40044A7EA}" srcOrd="5" destOrd="0" parTransId="{6100462B-80F9-4739-A5C2-3ED75C975D69}" sibTransId="{99382BAC-4094-41AC-A197-291A9ED6F1FD}"/>
    <dgm:cxn modelId="{F6C875DE-BB91-4FB2-9CBB-216AFF3AAE49}" srcId="{5F25D6AF-48C0-478C-9F8B-99CBB74B435F}" destId="{5E4A7FF3-71ED-4456-85EF-A56171262DB0}" srcOrd="4" destOrd="0" parTransId="{BCD6EE21-DDFE-4A16-9FEB-005C8599FEB5}" sibTransId="{8580F5C8-4958-4194-9F47-8B2E43145DBE}"/>
    <dgm:cxn modelId="{3B34C82C-0FD1-4934-90EB-B235FB4F7883}" type="presOf" srcId="{1BD5B359-F7ED-4D1B-A9C2-95B1E8E3D742}" destId="{9A44DE63-D0C4-46C5-B546-871968DBD8F3}" srcOrd="0" destOrd="0" presId="urn:microsoft.com/office/officeart/2005/8/layout/default#1"/>
    <dgm:cxn modelId="{05692C23-F413-436A-BD59-F3F380F89C42}" srcId="{5F25D6AF-48C0-478C-9F8B-99CBB74B435F}" destId="{1BD5B359-F7ED-4D1B-A9C2-95B1E8E3D742}" srcOrd="2" destOrd="0" parTransId="{E8F084DE-3960-47EE-B535-88D98305B50A}" sibTransId="{6106A684-B4F2-4737-97A5-DDB580FD698D}"/>
    <dgm:cxn modelId="{E846B06C-6B1E-45DB-9FEA-57BCFA2AF000}" type="presOf" srcId="{FB88AF40-AC29-4303-B79D-BD6CD492BDB9}" destId="{45B37007-4580-46E5-A3F4-F1366D266A22}" srcOrd="0" destOrd="0" presId="urn:microsoft.com/office/officeart/2005/8/layout/default#1"/>
    <dgm:cxn modelId="{0F8D8648-AB30-436B-82A1-F9F03093E763}" srcId="{5F25D6AF-48C0-478C-9F8B-99CBB74B435F}" destId="{83AC2A72-88D0-4D25-954C-CA9E27E8BD19}" srcOrd="3" destOrd="0" parTransId="{81904F26-1DCE-4487-ABAB-6E18CD2944FC}" sibTransId="{11E279C1-91ED-441C-847C-75DD8F1B7E0A}"/>
    <dgm:cxn modelId="{FD7CDDC5-2D07-4C30-8EDD-6355655B854C}" type="presOf" srcId="{5F25D6AF-48C0-478C-9F8B-99CBB74B435F}" destId="{61287343-99AF-45B6-871B-D23BE31F39CE}" srcOrd="0" destOrd="0" presId="urn:microsoft.com/office/officeart/2005/8/layout/default#1"/>
    <dgm:cxn modelId="{069E8DF8-C426-4822-B7C6-EC61ACA1CCA3}" type="presOf" srcId="{996FABC2-3391-48F0-8405-A38B044875FF}" destId="{E4591B86-6CB0-4B38-8360-B61BEEDE1DC9}" srcOrd="0" destOrd="0" presId="urn:microsoft.com/office/officeart/2005/8/layout/default#1"/>
    <dgm:cxn modelId="{584D61F0-BFDD-43BA-BE67-71856158C5DF}" type="presOf" srcId="{0C4C25F7-2EF6-41E6-B277-C1CFCD351280}" destId="{0B0BE3E1-C528-4CFF-9225-B6340660C90E}" srcOrd="0" destOrd="0" presId="urn:microsoft.com/office/officeart/2005/8/layout/default#1"/>
    <dgm:cxn modelId="{3BB94A84-57C7-4017-89EC-43EA80D2B62D}" type="presOf" srcId="{83AC2A72-88D0-4D25-954C-CA9E27E8BD19}" destId="{87FA9BFC-19A7-4486-8299-1624D0DBEDCA}" srcOrd="0" destOrd="0" presId="urn:microsoft.com/office/officeart/2005/8/layout/default#1"/>
    <dgm:cxn modelId="{EBE52A04-D324-4224-873C-2D7DC2792962}" type="presParOf" srcId="{61287343-99AF-45B6-871B-D23BE31F39CE}" destId="{0B0BE3E1-C528-4CFF-9225-B6340660C90E}" srcOrd="0" destOrd="0" presId="urn:microsoft.com/office/officeart/2005/8/layout/default#1"/>
    <dgm:cxn modelId="{9D9EEFDD-5748-4F73-B707-DEFA339D92F2}" type="presParOf" srcId="{61287343-99AF-45B6-871B-D23BE31F39CE}" destId="{FE492E31-CFFB-4353-826D-9BF7D87011DD}" srcOrd="1" destOrd="0" presId="urn:microsoft.com/office/officeart/2005/8/layout/default#1"/>
    <dgm:cxn modelId="{B4133565-979F-40AB-A14E-8469EF557379}" type="presParOf" srcId="{61287343-99AF-45B6-871B-D23BE31F39CE}" destId="{E4591B86-6CB0-4B38-8360-B61BEEDE1DC9}" srcOrd="2" destOrd="0" presId="urn:microsoft.com/office/officeart/2005/8/layout/default#1"/>
    <dgm:cxn modelId="{E37E37C3-9E94-4D64-9F0A-790288556895}" type="presParOf" srcId="{61287343-99AF-45B6-871B-D23BE31F39CE}" destId="{8DB7383B-7307-4794-8291-2601A041AE74}" srcOrd="3" destOrd="0" presId="urn:microsoft.com/office/officeart/2005/8/layout/default#1"/>
    <dgm:cxn modelId="{E77D3E83-8143-4CC6-95C9-56CA33A82A2E}" type="presParOf" srcId="{61287343-99AF-45B6-871B-D23BE31F39CE}" destId="{9A44DE63-D0C4-46C5-B546-871968DBD8F3}" srcOrd="4" destOrd="0" presId="urn:microsoft.com/office/officeart/2005/8/layout/default#1"/>
    <dgm:cxn modelId="{069ACC57-E327-4926-BDBE-E2399BC1B7E7}" type="presParOf" srcId="{61287343-99AF-45B6-871B-D23BE31F39CE}" destId="{243E236B-E4D4-4043-8C41-E8B8A64191DA}" srcOrd="5" destOrd="0" presId="urn:microsoft.com/office/officeart/2005/8/layout/default#1"/>
    <dgm:cxn modelId="{B03E3BED-4628-4ADA-8EA0-2FE9CD83DCC9}" type="presParOf" srcId="{61287343-99AF-45B6-871B-D23BE31F39CE}" destId="{87FA9BFC-19A7-4486-8299-1624D0DBEDCA}" srcOrd="6" destOrd="0" presId="urn:microsoft.com/office/officeart/2005/8/layout/default#1"/>
    <dgm:cxn modelId="{E1E8F0F5-AA62-4CBF-B712-19E20B8C60F3}" type="presParOf" srcId="{61287343-99AF-45B6-871B-D23BE31F39CE}" destId="{9527253D-733E-42BC-9ABF-88D308CC7C53}" srcOrd="7" destOrd="0" presId="urn:microsoft.com/office/officeart/2005/8/layout/default#1"/>
    <dgm:cxn modelId="{9F2B21D0-0BBC-42EB-9291-D1959CD68BE6}" type="presParOf" srcId="{61287343-99AF-45B6-871B-D23BE31F39CE}" destId="{F17D0382-FC38-4B8D-8D95-F710374E57E8}" srcOrd="8" destOrd="0" presId="urn:microsoft.com/office/officeart/2005/8/layout/default#1"/>
    <dgm:cxn modelId="{0801153D-15AB-47FA-BF69-C9011A969405}" type="presParOf" srcId="{61287343-99AF-45B6-871B-D23BE31F39CE}" destId="{338D3385-1AEE-41B6-B4FF-71A6F82889E9}" srcOrd="9" destOrd="0" presId="urn:microsoft.com/office/officeart/2005/8/layout/default#1"/>
    <dgm:cxn modelId="{62965443-9E72-4CEE-B4C8-3906B858463F}" type="presParOf" srcId="{61287343-99AF-45B6-871B-D23BE31F39CE}" destId="{89F1C788-EAD1-4D7B-A6C5-18804FC1E1F4}" srcOrd="10" destOrd="0" presId="urn:microsoft.com/office/officeart/2005/8/layout/default#1"/>
    <dgm:cxn modelId="{6B4EF06C-3468-4A5D-A403-284BFA7E7723}" type="presParOf" srcId="{61287343-99AF-45B6-871B-D23BE31F39CE}" destId="{D33677D1-2DC5-4F69-A08A-B7B00FDE9DF6}" srcOrd="11" destOrd="0" presId="urn:microsoft.com/office/officeart/2005/8/layout/default#1"/>
    <dgm:cxn modelId="{894A486C-FDAD-4808-8A09-B38042926415}" type="presParOf" srcId="{61287343-99AF-45B6-871B-D23BE31F39CE}" destId="{45B37007-4580-46E5-A3F4-F1366D266A22}" srcOrd="12" destOrd="0" presId="urn:microsoft.com/office/officeart/2005/8/layout/default#1"/>
    <dgm:cxn modelId="{97B10799-A824-4B3C-93C3-35FA5F44C1FC}" type="presParOf" srcId="{61287343-99AF-45B6-871B-D23BE31F39CE}" destId="{C32C9200-12A9-499C-A514-5CCED0EAA76F}" srcOrd="13" destOrd="0" presId="urn:microsoft.com/office/officeart/2005/8/layout/default#1"/>
    <dgm:cxn modelId="{E2A43723-77AD-40C5-93E2-A7DC4AC69F4A}" type="presParOf" srcId="{61287343-99AF-45B6-871B-D23BE31F39CE}" destId="{BB0730F2-459B-474D-868F-057B86494ACB}" srcOrd="14" destOrd="0" presId="urn:microsoft.com/office/officeart/2005/8/layout/default#1"/>
    <dgm:cxn modelId="{989F642B-41B7-44DD-80BA-14D3DF714B49}" type="presParOf" srcId="{61287343-99AF-45B6-871B-D23BE31F39CE}" destId="{2A9DBCCA-F125-4F6B-87D9-6F76FFC88A1F}" srcOrd="15" destOrd="0" presId="urn:microsoft.com/office/officeart/2005/8/layout/default#1"/>
    <dgm:cxn modelId="{DC8A75DD-FF94-45D7-9ED5-3077703FFA48}" type="presParOf" srcId="{61287343-99AF-45B6-871B-D23BE31F39CE}" destId="{6C90FC08-3978-41F4-AB97-E87841F44367}" srcOrd="16" destOrd="0" presId="urn:microsoft.com/office/officeart/2005/8/layout/default#1"/>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E703AC30-8E97-480B-8BB0-55C01E65F456}" type="doc">
      <dgm:prSet loTypeId="urn:microsoft.com/office/officeart/2005/8/layout/process3" loCatId="process" qsTypeId="urn:microsoft.com/office/officeart/2005/8/quickstyle/simple1" qsCatId="simple" csTypeId="urn:microsoft.com/office/officeart/2005/8/colors/colorful5" csCatId="colorful" phldr="1"/>
      <dgm:spPr/>
      <dgm:t>
        <a:bodyPr/>
        <a:lstStyle/>
        <a:p>
          <a:endParaRPr lang="es-CO"/>
        </a:p>
      </dgm:t>
    </dgm:pt>
    <dgm:pt modelId="{7AB08A06-0781-4735-B058-D8D8B61204B5}">
      <dgm:prSet phldrT="[Texto]" custT="1"/>
      <dgm:spPr/>
      <dgm:t>
        <a:bodyPr/>
        <a:lstStyle/>
        <a:p>
          <a:pPr algn="just"/>
          <a:r>
            <a:rPr lang="es-CO" sz="1000" b="1">
              <a:solidFill>
                <a:schemeClr val="accent1"/>
              </a:solidFill>
              <a:latin typeface="Arial" panose="020B0604020202020204" pitchFamily="34" charset="0"/>
              <a:cs typeface="Arial" panose="020B0604020202020204" pitchFamily="34" charset="0"/>
            </a:rPr>
            <a:t>1</a:t>
          </a:r>
        </a:p>
      </dgm:t>
    </dgm:pt>
    <dgm:pt modelId="{D592BE04-8DC7-4382-A074-D377B5CE71FB}" type="parTrans" cxnId="{87FC5130-5E69-4856-B747-F60D85082C38}">
      <dgm:prSet/>
      <dgm:spPr/>
      <dgm:t>
        <a:bodyPr/>
        <a:lstStyle/>
        <a:p>
          <a:pPr algn="just"/>
          <a:endParaRPr lang="es-CO" sz="1000" b="1">
            <a:solidFill>
              <a:schemeClr val="accent1"/>
            </a:solidFill>
            <a:latin typeface="Arial" panose="020B0604020202020204" pitchFamily="34" charset="0"/>
            <a:cs typeface="Arial" panose="020B0604020202020204" pitchFamily="34" charset="0"/>
          </a:endParaRPr>
        </a:p>
      </dgm:t>
    </dgm:pt>
    <dgm:pt modelId="{AAEFCC9F-2400-4E51-9F52-C2E7208D955F}" type="sibTrans" cxnId="{87FC5130-5E69-4856-B747-F60D85082C38}">
      <dgm:prSet custT="1"/>
      <dgm:spPr/>
      <dgm:t>
        <a:bodyPr/>
        <a:lstStyle/>
        <a:p>
          <a:pPr algn="just"/>
          <a:endParaRPr lang="es-CO" sz="1000" b="1">
            <a:solidFill>
              <a:schemeClr val="accent1"/>
            </a:solidFill>
            <a:latin typeface="Arial" panose="020B0604020202020204" pitchFamily="34" charset="0"/>
            <a:cs typeface="Arial" panose="020B0604020202020204" pitchFamily="34" charset="0"/>
          </a:endParaRPr>
        </a:p>
      </dgm:t>
    </dgm:pt>
    <dgm:pt modelId="{F64FDC1F-554D-451D-B79C-5787A33EE798}">
      <dgm:prSet phldrT="[Texto]" custT="1"/>
      <dgm:spPr/>
      <dgm:t>
        <a:bodyPr/>
        <a:lstStyle/>
        <a:p>
          <a:pPr algn="just"/>
          <a:r>
            <a:rPr lang="es-CO" sz="1000" b="0" i="0">
              <a:solidFill>
                <a:schemeClr val="accent1"/>
              </a:solidFill>
              <a:latin typeface="Arial" panose="020B0604020202020204" pitchFamily="34" charset="0"/>
              <a:cs typeface="Arial" panose="020B0604020202020204" pitchFamily="34" charset="0"/>
            </a:rPr>
            <a:t> La clasificación del bien o servicio de acuerdo con el Clasificador de Bienes y Servicios.</a:t>
          </a:r>
          <a:endParaRPr lang="es-CO" sz="1000" b="1">
            <a:solidFill>
              <a:schemeClr val="accent1"/>
            </a:solidFill>
            <a:latin typeface="Arial" panose="020B0604020202020204" pitchFamily="34" charset="0"/>
            <a:cs typeface="Arial" panose="020B0604020202020204" pitchFamily="34" charset="0"/>
          </a:endParaRPr>
        </a:p>
      </dgm:t>
    </dgm:pt>
    <dgm:pt modelId="{23348516-0A88-46DD-967A-058D295CB073}" type="parTrans" cxnId="{A3095BBD-9E66-451C-8B05-38D95D65289B}">
      <dgm:prSet/>
      <dgm:spPr/>
      <dgm:t>
        <a:bodyPr/>
        <a:lstStyle/>
        <a:p>
          <a:pPr algn="just"/>
          <a:endParaRPr lang="es-CO" sz="1000" b="1">
            <a:solidFill>
              <a:schemeClr val="accent1"/>
            </a:solidFill>
            <a:latin typeface="Arial" panose="020B0604020202020204" pitchFamily="34" charset="0"/>
            <a:cs typeface="Arial" panose="020B0604020202020204" pitchFamily="34" charset="0"/>
          </a:endParaRPr>
        </a:p>
      </dgm:t>
    </dgm:pt>
    <dgm:pt modelId="{61B74771-09F5-47DA-88AF-25FD5EFCE56A}" type="sibTrans" cxnId="{A3095BBD-9E66-451C-8B05-38D95D65289B}">
      <dgm:prSet/>
      <dgm:spPr/>
      <dgm:t>
        <a:bodyPr/>
        <a:lstStyle/>
        <a:p>
          <a:pPr algn="just"/>
          <a:endParaRPr lang="es-CO" sz="1000" b="1">
            <a:solidFill>
              <a:schemeClr val="accent1"/>
            </a:solidFill>
            <a:latin typeface="Arial" panose="020B0604020202020204" pitchFamily="34" charset="0"/>
            <a:cs typeface="Arial" panose="020B0604020202020204" pitchFamily="34" charset="0"/>
          </a:endParaRPr>
        </a:p>
      </dgm:t>
    </dgm:pt>
    <dgm:pt modelId="{6AAE808D-EE56-4023-962D-AE44BF6B2F9F}">
      <dgm:prSet phldrT="[Texto]" custT="1"/>
      <dgm:spPr/>
      <dgm:t>
        <a:bodyPr/>
        <a:lstStyle/>
        <a:p>
          <a:pPr algn="just"/>
          <a:r>
            <a:rPr lang="es-CO" sz="1000" b="1">
              <a:solidFill>
                <a:schemeClr val="accent1"/>
              </a:solidFill>
              <a:latin typeface="Arial" panose="020B0604020202020204" pitchFamily="34" charset="0"/>
              <a:cs typeface="Arial" panose="020B0604020202020204" pitchFamily="34" charset="0"/>
            </a:rPr>
            <a:t>2</a:t>
          </a:r>
        </a:p>
      </dgm:t>
    </dgm:pt>
    <dgm:pt modelId="{34CAEAE1-0C87-43AF-B701-929D489159BC}" type="parTrans" cxnId="{EC642299-DAD3-4DF0-B707-DE8A588B867F}">
      <dgm:prSet/>
      <dgm:spPr/>
      <dgm:t>
        <a:bodyPr/>
        <a:lstStyle/>
        <a:p>
          <a:pPr algn="just"/>
          <a:endParaRPr lang="es-CO" sz="1000" b="1">
            <a:solidFill>
              <a:schemeClr val="accent1"/>
            </a:solidFill>
            <a:latin typeface="Arial" panose="020B0604020202020204" pitchFamily="34" charset="0"/>
            <a:cs typeface="Arial" panose="020B0604020202020204" pitchFamily="34" charset="0"/>
          </a:endParaRPr>
        </a:p>
      </dgm:t>
    </dgm:pt>
    <dgm:pt modelId="{A23F8F6E-1CB1-4E1E-A8AB-208EB14E65F4}" type="sibTrans" cxnId="{EC642299-DAD3-4DF0-B707-DE8A588B867F}">
      <dgm:prSet custT="1"/>
      <dgm:spPr/>
      <dgm:t>
        <a:bodyPr/>
        <a:lstStyle/>
        <a:p>
          <a:pPr algn="just"/>
          <a:endParaRPr lang="es-CO" sz="1000" b="1">
            <a:solidFill>
              <a:schemeClr val="accent1"/>
            </a:solidFill>
            <a:latin typeface="Arial" panose="020B0604020202020204" pitchFamily="34" charset="0"/>
            <a:cs typeface="Arial" panose="020B0604020202020204" pitchFamily="34" charset="0"/>
          </a:endParaRPr>
        </a:p>
      </dgm:t>
    </dgm:pt>
    <dgm:pt modelId="{581611EE-5F21-4950-A5D6-63FD9455CBC2}">
      <dgm:prSet phldrT="[Texto]" custT="1"/>
      <dgm:spPr/>
      <dgm:t>
        <a:bodyPr/>
        <a:lstStyle/>
        <a:p>
          <a:pPr algn="just"/>
          <a:r>
            <a:rPr lang="es-CO" sz="1000" b="0" i="0">
              <a:solidFill>
                <a:schemeClr val="accent1"/>
              </a:solidFill>
              <a:latin typeface="Arial" panose="020B0604020202020204" pitchFamily="34" charset="0"/>
              <a:cs typeface="Arial" panose="020B0604020202020204" pitchFamily="34" charset="0"/>
            </a:rPr>
            <a:t>La identificación adicional requerida.</a:t>
          </a:r>
          <a:endParaRPr lang="es-CO" sz="1000" b="1">
            <a:solidFill>
              <a:schemeClr val="accent1"/>
            </a:solidFill>
            <a:latin typeface="Arial" panose="020B0604020202020204" pitchFamily="34" charset="0"/>
            <a:cs typeface="Arial" panose="020B0604020202020204" pitchFamily="34" charset="0"/>
          </a:endParaRPr>
        </a:p>
      </dgm:t>
    </dgm:pt>
    <dgm:pt modelId="{ED98FB4A-35C3-462E-9642-EEDAE55CBACF}" type="parTrans" cxnId="{14B42EC3-F135-46E6-A530-89F6CD3BC647}">
      <dgm:prSet/>
      <dgm:spPr/>
      <dgm:t>
        <a:bodyPr/>
        <a:lstStyle/>
        <a:p>
          <a:pPr algn="just"/>
          <a:endParaRPr lang="es-CO" sz="1000" b="1">
            <a:solidFill>
              <a:schemeClr val="accent1"/>
            </a:solidFill>
            <a:latin typeface="Arial" panose="020B0604020202020204" pitchFamily="34" charset="0"/>
            <a:cs typeface="Arial" panose="020B0604020202020204" pitchFamily="34" charset="0"/>
          </a:endParaRPr>
        </a:p>
      </dgm:t>
    </dgm:pt>
    <dgm:pt modelId="{C17711CA-0B87-4E2A-8C40-7BE2329939D6}" type="sibTrans" cxnId="{14B42EC3-F135-46E6-A530-89F6CD3BC647}">
      <dgm:prSet/>
      <dgm:spPr/>
      <dgm:t>
        <a:bodyPr/>
        <a:lstStyle/>
        <a:p>
          <a:pPr algn="just"/>
          <a:endParaRPr lang="es-CO" sz="1000" b="1">
            <a:solidFill>
              <a:schemeClr val="accent1"/>
            </a:solidFill>
            <a:latin typeface="Arial" panose="020B0604020202020204" pitchFamily="34" charset="0"/>
            <a:cs typeface="Arial" panose="020B0604020202020204" pitchFamily="34" charset="0"/>
          </a:endParaRPr>
        </a:p>
      </dgm:t>
    </dgm:pt>
    <dgm:pt modelId="{4A5C8A10-D7E1-4345-A311-773B8E8FA8D8}">
      <dgm:prSet phldrT="[Texto]" custT="1"/>
      <dgm:spPr/>
      <dgm:t>
        <a:bodyPr/>
        <a:lstStyle/>
        <a:p>
          <a:pPr algn="just"/>
          <a:r>
            <a:rPr lang="es-CO" sz="1000" b="1">
              <a:solidFill>
                <a:schemeClr val="accent1"/>
              </a:solidFill>
              <a:latin typeface="Arial" panose="020B0604020202020204" pitchFamily="34" charset="0"/>
              <a:cs typeface="Arial" panose="020B0604020202020204" pitchFamily="34" charset="0"/>
            </a:rPr>
            <a:t>3</a:t>
          </a:r>
        </a:p>
      </dgm:t>
    </dgm:pt>
    <dgm:pt modelId="{C222FD79-91BF-464A-96A1-C8331EF2E4C4}" type="parTrans" cxnId="{6CC1B865-6E93-4A11-8FBF-D758B4BABE29}">
      <dgm:prSet/>
      <dgm:spPr/>
      <dgm:t>
        <a:bodyPr/>
        <a:lstStyle/>
        <a:p>
          <a:pPr algn="just"/>
          <a:endParaRPr lang="es-CO" sz="1000" b="1">
            <a:solidFill>
              <a:schemeClr val="accent1"/>
            </a:solidFill>
            <a:latin typeface="Arial" panose="020B0604020202020204" pitchFamily="34" charset="0"/>
            <a:cs typeface="Arial" panose="020B0604020202020204" pitchFamily="34" charset="0"/>
          </a:endParaRPr>
        </a:p>
      </dgm:t>
    </dgm:pt>
    <dgm:pt modelId="{3BB3FA0A-D141-4EA1-A98C-48F52029F714}" type="sibTrans" cxnId="{6CC1B865-6E93-4A11-8FBF-D758B4BABE29}">
      <dgm:prSet custT="1"/>
      <dgm:spPr/>
      <dgm:t>
        <a:bodyPr/>
        <a:lstStyle/>
        <a:p>
          <a:pPr algn="just"/>
          <a:endParaRPr lang="es-CO" sz="1000" b="1">
            <a:solidFill>
              <a:schemeClr val="accent1"/>
            </a:solidFill>
            <a:latin typeface="Arial" panose="020B0604020202020204" pitchFamily="34" charset="0"/>
            <a:cs typeface="Arial" panose="020B0604020202020204" pitchFamily="34" charset="0"/>
          </a:endParaRPr>
        </a:p>
      </dgm:t>
    </dgm:pt>
    <dgm:pt modelId="{92EAB7E2-BD8C-4E4B-ABFE-8D6ACCE8B612}">
      <dgm:prSet phldrT="[Texto]" custT="1"/>
      <dgm:spPr/>
      <dgm:t>
        <a:bodyPr/>
        <a:lstStyle/>
        <a:p>
          <a:pPr algn="just"/>
          <a:r>
            <a:rPr lang="es-CO" sz="1000" b="0" i="0">
              <a:solidFill>
                <a:schemeClr val="accent1"/>
              </a:solidFill>
              <a:latin typeface="Arial" panose="020B0604020202020204" pitchFamily="34" charset="0"/>
              <a:cs typeface="Arial" panose="020B0604020202020204" pitchFamily="34" charset="0"/>
            </a:rPr>
            <a:t>La unidad de medida</a:t>
          </a:r>
          <a:endParaRPr lang="es-CO" sz="1000" b="1">
            <a:solidFill>
              <a:schemeClr val="accent1"/>
            </a:solidFill>
            <a:latin typeface="Arial" panose="020B0604020202020204" pitchFamily="34" charset="0"/>
            <a:cs typeface="Arial" panose="020B0604020202020204" pitchFamily="34" charset="0"/>
          </a:endParaRPr>
        </a:p>
      </dgm:t>
    </dgm:pt>
    <dgm:pt modelId="{D3E4572A-7598-4A8B-B328-4792BAC01FBF}" type="parTrans" cxnId="{E450068B-2EC1-4200-98F5-B2F898CBCDCB}">
      <dgm:prSet/>
      <dgm:spPr/>
      <dgm:t>
        <a:bodyPr/>
        <a:lstStyle/>
        <a:p>
          <a:pPr algn="just"/>
          <a:endParaRPr lang="es-CO" sz="1000" b="1">
            <a:solidFill>
              <a:schemeClr val="accent1"/>
            </a:solidFill>
            <a:latin typeface="Arial" panose="020B0604020202020204" pitchFamily="34" charset="0"/>
            <a:cs typeface="Arial" panose="020B0604020202020204" pitchFamily="34" charset="0"/>
          </a:endParaRPr>
        </a:p>
      </dgm:t>
    </dgm:pt>
    <dgm:pt modelId="{B4F6293E-7936-48FD-867F-024C94903A41}" type="sibTrans" cxnId="{E450068B-2EC1-4200-98F5-B2F898CBCDCB}">
      <dgm:prSet/>
      <dgm:spPr/>
      <dgm:t>
        <a:bodyPr/>
        <a:lstStyle/>
        <a:p>
          <a:pPr algn="just"/>
          <a:endParaRPr lang="es-CO" sz="1000" b="1">
            <a:solidFill>
              <a:schemeClr val="accent1"/>
            </a:solidFill>
            <a:latin typeface="Arial" panose="020B0604020202020204" pitchFamily="34" charset="0"/>
            <a:cs typeface="Arial" panose="020B0604020202020204" pitchFamily="34" charset="0"/>
          </a:endParaRPr>
        </a:p>
      </dgm:t>
    </dgm:pt>
    <dgm:pt modelId="{A5A2F47B-9E2A-4DEF-BB23-5C1E3B14C075}">
      <dgm:prSet custT="1"/>
      <dgm:spPr/>
      <dgm:t>
        <a:bodyPr/>
        <a:lstStyle/>
        <a:p>
          <a:pPr algn="just"/>
          <a:r>
            <a:rPr lang="es-CO" sz="1000" b="1">
              <a:solidFill>
                <a:schemeClr val="accent1"/>
              </a:solidFill>
              <a:latin typeface="Arial" panose="020B0604020202020204" pitchFamily="34" charset="0"/>
              <a:cs typeface="Arial" panose="020B0604020202020204" pitchFamily="34" charset="0"/>
            </a:rPr>
            <a:t>4</a:t>
          </a:r>
        </a:p>
      </dgm:t>
    </dgm:pt>
    <dgm:pt modelId="{DD285E92-C8E2-4E0D-BD1A-BB61A5C54526}" type="parTrans" cxnId="{F2901C36-6669-49B4-9731-1F924811A7B4}">
      <dgm:prSet/>
      <dgm:spPr/>
      <dgm:t>
        <a:bodyPr/>
        <a:lstStyle/>
        <a:p>
          <a:pPr algn="just"/>
          <a:endParaRPr lang="es-CO" sz="1000" b="1">
            <a:solidFill>
              <a:schemeClr val="accent1"/>
            </a:solidFill>
            <a:latin typeface="Arial" panose="020B0604020202020204" pitchFamily="34" charset="0"/>
            <a:cs typeface="Arial" panose="020B0604020202020204" pitchFamily="34" charset="0"/>
          </a:endParaRPr>
        </a:p>
      </dgm:t>
    </dgm:pt>
    <dgm:pt modelId="{66B0DE00-BE0C-4298-A229-A194A0592F4E}" type="sibTrans" cxnId="{F2901C36-6669-49B4-9731-1F924811A7B4}">
      <dgm:prSet custT="1"/>
      <dgm:spPr/>
      <dgm:t>
        <a:bodyPr/>
        <a:lstStyle/>
        <a:p>
          <a:pPr algn="just"/>
          <a:endParaRPr lang="es-CO" sz="1000" b="1">
            <a:solidFill>
              <a:schemeClr val="accent1"/>
            </a:solidFill>
            <a:latin typeface="Arial" panose="020B0604020202020204" pitchFamily="34" charset="0"/>
            <a:cs typeface="Arial" panose="020B0604020202020204" pitchFamily="34" charset="0"/>
          </a:endParaRPr>
        </a:p>
      </dgm:t>
    </dgm:pt>
    <dgm:pt modelId="{E58EBCE0-9179-424B-878C-150405E36ACA}">
      <dgm:prSet custT="1"/>
      <dgm:spPr/>
      <dgm:t>
        <a:bodyPr/>
        <a:lstStyle/>
        <a:p>
          <a:pPr algn="just"/>
          <a:r>
            <a:rPr lang="es-CO" sz="1000" b="1">
              <a:solidFill>
                <a:schemeClr val="accent1"/>
              </a:solidFill>
              <a:latin typeface="Arial" panose="020B0604020202020204" pitchFamily="34" charset="0"/>
              <a:cs typeface="Arial" panose="020B0604020202020204" pitchFamily="34" charset="0"/>
            </a:rPr>
            <a:t>5</a:t>
          </a:r>
        </a:p>
      </dgm:t>
    </dgm:pt>
    <dgm:pt modelId="{7E3A5FD3-9211-42A7-AEF7-F7207943EEA9}" type="parTrans" cxnId="{A5E2C4E9-258D-49EB-94E1-4284BCE78ECF}">
      <dgm:prSet/>
      <dgm:spPr/>
      <dgm:t>
        <a:bodyPr/>
        <a:lstStyle/>
        <a:p>
          <a:pPr algn="just"/>
          <a:endParaRPr lang="es-CO" sz="1000" b="1">
            <a:solidFill>
              <a:schemeClr val="accent1"/>
            </a:solidFill>
            <a:latin typeface="Arial" panose="020B0604020202020204" pitchFamily="34" charset="0"/>
            <a:cs typeface="Arial" panose="020B0604020202020204" pitchFamily="34" charset="0"/>
          </a:endParaRPr>
        </a:p>
      </dgm:t>
    </dgm:pt>
    <dgm:pt modelId="{3B35D012-2560-410D-A903-E2F0B598CE5A}" type="sibTrans" cxnId="{A5E2C4E9-258D-49EB-94E1-4284BCE78ECF}">
      <dgm:prSet/>
      <dgm:spPr/>
      <dgm:t>
        <a:bodyPr/>
        <a:lstStyle/>
        <a:p>
          <a:pPr algn="just"/>
          <a:endParaRPr lang="es-CO" sz="1000" b="1">
            <a:solidFill>
              <a:schemeClr val="accent1"/>
            </a:solidFill>
            <a:latin typeface="Arial" panose="020B0604020202020204" pitchFamily="34" charset="0"/>
            <a:cs typeface="Arial" panose="020B0604020202020204" pitchFamily="34" charset="0"/>
          </a:endParaRPr>
        </a:p>
      </dgm:t>
    </dgm:pt>
    <dgm:pt modelId="{331EFCF7-B143-4886-92B3-650ED7845A72}">
      <dgm:prSet custT="1"/>
      <dgm:spPr/>
      <dgm:t>
        <a:bodyPr/>
        <a:lstStyle/>
        <a:p>
          <a:pPr algn="just"/>
          <a:r>
            <a:rPr lang="es-CO" sz="1000" b="0" i="0">
              <a:solidFill>
                <a:schemeClr val="accent1"/>
              </a:solidFill>
              <a:latin typeface="Arial" panose="020B0604020202020204" pitchFamily="34" charset="0"/>
              <a:cs typeface="Arial" panose="020B0604020202020204" pitchFamily="34" charset="0"/>
            </a:rPr>
            <a:t>La calidad mínima</a:t>
          </a:r>
          <a:endParaRPr lang="es-CO" sz="1000">
            <a:solidFill>
              <a:schemeClr val="accent1"/>
            </a:solidFill>
            <a:latin typeface="Arial" panose="020B0604020202020204" pitchFamily="34" charset="0"/>
            <a:cs typeface="Arial" panose="020B0604020202020204" pitchFamily="34" charset="0"/>
          </a:endParaRPr>
        </a:p>
      </dgm:t>
    </dgm:pt>
    <dgm:pt modelId="{A49F24B0-4750-4AE2-8F5D-6ED0C377FFBE}" type="parTrans" cxnId="{981043B6-996B-4899-BB76-5F83BD3976CB}">
      <dgm:prSet/>
      <dgm:spPr/>
      <dgm:t>
        <a:bodyPr/>
        <a:lstStyle/>
        <a:p>
          <a:pPr algn="just"/>
          <a:endParaRPr lang="es-CO" sz="1000">
            <a:solidFill>
              <a:schemeClr val="accent1"/>
            </a:solidFill>
            <a:latin typeface="Arial" panose="020B0604020202020204" pitchFamily="34" charset="0"/>
            <a:cs typeface="Arial" panose="020B0604020202020204" pitchFamily="34" charset="0"/>
          </a:endParaRPr>
        </a:p>
      </dgm:t>
    </dgm:pt>
    <dgm:pt modelId="{20B59F4D-F6E8-414A-9EBA-B44371C32C59}" type="sibTrans" cxnId="{981043B6-996B-4899-BB76-5F83BD3976CB}">
      <dgm:prSet/>
      <dgm:spPr/>
      <dgm:t>
        <a:bodyPr/>
        <a:lstStyle/>
        <a:p>
          <a:pPr algn="just"/>
          <a:endParaRPr lang="es-CO" sz="1000">
            <a:solidFill>
              <a:schemeClr val="accent1"/>
            </a:solidFill>
            <a:latin typeface="Arial" panose="020B0604020202020204" pitchFamily="34" charset="0"/>
            <a:cs typeface="Arial" panose="020B0604020202020204" pitchFamily="34" charset="0"/>
          </a:endParaRPr>
        </a:p>
      </dgm:t>
    </dgm:pt>
    <dgm:pt modelId="{2F98978C-D723-47E5-A38C-986B24E42BD8}">
      <dgm:prSet custT="1"/>
      <dgm:spPr/>
      <dgm:t>
        <a:bodyPr/>
        <a:lstStyle/>
        <a:p>
          <a:pPr algn="just"/>
          <a:r>
            <a:rPr lang="es-CO" sz="1000" b="0" i="0">
              <a:solidFill>
                <a:schemeClr val="accent1"/>
              </a:solidFill>
              <a:latin typeface="Arial" panose="020B0604020202020204" pitchFamily="34" charset="0"/>
              <a:cs typeface="Arial" panose="020B0604020202020204" pitchFamily="34" charset="0"/>
            </a:rPr>
            <a:t>Los patrones de desempeño mínimos.</a:t>
          </a:r>
          <a:endParaRPr lang="es-CO" sz="1000">
            <a:solidFill>
              <a:schemeClr val="accent1"/>
            </a:solidFill>
            <a:latin typeface="Arial" panose="020B0604020202020204" pitchFamily="34" charset="0"/>
            <a:cs typeface="Arial" panose="020B0604020202020204" pitchFamily="34" charset="0"/>
          </a:endParaRPr>
        </a:p>
      </dgm:t>
    </dgm:pt>
    <dgm:pt modelId="{D5F3BFCE-C468-4107-B45E-0C6D4CCFA5A5}" type="parTrans" cxnId="{E2E09181-09B7-4AB7-B5BD-FE9ABBE35365}">
      <dgm:prSet/>
      <dgm:spPr/>
      <dgm:t>
        <a:bodyPr/>
        <a:lstStyle/>
        <a:p>
          <a:pPr algn="just"/>
          <a:endParaRPr lang="es-CO" sz="1000">
            <a:solidFill>
              <a:schemeClr val="accent1"/>
            </a:solidFill>
            <a:latin typeface="Arial" panose="020B0604020202020204" pitchFamily="34" charset="0"/>
            <a:cs typeface="Arial" panose="020B0604020202020204" pitchFamily="34" charset="0"/>
          </a:endParaRPr>
        </a:p>
      </dgm:t>
    </dgm:pt>
    <dgm:pt modelId="{08903349-8651-4337-B271-EC735A668672}" type="sibTrans" cxnId="{E2E09181-09B7-4AB7-B5BD-FE9ABBE35365}">
      <dgm:prSet/>
      <dgm:spPr/>
      <dgm:t>
        <a:bodyPr/>
        <a:lstStyle/>
        <a:p>
          <a:pPr algn="just"/>
          <a:endParaRPr lang="es-CO" sz="1000">
            <a:solidFill>
              <a:schemeClr val="accent1"/>
            </a:solidFill>
            <a:latin typeface="Arial" panose="020B0604020202020204" pitchFamily="34" charset="0"/>
            <a:cs typeface="Arial" panose="020B0604020202020204" pitchFamily="34" charset="0"/>
          </a:endParaRPr>
        </a:p>
      </dgm:t>
    </dgm:pt>
    <dgm:pt modelId="{D10FD730-CD38-48C2-82EE-FDBDD167B43F}" type="pres">
      <dgm:prSet presAssocID="{E703AC30-8E97-480B-8BB0-55C01E65F456}" presName="linearFlow" presStyleCnt="0">
        <dgm:presLayoutVars>
          <dgm:dir/>
          <dgm:animLvl val="lvl"/>
          <dgm:resizeHandles val="exact"/>
        </dgm:presLayoutVars>
      </dgm:prSet>
      <dgm:spPr/>
      <dgm:t>
        <a:bodyPr/>
        <a:lstStyle/>
        <a:p>
          <a:endParaRPr lang="es-CO"/>
        </a:p>
      </dgm:t>
    </dgm:pt>
    <dgm:pt modelId="{1A2E927E-F03F-49BB-BA22-E88B497DCF68}" type="pres">
      <dgm:prSet presAssocID="{7AB08A06-0781-4735-B058-D8D8B61204B5}" presName="composite" presStyleCnt="0"/>
      <dgm:spPr/>
    </dgm:pt>
    <dgm:pt modelId="{EAB27399-345F-4663-A111-370793ECCC9B}" type="pres">
      <dgm:prSet presAssocID="{7AB08A06-0781-4735-B058-D8D8B61204B5}" presName="parTx" presStyleLbl="node1" presStyleIdx="0" presStyleCnt="5">
        <dgm:presLayoutVars>
          <dgm:chMax val="0"/>
          <dgm:chPref val="0"/>
          <dgm:bulletEnabled val="1"/>
        </dgm:presLayoutVars>
      </dgm:prSet>
      <dgm:spPr/>
      <dgm:t>
        <a:bodyPr/>
        <a:lstStyle/>
        <a:p>
          <a:endParaRPr lang="es-CO"/>
        </a:p>
      </dgm:t>
    </dgm:pt>
    <dgm:pt modelId="{6F81ACF9-2279-46B9-A3AD-6CF92C0B7F00}" type="pres">
      <dgm:prSet presAssocID="{7AB08A06-0781-4735-B058-D8D8B61204B5}" presName="parSh" presStyleLbl="node1" presStyleIdx="0" presStyleCnt="5"/>
      <dgm:spPr/>
      <dgm:t>
        <a:bodyPr/>
        <a:lstStyle/>
        <a:p>
          <a:endParaRPr lang="es-CO"/>
        </a:p>
      </dgm:t>
    </dgm:pt>
    <dgm:pt modelId="{4C525D53-1E9A-4E07-8463-4EB4C565D686}" type="pres">
      <dgm:prSet presAssocID="{7AB08A06-0781-4735-B058-D8D8B61204B5}" presName="desTx" presStyleLbl="fgAcc1" presStyleIdx="0" presStyleCnt="5" custScaleX="226684" custScaleY="95290">
        <dgm:presLayoutVars>
          <dgm:bulletEnabled val="1"/>
        </dgm:presLayoutVars>
      </dgm:prSet>
      <dgm:spPr/>
      <dgm:t>
        <a:bodyPr/>
        <a:lstStyle/>
        <a:p>
          <a:endParaRPr lang="es-CO"/>
        </a:p>
      </dgm:t>
    </dgm:pt>
    <dgm:pt modelId="{B37FE1B3-BC27-488D-B651-BA6CE7D5CBE6}" type="pres">
      <dgm:prSet presAssocID="{AAEFCC9F-2400-4E51-9F52-C2E7208D955F}" presName="sibTrans" presStyleLbl="sibTrans2D1" presStyleIdx="0" presStyleCnt="4" custAng="21455798" custLinFactNeighborY="-22732"/>
      <dgm:spPr/>
      <dgm:t>
        <a:bodyPr/>
        <a:lstStyle/>
        <a:p>
          <a:endParaRPr lang="es-CO"/>
        </a:p>
      </dgm:t>
    </dgm:pt>
    <dgm:pt modelId="{91DFB758-78C6-4FC1-860A-1265002E23AD}" type="pres">
      <dgm:prSet presAssocID="{AAEFCC9F-2400-4E51-9F52-C2E7208D955F}" presName="connTx" presStyleLbl="sibTrans2D1" presStyleIdx="0" presStyleCnt="4"/>
      <dgm:spPr/>
      <dgm:t>
        <a:bodyPr/>
        <a:lstStyle/>
        <a:p>
          <a:endParaRPr lang="es-CO"/>
        </a:p>
      </dgm:t>
    </dgm:pt>
    <dgm:pt modelId="{FF961B8E-FB23-4C8B-BF02-5F7A6FCCA764}" type="pres">
      <dgm:prSet presAssocID="{6AAE808D-EE56-4023-962D-AE44BF6B2F9F}" presName="composite" presStyleCnt="0"/>
      <dgm:spPr/>
    </dgm:pt>
    <dgm:pt modelId="{919FD012-3349-49E9-B3AA-520DCF2833E9}" type="pres">
      <dgm:prSet presAssocID="{6AAE808D-EE56-4023-962D-AE44BF6B2F9F}" presName="parTx" presStyleLbl="node1" presStyleIdx="0" presStyleCnt="5">
        <dgm:presLayoutVars>
          <dgm:chMax val="0"/>
          <dgm:chPref val="0"/>
          <dgm:bulletEnabled val="1"/>
        </dgm:presLayoutVars>
      </dgm:prSet>
      <dgm:spPr/>
      <dgm:t>
        <a:bodyPr/>
        <a:lstStyle/>
        <a:p>
          <a:endParaRPr lang="es-CO"/>
        </a:p>
      </dgm:t>
    </dgm:pt>
    <dgm:pt modelId="{4F1A99E1-DAEB-4AAC-8B94-2620999A9027}" type="pres">
      <dgm:prSet presAssocID="{6AAE808D-EE56-4023-962D-AE44BF6B2F9F}" presName="parSh" presStyleLbl="node1" presStyleIdx="1" presStyleCnt="5"/>
      <dgm:spPr/>
      <dgm:t>
        <a:bodyPr/>
        <a:lstStyle/>
        <a:p>
          <a:endParaRPr lang="es-CO"/>
        </a:p>
      </dgm:t>
    </dgm:pt>
    <dgm:pt modelId="{3134F188-3ACE-4D1F-BB0C-F88A8FA6D9F1}" type="pres">
      <dgm:prSet presAssocID="{6AAE808D-EE56-4023-962D-AE44BF6B2F9F}" presName="desTx" presStyleLbl="fgAcc1" presStyleIdx="1" presStyleCnt="5" custScaleX="196726">
        <dgm:presLayoutVars>
          <dgm:bulletEnabled val="1"/>
        </dgm:presLayoutVars>
      </dgm:prSet>
      <dgm:spPr/>
      <dgm:t>
        <a:bodyPr/>
        <a:lstStyle/>
        <a:p>
          <a:endParaRPr lang="es-CO"/>
        </a:p>
      </dgm:t>
    </dgm:pt>
    <dgm:pt modelId="{302EAF1B-7D04-4750-9C8D-49C592E7FBB0}" type="pres">
      <dgm:prSet presAssocID="{A23F8F6E-1CB1-4E1E-A8AB-208EB14E65F4}" presName="sibTrans" presStyleLbl="sibTrans2D1" presStyleIdx="1" presStyleCnt="4"/>
      <dgm:spPr/>
      <dgm:t>
        <a:bodyPr/>
        <a:lstStyle/>
        <a:p>
          <a:endParaRPr lang="es-CO"/>
        </a:p>
      </dgm:t>
    </dgm:pt>
    <dgm:pt modelId="{F5FDE946-5889-4587-8812-23F7EED48A22}" type="pres">
      <dgm:prSet presAssocID="{A23F8F6E-1CB1-4E1E-A8AB-208EB14E65F4}" presName="connTx" presStyleLbl="sibTrans2D1" presStyleIdx="1" presStyleCnt="4"/>
      <dgm:spPr/>
      <dgm:t>
        <a:bodyPr/>
        <a:lstStyle/>
        <a:p>
          <a:endParaRPr lang="es-CO"/>
        </a:p>
      </dgm:t>
    </dgm:pt>
    <dgm:pt modelId="{178665FB-37F5-4401-9666-3A4F3966E2AA}" type="pres">
      <dgm:prSet presAssocID="{4A5C8A10-D7E1-4345-A311-773B8E8FA8D8}" presName="composite" presStyleCnt="0"/>
      <dgm:spPr/>
    </dgm:pt>
    <dgm:pt modelId="{88141166-EDB2-47C8-BA61-00689750443D}" type="pres">
      <dgm:prSet presAssocID="{4A5C8A10-D7E1-4345-A311-773B8E8FA8D8}" presName="parTx" presStyleLbl="node1" presStyleIdx="1" presStyleCnt="5">
        <dgm:presLayoutVars>
          <dgm:chMax val="0"/>
          <dgm:chPref val="0"/>
          <dgm:bulletEnabled val="1"/>
        </dgm:presLayoutVars>
      </dgm:prSet>
      <dgm:spPr/>
      <dgm:t>
        <a:bodyPr/>
        <a:lstStyle/>
        <a:p>
          <a:endParaRPr lang="es-CO"/>
        </a:p>
      </dgm:t>
    </dgm:pt>
    <dgm:pt modelId="{DBAC037E-FB4A-4DF1-B98C-2E8D82D6B61C}" type="pres">
      <dgm:prSet presAssocID="{4A5C8A10-D7E1-4345-A311-773B8E8FA8D8}" presName="parSh" presStyleLbl="node1" presStyleIdx="2" presStyleCnt="5" custLinFactNeighborX="2102" custLinFactNeighborY="2115"/>
      <dgm:spPr/>
      <dgm:t>
        <a:bodyPr/>
        <a:lstStyle/>
        <a:p>
          <a:endParaRPr lang="es-CO"/>
        </a:p>
      </dgm:t>
    </dgm:pt>
    <dgm:pt modelId="{D867092C-7872-4857-A238-2ED882A8D358}" type="pres">
      <dgm:prSet presAssocID="{4A5C8A10-D7E1-4345-A311-773B8E8FA8D8}" presName="desTx" presStyleLbl="fgAcc1" presStyleIdx="2" presStyleCnt="5" custScaleX="143374">
        <dgm:presLayoutVars>
          <dgm:bulletEnabled val="1"/>
        </dgm:presLayoutVars>
      </dgm:prSet>
      <dgm:spPr/>
      <dgm:t>
        <a:bodyPr/>
        <a:lstStyle/>
        <a:p>
          <a:endParaRPr lang="es-CO"/>
        </a:p>
      </dgm:t>
    </dgm:pt>
    <dgm:pt modelId="{5CB3CD14-4034-4A46-A418-DC271F42233F}" type="pres">
      <dgm:prSet presAssocID="{3BB3FA0A-D141-4EA1-A98C-48F52029F714}" presName="sibTrans" presStyleLbl="sibTrans2D1" presStyleIdx="2" presStyleCnt="4"/>
      <dgm:spPr/>
      <dgm:t>
        <a:bodyPr/>
        <a:lstStyle/>
        <a:p>
          <a:endParaRPr lang="es-CO"/>
        </a:p>
      </dgm:t>
    </dgm:pt>
    <dgm:pt modelId="{497AA5CF-74D5-4258-BBF9-77787FA463FB}" type="pres">
      <dgm:prSet presAssocID="{3BB3FA0A-D141-4EA1-A98C-48F52029F714}" presName="connTx" presStyleLbl="sibTrans2D1" presStyleIdx="2" presStyleCnt="4"/>
      <dgm:spPr/>
      <dgm:t>
        <a:bodyPr/>
        <a:lstStyle/>
        <a:p>
          <a:endParaRPr lang="es-CO"/>
        </a:p>
      </dgm:t>
    </dgm:pt>
    <dgm:pt modelId="{A42E7040-8947-4318-BC63-B5D0F07CC52C}" type="pres">
      <dgm:prSet presAssocID="{A5A2F47B-9E2A-4DEF-BB23-5C1E3B14C075}" presName="composite" presStyleCnt="0"/>
      <dgm:spPr/>
    </dgm:pt>
    <dgm:pt modelId="{03D0679C-76B9-46F8-99CD-C6A14582EE8E}" type="pres">
      <dgm:prSet presAssocID="{A5A2F47B-9E2A-4DEF-BB23-5C1E3B14C075}" presName="parTx" presStyleLbl="node1" presStyleIdx="2" presStyleCnt="5">
        <dgm:presLayoutVars>
          <dgm:chMax val="0"/>
          <dgm:chPref val="0"/>
          <dgm:bulletEnabled val="1"/>
        </dgm:presLayoutVars>
      </dgm:prSet>
      <dgm:spPr/>
      <dgm:t>
        <a:bodyPr/>
        <a:lstStyle/>
        <a:p>
          <a:endParaRPr lang="es-CO"/>
        </a:p>
      </dgm:t>
    </dgm:pt>
    <dgm:pt modelId="{EC65CD2B-505A-433C-A618-2B277505BDF5}" type="pres">
      <dgm:prSet presAssocID="{A5A2F47B-9E2A-4DEF-BB23-5C1E3B14C075}" presName="parSh" presStyleLbl="node1" presStyleIdx="3" presStyleCnt="5"/>
      <dgm:spPr/>
      <dgm:t>
        <a:bodyPr/>
        <a:lstStyle/>
        <a:p>
          <a:endParaRPr lang="es-CO"/>
        </a:p>
      </dgm:t>
    </dgm:pt>
    <dgm:pt modelId="{947EC59D-5741-485B-A84F-308DB6D99243}" type="pres">
      <dgm:prSet presAssocID="{A5A2F47B-9E2A-4DEF-BB23-5C1E3B14C075}" presName="desTx" presStyleLbl="fgAcc1" presStyleIdx="3" presStyleCnt="5" custScaleX="134942">
        <dgm:presLayoutVars>
          <dgm:bulletEnabled val="1"/>
        </dgm:presLayoutVars>
      </dgm:prSet>
      <dgm:spPr/>
      <dgm:t>
        <a:bodyPr/>
        <a:lstStyle/>
        <a:p>
          <a:endParaRPr lang="es-CO"/>
        </a:p>
      </dgm:t>
    </dgm:pt>
    <dgm:pt modelId="{06B351A2-FC8D-428C-A64B-F218FB90BF8F}" type="pres">
      <dgm:prSet presAssocID="{66B0DE00-BE0C-4298-A229-A194A0592F4E}" presName="sibTrans" presStyleLbl="sibTrans2D1" presStyleIdx="3" presStyleCnt="4"/>
      <dgm:spPr/>
      <dgm:t>
        <a:bodyPr/>
        <a:lstStyle/>
        <a:p>
          <a:endParaRPr lang="es-CO"/>
        </a:p>
      </dgm:t>
    </dgm:pt>
    <dgm:pt modelId="{122BE30F-4138-483D-94E9-9EEA761EF951}" type="pres">
      <dgm:prSet presAssocID="{66B0DE00-BE0C-4298-A229-A194A0592F4E}" presName="connTx" presStyleLbl="sibTrans2D1" presStyleIdx="3" presStyleCnt="4"/>
      <dgm:spPr/>
      <dgm:t>
        <a:bodyPr/>
        <a:lstStyle/>
        <a:p>
          <a:endParaRPr lang="es-CO"/>
        </a:p>
      </dgm:t>
    </dgm:pt>
    <dgm:pt modelId="{5069EE3D-0B14-4093-8FF7-792664084B97}" type="pres">
      <dgm:prSet presAssocID="{E58EBCE0-9179-424B-878C-150405E36ACA}" presName="composite" presStyleCnt="0"/>
      <dgm:spPr/>
    </dgm:pt>
    <dgm:pt modelId="{10D5D5DC-4F63-43D6-AA3B-1485E8377012}" type="pres">
      <dgm:prSet presAssocID="{E58EBCE0-9179-424B-878C-150405E36ACA}" presName="parTx" presStyleLbl="node1" presStyleIdx="3" presStyleCnt="5">
        <dgm:presLayoutVars>
          <dgm:chMax val="0"/>
          <dgm:chPref val="0"/>
          <dgm:bulletEnabled val="1"/>
        </dgm:presLayoutVars>
      </dgm:prSet>
      <dgm:spPr/>
      <dgm:t>
        <a:bodyPr/>
        <a:lstStyle/>
        <a:p>
          <a:endParaRPr lang="es-CO"/>
        </a:p>
      </dgm:t>
    </dgm:pt>
    <dgm:pt modelId="{4C6B8180-DD96-448D-A442-1B15CA51F142}" type="pres">
      <dgm:prSet presAssocID="{E58EBCE0-9179-424B-878C-150405E36ACA}" presName="parSh" presStyleLbl="node1" presStyleIdx="4" presStyleCnt="5"/>
      <dgm:spPr/>
      <dgm:t>
        <a:bodyPr/>
        <a:lstStyle/>
        <a:p>
          <a:endParaRPr lang="es-CO"/>
        </a:p>
      </dgm:t>
    </dgm:pt>
    <dgm:pt modelId="{288AD9CD-C2E1-4BFC-BDD5-D2F197292221}" type="pres">
      <dgm:prSet presAssocID="{E58EBCE0-9179-424B-878C-150405E36ACA}" presName="desTx" presStyleLbl="fgAcc1" presStyleIdx="4" presStyleCnt="5" custScaleX="175535">
        <dgm:presLayoutVars>
          <dgm:bulletEnabled val="1"/>
        </dgm:presLayoutVars>
      </dgm:prSet>
      <dgm:spPr/>
      <dgm:t>
        <a:bodyPr/>
        <a:lstStyle/>
        <a:p>
          <a:endParaRPr lang="es-CO"/>
        </a:p>
      </dgm:t>
    </dgm:pt>
  </dgm:ptLst>
  <dgm:cxnLst>
    <dgm:cxn modelId="{3788B9E9-69A6-4CDA-B7B4-81DA1523C2FA}" type="presOf" srcId="{A23F8F6E-1CB1-4E1E-A8AB-208EB14E65F4}" destId="{302EAF1B-7D04-4750-9C8D-49C592E7FBB0}" srcOrd="0" destOrd="0" presId="urn:microsoft.com/office/officeart/2005/8/layout/process3"/>
    <dgm:cxn modelId="{ABAC6EB1-BBA9-430A-9D8C-4C37C878643C}" type="presOf" srcId="{AAEFCC9F-2400-4E51-9F52-C2E7208D955F}" destId="{91DFB758-78C6-4FC1-860A-1265002E23AD}" srcOrd="1" destOrd="0" presId="urn:microsoft.com/office/officeart/2005/8/layout/process3"/>
    <dgm:cxn modelId="{FCF23F83-6926-4113-8FEC-15130F0376C9}" type="presOf" srcId="{3BB3FA0A-D141-4EA1-A98C-48F52029F714}" destId="{5CB3CD14-4034-4A46-A418-DC271F42233F}" srcOrd="0" destOrd="0" presId="urn:microsoft.com/office/officeart/2005/8/layout/process3"/>
    <dgm:cxn modelId="{D4125229-AF28-4884-A68C-E78C9B9599C1}" type="presOf" srcId="{4A5C8A10-D7E1-4345-A311-773B8E8FA8D8}" destId="{DBAC037E-FB4A-4DF1-B98C-2E8D82D6B61C}" srcOrd="1" destOrd="0" presId="urn:microsoft.com/office/officeart/2005/8/layout/process3"/>
    <dgm:cxn modelId="{E450068B-2EC1-4200-98F5-B2F898CBCDCB}" srcId="{4A5C8A10-D7E1-4345-A311-773B8E8FA8D8}" destId="{92EAB7E2-BD8C-4E4B-ABFE-8D6ACCE8B612}" srcOrd="0" destOrd="0" parTransId="{D3E4572A-7598-4A8B-B328-4792BAC01FBF}" sibTransId="{B4F6293E-7936-48FD-867F-024C94903A41}"/>
    <dgm:cxn modelId="{6CC1B865-6E93-4A11-8FBF-D758B4BABE29}" srcId="{E703AC30-8E97-480B-8BB0-55C01E65F456}" destId="{4A5C8A10-D7E1-4345-A311-773B8E8FA8D8}" srcOrd="2" destOrd="0" parTransId="{C222FD79-91BF-464A-96A1-C8331EF2E4C4}" sibTransId="{3BB3FA0A-D141-4EA1-A98C-48F52029F714}"/>
    <dgm:cxn modelId="{44948EB0-19BC-44A8-927C-AF97D76E133E}" type="presOf" srcId="{AAEFCC9F-2400-4E51-9F52-C2E7208D955F}" destId="{B37FE1B3-BC27-488D-B651-BA6CE7D5CBE6}" srcOrd="0" destOrd="0" presId="urn:microsoft.com/office/officeart/2005/8/layout/process3"/>
    <dgm:cxn modelId="{1EA33D8C-F541-4E0C-AF99-61149C7F52A5}" type="presOf" srcId="{A5A2F47B-9E2A-4DEF-BB23-5C1E3B14C075}" destId="{03D0679C-76B9-46F8-99CD-C6A14582EE8E}" srcOrd="0" destOrd="0" presId="urn:microsoft.com/office/officeart/2005/8/layout/process3"/>
    <dgm:cxn modelId="{A3095BBD-9E66-451C-8B05-38D95D65289B}" srcId="{7AB08A06-0781-4735-B058-D8D8B61204B5}" destId="{F64FDC1F-554D-451D-B79C-5787A33EE798}" srcOrd="0" destOrd="0" parTransId="{23348516-0A88-46DD-967A-058D295CB073}" sibTransId="{61B74771-09F5-47DA-88AF-25FD5EFCE56A}"/>
    <dgm:cxn modelId="{22039CD1-EF4B-47A3-9C0E-408C1FBDEF79}" type="presOf" srcId="{66B0DE00-BE0C-4298-A229-A194A0592F4E}" destId="{122BE30F-4138-483D-94E9-9EEA761EF951}" srcOrd="1" destOrd="0" presId="urn:microsoft.com/office/officeart/2005/8/layout/process3"/>
    <dgm:cxn modelId="{14325CE0-EA50-4563-8BC7-F37B17704B27}" type="presOf" srcId="{66B0DE00-BE0C-4298-A229-A194A0592F4E}" destId="{06B351A2-FC8D-428C-A64B-F218FB90BF8F}" srcOrd="0" destOrd="0" presId="urn:microsoft.com/office/officeart/2005/8/layout/process3"/>
    <dgm:cxn modelId="{A5E2C4E9-258D-49EB-94E1-4284BCE78ECF}" srcId="{E703AC30-8E97-480B-8BB0-55C01E65F456}" destId="{E58EBCE0-9179-424B-878C-150405E36ACA}" srcOrd="4" destOrd="0" parTransId="{7E3A5FD3-9211-42A7-AEF7-F7207943EEA9}" sibTransId="{3B35D012-2560-410D-A903-E2F0B598CE5A}"/>
    <dgm:cxn modelId="{97A396A1-2A40-4C1E-9654-2A46409FC6E5}" type="presOf" srcId="{7AB08A06-0781-4735-B058-D8D8B61204B5}" destId="{6F81ACF9-2279-46B9-A3AD-6CF92C0B7F00}" srcOrd="1" destOrd="0" presId="urn:microsoft.com/office/officeart/2005/8/layout/process3"/>
    <dgm:cxn modelId="{99FC74F8-2AD1-4371-9B11-BA1D85A62F3E}" type="presOf" srcId="{A23F8F6E-1CB1-4E1E-A8AB-208EB14E65F4}" destId="{F5FDE946-5889-4587-8812-23F7EED48A22}" srcOrd="1" destOrd="0" presId="urn:microsoft.com/office/officeart/2005/8/layout/process3"/>
    <dgm:cxn modelId="{3A4B1EC0-05BC-471B-8625-24F783318019}" type="presOf" srcId="{6AAE808D-EE56-4023-962D-AE44BF6B2F9F}" destId="{919FD012-3349-49E9-B3AA-520DCF2833E9}" srcOrd="0" destOrd="0" presId="urn:microsoft.com/office/officeart/2005/8/layout/process3"/>
    <dgm:cxn modelId="{A9185C2F-5A35-4515-A370-6023A72ABA5C}" type="presOf" srcId="{92EAB7E2-BD8C-4E4B-ABFE-8D6ACCE8B612}" destId="{D867092C-7872-4857-A238-2ED882A8D358}" srcOrd="0" destOrd="0" presId="urn:microsoft.com/office/officeart/2005/8/layout/process3"/>
    <dgm:cxn modelId="{AE8AD8BD-3855-4595-893C-EA8248484C45}" type="presOf" srcId="{331EFCF7-B143-4886-92B3-650ED7845A72}" destId="{947EC59D-5741-485B-A84F-308DB6D99243}" srcOrd="0" destOrd="0" presId="urn:microsoft.com/office/officeart/2005/8/layout/process3"/>
    <dgm:cxn modelId="{0EDA7EB3-55C5-4AD8-8592-7EEA81D7449D}" type="presOf" srcId="{A5A2F47B-9E2A-4DEF-BB23-5C1E3B14C075}" destId="{EC65CD2B-505A-433C-A618-2B277505BDF5}" srcOrd="1" destOrd="0" presId="urn:microsoft.com/office/officeart/2005/8/layout/process3"/>
    <dgm:cxn modelId="{F2901C36-6669-49B4-9731-1F924811A7B4}" srcId="{E703AC30-8E97-480B-8BB0-55C01E65F456}" destId="{A5A2F47B-9E2A-4DEF-BB23-5C1E3B14C075}" srcOrd="3" destOrd="0" parTransId="{DD285E92-C8E2-4E0D-BD1A-BB61A5C54526}" sibTransId="{66B0DE00-BE0C-4298-A229-A194A0592F4E}"/>
    <dgm:cxn modelId="{BB1B92E3-D545-4ED4-996C-DFA9B8BBB27A}" type="presOf" srcId="{581611EE-5F21-4950-A5D6-63FD9455CBC2}" destId="{3134F188-3ACE-4D1F-BB0C-F88A8FA6D9F1}" srcOrd="0" destOrd="0" presId="urn:microsoft.com/office/officeart/2005/8/layout/process3"/>
    <dgm:cxn modelId="{14B42EC3-F135-46E6-A530-89F6CD3BC647}" srcId="{6AAE808D-EE56-4023-962D-AE44BF6B2F9F}" destId="{581611EE-5F21-4950-A5D6-63FD9455CBC2}" srcOrd="0" destOrd="0" parTransId="{ED98FB4A-35C3-462E-9642-EEDAE55CBACF}" sibTransId="{C17711CA-0B87-4E2A-8C40-7BE2329939D6}"/>
    <dgm:cxn modelId="{B7032AF9-1A8C-485E-A91C-6AFBCB149E7E}" type="presOf" srcId="{E703AC30-8E97-480B-8BB0-55C01E65F456}" destId="{D10FD730-CD38-48C2-82EE-FDBDD167B43F}" srcOrd="0" destOrd="0" presId="urn:microsoft.com/office/officeart/2005/8/layout/process3"/>
    <dgm:cxn modelId="{D5022C3B-1023-477D-8458-690DD2D3955D}" type="presOf" srcId="{E58EBCE0-9179-424B-878C-150405E36ACA}" destId="{10D5D5DC-4F63-43D6-AA3B-1485E8377012}" srcOrd="0" destOrd="0" presId="urn:microsoft.com/office/officeart/2005/8/layout/process3"/>
    <dgm:cxn modelId="{87FC5130-5E69-4856-B747-F60D85082C38}" srcId="{E703AC30-8E97-480B-8BB0-55C01E65F456}" destId="{7AB08A06-0781-4735-B058-D8D8B61204B5}" srcOrd="0" destOrd="0" parTransId="{D592BE04-8DC7-4382-A074-D377B5CE71FB}" sibTransId="{AAEFCC9F-2400-4E51-9F52-C2E7208D955F}"/>
    <dgm:cxn modelId="{6ED82793-8235-4DB9-854D-9C1C060D170E}" type="presOf" srcId="{F64FDC1F-554D-451D-B79C-5787A33EE798}" destId="{4C525D53-1E9A-4E07-8463-4EB4C565D686}" srcOrd="0" destOrd="0" presId="urn:microsoft.com/office/officeart/2005/8/layout/process3"/>
    <dgm:cxn modelId="{A93482C0-4692-48C5-B8A8-592D6CB4F7BD}" type="presOf" srcId="{6AAE808D-EE56-4023-962D-AE44BF6B2F9F}" destId="{4F1A99E1-DAEB-4AAC-8B94-2620999A9027}" srcOrd="1" destOrd="0" presId="urn:microsoft.com/office/officeart/2005/8/layout/process3"/>
    <dgm:cxn modelId="{E2E09181-09B7-4AB7-B5BD-FE9ABBE35365}" srcId="{E58EBCE0-9179-424B-878C-150405E36ACA}" destId="{2F98978C-D723-47E5-A38C-986B24E42BD8}" srcOrd="0" destOrd="0" parTransId="{D5F3BFCE-C468-4107-B45E-0C6D4CCFA5A5}" sibTransId="{08903349-8651-4337-B271-EC735A668672}"/>
    <dgm:cxn modelId="{E0BA22E9-5183-4A8B-AB6B-717D4D0F15F3}" type="presOf" srcId="{E58EBCE0-9179-424B-878C-150405E36ACA}" destId="{4C6B8180-DD96-448D-A442-1B15CA51F142}" srcOrd="1" destOrd="0" presId="urn:microsoft.com/office/officeart/2005/8/layout/process3"/>
    <dgm:cxn modelId="{EC642299-DAD3-4DF0-B707-DE8A588B867F}" srcId="{E703AC30-8E97-480B-8BB0-55C01E65F456}" destId="{6AAE808D-EE56-4023-962D-AE44BF6B2F9F}" srcOrd="1" destOrd="0" parTransId="{34CAEAE1-0C87-43AF-B701-929D489159BC}" sibTransId="{A23F8F6E-1CB1-4E1E-A8AB-208EB14E65F4}"/>
    <dgm:cxn modelId="{35A2F93B-9312-4D3B-9EF7-B6576B2BA236}" type="presOf" srcId="{3BB3FA0A-D141-4EA1-A98C-48F52029F714}" destId="{497AA5CF-74D5-4258-BBF9-77787FA463FB}" srcOrd="1" destOrd="0" presId="urn:microsoft.com/office/officeart/2005/8/layout/process3"/>
    <dgm:cxn modelId="{A602F7B4-914C-476F-9EC4-57EFE94A66DD}" type="presOf" srcId="{7AB08A06-0781-4735-B058-D8D8B61204B5}" destId="{EAB27399-345F-4663-A111-370793ECCC9B}" srcOrd="0" destOrd="0" presId="urn:microsoft.com/office/officeart/2005/8/layout/process3"/>
    <dgm:cxn modelId="{2C542C32-E5E1-486C-AF4B-F7BE9852E8F6}" type="presOf" srcId="{4A5C8A10-D7E1-4345-A311-773B8E8FA8D8}" destId="{88141166-EDB2-47C8-BA61-00689750443D}" srcOrd="0" destOrd="0" presId="urn:microsoft.com/office/officeart/2005/8/layout/process3"/>
    <dgm:cxn modelId="{B508E8A2-B2DB-404C-8342-54A527679A1D}" type="presOf" srcId="{2F98978C-D723-47E5-A38C-986B24E42BD8}" destId="{288AD9CD-C2E1-4BFC-BDD5-D2F197292221}" srcOrd="0" destOrd="0" presId="urn:microsoft.com/office/officeart/2005/8/layout/process3"/>
    <dgm:cxn modelId="{981043B6-996B-4899-BB76-5F83BD3976CB}" srcId="{A5A2F47B-9E2A-4DEF-BB23-5C1E3B14C075}" destId="{331EFCF7-B143-4886-92B3-650ED7845A72}" srcOrd="0" destOrd="0" parTransId="{A49F24B0-4750-4AE2-8F5D-6ED0C377FFBE}" sibTransId="{20B59F4D-F6E8-414A-9EBA-B44371C32C59}"/>
    <dgm:cxn modelId="{9D191D5E-D38E-4F32-8E66-528C5C9E6315}" type="presParOf" srcId="{D10FD730-CD38-48C2-82EE-FDBDD167B43F}" destId="{1A2E927E-F03F-49BB-BA22-E88B497DCF68}" srcOrd="0" destOrd="0" presId="urn:microsoft.com/office/officeart/2005/8/layout/process3"/>
    <dgm:cxn modelId="{D1992089-83CC-4CAB-BFCE-B456BB7B8570}" type="presParOf" srcId="{1A2E927E-F03F-49BB-BA22-E88B497DCF68}" destId="{EAB27399-345F-4663-A111-370793ECCC9B}" srcOrd="0" destOrd="0" presId="urn:microsoft.com/office/officeart/2005/8/layout/process3"/>
    <dgm:cxn modelId="{2E2B2467-5A65-45C0-8EF0-A1278C7170EA}" type="presParOf" srcId="{1A2E927E-F03F-49BB-BA22-E88B497DCF68}" destId="{6F81ACF9-2279-46B9-A3AD-6CF92C0B7F00}" srcOrd="1" destOrd="0" presId="urn:microsoft.com/office/officeart/2005/8/layout/process3"/>
    <dgm:cxn modelId="{1D85B7E2-42DB-4722-9EF3-7FEBA3D6031C}" type="presParOf" srcId="{1A2E927E-F03F-49BB-BA22-E88B497DCF68}" destId="{4C525D53-1E9A-4E07-8463-4EB4C565D686}" srcOrd="2" destOrd="0" presId="urn:microsoft.com/office/officeart/2005/8/layout/process3"/>
    <dgm:cxn modelId="{67D5EFB9-B017-4237-9D71-57AAB4BC29F6}" type="presParOf" srcId="{D10FD730-CD38-48C2-82EE-FDBDD167B43F}" destId="{B37FE1B3-BC27-488D-B651-BA6CE7D5CBE6}" srcOrd="1" destOrd="0" presId="urn:microsoft.com/office/officeart/2005/8/layout/process3"/>
    <dgm:cxn modelId="{DE7BCD23-A36D-451A-AFF3-BD20ADC9E236}" type="presParOf" srcId="{B37FE1B3-BC27-488D-B651-BA6CE7D5CBE6}" destId="{91DFB758-78C6-4FC1-860A-1265002E23AD}" srcOrd="0" destOrd="0" presId="urn:microsoft.com/office/officeart/2005/8/layout/process3"/>
    <dgm:cxn modelId="{6C564896-7A0A-4EE5-97A4-D0C4A1168D67}" type="presParOf" srcId="{D10FD730-CD38-48C2-82EE-FDBDD167B43F}" destId="{FF961B8E-FB23-4C8B-BF02-5F7A6FCCA764}" srcOrd="2" destOrd="0" presId="urn:microsoft.com/office/officeart/2005/8/layout/process3"/>
    <dgm:cxn modelId="{31D3CBE9-6AD5-45FD-A83E-19543C7F574E}" type="presParOf" srcId="{FF961B8E-FB23-4C8B-BF02-5F7A6FCCA764}" destId="{919FD012-3349-49E9-B3AA-520DCF2833E9}" srcOrd="0" destOrd="0" presId="urn:microsoft.com/office/officeart/2005/8/layout/process3"/>
    <dgm:cxn modelId="{96802BB4-145D-46B8-912A-384652EA7E3F}" type="presParOf" srcId="{FF961B8E-FB23-4C8B-BF02-5F7A6FCCA764}" destId="{4F1A99E1-DAEB-4AAC-8B94-2620999A9027}" srcOrd="1" destOrd="0" presId="urn:microsoft.com/office/officeart/2005/8/layout/process3"/>
    <dgm:cxn modelId="{6D841C45-F932-46CB-B8EE-D4244315B337}" type="presParOf" srcId="{FF961B8E-FB23-4C8B-BF02-5F7A6FCCA764}" destId="{3134F188-3ACE-4D1F-BB0C-F88A8FA6D9F1}" srcOrd="2" destOrd="0" presId="urn:microsoft.com/office/officeart/2005/8/layout/process3"/>
    <dgm:cxn modelId="{4B77963D-6C3B-4911-B806-CC08CB3836BF}" type="presParOf" srcId="{D10FD730-CD38-48C2-82EE-FDBDD167B43F}" destId="{302EAF1B-7D04-4750-9C8D-49C592E7FBB0}" srcOrd="3" destOrd="0" presId="urn:microsoft.com/office/officeart/2005/8/layout/process3"/>
    <dgm:cxn modelId="{13116F80-3758-4ECA-95F1-19C313DFEE1E}" type="presParOf" srcId="{302EAF1B-7D04-4750-9C8D-49C592E7FBB0}" destId="{F5FDE946-5889-4587-8812-23F7EED48A22}" srcOrd="0" destOrd="0" presId="urn:microsoft.com/office/officeart/2005/8/layout/process3"/>
    <dgm:cxn modelId="{3B4F1355-B1F6-4EC9-A3B8-9A4AB308B867}" type="presParOf" srcId="{D10FD730-CD38-48C2-82EE-FDBDD167B43F}" destId="{178665FB-37F5-4401-9666-3A4F3966E2AA}" srcOrd="4" destOrd="0" presId="urn:microsoft.com/office/officeart/2005/8/layout/process3"/>
    <dgm:cxn modelId="{B6929CDD-8E49-4E27-A428-65C4F15D81F3}" type="presParOf" srcId="{178665FB-37F5-4401-9666-3A4F3966E2AA}" destId="{88141166-EDB2-47C8-BA61-00689750443D}" srcOrd="0" destOrd="0" presId="urn:microsoft.com/office/officeart/2005/8/layout/process3"/>
    <dgm:cxn modelId="{C421C469-22C4-43F5-9A08-3A93C6640B6A}" type="presParOf" srcId="{178665FB-37F5-4401-9666-3A4F3966E2AA}" destId="{DBAC037E-FB4A-4DF1-B98C-2E8D82D6B61C}" srcOrd="1" destOrd="0" presId="urn:microsoft.com/office/officeart/2005/8/layout/process3"/>
    <dgm:cxn modelId="{2960151F-F896-4CF4-AECF-09738187AB1D}" type="presParOf" srcId="{178665FB-37F5-4401-9666-3A4F3966E2AA}" destId="{D867092C-7872-4857-A238-2ED882A8D358}" srcOrd="2" destOrd="0" presId="urn:microsoft.com/office/officeart/2005/8/layout/process3"/>
    <dgm:cxn modelId="{4F643980-85DD-446D-B7B4-AE2A0502947E}" type="presParOf" srcId="{D10FD730-CD38-48C2-82EE-FDBDD167B43F}" destId="{5CB3CD14-4034-4A46-A418-DC271F42233F}" srcOrd="5" destOrd="0" presId="urn:microsoft.com/office/officeart/2005/8/layout/process3"/>
    <dgm:cxn modelId="{EB0F214A-7669-4808-A148-E9285757E2EC}" type="presParOf" srcId="{5CB3CD14-4034-4A46-A418-DC271F42233F}" destId="{497AA5CF-74D5-4258-BBF9-77787FA463FB}" srcOrd="0" destOrd="0" presId="urn:microsoft.com/office/officeart/2005/8/layout/process3"/>
    <dgm:cxn modelId="{8441C7B3-BB3B-48E3-B246-FB5FD691C3DB}" type="presParOf" srcId="{D10FD730-CD38-48C2-82EE-FDBDD167B43F}" destId="{A42E7040-8947-4318-BC63-B5D0F07CC52C}" srcOrd="6" destOrd="0" presId="urn:microsoft.com/office/officeart/2005/8/layout/process3"/>
    <dgm:cxn modelId="{B5C25A54-38D4-4676-987E-E4C9B0118CDE}" type="presParOf" srcId="{A42E7040-8947-4318-BC63-B5D0F07CC52C}" destId="{03D0679C-76B9-46F8-99CD-C6A14582EE8E}" srcOrd="0" destOrd="0" presId="urn:microsoft.com/office/officeart/2005/8/layout/process3"/>
    <dgm:cxn modelId="{CA2558F9-6EE3-4B68-A443-0146BD4508FC}" type="presParOf" srcId="{A42E7040-8947-4318-BC63-B5D0F07CC52C}" destId="{EC65CD2B-505A-433C-A618-2B277505BDF5}" srcOrd="1" destOrd="0" presId="urn:microsoft.com/office/officeart/2005/8/layout/process3"/>
    <dgm:cxn modelId="{14F69DC6-C28A-4DF5-A444-AF58E61646C1}" type="presParOf" srcId="{A42E7040-8947-4318-BC63-B5D0F07CC52C}" destId="{947EC59D-5741-485B-A84F-308DB6D99243}" srcOrd="2" destOrd="0" presId="urn:microsoft.com/office/officeart/2005/8/layout/process3"/>
    <dgm:cxn modelId="{08549F7F-E188-4805-A184-070534C80208}" type="presParOf" srcId="{D10FD730-CD38-48C2-82EE-FDBDD167B43F}" destId="{06B351A2-FC8D-428C-A64B-F218FB90BF8F}" srcOrd="7" destOrd="0" presId="urn:microsoft.com/office/officeart/2005/8/layout/process3"/>
    <dgm:cxn modelId="{C5353F97-A5D1-4187-8BC6-9DF645FBE611}" type="presParOf" srcId="{06B351A2-FC8D-428C-A64B-F218FB90BF8F}" destId="{122BE30F-4138-483D-94E9-9EEA761EF951}" srcOrd="0" destOrd="0" presId="urn:microsoft.com/office/officeart/2005/8/layout/process3"/>
    <dgm:cxn modelId="{6855CFA6-D05A-4462-9DD6-DB51EB9A9E43}" type="presParOf" srcId="{D10FD730-CD38-48C2-82EE-FDBDD167B43F}" destId="{5069EE3D-0B14-4093-8FF7-792664084B97}" srcOrd="8" destOrd="0" presId="urn:microsoft.com/office/officeart/2005/8/layout/process3"/>
    <dgm:cxn modelId="{6225BE30-CBFD-4C2B-BD1A-382EF1AFC1FC}" type="presParOf" srcId="{5069EE3D-0B14-4093-8FF7-792664084B97}" destId="{10D5D5DC-4F63-43D6-AA3B-1485E8377012}" srcOrd="0" destOrd="0" presId="urn:microsoft.com/office/officeart/2005/8/layout/process3"/>
    <dgm:cxn modelId="{DCDF565B-E0A2-4331-816D-87A5109E00D2}" type="presParOf" srcId="{5069EE3D-0B14-4093-8FF7-792664084B97}" destId="{4C6B8180-DD96-448D-A442-1B15CA51F142}" srcOrd="1" destOrd="0" presId="urn:microsoft.com/office/officeart/2005/8/layout/process3"/>
    <dgm:cxn modelId="{8B7184DF-DC1A-4483-818D-2520631C9EDA}" type="presParOf" srcId="{5069EE3D-0B14-4093-8FF7-792664084B97}" destId="{288AD9CD-C2E1-4BFC-BDD5-D2F197292221}" srcOrd="2" destOrd="0" presId="urn:microsoft.com/office/officeart/2005/8/layout/process3"/>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F7902802-9347-4684-818C-026B34F0D50E}" type="doc">
      <dgm:prSet loTypeId="urn:microsoft.com/office/officeart/2005/8/layout/list1" loCatId="list" qsTypeId="urn:microsoft.com/office/officeart/2005/8/quickstyle/simple1" qsCatId="simple" csTypeId="urn:microsoft.com/office/officeart/2005/8/colors/colorful1#3" csCatId="colorful" phldr="1"/>
      <dgm:spPr/>
      <dgm:t>
        <a:bodyPr/>
        <a:lstStyle/>
        <a:p>
          <a:endParaRPr lang="es-CO"/>
        </a:p>
      </dgm:t>
    </dgm:pt>
    <dgm:pt modelId="{4D8E9866-D1CD-4E5D-AF6A-9BCC92C08B3F}">
      <dgm:prSet phldrT="[Texto]" custT="1"/>
      <dgm:spPr>
        <a:xfrm>
          <a:off x="320040" y="35922"/>
          <a:ext cx="5052055" cy="2029694"/>
        </a:xfrm>
        <a:solidFill>
          <a:srgbClr val="FFA830">
            <a:hueOff val="0"/>
            <a:satOff val="0"/>
            <a:lumOff val="0"/>
            <a:alphaOff val="0"/>
          </a:srgbClr>
        </a:solidFill>
        <a:ln w="55000" cap="flat" cmpd="thickThin" algn="ctr">
          <a:solidFill>
            <a:sysClr val="window" lastClr="FFFFFF">
              <a:hueOff val="0"/>
              <a:satOff val="0"/>
              <a:lumOff val="0"/>
              <a:alphaOff val="0"/>
            </a:sysClr>
          </a:solidFill>
          <a:prstDash val="solid"/>
        </a:ln>
        <a:effectLst/>
      </dgm:spPr>
      <dgm:t>
        <a:bodyPr/>
        <a:lstStyle/>
        <a:p>
          <a:pPr algn="just"/>
          <a:r>
            <a:rPr lang="es-CO" sz="1000" dirty="0" smtClean="0">
              <a:solidFill>
                <a:sysClr val="windowText" lastClr="000000"/>
              </a:solidFill>
              <a:latin typeface="Arial" panose="020B0604020202020204" pitchFamily="34" charset="0"/>
              <a:ea typeface="+mn-ea"/>
              <a:cs typeface="Arial" panose="020B0604020202020204" pitchFamily="34" charset="0"/>
            </a:rPr>
            <a:t>Cuando se trate de la adquisición de bienes, el área  responsable de la dependencia solicitante deberá obtener Certificación de existencia de los Bienes en el inventario del MHCP, al  Coordinador  del  Grupo  de  Logística  y Suministros.</a:t>
          </a:r>
          <a:endParaRPr lang="es-CO" sz="1000" dirty="0">
            <a:solidFill>
              <a:sysClr val="windowText" lastClr="000000"/>
            </a:solidFill>
            <a:latin typeface="Arial" panose="020B0604020202020204" pitchFamily="34" charset="0"/>
            <a:ea typeface="+mn-ea"/>
            <a:cs typeface="Arial" panose="020B0604020202020204" pitchFamily="34" charset="0"/>
          </a:endParaRPr>
        </a:p>
      </dgm:t>
    </dgm:pt>
    <dgm:pt modelId="{D971F448-86A0-45E6-8D4D-03F6FC2147EC}" type="parTrans" cxnId="{5916B4A1-5447-436D-BE29-F24076906389}">
      <dgm:prSet/>
      <dgm:spPr/>
      <dgm:t>
        <a:bodyPr/>
        <a:lstStyle/>
        <a:p>
          <a:endParaRPr lang="es-CO" sz="1000">
            <a:latin typeface="Arial" panose="020B0604020202020204" pitchFamily="34" charset="0"/>
            <a:cs typeface="Arial" panose="020B0604020202020204" pitchFamily="34" charset="0"/>
          </a:endParaRPr>
        </a:p>
      </dgm:t>
    </dgm:pt>
    <dgm:pt modelId="{1DC18521-8D4E-455E-85F9-D0FD240B5A5D}" type="sibTrans" cxnId="{5916B4A1-5447-436D-BE29-F24076906389}">
      <dgm:prSet/>
      <dgm:spPr/>
      <dgm:t>
        <a:bodyPr/>
        <a:lstStyle/>
        <a:p>
          <a:endParaRPr lang="es-CO" sz="1000">
            <a:latin typeface="Arial" panose="020B0604020202020204" pitchFamily="34" charset="0"/>
            <a:cs typeface="Arial" panose="020B0604020202020204" pitchFamily="34" charset="0"/>
          </a:endParaRPr>
        </a:p>
      </dgm:t>
    </dgm:pt>
    <dgm:pt modelId="{493F81F9-9705-4B98-9CF7-88301528871C}">
      <dgm:prSet phldrT="[Texto]" custT="1"/>
      <dgm:spPr>
        <a:xfrm>
          <a:off x="320040" y="2715056"/>
          <a:ext cx="5052055" cy="1638821"/>
        </a:xfrm>
        <a:solidFill>
          <a:srgbClr val="BBC43B">
            <a:hueOff val="0"/>
            <a:satOff val="0"/>
            <a:lumOff val="0"/>
            <a:alphaOff val="0"/>
          </a:srgbClr>
        </a:solidFill>
        <a:ln w="55000" cap="flat" cmpd="thickThin" algn="ctr">
          <a:solidFill>
            <a:sysClr val="window" lastClr="FFFFFF">
              <a:hueOff val="0"/>
              <a:satOff val="0"/>
              <a:lumOff val="0"/>
              <a:alphaOff val="0"/>
            </a:sysClr>
          </a:solidFill>
          <a:prstDash val="solid"/>
        </a:ln>
        <a:effectLst/>
      </dgm:spPr>
      <dgm:t>
        <a:bodyPr/>
        <a:lstStyle/>
        <a:p>
          <a:pPr algn="just"/>
          <a:r>
            <a:rPr lang="es-CO" sz="1000" dirty="0" smtClean="0">
              <a:solidFill>
                <a:sysClr val="windowText" lastClr="000000"/>
              </a:solidFill>
              <a:latin typeface="Arial" panose="020B0604020202020204" pitchFamily="34" charset="0"/>
              <a:ea typeface="+mn-ea"/>
              <a:cs typeface="Arial" panose="020B0604020202020204" pitchFamily="34" charset="0"/>
            </a:rPr>
            <a:t>Cuando se trata de mantenimiento, se expide una certificación en donde conste que en la entidad existe el bien al cual se le va a contratar el mantenimiento expedida por el Coordinador de  Logística  y Suministros. </a:t>
          </a:r>
          <a:endParaRPr lang="es-CO" sz="1000" dirty="0">
            <a:solidFill>
              <a:sysClr val="windowText" lastClr="000000"/>
            </a:solidFill>
            <a:latin typeface="Arial" panose="020B0604020202020204" pitchFamily="34" charset="0"/>
            <a:ea typeface="+mn-ea"/>
            <a:cs typeface="Arial" panose="020B0604020202020204" pitchFamily="34" charset="0"/>
          </a:endParaRPr>
        </a:p>
      </dgm:t>
    </dgm:pt>
    <dgm:pt modelId="{384083AC-9FC5-40BE-B1FA-B072EED3B35D}" type="parTrans" cxnId="{655F8808-DE33-4F10-8A3D-D01429F45A50}">
      <dgm:prSet/>
      <dgm:spPr/>
      <dgm:t>
        <a:bodyPr/>
        <a:lstStyle/>
        <a:p>
          <a:endParaRPr lang="es-CO" sz="1000">
            <a:latin typeface="Arial" panose="020B0604020202020204" pitchFamily="34" charset="0"/>
            <a:cs typeface="Arial" panose="020B0604020202020204" pitchFamily="34" charset="0"/>
          </a:endParaRPr>
        </a:p>
      </dgm:t>
    </dgm:pt>
    <dgm:pt modelId="{2D99A0E8-0484-4752-BE51-BAC5A8518DAE}" type="sibTrans" cxnId="{655F8808-DE33-4F10-8A3D-D01429F45A50}">
      <dgm:prSet/>
      <dgm:spPr/>
      <dgm:t>
        <a:bodyPr/>
        <a:lstStyle/>
        <a:p>
          <a:endParaRPr lang="es-CO" sz="1000">
            <a:latin typeface="Arial" panose="020B0604020202020204" pitchFamily="34" charset="0"/>
            <a:cs typeface="Arial" panose="020B0604020202020204" pitchFamily="34" charset="0"/>
          </a:endParaRPr>
        </a:p>
      </dgm:t>
    </dgm:pt>
    <dgm:pt modelId="{DE0A9060-ABB3-4314-9AFC-7AB00E1B305E}">
      <dgm:prSet phldrT="[Texto]" custT="1"/>
      <dgm:spPr>
        <a:xfrm>
          <a:off x="320040" y="5003318"/>
          <a:ext cx="5052055" cy="1677104"/>
        </a:xfrm>
        <a:solidFill>
          <a:srgbClr val="35B8A9">
            <a:hueOff val="0"/>
            <a:satOff val="0"/>
            <a:lumOff val="0"/>
            <a:alphaOff val="0"/>
          </a:srgbClr>
        </a:solidFill>
        <a:ln w="55000" cap="flat" cmpd="thickThin" algn="ctr">
          <a:solidFill>
            <a:sysClr val="window" lastClr="FFFFFF">
              <a:hueOff val="0"/>
              <a:satOff val="0"/>
              <a:lumOff val="0"/>
              <a:alphaOff val="0"/>
            </a:sysClr>
          </a:solidFill>
          <a:prstDash val="solid"/>
        </a:ln>
        <a:effectLst/>
      </dgm:spPr>
      <dgm:t>
        <a:bodyPr/>
        <a:lstStyle/>
        <a:p>
          <a:pPr algn="just"/>
          <a:r>
            <a:rPr lang="es-CO" sz="1000" dirty="0" smtClean="0">
              <a:solidFill>
                <a:schemeClr val="accent1"/>
              </a:solidFill>
              <a:latin typeface="Arial" panose="020B0604020202020204" pitchFamily="34" charset="0"/>
              <a:ea typeface="+mn-ea"/>
              <a:cs typeface="Arial" panose="020B0604020202020204" pitchFamily="34" charset="0"/>
            </a:rPr>
            <a:t>En virtud del Decreto 2209 de 1998 cuando se trate de contratar </a:t>
          </a:r>
          <a:r>
            <a:rPr lang="es-CO" sz="1000" b="0" i="0">
              <a:solidFill>
                <a:schemeClr val="accent1"/>
              </a:solidFill>
              <a:latin typeface="Arial" panose="020B0604020202020204" pitchFamily="34" charset="0"/>
              <a:cs typeface="Arial" panose="020B0604020202020204" pitchFamily="34" charset="0"/>
            </a:rPr>
            <a:t>prestación de servicios con personas naturales o jurídicas,</a:t>
          </a:r>
          <a:r>
            <a:rPr lang="es-CO" sz="1000" dirty="0" smtClean="0">
              <a:solidFill>
                <a:schemeClr val="accent1"/>
              </a:solidFill>
              <a:latin typeface="Arial" panose="020B0604020202020204" pitchFamily="34" charset="0"/>
              <a:ea typeface="+mn-ea"/>
              <a:cs typeface="Arial" panose="020B0604020202020204" pitchFamily="34" charset="0"/>
            </a:rPr>
            <a:t> el área  responsable presentará solicitud al subdirector de recursos humanos para que éste expida constancia  sobre la insuficiencia o inexistencia de cargos de planta </a:t>
          </a:r>
          <a:r>
            <a:rPr lang="es-CO" sz="1000" b="0" i="0">
              <a:solidFill>
                <a:schemeClr val="accent1"/>
              </a:solidFill>
              <a:latin typeface="Arial" panose="020B0604020202020204" pitchFamily="34" charset="0"/>
              <a:cs typeface="Arial" panose="020B0604020202020204" pitchFamily="34" charset="0"/>
            </a:rPr>
            <a:t>que pueda desarrollar la actividad para la cual se requiere contratar la prestación del servicio.</a:t>
          </a:r>
          <a:endParaRPr lang="es-CO" sz="1000" dirty="0">
            <a:solidFill>
              <a:sysClr val="windowText" lastClr="000000"/>
            </a:solidFill>
            <a:latin typeface="Arial" panose="020B0604020202020204" pitchFamily="34" charset="0"/>
            <a:ea typeface="+mn-ea"/>
            <a:cs typeface="Arial" panose="020B0604020202020204" pitchFamily="34" charset="0"/>
          </a:endParaRPr>
        </a:p>
      </dgm:t>
    </dgm:pt>
    <dgm:pt modelId="{54E1C0F9-2309-4D10-AC73-544AFC79437E}" type="parTrans" cxnId="{D0F40347-E6F3-4F3C-8E66-BA2FA3A82D8A}">
      <dgm:prSet/>
      <dgm:spPr/>
      <dgm:t>
        <a:bodyPr/>
        <a:lstStyle/>
        <a:p>
          <a:endParaRPr lang="es-CO" sz="1000">
            <a:latin typeface="Arial" panose="020B0604020202020204" pitchFamily="34" charset="0"/>
            <a:cs typeface="Arial" panose="020B0604020202020204" pitchFamily="34" charset="0"/>
          </a:endParaRPr>
        </a:p>
      </dgm:t>
    </dgm:pt>
    <dgm:pt modelId="{53884726-36BE-4026-A4F4-C8629BBCE6A0}" type="sibTrans" cxnId="{D0F40347-E6F3-4F3C-8E66-BA2FA3A82D8A}">
      <dgm:prSet/>
      <dgm:spPr/>
      <dgm:t>
        <a:bodyPr/>
        <a:lstStyle/>
        <a:p>
          <a:endParaRPr lang="es-CO" sz="1000">
            <a:latin typeface="Arial" panose="020B0604020202020204" pitchFamily="34" charset="0"/>
            <a:cs typeface="Arial" panose="020B0604020202020204" pitchFamily="34" charset="0"/>
          </a:endParaRPr>
        </a:p>
      </dgm:t>
    </dgm:pt>
    <dgm:pt modelId="{DBB32695-0842-470D-8069-852C59C9BF70}">
      <dgm:prSet custT="1"/>
      <dgm:spPr/>
      <dgm:t>
        <a:bodyPr/>
        <a:lstStyle/>
        <a:p>
          <a:r>
            <a:rPr lang="es-CO" sz="1000" b="0">
              <a:solidFill>
                <a:schemeClr val="accent1"/>
              </a:solidFill>
              <a:latin typeface="Arial" panose="020B0604020202020204" pitchFamily="34" charset="0"/>
              <a:cs typeface="Arial" panose="020B0604020202020204" pitchFamily="34" charset="0"/>
            </a:rPr>
            <a:t>Certificaciones de Austeridad, se deberá cumplir lo dispuesto en el Decreto 2209 de 1998 y normas que modifique o sustituyan.</a:t>
          </a:r>
        </a:p>
      </dgm:t>
    </dgm:pt>
    <dgm:pt modelId="{453191FD-D8FE-4122-9BB3-703BEBD145BE}" type="parTrans" cxnId="{E8AEEBFD-8FCE-4D72-9F32-3D16A95939EA}">
      <dgm:prSet/>
      <dgm:spPr/>
      <dgm:t>
        <a:bodyPr/>
        <a:lstStyle/>
        <a:p>
          <a:endParaRPr lang="es-CO" sz="1000">
            <a:latin typeface="Arial" panose="020B0604020202020204" pitchFamily="34" charset="0"/>
            <a:cs typeface="Arial" panose="020B0604020202020204" pitchFamily="34" charset="0"/>
          </a:endParaRPr>
        </a:p>
      </dgm:t>
    </dgm:pt>
    <dgm:pt modelId="{3B8E92DE-C480-4ED3-B47A-2775654D8AE4}" type="sibTrans" cxnId="{E8AEEBFD-8FCE-4D72-9F32-3D16A95939EA}">
      <dgm:prSet/>
      <dgm:spPr/>
      <dgm:t>
        <a:bodyPr/>
        <a:lstStyle/>
        <a:p>
          <a:endParaRPr lang="es-CO" sz="1000">
            <a:latin typeface="Arial" panose="020B0604020202020204" pitchFamily="34" charset="0"/>
            <a:cs typeface="Arial" panose="020B0604020202020204" pitchFamily="34" charset="0"/>
          </a:endParaRPr>
        </a:p>
      </dgm:t>
    </dgm:pt>
    <dgm:pt modelId="{072A3198-A522-470B-9531-38FD48B22A9B}" type="pres">
      <dgm:prSet presAssocID="{F7902802-9347-4684-818C-026B34F0D50E}" presName="linear" presStyleCnt="0">
        <dgm:presLayoutVars>
          <dgm:dir/>
          <dgm:animLvl val="lvl"/>
          <dgm:resizeHandles val="exact"/>
        </dgm:presLayoutVars>
      </dgm:prSet>
      <dgm:spPr/>
      <dgm:t>
        <a:bodyPr/>
        <a:lstStyle/>
        <a:p>
          <a:endParaRPr lang="es-CO"/>
        </a:p>
      </dgm:t>
    </dgm:pt>
    <dgm:pt modelId="{D4279CB4-1767-41EE-B34E-0565A6CB2DF8}" type="pres">
      <dgm:prSet presAssocID="{4D8E9866-D1CD-4E5D-AF6A-9BCC92C08B3F}" presName="parentLin" presStyleCnt="0"/>
      <dgm:spPr/>
      <dgm:t>
        <a:bodyPr/>
        <a:lstStyle/>
        <a:p>
          <a:endParaRPr lang="es-CO"/>
        </a:p>
      </dgm:t>
    </dgm:pt>
    <dgm:pt modelId="{01FC0162-672A-4FE4-8D19-8589DB9FF5AA}" type="pres">
      <dgm:prSet presAssocID="{4D8E9866-D1CD-4E5D-AF6A-9BCC92C08B3F}" presName="parentLeftMargin" presStyleLbl="node1" presStyleIdx="0" presStyleCnt="4"/>
      <dgm:spPr>
        <a:prstGeom prst="roundRect">
          <a:avLst/>
        </a:prstGeom>
      </dgm:spPr>
      <dgm:t>
        <a:bodyPr/>
        <a:lstStyle/>
        <a:p>
          <a:endParaRPr lang="es-CO"/>
        </a:p>
      </dgm:t>
    </dgm:pt>
    <dgm:pt modelId="{D7FC4E0A-D832-4B1B-9F13-5EE8D351AA88}" type="pres">
      <dgm:prSet presAssocID="{4D8E9866-D1CD-4E5D-AF6A-9BCC92C08B3F}" presName="parentText" presStyleLbl="node1" presStyleIdx="0" presStyleCnt="4" custScaleX="127706" custScaleY="32998" custLinFactNeighborX="20196" custLinFactNeighborY="-40156">
        <dgm:presLayoutVars>
          <dgm:chMax val="0"/>
          <dgm:bulletEnabled val="1"/>
        </dgm:presLayoutVars>
      </dgm:prSet>
      <dgm:spPr/>
      <dgm:t>
        <a:bodyPr/>
        <a:lstStyle/>
        <a:p>
          <a:endParaRPr lang="es-CO"/>
        </a:p>
      </dgm:t>
    </dgm:pt>
    <dgm:pt modelId="{D3AB7E62-6628-460B-85AA-E64F2835E8E5}" type="pres">
      <dgm:prSet presAssocID="{4D8E9866-D1CD-4E5D-AF6A-9BCC92C08B3F}" presName="negativeSpace" presStyleCnt="0"/>
      <dgm:spPr/>
      <dgm:t>
        <a:bodyPr/>
        <a:lstStyle/>
        <a:p>
          <a:endParaRPr lang="es-CO"/>
        </a:p>
      </dgm:t>
    </dgm:pt>
    <dgm:pt modelId="{3AB8942D-AFEB-4F1D-A7EF-9777B96F1A42}" type="pres">
      <dgm:prSet presAssocID="{4D8E9866-D1CD-4E5D-AF6A-9BCC92C08B3F}" presName="childText" presStyleLbl="conFgAcc1" presStyleIdx="0" presStyleCnt="4" custScaleY="19568" custLinFactY="-14409" custLinFactNeighborY="-100000">
        <dgm:presLayoutVars>
          <dgm:bulletEnabled val="1"/>
        </dgm:presLayoutVars>
      </dgm:prSet>
      <dgm:spPr>
        <a:xfrm>
          <a:off x="0" y="1460456"/>
          <a:ext cx="6400800" cy="1033200"/>
        </a:xfrm>
        <a:prstGeom prst="rect">
          <a:avLst/>
        </a:prstGeom>
        <a:solidFill>
          <a:sysClr val="window" lastClr="FFFFFF">
            <a:alpha val="90000"/>
            <a:hueOff val="0"/>
            <a:satOff val="0"/>
            <a:lumOff val="0"/>
            <a:alphaOff val="0"/>
          </a:sysClr>
        </a:solidFill>
        <a:ln w="55000" cap="flat" cmpd="thickThin" algn="ctr">
          <a:solidFill>
            <a:srgbClr val="FFA830">
              <a:hueOff val="0"/>
              <a:satOff val="0"/>
              <a:lumOff val="0"/>
              <a:alphaOff val="0"/>
            </a:srgbClr>
          </a:solidFill>
          <a:prstDash val="solid"/>
        </a:ln>
        <a:effectLst/>
      </dgm:spPr>
      <dgm:t>
        <a:bodyPr/>
        <a:lstStyle/>
        <a:p>
          <a:endParaRPr lang="es-CO"/>
        </a:p>
      </dgm:t>
    </dgm:pt>
    <dgm:pt modelId="{F1FEB01C-A066-4F60-9D67-55B0918E16FD}" type="pres">
      <dgm:prSet presAssocID="{1DC18521-8D4E-455E-85F9-D0FD240B5A5D}" presName="spaceBetweenRectangles" presStyleCnt="0"/>
      <dgm:spPr/>
      <dgm:t>
        <a:bodyPr/>
        <a:lstStyle/>
        <a:p>
          <a:endParaRPr lang="es-CO"/>
        </a:p>
      </dgm:t>
    </dgm:pt>
    <dgm:pt modelId="{A862B143-A73F-4B4B-99DF-D613E1031A8D}" type="pres">
      <dgm:prSet presAssocID="{493F81F9-9705-4B98-9CF7-88301528871C}" presName="parentLin" presStyleCnt="0"/>
      <dgm:spPr/>
      <dgm:t>
        <a:bodyPr/>
        <a:lstStyle/>
        <a:p>
          <a:endParaRPr lang="es-CO"/>
        </a:p>
      </dgm:t>
    </dgm:pt>
    <dgm:pt modelId="{38C1CE34-5C1A-4D26-9879-82D7AFAFB20A}" type="pres">
      <dgm:prSet presAssocID="{493F81F9-9705-4B98-9CF7-88301528871C}" presName="parentLeftMargin" presStyleLbl="node1" presStyleIdx="0" presStyleCnt="4"/>
      <dgm:spPr>
        <a:prstGeom prst="roundRect">
          <a:avLst/>
        </a:prstGeom>
      </dgm:spPr>
      <dgm:t>
        <a:bodyPr/>
        <a:lstStyle/>
        <a:p>
          <a:endParaRPr lang="es-CO"/>
        </a:p>
      </dgm:t>
    </dgm:pt>
    <dgm:pt modelId="{5FD68ADC-161F-42A5-9100-673697EDCF45}" type="pres">
      <dgm:prSet presAssocID="{493F81F9-9705-4B98-9CF7-88301528871C}" presName="parentText" presStyleLbl="node1" presStyleIdx="1" presStyleCnt="4" custScaleX="126697" custScaleY="35220" custLinFactNeighborX="38567" custLinFactNeighborY="-13355">
        <dgm:presLayoutVars>
          <dgm:chMax val="0"/>
          <dgm:bulletEnabled val="1"/>
        </dgm:presLayoutVars>
      </dgm:prSet>
      <dgm:spPr/>
      <dgm:t>
        <a:bodyPr/>
        <a:lstStyle/>
        <a:p>
          <a:endParaRPr lang="es-CO"/>
        </a:p>
      </dgm:t>
    </dgm:pt>
    <dgm:pt modelId="{F4990F87-7E43-4EBB-91DF-B6B0C888F69D}" type="pres">
      <dgm:prSet presAssocID="{493F81F9-9705-4B98-9CF7-88301528871C}" presName="negativeSpace" presStyleCnt="0"/>
      <dgm:spPr/>
      <dgm:t>
        <a:bodyPr/>
        <a:lstStyle/>
        <a:p>
          <a:endParaRPr lang="es-CO"/>
        </a:p>
      </dgm:t>
    </dgm:pt>
    <dgm:pt modelId="{573A11A2-57E0-43C9-B7AD-EBFB45EAAEC1}" type="pres">
      <dgm:prSet presAssocID="{493F81F9-9705-4B98-9CF7-88301528871C}" presName="childText" presStyleLbl="conFgAcc1" presStyleIdx="1" presStyleCnt="4" custScaleY="28521" custLinFactNeighborY="-40375">
        <dgm:presLayoutVars>
          <dgm:bulletEnabled val="1"/>
        </dgm:presLayoutVars>
      </dgm:prSet>
      <dgm:spPr>
        <a:xfrm>
          <a:off x="0" y="3748718"/>
          <a:ext cx="6400800" cy="1033200"/>
        </a:xfrm>
        <a:prstGeom prst="rect">
          <a:avLst/>
        </a:prstGeom>
        <a:solidFill>
          <a:sysClr val="window" lastClr="FFFFFF">
            <a:alpha val="90000"/>
            <a:hueOff val="0"/>
            <a:satOff val="0"/>
            <a:lumOff val="0"/>
            <a:alphaOff val="0"/>
          </a:sysClr>
        </a:solidFill>
        <a:ln w="55000" cap="flat" cmpd="thickThin" algn="ctr">
          <a:solidFill>
            <a:srgbClr val="BBC43B">
              <a:hueOff val="0"/>
              <a:satOff val="0"/>
              <a:lumOff val="0"/>
              <a:alphaOff val="0"/>
            </a:srgbClr>
          </a:solidFill>
          <a:prstDash val="solid"/>
        </a:ln>
        <a:effectLst/>
      </dgm:spPr>
      <dgm:t>
        <a:bodyPr/>
        <a:lstStyle/>
        <a:p>
          <a:endParaRPr lang="es-CO"/>
        </a:p>
      </dgm:t>
    </dgm:pt>
    <dgm:pt modelId="{23E5055E-256F-46AC-9AC8-C9EF07C848E6}" type="pres">
      <dgm:prSet presAssocID="{2D99A0E8-0484-4752-BE51-BAC5A8518DAE}" presName="spaceBetweenRectangles" presStyleCnt="0"/>
      <dgm:spPr/>
      <dgm:t>
        <a:bodyPr/>
        <a:lstStyle/>
        <a:p>
          <a:endParaRPr lang="es-CO"/>
        </a:p>
      </dgm:t>
    </dgm:pt>
    <dgm:pt modelId="{B9628B07-A229-4195-9C01-2D09B4CCF511}" type="pres">
      <dgm:prSet presAssocID="{DE0A9060-ABB3-4314-9AFC-7AB00E1B305E}" presName="parentLin" presStyleCnt="0"/>
      <dgm:spPr/>
      <dgm:t>
        <a:bodyPr/>
        <a:lstStyle/>
        <a:p>
          <a:endParaRPr lang="es-CO"/>
        </a:p>
      </dgm:t>
    </dgm:pt>
    <dgm:pt modelId="{9461BE97-EFF3-4F20-8B4E-AC86CC01F280}" type="pres">
      <dgm:prSet presAssocID="{DE0A9060-ABB3-4314-9AFC-7AB00E1B305E}" presName="parentLeftMargin" presStyleLbl="node1" presStyleIdx="1" presStyleCnt="4"/>
      <dgm:spPr>
        <a:prstGeom prst="roundRect">
          <a:avLst/>
        </a:prstGeom>
      </dgm:spPr>
      <dgm:t>
        <a:bodyPr/>
        <a:lstStyle/>
        <a:p>
          <a:endParaRPr lang="es-CO"/>
        </a:p>
      </dgm:t>
    </dgm:pt>
    <dgm:pt modelId="{FF910C57-5A9D-4311-BD05-1EA003C3EED8}" type="pres">
      <dgm:prSet presAssocID="{DE0A9060-ABB3-4314-9AFC-7AB00E1B305E}" presName="parentText" presStyleLbl="node1" presStyleIdx="2" presStyleCnt="4" custScaleX="128077" custScaleY="37288" custLinFactNeighborX="9109" custLinFactNeighborY="13640">
        <dgm:presLayoutVars>
          <dgm:chMax val="0"/>
          <dgm:bulletEnabled val="1"/>
        </dgm:presLayoutVars>
      </dgm:prSet>
      <dgm:spPr/>
      <dgm:t>
        <a:bodyPr/>
        <a:lstStyle/>
        <a:p>
          <a:endParaRPr lang="es-CO"/>
        </a:p>
      </dgm:t>
    </dgm:pt>
    <dgm:pt modelId="{9988C9F6-A261-4321-A4CF-F019DA86628C}" type="pres">
      <dgm:prSet presAssocID="{DE0A9060-ABB3-4314-9AFC-7AB00E1B305E}" presName="negativeSpace" presStyleCnt="0"/>
      <dgm:spPr/>
      <dgm:t>
        <a:bodyPr/>
        <a:lstStyle/>
        <a:p>
          <a:endParaRPr lang="es-CO"/>
        </a:p>
      </dgm:t>
    </dgm:pt>
    <dgm:pt modelId="{BB91E354-0CA8-4288-AD29-73BF8FBF224A}" type="pres">
      <dgm:prSet presAssocID="{DE0A9060-ABB3-4314-9AFC-7AB00E1B305E}" presName="childText" presStyleLbl="conFgAcc1" presStyleIdx="2" presStyleCnt="4" custScaleY="34771" custLinFactNeighborY="70762">
        <dgm:presLayoutVars>
          <dgm:bulletEnabled val="1"/>
        </dgm:presLayoutVars>
      </dgm:prSet>
      <dgm:spPr>
        <a:xfrm>
          <a:off x="0" y="6075262"/>
          <a:ext cx="6400800" cy="1033200"/>
        </a:xfrm>
        <a:prstGeom prst="rect">
          <a:avLst/>
        </a:prstGeom>
        <a:solidFill>
          <a:sysClr val="window" lastClr="FFFFFF">
            <a:alpha val="90000"/>
            <a:hueOff val="0"/>
            <a:satOff val="0"/>
            <a:lumOff val="0"/>
            <a:alphaOff val="0"/>
          </a:sysClr>
        </a:solidFill>
        <a:ln w="55000" cap="flat" cmpd="thickThin" algn="ctr">
          <a:solidFill>
            <a:srgbClr val="35B8A9">
              <a:hueOff val="0"/>
              <a:satOff val="0"/>
              <a:lumOff val="0"/>
              <a:alphaOff val="0"/>
            </a:srgbClr>
          </a:solidFill>
          <a:prstDash val="solid"/>
        </a:ln>
        <a:effectLst/>
      </dgm:spPr>
      <dgm:t>
        <a:bodyPr/>
        <a:lstStyle/>
        <a:p>
          <a:endParaRPr lang="es-CO"/>
        </a:p>
      </dgm:t>
    </dgm:pt>
    <dgm:pt modelId="{20CAD986-15EB-442A-9248-07FA8A3FCFF9}" type="pres">
      <dgm:prSet presAssocID="{53884726-36BE-4026-A4F4-C8629BBCE6A0}" presName="spaceBetweenRectangles" presStyleCnt="0"/>
      <dgm:spPr/>
    </dgm:pt>
    <dgm:pt modelId="{54741985-8041-4D2A-898C-CCF41F04F301}" type="pres">
      <dgm:prSet presAssocID="{DBB32695-0842-470D-8069-852C59C9BF70}" presName="parentLin" presStyleCnt="0"/>
      <dgm:spPr/>
    </dgm:pt>
    <dgm:pt modelId="{06581FA7-B3C7-4B51-9D48-28A417AA73E2}" type="pres">
      <dgm:prSet presAssocID="{DBB32695-0842-470D-8069-852C59C9BF70}" presName="parentLeftMargin" presStyleLbl="node1" presStyleIdx="2" presStyleCnt="4"/>
      <dgm:spPr/>
      <dgm:t>
        <a:bodyPr/>
        <a:lstStyle/>
        <a:p>
          <a:endParaRPr lang="es-CO"/>
        </a:p>
      </dgm:t>
    </dgm:pt>
    <dgm:pt modelId="{F88987E9-BCFE-4A61-B26F-388917D2F807}" type="pres">
      <dgm:prSet presAssocID="{DBB32695-0842-470D-8069-852C59C9BF70}" presName="parentText" presStyleLbl="node1" presStyleIdx="3" presStyleCnt="4" custScaleX="127641" custScaleY="26370" custLinFactNeighborX="5348" custLinFactNeighborY="31793">
        <dgm:presLayoutVars>
          <dgm:chMax val="0"/>
          <dgm:bulletEnabled val="1"/>
        </dgm:presLayoutVars>
      </dgm:prSet>
      <dgm:spPr/>
      <dgm:t>
        <a:bodyPr/>
        <a:lstStyle/>
        <a:p>
          <a:endParaRPr lang="es-CO"/>
        </a:p>
      </dgm:t>
    </dgm:pt>
    <dgm:pt modelId="{7D390D6C-B553-43CD-82CF-AABF13373BD6}" type="pres">
      <dgm:prSet presAssocID="{DBB32695-0842-470D-8069-852C59C9BF70}" presName="negativeSpace" presStyleCnt="0"/>
      <dgm:spPr/>
    </dgm:pt>
    <dgm:pt modelId="{8B8C4BA0-E2DF-46B5-9636-C29CE9D2C0BF}" type="pres">
      <dgm:prSet presAssocID="{DBB32695-0842-470D-8069-852C59C9BF70}" presName="childText" presStyleLbl="conFgAcc1" presStyleIdx="3" presStyleCnt="4" custScaleY="34409" custLinFactNeighborY="89721">
        <dgm:presLayoutVars>
          <dgm:bulletEnabled val="1"/>
        </dgm:presLayoutVars>
      </dgm:prSet>
      <dgm:spPr/>
      <dgm:t>
        <a:bodyPr/>
        <a:lstStyle/>
        <a:p>
          <a:endParaRPr lang="es-CO"/>
        </a:p>
      </dgm:t>
    </dgm:pt>
  </dgm:ptLst>
  <dgm:cxnLst>
    <dgm:cxn modelId="{074AB148-3BB4-4A60-A0C6-48EEAA61D958}" type="presOf" srcId="{493F81F9-9705-4B98-9CF7-88301528871C}" destId="{5FD68ADC-161F-42A5-9100-673697EDCF45}" srcOrd="1" destOrd="0" presId="urn:microsoft.com/office/officeart/2005/8/layout/list1"/>
    <dgm:cxn modelId="{EDEDDC91-AB55-42CB-9F41-F1797D86952E}" type="presOf" srcId="{DBB32695-0842-470D-8069-852C59C9BF70}" destId="{F88987E9-BCFE-4A61-B26F-388917D2F807}" srcOrd="1" destOrd="0" presId="urn:microsoft.com/office/officeart/2005/8/layout/list1"/>
    <dgm:cxn modelId="{D0F40347-E6F3-4F3C-8E66-BA2FA3A82D8A}" srcId="{F7902802-9347-4684-818C-026B34F0D50E}" destId="{DE0A9060-ABB3-4314-9AFC-7AB00E1B305E}" srcOrd="2" destOrd="0" parTransId="{54E1C0F9-2309-4D10-AC73-544AFC79437E}" sibTransId="{53884726-36BE-4026-A4F4-C8629BBCE6A0}"/>
    <dgm:cxn modelId="{A9DFB216-BA22-4E15-800C-882F70FF6657}" type="presOf" srcId="{493F81F9-9705-4B98-9CF7-88301528871C}" destId="{38C1CE34-5C1A-4D26-9879-82D7AFAFB20A}" srcOrd="0" destOrd="0" presId="urn:microsoft.com/office/officeart/2005/8/layout/list1"/>
    <dgm:cxn modelId="{9EAF29F1-BDDF-4DF8-93DA-53906BC1F5BB}" type="presOf" srcId="{4D8E9866-D1CD-4E5D-AF6A-9BCC92C08B3F}" destId="{01FC0162-672A-4FE4-8D19-8589DB9FF5AA}" srcOrd="0" destOrd="0" presId="urn:microsoft.com/office/officeart/2005/8/layout/list1"/>
    <dgm:cxn modelId="{32399CD0-BE85-4F07-BC75-3D726738F021}" type="presOf" srcId="{DE0A9060-ABB3-4314-9AFC-7AB00E1B305E}" destId="{9461BE97-EFF3-4F20-8B4E-AC86CC01F280}" srcOrd="0" destOrd="0" presId="urn:microsoft.com/office/officeart/2005/8/layout/list1"/>
    <dgm:cxn modelId="{3DFB5212-C06A-4ED1-9852-84EFC0A56861}" type="presOf" srcId="{DE0A9060-ABB3-4314-9AFC-7AB00E1B305E}" destId="{FF910C57-5A9D-4311-BD05-1EA003C3EED8}" srcOrd="1" destOrd="0" presId="urn:microsoft.com/office/officeart/2005/8/layout/list1"/>
    <dgm:cxn modelId="{806A82F6-2B14-4602-A76E-BAC4938A62D2}" type="presOf" srcId="{F7902802-9347-4684-818C-026B34F0D50E}" destId="{072A3198-A522-470B-9531-38FD48B22A9B}" srcOrd="0" destOrd="0" presId="urn:microsoft.com/office/officeart/2005/8/layout/list1"/>
    <dgm:cxn modelId="{B1C1A817-3617-4FD0-953E-707C2DD760A2}" type="presOf" srcId="{4D8E9866-D1CD-4E5D-AF6A-9BCC92C08B3F}" destId="{D7FC4E0A-D832-4B1B-9F13-5EE8D351AA88}" srcOrd="1" destOrd="0" presId="urn:microsoft.com/office/officeart/2005/8/layout/list1"/>
    <dgm:cxn modelId="{5916B4A1-5447-436D-BE29-F24076906389}" srcId="{F7902802-9347-4684-818C-026B34F0D50E}" destId="{4D8E9866-D1CD-4E5D-AF6A-9BCC92C08B3F}" srcOrd="0" destOrd="0" parTransId="{D971F448-86A0-45E6-8D4D-03F6FC2147EC}" sibTransId="{1DC18521-8D4E-455E-85F9-D0FD240B5A5D}"/>
    <dgm:cxn modelId="{527FD158-15F5-4B86-8ABF-11FE88472B57}" type="presOf" srcId="{DBB32695-0842-470D-8069-852C59C9BF70}" destId="{06581FA7-B3C7-4B51-9D48-28A417AA73E2}" srcOrd="0" destOrd="0" presId="urn:microsoft.com/office/officeart/2005/8/layout/list1"/>
    <dgm:cxn modelId="{655F8808-DE33-4F10-8A3D-D01429F45A50}" srcId="{F7902802-9347-4684-818C-026B34F0D50E}" destId="{493F81F9-9705-4B98-9CF7-88301528871C}" srcOrd="1" destOrd="0" parTransId="{384083AC-9FC5-40BE-B1FA-B072EED3B35D}" sibTransId="{2D99A0E8-0484-4752-BE51-BAC5A8518DAE}"/>
    <dgm:cxn modelId="{E8AEEBFD-8FCE-4D72-9F32-3D16A95939EA}" srcId="{F7902802-9347-4684-818C-026B34F0D50E}" destId="{DBB32695-0842-470D-8069-852C59C9BF70}" srcOrd="3" destOrd="0" parTransId="{453191FD-D8FE-4122-9BB3-703BEBD145BE}" sibTransId="{3B8E92DE-C480-4ED3-B47A-2775654D8AE4}"/>
    <dgm:cxn modelId="{9296250C-C905-4C09-9997-87303C9B2B51}" type="presParOf" srcId="{072A3198-A522-470B-9531-38FD48B22A9B}" destId="{D4279CB4-1767-41EE-B34E-0565A6CB2DF8}" srcOrd="0" destOrd="0" presId="urn:microsoft.com/office/officeart/2005/8/layout/list1"/>
    <dgm:cxn modelId="{C479F9E0-5786-476A-9C47-DADC46EFB41B}" type="presParOf" srcId="{D4279CB4-1767-41EE-B34E-0565A6CB2DF8}" destId="{01FC0162-672A-4FE4-8D19-8589DB9FF5AA}" srcOrd="0" destOrd="0" presId="urn:microsoft.com/office/officeart/2005/8/layout/list1"/>
    <dgm:cxn modelId="{65ED012F-C015-4D50-BB23-E030D929D925}" type="presParOf" srcId="{D4279CB4-1767-41EE-B34E-0565A6CB2DF8}" destId="{D7FC4E0A-D832-4B1B-9F13-5EE8D351AA88}" srcOrd="1" destOrd="0" presId="urn:microsoft.com/office/officeart/2005/8/layout/list1"/>
    <dgm:cxn modelId="{7E845C04-6BCC-46C6-BA8E-A326B37962AC}" type="presParOf" srcId="{072A3198-A522-470B-9531-38FD48B22A9B}" destId="{D3AB7E62-6628-460B-85AA-E64F2835E8E5}" srcOrd="1" destOrd="0" presId="urn:microsoft.com/office/officeart/2005/8/layout/list1"/>
    <dgm:cxn modelId="{9D524160-7821-4F5D-A704-DDEEF1ECD95E}" type="presParOf" srcId="{072A3198-A522-470B-9531-38FD48B22A9B}" destId="{3AB8942D-AFEB-4F1D-A7EF-9777B96F1A42}" srcOrd="2" destOrd="0" presId="urn:microsoft.com/office/officeart/2005/8/layout/list1"/>
    <dgm:cxn modelId="{243A532A-66BE-4A7F-9BB7-9AAA192C5A36}" type="presParOf" srcId="{072A3198-A522-470B-9531-38FD48B22A9B}" destId="{F1FEB01C-A066-4F60-9D67-55B0918E16FD}" srcOrd="3" destOrd="0" presId="urn:microsoft.com/office/officeart/2005/8/layout/list1"/>
    <dgm:cxn modelId="{E5402405-F594-4ED0-938B-4E4468F0EEF0}" type="presParOf" srcId="{072A3198-A522-470B-9531-38FD48B22A9B}" destId="{A862B143-A73F-4B4B-99DF-D613E1031A8D}" srcOrd="4" destOrd="0" presId="urn:microsoft.com/office/officeart/2005/8/layout/list1"/>
    <dgm:cxn modelId="{543E2204-1B4A-4A4A-932E-6D0278F6961E}" type="presParOf" srcId="{A862B143-A73F-4B4B-99DF-D613E1031A8D}" destId="{38C1CE34-5C1A-4D26-9879-82D7AFAFB20A}" srcOrd="0" destOrd="0" presId="urn:microsoft.com/office/officeart/2005/8/layout/list1"/>
    <dgm:cxn modelId="{8C967BBD-5DA7-4225-B941-5F0948FED3A6}" type="presParOf" srcId="{A862B143-A73F-4B4B-99DF-D613E1031A8D}" destId="{5FD68ADC-161F-42A5-9100-673697EDCF45}" srcOrd="1" destOrd="0" presId="urn:microsoft.com/office/officeart/2005/8/layout/list1"/>
    <dgm:cxn modelId="{B4A8AFAD-36AF-4B18-8BA9-691C8565AF2C}" type="presParOf" srcId="{072A3198-A522-470B-9531-38FD48B22A9B}" destId="{F4990F87-7E43-4EBB-91DF-B6B0C888F69D}" srcOrd="5" destOrd="0" presId="urn:microsoft.com/office/officeart/2005/8/layout/list1"/>
    <dgm:cxn modelId="{C278826D-65B8-4CD7-983D-AACAAB62DC1E}" type="presParOf" srcId="{072A3198-A522-470B-9531-38FD48B22A9B}" destId="{573A11A2-57E0-43C9-B7AD-EBFB45EAAEC1}" srcOrd="6" destOrd="0" presId="urn:microsoft.com/office/officeart/2005/8/layout/list1"/>
    <dgm:cxn modelId="{C6DD3BDD-1E9A-4F18-9D9F-620FEBF4AF5A}" type="presParOf" srcId="{072A3198-A522-470B-9531-38FD48B22A9B}" destId="{23E5055E-256F-46AC-9AC8-C9EF07C848E6}" srcOrd="7" destOrd="0" presId="urn:microsoft.com/office/officeart/2005/8/layout/list1"/>
    <dgm:cxn modelId="{AD4B2387-BC9C-4AD8-9276-43CF89F3AC3B}" type="presParOf" srcId="{072A3198-A522-470B-9531-38FD48B22A9B}" destId="{B9628B07-A229-4195-9C01-2D09B4CCF511}" srcOrd="8" destOrd="0" presId="urn:microsoft.com/office/officeart/2005/8/layout/list1"/>
    <dgm:cxn modelId="{9775838A-DB82-4CBA-99F2-AFDF22E256E7}" type="presParOf" srcId="{B9628B07-A229-4195-9C01-2D09B4CCF511}" destId="{9461BE97-EFF3-4F20-8B4E-AC86CC01F280}" srcOrd="0" destOrd="0" presId="urn:microsoft.com/office/officeart/2005/8/layout/list1"/>
    <dgm:cxn modelId="{D34954D3-0FDD-4E8E-AC9B-6E23DD6E3637}" type="presParOf" srcId="{B9628B07-A229-4195-9C01-2D09B4CCF511}" destId="{FF910C57-5A9D-4311-BD05-1EA003C3EED8}" srcOrd="1" destOrd="0" presId="urn:microsoft.com/office/officeart/2005/8/layout/list1"/>
    <dgm:cxn modelId="{71A2A868-AFB4-493D-95E0-9705112D5515}" type="presParOf" srcId="{072A3198-A522-470B-9531-38FD48B22A9B}" destId="{9988C9F6-A261-4321-A4CF-F019DA86628C}" srcOrd="9" destOrd="0" presId="urn:microsoft.com/office/officeart/2005/8/layout/list1"/>
    <dgm:cxn modelId="{4C2D7C64-8E95-4AC7-A644-A1CAA98E4AA9}" type="presParOf" srcId="{072A3198-A522-470B-9531-38FD48B22A9B}" destId="{BB91E354-0CA8-4288-AD29-73BF8FBF224A}" srcOrd="10" destOrd="0" presId="urn:microsoft.com/office/officeart/2005/8/layout/list1"/>
    <dgm:cxn modelId="{CAF3D2A5-63E0-47F8-89C1-9BF5CC2315A4}" type="presParOf" srcId="{072A3198-A522-470B-9531-38FD48B22A9B}" destId="{20CAD986-15EB-442A-9248-07FA8A3FCFF9}" srcOrd="11" destOrd="0" presId="urn:microsoft.com/office/officeart/2005/8/layout/list1"/>
    <dgm:cxn modelId="{B815A8CB-BBB1-499D-9E8F-DC3DAC7E3643}" type="presParOf" srcId="{072A3198-A522-470B-9531-38FD48B22A9B}" destId="{54741985-8041-4D2A-898C-CCF41F04F301}" srcOrd="12" destOrd="0" presId="urn:microsoft.com/office/officeart/2005/8/layout/list1"/>
    <dgm:cxn modelId="{4FBCB27A-16DB-4A82-92E6-F5089C682C1A}" type="presParOf" srcId="{54741985-8041-4D2A-898C-CCF41F04F301}" destId="{06581FA7-B3C7-4B51-9D48-28A417AA73E2}" srcOrd="0" destOrd="0" presId="urn:microsoft.com/office/officeart/2005/8/layout/list1"/>
    <dgm:cxn modelId="{FAF2AB54-D244-45B7-9F6B-2B32526F7EC8}" type="presParOf" srcId="{54741985-8041-4D2A-898C-CCF41F04F301}" destId="{F88987E9-BCFE-4A61-B26F-388917D2F807}" srcOrd="1" destOrd="0" presId="urn:microsoft.com/office/officeart/2005/8/layout/list1"/>
    <dgm:cxn modelId="{C7178FAC-FB49-4C55-A9D2-C3BD98A02024}" type="presParOf" srcId="{072A3198-A522-470B-9531-38FD48B22A9B}" destId="{7D390D6C-B553-43CD-82CF-AABF13373BD6}" srcOrd="13" destOrd="0" presId="urn:microsoft.com/office/officeart/2005/8/layout/list1"/>
    <dgm:cxn modelId="{5E9F9FF7-BFF8-4FE7-A833-21B13C7ED644}" type="presParOf" srcId="{072A3198-A522-470B-9531-38FD48B22A9B}" destId="{8B8C4BA0-E2DF-46B5-9636-C29CE9D2C0BF}" srcOrd="14" destOrd="0" presId="urn:microsoft.com/office/officeart/2005/8/layout/list1"/>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27DFF5F2-9D13-4455-A9EC-5ECE1E260071}" type="doc">
      <dgm:prSet loTypeId="urn:microsoft.com/office/officeart/2005/8/layout/bList2#1" loCatId="list" qsTypeId="urn:microsoft.com/office/officeart/2005/8/quickstyle/simple1" qsCatId="simple" csTypeId="urn:microsoft.com/office/officeart/2005/8/colors/colorful5" csCatId="colorful" phldr="1"/>
      <dgm:spPr/>
    </dgm:pt>
    <dgm:pt modelId="{44ADDB04-9328-4362-89AB-848D923B6CC0}">
      <dgm:prSet phldrT="[Texto]" custT="1"/>
      <dgm:spPr/>
      <dgm:t>
        <a:bodyPr/>
        <a:lstStyle/>
        <a:p>
          <a:r>
            <a:rPr lang="es-CO" sz="1600">
              <a:solidFill>
                <a:schemeClr val="accent1"/>
              </a:solidFill>
              <a:latin typeface="Arial" panose="020B0604020202020204" pitchFamily="34" charset="0"/>
              <a:cs typeface="Arial" panose="020B0604020202020204" pitchFamily="34" charset="0"/>
            </a:rPr>
            <a:t>Riesgos Regulatorios</a:t>
          </a:r>
        </a:p>
      </dgm:t>
    </dgm:pt>
    <dgm:pt modelId="{C61227CA-C511-4B1E-866B-EF423C1D8C63}" type="parTrans" cxnId="{367EB317-7580-4B60-926D-9AFE4FD2746B}">
      <dgm:prSet/>
      <dgm:spPr/>
      <dgm:t>
        <a:bodyPr/>
        <a:lstStyle/>
        <a:p>
          <a:endParaRPr lang="es-CO" sz="1000">
            <a:solidFill>
              <a:schemeClr val="accent1"/>
            </a:solidFill>
            <a:latin typeface="Arial" panose="020B0604020202020204" pitchFamily="34" charset="0"/>
            <a:cs typeface="Arial" panose="020B0604020202020204" pitchFamily="34" charset="0"/>
          </a:endParaRPr>
        </a:p>
      </dgm:t>
    </dgm:pt>
    <dgm:pt modelId="{5283ED2A-0A42-424E-9564-F9DE2D838672}" type="sibTrans" cxnId="{367EB317-7580-4B60-926D-9AFE4FD2746B}">
      <dgm:prSet/>
      <dgm:spPr/>
      <dgm:t>
        <a:bodyPr/>
        <a:lstStyle/>
        <a:p>
          <a:endParaRPr lang="es-CO" sz="1000">
            <a:solidFill>
              <a:schemeClr val="accent1"/>
            </a:solidFill>
            <a:latin typeface="Arial" panose="020B0604020202020204" pitchFamily="34" charset="0"/>
            <a:cs typeface="Arial" panose="020B0604020202020204" pitchFamily="34" charset="0"/>
          </a:endParaRPr>
        </a:p>
      </dgm:t>
    </dgm:pt>
    <dgm:pt modelId="{F74A9E79-E088-4E20-B26E-4F094A405DB0}">
      <dgm:prSet phldrT="[Texto]" custT="1"/>
      <dgm:spPr/>
      <dgm:t>
        <a:bodyPr/>
        <a:lstStyle/>
        <a:p>
          <a:r>
            <a:rPr lang="es-CO" sz="1400">
              <a:solidFill>
                <a:schemeClr val="accent1"/>
              </a:solidFill>
              <a:latin typeface="Arial" panose="020B0604020202020204" pitchFamily="34" charset="0"/>
              <a:cs typeface="Arial" panose="020B0604020202020204" pitchFamily="34" charset="0"/>
            </a:rPr>
            <a:t>Riesgos de la Naturaleza</a:t>
          </a:r>
        </a:p>
      </dgm:t>
    </dgm:pt>
    <dgm:pt modelId="{E6AC3AA5-217F-4DCC-A963-F8169D4C0BDA}" type="parTrans" cxnId="{D704A153-C6EC-44F6-988F-6708DA770462}">
      <dgm:prSet/>
      <dgm:spPr/>
      <dgm:t>
        <a:bodyPr/>
        <a:lstStyle/>
        <a:p>
          <a:endParaRPr lang="es-CO" sz="1000">
            <a:solidFill>
              <a:schemeClr val="accent1"/>
            </a:solidFill>
            <a:latin typeface="Arial" panose="020B0604020202020204" pitchFamily="34" charset="0"/>
            <a:cs typeface="Arial" panose="020B0604020202020204" pitchFamily="34" charset="0"/>
          </a:endParaRPr>
        </a:p>
      </dgm:t>
    </dgm:pt>
    <dgm:pt modelId="{D7B7D0C2-E866-4D3E-8C13-2C6BE90FFE04}" type="sibTrans" cxnId="{D704A153-C6EC-44F6-988F-6708DA770462}">
      <dgm:prSet/>
      <dgm:spPr/>
      <dgm:t>
        <a:bodyPr/>
        <a:lstStyle/>
        <a:p>
          <a:endParaRPr lang="es-CO" sz="1000">
            <a:solidFill>
              <a:schemeClr val="accent1"/>
            </a:solidFill>
            <a:latin typeface="Arial" panose="020B0604020202020204" pitchFamily="34" charset="0"/>
            <a:cs typeface="Arial" panose="020B0604020202020204" pitchFamily="34" charset="0"/>
          </a:endParaRPr>
        </a:p>
      </dgm:t>
    </dgm:pt>
    <dgm:pt modelId="{65BA8518-94CB-4D7E-ABAF-432D209AEDF2}">
      <dgm:prSet phldrT="[Texto]" custT="1"/>
      <dgm:spPr/>
      <dgm:t>
        <a:bodyPr/>
        <a:lstStyle/>
        <a:p>
          <a:r>
            <a:rPr lang="es-CO" sz="1400">
              <a:solidFill>
                <a:schemeClr val="accent1"/>
              </a:solidFill>
              <a:latin typeface="Arial" panose="020B0604020202020204" pitchFamily="34" charset="0"/>
              <a:cs typeface="Arial" panose="020B0604020202020204" pitchFamily="34" charset="0"/>
            </a:rPr>
            <a:t>Riesgos Ambientales</a:t>
          </a:r>
        </a:p>
      </dgm:t>
    </dgm:pt>
    <dgm:pt modelId="{4A878039-E527-4067-B8D0-DD8944F5788B}" type="parTrans" cxnId="{ED8E02A8-5E7D-4E3B-A3B7-9EF5C1B0DBEF}">
      <dgm:prSet/>
      <dgm:spPr/>
      <dgm:t>
        <a:bodyPr/>
        <a:lstStyle/>
        <a:p>
          <a:endParaRPr lang="es-CO" sz="1000">
            <a:solidFill>
              <a:schemeClr val="accent1"/>
            </a:solidFill>
            <a:latin typeface="Arial" panose="020B0604020202020204" pitchFamily="34" charset="0"/>
            <a:cs typeface="Arial" panose="020B0604020202020204" pitchFamily="34" charset="0"/>
          </a:endParaRPr>
        </a:p>
      </dgm:t>
    </dgm:pt>
    <dgm:pt modelId="{D55EEF4A-EEE5-4148-914B-AE7CD2A5C167}" type="sibTrans" cxnId="{ED8E02A8-5E7D-4E3B-A3B7-9EF5C1B0DBEF}">
      <dgm:prSet/>
      <dgm:spPr/>
      <dgm:t>
        <a:bodyPr/>
        <a:lstStyle/>
        <a:p>
          <a:endParaRPr lang="es-CO" sz="1000">
            <a:solidFill>
              <a:schemeClr val="accent1"/>
            </a:solidFill>
            <a:latin typeface="Arial" panose="020B0604020202020204" pitchFamily="34" charset="0"/>
            <a:cs typeface="Arial" panose="020B0604020202020204" pitchFamily="34" charset="0"/>
          </a:endParaRPr>
        </a:p>
      </dgm:t>
    </dgm:pt>
    <dgm:pt modelId="{9378C2B9-70F0-44AF-A941-19FF6CFB89BF}">
      <dgm:prSet custT="1"/>
      <dgm:spPr/>
      <dgm:t>
        <a:bodyPr/>
        <a:lstStyle/>
        <a:p>
          <a:r>
            <a:rPr lang="es-CO" sz="1400">
              <a:solidFill>
                <a:schemeClr val="accent1"/>
              </a:solidFill>
              <a:latin typeface="Arial" panose="020B0604020202020204" pitchFamily="34" charset="0"/>
              <a:cs typeface="Arial" panose="020B0604020202020204" pitchFamily="34" charset="0"/>
            </a:rPr>
            <a:t>Riesgos Tecnológicos</a:t>
          </a:r>
        </a:p>
      </dgm:t>
    </dgm:pt>
    <dgm:pt modelId="{24B7D558-26FC-4AA1-B4B1-769E99B440FF}" type="parTrans" cxnId="{D2E681BD-D482-47F1-B5F2-39592E777137}">
      <dgm:prSet/>
      <dgm:spPr/>
      <dgm:t>
        <a:bodyPr/>
        <a:lstStyle/>
        <a:p>
          <a:endParaRPr lang="es-CO" sz="1000">
            <a:solidFill>
              <a:schemeClr val="accent1"/>
            </a:solidFill>
            <a:latin typeface="Arial" panose="020B0604020202020204" pitchFamily="34" charset="0"/>
            <a:cs typeface="Arial" panose="020B0604020202020204" pitchFamily="34" charset="0"/>
          </a:endParaRPr>
        </a:p>
      </dgm:t>
    </dgm:pt>
    <dgm:pt modelId="{F9EA498E-C7C0-4D2F-8CEE-B049975790F7}" type="sibTrans" cxnId="{D2E681BD-D482-47F1-B5F2-39592E777137}">
      <dgm:prSet/>
      <dgm:spPr/>
      <dgm:t>
        <a:bodyPr/>
        <a:lstStyle/>
        <a:p>
          <a:endParaRPr lang="es-CO" sz="1000">
            <a:solidFill>
              <a:schemeClr val="accent1"/>
            </a:solidFill>
            <a:latin typeface="Arial" panose="020B0604020202020204" pitchFamily="34" charset="0"/>
            <a:cs typeface="Arial" panose="020B0604020202020204" pitchFamily="34" charset="0"/>
          </a:endParaRPr>
        </a:p>
      </dgm:t>
    </dgm:pt>
    <dgm:pt modelId="{C83FDCF1-55F5-444B-AAB6-12FA17095D80}">
      <dgm:prSet custT="1"/>
      <dgm:spPr/>
      <dgm:t>
        <a:bodyPr/>
        <a:lstStyle/>
        <a:p>
          <a:pPr algn="just"/>
          <a:r>
            <a:rPr lang="es-CO" sz="900">
              <a:solidFill>
                <a:schemeClr val="accent1"/>
              </a:solidFill>
              <a:latin typeface="Arial" panose="020B0604020202020204" pitchFamily="34" charset="0"/>
              <a:cs typeface="Arial" panose="020B0604020202020204" pitchFamily="34" charset="0"/>
            </a:rPr>
            <a:t>Derivados de cambios regulatorios o reglamentarios que afecten la ecuación económica del contrato. </a:t>
          </a:r>
        </a:p>
      </dgm:t>
    </dgm:pt>
    <dgm:pt modelId="{1CF33235-22F0-447B-9F22-DDFC1A0583D7}" type="parTrans" cxnId="{28F44091-0B83-4FC7-BA85-A71AC83AC470}">
      <dgm:prSet/>
      <dgm:spPr/>
      <dgm:t>
        <a:bodyPr/>
        <a:lstStyle/>
        <a:p>
          <a:endParaRPr lang="es-CO" sz="1000">
            <a:solidFill>
              <a:schemeClr val="accent1"/>
            </a:solidFill>
            <a:latin typeface="Arial" panose="020B0604020202020204" pitchFamily="34" charset="0"/>
            <a:cs typeface="Arial" panose="020B0604020202020204" pitchFamily="34" charset="0"/>
          </a:endParaRPr>
        </a:p>
      </dgm:t>
    </dgm:pt>
    <dgm:pt modelId="{60E3C296-039B-4750-97E7-160B4ED4B7C5}" type="sibTrans" cxnId="{28F44091-0B83-4FC7-BA85-A71AC83AC470}">
      <dgm:prSet/>
      <dgm:spPr/>
      <dgm:t>
        <a:bodyPr/>
        <a:lstStyle/>
        <a:p>
          <a:endParaRPr lang="es-CO" sz="1000">
            <a:solidFill>
              <a:schemeClr val="accent1"/>
            </a:solidFill>
            <a:latin typeface="Arial" panose="020B0604020202020204" pitchFamily="34" charset="0"/>
            <a:cs typeface="Arial" panose="020B0604020202020204" pitchFamily="34" charset="0"/>
          </a:endParaRPr>
        </a:p>
      </dgm:t>
    </dgm:pt>
    <dgm:pt modelId="{07655779-B415-4EBF-9730-DF6828ECD599}">
      <dgm:prSet custT="1"/>
      <dgm:spPr/>
      <dgm:t>
        <a:bodyPr/>
        <a:lstStyle/>
        <a:p>
          <a:pPr algn="just"/>
          <a:r>
            <a:rPr lang="es-CO" sz="900">
              <a:solidFill>
                <a:schemeClr val="accent1"/>
              </a:solidFill>
              <a:latin typeface="Arial" panose="020B0604020202020204" pitchFamily="34" charset="0"/>
              <a:cs typeface="Arial" panose="020B0604020202020204" pitchFamily="34" charset="0"/>
            </a:rPr>
            <a:t>Son los eventos naturales previsibles en los cuales no hay intervención humana  que puedan tener impacto en la ejecución del contrato, por ejemplo los temblores, inundaciones,  lluvias, sequías, entre otros. </a:t>
          </a:r>
        </a:p>
      </dgm:t>
    </dgm:pt>
    <dgm:pt modelId="{80DCA7F4-70E9-4E9F-9866-ED48200D3015}" type="parTrans" cxnId="{1DBF078B-14EE-446C-958B-20080D9D196A}">
      <dgm:prSet/>
      <dgm:spPr/>
      <dgm:t>
        <a:bodyPr/>
        <a:lstStyle/>
        <a:p>
          <a:endParaRPr lang="es-CO" sz="1000">
            <a:solidFill>
              <a:schemeClr val="accent1"/>
            </a:solidFill>
            <a:latin typeface="Arial" panose="020B0604020202020204" pitchFamily="34" charset="0"/>
            <a:cs typeface="Arial" panose="020B0604020202020204" pitchFamily="34" charset="0"/>
          </a:endParaRPr>
        </a:p>
      </dgm:t>
    </dgm:pt>
    <dgm:pt modelId="{3B37972F-077C-4F81-B13D-334758FFE2AC}" type="sibTrans" cxnId="{1DBF078B-14EE-446C-958B-20080D9D196A}">
      <dgm:prSet/>
      <dgm:spPr/>
      <dgm:t>
        <a:bodyPr/>
        <a:lstStyle/>
        <a:p>
          <a:endParaRPr lang="es-CO" sz="1000">
            <a:solidFill>
              <a:schemeClr val="accent1"/>
            </a:solidFill>
            <a:latin typeface="Arial" panose="020B0604020202020204" pitchFamily="34" charset="0"/>
            <a:cs typeface="Arial" panose="020B0604020202020204" pitchFamily="34" charset="0"/>
          </a:endParaRPr>
        </a:p>
      </dgm:t>
    </dgm:pt>
    <dgm:pt modelId="{8B4EE511-D823-49B9-9136-851EC8F7AF9C}">
      <dgm:prSet custT="1"/>
      <dgm:spPr/>
      <dgm:t>
        <a:bodyPr/>
        <a:lstStyle/>
        <a:p>
          <a:pPr algn="just"/>
          <a:r>
            <a:rPr lang="es-CO" sz="900">
              <a:solidFill>
                <a:schemeClr val="accent1"/>
              </a:solidFill>
              <a:latin typeface="Arial" panose="020B0604020202020204" pitchFamily="34" charset="0"/>
              <a:cs typeface="Arial" panose="020B0604020202020204" pitchFamily="34" charset="0"/>
            </a:rPr>
            <a:t>Son los derivados de las obligaciones legales o reglamentarias de carácter  ambiental, así como de las licencias, planes de manejo o de permisos y autorizaciones ambientales,  incluyendo tasas retributivas y compensatorias, obligaciones de mitigación, tareas de monitoreo y  control, entre otras. </a:t>
          </a:r>
        </a:p>
      </dgm:t>
    </dgm:pt>
    <dgm:pt modelId="{A9420E96-3269-45F4-8D37-768641E58766}" type="parTrans" cxnId="{FC466182-FB52-4FE7-81D1-8EF85D5DEC33}">
      <dgm:prSet/>
      <dgm:spPr/>
      <dgm:t>
        <a:bodyPr/>
        <a:lstStyle/>
        <a:p>
          <a:endParaRPr lang="es-CO" sz="1000">
            <a:solidFill>
              <a:schemeClr val="accent1"/>
            </a:solidFill>
            <a:latin typeface="Arial" panose="020B0604020202020204" pitchFamily="34" charset="0"/>
            <a:cs typeface="Arial" panose="020B0604020202020204" pitchFamily="34" charset="0"/>
          </a:endParaRPr>
        </a:p>
      </dgm:t>
    </dgm:pt>
    <dgm:pt modelId="{910D8B01-68EC-41D1-8F94-15ED69D0F689}" type="sibTrans" cxnId="{FC466182-FB52-4FE7-81D1-8EF85D5DEC33}">
      <dgm:prSet/>
      <dgm:spPr/>
      <dgm:t>
        <a:bodyPr/>
        <a:lstStyle/>
        <a:p>
          <a:endParaRPr lang="es-CO" sz="1000">
            <a:solidFill>
              <a:schemeClr val="accent1"/>
            </a:solidFill>
            <a:latin typeface="Arial" panose="020B0604020202020204" pitchFamily="34" charset="0"/>
            <a:cs typeface="Arial" panose="020B0604020202020204" pitchFamily="34" charset="0"/>
          </a:endParaRPr>
        </a:p>
      </dgm:t>
    </dgm:pt>
    <dgm:pt modelId="{1C9754B6-4F1F-428A-A157-7A9D6B08BD2F}">
      <dgm:prSet custT="1"/>
      <dgm:spPr/>
      <dgm:t>
        <a:bodyPr/>
        <a:lstStyle/>
        <a:p>
          <a:pPr algn="just"/>
          <a:r>
            <a:rPr lang="es-CO" sz="900">
              <a:solidFill>
                <a:schemeClr val="accent1"/>
              </a:solidFill>
              <a:latin typeface="Arial" panose="020B0604020202020204" pitchFamily="34" charset="0"/>
              <a:cs typeface="Arial" panose="020B0604020202020204" pitchFamily="34" charset="0"/>
            </a:rPr>
            <a:t>Son los derivados de fallas en los sistemas de comunicación de voz y de datos, suspensión de servicios públicos, nuevos desarrollos tecnológicos o estándares que deben ser  tenidos en cuenta para la ejecución del contrato, obsolescencia tecnológica.</a:t>
          </a:r>
        </a:p>
      </dgm:t>
    </dgm:pt>
    <dgm:pt modelId="{C13331D9-BE0E-4216-A464-FCE8B7431701}" type="parTrans" cxnId="{62964135-45A7-4D6F-94D5-91743DA7EBAB}">
      <dgm:prSet/>
      <dgm:spPr/>
      <dgm:t>
        <a:bodyPr/>
        <a:lstStyle/>
        <a:p>
          <a:endParaRPr lang="es-CO" sz="1000">
            <a:solidFill>
              <a:schemeClr val="accent1"/>
            </a:solidFill>
            <a:latin typeface="Arial" panose="020B0604020202020204" pitchFamily="34" charset="0"/>
            <a:cs typeface="Arial" panose="020B0604020202020204" pitchFamily="34" charset="0"/>
          </a:endParaRPr>
        </a:p>
      </dgm:t>
    </dgm:pt>
    <dgm:pt modelId="{B4A957A9-91C9-44FF-8FC6-E7899CF6F1DE}" type="sibTrans" cxnId="{62964135-45A7-4D6F-94D5-91743DA7EBAB}">
      <dgm:prSet/>
      <dgm:spPr/>
      <dgm:t>
        <a:bodyPr/>
        <a:lstStyle/>
        <a:p>
          <a:endParaRPr lang="es-CO" sz="1000">
            <a:solidFill>
              <a:schemeClr val="accent1"/>
            </a:solidFill>
            <a:latin typeface="Arial" panose="020B0604020202020204" pitchFamily="34" charset="0"/>
            <a:cs typeface="Arial" panose="020B0604020202020204" pitchFamily="34" charset="0"/>
          </a:endParaRPr>
        </a:p>
      </dgm:t>
    </dgm:pt>
    <dgm:pt modelId="{6B6F1066-BE18-46E3-97D2-C88C62133123}" type="pres">
      <dgm:prSet presAssocID="{27DFF5F2-9D13-4455-A9EC-5ECE1E260071}" presName="diagram" presStyleCnt="0">
        <dgm:presLayoutVars>
          <dgm:dir/>
          <dgm:animLvl val="lvl"/>
          <dgm:resizeHandles val="exact"/>
        </dgm:presLayoutVars>
      </dgm:prSet>
      <dgm:spPr/>
    </dgm:pt>
    <dgm:pt modelId="{2BF20227-800F-42B4-9F05-BEAF416AB457}" type="pres">
      <dgm:prSet presAssocID="{44ADDB04-9328-4362-89AB-848D923B6CC0}" presName="compNode" presStyleCnt="0"/>
      <dgm:spPr/>
    </dgm:pt>
    <dgm:pt modelId="{241B5C99-E4B1-44B1-9BEE-984EBC563D4B}" type="pres">
      <dgm:prSet presAssocID="{44ADDB04-9328-4362-89AB-848D923B6CC0}" presName="childRect" presStyleLbl="bgAcc1" presStyleIdx="0" presStyleCnt="4" custScaleX="92839">
        <dgm:presLayoutVars>
          <dgm:bulletEnabled val="1"/>
        </dgm:presLayoutVars>
      </dgm:prSet>
      <dgm:spPr/>
      <dgm:t>
        <a:bodyPr/>
        <a:lstStyle/>
        <a:p>
          <a:endParaRPr lang="es-CO"/>
        </a:p>
      </dgm:t>
    </dgm:pt>
    <dgm:pt modelId="{D528B863-9E35-44A5-BD84-A04AB761C3EC}" type="pres">
      <dgm:prSet presAssocID="{44ADDB04-9328-4362-89AB-848D923B6CC0}" presName="parentText" presStyleLbl="node1" presStyleIdx="0" presStyleCnt="0">
        <dgm:presLayoutVars>
          <dgm:chMax val="0"/>
          <dgm:bulletEnabled val="1"/>
        </dgm:presLayoutVars>
      </dgm:prSet>
      <dgm:spPr/>
      <dgm:t>
        <a:bodyPr/>
        <a:lstStyle/>
        <a:p>
          <a:endParaRPr lang="es-CO"/>
        </a:p>
      </dgm:t>
    </dgm:pt>
    <dgm:pt modelId="{3048E936-EFF3-4BEB-AA8C-FD2F2A5F5B6A}" type="pres">
      <dgm:prSet presAssocID="{44ADDB04-9328-4362-89AB-848D923B6CC0}" presName="parentRect" presStyleLbl="alignNode1" presStyleIdx="0" presStyleCnt="4" custScaleX="102402"/>
      <dgm:spPr/>
      <dgm:t>
        <a:bodyPr/>
        <a:lstStyle/>
        <a:p>
          <a:endParaRPr lang="es-CO"/>
        </a:p>
      </dgm:t>
    </dgm:pt>
    <dgm:pt modelId="{F72DB8F8-2672-4F1C-A2C5-20712EF05CB0}" type="pres">
      <dgm:prSet presAssocID="{44ADDB04-9328-4362-89AB-848D923B6CC0}" presName="adorn" presStyleLbl="fgAccFollowNode1" presStyleIdx="0" presStyleCnt="4"/>
      <dgm:spPr>
        <a:blipFill rotWithShape="1">
          <a:blip xmlns:r="http://schemas.openxmlformats.org/officeDocument/2006/relationships" r:embed="rId1"/>
          <a:stretch>
            <a:fillRect/>
          </a:stretch>
        </a:blipFill>
      </dgm:spPr>
    </dgm:pt>
    <dgm:pt modelId="{BAB06A92-7A3C-44D4-A7AC-383F8654C497}" type="pres">
      <dgm:prSet presAssocID="{5283ED2A-0A42-424E-9564-F9DE2D838672}" presName="sibTrans" presStyleLbl="sibTrans2D1" presStyleIdx="0" presStyleCnt="0"/>
      <dgm:spPr/>
      <dgm:t>
        <a:bodyPr/>
        <a:lstStyle/>
        <a:p>
          <a:endParaRPr lang="es-CO"/>
        </a:p>
      </dgm:t>
    </dgm:pt>
    <dgm:pt modelId="{55E3D15E-4071-49F2-9B34-08508B3E2639}" type="pres">
      <dgm:prSet presAssocID="{F74A9E79-E088-4E20-B26E-4F094A405DB0}" presName="compNode" presStyleCnt="0"/>
      <dgm:spPr/>
    </dgm:pt>
    <dgm:pt modelId="{124C2ED9-CBA2-48F7-AB38-678AA378B03F}" type="pres">
      <dgm:prSet presAssocID="{F74A9E79-E088-4E20-B26E-4F094A405DB0}" presName="childRect" presStyleLbl="bgAcc1" presStyleIdx="1" presStyleCnt="4" custScaleX="78947">
        <dgm:presLayoutVars>
          <dgm:bulletEnabled val="1"/>
        </dgm:presLayoutVars>
      </dgm:prSet>
      <dgm:spPr/>
      <dgm:t>
        <a:bodyPr/>
        <a:lstStyle/>
        <a:p>
          <a:endParaRPr lang="es-CO"/>
        </a:p>
      </dgm:t>
    </dgm:pt>
    <dgm:pt modelId="{2B636C1D-8BB2-4DAE-B86B-DD177053F4A2}" type="pres">
      <dgm:prSet presAssocID="{F74A9E79-E088-4E20-B26E-4F094A405DB0}" presName="parentText" presStyleLbl="node1" presStyleIdx="0" presStyleCnt="0">
        <dgm:presLayoutVars>
          <dgm:chMax val="0"/>
          <dgm:bulletEnabled val="1"/>
        </dgm:presLayoutVars>
      </dgm:prSet>
      <dgm:spPr/>
      <dgm:t>
        <a:bodyPr/>
        <a:lstStyle/>
        <a:p>
          <a:endParaRPr lang="es-CO"/>
        </a:p>
      </dgm:t>
    </dgm:pt>
    <dgm:pt modelId="{76C70E6C-B9EA-4AF0-9CE1-A399D59455F5}" type="pres">
      <dgm:prSet presAssocID="{F74A9E79-E088-4E20-B26E-4F094A405DB0}" presName="parentRect" presStyleLbl="alignNode1" presStyleIdx="1" presStyleCnt="4" custScaleX="93024"/>
      <dgm:spPr/>
      <dgm:t>
        <a:bodyPr/>
        <a:lstStyle/>
        <a:p>
          <a:endParaRPr lang="es-CO"/>
        </a:p>
      </dgm:t>
    </dgm:pt>
    <dgm:pt modelId="{2F970400-B841-49D3-A1C7-9FA52FC7B537}" type="pres">
      <dgm:prSet presAssocID="{F74A9E79-E088-4E20-B26E-4F094A405DB0}" presName="adorn" presStyleLbl="fgAccFollowNode1" presStyleIdx="1" presStyleCnt="4">
        <dgm:style>
          <a:lnRef idx="3">
            <a:schemeClr val="lt1"/>
          </a:lnRef>
          <a:fillRef idx="1">
            <a:schemeClr val="accent3"/>
          </a:fillRef>
          <a:effectRef idx="1">
            <a:schemeClr val="accent3"/>
          </a:effectRef>
          <a:fontRef idx="minor">
            <a:schemeClr val="lt1"/>
          </a:fontRef>
        </dgm:style>
      </dgm:prSet>
      <dgm:spPr>
        <a:blipFill rotWithShape="1">
          <a:blip xmlns:r="http://schemas.openxmlformats.org/officeDocument/2006/relationships" r:embed="rId2"/>
          <a:stretch>
            <a:fillRect/>
          </a:stretch>
        </a:blipFill>
      </dgm:spPr>
    </dgm:pt>
    <dgm:pt modelId="{DFDFF956-E9B5-40AC-9E3B-725A7F4676CF}" type="pres">
      <dgm:prSet presAssocID="{D7B7D0C2-E866-4D3E-8C13-2C6BE90FFE04}" presName="sibTrans" presStyleLbl="sibTrans2D1" presStyleIdx="0" presStyleCnt="0"/>
      <dgm:spPr/>
      <dgm:t>
        <a:bodyPr/>
        <a:lstStyle/>
        <a:p>
          <a:endParaRPr lang="es-CO"/>
        </a:p>
      </dgm:t>
    </dgm:pt>
    <dgm:pt modelId="{811211DE-FA51-47C9-B59E-C683B1AD3A60}" type="pres">
      <dgm:prSet presAssocID="{65BA8518-94CB-4D7E-ABAF-432D209AEDF2}" presName="compNode" presStyleCnt="0"/>
      <dgm:spPr/>
    </dgm:pt>
    <dgm:pt modelId="{439BF1A8-1FDD-472F-9F3F-C1C6154D3F00}" type="pres">
      <dgm:prSet presAssocID="{65BA8518-94CB-4D7E-ABAF-432D209AEDF2}" presName="childRect" presStyleLbl="bgAcc1" presStyleIdx="2" presStyleCnt="4" custScaleX="121000" custScaleY="121000">
        <dgm:presLayoutVars>
          <dgm:bulletEnabled val="1"/>
        </dgm:presLayoutVars>
      </dgm:prSet>
      <dgm:spPr/>
      <dgm:t>
        <a:bodyPr/>
        <a:lstStyle/>
        <a:p>
          <a:endParaRPr lang="es-CO"/>
        </a:p>
      </dgm:t>
    </dgm:pt>
    <dgm:pt modelId="{2F6BCEED-AADC-4C5F-B930-66CCA2AF7FE3}" type="pres">
      <dgm:prSet presAssocID="{65BA8518-94CB-4D7E-ABAF-432D209AEDF2}" presName="parentText" presStyleLbl="node1" presStyleIdx="0" presStyleCnt="0">
        <dgm:presLayoutVars>
          <dgm:chMax val="0"/>
          <dgm:bulletEnabled val="1"/>
        </dgm:presLayoutVars>
      </dgm:prSet>
      <dgm:spPr/>
      <dgm:t>
        <a:bodyPr/>
        <a:lstStyle/>
        <a:p>
          <a:endParaRPr lang="es-CO"/>
        </a:p>
      </dgm:t>
    </dgm:pt>
    <dgm:pt modelId="{FF1518C7-3B55-4EA5-AF6F-FBEBEE1C2328}" type="pres">
      <dgm:prSet presAssocID="{65BA8518-94CB-4D7E-ABAF-432D209AEDF2}" presName="parentRect" presStyleLbl="alignNode1" presStyleIdx="2" presStyleCnt="4"/>
      <dgm:spPr/>
      <dgm:t>
        <a:bodyPr/>
        <a:lstStyle/>
        <a:p>
          <a:endParaRPr lang="es-CO"/>
        </a:p>
      </dgm:t>
    </dgm:pt>
    <dgm:pt modelId="{25DD9882-07E6-401A-AC1E-7380D287D34A}" type="pres">
      <dgm:prSet presAssocID="{65BA8518-94CB-4D7E-ABAF-432D209AEDF2}" presName="adorn" presStyleLbl="fgAccFollowNode1" presStyleIdx="2" presStyleCnt="4"/>
      <dgm:spPr>
        <a:blipFill rotWithShape="1">
          <a:blip xmlns:r="http://schemas.openxmlformats.org/officeDocument/2006/relationships" r:embed="rId3"/>
          <a:stretch>
            <a:fillRect/>
          </a:stretch>
        </a:blipFill>
      </dgm:spPr>
    </dgm:pt>
    <dgm:pt modelId="{4EC4C948-175F-4037-9FF3-BB99F448B08E}" type="pres">
      <dgm:prSet presAssocID="{D55EEF4A-EEE5-4148-914B-AE7CD2A5C167}" presName="sibTrans" presStyleLbl="sibTrans2D1" presStyleIdx="0" presStyleCnt="0"/>
      <dgm:spPr/>
      <dgm:t>
        <a:bodyPr/>
        <a:lstStyle/>
        <a:p>
          <a:endParaRPr lang="es-CO"/>
        </a:p>
      </dgm:t>
    </dgm:pt>
    <dgm:pt modelId="{FBC38827-E777-4084-9DE9-197BD19EBBC1}" type="pres">
      <dgm:prSet presAssocID="{9378C2B9-70F0-44AF-A941-19FF6CFB89BF}" presName="compNode" presStyleCnt="0"/>
      <dgm:spPr/>
    </dgm:pt>
    <dgm:pt modelId="{5368C55F-361E-4241-9703-BF3B40D16EFA}" type="pres">
      <dgm:prSet presAssocID="{9378C2B9-70F0-44AF-A941-19FF6CFB89BF}" presName="childRect" presStyleLbl="bgAcc1" presStyleIdx="3" presStyleCnt="4">
        <dgm:presLayoutVars>
          <dgm:bulletEnabled val="1"/>
        </dgm:presLayoutVars>
      </dgm:prSet>
      <dgm:spPr/>
      <dgm:t>
        <a:bodyPr/>
        <a:lstStyle/>
        <a:p>
          <a:endParaRPr lang="es-CO"/>
        </a:p>
      </dgm:t>
    </dgm:pt>
    <dgm:pt modelId="{2438C860-BDB0-45D6-9712-524D0FA026E2}" type="pres">
      <dgm:prSet presAssocID="{9378C2B9-70F0-44AF-A941-19FF6CFB89BF}" presName="parentText" presStyleLbl="node1" presStyleIdx="0" presStyleCnt="0">
        <dgm:presLayoutVars>
          <dgm:chMax val="0"/>
          <dgm:bulletEnabled val="1"/>
        </dgm:presLayoutVars>
      </dgm:prSet>
      <dgm:spPr/>
      <dgm:t>
        <a:bodyPr/>
        <a:lstStyle/>
        <a:p>
          <a:endParaRPr lang="es-CO"/>
        </a:p>
      </dgm:t>
    </dgm:pt>
    <dgm:pt modelId="{9E6B52AB-7A75-4E7B-9C69-DA6A518407AB}" type="pres">
      <dgm:prSet presAssocID="{9378C2B9-70F0-44AF-A941-19FF6CFB89BF}" presName="parentRect" presStyleLbl="alignNode1" presStyleIdx="3" presStyleCnt="4" custScaleX="91502"/>
      <dgm:spPr/>
      <dgm:t>
        <a:bodyPr/>
        <a:lstStyle/>
        <a:p>
          <a:endParaRPr lang="es-CO"/>
        </a:p>
      </dgm:t>
    </dgm:pt>
    <dgm:pt modelId="{C291FC9B-3908-43BE-B816-012DB72558BE}" type="pres">
      <dgm:prSet presAssocID="{9378C2B9-70F0-44AF-A941-19FF6CFB89BF}" presName="adorn" presStyleLbl="fgAccFollowNode1" presStyleIdx="3" presStyleCnt="4"/>
      <dgm:spPr>
        <a:blipFill rotWithShape="1">
          <a:blip xmlns:r="http://schemas.openxmlformats.org/officeDocument/2006/relationships" r:embed="rId4"/>
          <a:stretch>
            <a:fillRect/>
          </a:stretch>
        </a:blipFill>
      </dgm:spPr>
    </dgm:pt>
  </dgm:ptLst>
  <dgm:cxnLst>
    <dgm:cxn modelId="{D2E681BD-D482-47F1-B5F2-39592E777137}" srcId="{27DFF5F2-9D13-4455-A9EC-5ECE1E260071}" destId="{9378C2B9-70F0-44AF-A941-19FF6CFB89BF}" srcOrd="3" destOrd="0" parTransId="{24B7D558-26FC-4AA1-B4B1-769E99B440FF}" sibTransId="{F9EA498E-C7C0-4D2F-8CEE-B049975790F7}"/>
    <dgm:cxn modelId="{8969925C-6FF2-44D5-A82D-E16A45C8E1CE}" type="presOf" srcId="{5283ED2A-0A42-424E-9564-F9DE2D838672}" destId="{BAB06A92-7A3C-44D4-A7AC-383F8654C497}" srcOrd="0" destOrd="0" presId="urn:microsoft.com/office/officeart/2005/8/layout/bList2#1"/>
    <dgm:cxn modelId="{BAB96129-C457-4A94-898C-1EE5D97E86A2}" type="presOf" srcId="{1C9754B6-4F1F-428A-A157-7A9D6B08BD2F}" destId="{5368C55F-361E-4241-9703-BF3B40D16EFA}" srcOrd="0" destOrd="0" presId="urn:microsoft.com/office/officeart/2005/8/layout/bList2#1"/>
    <dgm:cxn modelId="{367EB317-7580-4B60-926D-9AFE4FD2746B}" srcId="{27DFF5F2-9D13-4455-A9EC-5ECE1E260071}" destId="{44ADDB04-9328-4362-89AB-848D923B6CC0}" srcOrd="0" destOrd="0" parTransId="{C61227CA-C511-4B1E-866B-EF423C1D8C63}" sibTransId="{5283ED2A-0A42-424E-9564-F9DE2D838672}"/>
    <dgm:cxn modelId="{ED8E02A8-5E7D-4E3B-A3B7-9EF5C1B0DBEF}" srcId="{27DFF5F2-9D13-4455-A9EC-5ECE1E260071}" destId="{65BA8518-94CB-4D7E-ABAF-432D209AEDF2}" srcOrd="2" destOrd="0" parTransId="{4A878039-E527-4067-B8D0-DD8944F5788B}" sibTransId="{D55EEF4A-EEE5-4148-914B-AE7CD2A5C167}"/>
    <dgm:cxn modelId="{504519CE-1CFD-40CC-B0F1-8D8217AAAACA}" type="presOf" srcId="{9378C2B9-70F0-44AF-A941-19FF6CFB89BF}" destId="{9E6B52AB-7A75-4E7B-9C69-DA6A518407AB}" srcOrd="1" destOrd="0" presId="urn:microsoft.com/office/officeart/2005/8/layout/bList2#1"/>
    <dgm:cxn modelId="{FC04DDF6-50AE-4C9A-BEF7-AA4DB6F5FCB0}" type="presOf" srcId="{44ADDB04-9328-4362-89AB-848D923B6CC0}" destId="{D528B863-9E35-44A5-BD84-A04AB761C3EC}" srcOrd="0" destOrd="0" presId="urn:microsoft.com/office/officeart/2005/8/layout/bList2#1"/>
    <dgm:cxn modelId="{FC466182-FB52-4FE7-81D1-8EF85D5DEC33}" srcId="{65BA8518-94CB-4D7E-ABAF-432D209AEDF2}" destId="{8B4EE511-D823-49B9-9136-851EC8F7AF9C}" srcOrd="0" destOrd="0" parTransId="{A9420E96-3269-45F4-8D37-768641E58766}" sibTransId="{910D8B01-68EC-41D1-8F94-15ED69D0F689}"/>
    <dgm:cxn modelId="{C21B80EB-150D-4CD8-A230-D0C6D9F98DB1}" type="presOf" srcId="{65BA8518-94CB-4D7E-ABAF-432D209AEDF2}" destId="{2F6BCEED-AADC-4C5F-B930-66CCA2AF7FE3}" srcOrd="0" destOrd="0" presId="urn:microsoft.com/office/officeart/2005/8/layout/bList2#1"/>
    <dgm:cxn modelId="{D704A153-C6EC-44F6-988F-6708DA770462}" srcId="{27DFF5F2-9D13-4455-A9EC-5ECE1E260071}" destId="{F74A9E79-E088-4E20-B26E-4F094A405DB0}" srcOrd="1" destOrd="0" parTransId="{E6AC3AA5-217F-4DCC-A963-F8169D4C0BDA}" sibTransId="{D7B7D0C2-E866-4D3E-8C13-2C6BE90FFE04}"/>
    <dgm:cxn modelId="{0ABBC3EC-E2EB-4D12-B612-CDF7414B344F}" type="presOf" srcId="{D55EEF4A-EEE5-4148-914B-AE7CD2A5C167}" destId="{4EC4C948-175F-4037-9FF3-BB99F448B08E}" srcOrd="0" destOrd="0" presId="urn:microsoft.com/office/officeart/2005/8/layout/bList2#1"/>
    <dgm:cxn modelId="{009E1F4B-B188-4B5F-BF1E-C7D7E05D6F0F}" type="presOf" srcId="{27DFF5F2-9D13-4455-A9EC-5ECE1E260071}" destId="{6B6F1066-BE18-46E3-97D2-C88C62133123}" srcOrd="0" destOrd="0" presId="urn:microsoft.com/office/officeart/2005/8/layout/bList2#1"/>
    <dgm:cxn modelId="{62964135-45A7-4D6F-94D5-91743DA7EBAB}" srcId="{9378C2B9-70F0-44AF-A941-19FF6CFB89BF}" destId="{1C9754B6-4F1F-428A-A157-7A9D6B08BD2F}" srcOrd="0" destOrd="0" parTransId="{C13331D9-BE0E-4216-A464-FCE8B7431701}" sibTransId="{B4A957A9-91C9-44FF-8FC6-E7899CF6F1DE}"/>
    <dgm:cxn modelId="{9195881E-61D0-4DCD-9B1E-8DFD32975379}" type="presOf" srcId="{65BA8518-94CB-4D7E-ABAF-432D209AEDF2}" destId="{FF1518C7-3B55-4EA5-AF6F-FBEBEE1C2328}" srcOrd="1" destOrd="0" presId="urn:microsoft.com/office/officeart/2005/8/layout/bList2#1"/>
    <dgm:cxn modelId="{BC813401-2A9E-4DAF-8BC6-5D59CA8B0483}" type="presOf" srcId="{F74A9E79-E088-4E20-B26E-4F094A405DB0}" destId="{2B636C1D-8BB2-4DAE-B86B-DD177053F4A2}" srcOrd="0" destOrd="0" presId="urn:microsoft.com/office/officeart/2005/8/layout/bList2#1"/>
    <dgm:cxn modelId="{D19CC399-EA17-4404-A2A7-32A592B01770}" type="presOf" srcId="{C83FDCF1-55F5-444B-AAB6-12FA17095D80}" destId="{241B5C99-E4B1-44B1-9BEE-984EBC563D4B}" srcOrd="0" destOrd="0" presId="urn:microsoft.com/office/officeart/2005/8/layout/bList2#1"/>
    <dgm:cxn modelId="{DAE8130E-7B65-4C5D-A380-BE264A9DD14C}" type="presOf" srcId="{07655779-B415-4EBF-9730-DF6828ECD599}" destId="{124C2ED9-CBA2-48F7-AB38-678AA378B03F}" srcOrd="0" destOrd="0" presId="urn:microsoft.com/office/officeart/2005/8/layout/bList2#1"/>
    <dgm:cxn modelId="{5E12B63B-F335-474A-9454-C222B205B65E}" type="presOf" srcId="{44ADDB04-9328-4362-89AB-848D923B6CC0}" destId="{3048E936-EFF3-4BEB-AA8C-FD2F2A5F5B6A}" srcOrd="1" destOrd="0" presId="urn:microsoft.com/office/officeart/2005/8/layout/bList2#1"/>
    <dgm:cxn modelId="{A85C231A-C811-4D04-877E-0E93D31B7475}" type="presOf" srcId="{D7B7D0C2-E866-4D3E-8C13-2C6BE90FFE04}" destId="{DFDFF956-E9B5-40AC-9E3B-725A7F4676CF}" srcOrd="0" destOrd="0" presId="urn:microsoft.com/office/officeart/2005/8/layout/bList2#1"/>
    <dgm:cxn modelId="{28F44091-0B83-4FC7-BA85-A71AC83AC470}" srcId="{44ADDB04-9328-4362-89AB-848D923B6CC0}" destId="{C83FDCF1-55F5-444B-AAB6-12FA17095D80}" srcOrd="0" destOrd="0" parTransId="{1CF33235-22F0-447B-9F22-DDFC1A0583D7}" sibTransId="{60E3C296-039B-4750-97E7-160B4ED4B7C5}"/>
    <dgm:cxn modelId="{32E5343E-BD36-4378-8131-68DA35C06CEE}" type="presOf" srcId="{F74A9E79-E088-4E20-B26E-4F094A405DB0}" destId="{76C70E6C-B9EA-4AF0-9CE1-A399D59455F5}" srcOrd="1" destOrd="0" presId="urn:microsoft.com/office/officeart/2005/8/layout/bList2#1"/>
    <dgm:cxn modelId="{C81F3E2E-204D-4A52-9C46-884323152377}" type="presOf" srcId="{8B4EE511-D823-49B9-9136-851EC8F7AF9C}" destId="{439BF1A8-1FDD-472F-9F3F-C1C6154D3F00}" srcOrd="0" destOrd="0" presId="urn:microsoft.com/office/officeart/2005/8/layout/bList2#1"/>
    <dgm:cxn modelId="{2E5FBE59-0ADE-4D74-988E-303FEB806738}" type="presOf" srcId="{9378C2B9-70F0-44AF-A941-19FF6CFB89BF}" destId="{2438C860-BDB0-45D6-9712-524D0FA026E2}" srcOrd="0" destOrd="0" presId="urn:microsoft.com/office/officeart/2005/8/layout/bList2#1"/>
    <dgm:cxn modelId="{1DBF078B-14EE-446C-958B-20080D9D196A}" srcId="{F74A9E79-E088-4E20-B26E-4F094A405DB0}" destId="{07655779-B415-4EBF-9730-DF6828ECD599}" srcOrd="0" destOrd="0" parTransId="{80DCA7F4-70E9-4E9F-9866-ED48200D3015}" sibTransId="{3B37972F-077C-4F81-B13D-334758FFE2AC}"/>
    <dgm:cxn modelId="{0FAF8A04-9DDA-44CE-8C27-FC35B123D168}" type="presParOf" srcId="{6B6F1066-BE18-46E3-97D2-C88C62133123}" destId="{2BF20227-800F-42B4-9F05-BEAF416AB457}" srcOrd="0" destOrd="0" presId="urn:microsoft.com/office/officeart/2005/8/layout/bList2#1"/>
    <dgm:cxn modelId="{FB1CAF8B-5E44-4472-9869-B15056C347BA}" type="presParOf" srcId="{2BF20227-800F-42B4-9F05-BEAF416AB457}" destId="{241B5C99-E4B1-44B1-9BEE-984EBC563D4B}" srcOrd="0" destOrd="0" presId="urn:microsoft.com/office/officeart/2005/8/layout/bList2#1"/>
    <dgm:cxn modelId="{11047210-B86A-45F5-B0BE-0D25C227B125}" type="presParOf" srcId="{2BF20227-800F-42B4-9F05-BEAF416AB457}" destId="{D528B863-9E35-44A5-BD84-A04AB761C3EC}" srcOrd="1" destOrd="0" presId="urn:microsoft.com/office/officeart/2005/8/layout/bList2#1"/>
    <dgm:cxn modelId="{DF1D21DA-6627-4EF3-A14B-8A69AB971E1A}" type="presParOf" srcId="{2BF20227-800F-42B4-9F05-BEAF416AB457}" destId="{3048E936-EFF3-4BEB-AA8C-FD2F2A5F5B6A}" srcOrd="2" destOrd="0" presId="urn:microsoft.com/office/officeart/2005/8/layout/bList2#1"/>
    <dgm:cxn modelId="{62E6681A-9B30-4822-84B5-05872D8832C1}" type="presParOf" srcId="{2BF20227-800F-42B4-9F05-BEAF416AB457}" destId="{F72DB8F8-2672-4F1C-A2C5-20712EF05CB0}" srcOrd="3" destOrd="0" presId="urn:microsoft.com/office/officeart/2005/8/layout/bList2#1"/>
    <dgm:cxn modelId="{8F9217AD-1F0B-4BEC-A733-399615892EC8}" type="presParOf" srcId="{6B6F1066-BE18-46E3-97D2-C88C62133123}" destId="{BAB06A92-7A3C-44D4-A7AC-383F8654C497}" srcOrd="1" destOrd="0" presId="urn:microsoft.com/office/officeart/2005/8/layout/bList2#1"/>
    <dgm:cxn modelId="{C00A6FE5-3795-4F2E-8A26-4F06182D0E94}" type="presParOf" srcId="{6B6F1066-BE18-46E3-97D2-C88C62133123}" destId="{55E3D15E-4071-49F2-9B34-08508B3E2639}" srcOrd="2" destOrd="0" presId="urn:microsoft.com/office/officeart/2005/8/layout/bList2#1"/>
    <dgm:cxn modelId="{811BB95A-5838-4A81-94CD-202C503772E7}" type="presParOf" srcId="{55E3D15E-4071-49F2-9B34-08508B3E2639}" destId="{124C2ED9-CBA2-48F7-AB38-678AA378B03F}" srcOrd="0" destOrd="0" presId="urn:microsoft.com/office/officeart/2005/8/layout/bList2#1"/>
    <dgm:cxn modelId="{4DFB2D24-7ED7-46CC-8FD9-940D80E7A196}" type="presParOf" srcId="{55E3D15E-4071-49F2-9B34-08508B3E2639}" destId="{2B636C1D-8BB2-4DAE-B86B-DD177053F4A2}" srcOrd="1" destOrd="0" presId="urn:microsoft.com/office/officeart/2005/8/layout/bList2#1"/>
    <dgm:cxn modelId="{8B75E705-4733-4552-9501-4A798C1D4B81}" type="presParOf" srcId="{55E3D15E-4071-49F2-9B34-08508B3E2639}" destId="{76C70E6C-B9EA-4AF0-9CE1-A399D59455F5}" srcOrd="2" destOrd="0" presId="urn:microsoft.com/office/officeart/2005/8/layout/bList2#1"/>
    <dgm:cxn modelId="{D396FDD9-8B73-426A-AFB7-915AD441B800}" type="presParOf" srcId="{55E3D15E-4071-49F2-9B34-08508B3E2639}" destId="{2F970400-B841-49D3-A1C7-9FA52FC7B537}" srcOrd="3" destOrd="0" presId="urn:microsoft.com/office/officeart/2005/8/layout/bList2#1"/>
    <dgm:cxn modelId="{E35D1ED4-8664-42AE-8C85-C3CA6D5E8C48}" type="presParOf" srcId="{6B6F1066-BE18-46E3-97D2-C88C62133123}" destId="{DFDFF956-E9B5-40AC-9E3B-725A7F4676CF}" srcOrd="3" destOrd="0" presId="urn:microsoft.com/office/officeart/2005/8/layout/bList2#1"/>
    <dgm:cxn modelId="{563EF8F4-68E0-498D-B1F4-AB0A056644AC}" type="presParOf" srcId="{6B6F1066-BE18-46E3-97D2-C88C62133123}" destId="{811211DE-FA51-47C9-B59E-C683B1AD3A60}" srcOrd="4" destOrd="0" presId="urn:microsoft.com/office/officeart/2005/8/layout/bList2#1"/>
    <dgm:cxn modelId="{D5BD30E9-1B96-48B9-ADD3-E7542C30CA11}" type="presParOf" srcId="{811211DE-FA51-47C9-B59E-C683B1AD3A60}" destId="{439BF1A8-1FDD-472F-9F3F-C1C6154D3F00}" srcOrd="0" destOrd="0" presId="urn:microsoft.com/office/officeart/2005/8/layout/bList2#1"/>
    <dgm:cxn modelId="{374112A9-A81E-44E5-B832-022980364238}" type="presParOf" srcId="{811211DE-FA51-47C9-B59E-C683B1AD3A60}" destId="{2F6BCEED-AADC-4C5F-B930-66CCA2AF7FE3}" srcOrd="1" destOrd="0" presId="urn:microsoft.com/office/officeart/2005/8/layout/bList2#1"/>
    <dgm:cxn modelId="{A5EF33BD-1C70-4AEF-80E1-6B55E3C7946C}" type="presParOf" srcId="{811211DE-FA51-47C9-B59E-C683B1AD3A60}" destId="{FF1518C7-3B55-4EA5-AF6F-FBEBEE1C2328}" srcOrd="2" destOrd="0" presId="urn:microsoft.com/office/officeart/2005/8/layout/bList2#1"/>
    <dgm:cxn modelId="{1AA86B33-CE93-4F0F-8DC3-89D4157AA192}" type="presParOf" srcId="{811211DE-FA51-47C9-B59E-C683B1AD3A60}" destId="{25DD9882-07E6-401A-AC1E-7380D287D34A}" srcOrd="3" destOrd="0" presId="urn:microsoft.com/office/officeart/2005/8/layout/bList2#1"/>
    <dgm:cxn modelId="{6DEB0B28-14CC-49F5-8C88-B0ABE9D27CDD}" type="presParOf" srcId="{6B6F1066-BE18-46E3-97D2-C88C62133123}" destId="{4EC4C948-175F-4037-9FF3-BB99F448B08E}" srcOrd="5" destOrd="0" presId="urn:microsoft.com/office/officeart/2005/8/layout/bList2#1"/>
    <dgm:cxn modelId="{7175A460-AC03-460B-92B7-51A491165B6E}" type="presParOf" srcId="{6B6F1066-BE18-46E3-97D2-C88C62133123}" destId="{FBC38827-E777-4084-9DE9-197BD19EBBC1}" srcOrd="6" destOrd="0" presId="urn:microsoft.com/office/officeart/2005/8/layout/bList2#1"/>
    <dgm:cxn modelId="{478FD777-CF6B-4820-BB7D-A80931228805}" type="presParOf" srcId="{FBC38827-E777-4084-9DE9-197BD19EBBC1}" destId="{5368C55F-361E-4241-9703-BF3B40D16EFA}" srcOrd="0" destOrd="0" presId="urn:microsoft.com/office/officeart/2005/8/layout/bList2#1"/>
    <dgm:cxn modelId="{777B21A4-9916-4042-845F-131DD5CF49EA}" type="presParOf" srcId="{FBC38827-E777-4084-9DE9-197BD19EBBC1}" destId="{2438C860-BDB0-45D6-9712-524D0FA026E2}" srcOrd="1" destOrd="0" presId="urn:microsoft.com/office/officeart/2005/8/layout/bList2#1"/>
    <dgm:cxn modelId="{05B7C0AF-75ED-49BA-BD47-9D012A5581BE}" type="presParOf" srcId="{FBC38827-E777-4084-9DE9-197BD19EBBC1}" destId="{9E6B52AB-7A75-4E7B-9C69-DA6A518407AB}" srcOrd="2" destOrd="0" presId="urn:microsoft.com/office/officeart/2005/8/layout/bList2#1"/>
    <dgm:cxn modelId="{05AD9243-6ECA-45EA-914C-A755EE3CD620}" type="presParOf" srcId="{FBC38827-E777-4084-9DE9-197BD19EBBC1}" destId="{C291FC9B-3908-43BE-B816-012DB72558BE}" srcOrd="3" destOrd="0" presId="urn:microsoft.com/office/officeart/2005/8/layout/bList2#1"/>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27DFF5F2-9D13-4455-A9EC-5ECE1E260071}" type="doc">
      <dgm:prSet loTypeId="urn:microsoft.com/office/officeart/2005/8/layout/bList2#2" loCatId="list" qsTypeId="urn:microsoft.com/office/officeart/2005/8/quickstyle/simple1" qsCatId="simple" csTypeId="urn:microsoft.com/office/officeart/2005/8/colors/colorful5" csCatId="colorful" phldr="1"/>
      <dgm:spPr/>
    </dgm:pt>
    <dgm:pt modelId="{44ADDB04-9328-4362-89AB-848D923B6CC0}">
      <dgm:prSet phldrT="[Texto]" custT="1"/>
      <dgm:spPr/>
      <dgm:t>
        <a:bodyPr/>
        <a:lstStyle/>
        <a:p>
          <a:pPr algn="just"/>
          <a:r>
            <a:rPr lang="es-CO" sz="1600">
              <a:solidFill>
                <a:schemeClr val="accent1"/>
              </a:solidFill>
              <a:latin typeface="Arial" panose="020B0604020202020204" pitchFamily="34" charset="0"/>
              <a:cs typeface="Arial" panose="020B0604020202020204" pitchFamily="34" charset="0"/>
            </a:rPr>
            <a:t>Riesgos Económicos</a:t>
          </a:r>
        </a:p>
      </dgm:t>
    </dgm:pt>
    <dgm:pt modelId="{C61227CA-C511-4B1E-866B-EF423C1D8C63}" type="parTrans" cxnId="{367EB317-7580-4B60-926D-9AFE4FD2746B}">
      <dgm:prSet/>
      <dgm:spPr/>
      <dgm:t>
        <a:bodyPr/>
        <a:lstStyle/>
        <a:p>
          <a:pPr algn="just"/>
          <a:endParaRPr lang="es-CO" sz="2400">
            <a:solidFill>
              <a:schemeClr val="accent1"/>
            </a:solidFill>
            <a:latin typeface="Arial" panose="020B0604020202020204" pitchFamily="34" charset="0"/>
            <a:cs typeface="Arial" panose="020B0604020202020204" pitchFamily="34" charset="0"/>
          </a:endParaRPr>
        </a:p>
      </dgm:t>
    </dgm:pt>
    <dgm:pt modelId="{5283ED2A-0A42-424E-9564-F9DE2D838672}" type="sibTrans" cxnId="{367EB317-7580-4B60-926D-9AFE4FD2746B}">
      <dgm:prSet/>
      <dgm:spPr/>
      <dgm:t>
        <a:bodyPr/>
        <a:lstStyle/>
        <a:p>
          <a:pPr algn="just"/>
          <a:endParaRPr lang="es-CO" sz="2400">
            <a:solidFill>
              <a:schemeClr val="accent1"/>
            </a:solidFill>
            <a:latin typeface="Arial" panose="020B0604020202020204" pitchFamily="34" charset="0"/>
            <a:cs typeface="Arial" panose="020B0604020202020204" pitchFamily="34" charset="0"/>
          </a:endParaRPr>
        </a:p>
      </dgm:t>
    </dgm:pt>
    <dgm:pt modelId="{F74A9E79-E088-4E20-B26E-4F094A405DB0}">
      <dgm:prSet phldrT="[Texto]" custT="1"/>
      <dgm:spPr/>
      <dgm:t>
        <a:bodyPr/>
        <a:lstStyle/>
        <a:p>
          <a:pPr algn="just"/>
          <a:r>
            <a:rPr lang="es-CO" sz="1600">
              <a:solidFill>
                <a:schemeClr val="accent1"/>
              </a:solidFill>
              <a:latin typeface="Arial" panose="020B0604020202020204" pitchFamily="34" charset="0"/>
              <a:cs typeface="Arial" panose="020B0604020202020204" pitchFamily="34" charset="0"/>
            </a:rPr>
            <a:t>Riesgos Sociales o Políticos</a:t>
          </a:r>
        </a:p>
      </dgm:t>
    </dgm:pt>
    <dgm:pt modelId="{E6AC3AA5-217F-4DCC-A963-F8169D4C0BDA}" type="parTrans" cxnId="{D704A153-C6EC-44F6-988F-6708DA770462}">
      <dgm:prSet/>
      <dgm:spPr/>
      <dgm:t>
        <a:bodyPr/>
        <a:lstStyle/>
        <a:p>
          <a:pPr algn="just"/>
          <a:endParaRPr lang="es-CO" sz="2400">
            <a:solidFill>
              <a:schemeClr val="accent1"/>
            </a:solidFill>
            <a:latin typeface="Arial" panose="020B0604020202020204" pitchFamily="34" charset="0"/>
            <a:cs typeface="Arial" panose="020B0604020202020204" pitchFamily="34" charset="0"/>
          </a:endParaRPr>
        </a:p>
      </dgm:t>
    </dgm:pt>
    <dgm:pt modelId="{D7B7D0C2-E866-4D3E-8C13-2C6BE90FFE04}" type="sibTrans" cxnId="{D704A153-C6EC-44F6-988F-6708DA770462}">
      <dgm:prSet/>
      <dgm:spPr/>
      <dgm:t>
        <a:bodyPr/>
        <a:lstStyle/>
        <a:p>
          <a:pPr algn="just"/>
          <a:endParaRPr lang="es-CO" sz="2400">
            <a:solidFill>
              <a:schemeClr val="accent1"/>
            </a:solidFill>
            <a:latin typeface="Arial" panose="020B0604020202020204" pitchFamily="34" charset="0"/>
            <a:cs typeface="Arial" panose="020B0604020202020204" pitchFamily="34" charset="0"/>
          </a:endParaRPr>
        </a:p>
      </dgm:t>
    </dgm:pt>
    <dgm:pt modelId="{65BA8518-94CB-4D7E-ABAF-432D209AEDF2}">
      <dgm:prSet phldrT="[Texto]" custT="1"/>
      <dgm:spPr/>
      <dgm:t>
        <a:bodyPr/>
        <a:lstStyle/>
        <a:p>
          <a:pPr algn="just"/>
          <a:r>
            <a:rPr lang="es-CO" sz="1600">
              <a:solidFill>
                <a:schemeClr val="accent1"/>
              </a:solidFill>
              <a:latin typeface="Arial" panose="020B0604020202020204" pitchFamily="34" charset="0"/>
              <a:cs typeface="Arial" panose="020B0604020202020204" pitchFamily="34" charset="0"/>
            </a:rPr>
            <a:t>Riesgos Operacionales</a:t>
          </a:r>
        </a:p>
      </dgm:t>
    </dgm:pt>
    <dgm:pt modelId="{4A878039-E527-4067-B8D0-DD8944F5788B}" type="parTrans" cxnId="{ED8E02A8-5E7D-4E3B-A3B7-9EF5C1B0DBEF}">
      <dgm:prSet/>
      <dgm:spPr/>
      <dgm:t>
        <a:bodyPr/>
        <a:lstStyle/>
        <a:p>
          <a:pPr algn="just"/>
          <a:endParaRPr lang="es-CO" sz="2400">
            <a:solidFill>
              <a:schemeClr val="accent1"/>
            </a:solidFill>
            <a:latin typeface="Arial" panose="020B0604020202020204" pitchFamily="34" charset="0"/>
            <a:cs typeface="Arial" panose="020B0604020202020204" pitchFamily="34" charset="0"/>
          </a:endParaRPr>
        </a:p>
      </dgm:t>
    </dgm:pt>
    <dgm:pt modelId="{D55EEF4A-EEE5-4148-914B-AE7CD2A5C167}" type="sibTrans" cxnId="{ED8E02A8-5E7D-4E3B-A3B7-9EF5C1B0DBEF}">
      <dgm:prSet/>
      <dgm:spPr/>
      <dgm:t>
        <a:bodyPr/>
        <a:lstStyle/>
        <a:p>
          <a:pPr algn="just"/>
          <a:endParaRPr lang="es-CO" sz="2400">
            <a:solidFill>
              <a:schemeClr val="accent1"/>
            </a:solidFill>
            <a:latin typeface="Arial" panose="020B0604020202020204" pitchFamily="34" charset="0"/>
            <a:cs typeface="Arial" panose="020B0604020202020204" pitchFamily="34" charset="0"/>
          </a:endParaRPr>
        </a:p>
      </dgm:t>
    </dgm:pt>
    <dgm:pt modelId="{9378C2B9-70F0-44AF-A941-19FF6CFB89BF}">
      <dgm:prSet custT="1"/>
      <dgm:spPr/>
      <dgm:t>
        <a:bodyPr/>
        <a:lstStyle/>
        <a:p>
          <a:pPr algn="just"/>
          <a:r>
            <a:rPr lang="es-CO" sz="1600">
              <a:solidFill>
                <a:schemeClr val="accent1"/>
              </a:solidFill>
              <a:latin typeface="Arial" panose="020B0604020202020204" pitchFamily="34" charset="0"/>
              <a:cs typeface="Arial" panose="020B0604020202020204" pitchFamily="34" charset="0"/>
            </a:rPr>
            <a:t>Riesgos Financieros</a:t>
          </a:r>
        </a:p>
      </dgm:t>
    </dgm:pt>
    <dgm:pt modelId="{24B7D558-26FC-4AA1-B4B1-769E99B440FF}" type="parTrans" cxnId="{D2E681BD-D482-47F1-B5F2-39592E777137}">
      <dgm:prSet/>
      <dgm:spPr/>
      <dgm:t>
        <a:bodyPr/>
        <a:lstStyle/>
        <a:p>
          <a:pPr algn="just"/>
          <a:endParaRPr lang="es-CO" sz="2400">
            <a:solidFill>
              <a:schemeClr val="accent1"/>
            </a:solidFill>
            <a:latin typeface="Arial" panose="020B0604020202020204" pitchFamily="34" charset="0"/>
            <a:cs typeface="Arial" panose="020B0604020202020204" pitchFamily="34" charset="0"/>
          </a:endParaRPr>
        </a:p>
      </dgm:t>
    </dgm:pt>
    <dgm:pt modelId="{F9EA498E-C7C0-4D2F-8CEE-B049975790F7}" type="sibTrans" cxnId="{D2E681BD-D482-47F1-B5F2-39592E777137}">
      <dgm:prSet/>
      <dgm:spPr/>
      <dgm:t>
        <a:bodyPr/>
        <a:lstStyle/>
        <a:p>
          <a:pPr algn="just"/>
          <a:endParaRPr lang="es-CO" sz="2400">
            <a:solidFill>
              <a:schemeClr val="accent1"/>
            </a:solidFill>
            <a:latin typeface="Arial" panose="020B0604020202020204" pitchFamily="34" charset="0"/>
            <a:cs typeface="Arial" panose="020B0604020202020204" pitchFamily="34" charset="0"/>
          </a:endParaRPr>
        </a:p>
      </dgm:t>
    </dgm:pt>
    <dgm:pt modelId="{EED1C236-AB34-470C-A6C5-F4094EE77064}">
      <dgm:prSet custT="1"/>
      <dgm:spPr/>
      <dgm:t>
        <a:bodyPr/>
        <a:lstStyle/>
        <a:p>
          <a:pPr algn="just"/>
          <a:r>
            <a:rPr lang="es-CO" sz="900">
              <a:solidFill>
                <a:schemeClr val="accent1"/>
              </a:solidFill>
              <a:latin typeface="Arial" panose="020B0604020202020204" pitchFamily="34" charset="0"/>
              <a:cs typeface="Arial" panose="020B0604020202020204" pitchFamily="34" charset="0"/>
            </a:rPr>
            <a:t>Son los derivados del comportamiento del mercado, tales como la fluctuación de los precios de los insumos, desabastecimiento y especulación de los mismos, entre otros.</a:t>
          </a:r>
        </a:p>
      </dgm:t>
    </dgm:pt>
    <dgm:pt modelId="{25ECE096-62AB-425E-9473-5E80C3E77E98}" type="parTrans" cxnId="{08F91FC5-8A6C-4158-B880-C0765CEB4B0A}">
      <dgm:prSet/>
      <dgm:spPr/>
      <dgm:t>
        <a:bodyPr/>
        <a:lstStyle/>
        <a:p>
          <a:pPr algn="just"/>
          <a:endParaRPr lang="es-CO" sz="2400">
            <a:solidFill>
              <a:schemeClr val="accent1"/>
            </a:solidFill>
            <a:latin typeface="Arial" panose="020B0604020202020204" pitchFamily="34" charset="0"/>
            <a:cs typeface="Arial" panose="020B0604020202020204" pitchFamily="34" charset="0"/>
          </a:endParaRPr>
        </a:p>
      </dgm:t>
    </dgm:pt>
    <dgm:pt modelId="{FB057A50-327B-4ADE-B93D-4318F5677372}" type="sibTrans" cxnId="{08F91FC5-8A6C-4158-B880-C0765CEB4B0A}">
      <dgm:prSet/>
      <dgm:spPr/>
      <dgm:t>
        <a:bodyPr/>
        <a:lstStyle/>
        <a:p>
          <a:pPr algn="just"/>
          <a:endParaRPr lang="es-CO" sz="2400">
            <a:solidFill>
              <a:schemeClr val="accent1"/>
            </a:solidFill>
            <a:latin typeface="Arial" panose="020B0604020202020204" pitchFamily="34" charset="0"/>
            <a:cs typeface="Arial" panose="020B0604020202020204" pitchFamily="34" charset="0"/>
          </a:endParaRPr>
        </a:p>
      </dgm:t>
    </dgm:pt>
    <dgm:pt modelId="{32FF4BE2-F39A-4F83-96A0-FDC882CFF91E}">
      <dgm:prSet custT="1"/>
      <dgm:spPr/>
      <dgm:t>
        <a:bodyPr/>
        <a:lstStyle/>
        <a:p>
          <a:pPr algn="just"/>
          <a:r>
            <a:rPr lang="es-CO" sz="900">
              <a:solidFill>
                <a:schemeClr val="accent1"/>
              </a:solidFill>
              <a:latin typeface="Arial" panose="020B0604020202020204" pitchFamily="34" charset="0"/>
              <a:cs typeface="Arial" panose="020B0604020202020204" pitchFamily="34" charset="0"/>
            </a:rPr>
            <a:t>Son los derivados de los cambios de las políticas gubernamentales y de cambios en las condiciones sociales que tengan impacto en la ejecución del contrato.</a:t>
          </a:r>
        </a:p>
      </dgm:t>
    </dgm:pt>
    <dgm:pt modelId="{E3DD9DC7-08A7-4ACD-A8AE-FA948661B886}" type="parTrans" cxnId="{DC053DE6-975C-49DC-AF36-E6E905CE7914}">
      <dgm:prSet/>
      <dgm:spPr/>
      <dgm:t>
        <a:bodyPr/>
        <a:lstStyle/>
        <a:p>
          <a:pPr algn="just"/>
          <a:endParaRPr lang="es-CO" sz="2400">
            <a:solidFill>
              <a:schemeClr val="accent1"/>
            </a:solidFill>
            <a:latin typeface="Arial" panose="020B0604020202020204" pitchFamily="34" charset="0"/>
            <a:cs typeface="Arial" panose="020B0604020202020204" pitchFamily="34" charset="0"/>
          </a:endParaRPr>
        </a:p>
      </dgm:t>
    </dgm:pt>
    <dgm:pt modelId="{9D8C543E-1AF6-4B38-90F7-CD5EB6749B90}" type="sibTrans" cxnId="{DC053DE6-975C-49DC-AF36-E6E905CE7914}">
      <dgm:prSet/>
      <dgm:spPr/>
      <dgm:t>
        <a:bodyPr/>
        <a:lstStyle/>
        <a:p>
          <a:pPr algn="just"/>
          <a:endParaRPr lang="es-CO" sz="2400">
            <a:solidFill>
              <a:schemeClr val="accent1"/>
            </a:solidFill>
            <a:latin typeface="Arial" panose="020B0604020202020204" pitchFamily="34" charset="0"/>
            <a:cs typeface="Arial" panose="020B0604020202020204" pitchFamily="34" charset="0"/>
          </a:endParaRPr>
        </a:p>
      </dgm:t>
    </dgm:pt>
    <dgm:pt modelId="{4AE2687A-8D66-4EDD-AF0E-1EC36A2EBEBB}">
      <dgm:prSet custT="1"/>
      <dgm:spPr/>
      <dgm:t>
        <a:bodyPr/>
        <a:lstStyle/>
        <a:p>
          <a:pPr algn="just"/>
          <a:r>
            <a:rPr lang="es-CO" sz="900">
              <a:solidFill>
                <a:schemeClr val="accent1"/>
              </a:solidFill>
              <a:latin typeface="Arial" panose="020B0604020202020204" pitchFamily="34" charset="0"/>
              <a:cs typeface="Arial" panose="020B0604020202020204" pitchFamily="34" charset="0"/>
            </a:rPr>
            <a:t>Son los asociados a la operatividad del contrato, tales como la suficiencia del presupuesto oficial, del plazo o los derivados de procesos, procedimientos, parámetros, sistemas de información y tecnológicos, equipos humanos o técnicos inadecuados o insuficientes. </a:t>
          </a:r>
        </a:p>
      </dgm:t>
    </dgm:pt>
    <dgm:pt modelId="{969C1564-9111-4D5A-B9C0-D04F83F4F9AF}" type="parTrans" cxnId="{CE35D566-2B1F-46CB-8354-7516D19BF501}">
      <dgm:prSet/>
      <dgm:spPr/>
      <dgm:t>
        <a:bodyPr/>
        <a:lstStyle/>
        <a:p>
          <a:pPr algn="just"/>
          <a:endParaRPr lang="es-CO" sz="2400">
            <a:solidFill>
              <a:schemeClr val="accent1"/>
            </a:solidFill>
            <a:latin typeface="Arial" panose="020B0604020202020204" pitchFamily="34" charset="0"/>
            <a:cs typeface="Arial" panose="020B0604020202020204" pitchFamily="34" charset="0"/>
          </a:endParaRPr>
        </a:p>
      </dgm:t>
    </dgm:pt>
    <dgm:pt modelId="{BDE6F64A-0EAC-46FE-A0C6-BD5661624DB1}" type="sibTrans" cxnId="{CE35D566-2B1F-46CB-8354-7516D19BF501}">
      <dgm:prSet/>
      <dgm:spPr/>
      <dgm:t>
        <a:bodyPr/>
        <a:lstStyle/>
        <a:p>
          <a:pPr algn="just"/>
          <a:endParaRPr lang="es-CO" sz="2400">
            <a:solidFill>
              <a:schemeClr val="accent1"/>
            </a:solidFill>
            <a:latin typeface="Arial" panose="020B0604020202020204" pitchFamily="34" charset="0"/>
            <a:cs typeface="Arial" panose="020B0604020202020204" pitchFamily="34" charset="0"/>
          </a:endParaRPr>
        </a:p>
      </dgm:t>
    </dgm:pt>
    <dgm:pt modelId="{2519F8BB-6519-46E9-AB0C-6DCE58D9545E}">
      <dgm:prSet custT="1"/>
      <dgm:spPr/>
      <dgm:t>
        <a:bodyPr/>
        <a:lstStyle/>
        <a:p>
          <a:pPr algn="just"/>
          <a:r>
            <a:rPr lang="es-CO" sz="900">
              <a:solidFill>
                <a:schemeClr val="accent1"/>
              </a:solidFill>
              <a:latin typeface="Arial" panose="020B0604020202020204" pitchFamily="34" charset="0"/>
              <a:cs typeface="Arial" panose="020B0604020202020204" pitchFamily="34" charset="0"/>
            </a:rPr>
            <a:t>Son (i) el riesgo de consecución de financiación o riesgo de liquidez para obtener recursos para cumplir con el objeto del contrato, y (ii) el riesgo de las condiciones financieras  establecidas para la obtención de los recursos, tales como plazos, tasas, garantías, contragarantías,  y refinanciaciones, entre otros.</a:t>
          </a:r>
        </a:p>
      </dgm:t>
    </dgm:pt>
    <dgm:pt modelId="{783C083F-ECCE-45A8-9BDB-232A84641341}" type="parTrans" cxnId="{6C0F8BB8-9637-4724-8317-19D6F21F187B}">
      <dgm:prSet/>
      <dgm:spPr/>
      <dgm:t>
        <a:bodyPr/>
        <a:lstStyle/>
        <a:p>
          <a:endParaRPr lang="es-CO" sz="2000">
            <a:latin typeface="Arial" panose="020B0604020202020204" pitchFamily="34" charset="0"/>
            <a:cs typeface="Arial" panose="020B0604020202020204" pitchFamily="34" charset="0"/>
          </a:endParaRPr>
        </a:p>
      </dgm:t>
    </dgm:pt>
    <dgm:pt modelId="{D277E916-A7B9-451D-8549-A8CF70AB3712}" type="sibTrans" cxnId="{6C0F8BB8-9637-4724-8317-19D6F21F187B}">
      <dgm:prSet/>
      <dgm:spPr/>
      <dgm:t>
        <a:bodyPr/>
        <a:lstStyle/>
        <a:p>
          <a:endParaRPr lang="es-CO" sz="2000">
            <a:latin typeface="Arial" panose="020B0604020202020204" pitchFamily="34" charset="0"/>
            <a:cs typeface="Arial" panose="020B0604020202020204" pitchFamily="34" charset="0"/>
          </a:endParaRPr>
        </a:p>
      </dgm:t>
    </dgm:pt>
    <dgm:pt modelId="{6B6F1066-BE18-46E3-97D2-C88C62133123}" type="pres">
      <dgm:prSet presAssocID="{27DFF5F2-9D13-4455-A9EC-5ECE1E260071}" presName="diagram" presStyleCnt="0">
        <dgm:presLayoutVars>
          <dgm:dir/>
          <dgm:animLvl val="lvl"/>
          <dgm:resizeHandles val="exact"/>
        </dgm:presLayoutVars>
      </dgm:prSet>
      <dgm:spPr/>
    </dgm:pt>
    <dgm:pt modelId="{2BF20227-800F-42B4-9F05-BEAF416AB457}" type="pres">
      <dgm:prSet presAssocID="{44ADDB04-9328-4362-89AB-848D923B6CC0}" presName="compNode" presStyleCnt="0"/>
      <dgm:spPr/>
    </dgm:pt>
    <dgm:pt modelId="{241B5C99-E4B1-44B1-9BEE-984EBC563D4B}" type="pres">
      <dgm:prSet presAssocID="{44ADDB04-9328-4362-89AB-848D923B6CC0}" presName="childRect" presStyleLbl="bgAcc1" presStyleIdx="0" presStyleCnt="4" custScaleY="108952">
        <dgm:presLayoutVars>
          <dgm:bulletEnabled val="1"/>
        </dgm:presLayoutVars>
      </dgm:prSet>
      <dgm:spPr/>
      <dgm:t>
        <a:bodyPr/>
        <a:lstStyle/>
        <a:p>
          <a:endParaRPr lang="es-CO"/>
        </a:p>
      </dgm:t>
    </dgm:pt>
    <dgm:pt modelId="{D528B863-9E35-44A5-BD84-A04AB761C3EC}" type="pres">
      <dgm:prSet presAssocID="{44ADDB04-9328-4362-89AB-848D923B6CC0}" presName="parentText" presStyleLbl="node1" presStyleIdx="0" presStyleCnt="0">
        <dgm:presLayoutVars>
          <dgm:chMax val="0"/>
          <dgm:bulletEnabled val="1"/>
        </dgm:presLayoutVars>
      </dgm:prSet>
      <dgm:spPr/>
      <dgm:t>
        <a:bodyPr/>
        <a:lstStyle/>
        <a:p>
          <a:endParaRPr lang="es-CO"/>
        </a:p>
      </dgm:t>
    </dgm:pt>
    <dgm:pt modelId="{3048E936-EFF3-4BEB-AA8C-FD2F2A5F5B6A}" type="pres">
      <dgm:prSet presAssocID="{44ADDB04-9328-4362-89AB-848D923B6CC0}" presName="parentRect" presStyleLbl="alignNode1" presStyleIdx="0" presStyleCnt="4" custScaleX="106479"/>
      <dgm:spPr/>
      <dgm:t>
        <a:bodyPr/>
        <a:lstStyle/>
        <a:p>
          <a:endParaRPr lang="es-CO"/>
        </a:p>
      </dgm:t>
    </dgm:pt>
    <dgm:pt modelId="{F72DB8F8-2672-4F1C-A2C5-20712EF05CB0}" type="pres">
      <dgm:prSet presAssocID="{44ADDB04-9328-4362-89AB-848D923B6CC0}" presName="adorn" presStyleLbl="fgAccFollowNode1" presStyleIdx="0" presStyleCnt="4"/>
      <dgm:spPr>
        <a:blipFill rotWithShape="1">
          <a:blip xmlns:r="http://schemas.openxmlformats.org/officeDocument/2006/relationships" r:embed="rId1"/>
          <a:stretch>
            <a:fillRect/>
          </a:stretch>
        </a:blipFill>
      </dgm:spPr>
    </dgm:pt>
    <dgm:pt modelId="{BAB06A92-7A3C-44D4-A7AC-383F8654C497}" type="pres">
      <dgm:prSet presAssocID="{5283ED2A-0A42-424E-9564-F9DE2D838672}" presName="sibTrans" presStyleLbl="sibTrans2D1" presStyleIdx="0" presStyleCnt="0"/>
      <dgm:spPr/>
      <dgm:t>
        <a:bodyPr/>
        <a:lstStyle/>
        <a:p>
          <a:endParaRPr lang="es-CO"/>
        </a:p>
      </dgm:t>
    </dgm:pt>
    <dgm:pt modelId="{55E3D15E-4071-49F2-9B34-08508B3E2639}" type="pres">
      <dgm:prSet presAssocID="{F74A9E79-E088-4E20-B26E-4F094A405DB0}" presName="compNode" presStyleCnt="0"/>
      <dgm:spPr/>
    </dgm:pt>
    <dgm:pt modelId="{124C2ED9-CBA2-48F7-AB38-678AA378B03F}" type="pres">
      <dgm:prSet presAssocID="{F74A9E79-E088-4E20-B26E-4F094A405DB0}" presName="childRect" presStyleLbl="bgAcc1" presStyleIdx="1" presStyleCnt="4" custScaleY="107479" custLinFactNeighborX="-3288">
        <dgm:presLayoutVars>
          <dgm:bulletEnabled val="1"/>
        </dgm:presLayoutVars>
      </dgm:prSet>
      <dgm:spPr/>
      <dgm:t>
        <a:bodyPr/>
        <a:lstStyle/>
        <a:p>
          <a:endParaRPr lang="es-CO"/>
        </a:p>
      </dgm:t>
    </dgm:pt>
    <dgm:pt modelId="{2B636C1D-8BB2-4DAE-B86B-DD177053F4A2}" type="pres">
      <dgm:prSet presAssocID="{F74A9E79-E088-4E20-B26E-4F094A405DB0}" presName="parentText" presStyleLbl="node1" presStyleIdx="0" presStyleCnt="0">
        <dgm:presLayoutVars>
          <dgm:chMax val="0"/>
          <dgm:bulletEnabled val="1"/>
        </dgm:presLayoutVars>
      </dgm:prSet>
      <dgm:spPr/>
      <dgm:t>
        <a:bodyPr/>
        <a:lstStyle/>
        <a:p>
          <a:endParaRPr lang="es-CO"/>
        </a:p>
      </dgm:t>
    </dgm:pt>
    <dgm:pt modelId="{76C70E6C-B9EA-4AF0-9CE1-A399D59455F5}" type="pres">
      <dgm:prSet presAssocID="{F74A9E79-E088-4E20-B26E-4F094A405DB0}" presName="parentRect" presStyleLbl="alignNode1" presStyleIdx="1" presStyleCnt="4" custScaleX="110081" custScaleY="122550" custLinFactNeighborX="-3288"/>
      <dgm:spPr/>
      <dgm:t>
        <a:bodyPr/>
        <a:lstStyle/>
        <a:p>
          <a:endParaRPr lang="es-CO"/>
        </a:p>
      </dgm:t>
    </dgm:pt>
    <dgm:pt modelId="{2F970400-B841-49D3-A1C7-9FA52FC7B537}" type="pres">
      <dgm:prSet presAssocID="{F74A9E79-E088-4E20-B26E-4F094A405DB0}" presName="adorn" presStyleLbl="fgAccFollowNode1" presStyleIdx="1" presStyleCnt="4" custLinFactNeighborX="-9402"/>
      <dgm:spPr>
        <a:blipFill rotWithShape="1">
          <a:blip xmlns:r="http://schemas.openxmlformats.org/officeDocument/2006/relationships" r:embed="rId2"/>
          <a:stretch>
            <a:fillRect/>
          </a:stretch>
        </a:blipFill>
      </dgm:spPr>
    </dgm:pt>
    <dgm:pt modelId="{DFDFF956-E9B5-40AC-9E3B-725A7F4676CF}" type="pres">
      <dgm:prSet presAssocID="{D7B7D0C2-E866-4D3E-8C13-2C6BE90FFE04}" presName="sibTrans" presStyleLbl="sibTrans2D1" presStyleIdx="0" presStyleCnt="0"/>
      <dgm:spPr/>
      <dgm:t>
        <a:bodyPr/>
        <a:lstStyle/>
        <a:p>
          <a:endParaRPr lang="es-CO"/>
        </a:p>
      </dgm:t>
    </dgm:pt>
    <dgm:pt modelId="{811211DE-FA51-47C9-B59E-C683B1AD3A60}" type="pres">
      <dgm:prSet presAssocID="{65BA8518-94CB-4D7E-ABAF-432D209AEDF2}" presName="compNode" presStyleCnt="0"/>
      <dgm:spPr/>
    </dgm:pt>
    <dgm:pt modelId="{439BF1A8-1FDD-472F-9F3F-C1C6154D3F00}" type="pres">
      <dgm:prSet presAssocID="{65BA8518-94CB-4D7E-ABAF-432D209AEDF2}" presName="childRect" presStyleLbl="bgAcc1" presStyleIdx="2" presStyleCnt="4" custScaleX="128434" custScaleY="113983" custLinFactNeighborX="-6468" custLinFactNeighborY="-722">
        <dgm:presLayoutVars>
          <dgm:bulletEnabled val="1"/>
        </dgm:presLayoutVars>
      </dgm:prSet>
      <dgm:spPr/>
      <dgm:t>
        <a:bodyPr/>
        <a:lstStyle/>
        <a:p>
          <a:endParaRPr lang="es-CO"/>
        </a:p>
      </dgm:t>
    </dgm:pt>
    <dgm:pt modelId="{2F6BCEED-AADC-4C5F-B930-66CCA2AF7FE3}" type="pres">
      <dgm:prSet presAssocID="{65BA8518-94CB-4D7E-ABAF-432D209AEDF2}" presName="parentText" presStyleLbl="node1" presStyleIdx="0" presStyleCnt="0">
        <dgm:presLayoutVars>
          <dgm:chMax val="0"/>
          <dgm:bulletEnabled val="1"/>
        </dgm:presLayoutVars>
      </dgm:prSet>
      <dgm:spPr/>
      <dgm:t>
        <a:bodyPr/>
        <a:lstStyle/>
        <a:p>
          <a:endParaRPr lang="es-CO"/>
        </a:p>
      </dgm:t>
    </dgm:pt>
    <dgm:pt modelId="{FF1518C7-3B55-4EA5-AF6F-FBEBEE1C2328}" type="pres">
      <dgm:prSet presAssocID="{65BA8518-94CB-4D7E-ABAF-432D209AEDF2}" presName="parentRect" presStyleLbl="alignNode1" presStyleIdx="2" presStyleCnt="4" custScaleX="118155" custScaleY="132012" custLinFactNeighborX="-6032"/>
      <dgm:spPr/>
      <dgm:t>
        <a:bodyPr/>
        <a:lstStyle/>
        <a:p>
          <a:endParaRPr lang="es-CO"/>
        </a:p>
      </dgm:t>
    </dgm:pt>
    <dgm:pt modelId="{25DD9882-07E6-401A-AC1E-7380D287D34A}" type="pres">
      <dgm:prSet presAssocID="{65BA8518-94CB-4D7E-ABAF-432D209AEDF2}" presName="adorn" presStyleLbl="fgAccFollowNode1" presStyleIdx="2" presStyleCnt="4" custLinFactNeighborX="4701"/>
      <dgm:spPr>
        <a:blipFill rotWithShape="1">
          <a:blip xmlns:r="http://schemas.openxmlformats.org/officeDocument/2006/relationships" r:embed="rId3"/>
          <a:stretch>
            <a:fillRect/>
          </a:stretch>
        </a:blipFill>
      </dgm:spPr>
    </dgm:pt>
    <dgm:pt modelId="{4EC4C948-175F-4037-9FF3-BB99F448B08E}" type="pres">
      <dgm:prSet presAssocID="{D55EEF4A-EEE5-4148-914B-AE7CD2A5C167}" presName="sibTrans" presStyleLbl="sibTrans2D1" presStyleIdx="0" presStyleCnt="0"/>
      <dgm:spPr/>
      <dgm:t>
        <a:bodyPr/>
        <a:lstStyle/>
        <a:p>
          <a:endParaRPr lang="es-CO"/>
        </a:p>
      </dgm:t>
    </dgm:pt>
    <dgm:pt modelId="{FBC38827-E777-4084-9DE9-197BD19EBBC1}" type="pres">
      <dgm:prSet presAssocID="{9378C2B9-70F0-44AF-A941-19FF6CFB89BF}" presName="compNode" presStyleCnt="0"/>
      <dgm:spPr/>
    </dgm:pt>
    <dgm:pt modelId="{5368C55F-361E-4241-9703-BF3B40D16EFA}" type="pres">
      <dgm:prSet presAssocID="{9378C2B9-70F0-44AF-A941-19FF6CFB89BF}" presName="childRect" presStyleLbl="bgAcc1" presStyleIdx="3" presStyleCnt="4" custScaleX="112932" custScaleY="113431">
        <dgm:presLayoutVars>
          <dgm:bulletEnabled val="1"/>
        </dgm:presLayoutVars>
      </dgm:prSet>
      <dgm:spPr/>
      <dgm:t>
        <a:bodyPr/>
        <a:lstStyle/>
        <a:p>
          <a:endParaRPr lang="es-CO"/>
        </a:p>
      </dgm:t>
    </dgm:pt>
    <dgm:pt modelId="{2438C860-BDB0-45D6-9712-524D0FA026E2}" type="pres">
      <dgm:prSet presAssocID="{9378C2B9-70F0-44AF-A941-19FF6CFB89BF}" presName="parentText" presStyleLbl="node1" presStyleIdx="0" presStyleCnt="0">
        <dgm:presLayoutVars>
          <dgm:chMax val="0"/>
          <dgm:bulletEnabled val="1"/>
        </dgm:presLayoutVars>
      </dgm:prSet>
      <dgm:spPr/>
      <dgm:t>
        <a:bodyPr/>
        <a:lstStyle/>
        <a:p>
          <a:endParaRPr lang="es-CO"/>
        </a:p>
      </dgm:t>
    </dgm:pt>
    <dgm:pt modelId="{9E6B52AB-7A75-4E7B-9C69-DA6A518407AB}" type="pres">
      <dgm:prSet presAssocID="{9378C2B9-70F0-44AF-A941-19FF6CFB89BF}" presName="parentRect" presStyleLbl="alignNode1" presStyleIdx="3" presStyleCnt="4" custScaleY="120526"/>
      <dgm:spPr/>
      <dgm:t>
        <a:bodyPr/>
        <a:lstStyle/>
        <a:p>
          <a:endParaRPr lang="es-CO"/>
        </a:p>
      </dgm:t>
    </dgm:pt>
    <dgm:pt modelId="{C291FC9B-3908-43BE-B816-012DB72558BE}" type="pres">
      <dgm:prSet presAssocID="{9378C2B9-70F0-44AF-A941-19FF6CFB89BF}" presName="adorn" presStyleLbl="fgAccFollowNode1" presStyleIdx="3" presStyleCnt="4"/>
      <dgm:spPr>
        <a:blipFill rotWithShape="1">
          <a:blip xmlns:r="http://schemas.openxmlformats.org/officeDocument/2006/relationships" r:embed="rId4"/>
          <a:stretch>
            <a:fillRect/>
          </a:stretch>
        </a:blipFill>
      </dgm:spPr>
    </dgm:pt>
  </dgm:ptLst>
  <dgm:cxnLst>
    <dgm:cxn modelId="{A845707C-9928-46AD-B62E-5E39E38CE8B7}" type="presOf" srcId="{5283ED2A-0A42-424E-9564-F9DE2D838672}" destId="{BAB06A92-7A3C-44D4-A7AC-383F8654C497}" srcOrd="0" destOrd="0" presId="urn:microsoft.com/office/officeart/2005/8/layout/bList2#2"/>
    <dgm:cxn modelId="{6C0F8BB8-9637-4724-8317-19D6F21F187B}" srcId="{9378C2B9-70F0-44AF-A941-19FF6CFB89BF}" destId="{2519F8BB-6519-46E9-AB0C-6DCE58D9545E}" srcOrd="0" destOrd="0" parTransId="{783C083F-ECCE-45A8-9BDB-232A84641341}" sibTransId="{D277E916-A7B9-451D-8549-A8CF70AB3712}"/>
    <dgm:cxn modelId="{EB84AF2A-7BA3-43BF-8595-4E1A821937F9}" type="presOf" srcId="{F74A9E79-E088-4E20-B26E-4F094A405DB0}" destId="{76C70E6C-B9EA-4AF0-9CE1-A399D59455F5}" srcOrd="1" destOrd="0" presId="urn:microsoft.com/office/officeart/2005/8/layout/bList2#2"/>
    <dgm:cxn modelId="{AD76E6B6-4F7A-4D18-B0EE-668C233F34A5}" type="presOf" srcId="{32FF4BE2-F39A-4F83-96A0-FDC882CFF91E}" destId="{124C2ED9-CBA2-48F7-AB38-678AA378B03F}" srcOrd="0" destOrd="0" presId="urn:microsoft.com/office/officeart/2005/8/layout/bList2#2"/>
    <dgm:cxn modelId="{CE35D566-2B1F-46CB-8354-7516D19BF501}" srcId="{65BA8518-94CB-4D7E-ABAF-432D209AEDF2}" destId="{4AE2687A-8D66-4EDD-AF0E-1EC36A2EBEBB}" srcOrd="0" destOrd="0" parTransId="{969C1564-9111-4D5A-B9C0-D04F83F4F9AF}" sibTransId="{BDE6F64A-0EAC-46FE-A0C6-BD5661624DB1}"/>
    <dgm:cxn modelId="{D2E681BD-D482-47F1-B5F2-39592E777137}" srcId="{27DFF5F2-9D13-4455-A9EC-5ECE1E260071}" destId="{9378C2B9-70F0-44AF-A941-19FF6CFB89BF}" srcOrd="3" destOrd="0" parTransId="{24B7D558-26FC-4AA1-B4B1-769E99B440FF}" sibTransId="{F9EA498E-C7C0-4D2F-8CEE-B049975790F7}"/>
    <dgm:cxn modelId="{948D1E4B-1635-43EC-A642-A7A01A18ED93}" type="presOf" srcId="{2519F8BB-6519-46E9-AB0C-6DCE58D9545E}" destId="{5368C55F-361E-4241-9703-BF3B40D16EFA}" srcOrd="0" destOrd="0" presId="urn:microsoft.com/office/officeart/2005/8/layout/bList2#2"/>
    <dgm:cxn modelId="{6C5FFB49-1377-466B-B658-771A3315CF42}" type="presOf" srcId="{9378C2B9-70F0-44AF-A941-19FF6CFB89BF}" destId="{2438C860-BDB0-45D6-9712-524D0FA026E2}" srcOrd="0" destOrd="0" presId="urn:microsoft.com/office/officeart/2005/8/layout/bList2#2"/>
    <dgm:cxn modelId="{46A2FD2D-53DD-40F7-94AC-BBB2E472D61F}" type="presOf" srcId="{D55EEF4A-EEE5-4148-914B-AE7CD2A5C167}" destId="{4EC4C948-175F-4037-9FF3-BB99F448B08E}" srcOrd="0" destOrd="0" presId="urn:microsoft.com/office/officeart/2005/8/layout/bList2#2"/>
    <dgm:cxn modelId="{08F91FC5-8A6C-4158-B880-C0765CEB4B0A}" srcId="{44ADDB04-9328-4362-89AB-848D923B6CC0}" destId="{EED1C236-AB34-470C-A6C5-F4094EE77064}" srcOrd="0" destOrd="0" parTransId="{25ECE096-62AB-425E-9473-5E80C3E77E98}" sibTransId="{FB057A50-327B-4ADE-B93D-4318F5677372}"/>
    <dgm:cxn modelId="{0CA005AD-32B2-4E69-B30C-27C226950920}" type="presOf" srcId="{44ADDB04-9328-4362-89AB-848D923B6CC0}" destId="{3048E936-EFF3-4BEB-AA8C-FD2F2A5F5B6A}" srcOrd="1" destOrd="0" presId="urn:microsoft.com/office/officeart/2005/8/layout/bList2#2"/>
    <dgm:cxn modelId="{DC053DE6-975C-49DC-AF36-E6E905CE7914}" srcId="{F74A9E79-E088-4E20-B26E-4F094A405DB0}" destId="{32FF4BE2-F39A-4F83-96A0-FDC882CFF91E}" srcOrd="0" destOrd="0" parTransId="{E3DD9DC7-08A7-4ACD-A8AE-FA948661B886}" sibTransId="{9D8C543E-1AF6-4B38-90F7-CD5EB6749B90}"/>
    <dgm:cxn modelId="{ED8E02A8-5E7D-4E3B-A3B7-9EF5C1B0DBEF}" srcId="{27DFF5F2-9D13-4455-A9EC-5ECE1E260071}" destId="{65BA8518-94CB-4D7E-ABAF-432D209AEDF2}" srcOrd="2" destOrd="0" parTransId="{4A878039-E527-4067-B8D0-DD8944F5788B}" sibTransId="{D55EEF4A-EEE5-4148-914B-AE7CD2A5C167}"/>
    <dgm:cxn modelId="{1C1F0C4C-50A7-49D3-B406-793687A035C2}" type="presOf" srcId="{44ADDB04-9328-4362-89AB-848D923B6CC0}" destId="{D528B863-9E35-44A5-BD84-A04AB761C3EC}" srcOrd="0" destOrd="0" presId="urn:microsoft.com/office/officeart/2005/8/layout/bList2#2"/>
    <dgm:cxn modelId="{367EB317-7580-4B60-926D-9AFE4FD2746B}" srcId="{27DFF5F2-9D13-4455-A9EC-5ECE1E260071}" destId="{44ADDB04-9328-4362-89AB-848D923B6CC0}" srcOrd="0" destOrd="0" parTransId="{C61227CA-C511-4B1E-866B-EF423C1D8C63}" sibTransId="{5283ED2A-0A42-424E-9564-F9DE2D838672}"/>
    <dgm:cxn modelId="{8CA80AB2-0341-443C-A89E-03F6157910BC}" type="presOf" srcId="{4AE2687A-8D66-4EDD-AF0E-1EC36A2EBEBB}" destId="{439BF1A8-1FDD-472F-9F3F-C1C6154D3F00}" srcOrd="0" destOrd="0" presId="urn:microsoft.com/office/officeart/2005/8/layout/bList2#2"/>
    <dgm:cxn modelId="{51F2E014-5EE7-4CA2-B55F-2ADD35BFC658}" type="presOf" srcId="{27DFF5F2-9D13-4455-A9EC-5ECE1E260071}" destId="{6B6F1066-BE18-46E3-97D2-C88C62133123}" srcOrd="0" destOrd="0" presId="urn:microsoft.com/office/officeart/2005/8/layout/bList2#2"/>
    <dgm:cxn modelId="{1C072195-E085-4E92-ADC9-CC5323D540FE}" type="presOf" srcId="{9378C2B9-70F0-44AF-A941-19FF6CFB89BF}" destId="{9E6B52AB-7A75-4E7B-9C69-DA6A518407AB}" srcOrd="1" destOrd="0" presId="urn:microsoft.com/office/officeart/2005/8/layout/bList2#2"/>
    <dgm:cxn modelId="{18374A00-4563-4ACC-A855-E3567C06DF29}" type="presOf" srcId="{D7B7D0C2-E866-4D3E-8C13-2C6BE90FFE04}" destId="{DFDFF956-E9B5-40AC-9E3B-725A7F4676CF}" srcOrd="0" destOrd="0" presId="urn:microsoft.com/office/officeart/2005/8/layout/bList2#2"/>
    <dgm:cxn modelId="{AF7E9F95-B145-4FF6-B092-4FB6D44EDD81}" type="presOf" srcId="{EED1C236-AB34-470C-A6C5-F4094EE77064}" destId="{241B5C99-E4B1-44B1-9BEE-984EBC563D4B}" srcOrd="0" destOrd="0" presId="urn:microsoft.com/office/officeart/2005/8/layout/bList2#2"/>
    <dgm:cxn modelId="{5E187402-E8B8-452D-A76C-1D5E113009A6}" type="presOf" srcId="{F74A9E79-E088-4E20-B26E-4F094A405DB0}" destId="{2B636C1D-8BB2-4DAE-B86B-DD177053F4A2}" srcOrd="0" destOrd="0" presId="urn:microsoft.com/office/officeart/2005/8/layout/bList2#2"/>
    <dgm:cxn modelId="{98714FC6-08ED-4F3B-A62C-94460C1E0658}" type="presOf" srcId="{65BA8518-94CB-4D7E-ABAF-432D209AEDF2}" destId="{FF1518C7-3B55-4EA5-AF6F-FBEBEE1C2328}" srcOrd="1" destOrd="0" presId="urn:microsoft.com/office/officeart/2005/8/layout/bList2#2"/>
    <dgm:cxn modelId="{D704A153-C6EC-44F6-988F-6708DA770462}" srcId="{27DFF5F2-9D13-4455-A9EC-5ECE1E260071}" destId="{F74A9E79-E088-4E20-B26E-4F094A405DB0}" srcOrd="1" destOrd="0" parTransId="{E6AC3AA5-217F-4DCC-A963-F8169D4C0BDA}" sibTransId="{D7B7D0C2-E866-4D3E-8C13-2C6BE90FFE04}"/>
    <dgm:cxn modelId="{2DBB908D-89CD-4844-AFB0-AEC0FB8F479A}" type="presOf" srcId="{65BA8518-94CB-4D7E-ABAF-432D209AEDF2}" destId="{2F6BCEED-AADC-4C5F-B930-66CCA2AF7FE3}" srcOrd="0" destOrd="0" presId="urn:microsoft.com/office/officeart/2005/8/layout/bList2#2"/>
    <dgm:cxn modelId="{C0BF74F7-C0B3-44D2-A41B-D4F8790CAD3E}" type="presParOf" srcId="{6B6F1066-BE18-46E3-97D2-C88C62133123}" destId="{2BF20227-800F-42B4-9F05-BEAF416AB457}" srcOrd="0" destOrd="0" presId="urn:microsoft.com/office/officeart/2005/8/layout/bList2#2"/>
    <dgm:cxn modelId="{57368165-CC55-4801-A24A-214D63D76023}" type="presParOf" srcId="{2BF20227-800F-42B4-9F05-BEAF416AB457}" destId="{241B5C99-E4B1-44B1-9BEE-984EBC563D4B}" srcOrd="0" destOrd="0" presId="urn:microsoft.com/office/officeart/2005/8/layout/bList2#2"/>
    <dgm:cxn modelId="{65C2269E-3DE2-4998-A3CF-3859FF11B33D}" type="presParOf" srcId="{2BF20227-800F-42B4-9F05-BEAF416AB457}" destId="{D528B863-9E35-44A5-BD84-A04AB761C3EC}" srcOrd="1" destOrd="0" presId="urn:microsoft.com/office/officeart/2005/8/layout/bList2#2"/>
    <dgm:cxn modelId="{75C8A465-B2F5-4926-BC71-0BD8F2FEA6D3}" type="presParOf" srcId="{2BF20227-800F-42B4-9F05-BEAF416AB457}" destId="{3048E936-EFF3-4BEB-AA8C-FD2F2A5F5B6A}" srcOrd="2" destOrd="0" presId="urn:microsoft.com/office/officeart/2005/8/layout/bList2#2"/>
    <dgm:cxn modelId="{544CE0AC-EED3-4C82-907B-5EC8A66DDCD2}" type="presParOf" srcId="{2BF20227-800F-42B4-9F05-BEAF416AB457}" destId="{F72DB8F8-2672-4F1C-A2C5-20712EF05CB0}" srcOrd="3" destOrd="0" presId="urn:microsoft.com/office/officeart/2005/8/layout/bList2#2"/>
    <dgm:cxn modelId="{09312D99-88A1-43E0-9301-DCEAF6F6A942}" type="presParOf" srcId="{6B6F1066-BE18-46E3-97D2-C88C62133123}" destId="{BAB06A92-7A3C-44D4-A7AC-383F8654C497}" srcOrd="1" destOrd="0" presId="urn:microsoft.com/office/officeart/2005/8/layout/bList2#2"/>
    <dgm:cxn modelId="{734DD091-80B5-478F-BB11-F6EA2F5BA4A8}" type="presParOf" srcId="{6B6F1066-BE18-46E3-97D2-C88C62133123}" destId="{55E3D15E-4071-49F2-9B34-08508B3E2639}" srcOrd="2" destOrd="0" presId="urn:microsoft.com/office/officeart/2005/8/layout/bList2#2"/>
    <dgm:cxn modelId="{0115A0E0-4258-4E36-A0AF-70ADCF6ADD70}" type="presParOf" srcId="{55E3D15E-4071-49F2-9B34-08508B3E2639}" destId="{124C2ED9-CBA2-48F7-AB38-678AA378B03F}" srcOrd="0" destOrd="0" presId="urn:microsoft.com/office/officeart/2005/8/layout/bList2#2"/>
    <dgm:cxn modelId="{E6051BC1-58CB-4257-9547-ED13E819E6C9}" type="presParOf" srcId="{55E3D15E-4071-49F2-9B34-08508B3E2639}" destId="{2B636C1D-8BB2-4DAE-B86B-DD177053F4A2}" srcOrd="1" destOrd="0" presId="urn:microsoft.com/office/officeart/2005/8/layout/bList2#2"/>
    <dgm:cxn modelId="{B62D176D-F5E1-4260-BE15-19DE832F1B49}" type="presParOf" srcId="{55E3D15E-4071-49F2-9B34-08508B3E2639}" destId="{76C70E6C-B9EA-4AF0-9CE1-A399D59455F5}" srcOrd="2" destOrd="0" presId="urn:microsoft.com/office/officeart/2005/8/layout/bList2#2"/>
    <dgm:cxn modelId="{007CE5F9-6706-4C00-BDA9-2D9C81921EB5}" type="presParOf" srcId="{55E3D15E-4071-49F2-9B34-08508B3E2639}" destId="{2F970400-B841-49D3-A1C7-9FA52FC7B537}" srcOrd="3" destOrd="0" presId="urn:microsoft.com/office/officeart/2005/8/layout/bList2#2"/>
    <dgm:cxn modelId="{EF50EB0E-F563-4B84-AD2D-D09A0C4C125C}" type="presParOf" srcId="{6B6F1066-BE18-46E3-97D2-C88C62133123}" destId="{DFDFF956-E9B5-40AC-9E3B-725A7F4676CF}" srcOrd="3" destOrd="0" presId="urn:microsoft.com/office/officeart/2005/8/layout/bList2#2"/>
    <dgm:cxn modelId="{2F5AEECF-F7DC-4CCE-B13B-68C462ACCEC4}" type="presParOf" srcId="{6B6F1066-BE18-46E3-97D2-C88C62133123}" destId="{811211DE-FA51-47C9-B59E-C683B1AD3A60}" srcOrd="4" destOrd="0" presId="urn:microsoft.com/office/officeart/2005/8/layout/bList2#2"/>
    <dgm:cxn modelId="{4BD5A1EA-D395-4EF6-B9F0-65A720EAC6EA}" type="presParOf" srcId="{811211DE-FA51-47C9-B59E-C683B1AD3A60}" destId="{439BF1A8-1FDD-472F-9F3F-C1C6154D3F00}" srcOrd="0" destOrd="0" presId="urn:microsoft.com/office/officeart/2005/8/layout/bList2#2"/>
    <dgm:cxn modelId="{CBC447CB-B0AC-44FE-9818-A4E2845D7AA5}" type="presParOf" srcId="{811211DE-FA51-47C9-B59E-C683B1AD3A60}" destId="{2F6BCEED-AADC-4C5F-B930-66CCA2AF7FE3}" srcOrd="1" destOrd="0" presId="urn:microsoft.com/office/officeart/2005/8/layout/bList2#2"/>
    <dgm:cxn modelId="{B7E3740F-2859-4D2C-9131-96DFB473E8E2}" type="presParOf" srcId="{811211DE-FA51-47C9-B59E-C683B1AD3A60}" destId="{FF1518C7-3B55-4EA5-AF6F-FBEBEE1C2328}" srcOrd="2" destOrd="0" presId="urn:microsoft.com/office/officeart/2005/8/layout/bList2#2"/>
    <dgm:cxn modelId="{6F912F41-1E59-49FB-9680-F6536E1A568A}" type="presParOf" srcId="{811211DE-FA51-47C9-B59E-C683B1AD3A60}" destId="{25DD9882-07E6-401A-AC1E-7380D287D34A}" srcOrd="3" destOrd="0" presId="urn:microsoft.com/office/officeart/2005/8/layout/bList2#2"/>
    <dgm:cxn modelId="{E81DE3B1-86AC-482D-A89D-106A178AE95B}" type="presParOf" srcId="{6B6F1066-BE18-46E3-97D2-C88C62133123}" destId="{4EC4C948-175F-4037-9FF3-BB99F448B08E}" srcOrd="5" destOrd="0" presId="urn:microsoft.com/office/officeart/2005/8/layout/bList2#2"/>
    <dgm:cxn modelId="{3FEFE67A-EC13-4D6D-A4C8-6F2D2799E365}" type="presParOf" srcId="{6B6F1066-BE18-46E3-97D2-C88C62133123}" destId="{FBC38827-E777-4084-9DE9-197BD19EBBC1}" srcOrd="6" destOrd="0" presId="urn:microsoft.com/office/officeart/2005/8/layout/bList2#2"/>
    <dgm:cxn modelId="{8B07EE8A-791E-4B3C-8F88-EBBC2227D2AD}" type="presParOf" srcId="{FBC38827-E777-4084-9DE9-197BD19EBBC1}" destId="{5368C55F-361E-4241-9703-BF3B40D16EFA}" srcOrd="0" destOrd="0" presId="urn:microsoft.com/office/officeart/2005/8/layout/bList2#2"/>
    <dgm:cxn modelId="{F9C48F8D-1767-4806-BC1B-F5853DC80F5D}" type="presParOf" srcId="{FBC38827-E777-4084-9DE9-197BD19EBBC1}" destId="{2438C860-BDB0-45D6-9712-524D0FA026E2}" srcOrd="1" destOrd="0" presId="urn:microsoft.com/office/officeart/2005/8/layout/bList2#2"/>
    <dgm:cxn modelId="{14D59415-734B-4988-9A4F-DD66DA4E25B2}" type="presParOf" srcId="{FBC38827-E777-4084-9DE9-197BD19EBBC1}" destId="{9E6B52AB-7A75-4E7B-9C69-DA6A518407AB}" srcOrd="2" destOrd="0" presId="urn:microsoft.com/office/officeart/2005/8/layout/bList2#2"/>
    <dgm:cxn modelId="{6054F884-171A-4A80-BAEB-713ED991413D}" type="presParOf" srcId="{FBC38827-E777-4084-9DE9-197BD19EBBC1}" destId="{C291FC9B-3908-43BE-B816-012DB72558BE}" srcOrd="3" destOrd="0" presId="urn:microsoft.com/office/officeart/2005/8/layout/bList2#2"/>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708ADFA7-7E5E-4380-BDEE-B65EE8729B6C}" type="doc">
      <dgm:prSet loTypeId="urn:microsoft.com/office/officeart/2005/8/layout/hierarchy1" loCatId="hierarchy" qsTypeId="urn:microsoft.com/office/officeart/2005/8/quickstyle/simple1" qsCatId="simple" csTypeId="urn:microsoft.com/office/officeart/2005/8/colors/colorful3" csCatId="colorful" phldr="1"/>
      <dgm:spPr/>
      <dgm:t>
        <a:bodyPr/>
        <a:lstStyle/>
        <a:p>
          <a:endParaRPr lang="es-CO"/>
        </a:p>
      </dgm:t>
    </dgm:pt>
    <dgm:pt modelId="{1C59B63F-A5DE-4FBE-ACE7-A2D809C0A692}">
      <dgm:prSet phldrT="[Texto]" custT="1"/>
      <dgm:spPr/>
      <dgm:t>
        <a:bodyPr/>
        <a:lstStyle/>
        <a:p>
          <a:r>
            <a:rPr kumimoji="0" lang="es-ES_tradnl" sz="1600" b="1" i="0" u="none" strike="noStrike" cap="none" normalizeH="0" baseline="0" dirty="0" smtClean="0">
              <a:ln/>
              <a:solidFill>
                <a:schemeClr val="accent1"/>
              </a:solidFill>
              <a:effectLst/>
              <a:latin typeface="Arial" panose="020B0604020202020204" pitchFamily="34" charset="0"/>
              <a:ea typeface="+mn-ea"/>
              <a:cs typeface="Arial" panose="020B0604020202020204" pitchFamily="34" charset="0"/>
            </a:rPr>
            <a:t>GARANTÍAS</a:t>
          </a:r>
          <a:endParaRPr lang="es-CO" sz="1600">
            <a:solidFill>
              <a:schemeClr val="accent1"/>
            </a:solidFill>
            <a:latin typeface="Arial" panose="020B0604020202020204" pitchFamily="34" charset="0"/>
            <a:cs typeface="Arial" panose="020B0604020202020204" pitchFamily="34" charset="0"/>
          </a:endParaRPr>
        </a:p>
      </dgm:t>
    </dgm:pt>
    <dgm:pt modelId="{1D7190E4-CF7F-40BF-B343-2EBDB446FF95}" type="parTrans" cxnId="{BC1ED721-A74C-4FD1-98BA-DA2A474D3FD2}">
      <dgm:prSet/>
      <dgm:spPr/>
      <dgm:t>
        <a:bodyPr/>
        <a:lstStyle/>
        <a:p>
          <a:endParaRPr lang="es-CO" sz="1200">
            <a:solidFill>
              <a:schemeClr val="accent1"/>
            </a:solidFill>
            <a:latin typeface="Arial" panose="020B0604020202020204" pitchFamily="34" charset="0"/>
            <a:cs typeface="Arial" panose="020B0604020202020204" pitchFamily="34" charset="0"/>
          </a:endParaRPr>
        </a:p>
      </dgm:t>
    </dgm:pt>
    <dgm:pt modelId="{82F35B7F-B288-4B8B-BFFF-9A193E8DA2AE}" type="sibTrans" cxnId="{BC1ED721-A74C-4FD1-98BA-DA2A474D3FD2}">
      <dgm:prSet/>
      <dgm:spPr/>
      <dgm:t>
        <a:bodyPr/>
        <a:lstStyle/>
        <a:p>
          <a:endParaRPr lang="es-CO" sz="1200">
            <a:solidFill>
              <a:schemeClr val="accent1"/>
            </a:solidFill>
            <a:latin typeface="Arial" panose="020B0604020202020204" pitchFamily="34" charset="0"/>
            <a:cs typeface="Arial" panose="020B0604020202020204" pitchFamily="34" charset="0"/>
          </a:endParaRPr>
        </a:p>
      </dgm:t>
    </dgm:pt>
    <dgm:pt modelId="{C0A7009C-4886-4C30-9FD5-0985467EBC2D}">
      <dgm:prSet phldrT="[Texto]" custT="1"/>
      <dgm:spPr/>
      <dgm:t>
        <a:bodyPr/>
        <a:lstStyle/>
        <a:p>
          <a:pPr rtl="0"/>
          <a:r>
            <a:rPr kumimoji="0" lang="es-ES_tradnl" sz="1200" b="1" i="0" u="none" strike="noStrike" cap="none" normalizeH="0" baseline="0" dirty="0" smtClean="0">
              <a:ln/>
              <a:solidFill>
                <a:schemeClr val="accent1"/>
              </a:solidFill>
              <a:effectLst/>
              <a:latin typeface="Arial" panose="020B0604020202020204" pitchFamily="34" charset="0"/>
              <a:ea typeface="+mn-ea"/>
              <a:cs typeface="Arial" panose="020B0604020202020204" pitchFamily="34" charset="0"/>
            </a:rPr>
            <a:t>AMPAROS</a:t>
          </a:r>
          <a:endParaRPr lang="es-CO" sz="1200">
            <a:solidFill>
              <a:schemeClr val="accent1"/>
            </a:solidFill>
            <a:latin typeface="Arial" panose="020B0604020202020204" pitchFamily="34" charset="0"/>
            <a:cs typeface="Arial" panose="020B0604020202020204" pitchFamily="34" charset="0"/>
          </a:endParaRPr>
        </a:p>
      </dgm:t>
    </dgm:pt>
    <dgm:pt modelId="{7B6A787E-26FB-4D92-B1AA-DC101F1D4906}" type="parTrans" cxnId="{2E232077-27F2-4101-AB19-F7730CD9C945}">
      <dgm:prSet/>
      <dgm:spPr/>
      <dgm:t>
        <a:bodyPr/>
        <a:lstStyle/>
        <a:p>
          <a:endParaRPr lang="es-CO" sz="1200">
            <a:solidFill>
              <a:schemeClr val="accent1"/>
            </a:solidFill>
            <a:latin typeface="Arial" panose="020B0604020202020204" pitchFamily="34" charset="0"/>
            <a:cs typeface="Arial" panose="020B0604020202020204" pitchFamily="34" charset="0"/>
          </a:endParaRPr>
        </a:p>
      </dgm:t>
    </dgm:pt>
    <dgm:pt modelId="{A8CE0DC2-3BAD-4632-9B20-F7C77ED475A1}" type="sibTrans" cxnId="{2E232077-27F2-4101-AB19-F7730CD9C945}">
      <dgm:prSet/>
      <dgm:spPr/>
      <dgm:t>
        <a:bodyPr/>
        <a:lstStyle/>
        <a:p>
          <a:endParaRPr lang="es-CO" sz="1200">
            <a:solidFill>
              <a:schemeClr val="accent1"/>
            </a:solidFill>
            <a:latin typeface="Arial" panose="020B0604020202020204" pitchFamily="34" charset="0"/>
            <a:cs typeface="Arial" panose="020B0604020202020204" pitchFamily="34" charset="0"/>
          </a:endParaRPr>
        </a:p>
      </dgm:t>
    </dgm:pt>
    <dgm:pt modelId="{926AF2AE-1577-4462-8086-829616918545}">
      <dgm:prSet phldrT="[Texto]" custT="1"/>
      <dgm:spPr/>
      <dgm:t>
        <a:bodyPr/>
        <a:lstStyle/>
        <a:p>
          <a:r>
            <a:rPr kumimoji="0" lang="es-ES_tradnl" sz="1200" b="1" i="0" u="none" strike="noStrike" cap="none" normalizeH="0" baseline="0" dirty="0" smtClean="0">
              <a:ln/>
              <a:solidFill>
                <a:schemeClr val="accent1"/>
              </a:solidFill>
              <a:effectLst/>
              <a:latin typeface="Arial" panose="020B0604020202020204" pitchFamily="34" charset="0"/>
              <a:ea typeface="+mn-ea"/>
              <a:cs typeface="Arial" panose="020B0604020202020204" pitchFamily="34" charset="0"/>
            </a:rPr>
            <a:t>SERIEDAD DE LA </a:t>
          </a:r>
        </a:p>
        <a:p>
          <a:r>
            <a:rPr kumimoji="0" lang="es-ES_tradnl" sz="1200" b="1" i="0" u="none" strike="noStrike" cap="none" normalizeH="0" baseline="0" dirty="0" smtClean="0">
              <a:ln/>
              <a:solidFill>
                <a:schemeClr val="accent1"/>
              </a:solidFill>
              <a:effectLst/>
              <a:latin typeface="Arial" panose="020B0604020202020204" pitchFamily="34" charset="0"/>
              <a:ea typeface="+mn-ea"/>
              <a:cs typeface="Arial" panose="020B0604020202020204" pitchFamily="34" charset="0"/>
            </a:rPr>
            <a:t>PROPUESTA</a:t>
          </a:r>
          <a:endParaRPr lang="es-CO" sz="1200">
            <a:solidFill>
              <a:schemeClr val="accent1"/>
            </a:solidFill>
            <a:latin typeface="Arial" panose="020B0604020202020204" pitchFamily="34" charset="0"/>
            <a:cs typeface="Arial" panose="020B0604020202020204" pitchFamily="34" charset="0"/>
          </a:endParaRPr>
        </a:p>
      </dgm:t>
    </dgm:pt>
    <dgm:pt modelId="{3AD77562-C106-433F-A40F-0426538BD0AE}" type="parTrans" cxnId="{05258136-4FB4-4DAE-A686-A7920504C30E}">
      <dgm:prSet/>
      <dgm:spPr/>
      <dgm:t>
        <a:bodyPr/>
        <a:lstStyle/>
        <a:p>
          <a:endParaRPr lang="es-CO" sz="1200">
            <a:solidFill>
              <a:schemeClr val="accent1"/>
            </a:solidFill>
            <a:latin typeface="Arial" panose="020B0604020202020204" pitchFamily="34" charset="0"/>
            <a:cs typeface="Arial" panose="020B0604020202020204" pitchFamily="34" charset="0"/>
          </a:endParaRPr>
        </a:p>
      </dgm:t>
    </dgm:pt>
    <dgm:pt modelId="{CDD554F5-6B17-4F74-B2D7-B20227281600}" type="sibTrans" cxnId="{05258136-4FB4-4DAE-A686-A7920504C30E}">
      <dgm:prSet/>
      <dgm:spPr/>
      <dgm:t>
        <a:bodyPr/>
        <a:lstStyle/>
        <a:p>
          <a:endParaRPr lang="es-CO" sz="1200">
            <a:solidFill>
              <a:schemeClr val="accent1"/>
            </a:solidFill>
            <a:latin typeface="Arial" panose="020B0604020202020204" pitchFamily="34" charset="0"/>
            <a:cs typeface="Arial" panose="020B0604020202020204" pitchFamily="34" charset="0"/>
          </a:endParaRPr>
        </a:p>
      </dgm:t>
    </dgm:pt>
    <dgm:pt modelId="{366D41EA-7E25-4888-82BC-4B6A35F25860}">
      <dgm:prSet phldrT="[Texto]" custT="1"/>
      <dgm:spPr/>
      <dgm:t>
        <a:bodyPr/>
        <a:lstStyle/>
        <a:p>
          <a:pPr rtl="0"/>
          <a:r>
            <a:rPr kumimoji="0" lang="es-ES" sz="1200" b="1" i="0" u="none" strike="noStrike" cap="none" normalizeH="0" baseline="0" dirty="0" smtClean="0">
              <a:ln/>
              <a:solidFill>
                <a:schemeClr val="accent1"/>
              </a:solidFill>
              <a:effectLst/>
              <a:latin typeface="Arial" panose="020B0604020202020204" pitchFamily="34" charset="0"/>
              <a:ea typeface="+mn-ea"/>
              <a:cs typeface="Arial" panose="020B0604020202020204" pitchFamily="34" charset="0"/>
            </a:rPr>
            <a:t>CUMPLIMIENTO</a:t>
          </a:r>
          <a:endParaRPr lang="es-CO" sz="1200">
            <a:solidFill>
              <a:schemeClr val="accent1"/>
            </a:solidFill>
            <a:latin typeface="Arial" panose="020B0604020202020204" pitchFamily="34" charset="0"/>
            <a:cs typeface="Arial" panose="020B0604020202020204" pitchFamily="34" charset="0"/>
          </a:endParaRPr>
        </a:p>
      </dgm:t>
    </dgm:pt>
    <dgm:pt modelId="{77068858-4A9B-475D-87B3-8CE978F0339E}" type="parTrans" cxnId="{5FEF6FC2-A7DB-4699-8C5C-6DC8AE40ECDF}">
      <dgm:prSet/>
      <dgm:spPr/>
      <dgm:t>
        <a:bodyPr/>
        <a:lstStyle/>
        <a:p>
          <a:endParaRPr lang="es-CO" sz="1200">
            <a:solidFill>
              <a:schemeClr val="accent1"/>
            </a:solidFill>
            <a:latin typeface="Arial" panose="020B0604020202020204" pitchFamily="34" charset="0"/>
            <a:cs typeface="Arial" panose="020B0604020202020204" pitchFamily="34" charset="0"/>
          </a:endParaRPr>
        </a:p>
      </dgm:t>
    </dgm:pt>
    <dgm:pt modelId="{64DD8D16-2470-4F78-9DD2-D687198DEA7F}" type="sibTrans" cxnId="{5FEF6FC2-A7DB-4699-8C5C-6DC8AE40ECDF}">
      <dgm:prSet/>
      <dgm:spPr/>
      <dgm:t>
        <a:bodyPr/>
        <a:lstStyle/>
        <a:p>
          <a:endParaRPr lang="es-CO" sz="1200">
            <a:solidFill>
              <a:schemeClr val="accent1"/>
            </a:solidFill>
            <a:latin typeface="Arial" panose="020B0604020202020204" pitchFamily="34" charset="0"/>
            <a:cs typeface="Arial" panose="020B0604020202020204" pitchFamily="34" charset="0"/>
          </a:endParaRPr>
        </a:p>
      </dgm:t>
    </dgm:pt>
    <dgm:pt modelId="{DDCFAD6F-DFCA-4FC5-B836-F871C43BFB41}">
      <dgm:prSet phldrT="[Texto]" custT="1"/>
      <dgm:spPr/>
      <dgm:t>
        <a:bodyPr/>
        <a:lstStyle/>
        <a:p>
          <a:r>
            <a:rPr lang="es-CO" sz="1200" b="1">
              <a:solidFill>
                <a:schemeClr val="accent1"/>
              </a:solidFill>
              <a:latin typeface="Arial" panose="020B0604020202020204" pitchFamily="34" charset="0"/>
              <a:cs typeface="Arial" panose="020B0604020202020204" pitchFamily="34" charset="0"/>
            </a:rPr>
            <a:t>CLASES</a:t>
          </a:r>
        </a:p>
      </dgm:t>
    </dgm:pt>
    <dgm:pt modelId="{71F3ABD5-98E9-497B-8597-52CB23058F16}" type="parTrans" cxnId="{A582DEDF-F85A-4E24-9BB8-E21531DA487F}">
      <dgm:prSet/>
      <dgm:spPr/>
      <dgm:t>
        <a:bodyPr/>
        <a:lstStyle/>
        <a:p>
          <a:endParaRPr lang="es-CO" sz="1200">
            <a:solidFill>
              <a:schemeClr val="accent1"/>
            </a:solidFill>
            <a:latin typeface="Arial" panose="020B0604020202020204" pitchFamily="34" charset="0"/>
            <a:cs typeface="Arial" panose="020B0604020202020204" pitchFamily="34" charset="0"/>
          </a:endParaRPr>
        </a:p>
      </dgm:t>
    </dgm:pt>
    <dgm:pt modelId="{57E86A9E-0EB9-4D24-BA7C-184747FC09E7}" type="sibTrans" cxnId="{A582DEDF-F85A-4E24-9BB8-E21531DA487F}">
      <dgm:prSet/>
      <dgm:spPr/>
      <dgm:t>
        <a:bodyPr/>
        <a:lstStyle/>
        <a:p>
          <a:endParaRPr lang="es-CO" sz="1200">
            <a:solidFill>
              <a:schemeClr val="accent1"/>
            </a:solidFill>
            <a:latin typeface="Arial" panose="020B0604020202020204" pitchFamily="34" charset="0"/>
            <a:cs typeface="Arial" panose="020B0604020202020204" pitchFamily="34" charset="0"/>
          </a:endParaRPr>
        </a:p>
      </dgm:t>
    </dgm:pt>
    <dgm:pt modelId="{C3B306B5-74E0-482A-BCC0-58B3FA743DD7}">
      <dgm:prSet phldrT="[Texto]" custT="1"/>
      <dgm:spPr/>
      <dgm:t>
        <a:bodyPr/>
        <a:lstStyle/>
        <a:p>
          <a:pPr algn="just">
            <a:lnSpc>
              <a:spcPct val="100000"/>
            </a:lnSpc>
            <a:spcAft>
              <a:spcPts val="0"/>
            </a:spcAft>
          </a:pPr>
          <a:r>
            <a:rPr kumimoji="0" lang="es-ES_tradnl" sz="1200" b="1" i="0" u="none" strike="noStrike" cap="none" normalizeH="0" baseline="0" dirty="0" err="1" smtClean="0">
              <a:ln/>
              <a:solidFill>
                <a:schemeClr val="accent1"/>
              </a:solidFill>
              <a:effectLst/>
              <a:latin typeface="Arial" pitchFamily="34" charset="0"/>
              <a:cs typeface="Arial" pitchFamily="34" charset="0"/>
            </a:rPr>
            <a:t>Contrato de seguro contenido en póliza</a:t>
          </a:r>
          <a:endParaRPr kumimoji="0" lang="es-ES_tradnl" sz="1200" b="1" i="0" u="none" strike="noStrike" cap="none" normalizeH="0" baseline="0" dirty="0" smtClean="0">
            <a:ln/>
            <a:solidFill>
              <a:schemeClr val="accent1"/>
            </a:solidFill>
            <a:effectLst/>
            <a:latin typeface="Arial" pitchFamily="34" charset="0"/>
            <a:cs typeface="Arial" pitchFamily="34" charset="0"/>
          </a:endParaRPr>
        </a:p>
        <a:p>
          <a:pPr algn="just">
            <a:lnSpc>
              <a:spcPct val="100000"/>
            </a:lnSpc>
            <a:spcAft>
              <a:spcPts val="0"/>
            </a:spcAft>
          </a:pPr>
          <a:r>
            <a:rPr kumimoji="0" lang="es-ES_tradnl" sz="1200" b="1" i="0" u="none" strike="noStrike" cap="none" normalizeH="0" baseline="0" dirty="0" smtClean="0">
              <a:ln/>
              <a:solidFill>
                <a:schemeClr val="accent1"/>
              </a:solidFill>
              <a:effectLst/>
              <a:latin typeface="Arial" pitchFamily="34" charset="0"/>
              <a:cs typeface="Arial" pitchFamily="34" charset="0"/>
            </a:rPr>
            <a:t>Patrimonio Autónomo</a:t>
          </a:r>
        </a:p>
        <a:p>
          <a:pPr algn="just">
            <a:lnSpc>
              <a:spcPct val="100000"/>
            </a:lnSpc>
            <a:spcAft>
              <a:spcPts val="0"/>
            </a:spcAft>
          </a:pPr>
          <a:r>
            <a:rPr kumimoji="0" lang="es-ES_tradnl" sz="1200" b="1" i="0" u="none" strike="noStrike" cap="none" normalizeH="0" baseline="0" dirty="0" smtClean="0">
              <a:ln/>
              <a:solidFill>
                <a:schemeClr val="accent1"/>
              </a:solidFill>
              <a:effectLst/>
              <a:latin typeface="Arial" pitchFamily="34" charset="0"/>
              <a:cs typeface="Arial" pitchFamily="34" charset="0"/>
            </a:rPr>
            <a:t>Garantia Bancaria  </a:t>
          </a:r>
        </a:p>
      </dgm:t>
    </dgm:pt>
    <dgm:pt modelId="{8D6CEEA4-9D43-41FD-BD07-0F15D47133DD}" type="parTrans" cxnId="{50EC3994-A819-47EE-A3A7-0292163F9D16}">
      <dgm:prSet/>
      <dgm:spPr/>
      <dgm:t>
        <a:bodyPr/>
        <a:lstStyle/>
        <a:p>
          <a:endParaRPr lang="es-CO" sz="1200">
            <a:solidFill>
              <a:schemeClr val="accent1"/>
            </a:solidFill>
            <a:latin typeface="Arial" panose="020B0604020202020204" pitchFamily="34" charset="0"/>
            <a:cs typeface="Arial" panose="020B0604020202020204" pitchFamily="34" charset="0"/>
          </a:endParaRPr>
        </a:p>
      </dgm:t>
    </dgm:pt>
    <dgm:pt modelId="{4F88195B-3C74-4AE8-99B7-343663178B4B}" type="sibTrans" cxnId="{50EC3994-A819-47EE-A3A7-0292163F9D16}">
      <dgm:prSet/>
      <dgm:spPr/>
      <dgm:t>
        <a:bodyPr/>
        <a:lstStyle/>
        <a:p>
          <a:endParaRPr lang="es-CO" sz="1200">
            <a:solidFill>
              <a:schemeClr val="accent1"/>
            </a:solidFill>
            <a:latin typeface="Arial" panose="020B0604020202020204" pitchFamily="34" charset="0"/>
            <a:cs typeface="Arial" panose="020B0604020202020204" pitchFamily="34" charset="0"/>
          </a:endParaRPr>
        </a:p>
      </dgm:t>
    </dgm:pt>
    <dgm:pt modelId="{8F66A308-FF0F-4B41-BA5C-27DFFC54C11B}">
      <dgm:prSet custT="1"/>
      <dgm:spPr/>
      <dgm:t>
        <a:bodyPr/>
        <a:lstStyle/>
        <a:p>
          <a:pPr algn="just">
            <a:lnSpc>
              <a:spcPct val="100000"/>
            </a:lnSpc>
            <a:spcAft>
              <a:spcPts val="0"/>
            </a:spcAft>
          </a:pPr>
          <a:r>
            <a:rPr lang="es-CO" sz="800" b="0" i="0">
              <a:solidFill>
                <a:schemeClr val="accent1"/>
              </a:solidFill>
              <a:latin typeface="Arial" panose="020B0604020202020204" pitchFamily="34" charset="0"/>
              <a:cs typeface="Arial" panose="020B0604020202020204" pitchFamily="34" charset="0"/>
            </a:rPr>
            <a:t>1. La no ampliación de la vigencia de la garantía de seriedad de la oferta cuando el plazo para la Adjudicación o para suscribir el contrato es prorrogado, siempre que tal prórroga sea inferior a tres (3) meses.</a:t>
          </a:r>
        </a:p>
        <a:p>
          <a:pPr algn="just">
            <a:lnSpc>
              <a:spcPct val="100000"/>
            </a:lnSpc>
            <a:spcAft>
              <a:spcPts val="0"/>
            </a:spcAft>
          </a:pPr>
          <a:r>
            <a:rPr lang="es-CO" sz="800" b="0" i="0">
              <a:solidFill>
                <a:schemeClr val="accent1"/>
              </a:solidFill>
              <a:latin typeface="Arial" panose="020B0604020202020204" pitchFamily="34" charset="0"/>
              <a:cs typeface="Arial" panose="020B0604020202020204" pitchFamily="34" charset="0"/>
            </a:rPr>
            <a:t>2. El retiro de la oferta después de vencido el plazo fijado para la presentación de las ofertas.</a:t>
          </a:r>
        </a:p>
        <a:p>
          <a:pPr algn="just">
            <a:lnSpc>
              <a:spcPct val="100000"/>
            </a:lnSpc>
            <a:spcAft>
              <a:spcPts val="0"/>
            </a:spcAft>
          </a:pPr>
          <a:r>
            <a:rPr lang="es-CO" sz="800" b="0" i="0">
              <a:solidFill>
                <a:schemeClr val="accent1"/>
              </a:solidFill>
              <a:latin typeface="Arial" panose="020B0604020202020204" pitchFamily="34" charset="0"/>
              <a:cs typeface="Arial" panose="020B0604020202020204" pitchFamily="34" charset="0"/>
            </a:rPr>
            <a:t>3. La no suscripción del contrato sin justa causa por parte del adjudicatario.</a:t>
          </a:r>
        </a:p>
        <a:p>
          <a:pPr algn="just">
            <a:lnSpc>
              <a:spcPct val="100000"/>
            </a:lnSpc>
            <a:spcAft>
              <a:spcPts val="0"/>
            </a:spcAft>
          </a:pPr>
          <a:r>
            <a:rPr lang="es-CO" sz="800" b="0" i="0">
              <a:solidFill>
                <a:schemeClr val="accent1"/>
              </a:solidFill>
              <a:latin typeface="Arial" panose="020B0604020202020204" pitchFamily="34" charset="0"/>
              <a:cs typeface="Arial" panose="020B0604020202020204" pitchFamily="34" charset="0"/>
            </a:rPr>
            <a:t>4. La falta de otorgamiento por parte del proponente seleccionado de la garantía de cumplimiento del contrato.</a:t>
          </a:r>
          <a:endParaRPr lang="es-CO" sz="800">
            <a:solidFill>
              <a:schemeClr val="accent1"/>
            </a:solidFill>
            <a:latin typeface="Arial" panose="020B0604020202020204" pitchFamily="34" charset="0"/>
            <a:cs typeface="Arial" panose="020B0604020202020204" pitchFamily="34" charset="0"/>
          </a:endParaRPr>
        </a:p>
      </dgm:t>
    </dgm:pt>
    <dgm:pt modelId="{16079497-FA9B-4D31-8E79-0360EB487ECB}" type="parTrans" cxnId="{237150E5-7DC0-4464-9CFD-7D5F223245FE}">
      <dgm:prSet/>
      <dgm:spPr/>
      <dgm:t>
        <a:bodyPr/>
        <a:lstStyle/>
        <a:p>
          <a:endParaRPr lang="es-CO">
            <a:solidFill>
              <a:schemeClr val="accent1"/>
            </a:solidFill>
            <a:latin typeface="Arial" panose="020B0604020202020204" pitchFamily="34" charset="0"/>
            <a:cs typeface="Arial" panose="020B0604020202020204" pitchFamily="34" charset="0"/>
          </a:endParaRPr>
        </a:p>
      </dgm:t>
    </dgm:pt>
    <dgm:pt modelId="{8259D2CF-E1E1-4A3A-846B-30572D1D22AD}" type="sibTrans" cxnId="{237150E5-7DC0-4464-9CFD-7D5F223245FE}">
      <dgm:prSet/>
      <dgm:spPr/>
      <dgm:t>
        <a:bodyPr/>
        <a:lstStyle/>
        <a:p>
          <a:endParaRPr lang="es-CO">
            <a:solidFill>
              <a:schemeClr val="accent1"/>
            </a:solidFill>
            <a:latin typeface="Arial" panose="020B0604020202020204" pitchFamily="34" charset="0"/>
            <a:cs typeface="Arial" panose="020B0604020202020204" pitchFamily="34" charset="0"/>
          </a:endParaRPr>
        </a:p>
      </dgm:t>
    </dgm:pt>
    <dgm:pt modelId="{45849AC6-13F0-48FE-AB56-3ECECD8ABBFE}">
      <dgm:prSet custT="1"/>
      <dgm:spPr/>
      <dgm:t>
        <a:bodyPr/>
        <a:lstStyle/>
        <a:p>
          <a:pPr algn="just">
            <a:lnSpc>
              <a:spcPct val="90000"/>
            </a:lnSpc>
            <a:spcAft>
              <a:spcPct val="35000"/>
            </a:spcAft>
          </a:pPr>
          <a:r>
            <a:rPr lang="es-CO" sz="800" b="0" i="0">
              <a:solidFill>
                <a:schemeClr val="accent1"/>
              </a:solidFill>
              <a:latin typeface="Arial" panose="020B0604020202020204" pitchFamily="34" charset="0"/>
              <a:cs typeface="Arial" panose="020B0604020202020204" pitchFamily="34" charset="0"/>
            </a:rPr>
            <a:t>1. Buen manejo y correcta inversión del anticipo. </a:t>
          </a:r>
        </a:p>
        <a:p>
          <a:pPr algn="just">
            <a:lnSpc>
              <a:spcPct val="90000"/>
            </a:lnSpc>
            <a:spcAft>
              <a:spcPct val="35000"/>
            </a:spcAft>
          </a:pPr>
          <a:r>
            <a:rPr lang="es-CO" sz="800" b="0" i="0">
              <a:solidFill>
                <a:schemeClr val="accent1"/>
              </a:solidFill>
              <a:latin typeface="Arial" panose="020B0604020202020204" pitchFamily="34" charset="0"/>
              <a:cs typeface="Arial" panose="020B0604020202020204" pitchFamily="34" charset="0"/>
            </a:rPr>
            <a:t>2. Devolución del pago anticipado. </a:t>
          </a:r>
        </a:p>
        <a:p>
          <a:pPr algn="just">
            <a:lnSpc>
              <a:spcPct val="90000"/>
            </a:lnSpc>
            <a:spcAft>
              <a:spcPct val="35000"/>
            </a:spcAft>
          </a:pPr>
          <a:r>
            <a:rPr lang="es-CO" sz="800" b="0" i="0">
              <a:solidFill>
                <a:schemeClr val="accent1"/>
              </a:solidFill>
              <a:latin typeface="Arial" panose="020B0604020202020204" pitchFamily="34" charset="0"/>
              <a:cs typeface="Arial" panose="020B0604020202020204" pitchFamily="34" charset="0"/>
            </a:rPr>
            <a:t>3. Cumplimiento del contrato. </a:t>
          </a:r>
        </a:p>
        <a:p>
          <a:pPr algn="just">
            <a:lnSpc>
              <a:spcPct val="100000"/>
            </a:lnSpc>
            <a:spcAft>
              <a:spcPts val="0"/>
            </a:spcAft>
          </a:pPr>
          <a:r>
            <a:rPr lang="es-CO" sz="800" b="0" i="0">
              <a:solidFill>
                <a:schemeClr val="accent1"/>
              </a:solidFill>
              <a:latin typeface="Arial" panose="020B0604020202020204" pitchFamily="34" charset="0"/>
              <a:cs typeface="Arial" panose="020B0604020202020204" pitchFamily="34" charset="0"/>
            </a:rPr>
            <a:t>4. Pago de salarios, prestaciones sociales legales e indemnizaciones laborales. </a:t>
          </a:r>
        </a:p>
        <a:p>
          <a:pPr algn="just">
            <a:lnSpc>
              <a:spcPct val="90000"/>
            </a:lnSpc>
            <a:spcAft>
              <a:spcPct val="35000"/>
            </a:spcAft>
          </a:pPr>
          <a:r>
            <a:rPr lang="es-CO" sz="800" b="0" i="0">
              <a:solidFill>
                <a:schemeClr val="accent1"/>
              </a:solidFill>
              <a:latin typeface="Arial" panose="020B0604020202020204" pitchFamily="34" charset="0"/>
              <a:cs typeface="Arial" panose="020B0604020202020204" pitchFamily="34" charset="0"/>
            </a:rPr>
            <a:t>5. Estabilidad y calidad de la obra. </a:t>
          </a:r>
        </a:p>
        <a:p>
          <a:pPr algn="just">
            <a:lnSpc>
              <a:spcPct val="90000"/>
            </a:lnSpc>
            <a:spcAft>
              <a:spcPct val="35000"/>
            </a:spcAft>
          </a:pPr>
          <a:r>
            <a:rPr lang="es-CO" sz="800" b="0" i="0">
              <a:solidFill>
                <a:schemeClr val="accent1"/>
              </a:solidFill>
              <a:latin typeface="Arial" panose="020B0604020202020204" pitchFamily="34" charset="0"/>
              <a:cs typeface="Arial" panose="020B0604020202020204" pitchFamily="34" charset="0"/>
            </a:rPr>
            <a:t>6. Calidad del servicio. </a:t>
          </a:r>
        </a:p>
        <a:p>
          <a:pPr algn="just">
            <a:lnSpc>
              <a:spcPct val="90000"/>
            </a:lnSpc>
            <a:spcAft>
              <a:spcPct val="35000"/>
            </a:spcAft>
          </a:pPr>
          <a:r>
            <a:rPr lang="es-CO" sz="800" b="0" i="0">
              <a:solidFill>
                <a:schemeClr val="accent1"/>
              </a:solidFill>
              <a:latin typeface="Arial" panose="020B0604020202020204" pitchFamily="34" charset="0"/>
              <a:cs typeface="Arial" panose="020B0604020202020204" pitchFamily="34" charset="0"/>
            </a:rPr>
            <a:t>7. Calidad y correcto funcionamiento de los bienes.</a:t>
          </a:r>
        </a:p>
        <a:p>
          <a:pPr algn="just">
            <a:lnSpc>
              <a:spcPct val="90000"/>
            </a:lnSpc>
            <a:spcAft>
              <a:spcPct val="35000"/>
            </a:spcAft>
          </a:pPr>
          <a:r>
            <a:rPr lang="es-CO" sz="800" b="0" i="0">
              <a:solidFill>
                <a:schemeClr val="accent1"/>
              </a:solidFill>
              <a:latin typeface="Arial" panose="020B0604020202020204" pitchFamily="34" charset="0"/>
              <a:cs typeface="Arial" panose="020B0604020202020204" pitchFamily="34" charset="0"/>
            </a:rPr>
            <a:t>8. Los demás incumplimientos de obligaciones que la entidad  considere deben ser amparados de manera proporcional y acorde a la naturaleza del contrato.</a:t>
          </a:r>
          <a:endParaRPr lang="es-CO" sz="800">
            <a:solidFill>
              <a:schemeClr val="accent1"/>
            </a:solidFill>
            <a:latin typeface="Arial" panose="020B0604020202020204" pitchFamily="34" charset="0"/>
            <a:cs typeface="Arial" panose="020B0604020202020204" pitchFamily="34" charset="0"/>
          </a:endParaRPr>
        </a:p>
      </dgm:t>
    </dgm:pt>
    <dgm:pt modelId="{92568292-EFC8-444B-AB25-153E6BBE87C8}" type="parTrans" cxnId="{44E9AC47-3D05-40BE-9928-101006EAB287}">
      <dgm:prSet/>
      <dgm:spPr/>
      <dgm:t>
        <a:bodyPr/>
        <a:lstStyle/>
        <a:p>
          <a:endParaRPr lang="es-CO">
            <a:solidFill>
              <a:schemeClr val="accent1"/>
            </a:solidFill>
            <a:latin typeface="Arial" panose="020B0604020202020204" pitchFamily="34" charset="0"/>
            <a:cs typeface="Arial" panose="020B0604020202020204" pitchFamily="34" charset="0"/>
          </a:endParaRPr>
        </a:p>
      </dgm:t>
    </dgm:pt>
    <dgm:pt modelId="{0282030B-DA99-4C12-BBDE-8D84899CF42F}" type="sibTrans" cxnId="{44E9AC47-3D05-40BE-9928-101006EAB287}">
      <dgm:prSet/>
      <dgm:spPr/>
      <dgm:t>
        <a:bodyPr/>
        <a:lstStyle/>
        <a:p>
          <a:endParaRPr lang="es-CO">
            <a:solidFill>
              <a:schemeClr val="accent1"/>
            </a:solidFill>
            <a:latin typeface="Arial" panose="020B0604020202020204" pitchFamily="34" charset="0"/>
            <a:cs typeface="Arial" panose="020B0604020202020204" pitchFamily="34" charset="0"/>
          </a:endParaRPr>
        </a:p>
      </dgm:t>
    </dgm:pt>
    <dgm:pt modelId="{13D17695-9D4B-47FD-A3F3-BFD5DC56CC65}" type="pres">
      <dgm:prSet presAssocID="{708ADFA7-7E5E-4380-BDEE-B65EE8729B6C}" presName="hierChild1" presStyleCnt="0">
        <dgm:presLayoutVars>
          <dgm:chPref val="1"/>
          <dgm:dir/>
          <dgm:animOne val="branch"/>
          <dgm:animLvl val="lvl"/>
          <dgm:resizeHandles/>
        </dgm:presLayoutVars>
      </dgm:prSet>
      <dgm:spPr/>
      <dgm:t>
        <a:bodyPr/>
        <a:lstStyle/>
        <a:p>
          <a:endParaRPr lang="es-CO"/>
        </a:p>
      </dgm:t>
    </dgm:pt>
    <dgm:pt modelId="{808AC106-A98F-43FB-A18D-53C5AEFCD385}" type="pres">
      <dgm:prSet presAssocID="{1C59B63F-A5DE-4FBE-ACE7-A2D809C0A692}" presName="hierRoot1" presStyleCnt="0"/>
      <dgm:spPr/>
    </dgm:pt>
    <dgm:pt modelId="{C9F24CE9-ACBF-4B0B-8108-10014D922E87}" type="pres">
      <dgm:prSet presAssocID="{1C59B63F-A5DE-4FBE-ACE7-A2D809C0A692}" presName="composite" presStyleCnt="0"/>
      <dgm:spPr/>
    </dgm:pt>
    <dgm:pt modelId="{E17F9F79-B260-4EAF-A5E4-7612DC8BC687}" type="pres">
      <dgm:prSet presAssocID="{1C59B63F-A5DE-4FBE-ACE7-A2D809C0A692}" presName="background" presStyleLbl="node0" presStyleIdx="0" presStyleCnt="1"/>
      <dgm:spPr/>
    </dgm:pt>
    <dgm:pt modelId="{045DA768-3405-4020-B582-D2A9A95A9AF5}" type="pres">
      <dgm:prSet presAssocID="{1C59B63F-A5DE-4FBE-ACE7-A2D809C0A692}" presName="text" presStyleLbl="fgAcc0" presStyleIdx="0" presStyleCnt="1" custScaleX="256520" custScaleY="48727">
        <dgm:presLayoutVars>
          <dgm:chPref val="3"/>
        </dgm:presLayoutVars>
      </dgm:prSet>
      <dgm:spPr/>
      <dgm:t>
        <a:bodyPr/>
        <a:lstStyle/>
        <a:p>
          <a:endParaRPr lang="es-CO"/>
        </a:p>
      </dgm:t>
    </dgm:pt>
    <dgm:pt modelId="{00960AA9-E31A-4E30-9178-7E182E8532BE}" type="pres">
      <dgm:prSet presAssocID="{1C59B63F-A5DE-4FBE-ACE7-A2D809C0A692}" presName="hierChild2" presStyleCnt="0"/>
      <dgm:spPr/>
    </dgm:pt>
    <dgm:pt modelId="{B0BF0641-433E-45B4-98D0-9B60077A4850}" type="pres">
      <dgm:prSet presAssocID="{7B6A787E-26FB-4D92-B1AA-DC101F1D4906}" presName="Name10" presStyleLbl="parChTrans1D2" presStyleIdx="0" presStyleCnt="2"/>
      <dgm:spPr/>
      <dgm:t>
        <a:bodyPr/>
        <a:lstStyle/>
        <a:p>
          <a:endParaRPr lang="es-CO"/>
        </a:p>
      </dgm:t>
    </dgm:pt>
    <dgm:pt modelId="{C9DEA813-D8AC-4B5D-BC4C-29CCBF4E0EC1}" type="pres">
      <dgm:prSet presAssocID="{C0A7009C-4886-4C30-9FD5-0985467EBC2D}" presName="hierRoot2" presStyleCnt="0"/>
      <dgm:spPr/>
    </dgm:pt>
    <dgm:pt modelId="{12A6FB2E-162C-4054-B3C3-B0D0D8712275}" type="pres">
      <dgm:prSet presAssocID="{C0A7009C-4886-4C30-9FD5-0985467EBC2D}" presName="composite2" presStyleCnt="0"/>
      <dgm:spPr/>
    </dgm:pt>
    <dgm:pt modelId="{95287984-7603-4433-AA93-83F65EBC5D75}" type="pres">
      <dgm:prSet presAssocID="{C0A7009C-4886-4C30-9FD5-0985467EBC2D}" presName="background2" presStyleLbl="node2" presStyleIdx="0" presStyleCnt="2"/>
      <dgm:spPr/>
    </dgm:pt>
    <dgm:pt modelId="{B5F0F994-8571-48C8-AF4C-2422B9F2D2AA}" type="pres">
      <dgm:prSet presAssocID="{C0A7009C-4886-4C30-9FD5-0985467EBC2D}" presName="text2" presStyleLbl="fgAcc2" presStyleIdx="0" presStyleCnt="2" custScaleY="52283">
        <dgm:presLayoutVars>
          <dgm:chPref val="3"/>
        </dgm:presLayoutVars>
      </dgm:prSet>
      <dgm:spPr/>
      <dgm:t>
        <a:bodyPr/>
        <a:lstStyle/>
        <a:p>
          <a:endParaRPr lang="es-CO"/>
        </a:p>
      </dgm:t>
    </dgm:pt>
    <dgm:pt modelId="{B179AA2B-E686-4B8B-B843-411D17C5D200}" type="pres">
      <dgm:prSet presAssocID="{C0A7009C-4886-4C30-9FD5-0985467EBC2D}" presName="hierChild3" presStyleCnt="0"/>
      <dgm:spPr/>
    </dgm:pt>
    <dgm:pt modelId="{BE7B315D-5C5E-454F-8275-31CE6DC3DCA5}" type="pres">
      <dgm:prSet presAssocID="{3AD77562-C106-433F-A40F-0426538BD0AE}" presName="Name17" presStyleLbl="parChTrans1D3" presStyleIdx="0" presStyleCnt="3"/>
      <dgm:spPr/>
      <dgm:t>
        <a:bodyPr/>
        <a:lstStyle/>
        <a:p>
          <a:endParaRPr lang="es-CO"/>
        </a:p>
      </dgm:t>
    </dgm:pt>
    <dgm:pt modelId="{DD384F3A-3C5D-4F74-807F-57AA0EF43998}" type="pres">
      <dgm:prSet presAssocID="{926AF2AE-1577-4462-8086-829616918545}" presName="hierRoot3" presStyleCnt="0"/>
      <dgm:spPr/>
    </dgm:pt>
    <dgm:pt modelId="{616B95C0-91C1-4BD7-9FD4-51EF38E8B453}" type="pres">
      <dgm:prSet presAssocID="{926AF2AE-1577-4462-8086-829616918545}" presName="composite3" presStyleCnt="0"/>
      <dgm:spPr/>
    </dgm:pt>
    <dgm:pt modelId="{4FFAED3A-10AF-4976-9D7F-1275B56994F7}" type="pres">
      <dgm:prSet presAssocID="{926AF2AE-1577-4462-8086-829616918545}" presName="background3" presStyleLbl="node3" presStyleIdx="0" presStyleCnt="3"/>
      <dgm:spPr/>
    </dgm:pt>
    <dgm:pt modelId="{B81854F6-2EF8-4766-A241-23BA0EEC9703}" type="pres">
      <dgm:prSet presAssocID="{926AF2AE-1577-4462-8086-829616918545}" presName="text3" presStyleLbl="fgAcc3" presStyleIdx="0" presStyleCnt="3" custScaleY="60059">
        <dgm:presLayoutVars>
          <dgm:chPref val="3"/>
        </dgm:presLayoutVars>
      </dgm:prSet>
      <dgm:spPr/>
      <dgm:t>
        <a:bodyPr/>
        <a:lstStyle/>
        <a:p>
          <a:endParaRPr lang="es-CO"/>
        </a:p>
      </dgm:t>
    </dgm:pt>
    <dgm:pt modelId="{DA3E832C-97BA-4A45-9636-FB2657E4DFCB}" type="pres">
      <dgm:prSet presAssocID="{926AF2AE-1577-4462-8086-829616918545}" presName="hierChild4" presStyleCnt="0"/>
      <dgm:spPr/>
    </dgm:pt>
    <dgm:pt modelId="{6DC0A5A3-D5A4-4F7E-A1D3-C359F48F429C}" type="pres">
      <dgm:prSet presAssocID="{16079497-FA9B-4D31-8E79-0360EB487ECB}" presName="Name23" presStyleLbl="parChTrans1D4" presStyleIdx="0" presStyleCnt="2"/>
      <dgm:spPr/>
      <dgm:t>
        <a:bodyPr/>
        <a:lstStyle/>
        <a:p>
          <a:endParaRPr lang="es-CO"/>
        </a:p>
      </dgm:t>
    </dgm:pt>
    <dgm:pt modelId="{64B29BCA-473C-47ED-AA6A-59B59DD780A0}" type="pres">
      <dgm:prSet presAssocID="{8F66A308-FF0F-4B41-BA5C-27DFFC54C11B}" presName="hierRoot4" presStyleCnt="0"/>
      <dgm:spPr/>
    </dgm:pt>
    <dgm:pt modelId="{F10044CA-75FE-4086-AC3E-F69FB4F0D7E9}" type="pres">
      <dgm:prSet presAssocID="{8F66A308-FF0F-4B41-BA5C-27DFFC54C11B}" presName="composite4" presStyleCnt="0"/>
      <dgm:spPr/>
    </dgm:pt>
    <dgm:pt modelId="{93148C7C-8A7F-424B-9375-B6851ACB69C4}" type="pres">
      <dgm:prSet presAssocID="{8F66A308-FF0F-4B41-BA5C-27DFFC54C11B}" presName="background4" presStyleLbl="node4" presStyleIdx="0" presStyleCnt="2"/>
      <dgm:spPr/>
    </dgm:pt>
    <dgm:pt modelId="{CB0430B9-FAC2-476D-9589-2E14E3E09169}" type="pres">
      <dgm:prSet presAssocID="{8F66A308-FF0F-4B41-BA5C-27DFFC54C11B}" presName="text4" presStyleLbl="fgAcc4" presStyleIdx="0" presStyleCnt="2" custScaleX="142313" custScaleY="162338">
        <dgm:presLayoutVars>
          <dgm:chPref val="3"/>
        </dgm:presLayoutVars>
      </dgm:prSet>
      <dgm:spPr/>
      <dgm:t>
        <a:bodyPr/>
        <a:lstStyle/>
        <a:p>
          <a:endParaRPr lang="es-CO"/>
        </a:p>
      </dgm:t>
    </dgm:pt>
    <dgm:pt modelId="{CE672F9B-568E-4D41-8185-1A860F887162}" type="pres">
      <dgm:prSet presAssocID="{8F66A308-FF0F-4B41-BA5C-27DFFC54C11B}" presName="hierChild5" presStyleCnt="0"/>
      <dgm:spPr/>
    </dgm:pt>
    <dgm:pt modelId="{F7A3D85E-2A73-4956-BFA8-A4056FC0873A}" type="pres">
      <dgm:prSet presAssocID="{77068858-4A9B-475D-87B3-8CE978F0339E}" presName="Name17" presStyleLbl="parChTrans1D3" presStyleIdx="1" presStyleCnt="3"/>
      <dgm:spPr/>
      <dgm:t>
        <a:bodyPr/>
        <a:lstStyle/>
        <a:p>
          <a:endParaRPr lang="es-CO"/>
        </a:p>
      </dgm:t>
    </dgm:pt>
    <dgm:pt modelId="{CC101996-5DDD-496D-B93B-3D06CD39BEB3}" type="pres">
      <dgm:prSet presAssocID="{366D41EA-7E25-4888-82BC-4B6A35F25860}" presName="hierRoot3" presStyleCnt="0"/>
      <dgm:spPr/>
    </dgm:pt>
    <dgm:pt modelId="{733CD0AD-7D75-41B4-8CC6-D61E58D5D643}" type="pres">
      <dgm:prSet presAssocID="{366D41EA-7E25-4888-82BC-4B6A35F25860}" presName="composite3" presStyleCnt="0"/>
      <dgm:spPr/>
    </dgm:pt>
    <dgm:pt modelId="{F0AFABFE-6E88-47FD-BFAD-AA0869C72BCD}" type="pres">
      <dgm:prSet presAssocID="{366D41EA-7E25-4888-82BC-4B6A35F25860}" presName="background3" presStyleLbl="node3" presStyleIdx="1" presStyleCnt="3"/>
      <dgm:spPr/>
    </dgm:pt>
    <dgm:pt modelId="{3ECE821E-CE72-4EDE-A39F-F33B7569EF64}" type="pres">
      <dgm:prSet presAssocID="{366D41EA-7E25-4888-82BC-4B6A35F25860}" presName="text3" presStyleLbl="fgAcc3" presStyleIdx="1" presStyleCnt="3" custScaleX="130171" custScaleY="53647">
        <dgm:presLayoutVars>
          <dgm:chPref val="3"/>
        </dgm:presLayoutVars>
      </dgm:prSet>
      <dgm:spPr/>
      <dgm:t>
        <a:bodyPr/>
        <a:lstStyle/>
        <a:p>
          <a:endParaRPr lang="es-CO"/>
        </a:p>
      </dgm:t>
    </dgm:pt>
    <dgm:pt modelId="{9F133C77-6B81-451C-BCC0-DFD87E78A7C9}" type="pres">
      <dgm:prSet presAssocID="{366D41EA-7E25-4888-82BC-4B6A35F25860}" presName="hierChild4" presStyleCnt="0"/>
      <dgm:spPr/>
    </dgm:pt>
    <dgm:pt modelId="{6FC21CE5-780A-427C-8691-CC7EFB8A43A7}" type="pres">
      <dgm:prSet presAssocID="{92568292-EFC8-444B-AB25-153E6BBE87C8}" presName="Name23" presStyleLbl="parChTrans1D4" presStyleIdx="1" presStyleCnt="2"/>
      <dgm:spPr/>
      <dgm:t>
        <a:bodyPr/>
        <a:lstStyle/>
        <a:p>
          <a:endParaRPr lang="es-CO"/>
        </a:p>
      </dgm:t>
    </dgm:pt>
    <dgm:pt modelId="{DF698152-CC2E-4987-AC23-8C4BADD1AE00}" type="pres">
      <dgm:prSet presAssocID="{45849AC6-13F0-48FE-AB56-3ECECD8ABBFE}" presName="hierRoot4" presStyleCnt="0"/>
      <dgm:spPr/>
    </dgm:pt>
    <dgm:pt modelId="{14F539CF-2456-49F4-880E-9F755498E3B8}" type="pres">
      <dgm:prSet presAssocID="{45849AC6-13F0-48FE-AB56-3ECECD8ABBFE}" presName="composite4" presStyleCnt="0"/>
      <dgm:spPr/>
    </dgm:pt>
    <dgm:pt modelId="{B59E349B-F49B-4A72-A5A1-38E8E62A28B5}" type="pres">
      <dgm:prSet presAssocID="{45849AC6-13F0-48FE-AB56-3ECECD8ABBFE}" presName="background4" presStyleLbl="node4" presStyleIdx="1" presStyleCnt="2"/>
      <dgm:spPr/>
    </dgm:pt>
    <dgm:pt modelId="{AC40CEB7-B275-42E5-9236-9A54D710545A}" type="pres">
      <dgm:prSet presAssocID="{45849AC6-13F0-48FE-AB56-3ECECD8ABBFE}" presName="text4" presStyleLbl="fgAcc4" presStyleIdx="1" presStyleCnt="2" custScaleX="137700" custScaleY="175973" custLinFactNeighborY="-3464">
        <dgm:presLayoutVars>
          <dgm:chPref val="3"/>
        </dgm:presLayoutVars>
      </dgm:prSet>
      <dgm:spPr/>
      <dgm:t>
        <a:bodyPr/>
        <a:lstStyle/>
        <a:p>
          <a:endParaRPr lang="es-CO"/>
        </a:p>
      </dgm:t>
    </dgm:pt>
    <dgm:pt modelId="{73400E31-4649-494F-8100-7A1654AB4483}" type="pres">
      <dgm:prSet presAssocID="{45849AC6-13F0-48FE-AB56-3ECECD8ABBFE}" presName="hierChild5" presStyleCnt="0"/>
      <dgm:spPr/>
    </dgm:pt>
    <dgm:pt modelId="{BAE25DC8-8EE7-49BF-972D-3EF3008CB562}" type="pres">
      <dgm:prSet presAssocID="{71F3ABD5-98E9-497B-8597-52CB23058F16}" presName="Name10" presStyleLbl="parChTrans1D2" presStyleIdx="1" presStyleCnt="2"/>
      <dgm:spPr/>
      <dgm:t>
        <a:bodyPr/>
        <a:lstStyle/>
        <a:p>
          <a:endParaRPr lang="es-CO"/>
        </a:p>
      </dgm:t>
    </dgm:pt>
    <dgm:pt modelId="{E162DD67-2A2E-4DA4-B811-C5FB8C35A9BC}" type="pres">
      <dgm:prSet presAssocID="{DDCFAD6F-DFCA-4FC5-B836-F871C43BFB41}" presName="hierRoot2" presStyleCnt="0"/>
      <dgm:spPr/>
    </dgm:pt>
    <dgm:pt modelId="{5766C142-9080-44F7-BB85-483010DA49E9}" type="pres">
      <dgm:prSet presAssocID="{DDCFAD6F-DFCA-4FC5-B836-F871C43BFB41}" presName="composite2" presStyleCnt="0"/>
      <dgm:spPr/>
    </dgm:pt>
    <dgm:pt modelId="{0A2D9603-5AE0-49AD-86C6-29DD0C18FDBE}" type="pres">
      <dgm:prSet presAssocID="{DDCFAD6F-DFCA-4FC5-B836-F871C43BFB41}" presName="background2" presStyleLbl="node2" presStyleIdx="1" presStyleCnt="2"/>
      <dgm:spPr/>
    </dgm:pt>
    <dgm:pt modelId="{1BE3990A-ADE6-46E2-AC14-1738D24E0186}" type="pres">
      <dgm:prSet presAssocID="{DDCFAD6F-DFCA-4FC5-B836-F871C43BFB41}" presName="text2" presStyleLbl="fgAcc2" presStyleIdx="1" presStyleCnt="2" custScaleY="51685">
        <dgm:presLayoutVars>
          <dgm:chPref val="3"/>
        </dgm:presLayoutVars>
      </dgm:prSet>
      <dgm:spPr/>
      <dgm:t>
        <a:bodyPr/>
        <a:lstStyle/>
        <a:p>
          <a:endParaRPr lang="es-CO"/>
        </a:p>
      </dgm:t>
    </dgm:pt>
    <dgm:pt modelId="{F67D8793-B0D3-4C09-B4D5-08D2D8FD2A31}" type="pres">
      <dgm:prSet presAssocID="{DDCFAD6F-DFCA-4FC5-B836-F871C43BFB41}" presName="hierChild3" presStyleCnt="0"/>
      <dgm:spPr/>
    </dgm:pt>
    <dgm:pt modelId="{EADF14B7-6CE6-40DA-BCBC-4273E3FB4D78}" type="pres">
      <dgm:prSet presAssocID="{8D6CEEA4-9D43-41FD-BD07-0F15D47133DD}" presName="Name17" presStyleLbl="parChTrans1D3" presStyleIdx="2" presStyleCnt="3"/>
      <dgm:spPr/>
      <dgm:t>
        <a:bodyPr/>
        <a:lstStyle/>
        <a:p>
          <a:endParaRPr lang="es-CO"/>
        </a:p>
      </dgm:t>
    </dgm:pt>
    <dgm:pt modelId="{511BCDEC-7B15-4FB8-B741-015C90170396}" type="pres">
      <dgm:prSet presAssocID="{C3B306B5-74E0-482A-BCC0-58B3FA743DD7}" presName="hierRoot3" presStyleCnt="0"/>
      <dgm:spPr/>
    </dgm:pt>
    <dgm:pt modelId="{8EDA4CC6-CB70-4A7C-8880-16628B6B8BD4}" type="pres">
      <dgm:prSet presAssocID="{C3B306B5-74E0-482A-BCC0-58B3FA743DD7}" presName="composite3" presStyleCnt="0"/>
      <dgm:spPr/>
    </dgm:pt>
    <dgm:pt modelId="{428BD914-F643-4D84-91EC-7D5343FEB0A5}" type="pres">
      <dgm:prSet presAssocID="{C3B306B5-74E0-482A-BCC0-58B3FA743DD7}" presName="background3" presStyleLbl="node3" presStyleIdx="2" presStyleCnt="3"/>
      <dgm:spPr/>
    </dgm:pt>
    <dgm:pt modelId="{6FFCB17C-C9E4-4AA4-9B85-3DCD908BC404}" type="pres">
      <dgm:prSet presAssocID="{C3B306B5-74E0-482A-BCC0-58B3FA743DD7}" presName="text3" presStyleLbl="fgAcc3" presStyleIdx="2" presStyleCnt="3" custScaleX="159551" custScaleY="163074" custLinFactNeighborX="21190">
        <dgm:presLayoutVars>
          <dgm:chPref val="3"/>
        </dgm:presLayoutVars>
      </dgm:prSet>
      <dgm:spPr/>
      <dgm:t>
        <a:bodyPr/>
        <a:lstStyle/>
        <a:p>
          <a:endParaRPr lang="es-CO"/>
        </a:p>
      </dgm:t>
    </dgm:pt>
    <dgm:pt modelId="{C13D58C1-08EF-44C3-8EB1-8CF5EEF17E23}" type="pres">
      <dgm:prSet presAssocID="{C3B306B5-74E0-482A-BCC0-58B3FA743DD7}" presName="hierChild4" presStyleCnt="0"/>
      <dgm:spPr/>
    </dgm:pt>
  </dgm:ptLst>
  <dgm:cxnLst>
    <dgm:cxn modelId="{58395E83-332B-4965-8F3C-D451ED8CEBB5}" type="presOf" srcId="{16079497-FA9B-4D31-8E79-0360EB487ECB}" destId="{6DC0A5A3-D5A4-4F7E-A1D3-C359F48F429C}" srcOrd="0" destOrd="0" presId="urn:microsoft.com/office/officeart/2005/8/layout/hierarchy1"/>
    <dgm:cxn modelId="{AC486ABF-9CB8-448D-8A01-D3722777D740}" type="presOf" srcId="{926AF2AE-1577-4462-8086-829616918545}" destId="{B81854F6-2EF8-4766-A241-23BA0EEC9703}" srcOrd="0" destOrd="0" presId="urn:microsoft.com/office/officeart/2005/8/layout/hierarchy1"/>
    <dgm:cxn modelId="{AB3FB14F-AFBD-407D-AD23-6D436E27805E}" type="presOf" srcId="{71F3ABD5-98E9-497B-8597-52CB23058F16}" destId="{BAE25DC8-8EE7-49BF-972D-3EF3008CB562}" srcOrd="0" destOrd="0" presId="urn:microsoft.com/office/officeart/2005/8/layout/hierarchy1"/>
    <dgm:cxn modelId="{05258136-4FB4-4DAE-A686-A7920504C30E}" srcId="{C0A7009C-4886-4C30-9FD5-0985467EBC2D}" destId="{926AF2AE-1577-4462-8086-829616918545}" srcOrd="0" destOrd="0" parTransId="{3AD77562-C106-433F-A40F-0426538BD0AE}" sibTransId="{CDD554F5-6B17-4F74-B2D7-B20227281600}"/>
    <dgm:cxn modelId="{912FC81C-7183-4FC1-AA5B-4EA61335CC28}" type="presOf" srcId="{3AD77562-C106-433F-A40F-0426538BD0AE}" destId="{BE7B315D-5C5E-454F-8275-31CE6DC3DCA5}" srcOrd="0" destOrd="0" presId="urn:microsoft.com/office/officeart/2005/8/layout/hierarchy1"/>
    <dgm:cxn modelId="{CC72DBD6-F621-486B-B380-BD93262A4FF6}" type="presOf" srcId="{8F66A308-FF0F-4B41-BA5C-27DFFC54C11B}" destId="{CB0430B9-FAC2-476D-9589-2E14E3E09169}" srcOrd="0" destOrd="0" presId="urn:microsoft.com/office/officeart/2005/8/layout/hierarchy1"/>
    <dgm:cxn modelId="{A582DEDF-F85A-4E24-9BB8-E21531DA487F}" srcId="{1C59B63F-A5DE-4FBE-ACE7-A2D809C0A692}" destId="{DDCFAD6F-DFCA-4FC5-B836-F871C43BFB41}" srcOrd="1" destOrd="0" parTransId="{71F3ABD5-98E9-497B-8597-52CB23058F16}" sibTransId="{57E86A9E-0EB9-4D24-BA7C-184747FC09E7}"/>
    <dgm:cxn modelId="{B045E60B-36CE-4387-8FF8-51A3CB805683}" type="presOf" srcId="{C0A7009C-4886-4C30-9FD5-0985467EBC2D}" destId="{B5F0F994-8571-48C8-AF4C-2422B9F2D2AA}" srcOrd="0" destOrd="0" presId="urn:microsoft.com/office/officeart/2005/8/layout/hierarchy1"/>
    <dgm:cxn modelId="{50EC3994-A819-47EE-A3A7-0292163F9D16}" srcId="{DDCFAD6F-DFCA-4FC5-B836-F871C43BFB41}" destId="{C3B306B5-74E0-482A-BCC0-58B3FA743DD7}" srcOrd="0" destOrd="0" parTransId="{8D6CEEA4-9D43-41FD-BD07-0F15D47133DD}" sibTransId="{4F88195B-3C74-4AE8-99B7-343663178B4B}"/>
    <dgm:cxn modelId="{44E9AC47-3D05-40BE-9928-101006EAB287}" srcId="{366D41EA-7E25-4888-82BC-4B6A35F25860}" destId="{45849AC6-13F0-48FE-AB56-3ECECD8ABBFE}" srcOrd="0" destOrd="0" parTransId="{92568292-EFC8-444B-AB25-153E6BBE87C8}" sibTransId="{0282030B-DA99-4C12-BBDE-8D84899CF42F}"/>
    <dgm:cxn modelId="{D7EF817F-2EC1-4BE6-8815-13411F0A4419}" type="presOf" srcId="{DDCFAD6F-DFCA-4FC5-B836-F871C43BFB41}" destId="{1BE3990A-ADE6-46E2-AC14-1738D24E0186}" srcOrd="0" destOrd="0" presId="urn:microsoft.com/office/officeart/2005/8/layout/hierarchy1"/>
    <dgm:cxn modelId="{506350D3-7D69-4CB6-B61F-468C26201AAB}" type="presOf" srcId="{77068858-4A9B-475D-87B3-8CE978F0339E}" destId="{F7A3D85E-2A73-4956-BFA8-A4056FC0873A}" srcOrd="0" destOrd="0" presId="urn:microsoft.com/office/officeart/2005/8/layout/hierarchy1"/>
    <dgm:cxn modelId="{BF87632C-5663-4ECF-A031-1FA60F9EE78C}" type="presOf" srcId="{8D6CEEA4-9D43-41FD-BD07-0F15D47133DD}" destId="{EADF14B7-6CE6-40DA-BCBC-4273E3FB4D78}" srcOrd="0" destOrd="0" presId="urn:microsoft.com/office/officeart/2005/8/layout/hierarchy1"/>
    <dgm:cxn modelId="{BC1ED721-A74C-4FD1-98BA-DA2A474D3FD2}" srcId="{708ADFA7-7E5E-4380-BDEE-B65EE8729B6C}" destId="{1C59B63F-A5DE-4FBE-ACE7-A2D809C0A692}" srcOrd="0" destOrd="0" parTransId="{1D7190E4-CF7F-40BF-B343-2EBDB446FF95}" sibTransId="{82F35B7F-B288-4B8B-BFFF-9A193E8DA2AE}"/>
    <dgm:cxn modelId="{2E232077-27F2-4101-AB19-F7730CD9C945}" srcId="{1C59B63F-A5DE-4FBE-ACE7-A2D809C0A692}" destId="{C0A7009C-4886-4C30-9FD5-0985467EBC2D}" srcOrd="0" destOrd="0" parTransId="{7B6A787E-26FB-4D92-B1AA-DC101F1D4906}" sibTransId="{A8CE0DC2-3BAD-4632-9B20-F7C77ED475A1}"/>
    <dgm:cxn modelId="{5FEF6FC2-A7DB-4699-8C5C-6DC8AE40ECDF}" srcId="{C0A7009C-4886-4C30-9FD5-0985467EBC2D}" destId="{366D41EA-7E25-4888-82BC-4B6A35F25860}" srcOrd="1" destOrd="0" parTransId="{77068858-4A9B-475D-87B3-8CE978F0339E}" sibTransId="{64DD8D16-2470-4F78-9DD2-D687198DEA7F}"/>
    <dgm:cxn modelId="{6BA4F192-AD96-4A87-8BEB-AD8961A973FE}" type="presOf" srcId="{92568292-EFC8-444B-AB25-153E6BBE87C8}" destId="{6FC21CE5-780A-427C-8691-CC7EFB8A43A7}" srcOrd="0" destOrd="0" presId="urn:microsoft.com/office/officeart/2005/8/layout/hierarchy1"/>
    <dgm:cxn modelId="{9C0A7C6C-21B0-451C-A26D-6C2D862B25C9}" type="presOf" srcId="{45849AC6-13F0-48FE-AB56-3ECECD8ABBFE}" destId="{AC40CEB7-B275-42E5-9236-9A54D710545A}" srcOrd="0" destOrd="0" presId="urn:microsoft.com/office/officeart/2005/8/layout/hierarchy1"/>
    <dgm:cxn modelId="{9635247F-BCCF-4D89-88B6-CFFD356AE228}" type="presOf" srcId="{366D41EA-7E25-4888-82BC-4B6A35F25860}" destId="{3ECE821E-CE72-4EDE-A39F-F33B7569EF64}" srcOrd="0" destOrd="0" presId="urn:microsoft.com/office/officeart/2005/8/layout/hierarchy1"/>
    <dgm:cxn modelId="{85BDE37D-5A38-4077-9627-6979D7D5D663}" type="presOf" srcId="{7B6A787E-26FB-4D92-B1AA-DC101F1D4906}" destId="{B0BF0641-433E-45B4-98D0-9B60077A4850}" srcOrd="0" destOrd="0" presId="urn:microsoft.com/office/officeart/2005/8/layout/hierarchy1"/>
    <dgm:cxn modelId="{D0AC7414-C074-4773-82F6-62FCDD526FB9}" type="presOf" srcId="{C3B306B5-74E0-482A-BCC0-58B3FA743DD7}" destId="{6FFCB17C-C9E4-4AA4-9B85-3DCD908BC404}" srcOrd="0" destOrd="0" presId="urn:microsoft.com/office/officeart/2005/8/layout/hierarchy1"/>
    <dgm:cxn modelId="{237150E5-7DC0-4464-9CFD-7D5F223245FE}" srcId="{926AF2AE-1577-4462-8086-829616918545}" destId="{8F66A308-FF0F-4B41-BA5C-27DFFC54C11B}" srcOrd="0" destOrd="0" parTransId="{16079497-FA9B-4D31-8E79-0360EB487ECB}" sibTransId="{8259D2CF-E1E1-4A3A-846B-30572D1D22AD}"/>
    <dgm:cxn modelId="{B9942451-1BFB-4721-97A2-121819DE461C}" type="presOf" srcId="{1C59B63F-A5DE-4FBE-ACE7-A2D809C0A692}" destId="{045DA768-3405-4020-B582-D2A9A95A9AF5}" srcOrd="0" destOrd="0" presId="urn:microsoft.com/office/officeart/2005/8/layout/hierarchy1"/>
    <dgm:cxn modelId="{BEA37D3A-2079-4D2D-A117-C3D26957B31F}" type="presOf" srcId="{708ADFA7-7E5E-4380-BDEE-B65EE8729B6C}" destId="{13D17695-9D4B-47FD-A3F3-BFD5DC56CC65}" srcOrd="0" destOrd="0" presId="urn:microsoft.com/office/officeart/2005/8/layout/hierarchy1"/>
    <dgm:cxn modelId="{A9BCD510-EF24-4995-BDF4-A335513A5224}" type="presParOf" srcId="{13D17695-9D4B-47FD-A3F3-BFD5DC56CC65}" destId="{808AC106-A98F-43FB-A18D-53C5AEFCD385}" srcOrd="0" destOrd="0" presId="urn:microsoft.com/office/officeart/2005/8/layout/hierarchy1"/>
    <dgm:cxn modelId="{AA8EDC1F-9460-4C0C-918C-CB525144174A}" type="presParOf" srcId="{808AC106-A98F-43FB-A18D-53C5AEFCD385}" destId="{C9F24CE9-ACBF-4B0B-8108-10014D922E87}" srcOrd="0" destOrd="0" presId="urn:microsoft.com/office/officeart/2005/8/layout/hierarchy1"/>
    <dgm:cxn modelId="{EFDC0704-FF70-4514-A45A-2E03CCED33F9}" type="presParOf" srcId="{C9F24CE9-ACBF-4B0B-8108-10014D922E87}" destId="{E17F9F79-B260-4EAF-A5E4-7612DC8BC687}" srcOrd="0" destOrd="0" presId="urn:microsoft.com/office/officeart/2005/8/layout/hierarchy1"/>
    <dgm:cxn modelId="{8E56E1D9-D315-47CD-AD7B-D22BFF4EE53E}" type="presParOf" srcId="{C9F24CE9-ACBF-4B0B-8108-10014D922E87}" destId="{045DA768-3405-4020-B582-D2A9A95A9AF5}" srcOrd="1" destOrd="0" presId="urn:microsoft.com/office/officeart/2005/8/layout/hierarchy1"/>
    <dgm:cxn modelId="{DED9F992-E3D7-4064-A279-90A2CBA72C6D}" type="presParOf" srcId="{808AC106-A98F-43FB-A18D-53C5AEFCD385}" destId="{00960AA9-E31A-4E30-9178-7E182E8532BE}" srcOrd="1" destOrd="0" presId="urn:microsoft.com/office/officeart/2005/8/layout/hierarchy1"/>
    <dgm:cxn modelId="{AD3CFB59-4A2C-4ABE-AE7A-82C5067D7619}" type="presParOf" srcId="{00960AA9-E31A-4E30-9178-7E182E8532BE}" destId="{B0BF0641-433E-45B4-98D0-9B60077A4850}" srcOrd="0" destOrd="0" presId="urn:microsoft.com/office/officeart/2005/8/layout/hierarchy1"/>
    <dgm:cxn modelId="{B6F93035-E7B5-4855-AC4B-7BB58D896293}" type="presParOf" srcId="{00960AA9-E31A-4E30-9178-7E182E8532BE}" destId="{C9DEA813-D8AC-4B5D-BC4C-29CCBF4E0EC1}" srcOrd="1" destOrd="0" presId="urn:microsoft.com/office/officeart/2005/8/layout/hierarchy1"/>
    <dgm:cxn modelId="{1F16D4AF-97D4-47D9-967E-DE12711E7ABA}" type="presParOf" srcId="{C9DEA813-D8AC-4B5D-BC4C-29CCBF4E0EC1}" destId="{12A6FB2E-162C-4054-B3C3-B0D0D8712275}" srcOrd="0" destOrd="0" presId="urn:microsoft.com/office/officeart/2005/8/layout/hierarchy1"/>
    <dgm:cxn modelId="{C8A2A75A-2FAC-4F04-9541-E6CC9FD27548}" type="presParOf" srcId="{12A6FB2E-162C-4054-B3C3-B0D0D8712275}" destId="{95287984-7603-4433-AA93-83F65EBC5D75}" srcOrd="0" destOrd="0" presId="urn:microsoft.com/office/officeart/2005/8/layout/hierarchy1"/>
    <dgm:cxn modelId="{ED76D2D3-04E6-4316-A906-0EB5759AAD28}" type="presParOf" srcId="{12A6FB2E-162C-4054-B3C3-B0D0D8712275}" destId="{B5F0F994-8571-48C8-AF4C-2422B9F2D2AA}" srcOrd="1" destOrd="0" presId="urn:microsoft.com/office/officeart/2005/8/layout/hierarchy1"/>
    <dgm:cxn modelId="{8D3C2ED6-352F-4DC8-9967-B9E67D223E03}" type="presParOf" srcId="{C9DEA813-D8AC-4B5D-BC4C-29CCBF4E0EC1}" destId="{B179AA2B-E686-4B8B-B843-411D17C5D200}" srcOrd="1" destOrd="0" presId="urn:microsoft.com/office/officeart/2005/8/layout/hierarchy1"/>
    <dgm:cxn modelId="{B13B7997-642F-434B-AB26-7A42E80A6E74}" type="presParOf" srcId="{B179AA2B-E686-4B8B-B843-411D17C5D200}" destId="{BE7B315D-5C5E-454F-8275-31CE6DC3DCA5}" srcOrd="0" destOrd="0" presId="urn:microsoft.com/office/officeart/2005/8/layout/hierarchy1"/>
    <dgm:cxn modelId="{B65AD0D3-4296-427F-8E89-B491830CC330}" type="presParOf" srcId="{B179AA2B-E686-4B8B-B843-411D17C5D200}" destId="{DD384F3A-3C5D-4F74-807F-57AA0EF43998}" srcOrd="1" destOrd="0" presId="urn:microsoft.com/office/officeart/2005/8/layout/hierarchy1"/>
    <dgm:cxn modelId="{D8DBA054-04A3-4035-ABB3-9B823AAD1A8B}" type="presParOf" srcId="{DD384F3A-3C5D-4F74-807F-57AA0EF43998}" destId="{616B95C0-91C1-4BD7-9FD4-51EF38E8B453}" srcOrd="0" destOrd="0" presId="urn:microsoft.com/office/officeart/2005/8/layout/hierarchy1"/>
    <dgm:cxn modelId="{9B185713-9171-4301-8F75-D12F1C3F3C6A}" type="presParOf" srcId="{616B95C0-91C1-4BD7-9FD4-51EF38E8B453}" destId="{4FFAED3A-10AF-4976-9D7F-1275B56994F7}" srcOrd="0" destOrd="0" presId="urn:microsoft.com/office/officeart/2005/8/layout/hierarchy1"/>
    <dgm:cxn modelId="{DEDCF32F-AEBE-4AD0-9C82-8DA8CF1FB553}" type="presParOf" srcId="{616B95C0-91C1-4BD7-9FD4-51EF38E8B453}" destId="{B81854F6-2EF8-4766-A241-23BA0EEC9703}" srcOrd="1" destOrd="0" presId="urn:microsoft.com/office/officeart/2005/8/layout/hierarchy1"/>
    <dgm:cxn modelId="{1332CB61-76DD-4C42-9629-A264DF289310}" type="presParOf" srcId="{DD384F3A-3C5D-4F74-807F-57AA0EF43998}" destId="{DA3E832C-97BA-4A45-9636-FB2657E4DFCB}" srcOrd="1" destOrd="0" presId="urn:microsoft.com/office/officeart/2005/8/layout/hierarchy1"/>
    <dgm:cxn modelId="{41C204FA-AC44-4EC9-A0D2-DDC9ECB9A4A5}" type="presParOf" srcId="{DA3E832C-97BA-4A45-9636-FB2657E4DFCB}" destId="{6DC0A5A3-D5A4-4F7E-A1D3-C359F48F429C}" srcOrd="0" destOrd="0" presId="urn:microsoft.com/office/officeart/2005/8/layout/hierarchy1"/>
    <dgm:cxn modelId="{3BE94330-DE27-46DE-B3F6-3BA76F09752D}" type="presParOf" srcId="{DA3E832C-97BA-4A45-9636-FB2657E4DFCB}" destId="{64B29BCA-473C-47ED-AA6A-59B59DD780A0}" srcOrd="1" destOrd="0" presId="urn:microsoft.com/office/officeart/2005/8/layout/hierarchy1"/>
    <dgm:cxn modelId="{08B2D79D-27ED-476D-8F30-11E64147A45B}" type="presParOf" srcId="{64B29BCA-473C-47ED-AA6A-59B59DD780A0}" destId="{F10044CA-75FE-4086-AC3E-F69FB4F0D7E9}" srcOrd="0" destOrd="0" presId="urn:microsoft.com/office/officeart/2005/8/layout/hierarchy1"/>
    <dgm:cxn modelId="{E564E35F-DF52-42E6-A3D7-86C7241B4AFC}" type="presParOf" srcId="{F10044CA-75FE-4086-AC3E-F69FB4F0D7E9}" destId="{93148C7C-8A7F-424B-9375-B6851ACB69C4}" srcOrd="0" destOrd="0" presId="urn:microsoft.com/office/officeart/2005/8/layout/hierarchy1"/>
    <dgm:cxn modelId="{90E391F4-65FC-4D77-AFB9-4120BD56F79A}" type="presParOf" srcId="{F10044CA-75FE-4086-AC3E-F69FB4F0D7E9}" destId="{CB0430B9-FAC2-476D-9589-2E14E3E09169}" srcOrd="1" destOrd="0" presId="urn:microsoft.com/office/officeart/2005/8/layout/hierarchy1"/>
    <dgm:cxn modelId="{D29B3685-5C1A-4E07-8D4E-1A8246F1787A}" type="presParOf" srcId="{64B29BCA-473C-47ED-AA6A-59B59DD780A0}" destId="{CE672F9B-568E-4D41-8185-1A860F887162}" srcOrd="1" destOrd="0" presId="urn:microsoft.com/office/officeart/2005/8/layout/hierarchy1"/>
    <dgm:cxn modelId="{0DE56AC4-F03B-4682-ADAA-B6C2114AB52A}" type="presParOf" srcId="{B179AA2B-E686-4B8B-B843-411D17C5D200}" destId="{F7A3D85E-2A73-4956-BFA8-A4056FC0873A}" srcOrd="2" destOrd="0" presId="urn:microsoft.com/office/officeart/2005/8/layout/hierarchy1"/>
    <dgm:cxn modelId="{22D19967-4051-4D45-A8F2-DDD4E035D349}" type="presParOf" srcId="{B179AA2B-E686-4B8B-B843-411D17C5D200}" destId="{CC101996-5DDD-496D-B93B-3D06CD39BEB3}" srcOrd="3" destOrd="0" presId="urn:microsoft.com/office/officeart/2005/8/layout/hierarchy1"/>
    <dgm:cxn modelId="{D82C883C-E72B-4D47-AAEE-4C8DC6C38793}" type="presParOf" srcId="{CC101996-5DDD-496D-B93B-3D06CD39BEB3}" destId="{733CD0AD-7D75-41B4-8CC6-D61E58D5D643}" srcOrd="0" destOrd="0" presId="urn:microsoft.com/office/officeart/2005/8/layout/hierarchy1"/>
    <dgm:cxn modelId="{B8CA2E4C-DAA1-412C-9E6E-A4B229265A83}" type="presParOf" srcId="{733CD0AD-7D75-41B4-8CC6-D61E58D5D643}" destId="{F0AFABFE-6E88-47FD-BFAD-AA0869C72BCD}" srcOrd="0" destOrd="0" presId="urn:microsoft.com/office/officeart/2005/8/layout/hierarchy1"/>
    <dgm:cxn modelId="{2F15F2E2-8721-4634-9102-6F687C030E93}" type="presParOf" srcId="{733CD0AD-7D75-41B4-8CC6-D61E58D5D643}" destId="{3ECE821E-CE72-4EDE-A39F-F33B7569EF64}" srcOrd="1" destOrd="0" presId="urn:microsoft.com/office/officeart/2005/8/layout/hierarchy1"/>
    <dgm:cxn modelId="{78273EC7-3654-475C-9BBD-E29C4FBEBCD7}" type="presParOf" srcId="{CC101996-5DDD-496D-B93B-3D06CD39BEB3}" destId="{9F133C77-6B81-451C-BCC0-DFD87E78A7C9}" srcOrd="1" destOrd="0" presId="urn:microsoft.com/office/officeart/2005/8/layout/hierarchy1"/>
    <dgm:cxn modelId="{4FC07017-9B61-4093-BCBA-F55590956478}" type="presParOf" srcId="{9F133C77-6B81-451C-BCC0-DFD87E78A7C9}" destId="{6FC21CE5-780A-427C-8691-CC7EFB8A43A7}" srcOrd="0" destOrd="0" presId="urn:microsoft.com/office/officeart/2005/8/layout/hierarchy1"/>
    <dgm:cxn modelId="{83028D49-3307-41D7-A078-92C276C8C4EB}" type="presParOf" srcId="{9F133C77-6B81-451C-BCC0-DFD87E78A7C9}" destId="{DF698152-CC2E-4987-AC23-8C4BADD1AE00}" srcOrd="1" destOrd="0" presId="urn:microsoft.com/office/officeart/2005/8/layout/hierarchy1"/>
    <dgm:cxn modelId="{12FECEEF-A485-4628-AB75-D261828E638F}" type="presParOf" srcId="{DF698152-CC2E-4987-AC23-8C4BADD1AE00}" destId="{14F539CF-2456-49F4-880E-9F755498E3B8}" srcOrd="0" destOrd="0" presId="urn:microsoft.com/office/officeart/2005/8/layout/hierarchy1"/>
    <dgm:cxn modelId="{8D649469-D589-4ECF-99DE-E2CBE79AD3D5}" type="presParOf" srcId="{14F539CF-2456-49F4-880E-9F755498E3B8}" destId="{B59E349B-F49B-4A72-A5A1-38E8E62A28B5}" srcOrd="0" destOrd="0" presId="urn:microsoft.com/office/officeart/2005/8/layout/hierarchy1"/>
    <dgm:cxn modelId="{2F1B3408-7826-42B0-92FC-A883BADC5117}" type="presParOf" srcId="{14F539CF-2456-49F4-880E-9F755498E3B8}" destId="{AC40CEB7-B275-42E5-9236-9A54D710545A}" srcOrd="1" destOrd="0" presId="urn:microsoft.com/office/officeart/2005/8/layout/hierarchy1"/>
    <dgm:cxn modelId="{FA9A9B2A-4855-4C24-AB30-0200C88BABAC}" type="presParOf" srcId="{DF698152-CC2E-4987-AC23-8C4BADD1AE00}" destId="{73400E31-4649-494F-8100-7A1654AB4483}" srcOrd="1" destOrd="0" presId="urn:microsoft.com/office/officeart/2005/8/layout/hierarchy1"/>
    <dgm:cxn modelId="{472A0737-23A3-46D1-95A4-970DCF82CAF2}" type="presParOf" srcId="{00960AA9-E31A-4E30-9178-7E182E8532BE}" destId="{BAE25DC8-8EE7-49BF-972D-3EF3008CB562}" srcOrd="2" destOrd="0" presId="urn:microsoft.com/office/officeart/2005/8/layout/hierarchy1"/>
    <dgm:cxn modelId="{F252ECCB-CDE8-4A17-9941-39618A3BB3E2}" type="presParOf" srcId="{00960AA9-E31A-4E30-9178-7E182E8532BE}" destId="{E162DD67-2A2E-4DA4-B811-C5FB8C35A9BC}" srcOrd="3" destOrd="0" presId="urn:microsoft.com/office/officeart/2005/8/layout/hierarchy1"/>
    <dgm:cxn modelId="{965C9B7F-EAD6-4E30-9B10-4AF55028A908}" type="presParOf" srcId="{E162DD67-2A2E-4DA4-B811-C5FB8C35A9BC}" destId="{5766C142-9080-44F7-BB85-483010DA49E9}" srcOrd="0" destOrd="0" presId="urn:microsoft.com/office/officeart/2005/8/layout/hierarchy1"/>
    <dgm:cxn modelId="{4A3F9A21-C991-4728-B37C-D48971E7636B}" type="presParOf" srcId="{5766C142-9080-44F7-BB85-483010DA49E9}" destId="{0A2D9603-5AE0-49AD-86C6-29DD0C18FDBE}" srcOrd="0" destOrd="0" presId="urn:microsoft.com/office/officeart/2005/8/layout/hierarchy1"/>
    <dgm:cxn modelId="{68C38AE6-6DCA-45F0-BCEC-37CA80BC2EFA}" type="presParOf" srcId="{5766C142-9080-44F7-BB85-483010DA49E9}" destId="{1BE3990A-ADE6-46E2-AC14-1738D24E0186}" srcOrd="1" destOrd="0" presId="urn:microsoft.com/office/officeart/2005/8/layout/hierarchy1"/>
    <dgm:cxn modelId="{10A4F6F6-01A1-4EAC-9D60-E486E2818994}" type="presParOf" srcId="{E162DD67-2A2E-4DA4-B811-C5FB8C35A9BC}" destId="{F67D8793-B0D3-4C09-B4D5-08D2D8FD2A31}" srcOrd="1" destOrd="0" presId="urn:microsoft.com/office/officeart/2005/8/layout/hierarchy1"/>
    <dgm:cxn modelId="{45585B22-14FB-476E-B8AF-865A8AFDA90E}" type="presParOf" srcId="{F67D8793-B0D3-4C09-B4D5-08D2D8FD2A31}" destId="{EADF14B7-6CE6-40DA-BCBC-4273E3FB4D78}" srcOrd="0" destOrd="0" presId="urn:microsoft.com/office/officeart/2005/8/layout/hierarchy1"/>
    <dgm:cxn modelId="{CB58BBDE-8B79-4986-B4E4-68F46BFB7F60}" type="presParOf" srcId="{F67D8793-B0D3-4C09-B4D5-08D2D8FD2A31}" destId="{511BCDEC-7B15-4FB8-B741-015C90170396}" srcOrd="1" destOrd="0" presId="urn:microsoft.com/office/officeart/2005/8/layout/hierarchy1"/>
    <dgm:cxn modelId="{010BFA3E-8D21-41DB-B84A-F958CD6E20E4}" type="presParOf" srcId="{511BCDEC-7B15-4FB8-B741-015C90170396}" destId="{8EDA4CC6-CB70-4A7C-8880-16628B6B8BD4}" srcOrd="0" destOrd="0" presId="urn:microsoft.com/office/officeart/2005/8/layout/hierarchy1"/>
    <dgm:cxn modelId="{FE5DE83A-A365-49D2-BDCA-08076B23C333}" type="presParOf" srcId="{8EDA4CC6-CB70-4A7C-8880-16628B6B8BD4}" destId="{428BD914-F643-4D84-91EC-7D5343FEB0A5}" srcOrd="0" destOrd="0" presId="urn:microsoft.com/office/officeart/2005/8/layout/hierarchy1"/>
    <dgm:cxn modelId="{E78195DE-E1A8-427C-9128-46AEE34C5E7C}" type="presParOf" srcId="{8EDA4CC6-CB70-4A7C-8880-16628B6B8BD4}" destId="{6FFCB17C-C9E4-4AA4-9B85-3DCD908BC404}" srcOrd="1" destOrd="0" presId="urn:microsoft.com/office/officeart/2005/8/layout/hierarchy1"/>
    <dgm:cxn modelId="{2463F9BD-8504-4BEA-9A63-82714D8D6B97}" type="presParOf" srcId="{511BCDEC-7B15-4FB8-B741-015C90170396}" destId="{C13D58C1-08EF-44C3-8EB1-8CF5EEF17E23}" srcOrd="1" destOrd="0" presId="urn:microsoft.com/office/officeart/2005/8/layout/hierarchy1"/>
  </dgm:cxnLst>
  <dgm:bg/>
  <dgm:whole/>
  <dgm:extLst>
    <a:ext uri="http://schemas.microsoft.com/office/drawing/2008/diagram">
      <dsp:dataModelExt xmlns:dsp="http://schemas.microsoft.com/office/drawing/2008/diagram" relId="rId71"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19A7D253-0A26-4FF3-88A2-E60AAE76349C}" type="doc">
      <dgm:prSet loTypeId="urn:microsoft.com/office/officeart/2005/8/layout/hProcess9" loCatId="process" qsTypeId="urn:microsoft.com/office/officeart/2005/8/quickstyle/simple1" qsCatId="simple" csTypeId="urn:microsoft.com/office/officeart/2005/8/colors/colorful5" csCatId="colorful" phldr="1"/>
      <dgm:spPr/>
    </dgm:pt>
    <dgm:pt modelId="{7155FC48-3858-4444-B7C8-C102C72ADBEF}">
      <dgm:prSet phldrT="[Texto]" custT="1"/>
      <dgm:spPr/>
      <dgm:t>
        <a:bodyPr/>
        <a:lstStyle/>
        <a:p>
          <a:pPr algn="just"/>
          <a:r>
            <a:rPr lang="es-CO" sz="800">
              <a:solidFill>
                <a:schemeClr val="accent1"/>
              </a:solidFill>
              <a:latin typeface="Arial" panose="020B0604020202020204" pitchFamily="34" charset="0"/>
              <a:cs typeface="Arial" panose="020B0604020202020204" pitchFamily="34" charset="0"/>
            </a:rPr>
            <a:t>7. El valor del contrato, el plazo, el cronograma de pagos y la determinación de si debe haber lugar a la entrega de anticipo, y si hubiere, indicar su valor, el cual debe tener en cuenta los rendimientos que este pueda generar.</a:t>
          </a:r>
        </a:p>
      </dgm:t>
    </dgm:pt>
    <dgm:pt modelId="{B4B0AA6D-C5D3-46B4-8C4F-90D6293F8EF8}" type="parTrans" cxnId="{2A9227D6-C49F-4612-879F-417DEFD3BF06}">
      <dgm:prSet/>
      <dgm:spPr/>
      <dgm:t>
        <a:bodyPr/>
        <a:lstStyle/>
        <a:p>
          <a:pPr algn="just"/>
          <a:endParaRPr lang="es-CO" sz="800">
            <a:solidFill>
              <a:schemeClr val="accent1"/>
            </a:solidFill>
            <a:latin typeface="Arial" panose="020B0604020202020204" pitchFamily="34" charset="0"/>
            <a:cs typeface="Arial" panose="020B0604020202020204" pitchFamily="34" charset="0"/>
          </a:endParaRPr>
        </a:p>
      </dgm:t>
    </dgm:pt>
    <dgm:pt modelId="{EC2AC850-B174-4FE2-ADCF-F7898EA9CB2C}" type="sibTrans" cxnId="{2A9227D6-C49F-4612-879F-417DEFD3BF06}">
      <dgm:prSet/>
      <dgm:spPr/>
      <dgm:t>
        <a:bodyPr/>
        <a:lstStyle/>
        <a:p>
          <a:pPr algn="just"/>
          <a:endParaRPr lang="es-CO" sz="800">
            <a:solidFill>
              <a:schemeClr val="accent1"/>
            </a:solidFill>
            <a:latin typeface="Arial" panose="020B0604020202020204" pitchFamily="34" charset="0"/>
            <a:cs typeface="Arial" panose="020B0604020202020204" pitchFamily="34" charset="0"/>
          </a:endParaRPr>
        </a:p>
      </dgm:t>
    </dgm:pt>
    <dgm:pt modelId="{0F413BB0-0750-4CBA-8D8B-DF8020B9E59F}">
      <dgm:prSet phldrT="[Texto]" custT="1"/>
      <dgm:spPr/>
      <dgm:t>
        <a:bodyPr/>
        <a:lstStyle/>
        <a:p>
          <a:pPr algn="just"/>
          <a:r>
            <a:rPr lang="es-CO" sz="800">
              <a:solidFill>
                <a:schemeClr val="accent1"/>
              </a:solidFill>
              <a:latin typeface="Arial" panose="020B0604020202020204" pitchFamily="34" charset="0"/>
              <a:cs typeface="Arial" panose="020B0604020202020204" pitchFamily="34" charset="0"/>
            </a:rPr>
            <a:t>8. Los Riesgos asociados al contrato, la forma de mitigarlos y la asignación del Riesgo entre las partes contratantes.</a:t>
          </a:r>
        </a:p>
      </dgm:t>
    </dgm:pt>
    <dgm:pt modelId="{C140CE4E-E26F-4B31-9C2E-A8824A758D9F}" type="parTrans" cxnId="{4D685181-C575-4F86-A1D7-BBFF8D8C8A37}">
      <dgm:prSet/>
      <dgm:spPr/>
      <dgm:t>
        <a:bodyPr/>
        <a:lstStyle/>
        <a:p>
          <a:pPr algn="just"/>
          <a:endParaRPr lang="es-CO" sz="800">
            <a:solidFill>
              <a:schemeClr val="accent1"/>
            </a:solidFill>
            <a:latin typeface="Arial" panose="020B0604020202020204" pitchFamily="34" charset="0"/>
            <a:cs typeface="Arial" panose="020B0604020202020204" pitchFamily="34" charset="0"/>
          </a:endParaRPr>
        </a:p>
      </dgm:t>
    </dgm:pt>
    <dgm:pt modelId="{8A3796E3-1634-4063-80B6-2CB3EAFD0F53}" type="sibTrans" cxnId="{4D685181-C575-4F86-A1D7-BBFF8D8C8A37}">
      <dgm:prSet/>
      <dgm:spPr/>
      <dgm:t>
        <a:bodyPr/>
        <a:lstStyle/>
        <a:p>
          <a:pPr algn="just"/>
          <a:endParaRPr lang="es-CO" sz="800">
            <a:solidFill>
              <a:schemeClr val="accent1"/>
            </a:solidFill>
            <a:latin typeface="Arial" panose="020B0604020202020204" pitchFamily="34" charset="0"/>
            <a:cs typeface="Arial" panose="020B0604020202020204" pitchFamily="34" charset="0"/>
          </a:endParaRPr>
        </a:p>
      </dgm:t>
    </dgm:pt>
    <dgm:pt modelId="{014A5704-44FD-43FA-B19D-5005200D0CD4}">
      <dgm:prSet phldrT="[Texto]" custT="1"/>
      <dgm:spPr/>
      <dgm:t>
        <a:bodyPr/>
        <a:lstStyle/>
        <a:p>
          <a:pPr algn="just"/>
          <a:r>
            <a:rPr lang="es-CO" sz="800">
              <a:solidFill>
                <a:schemeClr val="accent1"/>
              </a:solidFill>
              <a:latin typeface="Arial" panose="020B0604020202020204" pitchFamily="34" charset="0"/>
              <a:cs typeface="Arial" panose="020B0604020202020204" pitchFamily="34" charset="0"/>
            </a:rPr>
            <a:t>9. Las garantías exigidas en el Proceso de Contratación y sus condiciones.</a:t>
          </a:r>
        </a:p>
      </dgm:t>
    </dgm:pt>
    <dgm:pt modelId="{749C98EE-5BB6-4FAA-932E-2E950769A365}" type="parTrans" cxnId="{6397F954-BBDF-4C44-96E9-50CFD09939C0}">
      <dgm:prSet/>
      <dgm:spPr/>
      <dgm:t>
        <a:bodyPr/>
        <a:lstStyle/>
        <a:p>
          <a:pPr algn="just"/>
          <a:endParaRPr lang="es-CO" sz="800">
            <a:solidFill>
              <a:schemeClr val="accent1"/>
            </a:solidFill>
            <a:latin typeface="Arial" panose="020B0604020202020204" pitchFamily="34" charset="0"/>
            <a:cs typeface="Arial" panose="020B0604020202020204" pitchFamily="34" charset="0"/>
          </a:endParaRPr>
        </a:p>
      </dgm:t>
    </dgm:pt>
    <dgm:pt modelId="{B44896A7-1FCC-4B13-B3F9-A031AE95640C}" type="sibTrans" cxnId="{6397F954-BBDF-4C44-96E9-50CFD09939C0}">
      <dgm:prSet/>
      <dgm:spPr/>
      <dgm:t>
        <a:bodyPr/>
        <a:lstStyle/>
        <a:p>
          <a:pPr algn="just"/>
          <a:endParaRPr lang="es-CO" sz="800">
            <a:solidFill>
              <a:schemeClr val="accent1"/>
            </a:solidFill>
            <a:latin typeface="Arial" panose="020B0604020202020204" pitchFamily="34" charset="0"/>
            <a:cs typeface="Arial" panose="020B0604020202020204" pitchFamily="34" charset="0"/>
          </a:endParaRPr>
        </a:p>
      </dgm:t>
    </dgm:pt>
    <dgm:pt modelId="{23020443-35E8-4A06-A054-819E3076A405}">
      <dgm:prSet custT="1"/>
      <dgm:spPr/>
      <dgm:t>
        <a:bodyPr/>
        <a:lstStyle/>
        <a:p>
          <a:pPr algn="just"/>
          <a:r>
            <a:rPr lang="es-CO" sz="800">
              <a:solidFill>
                <a:schemeClr val="accent1"/>
              </a:solidFill>
              <a:latin typeface="Arial" panose="020B0604020202020204" pitchFamily="34" charset="0"/>
              <a:cs typeface="Arial" panose="020B0604020202020204" pitchFamily="34" charset="0"/>
            </a:rPr>
            <a:t>10. La mención de si el MHCP y el contrato objeto de los pliegos de condiciones están cubiertos por un Acuerdo Comercial.</a:t>
          </a:r>
        </a:p>
      </dgm:t>
    </dgm:pt>
    <dgm:pt modelId="{D553BAC9-2D4E-45CA-9C45-FFD1FF10BB9D}" type="parTrans" cxnId="{E4199957-92D5-49E2-BC66-9A6652FFD4DF}">
      <dgm:prSet/>
      <dgm:spPr/>
      <dgm:t>
        <a:bodyPr/>
        <a:lstStyle/>
        <a:p>
          <a:pPr algn="just"/>
          <a:endParaRPr lang="es-CO" sz="800">
            <a:solidFill>
              <a:schemeClr val="accent1"/>
            </a:solidFill>
            <a:latin typeface="Arial" panose="020B0604020202020204" pitchFamily="34" charset="0"/>
            <a:cs typeface="Arial" panose="020B0604020202020204" pitchFamily="34" charset="0"/>
          </a:endParaRPr>
        </a:p>
      </dgm:t>
    </dgm:pt>
    <dgm:pt modelId="{7E40780F-42E0-441A-9D4F-4AC75A654A41}" type="sibTrans" cxnId="{E4199957-92D5-49E2-BC66-9A6652FFD4DF}">
      <dgm:prSet/>
      <dgm:spPr/>
      <dgm:t>
        <a:bodyPr/>
        <a:lstStyle/>
        <a:p>
          <a:pPr algn="just"/>
          <a:endParaRPr lang="es-CO" sz="800">
            <a:solidFill>
              <a:schemeClr val="accent1"/>
            </a:solidFill>
            <a:latin typeface="Arial" panose="020B0604020202020204" pitchFamily="34" charset="0"/>
            <a:cs typeface="Arial" panose="020B0604020202020204" pitchFamily="34" charset="0"/>
          </a:endParaRPr>
        </a:p>
      </dgm:t>
    </dgm:pt>
    <dgm:pt modelId="{E81DBD89-575F-4B0C-B229-8384FE9B895A}">
      <dgm:prSet custT="1"/>
      <dgm:spPr/>
      <dgm:t>
        <a:bodyPr/>
        <a:lstStyle/>
        <a:p>
          <a:pPr algn="just"/>
          <a:r>
            <a:rPr lang="es-CO" sz="800">
              <a:solidFill>
                <a:schemeClr val="accent1"/>
              </a:solidFill>
              <a:latin typeface="Arial" panose="020B0604020202020204" pitchFamily="34" charset="0"/>
              <a:cs typeface="Arial" panose="020B0604020202020204" pitchFamily="34" charset="0"/>
            </a:rPr>
            <a:t>13. El plazo dentro del cual el MHCP puede expedir adendas.</a:t>
          </a:r>
        </a:p>
        <a:p>
          <a:pPr algn="just"/>
          <a:r>
            <a:rPr lang="es-CO" sz="800">
              <a:solidFill>
                <a:schemeClr val="accent1"/>
              </a:solidFill>
              <a:latin typeface="Arial" panose="020B0604020202020204" pitchFamily="34" charset="0"/>
              <a:cs typeface="Arial" panose="020B0604020202020204" pitchFamily="34" charset="0"/>
            </a:rPr>
            <a:t>14. El Cronograma.</a:t>
          </a:r>
        </a:p>
        <a:p>
          <a:pPr algn="just"/>
          <a:endParaRPr lang="es-CO" sz="800">
            <a:solidFill>
              <a:schemeClr val="accent1"/>
            </a:solidFill>
            <a:latin typeface="Arial" panose="020B0604020202020204" pitchFamily="34" charset="0"/>
            <a:cs typeface="Arial" panose="020B0604020202020204" pitchFamily="34" charset="0"/>
          </a:endParaRPr>
        </a:p>
      </dgm:t>
    </dgm:pt>
    <dgm:pt modelId="{A59161AD-DB5F-4816-9A24-DF4BFB949CF2}" type="parTrans" cxnId="{C1CD7B8E-993E-4795-9894-9D271F9676F3}">
      <dgm:prSet/>
      <dgm:spPr/>
      <dgm:t>
        <a:bodyPr/>
        <a:lstStyle/>
        <a:p>
          <a:pPr algn="just"/>
          <a:endParaRPr lang="es-CO" sz="800">
            <a:solidFill>
              <a:schemeClr val="accent1"/>
            </a:solidFill>
            <a:latin typeface="Arial" panose="020B0604020202020204" pitchFamily="34" charset="0"/>
            <a:cs typeface="Arial" panose="020B0604020202020204" pitchFamily="34" charset="0"/>
          </a:endParaRPr>
        </a:p>
      </dgm:t>
    </dgm:pt>
    <dgm:pt modelId="{E7AAECD0-0709-49E2-AB92-A810E0C7D3AF}" type="sibTrans" cxnId="{C1CD7B8E-993E-4795-9894-9D271F9676F3}">
      <dgm:prSet/>
      <dgm:spPr/>
      <dgm:t>
        <a:bodyPr/>
        <a:lstStyle/>
        <a:p>
          <a:pPr algn="just"/>
          <a:endParaRPr lang="es-CO" sz="800">
            <a:solidFill>
              <a:schemeClr val="accent1"/>
            </a:solidFill>
            <a:latin typeface="Arial" panose="020B0604020202020204" pitchFamily="34" charset="0"/>
            <a:cs typeface="Arial" panose="020B0604020202020204" pitchFamily="34" charset="0"/>
          </a:endParaRPr>
        </a:p>
      </dgm:t>
    </dgm:pt>
    <dgm:pt modelId="{A533F349-A5FB-4E8C-96F2-E88BD5E0E3E6}">
      <dgm:prSet custT="1"/>
      <dgm:spPr/>
      <dgm:t>
        <a:bodyPr/>
        <a:lstStyle/>
        <a:p>
          <a:pPr algn="just"/>
          <a:r>
            <a:rPr lang="es-CO" sz="800">
              <a:solidFill>
                <a:schemeClr val="accent1"/>
              </a:solidFill>
              <a:latin typeface="Arial" panose="020B0604020202020204" pitchFamily="34" charset="0"/>
              <a:cs typeface="Arial" panose="020B0604020202020204" pitchFamily="34" charset="0"/>
            </a:rPr>
            <a:t>11. Los términos, condiciones y minuta del contrato.</a:t>
          </a:r>
        </a:p>
        <a:p>
          <a:pPr algn="just"/>
          <a:r>
            <a:rPr lang="es-CO" sz="800">
              <a:solidFill>
                <a:schemeClr val="accent1"/>
              </a:solidFill>
              <a:latin typeface="Arial" panose="020B0604020202020204" pitchFamily="34" charset="0"/>
              <a:cs typeface="Arial" panose="020B0604020202020204" pitchFamily="34" charset="0"/>
            </a:rPr>
            <a:t>12. Los términos de la supervisión y/o de la interventoría del contrato.</a:t>
          </a:r>
        </a:p>
      </dgm:t>
    </dgm:pt>
    <dgm:pt modelId="{3F7323CD-40B4-4C6C-ACA6-10E9A2E1CB5C}" type="parTrans" cxnId="{7D7F5486-B7F3-4F1E-8268-5C18EFEBD109}">
      <dgm:prSet/>
      <dgm:spPr/>
      <dgm:t>
        <a:bodyPr/>
        <a:lstStyle/>
        <a:p>
          <a:pPr algn="just"/>
          <a:endParaRPr lang="es-CO" sz="800">
            <a:solidFill>
              <a:schemeClr val="accent1"/>
            </a:solidFill>
            <a:latin typeface="Arial" panose="020B0604020202020204" pitchFamily="34" charset="0"/>
            <a:cs typeface="Arial" panose="020B0604020202020204" pitchFamily="34" charset="0"/>
          </a:endParaRPr>
        </a:p>
      </dgm:t>
    </dgm:pt>
    <dgm:pt modelId="{DFBB80FB-4569-4F64-9FBB-319264826717}" type="sibTrans" cxnId="{7D7F5486-B7F3-4F1E-8268-5C18EFEBD109}">
      <dgm:prSet/>
      <dgm:spPr/>
      <dgm:t>
        <a:bodyPr/>
        <a:lstStyle/>
        <a:p>
          <a:pPr algn="just"/>
          <a:endParaRPr lang="es-CO" sz="800">
            <a:solidFill>
              <a:schemeClr val="accent1"/>
            </a:solidFill>
            <a:latin typeface="Arial" panose="020B0604020202020204" pitchFamily="34" charset="0"/>
            <a:cs typeface="Arial" panose="020B0604020202020204" pitchFamily="34" charset="0"/>
          </a:endParaRPr>
        </a:p>
      </dgm:t>
    </dgm:pt>
    <dgm:pt modelId="{C16776D8-80AC-48F0-8AE1-C968C2829295}">
      <dgm:prSet custT="1"/>
      <dgm:spPr/>
      <dgm:t>
        <a:bodyPr/>
        <a:lstStyle/>
        <a:p>
          <a:pPr algn="just"/>
          <a:r>
            <a:rPr lang="es-CO" sz="800" b="1">
              <a:solidFill>
                <a:schemeClr val="accent1"/>
              </a:solidFill>
              <a:latin typeface="Arial" panose="020B0604020202020204" pitchFamily="34" charset="0"/>
              <a:cs typeface="Arial" panose="020B0604020202020204" pitchFamily="34" charset="0"/>
            </a:rPr>
            <a:t>NOTA: </a:t>
          </a:r>
          <a:r>
            <a:rPr lang="es-CO" sz="800">
              <a:solidFill>
                <a:schemeClr val="accent1"/>
              </a:solidFill>
              <a:latin typeface="Arial" panose="020B0604020202020204" pitchFamily="34" charset="0"/>
              <a:cs typeface="Arial" panose="020B0604020202020204" pitchFamily="34" charset="0"/>
            </a:rPr>
            <a:t>En las modalidades de seleccion de Licitacion Pública y Concurso de Méritos, cuyas cuantías sean superiores a mil(1000) salarios minimos mensuales vigentes; La Junta de Adquisiciones del MCHP  revisará los proyectos de pliegos de condiciones y efectuará  las recomendaciones que considere pertinentes. </a:t>
          </a:r>
        </a:p>
      </dgm:t>
    </dgm:pt>
    <dgm:pt modelId="{259B4429-326F-47AB-B22B-687571136F85}" type="sibTrans" cxnId="{0F30A2CB-4AA9-4708-9F6B-F0A4D10E55CE}">
      <dgm:prSet/>
      <dgm:spPr/>
      <dgm:t>
        <a:bodyPr/>
        <a:lstStyle/>
        <a:p>
          <a:endParaRPr lang="es-CO" sz="800">
            <a:latin typeface="Arial" panose="020B0604020202020204" pitchFamily="34" charset="0"/>
            <a:cs typeface="Arial" panose="020B0604020202020204" pitchFamily="34" charset="0"/>
          </a:endParaRPr>
        </a:p>
      </dgm:t>
    </dgm:pt>
    <dgm:pt modelId="{CAAD2AA6-DC1D-4264-9228-59B07787ADAB}" type="parTrans" cxnId="{0F30A2CB-4AA9-4708-9F6B-F0A4D10E55CE}">
      <dgm:prSet/>
      <dgm:spPr/>
      <dgm:t>
        <a:bodyPr/>
        <a:lstStyle/>
        <a:p>
          <a:endParaRPr lang="es-CO" sz="800">
            <a:latin typeface="Arial" panose="020B0604020202020204" pitchFamily="34" charset="0"/>
            <a:cs typeface="Arial" panose="020B0604020202020204" pitchFamily="34" charset="0"/>
          </a:endParaRPr>
        </a:p>
      </dgm:t>
    </dgm:pt>
    <dgm:pt modelId="{490DB8FB-D4F9-4D68-9945-A6311D646A0D}" type="pres">
      <dgm:prSet presAssocID="{19A7D253-0A26-4FF3-88A2-E60AAE76349C}" presName="CompostProcess" presStyleCnt="0">
        <dgm:presLayoutVars>
          <dgm:dir/>
          <dgm:resizeHandles val="exact"/>
        </dgm:presLayoutVars>
      </dgm:prSet>
      <dgm:spPr/>
    </dgm:pt>
    <dgm:pt modelId="{555B88A3-4D26-48CD-91F5-F4EEC1980562}" type="pres">
      <dgm:prSet presAssocID="{19A7D253-0A26-4FF3-88A2-E60AAE76349C}" presName="arrow" presStyleLbl="bgShp" presStyleIdx="0" presStyleCnt="1" custScaleX="106548" custLinFactNeighborX="-57" custLinFactNeighborY="7932"/>
      <dgm:spPr/>
    </dgm:pt>
    <dgm:pt modelId="{C3D504B0-E4C8-419D-88F4-E5D4C8531AFF}" type="pres">
      <dgm:prSet presAssocID="{19A7D253-0A26-4FF3-88A2-E60AAE76349C}" presName="linearProcess" presStyleCnt="0"/>
      <dgm:spPr/>
    </dgm:pt>
    <dgm:pt modelId="{BB26A2AC-2E41-4069-8C1A-85EE64E2D0C1}" type="pres">
      <dgm:prSet presAssocID="{7155FC48-3858-4444-B7C8-C102C72ADBEF}" presName="textNode" presStyleLbl="node1" presStyleIdx="0" presStyleCnt="7" custScaleX="166101" custScaleY="180556">
        <dgm:presLayoutVars>
          <dgm:bulletEnabled val="1"/>
        </dgm:presLayoutVars>
      </dgm:prSet>
      <dgm:spPr/>
      <dgm:t>
        <a:bodyPr/>
        <a:lstStyle/>
        <a:p>
          <a:endParaRPr lang="es-CO"/>
        </a:p>
      </dgm:t>
    </dgm:pt>
    <dgm:pt modelId="{B3185C58-EE5E-4138-83D9-5A22B8C69E0F}" type="pres">
      <dgm:prSet presAssocID="{EC2AC850-B174-4FE2-ADCF-F7898EA9CB2C}" presName="sibTrans" presStyleCnt="0"/>
      <dgm:spPr/>
    </dgm:pt>
    <dgm:pt modelId="{A210DBDA-B4F0-49B2-844A-67870AEDDC34}" type="pres">
      <dgm:prSet presAssocID="{0F413BB0-0750-4CBA-8D8B-DF8020B9E59F}" presName="textNode" presStyleLbl="node1" presStyleIdx="1" presStyleCnt="7" custScaleX="142435">
        <dgm:presLayoutVars>
          <dgm:bulletEnabled val="1"/>
        </dgm:presLayoutVars>
      </dgm:prSet>
      <dgm:spPr/>
      <dgm:t>
        <a:bodyPr/>
        <a:lstStyle/>
        <a:p>
          <a:endParaRPr lang="es-CO"/>
        </a:p>
      </dgm:t>
    </dgm:pt>
    <dgm:pt modelId="{0AAB4D14-7C98-49CA-A4A4-754D5929EF5F}" type="pres">
      <dgm:prSet presAssocID="{8A3796E3-1634-4063-80B6-2CB3EAFD0F53}" presName="sibTrans" presStyleCnt="0"/>
      <dgm:spPr/>
    </dgm:pt>
    <dgm:pt modelId="{868E6721-31C2-4D1C-8970-3DCCC183E14C}" type="pres">
      <dgm:prSet presAssocID="{014A5704-44FD-43FA-B19D-5005200D0CD4}" presName="textNode" presStyleLbl="node1" presStyleIdx="2" presStyleCnt="7" custScaleX="124100" custLinFactNeighborX="-47196" custLinFactNeighborY="3968">
        <dgm:presLayoutVars>
          <dgm:bulletEnabled val="1"/>
        </dgm:presLayoutVars>
      </dgm:prSet>
      <dgm:spPr/>
      <dgm:t>
        <a:bodyPr/>
        <a:lstStyle/>
        <a:p>
          <a:endParaRPr lang="es-CO"/>
        </a:p>
      </dgm:t>
    </dgm:pt>
    <dgm:pt modelId="{1CFA5AB2-753E-4516-B5F2-F908AEDDA0C0}" type="pres">
      <dgm:prSet presAssocID="{B44896A7-1FCC-4B13-B3F9-A031AE95640C}" presName="sibTrans" presStyleCnt="0"/>
      <dgm:spPr/>
    </dgm:pt>
    <dgm:pt modelId="{7F429EE3-C5E3-47A2-9252-D9EDA13B35B6}" type="pres">
      <dgm:prSet presAssocID="{23020443-35E8-4A06-A054-819E3076A405}" presName="textNode" presStyleLbl="node1" presStyleIdx="3" presStyleCnt="7" custScaleX="133385">
        <dgm:presLayoutVars>
          <dgm:bulletEnabled val="1"/>
        </dgm:presLayoutVars>
      </dgm:prSet>
      <dgm:spPr/>
      <dgm:t>
        <a:bodyPr/>
        <a:lstStyle/>
        <a:p>
          <a:endParaRPr lang="es-CO"/>
        </a:p>
      </dgm:t>
    </dgm:pt>
    <dgm:pt modelId="{38DA1119-0FE1-499F-BE2E-755CF2B4CBC2}" type="pres">
      <dgm:prSet presAssocID="{7E40780F-42E0-441A-9D4F-4AC75A654A41}" presName="sibTrans" presStyleCnt="0"/>
      <dgm:spPr/>
    </dgm:pt>
    <dgm:pt modelId="{A3EAF924-B88F-46C2-B0F8-5C8AA0BD1FAE}" type="pres">
      <dgm:prSet presAssocID="{A533F349-A5FB-4E8C-96F2-E88BD5E0E3E6}" presName="textNode" presStyleLbl="node1" presStyleIdx="4" presStyleCnt="7" custScaleX="121159">
        <dgm:presLayoutVars>
          <dgm:bulletEnabled val="1"/>
        </dgm:presLayoutVars>
      </dgm:prSet>
      <dgm:spPr/>
      <dgm:t>
        <a:bodyPr/>
        <a:lstStyle/>
        <a:p>
          <a:endParaRPr lang="es-CO"/>
        </a:p>
      </dgm:t>
    </dgm:pt>
    <dgm:pt modelId="{2B79B3CE-731D-4133-B3DD-F4C727B855CC}" type="pres">
      <dgm:prSet presAssocID="{DFBB80FB-4569-4F64-9FBB-319264826717}" presName="sibTrans" presStyleCnt="0"/>
      <dgm:spPr/>
    </dgm:pt>
    <dgm:pt modelId="{2B638C25-1730-4E22-A55E-C734F854DE6D}" type="pres">
      <dgm:prSet presAssocID="{E81DBD89-575F-4B0C-B229-8384FE9B895A}" presName="textNode" presStyleLbl="node1" presStyleIdx="5" presStyleCnt="7">
        <dgm:presLayoutVars>
          <dgm:bulletEnabled val="1"/>
        </dgm:presLayoutVars>
      </dgm:prSet>
      <dgm:spPr/>
      <dgm:t>
        <a:bodyPr/>
        <a:lstStyle/>
        <a:p>
          <a:endParaRPr lang="es-CO"/>
        </a:p>
      </dgm:t>
    </dgm:pt>
    <dgm:pt modelId="{2DD7F693-2526-4332-8B74-F70C64AF1E38}" type="pres">
      <dgm:prSet presAssocID="{E7AAECD0-0709-49E2-AB92-A810E0C7D3AF}" presName="sibTrans" presStyleCnt="0"/>
      <dgm:spPr/>
    </dgm:pt>
    <dgm:pt modelId="{7531C4F9-45D7-4C2E-9824-FD7FB1F7696F}" type="pres">
      <dgm:prSet presAssocID="{C16776D8-80AC-48F0-8AE1-C968C2829295}" presName="textNode" presStyleLbl="node1" presStyleIdx="6" presStyleCnt="7" custScaleX="229273" custScaleY="125933">
        <dgm:presLayoutVars>
          <dgm:bulletEnabled val="1"/>
        </dgm:presLayoutVars>
      </dgm:prSet>
      <dgm:spPr/>
      <dgm:t>
        <a:bodyPr/>
        <a:lstStyle/>
        <a:p>
          <a:endParaRPr lang="es-CO"/>
        </a:p>
      </dgm:t>
    </dgm:pt>
  </dgm:ptLst>
  <dgm:cxnLst>
    <dgm:cxn modelId="{6397F954-BBDF-4C44-96E9-50CFD09939C0}" srcId="{19A7D253-0A26-4FF3-88A2-E60AAE76349C}" destId="{014A5704-44FD-43FA-B19D-5005200D0CD4}" srcOrd="2" destOrd="0" parTransId="{749C98EE-5BB6-4FAA-932E-2E950769A365}" sibTransId="{B44896A7-1FCC-4B13-B3F9-A031AE95640C}"/>
    <dgm:cxn modelId="{C52A9D07-88F1-4E11-ADC4-DB4B0973E9FE}" type="presOf" srcId="{E81DBD89-575F-4B0C-B229-8384FE9B895A}" destId="{2B638C25-1730-4E22-A55E-C734F854DE6D}" srcOrd="0" destOrd="0" presId="urn:microsoft.com/office/officeart/2005/8/layout/hProcess9"/>
    <dgm:cxn modelId="{4CEEB119-944E-4D19-9BF1-7E8B6B960F74}" type="presOf" srcId="{A533F349-A5FB-4E8C-96F2-E88BD5E0E3E6}" destId="{A3EAF924-B88F-46C2-B0F8-5C8AA0BD1FAE}" srcOrd="0" destOrd="0" presId="urn:microsoft.com/office/officeart/2005/8/layout/hProcess9"/>
    <dgm:cxn modelId="{4D685181-C575-4F86-A1D7-BBFF8D8C8A37}" srcId="{19A7D253-0A26-4FF3-88A2-E60AAE76349C}" destId="{0F413BB0-0750-4CBA-8D8B-DF8020B9E59F}" srcOrd="1" destOrd="0" parTransId="{C140CE4E-E26F-4B31-9C2E-A8824A758D9F}" sibTransId="{8A3796E3-1634-4063-80B6-2CB3EAFD0F53}"/>
    <dgm:cxn modelId="{777DAF60-DAD0-47A6-82E6-9CA7ADA1BF34}" type="presOf" srcId="{19A7D253-0A26-4FF3-88A2-E60AAE76349C}" destId="{490DB8FB-D4F9-4D68-9945-A6311D646A0D}" srcOrd="0" destOrd="0" presId="urn:microsoft.com/office/officeart/2005/8/layout/hProcess9"/>
    <dgm:cxn modelId="{03AD4C9B-D293-45AE-94B4-13B099A85082}" type="presOf" srcId="{C16776D8-80AC-48F0-8AE1-C968C2829295}" destId="{7531C4F9-45D7-4C2E-9824-FD7FB1F7696F}" srcOrd="0" destOrd="0" presId="urn:microsoft.com/office/officeart/2005/8/layout/hProcess9"/>
    <dgm:cxn modelId="{F3BA3C39-978F-449D-9057-E02965FCBCB4}" type="presOf" srcId="{7155FC48-3858-4444-B7C8-C102C72ADBEF}" destId="{BB26A2AC-2E41-4069-8C1A-85EE64E2D0C1}" srcOrd="0" destOrd="0" presId="urn:microsoft.com/office/officeart/2005/8/layout/hProcess9"/>
    <dgm:cxn modelId="{C1CD7B8E-993E-4795-9894-9D271F9676F3}" srcId="{19A7D253-0A26-4FF3-88A2-E60AAE76349C}" destId="{E81DBD89-575F-4B0C-B229-8384FE9B895A}" srcOrd="5" destOrd="0" parTransId="{A59161AD-DB5F-4816-9A24-DF4BFB949CF2}" sibTransId="{E7AAECD0-0709-49E2-AB92-A810E0C7D3AF}"/>
    <dgm:cxn modelId="{7D7F5486-B7F3-4F1E-8268-5C18EFEBD109}" srcId="{19A7D253-0A26-4FF3-88A2-E60AAE76349C}" destId="{A533F349-A5FB-4E8C-96F2-E88BD5E0E3E6}" srcOrd="4" destOrd="0" parTransId="{3F7323CD-40B4-4C6C-ACA6-10E9A2E1CB5C}" sibTransId="{DFBB80FB-4569-4F64-9FBB-319264826717}"/>
    <dgm:cxn modelId="{A4A11893-705E-4D25-89BC-1D74ADA96E17}" type="presOf" srcId="{23020443-35E8-4A06-A054-819E3076A405}" destId="{7F429EE3-C5E3-47A2-9252-D9EDA13B35B6}" srcOrd="0" destOrd="0" presId="urn:microsoft.com/office/officeart/2005/8/layout/hProcess9"/>
    <dgm:cxn modelId="{C58AFBE4-4D79-47E3-9DBA-48D0E1CE7078}" type="presOf" srcId="{0F413BB0-0750-4CBA-8D8B-DF8020B9E59F}" destId="{A210DBDA-B4F0-49B2-844A-67870AEDDC34}" srcOrd="0" destOrd="0" presId="urn:microsoft.com/office/officeart/2005/8/layout/hProcess9"/>
    <dgm:cxn modelId="{E4199957-92D5-49E2-BC66-9A6652FFD4DF}" srcId="{19A7D253-0A26-4FF3-88A2-E60AAE76349C}" destId="{23020443-35E8-4A06-A054-819E3076A405}" srcOrd="3" destOrd="0" parTransId="{D553BAC9-2D4E-45CA-9C45-FFD1FF10BB9D}" sibTransId="{7E40780F-42E0-441A-9D4F-4AC75A654A41}"/>
    <dgm:cxn modelId="{0F30A2CB-4AA9-4708-9F6B-F0A4D10E55CE}" srcId="{19A7D253-0A26-4FF3-88A2-E60AAE76349C}" destId="{C16776D8-80AC-48F0-8AE1-C968C2829295}" srcOrd="6" destOrd="0" parTransId="{CAAD2AA6-DC1D-4264-9228-59B07787ADAB}" sibTransId="{259B4429-326F-47AB-B22B-687571136F85}"/>
    <dgm:cxn modelId="{B25C1364-CA9E-48CD-9E21-41FDBC00ACC2}" type="presOf" srcId="{014A5704-44FD-43FA-B19D-5005200D0CD4}" destId="{868E6721-31C2-4D1C-8970-3DCCC183E14C}" srcOrd="0" destOrd="0" presId="urn:microsoft.com/office/officeart/2005/8/layout/hProcess9"/>
    <dgm:cxn modelId="{2A9227D6-C49F-4612-879F-417DEFD3BF06}" srcId="{19A7D253-0A26-4FF3-88A2-E60AAE76349C}" destId="{7155FC48-3858-4444-B7C8-C102C72ADBEF}" srcOrd="0" destOrd="0" parTransId="{B4B0AA6D-C5D3-46B4-8C4F-90D6293F8EF8}" sibTransId="{EC2AC850-B174-4FE2-ADCF-F7898EA9CB2C}"/>
    <dgm:cxn modelId="{41B68162-A450-4846-AA11-93A854BB8BFC}" type="presParOf" srcId="{490DB8FB-D4F9-4D68-9945-A6311D646A0D}" destId="{555B88A3-4D26-48CD-91F5-F4EEC1980562}" srcOrd="0" destOrd="0" presId="urn:microsoft.com/office/officeart/2005/8/layout/hProcess9"/>
    <dgm:cxn modelId="{B5386698-1327-471E-937F-D940CFB26D5C}" type="presParOf" srcId="{490DB8FB-D4F9-4D68-9945-A6311D646A0D}" destId="{C3D504B0-E4C8-419D-88F4-E5D4C8531AFF}" srcOrd="1" destOrd="0" presId="urn:microsoft.com/office/officeart/2005/8/layout/hProcess9"/>
    <dgm:cxn modelId="{68F30A04-A8E4-4058-9F5C-4196EBADE5E7}" type="presParOf" srcId="{C3D504B0-E4C8-419D-88F4-E5D4C8531AFF}" destId="{BB26A2AC-2E41-4069-8C1A-85EE64E2D0C1}" srcOrd="0" destOrd="0" presId="urn:microsoft.com/office/officeart/2005/8/layout/hProcess9"/>
    <dgm:cxn modelId="{F7EEBCB4-76D5-4CE3-9529-AB52A843B8C3}" type="presParOf" srcId="{C3D504B0-E4C8-419D-88F4-E5D4C8531AFF}" destId="{B3185C58-EE5E-4138-83D9-5A22B8C69E0F}" srcOrd="1" destOrd="0" presId="urn:microsoft.com/office/officeart/2005/8/layout/hProcess9"/>
    <dgm:cxn modelId="{6900F4B4-246C-4C11-A060-DE24564C6900}" type="presParOf" srcId="{C3D504B0-E4C8-419D-88F4-E5D4C8531AFF}" destId="{A210DBDA-B4F0-49B2-844A-67870AEDDC34}" srcOrd="2" destOrd="0" presId="urn:microsoft.com/office/officeart/2005/8/layout/hProcess9"/>
    <dgm:cxn modelId="{90CA0CC2-111C-4288-AE82-4A59EB812EC1}" type="presParOf" srcId="{C3D504B0-E4C8-419D-88F4-E5D4C8531AFF}" destId="{0AAB4D14-7C98-49CA-A4A4-754D5929EF5F}" srcOrd="3" destOrd="0" presId="urn:microsoft.com/office/officeart/2005/8/layout/hProcess9"/>
    <dgm:cxn modelId="{9CF8D4B4-09E9-44B8-892F-09713B404F81}" type="presParOf" srcId="{C3D504B0-E4C8-419D-88F4-E5D4C8531AFF}" destId="{868E6721-31C2-4D1C-8970-3DCCC183E14C}" srcOrd="4" destOrd="0" presId="urn:microsoft.com/office/officeart/2005/8/layout/hProcess9"/>
    <dgm:cxn modelId="{A47AC328-D31D-4977-8188-7DBE7F91D8C6}" type="presParOf" srcId="{C3D504B0-E4C8-419D-88F4-E5D4C8531AFF}" destId="{1CFA5AB2-753E-4516-B5F2-F908AEDDA0C0}" srcOrd="5" destOrd="0" presId="urn:microsoft.com/office/officeart/2005/8/layout/hProcess9"/>
    <dgm:cxn modelId="{8DC31CAB-92C9-429E-A34B-F5BF2106C6CE}" type="presParOf" srcId="{C3D504B0-E4C8-419D-88F4-E5D4C8531AFF}" destId="{7F429EE3-C5E3-47A2-9252-D9EDA13B35B6}" srcOrd="6" destOrd="0" presId="urn:microsoft.com/office/officeart/2005/8/layout/hProcess9"/>
    <dgm:cxn modelId="{38F2B9C5-EB2D-404B-BBA7-0400FAFEF60C}" type="presParOf" srcId="{C3D504B0-E4C8-419D-88F4-E5D4C8531AFF}" destId="{38DA1119-0FE1-499F-BE2E-755CF2B4CBC2}" srcOrd="7" destOrd="0" presId="urn:microsoft.com/office/officeart/2005/8/layout/hProcess9"/>
    <dgm:cxn modelId="{34C75C6F-892F-4EF5-9899-A1945353DB39}" type="presParOf" srcId="{C3D504B0-E4C8-419D-88F4-E5D4C8531AFF}" destId="{A3EAF924-B88F-46C2-B0F8-5C8AA0BD1FAE}" srcOrd="8" destOrd="0" presId="urn:microsoft.com/office/officeart/2005/8/layout/hProcess9"/>
    <dgm:cxn modelId="{69806359-59C6-4297-BDC2-CE388B0A55CA}" type="presParOf" srcId="{C3D504B0-E4C8-419D-88F4-E5D4C8531AFF}" destId="{2B79B3CE-731D-4133-B3DD-F4C727B855CC}" srcOrd="9" destOrd="0" presId="urn:microsoft.com/office/officeart/2005/8/layout/hProcess9"/>
    <dgm:cxn modelId="{AF23D68D-37A7-43F9-B90D-E90234C61CE5}" type="presParOf" srcId="{C3D504B0-E4C8-419D-88F4-E5D4C8531AFF}" destId="{2B638C25-1730-4E22-A55E-C734F854DE6D}" srcOrd="10" destOrd="0" presId="urn:microsoft.com/office/officeart/2005/8/layout/hProcess9"/>
    <dgm:cxn modelId="{E9130BC4-F7B0-4685-8322-4FAAF4D57E5C}" type="presParOf" srcId="{C3D504B0-E4C8-419D-88F4-E5D4C8531AFF}" destId="{2DD7F693-2526-4332-8B74-F70C64AF1E38}" srcOrd="11" destOrd="0" presId="urn:microsoft.com/office/officeart/2005/8/layout/hProcess9"/>
    <dgm:cxn modelId="{DC694B5F-6CAE-4139-BA4E-FAB1D13F3DFB}" type="presParOf" srcId="{C3D504B0-E4C8-419D-88F4-E5D4C8531AFF}" destId="{7531C4F9-45D7-4C2E-9824-FD7FB1F7696F}" srcOrd="12" destOrd="0" presId="urn:microsoft.com/office/officeart/2005/8/layout/hProcess9"/>
  </dgm:cxnLst>
  <dgm:bg/>
  <dgm:whole/>
  <dgm:extLst>
    <a:ext uri="http://schemas.microsoft.com/office/drawing/2008/diagram">
      <dsp:dataModelExt xmlns:dsp="http://schemas.microsoft.com/office/drawing/2008/diagram" relId="rId77"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B433B998-E5BF-4959-816D-E4B04FD57C74}" type="doc">
      <dgm:prSet loTypeId="urn:microsoft.com/office/officeart/2005/8/layout/hProcess9" loCatId="process" qsTypeId="urn:microsoft.com/office/officeart/2005/8/quickstyle/simple1" qsCatId="simple" csTypeId="urn:microsoft.com/office/officeart/2005/8/colors/colorful5" csCatId="colorful" phldr="1"/>
      <dgm:spPr/>
      <dgm:t>
        <a:bodyPr/>
        <a:lstStyle/>
        <a:p>
          <a:endParaRPr lang="es-CO"/>
        </a:p>
      </dgm:t>
    </dgm:pt>
    <dgm:pt modelId="{03AE4C20-DEA9-484E-BF2E-267586DFE7F6}">
      <dgm:prSet phldrT="[Texto]" custT="1"/>
      <dgm:spPr/>
      <dgm:t>
        <a:bodyPr/>
        <a:lstStyle/>
        <a:p>
          <a:pPr algn="just"/>
          <a:r>
            <a:rPr lang="es-CO" sz="900">
              <a:solidFill>
                <a:schemeClr val="accent1"/>
              </a:solidFill>
              <a:latin typeface="Arial" panose="020B0604020202020204" pitchFamily="34" charset="0"/>
              <a:cs typeface="Arial" panose="020B0604020202020204" pitchFamily="34" charset="0"/>
            </a:rPr>
            <a:t>1. La descripción técnica, detallada y completa del bien o servicio objeto del contrato, identificado con el cuarto nivel del Clasificador de Bienes y Servicios, de ser posible o de lo contrario con el tercer nivel del mismo.</a:t>
          </a:r>
        </a:p>
      </dgm:t>
    </dgm:pt>
    <dgm:pt modelId="{F8BADB03-04F9-473C-8B93-11E6EDFAF1B4}" type="parTrans" cxnId="{F5B651ED-8022-4E13-B09D-0F5289E8E3A8}">
      <dgm:prSet/>
      <dgm:spPr/>
      <dgm:t>
        <a:bodyPr/>
        <a:lstStyle/>
        <a:p>
          <a:pPr algn="just"/>
          <a:endParaRPr lang="es-CO" sz="900">
            <a:solidFill>
              <a:schemeClr val="accent1"/>
            </a:solidFill>
            <a:latin typeface="Arial" panose="020B0604020202020204" pitchFamily="34" charset="0"/>
            <a:cs typeface="Arial" panose="020B0604020202020204" pitchFamily="34" charset="0"/>
          </a:endParaRPr>
        </a:p>
      </dgm:t>
    </dgm:pt>
    <dgm:pt modelId="{16A7EF65-2BC8-4D01-B426-EA2E4840D72B}" type="sibTrans" cxnId="{F5B651ED-8022-4E13-B09D-0F5289E8E3A8}">
      <dgm:prSet/>
      <dgm:spPr/>
      <dgm:t>
        <a:bodyPr/>
        <a:lstStyle/>
        <a:p>
          <a:pPr algn="just"/>
          <a:endParaRPr lang="es-CO" sz="900">
            <a:solidFill>
              <a:schemeClr val="accent1"/>
            </a:solidFill>
            <a:latin typeface="Arial" panose="020B0604020202020204" pitchFamily="34" charset="0"/>
            <a:cs typeface="Arial" panose="020B0604020202020204" pitchFamily="34" charset="0"/>
          </a:endParaRPr>
        </a:p>
      </dgm:t>
    </dgm:pt>
    <dgm:pt modelId="{D2CA7F08-88A5-4B0B-B2CA-DE687B1F8186}">
      <dgm:prSet phldrT="[Texto]" custT="1"/>
      <dgm:spPr/>
      <dgm:t>
        <a:bodyPr/>
        <a:lstStyle/>
        <a:p>
          <a:pPr algn="just"/>
          <a:r>
            <a:rPr lang="es-CO" sz="900">
              <a:solidFill>
                <a:schemeClr val="accent1"/>
              </a:solidFill>
              <a:latin typeface="Arial" panose="020B0604020202020204" pitchFamily="34" charset="0"/>
              <a:cs typeface="Arial" panose="020B0604020202020204" pitchFamily="34" charset="0"/>
            </a:rPr>
            <a:t>3. Los criterios de selección, incluyendo los factores de desempate y los incentivos cuando a ello haya lugar.</a:t>
          </a:r>
        </a:p>
      </dgm:t>
    </dgm:pt>
    <dgm:pt modelId="{C30A82FF-EC1E-49EF-80EA-9E9C970CE9A7}" type="parTrans" cxnId="{4D9C7146-1A8D-4CED-A077-4AEE398FE3C9}">
      <dgm:prSet/>
      <dgm:spPr/>
      <dgm:t>
        <a:bodyPr/>
        <a:lstStyle/>
        <a:p>
          <a:pPr algn="just"/>
          <a:endParaRPr lang="es-CO" sz="900">
            <a:solidFill>
              <a:schemeClr val="accent1"/>
            </a:solidFill>
            <a:latin typeface="Arial" panose="020B0604020202020204" pitchFamily="34" charset="0"/>
            <a:cs typeface="Arial" panose="020B0604020202020204" pitchFamily="34" charset="0"/>
          </a:endParaRPr>
        </a:p>
      </dgm:t>
    </dgm:pt>
    <dgm:pt modelId="{5130B13A-FE9D-44A6-9681-DEBBEB41C7DE}" type="sibTrans" cxnId="{4D9C7146-1A8D-4CED-A077-4AEE398FE3C9}">
      <dgm:prSet/>
      <dgm:spPr/>
      <dgm:t>
        <a:bodyPr/>
        <a:lstStyle/>
        <a:p>
          <a:pPr algn="just"/>
          <a:endParaRPr lang="es-CO" sz="900">
            <a:solidFill>
              <a:schemeClr val="accent1"/>
            </a:solidFill>
            <a:latin typeface="Arial" panose="020B0604020202020204" pitchFamily="34" charset="0"/>
            <a:cs typeface="Arial" panose="020B0604020202020204" pitchFamily="34" charset="0"/>
          </a:endParaRPr>
        </a:p>
      </dgm:t>
    </dgm:pt>
    <dgm:pt modelId="{0693F973-FF36-44C6-B80C-9BC2F761336C}">
      <dgm:prSet phldrT="[Texto]" custT="1"/>
      <dgm:spPr/>
      <dgm:t>
        <a:bodyPr/>
        <a:lstStyle/>
        <a:p>
          <a:pPr algn="just"/>
          <a:r>
            <a:rPr lang="es-CO" sz="900">
              <a:solidFill>
                <a:schemeClr val="accent1"/>
              </a:solidFill>
              <a:latin typeface="Arial" panose="020B0604020202020204" pitchFamily="34" charset="0"/>
              <a:cs typeface="Arial" panose="020B0604020202020204" pitchFamily="34" charset="0"/>
            </a:rPr>
            <a:t>6. Las causas que dan lugar a rechazar una oferta.</a:t>
          </a:r>
        </a:p>
      </dgm:t>
    </dgm:pt>
    <dgm:pt modelId="{0B0A751D-1C7A-4C47-A0BA-7667E0A3D6C2}" type="parTrans" cxnId="{0EEBBF1D-C4E2-4543-9C82-9472A61662BD}">
      <dgm:prSet/>
      <dgm:spPr/>
      <dgm:t>
        <a:bodyPr/>
        <a:lstStyle/>
        <a:p>
          <a:pPr algn="just"/>
          <a:endParaRPr lang="es-CO" sz="900">
            <a:solidFill>
              <a:schemeClr val="accent1"/>
            </a:solidFill>
            <a:latin typeface="Arial" panose="020B0604020202020204" pitchFamily="34" charset="0"/>
            <a:cs typeface="Arial" panose="020B0604020202020204" pitchFamily="34" charset="0"/>
          </a:endParaRPr>
        </a:p>
      </dgm:t>
    </dgm:pt>
    <dgm:pt modelId="{D778E856-73EC-4DC6-AB98-E1F362678F14}" type="sibTrans" cxnId="{0EEBBF1D-C4E2-4543-9C82-9472A61662BD}">
      <dgm:prSet/>
      <dgm:spPr/>
      <dgm:t>
        <a:bodyPr/>
        <a:lstStyle/>
        <a:p>
          <a:pPr algn="just"/>
          <a:endParaRPr lang="es-CO" sz="900">
            <a:solidFill>
              <a:schemeClr val="accent1"/>
            </a:solidFill>
            <a:latin typeface="Arial" panose="020B0604020202020204" pitchFamily="34" charset="0"/>
            <a:cs typeface="Arial" panose="020B0604020202020204" pitchFamily="34" charset="0"/>
          </a:endParaRPr>
        </a:p>
      </dgm:t>
    </dgm:pt>
    <dgm:pt modelId="{D224F4D6-0D6F-4805-AED2-1296B98DEB9F}">
      <dgm:prSet custT="1"/>
      <dgm:spPr/>
      <dgm:t>
        <a:bodyPr/>
        <a:lstStyle/>
        <a:p>
          <a:pPr algn="just"/>
          <a:r>
            <a:rPr lang="es-CO" sz="900">
              <a:solidFill>
                <a:schemeClr val="accent1"/>
              </a:solidFill>
              <a:latin typeface="Arial" panose="020B0604020202020204" pitchFamily="34" charset="0"/>
              <a:cs typeface="Arial" panose="020B0604020202020204" pitchFamily="34" charset="0"/>
            </a:rPr>
            <a:t>2. La modalidad del proceso de selección y su justificación.</a:t>
          </a:r>
        </a:p>
      </dgm:t>
    </dgm:pt>
    <dgm:pt modelId="{2C333D3B-26C8-43A1-8D94-5BEE626530EB}" type="parTrans" cxnId="{62DD39EA-13EB-4E43-8DBF-0929BB2180E8}">
      <dgm:prSet/>
      <dgm:spPr/>
      <dgm:t>
        <a:bodyPr/>
        <a:lstStyle/>
        <a:p>
          <a:pPr algn="just"/>
          <a:endParaRPr lang="es-CO" sz="900">
            <a:solidFill>
              <a:schemeClr val="accent1"/>
            </a:solidFill>
            <a:latin typeface="Arial" panose="020B0604020202020204" pitchFamily="34" charset="0"/>
            <a:cs typeface="Arial" panose="020B0604020202020204" pitchFamily="34" charset="0"/>
          </a:endParaRPr>
        </a:p>
      </dgm:t>
    </dgm:pt>
    <dgm:pt modelId="{7718ACC7-6AEB-4DCD-BE1E-A1DB5FEDF2F5}" type="sibTrans" cxnId="{62DD39EA-13EB-4E43-8DBF-0929BB2180E8}">
      <dgm:prSet/>
      <dgm:spPr/>
      <dgm:t>
        <a:bodyPr/>
        <a:lstStyle/>
        <a:p>
          <a:pPr algn="just"/>
          <a:endParaRPr lang="es-CO" sz="900">
            <a:solidFill>
              <a:schemeClr val="accent1"/>
            </a:solidFill>
            <a:latin typeface="Arial" panose="020B0604020202020204" pitchFamily="34" charset="0"/>
            <a:cs typeface="Arial" panose="020B0604020202020204" pitchFamily="34" charset="0"/>
          </a:endParaRPr>
        </a:p>
      </dgm:t>
    </dgm:pt>
    <dgm:pt modelId="{CF23BDAD-6C9D-4342-82CA-02F368042B31}">
      <dgm:prSet custT="1"/>
      <dgm:spPr/>
      <dgm:t>
        <a:bodyPr/>
        <a:lstStyle/>
        <a:p>
          <a:pPr algn="just"/>
          <a:r>
            <a:rPr lang="es-CO" sz="900">
              <a:solidFill>
                <a:schemeClr val="accent1"/>
              </a:solidFill>
              <a:latin typeface="Arial" panose="020B0604020202020204" pitchFamily="34" charset="0"/>
              <a:cs typeface="Arial" panose="020B0604020202020204" pitchFamily="34" charset="0"/>
            </a:rPr>
            <a:t>4. Las condiciones de costo y/o calidad que el MHCP debe tener en cuenta para la selección objetiva, de acuerdo con la modalidad de selección del contratista.</a:t>
          </a:r>
        </a:p>
      </dgm:t>
    </dgm:pt>
    <dgm:pt modelId="{B3F7DA5F-7DA9-4D5E-97B9-34880C9525A6}" type="parTrans" cxnId="{41275225-729E-4D4B-9D50-DFA2730A6495}">
      <dgm:prSet/>
      <dgm:spPr/>
      <dgm:t>
        <a:bodyPr/>
        <a:lstStyle/>
        <a:p>
          <a:pPr algn="just"/>
          <a:endParaRPr lang="es-CO" sz="900">
            <a:solidFill>
              <a:schemeClr val="accent1"/>
            </a:solidFill>
            <a:latin typeface="Arial" panose="020B0604020202020204" pitchFamily="34" charset="0"/>
            <a:cs typeface="Arial" panose="020B0604020202020204" pitchFamily="34" charset="0"/>
          </a:endParaRPr>
        </a:p>
      </dgm:t>
    </dgm:pt>
    <dgm:pt modelId="{82A9D1AA-ADB4-4DD5-894B-86E66313735D}" type="sibTrans" cxnId="{41275225-729E-4D4B-9D50-DFA2730A6495}">
      <dgm:prSet/>
      <dgm:spPr/>
      <dgm:t>
        <a:bodyPr/>
        <a:lstStyle/>
        <a:p>
          <a:pPr algn="just"/>
          <a:endParaRPr lang="es-CO" sz="900">
            <a:solidFill>
              <a:schemeClr val="accent1"/>
            </a:solidFill>
            <a:latin typeface="Arial" panose="020B0604020202020204" pitchFamily="34" charset="0"/>
            <a:cs typeface="Arial" panose="020B0604020202020204" pitchFamily="34" charset="0"/>
          </a:endParaRPr>
        </a:p>
      </dgm:t>
    </dgm:pt>
    <dgm:pt modelId="{4072584B-D5A2-45DC-94CB-E69BBE3E99D8}">
      <dgm:prSet custT="1"/>
      <dgm:spPr/>
      <dgm:t>
        <a:bodyPr/>
        <a:lstStyle/>
        <a:p>
          <a:pPr algn="just"/>
          <a:r>
            <a:rPr lang="es-CO" sz="900">
              <a:solidFill>
                <a:schemeClr val="accent1"/>
              </a:solidFill>
              <a:latin typeface="Arial" panose="020B0604020202020204" pitchFamily="34" charset="0"/>
              <a:cs typeface="Arial" panose="020B0604020202020204" pitchFamily="34" charset="0"/>
            </a:rPr>
            <a:t>5. Las reglas aplicables a la presentación de las ofertas, su evaluación y a la adjudica­ción del contrato.</a:t>
          </a:r>
          <a:endParaRPr lang="es-CO" sz="900">
            <a:solidFill>
              <a:srgbClr val="FF0000"/>
            </a:solidFill>
            <a:latin typeface="Arial" panose="020B0604020202020204" pitchFamily="34" charset="0"/>
            <a:cs typeface="Arial" panose="020B0604020202020204" pitchFamily="34" charset="0"/>
          </a:endParaRPr>
        </a:p>
      </dgm:t>
    </dgm:pt>
    <dgm:pt modelId="{1B445063-802D-4D2A-99D6-CF36808F9798}" type="parTrans" cxnId="{28571650-5E5A-41B3-AA2B-494E41E2B22D}">
      <dgm:prSet/>
      <dgm:spPr/>
      <dgm:t>
        <a:bodyPr/>
        <a:lstStyle/>
        <a:p>
          <a:pPr algn="just"/>
          <a:endParaRPr lang="es-CO" sz="900">
            <a:solidFill>
              <a:schemeClr val="accent1"/>
            </a:solidFill>
            <a:latin typeface="Arial" panose="020B0604020202020204" pitchFamily="34" charset="0"/>
            <a:cs typeface="Arial" panose="020B0604020202020204" pitchFamily="34" charset="0"/>
          </a:endParaRPr>
        </a:p>
      </dgm:t>
    </dgm:pt>
    <dgm:pt modelId="{333507EA-8581-4EDA-B7D4-C6F852141409}" type="sibTrans" cxnId="{28571650-5E5A-41B3-AA2B-494E41E2B22D}">
      <dgm:prSet/>
      <dgm:spPr/>
      <dgm:t>
        <a:bodyPr/>
        <a:lstStyle/>
        <a:p>
          <a:pPr algn="just"/>
          <a:endParaRPr lang="es-CO" sz="900">
            <a:solidFill>
              <a:schemeClr val="accent1"/>
            </a:solidFill>
            <a:latin typeface="Arial" panose="020B0604020202020204" pitchFamily="34" charset="0"/>
            <a:cs typeface="Arial" panose="020B0604020202020204" pitchFamily="34" charset="0"/>
          </a:endParaRPr>
        </a:p>
      </dgm:t>
    </dgm:pt>
    <dgm:pt modelId="{7E153A73-9859-49ED-849B-FD34039D4A2A}" type="pres">
      <dgm:prSet presAssocID="{B433B998-E5BF-4959-816D-E4B04FD57C74}" presName="CompostProcess" presStyleCnt="0">
        <dgm:presLayoutVars>
          <dgm:dir/>
          <dgm:resizeHandles val="exact"/>
        </dgm:presLayoutVars>
      </dgm:prSet>
      <dgm:spPr/>
      <dgm:t>
        <a:bodyPr/>
        <a:lstStyle/>
        <a:p>
          <a:endParaRPr lang="es-CO"/>
        </a:p>
      </dgm:t>
    </dgm:pt>
    <dgm:pt modelId="{AD992C9A-8AAD-454F-A2DD-B51D711A4103}" type="pres">
      <dgm:prSet presAssocID="{B433B998-E5BF-4959-816D-E4B04FD57C74}" presName="arrow" presStyleLbl="bgShp" presStyleIdx="0" presStyleCnt="1" custLinFactNeighborX="-225" custLinFactNeighborY="-1984"/>
      <dgm:spPr/>
    </dgm:pt>
    <dgm:pt modelId="{BA9E5C9B-E7AC-4006-BC24-412D3404703B}" type="pres">
      <dgm:prSet presAssocID="{B433B998-E5BF-4959-816D-E4B04FD57C74}" presName="linearProcess" presStyleCnt="0"/>
      <dgm:spPr/>
    </dgm:pt>
    <dgm:pt modelId="{68FA6883-1D08-48B3-889E-243455231C3C}" type="pres">
      <dgm:prSet presAssocID="{03AE4C20-DEA9-484E-BF2E-267586DFE7F6}" presName="textNode" presStyleLbl="node1" presStyleIdx="0" presStyleCnt="6" custScaleX="142437" custScaleY="181740">
        <dgm:presLayoutVars>
          <dgm:bulletEnabled val="1"/>
        </dgm:presLayoutVars>
      </dgm:prSet>
      <dgm:spPr/>
      <dgm:t>
        <a:bodyPr/>
        <a:lstStyle/>
        <a:p>
          <a:endParaRPr lang="es-CO"/>
        </a:p>
      </dgm:t>
    </dgm:pt>
    <dgm:pt modelId="{962EA295-DFA1-40D8-8DC9-BC993002CB2A}" type="pres">
      <dgm:prSet presAssocID="{16A7EF65-2BC8-4D01-B426-EA2E4840D72B}" presName="sibTrans" presStyleCnt="0"/>
      <dgm:spPr/>
    </dgm:pt>
    <dgm:pt modelId="{FC55287B-64EB-460D-BF01-E6590844F04E}" type="pres">
      <dgm:prSet presAssocID="{D224F4D6-0D6F-4805-AED2-1296B98DEB9F}" presName="textNode" presStyleLbl="node1" presStyleIdx="1" presStyleCnt="6">
        <dgm:presLayoutVars>
          <dgm:bulletEnabled val="1"/>
        </dgm:presLayoutVars>
      </dgm:prSet>
      <dgm:spPr/>
      <dgm:t>
        <a:bodyPr/>
        <a:lstStyle/>
        <a:p>
          <a:endParaRPr lang="es-CO"/>
        </a:p>
      </dgm:t>
    </dgm:pt>
    <dgm:pt modelId="{BDC99A0A-FAD4-47DB-B135-1CE1C80307A3}" type="pres">
      <dgm:prSet presAssocID="{7718ACC7-6AEB-4DCD-BE1E-A1DB5FEDF2F5}" presName="sibTrans" presStyleCnt="0"/>
      <dgm:spPr/>
    </dgm:pt>
    <dgm:pt modelId="{F58624C1-343A-49FD-B324-331A9ABC20D9}" type="pres">
      <dgm:prSet presAssocID="{D2CA7F08-88A5-4B0B-B2CA-DE687B1F8186}" presName="textNode" presStyleLbl="node1" presStyleIdx="2" presStyleCnt="6">
        <dgm:presLayoutVars>
          <dgm:bulletEnabled val="1"/>
        </dgm:presLayoutVars>
      </dgm:prSet>
      <dgm:spPr/>
      <dgm:t>
        <a:bodyPr/>
        <a:lstStyle/>
        <a:p>
          <a:endParaRPr lang="es-CO"/>
        </a:p>
      </dgm:t>
    </dgm:pt>
    <dgm:pt modelId="{A5BF72EC-A287-4E2A-AD0F-60AA0EF38C41}" type="pres">
      <dgm:prSet presAssocID="{5130B13A-FE9D-44A6-9681-DEBBEB41C7DE}" presName="sibTrans" presStyleCnt="0"/>
      <dgm:spPr/>
    </dgm:pt>
    <dgm:pt modelId="{F72B22F2-7A5E-4D38-8386-B885C459B215}" type="pres">
      <dgm:prSet presAssocID="{CF23BDAD-6C9D-4342-82CA-02F368042B31}" presName="textNode" presStyleLbl="node1" presStyleIdx="3" presStyleCnt="6" custScaleX="123569" custScaleY="127049">
        <dgm:presLayoutVars>
          <dgm:bulletEnabled val="1"/>
        </dgm:presLayoutVars>
      </dgm:prSet>
      <dgm:spPr/>
      <dgm:t>
        <a:bodyPr/>
        <a:lstStyle/>
        <a:p>
          <a:endParaRPr lang="es-CO"/>
        </a:p>
      </dgm:t>
    </dgm:pt>
    <dgm:pt modelId="{8317D306-D828-43F7-AFF2-21E07E4D0F90}" type="pres">
      <dgm:prSet presAssocID="{82A9D1AA-ADB4-4DD5-894B-86E66313735D}" presName="sibTrans" presStyleCnt="0"/>
      <dgm:spPr/>
    </dgm:pt>
    <dgm:pt modelId="{1A251D8A-98C9-4E82-82C6-ECED77977C63}" type="pres">
      <dgm:prSet presAssocID="{4072584B-D5A2-45DC-94CB-E69BBE3E99D8}" presName="textNode" presStyleLbl="node1" presStyleIdx="4" presStyleCnt="6">
        <dgm:presLayoutVars>
          <dgm:bulletEnabled val="1"/>
        </dgm:presLayoutVars>
      </dgm:prSet>
      <dgm:spPr/>
      <dgm:t>
        <a:bodyPr/>
        <a:lstStyle/>
        <a:p>
          <a:endParaRPr lang="es-CO"/>
        </a:p>
      </dgm:t>
    </dgm:pt>
    <dgm:pt modelId="{72EED267-C48B-47FF-A85A-E69449852BCD}" type="pres">
      <dgm:prSet presAssocID="{333507EA-8581-4EDA-B7D4-C6F852141409}" presName="sibTrans" presStyleCnt="0"/>
      <dgm:spPr/>
    </dgm:pt>
    <dgm:pt modelId="{68F9C925-0DF7-4C3B-B47B-48389A373944}" type="pres">
      <dgm:prSet presAssocID="{0693F973-FF36-44C6-B80C-9BC2F761336C}" presName="textNode" presStyleLbl="node1" presStyleIdx="5" presStyleCnt="6">
        <dgm:presLayoutVars>
          <dgm:bulletEnabled val="1"/>
        </dgm:presLayoutVars>
      </dgm:prSet>
      <dgm:spPr/>
      <dgm:t>
        <a:bodyPr/>
        <a:lstStyle/>
        <a:p>
          <a:endParaRPr lang="es-CO"/>
        </a:p>
      </dgm:t>
    </dgm:pt>
  </dgm:ptLst>
  <dgm:cxnLst>
    <dgm:cxn modelId="{0EEBBF1D-C4E2-4543-9C82-9472A61662BD}" srcId="{B433B998-E5BF-4959-816D-E4B04FD57C74}" destId="{0693F973-FF36-44C6-B80C-9BC2F761336C}" srcOrd="5" destOrd="0" parTransId="{0B0A751D-1C7A-4C47-A0BA-7667E0A3D6C2}" sibTransId="{D778E856-73EC-4DC6-AB98-E1F362678F14}"/>
    <dgm:cxn modelId="{3B96BE7E-99C8-4B26-83E6-F2A1A0CA9EE0}" type="presOf" srcId="{B433B998-E5BF-4959-816D-E4B04FD57C74}" destId="{7E153A73-9859-49ED-849B-FD34039D4A2A}" srcOrd="0" destOrd="0" presId="urn:microsoft.com/office/officeart/2005/8/layout/hProcess9"/>
    <dgm:cxn modelId="{E19BA9E7-8F32-4674-A7FA-0B3B24635860}" type="presOf" srcId="{CF23BDAD-6C9D-4342-82CA-02F368042B31}" destId="{F72B22F2-7A5E-4D38-8386-B885C459B215}" srcOrd="0" destOrd="0" presId="urn:microsoft.com/office/officeart/2005/8/layout/hProcess9"/>
    <dgm:cxn modelId="{F5B651ED-8022-4E13-B09D-0F5289E8E3A8}" srcId="{B433B998-E5BF-4959-816D-E4B04FD57C74}" destId="{03AE4C20-DEA9-484E-BF2E-267586DFE7F6}" srcOrd="0" destOrd="0" parTransId="{F8BADB03-04F9-473C-8B93-11E6EDFAF1B4}" sibTransId="{16A7EF65-2BC8-4D01-B426-EA2E4840D72B}"/>
    <dgm:cxn modelId="{62DD39EA-13EB-4E43-8DBF-0929BB2180E8}" srcId="{B433B998-E5BF-4959-816D-E4B04FD57C74}" destId="{D224F4D6-0D6F-4805-AED2-1296B98DEB9F}" srcOrd="1" destOrd="0" parTransId="{2C333D3B-26C8-43A1-8D94-5BEE626530EB}" sibTransId="{7718ACC7-6AEB-4DCD-BE1E-A1DB5FEDF2F5}"/>
    <dgm:cxn modelId="{8A844B83-DE41-4643-B6E1-B9EAB12CC96E}" type="presOf" srcId="{4072584B-D5A2-45DC-94CB-E69BBE3E99D8}" destId="{1A251D8A-98C9-4E82-82C6-ECED77977C63}" srcOrd="0" destOrd="0" presId="urn:microsoft.com/office/officeart/2005/8/layout/hProcess9"/>
    <dgm:cxn modelId="{829C8564-A560-4751-9F75-248D6C4478DF}" type="presOf" srcId="{D2CA7F08-88A5-4B0B-B2CA-DE687B1F8186}" destId="{F58624C1-343A-49FD-B324-331A9ABC20D9}" srcOrd="0" destOrd="0" presId="urn:microsoft.com/office/officeart/2005/8/layout/hProcess9"/>
    <dgm:cxn modelId="{28571650-5E5A-41B3-AA2B-494E41E2B22D}" srcId="{B433B998-E5BF-4959-816D-E4B04FD57C74}" destId="{4072584B-D5A2-45DC-94CB-E69BBE3E99D8}" srcOrd="4" destOrd="0" parTransId="{1B445063-802D-4D2A-99D6-CF36808F9798}" sibTransId="{333507EA-8581-4EDA-B7D4-C6F852141409}"/>
    <dgm:cxn modelId="{4D9C7146-1A8D-4CED-A077-4AEE398FE3C9}" srcId="{B433B998-E5BF-4959-816D-E4B04FD57C74}" destId="{D2CA7F08-88A5-4B0B-B2CA-DE687B1F8186}" srcOrd="2" destOrd="0" parTransId="{C30A82FF-EC1E-49EF-80EA-9E9C970CE9A7}" sibTransId="{5130B13A-FE9D-44A6-9681-DEBBEB41C7DE}"/>
    <dgm:cxn modelId="{41275225-729E-4D4B-9D50-DFA2730A6495}" srcId="{B433B998-E5BF-4959-816D-E4B04FD57C74}" destId="{CF23BDAD-6C9D-4342-82CA-02F368042B31}" srcOrd="3" destOrd="0" parTransId="{B3F7DA5F-7DA9-4D5E-97B9-34880C9525A6}" sibTransId="{82A9D1AA-ADB4-4DD5-894B-86E66313735D}"/>
    <dgm:cxn modelId="{BCF3A575-99A9-4CD6-BBE1-3F9A5B953652}" type="presOf" srcId="{D224F4D6-0D6F-4805-AED2-1296B98DEB9F}" destId="{FC55287B-64EB-460D-BF01-E6590844F04E}" srcOrd="0" destOrd="0" presId="urn:microsoft.com/office/officeart/2005/8/layout/hProcess9"/>
    <dgm:cxn modelId="{8B9905F6-961D-494B-A5A4-64FF92F8709F}" type="presOf" srcId="{03AE4C20-DEA9-484E-BF2E-267586DFE7F6}" destId="{68FA6883-1D08-48B3-889E-243455231C3C}" srcOrd="0" destOrd="0" presId="urn:microsoft.com/office/officeart/2005/8/layout/hProcess9"/>
    <dgm:cxn modelId="{6ABD3ED3-2D1B-4DF4-A817-501C93C1D7C4}" type="presOf" srcId="{0693F973-FF36-44C6-B80C-9BC2F761336C}" destId="{68F9C925-0DF7-4C3B-B47B-48389A373944}" srcOrd="0" destOrd="0" presId="urn:microsoft.com/office/officeart/2005/8/layout/hProcess9"/>
    <dgm:cxn modelId="{70E1E815-6FA4-47ED-B7DC-5DE488109225}" type="presParOf" srcId="{7E153A73-9859-49ED-849B-FD34039D4A2A}" destId="{AD992C9A-8AAD-454F-A2DD-B51D711A4103}" srcOrd="0" destOrd="0" presId="urn:microsoft.com/office/officeart/2005/8/layout/hProcess9"/>
    <dgm:cxn modelId="{5000A820-C7F8-437E-B92B-2B18361A660E}" type="presParOf" srcId="{7E153A73-9859-49ED-849B-FD34039D4A2A}" destId="{BA9E5C9B-E7AC-4006-BC24-412D3404703B}" srcOrd="1" destOrd="0" presId="urn:microsoft.com/office/officeart/2005/8/layout/hProcess9"/>
    <dgm:cxn modelId="{F7F137E8-48B6-40AF-A071-D04401A296E0}" type="presParOf" srcId="{BA9E5C9B-E7AC-4006-BC24-412D3404703B}" destId="{68FA6883-1D08-48B3-889E-243455231C3C}" srcOrd="0" destOrd="0" presId="urn:microsoft.com/office/officeart/2005/8/layout/hProcess9"/>
    <dgm:cxn modelId="{F8E6941D-AA6E-41C0-B8C6-DB891C2627B6}" type="presParOf" srcId="{BA9E5C9B-E7AC-4006-BC24-412D3404703B}" destId="{962EA295-DFA1-40D8-8DC9-BC993002CB2A}" srcOrd="1" destOrd="0" presId="urn:microsoft.com/office/officeart/2005/8/layout/hProcess9"/>
    <dgm:cxn modelId="{8B8D4930-A5EE-4AF3-A57F-16DA36BECF0F}" type="presParOf" srcId="{BA9E5C9B-E7AC-4006-BC24-412D3404703B}" destId="{FC55287B-64EB-460D-BF01-E6590844F04E}" srcOrd="2" destOrd="0" presId="urn:microsoft.com/office/officeart/2005/8/layout/hProcess9"/>
    <dgm:cxn modelId="{4EF9F15C-96BD-41B8-88DA-3EF6853A5E16}" type="presParOf" srcId="{BA9E5C9B-E7AC-4006-BC24-412D3404703B}" destId="{BDC99A0A-FAD4-47DB-B135-1CE1C80307A3}" srcOrd="3" destOrd="0" presId="urn:microsoft.com/office/officeart/2005/8/layout/hProcess9"/>
    <dgm:cxn modelId="{F3A3D8BC-6308-4B33-996B-8B262500FF5C}" type="presParOf" srcId="{BA9E5C9B-E7AC-4006-BC24-412D3404703B}" destId="{F58624C1-343A-49FD-B324-331A9ABC20D9}" srcOrd="4" destOrd="0" presId="urn:microsoft.com/office/officeart/2005/8/layout/hProcess9"/>
    <dgm:cxn modelId="{F4BFE3F1-108C-4FDC-9DCF-37B40E6DAAC5}" type="presParOf" srcId="{BA9E5C9B-E7AC-4006-BC24-412D3404703B}" destId="{A5BF72EC-A287-4E2A-AD0F-60AA0EF38C41}" srcOrd="5" destOrd="0" presId="urn:microsoft.com/office/officeart/2005/8/layout/hProcess9"/>
    <dgm:cxn modelId="{B3A4F876-78DF-467B-B9E9-D989ECF0C3E0}" type="presParOf" srcId="{BA9E5C9B-E7AC-4006-BC24-412D3404703B}" destId="{F72B22F2-7A5E-4D38-8386-B885C459B215}" srcOrd="6" destOrd="0" presId="urn:microsoft.com/office/officeart/2005/8/layout/hProcess9"/>
    <dgm:cxn modelId="{03AB02C8-7AA6-4A4F-9518-6655F369EC10}" type="presParOf" srcId="{BA9E5C9B-E7AC-4006-BC24-412D3404703B}" destId="{8317D306-D828-43F7-AFF2-21E07E4D0F90}" srcOrd="7" destOrd="0" presId="urn:microsoft.com/office/officeart/2005/8/layout/hProcess9"/>
    <dgm:cxn modelId="{8A1C9CC4-3435-4508-9B89-6F3BB3B8509F}" type="presParOf" srcId="{BA9E5C9B-E7AC-4006-BC24-412D3404703B}" destId="{1A251D8A-98C9-4E82-82C6-ECED77977C63}" srcOrd="8" destOrd="0" presId="urn:microsoft.com/office/officeart/2005/8/layout/hProcess9"/>
    <dgm:cxn modelId="{0C84A45C-2D35-4D42-8E0F-7CFA93023598}" type="presParOf" srcId="{BA9E5C9B-E7AC-4006-BC24-412D3404703B}" destId="{72EED267-C48B-47FF-A85A-E69449852BCD}" srcOrd="9" destOrd="0" presId="urn:microsoft.com/office/officeart/2005/8/layout/hProcess9"/>
    <dgm:cxn modelId="{ABC702A9-7B97-4ECA-8ECE-A47192F9B16D}" type="presParOf" srcId="{BA9E5C9B-E7AC-4006-BC24-412D3404703B}" destId="{68F9C925-0DF7-4C3B-B47B-48389A373944}" srcOrd="10" destOrd="0" presId="urn:microsoft.com/office/officeart/2005/8/layout/hProcess9"/>
  </dgm:cxnLst>
  <dgm:bg/>
  <dgm:whole/>
  <dgm:extLst>
    <a:ext uri="http://schemas.microsoft.com/office/drawing/2008/diagram">
      <dsp:dataModelExt xmlns:dsp="http://schemas.microsoft.com/office/drawing/2008/diagram" relId="rId82"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9D376D65-9E89-48B5-B966-CB51AF7A360A}" type="doc">
      <dgm:prSet loTypeId="urn:microsoft.com/office/officeart/2005/8/layout/process4" loCatId="process" qsTypeId="urn:microsoft.com/office/officeart/2005/8/quickstyle/3d3" qsCatId="3D" csTypeId="urn:microsoft.com/office/officeart/2005/8/colors/colorful3" csCatId="colorful" phldr="1"/>
      <dgm:spPr/>
      <dgm:t>
        <a:bodyPr/>
        <a:lstStyle/>
        <a:p>
          <a:endParaRPr lang="es-CO"/>
        </a:p>
      </dgm:t>
    </dgm:pt>
    <dgm:pt modelId="{B5D0166E-317D-4285-9121-B302DB359866}">
      <dgm:prSet phldrT="[Texto]" custT="1"/>
      <dgm:spPr/>
      <dgm:t>
        <a:bodyPr/>
        <a:lstStyle/>
        <a:p>
          <a:pPr algn="ctr"/>
          <a:r>
            <a:rPr lang="es-CO" sz="900" b="1">
              <a:solidFill>
                <a:schemeClr val="bg1"/>
              </a:solidFill>
              <a:latin typeface="Arial" panose="020B0604020202020204" pitchFamily="34" charset="0"/>
              <a:cs typeface="Arial" panose="020B0604020202020204" pitchFamily="34" charset="0"/>
            </a:rPr>
            <a:t>Estructuración de estudios y documentos  previos.</a:t>
          </a:r>
        </a:p>
      </dgm:t>
    </dgm:pt>
    <dgm:pt modelId="{E4030026-0F9D-4140-AD5C-A50D8E4A688A}" type="par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E09994D-71AA-42D3-8B9B-931B0F48AC7A}" type="sib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CF392BA-942A-421D-8E64-CF38C9C229C4}">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área, oficina o dependencia usuaria con la asesoría del designado del Grupo de Licitaciones y Procesos Especiales</a:t>
          </a:r>
          <a:endParaRPr lang="es-CO" sz="900" b="1">
            <a:solidFill>
              <a:sysClr val="windowText" lastClr="000000"/>
            </a:solidFill>
            <a:latin typeface="Arial" panose="020B0604020202020204" pitchFamily="34" charset="0"/>
            <a:cs typeface="Arial" panose="020B0604020202020204" pitchFamily="34" charset="0"/>
          </a:endParaRPr>
        </a:p>
      </dgm:t>
    </dgm:pt>
    <dgm:pt modelId="{F05F2901-D365-4802-B38A-D8D679866903}" type="par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295BB6B-9901-4A57-BBAA-1234E3A4E40B}" type="sib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DEA77AB-85FE-4A2B-A9D5-F6BAD22FFEE9}">
      <dgm:prSet phldrT="[Texto]" custT="1"/>
      <dgm:spPr/>
      <dgm:t>
        <a:bodyPr/>
        <a:lstStyle/>
        <a:p>
          <a:pPr algn="ctr"/>
          <a:endParaRPr lang="es-CO" sz="900" b="1">
            <a:solidFill>
              <a:schemeClr val="bg1"/>
            </a:solidFill>
            <a:latin typeface="Arial" panose="020B0604020202020204" pitchFamily="34" charset="0"/>
            <a:cs typeface="Arial" panose="020B0604020202020204" pitchFamily="34" charset="0"/>
          </a:endParaRPr>
        </a:p>
        <a:p>
          <a:pPr algn="ctr"/>
          <a:r>
            <a:rPr lang="es-CO" sz="900" b="1">
              <a:solidFill>
                <a:schemeClr val="bg1"/>
              </a:solidFill>
              <a:latin typeface="Arial" panose="020B0604020202020204" pitchFamily="34" charset="0"/>
              <a:cs typeface="Arial" panose="020B0604020202020204" pitchFamily="34" charset="0"/>
            </a:rPr>
            <a:t>Publicación del aviso de Convocatoria en el SECOP:</a:t>
          </a:r>
        </a:p>
        <a:p>
          <a:pPr algn="ctr"/>
          <a:r>
            <a:rPr lang="es-CO" sz="900" b="1">
              <a:solidFill>
                <a:schemeClr val="bg1"/>
              </a:solidFill>
              <a:latin typeface="Arial" panose="020B0604020202020204" pitchFamily="34" charset="0"/>
              <a:cs typeface="Arial" panose="020B0604020202020204" pitchFamily="34" charset="0"/>
            </a:rPr>
            <a:t>Publicación de Proyecto del pliego de condiciones. Cuando se trate de Bienes o servicios cobijados por un Tratado de Libre Comercio se aplicaran los términos y condiciones contenidas en el respectivo tratado.</a:t>
          </a:r>
        </a:p>
      </dgm:t>
    </dgm:pt>
    <dgm:pt modelId="{E18F5B24-AFCD-46BE-8E6E-43C4837E37D1}" type="par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92313E77-E373-4332-B52B-6CCAC724FB82}" type="sib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79815C4D-9A4C-4328-93E8-91F25E94ADED}">
      <dgm:prSet phldrT="[Texto]" custT="1"/>
      <dgm:spPr/>
      <dgm:t>
        <a:bodyPr/>
        <a:lstStyle/>
        <a:p>
          <a:pPr algn="ctr"/>
          <a:r>
            <a:rPr lang="es-CO" sz="900" b="1">
              <a:solidFill>
                <a:schemeClr val="bg1"/>
              </a:solidFill>
              <a:latin typeface="Arial" panose="020B0604020202020204" pitchFamily="34" charset="0"/>
              <a:cs typeface="Arial" panose="020B0604020202020204" pitchFamily="34" charset="0"/>
            </a:rPr>
            <a:t>Observaciones al proyecto de pliego de condiciones.</a:t>
          </a:r>
        </a:p>
      </dgm:t>
    </dgm:pt>
    <dgm:pt modelId="{408DEA55-BE3D-4E91-B11D-AC864630EE32}" type="par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2912C01A-E8EB-4DE7-B49A-0332EC63481F}" type="sib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600D54A-AB4D-4B6F-ADD2-414CC5CF4A6E}">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Le corresponderá responder al área Jurídica, Financiera o Técnica  dependiendo el tipo de observación.</a:t>
          </a:r>
          <a:r>
            <a:rPr lang="es-CO" sz="900" b="1">
              <a:solidFill>
                <a:sysClr val="windowText" lastClr="000000"/>
              </a:solidFill>
              <a:latin typeface="Arial" panose="020B0604020202020204" pitchFamily="34" charset="0"/>
              <a:cs typeface="Arial" panose="020B0604020202020204" pitchFamily="34" charset="0"/>
            </a:rPr>
            <a:t> </a:t>
          </a:r>
          <a:r>
            <a:rPr lang="es-CO" sz="900">
              <a:solidFill>
                <a:sysClr val="windowText" lastClr="000000"/>
              </a:solidFill>
              <a:latin typeface="Arial" panose="020B0604020202020204" pitchFamily="34" charset="0"/>
              <a:cs typeface="Arial" panose="020B0604020202020204" pitchFamily="34" charset="0"/>
            </a:rPr>
            <a:t> </a:t>
          </a:r>
        </a:p>
      </dgm:t>
    </dgm:pt>
    <dgm:pt modelId="{2E2C5236-8716-4A55-9D7D-74A8D5BE4069}" type="par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AB2F14DC-3685-440C-803B-EA1892BB1FAC}" type="sib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0CC8AF68-A7A0-4626-8DA5-425DC2FDEA02}">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Grupo de Licitaciones y Procesos Especiales. </a:t>
          </a:r>
          <a:endParaRPr lang="es-CO" sz="900" b="1">
            <a:solidFill>
              <a:sysClr val="windowText" lastClr="000000"/>
            </a:solidFill>
            <a:latin typeface="Arial" panose="020B0604020202020204" pitchFamily="34" charset="0"/>
            <a:cs typeface="Arial" panose="020B0604020202020204" pitchFamily="34" charset="0"/>
          </a:endParaRPr>
        </a:p>
      </dgm:t>
    </dgm:pt>
    <dgm:pt modelId="{96C37FDD-3F00-4D60-949B-24E015A73E54}" type="sib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5D549595-AC40-4B0C-9A51-DF6F81EE80C4}" type="par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BFC0CA8-D654-4480-A1D1-C75247114B88}">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a:t>
          </a:r>
        </a:p>
      </dgm:t>
    </dgm:pt>
    <dgm:pt modelId="{E9EC342F-AD31-4E94-AA72-2EE234179CC5}" type="parTrans" cxnId="{77264165-23AC-4857-AFDC-9B4F4980D7E3}">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1512EED-BE91-479D-B2A5-25B010036AC9}" type="sibTrans" cxnId="{77264165-23AC-4857-AFDC-9B4F4980D7E3}">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3E19218-3F8B-4CD1-8ACD-DE85B2BBD580}">
      <dgm:prSet custT="1"/>
      <dgm:spPr/>
      <dgm:t>
        <a:bodyPr/>
        <a:lstStyle/>
        <a:p>
          <a:r>
            <a:rPr lang="es-CO" sz="900" b="1">
              <a:solidFill>
                <a:schemeClr val="bg1"/>
              </a:solidFill>
              <a:latin typeface="Arial" panose="020B0604020202020204" pitchFamily="34" charset="0"/>
              <a:cs typeface="Arial" panose="020B0604020202020204" pitchFamily="34" charset="0"/>
            </a:rPr>
            <a:t>Expedición del Acto administrativo de apertura</a:t>
          </a:r>
        </a:p>
      </dgm:t>
    </dgm:pt>
    <dgm:pt modelId="{E831D1FE-84B1-47E0-A785-DD47891F4E27}" type="parTrans" cxnId="{03500FC4-6BCA-47E0-9993-C0C170363027}">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BE51A0E6-628B-4D2E-ABD2-B18624029F4A}" type="sibTrans" cxnId="{03500FC4-6BCA-47E0-9993-C0C170363027}">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0B8E53BC-1571-4407-A789-77556BB55541}">
      <dgm:prSet custT="1"/>
      <dgm:spPr/>
      <dgm:t>
        <a:bodyPr/>
        <a:lstStyle/>
        <a:p>
          <a:r>
            <a:rPr lang="es-CO" sz="900" b="1">
              <a:solidFill>
                <a:schemeClr val="bg1"/>
              </a:solidFill>
              <a:latin typeface="Arial" panose="020B0604020202020204" pitchFamily="34" charset="0"/>
              <a:cs typeface="Arial" panose="020B0604020202020204" pitchFamily="34" charset="0"/>
            </a:rPr>
            <a:t>Publicación del Acto administrativo de apertura. Pliego de condiciones definitivo. Se incluirán las modificaciones pertinentes acorde con las observaciones surgidas al proyecto de pliego de condiciones.</a:t>
          </a:r>
          <a:endParaRPr lang="es-CO" sz="900">
            <a:solidFill>
              <a:sysClr val="windowText" lastClr="000000"/>
            </a:solidFill>
            <a:latin typeface="Arial" panose="020B0604020202020204" pitchFamily="34" charset="0"/>
            <a:cs typeface="Arial" panose="020B0604020202020204" pitchFamily="34" charset="0"/>
          </a:endParaRPr>
        </a:p>
      </dgm:t>
    </dgm:pt>
    <dgm:pt modelId="{39F05175-B6AA-4AC8-9473-81772A23EB52}" type="parTrans" cxnId="{29BE58E9-493C-4613-B48B-B7812F290C8D}">
      <dgm:prSet/>
      <dgm:spPr/>
      <dgm:t>
        <a:bodyPr/>
        <a:lstStyle/>
        <a:p>
          <a:endParaRPr lang="es-CO" sz="900">
            <a:latin typeface="Arial" panose="020B0604020202020204" pitchFamily="34" charset="0"/>
            <a:cs typeface="Arial" panose="020B0604020202020204" pitchFamily="34" charset="0"/>
          </a:endParaRPr>
        </a:p>
      </dgm:t>
    </dgm:pt>
    <dgm:pt modelId="{6CE29A1C-891F-4D0C-BF64-B41AC869B293}" type="sibTrans" cxnId="{29BE58E9-493C-4613-B48B-B7812F290C8D}">
      <dgm:prSet/>
      <dgm:spPr/>
      <dgm:t>
        <a:bodyPr/>
        <a:lstStyle/>
        <a:p>
          <a:endParaRPr lang="es-CO" sz="900">
            <a:latin typeface="Arial" panose="020B0604020202020204" pitchFamily="34" charset="0"/>
            <a:cs typeface="Arial" panose="020B0604020202020204" pitchFamily="34" charset="0"/>
          </a:endParaRPr>
        </a:p>
      </dgm:t>
    </dgm:pt>
    <dgm:pt modelId="{F712585A-943F-4308-AF6D-C8EF14750FA0}">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Grupo de Licitaciones y Procesos Especiales. </a:t>
          </a:r>
        </a:p>
      </dgm:t>
    </dgm:pt>
    <dgm:pt modelId="{BEF92F68-422A-44D8-B436-917936ED021D}" type="parTrans" cxnId="{2AEE2A23-9F8B-4531-91DF-D236E117205A}">
      <dgm:prSet/>
      <dgm:spPr/>
      <dgm:t>
        <a:bodyPr/>
        <a:lstStyle/>
        <a:p>
          <a:endParaRPr lang="es-CO" sz="900">
            <a:latin typeface="Arial" panose="020B0604020202020204" pitchFamily="34" charset="0"/>
            <a:cs typeface="Arial" panose="020B0604020202020204" pitchFamily="34" charset="0"/>
          </a:endParaRPr>
        </a:p>
      </dgm:t>
    </dgm:pt>
    <dgm:pt modelId="{913832D7-406D-4327-8A4C-3B366C7F0D06}" type="sibTrans" cxnId="{2AEE2A23-9F8B-4531-91DF-D236E117205A}">
      <dgm:prSet/>
      <dgm:spPr/>
      <dgm:t>
        <a:bodyPr/>
        <a:lstStyle/>
        <a:p>
          <a:endParaRPr lang="es-CO" sz="900">
            <a:latin typeface="Arial" panose="020B0604020202020204" pitchFamily="34" charset="0"/>
            <a:cs typeface="Arial" panose="020B0604020202020204" pitchFamily="34" charset="0"/>
          </a:endParaRPr>
        </a:p>
      </dgm:t>
    </dgm:pt>
    <dgm:pt modelId="{B2F13770-4266-46EB-81CC-CEF372835081}">
      <dgm:prSet phldrT="[Texto]" custT="1"/>
      <dgm:spPr/>
      <dgm:t>
        <a:bodyPr/>
        <a:lstStyle/>
        <a:p>
          <a:r>
            <a:rPr lang="es-CO" sz="900" b="1">
              <a:latin typeface="Arial" panose="020B0604020202020204" pitchFamily="34" charset="0"/>
              <a:cs typeface="Arial" panose="020B0604020202020204" pitchFamily="34" charset="0"/>
            </a:rPr>
            <a:t>Audiencia de asignación de riesgos (Artículo 39 del Decreto 1510 de 2013) Si a solicitud de un interesado es necesario celebrar una audiencia para precisar el contenido y alcance de los pliegos de condiciones, este tema se tratara en la audiencia de riesgos. Como resultado de lo debatido en las audiencias, el competente contractual expedirá documentos y prorrogará, si fuere necesario, el plazo de la licitación hasta por seis (6) días hábiles</a:t>
          </a:r>
          <a:endParaRPr lang="es-CO" sz="900" b="1">
            <a:solidFill>
              <a:schemeClr val="bg1"/>
            </a:solidFill>
            <a:latin typeface="Arial" panose="020B0604020202020204" pitchFamily="34" charset="0"/>
            <a:cs typeface="Arial" panose="020B0604020202020204" pitchFamily="34" charset="0"/>
          </a:endParaRPr>
        </a:p>
      </dgm:t>
    </dgm:pt>
    <dgm:pt modelId="{F0D4EFCE-E8E8-4644-AFB7-020DADB8F528}" type="sibTrans" cxnId="{86180226-E9E5-4AC6-B656-EBE5C5C60CC6}">
      <dgm:prSet/>
      <dgm:spPr/>
      <dgm:t>
        <a:bodyPr/>
        <a:lstStyle/>
        <a:p>
          <a:endParaRPr lang="es-CO"/>
        </a:p>
      </dgm:t>
    </dgm:pt>
    <dgm:pt modelId="{A44A0EE7-A7E4-4C4C-9863-71A40DD7CF6F}" type="parTrans" cxnId="{86180226-E9E5-4AC6-B656-EBE5C5C60CC6}">
      <dgm:prSet/>
      <dgm:spPr/>
      <dgm:t>
        <a:bodyPr/>
        <a:lstStyle/>
        <a:p>
          <a:endParaRPr lang="es-CO"/>
        </a:p>
      </dgm:t>
    </dgm:pt>
    <dgm:pt modelId="{E5404965-5886-423C-AF45-809C7692ED4F}">
      <dgm:prSet custT="1"/>
      <dgm:spPr>
        <a:solidFill>
          <a:schemeClr val="accent3">
            <a:lumMod val="40000"/>
            <a:lumOff val="60000"/>
          </a:schemeClr>
        </a:solidFill>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área, oficina o dependencia usuaria con la asesoría del designado del Grupo de Licitaciones y Procesos Especiales. </a:t>
          </a:r>
          <a:endParaRPr lang="es-CO" sz="900"/>
        </a:p>
      </dgm:t>
    </dgm:pt>
    <dgm:pt modelId="{60A4DEFE-32B4-4DAA-B0F3-C4E77F76FDC6}" type="parTrans" cxnId="{17960118-9A4D-43D1-A15C-AEDD78C112A4}">
      <dgm:prSet/>
      <dgm:spPr/>
      <dgm:t>
        <a:bodyPr/>
        <a:lstStyle/>
        <a:p>
          <a:endParaRPr lang="es-CO"/>
        </a:p>
      </dgm:t>
    </dgm:pt>
    <dgm:pt modelId="{8EC20A7E-A4D0-48B1-987D-DCB3069B1FC8}" type="sibTrans" cxnId="{17960118-9A4D-43D1-A15C-AEDD78C112A4}">
      <dgm:prSet/>
      <dgm:spPr/>
      <dgm:t>
        <a:bodyPr/>
        <a:lstStyle/>
        <a:p>
          <a:endParaRPr lang="es-CO"/>
        </a:p>
      </dgm:t>
    </dgm:pt>
    <dgm:pt modelId="{890BFF0C-B645-4544-A8DD-63B62F32D3AD}" type="pres">
      <dgm:prSet presAssocID="{9D376D65-9E89-48B5-B966-CB51AF7A360A}" presName="Name0" presStyleCnt="0">
        <dgm:presLayoutVars>
          <dgm:dir/>
          <dgm:animLvl val="lvl"/>
          <dgm:resizeHandles val="exact"/>
        </dgm:presLayoutVars>
      </dgm:prSet>
      <dgm:spPr/>
      <dgm:t>
        <a:bodyPr/>
        <a:lstStyle/>
        <a:p>
          <a:endParaRPr lang="es-CO"/>
        </a:p>
      </dgm:t>
    </dgm:pt>
    <dgm:pt modelId="{86B6109F-9A8C-4D28-B264-96B93F02CA47}" type="pres">
      <dgm:prSet presAssocID="{B2F13770-4266-46EB-81CC-CEF372835081}" presName="boxAndChildren" presStyleCnt="0"/>
      <dgm:spPr/>
    </dgm:pt>
    <dgm:pt modelId="{CE887553-59DF-4D26-84EA-445D7F5D57E5}" type="pres">
      <dgm:prSet presAssocID="{B2F13770-4266-46EB-81CC-CEF372835081}" presName="parentTextBox" presStyleLbl="node1" presStyleIdx="0" presStyleCnt="7" custScaleY="204721" custLinFactY="-100000" custLinFactNeighborY="-188445"/>
      <dgm:spPr/>
      <dgm:t>
        <a:bodyPr/>
        <a:lstStyle/>
        <a:p>
          <a:endParaRPr lang="es-CO"/>
        </a:p>
      </dgm:t>
    </dgm:pt>
    <dgm:pt modelId="{741392EC-E0A4-4F95-9645-D908444E1D05}" type="pres">
      <dgm:prSet presAssocID="{8EC20A7E-A4D0-48B1-987D-DCB3069B1FC8}" presName="sp" presStyleCnt="0"/>
      <dgm:spPr/>
    </dgm:pt>
    <dgm:pt modelId="{E77A76C2-F541-4A58-8D8F-7FAC61C75CB6}" type="pres">
      <dgm:prSet presAssocID="{E5404965-5886-423C-AF45-809C7692ED4F}" presName="arrowAndChildren" presStyleCnt="0"/>
      <dgm:spPr/>
    </dgm:pt>
    <dgm:pt modelId="{43B3CF3B-1BF2-4733-A229-B0C9DCADC65C}" type="pres">
      <dgm:prSet presAssocID="{E5404965-5886-423C-AF45-809C7692ED4F}" presName="parentTextArrow" presStyleLbl="node1" presStyleIdx="1" presStyleCnt="7" custScaleY="173239" custLinFactY="10963" custLinFactNeighborY="100000"/>
      <dgm:spPr/>
      <dgm:t>
        <a:bodyPr/>
        <a:lstStyle/>
        <a:p>
          <a:endParaRPr lang="es-CO"/>
        </a:p>
      </dgm:t>
    </dgm:pt>
    <dgm:pt modelId="{64192E0F-E324-4B69-B2EC-69803D0B52BA}" type="pres">
      <dgm:prSet presAssocID="{6CE29A1C-891F-4D0C-BF64-B41AC869B293}" presName="sp" presStyleCnt="0"/>
      <dgm:spPr/>
    </dgm:pt>
    <dgm:pt modelId="{A80F2B87-E575-46FC-8226-4D901896FB2F}" type="pres">
      <dgm:prSet presAssocID="{0B8E53BC-1571-4407-A789-77556BB55541}" presName="arrowAndChildren" presStyleCnt="0"/>
      <dgm:spPr/>
    </dgm:pt>
    <dgm:pt modelId="{C6C7C158-9B16-4273-AFC6-7C441D083CC4}" type="pres">
      <dgm:prSet presAssocID="{0B8E53BC-1571-4407-A789-77556BB55541}" presName="parentTextArrow" presStyleLbl="node1" presStyleIdx="1" presStyleCnt="7"/>
      <dgm:spPr/>
      <dgm:t>
        <a:bodyPr/>
        <a:lstStyle/>
        <a:p>
          <a:endParaRPr lang="es-CO"/>
        </a:p>
      </dgm:t>
    </dgm:pt>
    <dgm:pt modelId="{6E6B2447-F357-4075-AFEE-8819F894AFD9}" type="pres">
      <dgm:prSet presAssocID="{0B8E53BC-1571-4407-A789-77556BB55541}" presName="arrow" presStyleLbl="node1" presStyleIdx="2" presStyleCnt="7" custScaleY="184581"/>
      <dgm:spPr/>
      <dgm:t>
        <a:bodyPr/>
        <a:lstStyle/>
        <a:p>
          <a:endParaRPr lang="es-CO"/>
        </a:p>
      </dgm:t>
    </dgm:pt>
    <dgm:pt modelId="{C0D7B7D0-09D4-4878-B1BB-7BCE4605C990}" type="pres">
      <dgm:prSet presAssocID="{0B8E53BC-1571-4407-A789-77556BB55541}" presName="descendantArrow" presStyleCnt="0"/>
      <dgm:spPr/>
    </dgm:pt>
    <dgm:pt modelId="{012C0F97-D207-4BF5-96C8-F283FBDEA982}" type="pres">
      <dgm:prSet presAssocID="{F712585A-943F-4308-AF6D-C8EF14750FA0}" presName="childTextArrow" presStyleLbl="fgAccFollowNode1" presStyleIdx="0" presStyleCnt="5" custScaleY="180465">
        <dgm:presLayoutVars>
          <dgm:bulletEnabled val="1"/>
        </dgm:presLayoutVars>
      </dgm:prSet>
      <dgm:spPr/>
      <dgm:t>
        <a:bodyPr/>
        <a:lstStyle/>
        <a:p>
          <a:endParaRPr lang="es-CO"/>
        </a:p>
      </dgm:t>
    </dgm:pt>
    <dgm:pt modelId="{FB2E4436-16EF-4B05-9A7B-5841DE9A6AE3}" type="pres">
      <dgm:prSet presAssocID="{BE51A0E6-628B-4D2E-ABD2-B18624029F4A}" presName="sp" presStyleCnt="0"/>
      <dgm:spPr/>
    </dgm:pt>
    <dgm:pt modelId="{A03DA283-CBB2-4478-8EE9-ECDE1BF96F41}" type="pres">
      <dgm:prSet presAssocID="{E3E19218-3F8B-4CD1-8ACD-DE85B2BBD580}" presName="arrowAndChildren" presStyleCnt="0"/>
      <dgm:spPr/>
    </dgm:pt>
    <dgm:pt modelId="{69C567E9-F2F1-4541-A668-2C760466F691}" type="pres">
      <dgm:prSet presAssocID="{E3E19218-3F8B-4CD1-8ACD-DE85B2BBD580}" presName="parentTextArrow" presStyleLbl="node1" presStyleIdx="2" presStyleCnt="7"/>
      <dgm:spPr/>
      <dgm:t>
        <a:bodyPr/>
        <a:lstStyle/>
        <a:p>
          <a:endParaRPr lang="es-CO"/>
        </a:p>
      </dgm:t>
    </dgm:pt>
    <dgm:pt modelId="{252F5A8A-87E0-48AB-BEB3-98772C2DB1A1}" type="pres">
      <dgm:prSet presAssocID="{E3E19218-3F8B-4CD1-8ACD-DE85B2BBD580}" presName="arrow" presStyleLbl="node1" presStyleIdx="3" presStyleCnt="7" custScaleY="131477"/>
      <dgm:spPr/>
      <dgm:t>
        <a:bodyPr/>
        <a:lstStyle/>
        <a:p>
          <a:endParaRPr lang="es-CO"/>
        </a:p>
      </dgm:t>
    </dgm:pt>
    <dgm:pt modelId="{A5F2AD43-F825-41FB-BCB5-F03D4DEF7044}" type="pres">
      <dgm:prSet presAssocID="{E3E19218-3F8B-4CD1-8ACD-DE85B2BBD580}" presName="descendantArrow" presStyleCnt="0"/>
      <dgm:spPr/>
    </dgm:pt>
    <dgm:pt modelId="{35FEA390-3B27-48EC-B456-AAD958990331}" type="pres">
      <dgm:prSet presAssocID="{EBFC0CA8-D654-4480-A1D1-C75247114B88}" presName="childTextArrow" presStyleLbl="fgAccFollowNode1" presStyleIdx="1" presStyleCnt="5" custScaleY="123838" custLinFactNeighborY="16548">
        <dgm:presLayoutVars>
          <dgm:bulletEnabled val="1"/>
        </dgm:presLayoutVars>
      </dgm:prSet>
      <dgm:spPr/>
      <dgm:t>
        <a:bodyPr/>
        <a:lstStyle/>
        <a:p>
          <a:endParaRPr lang="es-CO"/>
        </a:p>
      </dgm:t>
    </dgm:pt>
    <dgm:pt modelId="{63F3CB94-D47B-4A60-BFBB-2A1E6DECAEE9}" type="pres">
      <dgm:prSet presAssocID="{2912C01A-E8EB-4DE7-B49A-0332EC63481F}" presName="sp" presStyleCnt="0"/>
      <dgm:spPr/>
    </dgm:pt>
    <dgm:pt modelId="{FCA9659F-E6EF-4B55-9126-D01998FBFC92}" type="pres">
      <dgm:prSet presAssocID="{79815C4D-9A4C-4328-93E8-91F25E94ADED}" presName="arrowAndChildren" presStyleCnt="0"/>
      <dgm:spPr/>
    </dgm:pt>
    <dgm:pt modelId="{44539771-72B7-449E-818C-49934B9B11E3}" type="pres">
      <dgm:prSet presAssocID="{79815C4D-9A4C-4328-93E8-91F25E94ADED}" presName="parentTextArrow" presStyleLbl="node1" presStyleIdx="3" presStyleCnt="7" custScaleY="32671"/>
      <dgm:spPr/>
      <dgm:t>
        <a:bodyPr/>
        <a:lstStyle/>
        <a:p>
          <a:endParaRPr lang="es-CO"/>
        </a:p>
      </dgm:t>
    </dgm:pt>
    <dgm:pt modelId="{3714ACB1-9C4D-4F40-ABEB-6ECCAD759D64}" type="pres">
      <dgm:prSet presAssocID="{79815C4D-9A4C-4328-93E8-91F25E94ADED}" presName="arrow" presStyleLbl="node1" presStyleIdx="4" presStyleCnt="7" custScaleY="131941" custLinFactNeighborY="-4758"/>
      <dgm:spPr/>
      <dgm:t>
        <a:bodyPr/>
        <a:lstStyle/>
        <a:p>
          <a:endParaRPr lang="es-CO"/>
        </a:p>
      </dgm:t>
    </dgm:pt>
    <dgm:pt modelId="{34F5C26A-4B79-437A-8025-3B368CA899EB}" type="pres">
      <dgm:prSet presAssocID="{79815C4D-9A4C-4328-93E8-91F25E94ADED}" presName="descendantArrow" presStyleCnt="0"/>
      <dgm:spPr/>
    </dgm:pt>
    <dgm:pt modelId="{609969CC-D759-497F-9386-7F5C81366677}" type="pres">
      <dgm:prSet presAssocID="{8600D54A-AB4D-4B6F-ADD2-414CC5CF4A6E}" presName="childTextArrow" presStyleLbl="fgAccFollowNode1" presStyleIdx="2" presStyleCnt="5" custScaleY="172234" custLinFactNeighborX="51885" custLinFactNeighborY="1251">
        <dgm:presLayoutVars>
          <dgm:bulletEnabled val="1"/>
        </dgm:presLayoutVars>
      </dgm:prSet>
      <dgm:spPr/>
      <dgm:t>
        <a:bodyPr/>
        <a:lstStyle/>
        <a:p>
          <a:endParaRPr lang="es-CO"/>
        </a:p>
      </dgm:t>
    </dgm:pt>
    <dgm:pt modelId="{EF789211-7008-43FF-A505-F76AEE7B01A3}" type="pres">
      <dgm:prSet presAssocID="{92313E77-E373-4332-B52B-6CCAC724FB82}" presName="sp" presStyleCnt="0"/>
      <dgm:spPr/>
    </dgm:pt>
    <dgm:pt modelId="{E136C5FC-9088-4DDC-83D6-CBC88F673748}" type="pres">
      <dgm:prSet presAssocID="{3DEA77AB-85FE-4A2B-A9D5-F6BAD22FFEE9}" presName="arrowAndChildren" presStyleCnt="0"/>
      <dgm:spPr/>
    </dgm:pt>
    <dgm:pt modelId="{2ACEFB97-D434-43AF-8DB0-C717B6146A90}" type="pres">
      <dgm:prSet presAssocID="{3DEA77AB-85FE-4A2B-A9D5-F6BAD22FFEE9}" presName="parentTextArrow" presStyleLbl="node1" presStyleIdx="4" presStyleCnt="7"/>
      <dgm:spPr/>
      <dgm:t>
        <a:bodyPr/>
        <a:lstStyle/>
        <a:p>
          <a:endParaRPr lang="es-CO"/>
        </a:p>
      </dgm:t>
    </dgm:pt>
    <dgm:pt modelId="{2498B8A0-935F-4A37-AFF2-D70117CDEE79}" type="pres">
      <dgm:prSet presAssocID="{3DEA77AB-85FE-4A2B-A9D5-F6BAD22FFEE9}" presName="arrow" presStyleLbl="node1" presStyleIdx="5" presStyleCnt="7" custScaleY="268445"/>
      <dgm:spPr/>
      <dgm:t>
        <a:bodyPr/>
        <a:lstStyle/>
        <a:p>
          <a:endParaRPr lang="es-CO"/>
        </a:p>
      </dgm:t>
    </dgm:pt>
    <dgm:pt modelId="{03605247-3339-43C0-91EB-5E7602DBEF8C}" type="pres">
      <dgm:prSet presAssocID="{3DEA77AB-85FE-4A2B-A9D5-F6BAD22FFEE9}" presName="descendantArrow" presStyleCnt="0"/>
      <dgm:spPr/>
    </dgm:pt>
    <dgm:pt modelId="{70EA6019-8E4A-4444-A731-0D47E278C3A4}" type="pres">
      <dgm:prSet presAssocID="{0CC8AF68-A7A0-4626-8DA5-425DC2FDEA02}" presName="childTextArrow" presStyleLbl="fgAccFollowNode1" presStyleIdx="3" presStyleCnt="5" custScaleY="161188" custLinFactNeighborY="55616">
        <dgm:presLayoutVars>
          <dgm:bulletEnabled val="1"/>
        </dgm:presLayoutVars>
      </dgm:prSet>
      <dgm:spPr/>
      <dgm:t>
        <a:bodyPr/>
        <a:lstStyle/>
        <a:p>
          <a:endParaRPr lang="es-CO"/>
        </a:p>
      </dgm:t>
    </dgm:pt>
    <dgm:pt modelId="{69AC4D34-12CF-4869-A58C-2326A6D83549}" type="pres">
      <dgm:prSet presAssocID="{3E09994D-71AA-42D3-8B9B-931B0F48AC7A}" presName="sp" presStyleCnt="0"/>
      <dgm:spPr/>
    </dgm:pt>
    <dgm:pt modelId="{FEB67BA7-DB59-4E42-85C2-8AB441BE1AD7}" type="pres">
      <dgm:prSet presAssocID="{B5D0166E-317D-4285-9121-B302DB359866}" presName="arrowAndChildren" presStyleCnt="0"/>
      <dgm:spPr/>
    </dgm:pt>
    <dgm:pt modelId="{D86EEE55-7862-49A8-921F-F2AB63FC6638}" type="pres">
      <dgm:prSet presAssocID="{B5D0166E-317D-4285-9121-B302DB359866}" presName="parentTextArrow" presStyleLbl="node1" presStyleIdx="5" presStyleCnt="7"/>
      <dgm:spPr/>
      <dgm:t>
        <a:bodyPr/>
        <a:lstStyle/>
        <a:p>
          <a:endParaRPr lang="es-CO"/>
        </a:p>
      </dgm:t>
    </dgm:pt>
    <dgm:pt modelId="{2894F0D2-16BA-44FD-8E82-577B49B072A4}" type="pres">
      <dgm:prSet presAssocID="{B5D0166E-317D-4285-9121-B302DB359866}" presName="arrow" presStyleLbl="node1" presStyleIdx="6" presStyleCnt="7" custScaleY="167505" custLinFactNeighborY="-393"/>
      <dgm:spPr/>
      <dgm:t>
        <a:bodyPr/>
        <a:lstStyle/>
        <a:p>
          <a:endParaRPr lang="es-CO"/>
        </a:p>
      </dgm:t>
    </dgm:pt>
    <dgm:pt modelId="{206CA4B7-67B0-404A-AB46-7C18D1ED214F}" type="pres">
      <dgm:prSet presAssocID="{B5D0166E-317D-4285-9121-B302DB359866}" presName="descendantArrow" presStyleCnt="0"/>
      <dgm:spPr/>
    </dgm:pt>
    <dgm:pt modelId="{D92E7DF3-5CAE-47AB-A697-DE28DFF5551D}" type="pres">
      <dgm:prSet presAssocID="{ECF392BA-942A-421D-8E64-CF38C9C229C4}" presName="childTextArrow" presStyleLbl="fgAccFollowNode1" presStyleIdx="4" presStyleCnt="5" custScaleY="177483" custLinFactNeighborY="36169">
        <dgm:presLayoutVars>
          <dgm:bulletEnabled val="1"/>
        </dgm:presLayoutVars>
      </dgm:prSet>
      <dgm:spPr/>
      <dgm:t>
        <a:bodyPr/>
        <a:lstStyle/>
        <a:p>
          <a:endParaRPr lang="es-CO"/>
        </a:p>
      </dgm:t>
    </dgm:pt>
  </dgm:ptLst>
  <dgm:cxnLst>
    <dgm:cxn modelId="{84B92413-1562-49F9-8F7D-D9A036578714}" srcId="{9D376D65-9E89-48B5-B966-CB51AF7A360A}" destId="{B5D0166E-317D-4285-9121-B302DB359866}" srcOrd="0" destOrd="0" parTransId="{E4030026-0F9D-4140-AD5C-A50D8E4A688A}" sibTransId="{3E09994D-71AA-42D3-8B9B-931B0F48AC7A}"/>
    <dgm:cxn modelId="{F6354A40-B00E-4602-8823-B53E59E2C904}" type="presOf" srcId="{9D376D65-9E89-48B5-B966-CB51AF7A360A}" destId="{890BFF0C-B645-4544-A8DD-63B62F32D3AD}" srcOrd="0" destOrd="0" presId="urn:microsoft.com/office/officeart/2005/8/layout/process4"/>
    <dgm:cxn modelId="{48990861-1840-4780-A02D-8C9D005AAFCE}" type="presOf" srcId="{3DEA77AB-85FE-4A2B-A9D5-F6BAD22FFEE9}" destId="{2498B8A0-935F-4A37-AFF2-D70117CDEE79}" srcOrd="1" destOrd="0" presId="urn:microsoft.com/office/officeart/2005/8/layout/process4"/>
    <dgm:cxn modelId="{29BE58E9-493C-4613-B48B-B7812F290C8D}" srcId="{9D376D65-9E89-48B5-B966-CB51AF7A360A}" destId="{0B8E53BC-1571-4407-A789-77556BB55541}" srcOrd="4" destOrd="0" parTransId="{39F05175-B6AA-4AC8-9473-81772A23EB52}" sibTransId="{6CE29A1C-891F-4D0C-BF64-B41AC869B293}"/>
    <dgm:cxn modelId="{97C83297-E54D-42B7-A046-152139CA7057}" type="presOf" srcId="{79815C4D-9A4C-4328-93E8-91F25E94ADED}" destId="{44539771-72B7-449E-818C-49934B9B11E3}" srcOrd="0" destOrd="0" presId="urn:microsoft.com/office/officeart/2005/8/layout/process4"/>
    <dgm:cxn modelId="{D185DB55-FA1A-4037-8C4E-FA85455E7F60}" type="presOf" srcId="{3DEA77AB-85FE-4A2B-A9D5-F6BAD22FFEE9}" destId="{2ACEFB97-D434-43AF-8DB0-C717B6146A90}" srcOrd="0" destOrd="0" presId="urn:microsoft.com/office/officeart/2005/8/layout/process4"/>
    <dgm:cxn modelId="{BCADD5A5-435B-4C15-A115-3F9091CA9733}" type="presOf" srcId="{B5D0166E-317D-4285-9121-B302DB359866}" destId="{D86EEE55-7862-49A8-921F-F2AB63FC6638}" srcOrd="0" destOrd="0" presId="urn:microsoft.com/office/officeart/2005/8/layout/process4"/>
    <dgm:cxn modelId="{58AA9E59-ECED-4422-AF17-622FDDAA119E}" type="presOf" srcId="{E3E19218-3F8B-4CD1-8ACD-DE85B2BBD580}" destId="{69C567E9-F2F1-4541-A668-2C760466F691}" srcOrd="0" destOrd="0" presId="urn:microsoft.com/office/officeart/2005/8/layout/process4"/>
    <dgm:cxn modelId="{ABF78D85-282D-44AD-9BC9-13499229D92D}" srcId="{3DEA77AB-85FE-4A2B-A9D5-F6BAD22FFEE9}" destId="{0CC8AF68-A7A0-4626-8DA5-425DC2FDEA02}" srcOrd="0" destOrd="0" parTransId="{5D549595-AC40-4B0C-9A51-DF6F81EE80C4}" sibTransId="{96C37FDD-3F00-4D60-949B-24E015A73E54}"/>
    <dgm:cxn modelId="{18425EFD-E926-47FA-81D3-4F3A3C48F862}" srcId="{9D376D65-9E89-48B5-B966-CB51AF7A360A}" destId="{79815C4D-9A4C-4328-93E8-91F25E94ADED}" srcOrd="2" destOrd="0" parTransId="{408DEA55-BE3D-4E91-B11D-AC864630EE32}" sibTransId="{2912C01A-E8EB-4DE7-B49A-0332EC63481F}"/>
    <dgm:cxn modelId="{30507A5D-5522-4C2A-903F-CE1160A70807}" type="presOf" srcId="{E5404965-5886-423C-AF45-809C7692ED4F}" destId="{43B3CF3B-1BF2-4733-A229-B0C9DCADC65C}" srcOrd="0" destOrd="0" presId="urn:microsoft.com/office/officeart/2005/8/layout/process4"/>
    <dgm:cxn modelId="{2AEE2A23-9F8B-4531-91DF-D236E117205A}" srcId="{0B8E53BC-1571-4407-A789-77556BB55541}" destId="{F712585A-943F-4308-AF6D-C8EF14750FA0}" srcOrd="0" destOrd="0" parTransId="{BEF92F68-422A-44D8-B436-917936ED021D}" sibTransId="{913832D7-406D-4327-8A4C-3B366C7F0D06}"/>
    <dgm:cxn modelId="{77264165-23AC-4857-AFDC-9B4F4980D7E3}" srcId="{E3E19218-3F8B-4CD1-8ACD-DE85B2BBD580}" destId="{EBFC0CA8-D654-4480-A1D1-C75247114B88}" srcOrd="0" destOrd="0" parTransId="{E9EC342F-AD31-4E94-AA72-2EE234179CC5}" sibTransId="{E1512EED-BE91-479D-B2A5-25B010036AC9}"/>
    <dgm:cxn modelId="{78178616-F44A-495A-9350-52A5ACBC9E37}" type="presOf" srcId="{79815C4D-9A4C-4328-93E8-91F25E94ADED}" destId="{3714ACB1-9C4D-4F40-ABEB-6ECCAD759D64}" srcOrd="1" destOrd="0" presId="urn:microsoft.com/office/officeart/2005/8/layout/process4"/>
    <dgm:cxn modelId="{768C1C9A-765D-48CD-B08F-139094A9FA3F}" type="presOf" srcId="{ECF392BA-942A-421D-8E64-CF38C9C229C4}" destId="{D92E7DF3-5CAE-47AB-A697-DE28DFF5551D}" srcOrd="0" destOrd="0" presId="urn:microsoft.com/office/officeart/2005/8/layout/process4"/>
    <dgm:cxn modelId="{95446A0B-F213-4AAE-90D9-3D240DCBAF54}" type="presOf" srcId="{EBFC0CA8-D654-4480-A1D1-C75247114B88}" destId="{35FEA390-3B27-48EC-B456-AAD958990331}" srcOrd="0" destOrd="0" presId="urn:microsoft.com/office/officeart/2005/8/layout/process4"/>
    <dgm:cxn modelId="{EDA30402-3FB8-4874-8E27-F84AD63E3DC2}" type="presOf" srcId="{E3E19218-3F8B-4CD1-8ACD-DE85B2BBD580}" destId="{252F5A8A-87E0-48AB-BEB3-98772C2DB1A1}" srcOrd="1" destOrd="0" presId="urn:microsoft.com/office/officeart/2005/8/layout/process4"/>
    <dgm:cxn modelId="{9A4EAF3B-5DE9-4BCF-8F42-E47566F9D414}" type="presOf" srcId="{0B8E53BC-1571-4407-A789-77556BB55541}" destId="{C6C7C158-9B16-4273-AFC6-7C441D083CC4}" srcOrd="0" destOrd="0" presId="urn:microsoft.com/office/officeart/2005/8/layout/process4"/>
    <dgm:cxn modelId="{03500FC4-6BCA-47E0-9993-C0C170363027}" srcId="{9D376D65-9E89-48B5-B966-CB51AF7A360A}" destId="{E3E19218-3F8B-4CD1-8ACD-DE85B2BBD580}" srcOrd="3" destOrd="0" parTransId="{E831D1FE-84B1-47E0-A785-DD47891F4E27}" sibTransId="{BE51A0E6-628B-4D2E-ABD2-B18624029F4A}"/>
    <dgm:cxn modelId="{86180226-E9E5-4AC6-B656-EBE5C5C60CC6}" srcId="{9D376D65-9E89-48B5-B966-CB51AF7A360A}" destId="{B2F13770-4266-46EB-81CC-CEF372835081}" srcOrd="6" destOrd="0" parTransId="{A44A0EE7-A7E4-4C4C-9863-71A40DD7CF6F}" sibTransId="{F0D4EFCE-E8E8-4644-AFB7-020DADB8F528}"/>
    <dgm:cxn modelId="{71E6D0BA-308D-4C1D-ACF1-255353009953}" type="presOf" srcId="{B5D0166E-317D-4285-9121-B302DB359866}" destId="{2894F0D2-16BA-44FD-8E82-577B49B072A4}" srcOrd="1" destOrd="0" presId="urn:microsoft.com/office/officeart/2005/8/layout/process4"/>
    <dgm:cxn modelId="{17960118-9A4D-43D1-A15C-AEDD78C112A4}" srcId="{9D376D65-9E89-48B5-B966-CB51AF7A360A}" destId="{E5404965-5886-423C-AF45-809C7692ED4F}" srcOrd="5" destOrd="0" parTransId="{60A4DEFE-32B4-4DAA-B0F3-C4E77F76FDC6}" sibTransId="{8EC20A7E-A4D0-48B1-987D-DCB3069B1FC8}"/>
    <dgm:cxn modelId="{99D1AD57-444B-4B1C-B9D5-937A9D8F87B5}" type="presOf" srcId="{B2F13770-4266-46EB-81CC-CEF372835081}" destId="{CE887553-59DF-4D26-84EA-445D7F5D57E5}" srcOrd="0" destOrd="0" presId="urn:microsoft.com/office/officeart/2005/8/layout/process4"/>
    <dgm:cxn modelId="{38646F2E-5845-4C5F-89A8-843A1C16785D}" srcId="{B5D0166E-317D-4285-9121-B302DB359866}" destId="{ECF392BA-942A-421D-8E64-CF38C9C229C4}" srcOrd="0" destOrd="0" parTransId="{F05F2901-D365-4802-B38A-D8D679866903}" sibTransId="{8295BB6B-9901-4A57-BBAA-1234E3A4E40B}"/>
    <dgm:cxn modelId="{AD8026E6-55E3-4430-A3CA-53CEC17C9B57}" srcId="{9D376D65-9E89-48B5-B966-CB51AF7A360A}" destId="{3DEA77AB-85FE-4A2B-A9D5-F6BAD22FFEE9}" srcOrd="1" destOrd="0" parTransId="{E18F5B24-AFCD-46BE-8E6E-43C4837E37D1}" sibTransId="{92313E77-E373-4332-B52B-6CCAC724FB82}"/>
    <dgm:cxn modelId="{2A2C6124-C051-48B0-8890-AE260F57F7A9}" type="presOf" srcId="{0CC8AF68-A7A0-4626-8DA5-425DC2FDEA02}" destId="{70EA6019-8E4A-4444-A731-0D47E278C3A4}" srcOrd="0" destOrd="0" presId="urn:microsoft.com/office/officeart/2005/8/layout/process4"/>
    <dgm:cxn modelId="{16A11610-73D2-48ED-AF38-FC140ABB81A1}" type="presOf" srcId="{F712585A-943F-4308-AF6D-C8EF14750FA0}" destId="{012C0F97-D207-4BF5-96C8-F283FBDEA982}" srcOrd="0" destOrd="0" presId="urn:microsoft.com/office/officeart/2005/8/layout/process4"/>
    <dgm:cxn modelId="{92EF81F6-5774-4387-8901-58FF7EEDF171}" type="presOf" srcId="{0B8E53BC-1571-4407-A789-77556BB55541}" destId="{6E6B2447-F357-4075-AFEE-8819F894AFD9}" srcOrd="1" destOrd="0" presId="urn:microsoft.com/office/officeart/2005/8/layout/process4"/>
    <dgm:cxn modelId="{1479CAD2-3057-488F-A6AC-839D664A9159}" type="presOf" srcId="{8600D54A-AB4D-4B6F-ADD2-414CC5CF4A6E}" destId="{609969CC-D759-497F-9386-7F5C81366677}" srcOrd="0" destOrd="0" presId="urn:microsoft.com/office/officeart/2005/8/layout/process4"/>
    <dgm:cxn modelId="{FE38B467-E57A-44AE-97D4-27D9633F0EF4}" srcId="{79815C4D-9A4C-4328-93E8-91F25E94ADED}" destId="{8600D54A-AB4D-4B6F-ADD2-414CC5CF4A6E}" srcOrd="0" destOrd="0" parTransId="{2E2C5236-8716-4A55-9D7D-74A8D5BE4069}" sibTransId="{AB2F14DC-3685-440C-803B-EA1892BB1FAC}"/>
    <dgm:cxn modelId="{DE5F9586-CE1B-47C5-87F0-EFF23C0A696A}" type="presParOf" srcId="{890BFF0C-B645-4544-A8DD-63B62F32D3AD}" destId="{86B6109F-9A8C-4D28-B264-96B93F02CA47}" srcOrd="0" destOrd="0" presId="urn:microsoft.com/office/officeart/2005/8/layout/process4"/>
    <dgm:cxn modelId="{7CCAE9DA-C08A-4E1F-BA5C-752CAE152854}" type="presParOf" srcId="{86B6109F-9A8C-4D28-B264-96B93F02CA47}" destId="{CE887553-59DF-4D26-84EA-445D7F5D57E5}" srcOrd="0" destOrd="0" presId="urn:microsoft.com/office/officeart/2005/8/layout/process4"/>
    <dgm:cxn modelId="{0E8A977A-6033-455F-9BD7-9374544214AE}" type="presParOf" srcId="{890BFF0C-B645-4544-A8DD-63B62F32D3AD}" destId="{741392EC-E0A4-4F95-9645-D908444E1D05}" srcOrd="1" destOrd="0" presId="urn:microsoft.com/office/officeart/2005/8/layout/process4"/>
    <dgm:cxn modelId="{1B1AE776-5D3F-48A8-96D2-43C78EA34A62}" type="presParOf" srcId="{890BFF0C-B645-4544-A8DD-63B62F32D3AD}" destId="{E77A76C2-F541-4A58-8D8F-7FAC61C75CB6}" srcOrd="2" destOrd="0" presId="urn:microsoft.com/office/officeart/2005/8/layout/process4"/>
    <dgm:cxn modelId="{936910AC-A01B-4AA6-BB1C-3D170774775F}" type="presParOf" srcId="{E77A76C2-F541-4A58-8D8F-7FAC61C75CB6}" destId="{43B3CF3B-1BF2-4733-A229-B0C9DCADC65C}" srcOrd="0" destOrd="0" presId="urn:microsoft.com/office/officeart/2005/8/layout/process4"/>
    <dgm:cxn modelId="{CE3DDD9B-13DB-463F-90D8-FA5A0D9269CD}" type="presParOf" srcId="{890BFF0C-B645-4544-A8DD-63B62F32D3AD}" destId="{64192E0F-E324-4B69-B2EC-69803D0B52BA}" srcOrd="3" destOrd="0" presId="urn:microsoft.com/office/officeart/2005/8/layout/process4"/>
    <dgm:cxn modelId="{992A1160-CB0D-486F-8CE1-A62D5C069687}" type="presParOf" srcId="{890BFF0C-B645-4544-A8DD-63B62F32D3AD}" destId="{A80F2B87-E575-46FC-8226-4D901896FB2F}" srcOrd="4" destOrd="0" presId="urn:microsoft.com/office/officeart/2005/8/layout/process4"/>
    <dgm:cxn modelId="{6F7D61ED-B117-4445-A64C-8077645C727D}" type="presParOf" srcId="{A80F2B87-E575-46FC-8226-4D901896FB2F}" destId="{C6C7C158-9B16-4273-AFC6-7C441D083CC4}" srcOrd="0" destOrd="0" presId="urn:microsoft.com/office/officeart/2005/8/layout/process4"/>
    <dgm:cxn modelId="{E5E53301-9482-4F83-892C-692528B9DCE8}" type="presParOf" srcId="{A80F2B87-E575-46FC-8226-4D901896FB2F}" destId="{6E6B2447-F357-4075-AFEE-8819F894AFD9}" srcOrd="1" destOrd="0" presId="urn:microsoft.com/office/officeart/2005/8/layout/process4"/>
    <dgm:cxn modelId="{D4694335-3A56-4F8F-AF9B-5ECD4BF9DC72}" type="presParOf" srcId="{A80F2B87-E575-46FC-8226-4D901896FB2F}" destId="{C0D7B7D0-09D4-4878-B1BB-7BCE4605C990}" srcOrd="2" destOrd="0" presId="urn:microsoft.com/office/officeart/2005/8/layout/process4"/>
    <dgm:cxn modelId="{14BD3A97-AA91-4DFF-AD10-973AD9BC96CF}" type="presParOf" srcId="{C0D7B7D0-09D4-4878-B1BB-7BCE4605C990}" destId="{012C0F97-D207-4BF5-96C8-F283FBDEA982}" srcOrd="0" destOrd="0" presId="urn:microsoft.com/office/officeart/2005/8/layout/process4"/>
    <dgm:cxn modelId="{B7FEDDEC-DA8E-46E1-9202-06D237C58E05}" type="presParOf" srcId="{890BFF0C-B645-4544-A8DD-63B62F32D3AD}" destId="{FB2E4436-16EF-4B05-9A7B-5841DE9A6AE3}" srcOrd="5" destOrd="0" presId="urn:microsoft.com/office/officeart/2005/8/layout/process4"/>
    <dgm:cxn modelId="{2978C960-7C8C-43CD-AEB0-AAB7FE468B9B}" type="presParOf" srcId="{890BFF0C-B645-4544-A8DD-63B62F32D3AD}" destId="{A03DA283-CBB2-4478-8EE9-ECDE1BF96F41}" srcOrd="6" destOrd="0" presId="urn:microsoft.com/office/officeart/2005/8/layout/process4"/>
    <dgm:cxn modelId="{A5CECF2F-30BC-40BB-BDBC-DE40F16364F3}" type="presParOf" srcId="{A03DA283-CBB2-4478-8EE9-ECDE1BF96F41}" destId="{69C567E9-F2F1-4541-A668-2C760466F691}" srcOrd="0" destOrd="0" presId="urn:microsoft.com/office/officeart/2005/8/layout/process4"/>
    <dgm:cxn modelId="{E9807E9C-4A48-41A5-AD85-06B6FBEFCCBE}" type="presParOf" srcId="{A03DA283-CBB2-4478-8EE9-ECDE1BF96F41}" destId="{252F5A8A-87E0-48AB-BEB3-98772C2DB1A1}" srcOrd="1" destOrd="0" presId="urn:microsoft.com/office/officeart/2005/8/layout/process4"/>
    <dgm:cxn modelId="{6C7475D4-75ED-44B6-8637-DD7E4C7CF9DD}" type="presParOf" srcId="{A03DA283-CBB2-4478-8EE9-ECDE1BF96F41}" destId="{A5F2AD43-F825-41FB-BCB5-F03D4DEF7044}" srcOrd="2" destOrd="0" presId="urn:microsoft.com/office/officeart/2005/8/layout/process4"/>
    <dgm:cxn modelId="{4C48F82A-CDC4-4C1C-ADA1-93E814491F59}" type="presParOf" srcId="{A5F2AD43-F825-41FB-BCB5-F03D4DEF7044}" destId="{35FEA390-3B27-48EC-B456-AAD958990331}" srcOrd="0" destOrd="0" presId="urn:microsoft.com/office/officeart/2005/8/layout/process4"/>
    <dgm:cxn modelId="{BF584FE0-F5D5-44A4-9938-A6E391D291C9}" type="presParOf" srcId="{890BFF0C-B645-4544-A8DD-63B62F32D3AD}" destId="{63F3CB94-D47B-4A60-BFBB-2A1E6DECAEE9}" srcOrd="7" destOrd="0" presId="urn:microsoft.com/office/officeart/2005/8/layout/process4"/>
    <dgm:cxn modelId="{153D1F68-18CB-49F7-B284-1C1593F40755}" type="presParOf" srcId="{890BFF0C-B645-4544-A8DD-63B62F32D3AD}" destId="{FCA9659F-E6EF-4B55-9126-D01998FBFC92}" srcOrd="8" destOrd="0" presId="urn:microsoft.com/office/officeart/2005/8/layout/process4"/>
    <dgm:cxn modelId="{140F527C-8264-4792-A35A-F75708C641DD}" type="presParOf" srcId="{FCA9659F-E6EF-4B55-9126-D01998FBFC92}" destId="{44539771-72B7-449E-818C-49934B9B11E3}" srcOrd="0" destOrd="0" presId="urn:microsoft.com/office/officeart/2005/8/layout/process4"/>
    <dgm:cxn modelId="{61AFBE29-C72A-4E6F-B79B-7D1653396732}" type="presParOf" srcId="{FCA9659F-E6EF-4B55-9126-D01998FBFC92}" destId="{3714ACB1-9C4D-4F40-ABEB-6ECCAD759D64}" srcOrd="1" destOrd="0" presId="urn:microsoft.com/office/officeart/2005/8/layout/process4"/>
    <dgm:cxn modelId="{14D87465-0C55-4853-AEF1-0BE57A93B2F3}" type="presParOf" srcId="{FCA9659F-E6EF-4B55-9126-D01998FBFC92}" destId="{34F5C26A-4B79-437A-8025-3B368CA899EB}" srcOrd="2" destOrd="0" presId="urn:microsoft.com/office/officeart/2005/8/layout/process4"/>
    <dgm:cxn modelId="{2E66FDB8-9739-40E7-A1C4-BF8F600A86FA}" type="presParOf" srcId="{34F5C26A-4B79-437A-8025-3B368CA899EB}" destId="{609969CC-D759-497F-9386-7F5C81366677}" srcOrd="0" destOrd="0" presId="urn:microsoft.com/office/officeart/2005/8/layout/process4"/>
    <dgm:cxn modelId="{A8967028-21F9-4F4A-AA48-19E9E9DC2DE1}" type="presParOf" srcId="{890BFF0C-B645-4544-A8DD-63B62F32D3AD}" destId="{EF789211-7008-43FF-A505-F76AEE7B01A3}" srcOrd="9" destOrd="0" presId="urn:microsoft.com/office/officeart/2005/8/layout/process4"/>
    <dgm:cxn modelId="{E50E6419-8583-4DEA-8717-10A018BC16C5}" type="presParOf" srcId="{890BFF0C-B645-4544-A8DD-63B62F32D3AD}" destId="{E136C5FC-9088-4DDC-83D6-CBC88F673748}" srcOrd="10" destOrd="0" presId="urn:microsoft.com/office/officeart/2005/8/layout/process4"/>
    <dgm:cxn modelId="{0766BD07-D387-4496-86BD-7DD37B0877C0}" type="presParOf" srcId="{E136C5FC-9088-4DDC-83D6-CBC88F673748}" destId="{2ACEFB97-D434-43AF-8DB0-C717B6146A90}" srcOrd="0" destOrd="0" presId="urn:microsoft.com/office/officeart/2005/8/layout/process4"/>
    <dgm:cxn modelId="{6C2F7058-DDEE-481D-A5D9-364046BB9934}" type="presParOf" srcId="{E136C5FC-9088-4DDC-83D6-CBC88F673748}" destId="{2498B8A0-935F-4A37-AFF2-D70117CDEE79}" srcOrd="1" destOrd="0" presId="urn:microsoft.com/office/officeart/2005/8/layout/process4"/>
    <dgm:cxn modelId="{47ED788E-7ED0-4C32-B384-CBC1DE1F2167}" type="presParOf" srcId="{E136C5FC-9088-4DDC-83D6-CBC88F673748}" destId="{03605247-3339-43C0-91EB-5E7602DBEF8C}" srcOrd="2" destOrd="0" presId="urn:microsoft.com/office/officeart/2005/8/layout/process4"/>
    <dgm:cxn modelId="{836BEE30-9E6B-496D-A47A-CEB515332784}" type="presParOf" srcId="{03605247-3339-43C0-91EB-5E7602DBEF8C}" destId="{70EA6019-8E4A-4444-A731-0D47E278C3A4}" srcOrd="0" destOrd="0" presId="urn:microsoft.com/office/officeart/2005/8/layout/process4"/>
    <dgm:cxn modelId="{691735AB-2FD6-49BF-BB68-C72EAB5171F2}" type="presParOf" srcId="{890BFF0C-B645-4544-A8DD-63B62F32D3AD}" destId="{69AC4D34-12CF-4869-A58C-2326A6D83549}" srcOrd="11" destOrd="0" presId="urn:microsoft.com/office/officeart/2005/8/layout/process4"/>
    <dgm:cxn modelId="{8E0E6AD0-A27F-4900-A702-3AC4E2744B8E}" type="presParOf" srcId="{890BFF0C-B645-4544-A8DD-63B62F32D3AD}" destId="{FEB67BA7-DB59-4E42-85C2-8AB441BE1AD7}" srcOrd="12" destOrd="0" presId="urn:microsoft.com/office/officeart/2005/8/layout/process4"/>
    <dgm:cxn modelId="{9E450FE5-A90D-43FD-880F-15909F6CD154}" type="presParOf" srcId="{FEB67BA7-DB59-4E42-85C2-8AB441BE1AD7}" destId="{D86EEE55-7862-49A8-921F-F2AB63FC6638}" srcOrd="0" destOrd="0" presId="urn:microsoft.com/office/officeart/2005/8/layout/process4"/>
    <dgm:cxn modelId="{0D7841B9-8088-4878-B57B-20C789F68215}" type="presParOf" srcId="{FEB67BA7-DB59-4E42-85C2-8AB441BE1AD7}" destId="{2894F0D2-16BA-44FD-8E82-577B49B072A4}" srcOrd="1" destOrd="0" presId="urn:microsoft.com/office/officeart/2005/8/layout/process4"/>
    <dgm:cxn modelId="{628EDCF1-9534-4CB4-9741-D6BF701963AB}" type="presParOf" srcId="{FEB67BA7-DB59-4E42-85C2-8AB441BE1AD7}" destId="{206CA4B7-67B0-404A-AB46-7C18D1ED214F}" srcOrd="2" destOrd="0" presId="urn:microsoft.com/office/officeart/2005/8/layout/process4"/>
    <dgm:cxn modelId="{E1C141C8-2CF3-4AD9-98C3-AFFAF876EFA4}" type="presParOf" srcId="{206CA4B7-67B0-404A-AB46-7C18D1ED214F}" destId="{D92E7DF3-5CAE-47AB-A697-DE28DFF5551D}" srcOrd="0" destOrd="0" presId="urn:microsoft.com/office/officeart/2005/8/layout/process4"/>
  </dgm:cxnLst>
  <dgm:bg/>
  <dgm:whole/>
  <dgm:extLst>
    <a:ext uri="http://schemas.microsoft.com/office/drawing/2008/diagram">
      <dsp:dataModelExt xmlns:dsp="http://schemas.microsoft.com/office/drawing/2008/diagram" relId="rId87"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9D376D65-9E89-48B5-B966-CB51AF7A360A}" type="doc">
      <dgm:prSet loTypeId="urn:microsoft.com/office/officeart/2005/8/layout/process4" loCatId="process" qsTypeId="urn:microsoft.com/office/officeart/2005/8/quickstyle/3d3" qsCatId="3D" csTypeId="urn:microsoft.com/office/officeart/2005/8/colors/colorful3" csCatId="colorful" phldr="1"/>
      <dgm:spPr/>
      <dgm:t>
        <a:bodyPr/>
        <a:lstStyle/>
        <a:p>
          <a:endParaRPr lang="es-CO"/>
        </a:p>
      </dgm:t>
    </dgm:pt>
    <dgm:pt modelId="{B5D0166E-317D-4285-9121-B302DB359866}">
      <dgm:prSet phldrT="[Texto]" custT="1"/>
      <dgm:spPr/>
      <dgm:t>
        <a:bodyPr/>
        <a:lstStyle/>
        <a:p>
          <a:pPr algn="ctr"/>
          <a:r>
            <a:rPr lang="es-CO" sz="900" b="1">
              <a:latin typeface="Arial" panose="020B0604020202020204" pitchFamily="34" charset="0"/>
              <a:cs typeface="Arial" panose="020B0604020202020204" pitchFamily="34" charset="0"/>
            </a:rPr>
            <a:t>El plazo de la licitación: entendido como el término que debe transcurrir entre la fecha a partir de la cual se pueden presentar propuestas y la de su cierre. Cuando lo estime conveniente el MHCP o cuando lo soliciten las dos terceras partes de las personas que hayan retirado pliegos de condiciones, dicho plazo se podrá prorrogar, antes de su vencimiento, por un término no superior a la mitad del inicialmente fijado.</a:t>
          </a:r>
          <a:endParaRPr lang="es-CO" sz="900" b="1">
            <a:solidFill>
              <a:schemeClr val="bg1"/>
            </a:solidFill>
            <a:latin typeface="Arial" panose="020B0604020202020204" pitchFamily="34" charset="0"/>
            <a:cs typeface="Arial" panose="020B0604020202020204" pitchFamily="34" charset="0"/>
          </a:endParaRPr>
        </a:p>
      </dgm:t>
    </dgm:pt>
    <dgm:pt modelId="{E4030026-0F9D-4140-AD5C-A50D8E4A688A}" type="par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E09994D-71AA-42D3-8B9B-931B0F48AC7A}" type="sib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CF392BA-942A-421D-8E64-CF38C9C229C4}">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 y el designado del Grupo de Licitaciones y Procesos Especiales.</a:t>
          </a:r>
          <a:endParaRPr lang="es-CO" sz="900" b="1">
            <a:solidFill>
              <a:sysClr val="windowText" lastClr="000000"/>
            </a:solidFill>
            <a:latin typeface="Arial" panose="020B0604020202020204" pitchFamily="34" charset="0"/>
            <a:cs typeface="Arial" panose="020B0604020202020204" pitchFamily="34" charset="0"/>
          </a:endParaRPr>
        </a:p>
      </dgm:t>
    </dgm:pt>
    <dgm:pt modelId="{F05F2901-D365-4802-B38A-D8D679866903}" type="par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295BB6B-9901-4A57-BBAA-1234E3A4E40B}" type="sib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DEA77AB-85FE-4A2B-A9D5-F6BAD22FFEE9}">
      <dgm:prSet phldrT="[Texto]" custT="1"/>
      <dgm:spPr/>
      <dgm:t>
        <a:bodyPr/>
        <a:lstStyle/>
        <a:p>
          <a:pPr algn="ctr"/>
          <a:endParaRPr lang="es-CO" sz="900" b="1">
            <a:solidFill>
              <a:schemeClr val="bg1"/>
            </a:solidFill>
            <a:latin typeface="Arial" panose="020B0604020202020204" pitchFamily="34" charset="0"/>
            <a:cs typeface="Arial" panose="020B0604020202020204" pitchFamily="34" charset="0"/>
          </a:endParaRPr>
        </a:p>
        <a:p>
          <a:pPr algn="ctr"/>
          <a:r>
            <a:rPr lang="es-CO" sz="900" b="1">
              <a:latin typeface="Arial" panose="020B0604020202020204" pitchFamily="34" charset="0"/>
              <a:cs typeface="Arial" panose="020B0604020202020204" pitchFamily="34" charset="0"/>
            </a:rPr>
            <a:t>Modificación del pliego de condiciones definitivo: A través de Adendas. El MHCP señalará en el pliego de condiciones el plazo máximo para expedir adendas. </a:t>
          </a:r>
          <a:endParaRPr lang="es-CO" sz="900" b="1">
            <a:solidFill>
              <a:schemeClr val="bg1"/>
            </a:solidFill>
            <a:latin typeface="Arial" panose="020B0604020202020204" pitchFamily="34" charset="0"/>
            <a:cs typeface="Arial" panose="020B0604020202020204" pitchFamily="34" charset="0"/>
          </a:endParaRPr>
        </a:p>
      </dgm:t>
    </dgm:pt>
    <dgm:pt modelId="{E18F5B24-AFCD-46BE-8E6E-43C4837E37D1}" type="par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92313E77-E373-4332-B52B-6CCAC724FB82}" type="sib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79815C4D-9A4C-4328-93E8-91F25E94ADED}">
      <dgm:prSet phldrT="[Texto]" custT="1"/>
      <dgm:spPr/>
      <dgm:t>
        <a:bodyPr/>
        <a:lstStyle/>
        <a:p>
          <a:pPr algn="ctr"/>
          <a:r>
            <a:rPr lang="es-CO" sz="900" b="1">
              <a:latin typeface="Arial" panose="020B0604020202020204" pitchFamily="34" charset="0"/>
              <a:cs typeface="Arial" panose="020B0604020202020204" pitchFamily="34" charset="0"/>
            </a:rPr>
            <a:t>Cierre del proceso licitatorio: Momento máximo hasta el cual se pueden presentar ofertas</a:t>
          </a:r>
          <a:r>
            <a:rPr lang="es-CO" sz="900">
              <a:latin typeface="Arial" panose="020B0604020202020204" pitchFamily="34" charset="0"/>
              <a:cs typeface="Arial" panose="020B0604020202020204" pitchFamily="34" charset="0"/>
            </a:rPr>
            <a:t>.</a:t>
          </a:r>
          <a:endParaRPr lang="es-CO" sz="900" b="1">
            <a:solidFill>
              <a:schemeClr val="bg1"/>
            </a:solidFill>
            <a:latin typeface="Arial" panose="020B0604020202020204" pitchFamily="34" charset="0"/>
            <a:cs typeface="Arial" panose="020B0604020202020204" pitchFamily="34" charset="0"/>
          </a:endParaRPr>
        </a:p>
      </dgm:t>
    </dgm:pt>
    <dgm:pt modelId="{408DEA55-BE3D-4E91-B11D-AC864630EE32}" type="par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2912C01A-E8EB-4DE7-B49A-0332EC63481F}" type="sib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600D54A-AB4D-4B6F-ADD2-414CC5CF4A6E}">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Grupo de Licitaciones y Procesos Especiales.</a:t>
          </a:r>
        </a:p>
      </dgm:t>
    </dgm:pt>
    <dgm:pt modelId="{2E2C5236-8716-4A55-9D7D-74A8D5BE4069}" type="par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AB2F14DC-3685-440C-803B-EA1892BB1FAC}" type="sib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0CC8AF68-A7A0-4626-8DA5-425DC2FDEA02}">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 y el designado del Grupo de Licitaciones y Procesos Especiales.</a:t>
          </a:r>
          <a:endParaRPr lang="es-CO" sz="900" b="1">
            <a:solidFill>
              <a:sysClr val="windowText" lastClr="000000"/>
            </a:solidFill>
            <a:latin typeface="Arial" panose="020B0604020202020204" pitchFamily="34" charset="0"/>
            <a:cs typeface="Arial" panose="020B0604020202020204" pitchFamily="34" charset="0"/>
          </a:endParaRPr>
        </a:p>
      </dgm:t>
    </dgm:pt>
    <dgm:pt modelId="{96C37FDD-3F00-4D60-949B-24E015A73E54}" type="sib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5D549595-AC40-4B0C-9A51-DF6F81EE80C4}" type="par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FFAE4E45-D6AC-4747-8A12-9522BA3AB3A2}">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Comité Evaluador </a:t>
          </a:r>
          <a:endParaRPr lang="es-CO" sz="900" b="1">
            <a:solidFill>
              <a:schemeClr val="bg1"/>
            </a:solidFill>
            <a:latin typeface="Arial" panose="020B0604020202020204" pitchFamily="34" charset="0"/>
            <a:cs typeface="Arial" panose="020B0604020202020204" pitchFamily="34" charset="0"/>
          </a:endParaRPr>
        </a:p>
      </dgm:t>
    </dgm:pt>
    <dgm:pt modelId="{610C49C6-E47A-468E-92A9-9DDAEEBD42FB}" type="sibTrans" cxnId="{DDAB6ED0-3D09-4B5C-9A59-6FD0955F8A91}">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10D9866D-C1EC-4B48-ADD1-FBA9B72B3A9D}" type="parTrans" cxnId="{DDAB6ED0-3D09-4B5C-9A59-6FD0955F8A91}">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BFC0CA8-D654-4480-A1D1-C75247114B88}">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Comité Evaluador </a:t>
          </a:r>
        </a:p>
      </dgm:t>
    </dgm:pt>
    <dgm:pt modelId="{E9EC342F-AD31-4E94-AA72-2EE234179CC5}" type="parTrans" cxnId="{77264165-23AC-4857-AFDC-9B4F4980D7E3}">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1512EED-BE91-479D-B2A5-25B010036AC9}" type="sibTrans" cxnId="{77264165-23AC-4857-AFDC-9B4F4980D7E3}">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3E19218-3F8B-4CD1-8ACD-DE85B2BBD580}">
      <dgm:prSet custT="1"/>
      <dgm:spPr/>
      <dgm:t>
        <a:bodyPr/>
        <a:lstStyle/>
        <a:p>
          <a:endParaRPr lang="es-CO" sz="900">
            <a:latin typeface="Arial" panose="020B0604020202020204" pitchFamily="34" charset="0"/>
            <a:cs typeface="Arial" panose="020B0604020202020204" pitchFamily="34" charset="0"/>
          </a:endParaRPr>
        </a:p>
        <a:p>
          <a:endParaRPr lang="es-CO" sz="900" b="1">
            <a:latin typeface="Arial" panose="020B0604020202020204" pitchFamily="34" charset="0"/>
            <a:cs typeface="Arial" panose="020B0604020202020204" pitchFamily="34" charset="0"/>
          </a:endParaRPr>
        </a:p>
        <a:p>
          <a:r>
            <a:rPr lang="es-CO" sz="900" b="1">
              <a:latin typeface="Arial" panose="020B0604020202020204" pitchFamily="34" charset="0"/>
              <a:cs typeface="Arial" panose="020B0604020202020204" pitchFamily="34" charset="0"/>
            </a:rPr>
            <a:t>Evaluación de las propuestas: Ésta se hará de acuerdo con los requisitos y criterios señalados en el pliego de condiciones y con las reglas de subsanabilidad señaladas en el artículo 5 de la ley 1150/2007.</a:t>
          </a:r>
        </a:p>
        <a:p>
          <a:r>
            <a:rPr lang="es-CO" sz="900" b="1">
              <a:latin typeface="Arial" panose="020B0604020202020204" pitchFamily="34" charset="0"/>
              <a:cs typeface="Arial" panose="020B0604020202020204" pitchFamily="34" charset="0"/>
            </a:rPr>
            <a:t>Durante el término de publicación del informe de evaluación, las propuestas permanecerán en la Coordinación del Grupo de Licitaciones y Procesos Especiales para que los oferentes presenten las observaciones que estimen pertinentes. En ejercicio de esta facultad, los oferentes no podrán completar, adicionar, modificar o mejorar sus propuestas.</a:t>
          </a:r>
          <a:endParaRPr lang="es-CO" sz="900" b="1">
            <a:solidFill>
              <a:schemeClr val="bg1"/>
            </a:solidFill>
            <a:latin typeface="Arial" panose="020B0604020202020204" pitchFamily="34" charset="0"/>
            <a:cs typeface="Arial" panose="020B0604020202020204" pitchFamily="34" charset="0"/>
          </a:endParaRPr>
        </a:p>
      </dgm:t>
    </dgm:pt>
    <dgm:pt modelId="{E831D1FE-84B1-47E0-A785-DD47891F4E27}" type="parTrans" cxnId="{03500FC4-6BCA-47E0-9993-C0C170363027}">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BE51A0E6-628B-4D2E-ABD2-B18624029F4A}" type="sibTrans" cxnId="{03500FC4-6BCA-47E0-9993-C0C170363027}">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979D92D-6C0F-4962-9CCC-94BD0D6B5EE0}">
      <dgm:prSet custT="1"/>
      <dgm:spPr/>
      <dgm:t>
        <a:bodyPr/>
        <a:lstStyle/>
        <a:p>
          <a:endParaRPr lang="es-CO" sz="900" b="1">
            <a:latin typeface="Arial" panose="020B0604020202020204" pitchFamily="34" charset="0"/>
            <a:cs typeface="Arial" panose="020B0604020202020204" pitchFamily="34" charset="0"/>
          </a:endParaRPr>
        </a:p>
        <a:p>
          <a:r>
            <a:rPr lang="es-CO" sz="900" b="1">
              <a:latin typeface="Arial" panose="020B0604020202020204" pitchFamily="34" charset="0"/>
              <a:cs typeface="Arial" panose="020B0604020202020204" pitchFamily="34" charset="0"/>
            </a:rPr>
            <a:t>Respuesta a las observaciones presentadas a la evaluación y publicación de las respuestas en el SECOP.</a:t>
          </a:r>
        </a:p>
        <a:p>
          <a:r>
            <a:rPr lang="es-CO" sz="900" b="1">
              <a:latin typeface="Arial" panose="020B0604020202020204" pitchFamily="34" charset="0"/>
              <a:cs typeface="Arial" panose="020B0604020202020204" pitchFamily="34" charset="0"/>
            </a:rPr>
            <a:t>Informe Final de Evaluación.</a:t>
          </a:r>
          <a:endParaRPr lang="es-CO" sz="900">
            <a:latin typeface="Arial" panose="020B0604020202020204" pitchFamily="34" charset="0"/>
            <a:cs typeface="Arial" panose="020B0604020202020204" pitchFamily="34" charset="0"/>
          </a:endParaRPr>
        </a:p>
      </dgm:t>
    </dgm:pt>
    <dgm:pt modelId="{646A3864-2717-4F49-B7FF-6AF62BC08E0C}" type="parTrans" cxnId="{549C235B-10CB-4E14-BD0C-A2F6FE298C4A}">
      <dgm:prSet/>
      <dgm:spPr/>
      <dgm:t>
        <a:bodyPr/>
        <a:lstStyle/>
        <a:p>
          <a:endParaRPr lang="es-CO" sz="900">
            <a:latin typeface="Arial" panose="020B0604020202020204" pitchFamily="34" charset="0"/>
            <a:cs typeface="Arial" panose="020B0604020202020204" pitchFamily="34" charset="0"/>
          </a:endParaRPr>
        </a:p>
      </dgm:t>
    </dgm:pt>
    <dgm:pt modelId="{DE08711C-3E59-4F1E-BE4A-8FB2E6A0893F}" type="sibTrans" cxnId="{549C235B-10CB-4E14-BD0C-A2F6FE298C4A}">
      <dgm:prSet/>
      <dgm:spPr/>
      <dgm:t>
        <a:bodyPr/>
        <a:lstStyle/>
        <a:p>
          <a:endParaRPr lang="es-CO" sz="900">
            <a:latin typeface="Arial" panose="020B0604020202020204" pitchFamily="34" charset="0"/>
            <a:cs typeface="Arial" panose="020B0604020202020204" pitchFamily="34" charset="0"/>
          </a:endParaRPr>
        </a:p>
      </dgm:t>
    </dgm:pt>
    <dgm:pt modelId="{890BFF0C-B645-4544-A8DD-63B62F32D3AD}" type="pres">
      <dgm:prSet presAssocID="{9D376D65-9E89-48B5-B966-CB51AF7A360A}" presName="Name0" presStyleCnt="0">
        <dgm:presLayoutVars>
          <dgm:dir/>
          <dgm:animLvl val="lvl"/>
          <dgm:resizeHandles val="exact"/>
        </dgm:presLayoutVars>
      </dgm:prSet>
      <dgm:spPr/>
      <dgm:t>
        <a:bodyPr/>
        <a:lstStyle/>
        <a:p>
          <a:endParaRPr lang="es-CO"/>
        </a:p>
      </dgm:t>
    </dgm:pt>
    <dgm:pt modelId="{C3117B51-A7DC-4BC2-A029-F331FC87D6AF}" type="pres">
      <dgm:prSet presAssocID="{E979D92D-6C0F-4962-9CCC-94BD0D6B5EE0}" presName="boxAndChildren" presStyleCnt="0"/>
      <dgm:spPr/>
    </dgm:pt>
    <dgm:pt modelId="{CD508915-9C44-4CB3-8843-87205E40D432}" type="pres">
      <dgm:prSet presAssocID="{E979D92D-6C0F-4962-9CCC-94BD0D6B5EE0}" presName="parentTextBox" presStyleLbl="node1" presStyleIdx="0" presStyleCnt="6" custLinFactY="-72219" custLinFactNeighborY="-100000"/>
      <dgm:spPr/>
      <dgm:t>
        <a:bodyPr/>
        <a:lstStyle/>
        <a:p>
          <a:endParaRPr lang="es-CO"/>
        </a:p>
      </dgm:t>
    </dgm:pt>
    <dgm:pt modelId="{38695734-97E4-4D91-A5C3-473AE75EB979}" type="pres">
      <dgm:prSet presAssocID="{610C49C6-E47A-468E-92A9-9DDAEEBD42FB}" presName="sp" presStyleCnt="0"/>
      <dgm:spPr/>
    </dgm:pt>
    <dgm:pt modelId="{B479ED6A-D43B-4FB0-B604-82FBB5AF8E38}" type="pres">
      <dgm:prSet presAssocID="{FFAE4E45-D6AC-4747-8A12-9522BA3AB3A2}" presName="arrowAndChildren" presStyleCnt="0"/>
      <dgm:spPr/>
    </dgm:pt>
    <dgm:pt modelId="{6D8C17A0-8F9B-47C2-8FAE-F2B69B02A030}" type="pres">
      <dgm:prSet presAssocID="{FFAE4E45-D6AC-4747-8A12-9522BA3AB3A2}" presName="parentTextArrow" presStyleLbl="node1" presStyleIdx="1" presStyleCnt="6" custScaleY="110711" custLinFactNeighborX="0" custLinFactNeighborY="66722"/>
      <dgm:spPr/>
      <dgm:t>
        <a:bodyPr/>
        <a:lstStyle/>
        <a:p>
          <a:endParaRPr lang="es-CO"/>
        </a:p>
      </dgm:t>
    </dgm:pt>
    <dgm:pt modelId="{FB2E4436-16EF-4B05-9A7B-5841DE9A6AE3}" type="pres">
      <dgm:prSet presAssocID="{BE51A0E6-628B-4D2E-ABD2-B18624029F4A}" presName="sp" presStyleCnt="0"/>
      <dgm:spPr/>
    </dgm:pt>
    <dgm:pt modelId="{A03DA283-CBB2-4478-8EE9-ECDE1BF96F41}" type="pres">
      <dgm:prSet presAssocID="{E3E19218-3F8B-4CD1-8ACD-DE85B2BBD580}" presName="arrowAndChildren" presStyleCnt="0"/>
      <dgm:spPr/>
    </dgm:pt>
    <dgm:pt modelId="{69C567E9-F2F1-4541-A668-2C760466F691}" type="pres">
      <dgm:prSet presAssocID="{E3E19218-3F8B-4CD1-8ACD-DE85B2BBD580}" presName="parentTextArrow" presStyleLbl="node1" presStyleIdx="1" presStyleCnt="6"/>
      <dgm:spPr/>
      <dgm:t>
        <a:bodyPr/>
        <a:lstStyle/>
        <a:p>
          <a:endParaRPr lang="es-CO"/>
        </a:p>
      </dgm:t>
    </dgm:pt>
    <dgm:pt modelId="{252F5A8A-87E0-48AB-BEB3-98772C2DB1A1}" type="pres">
      <dgm:prSet presAssocID="{E3E19218-3F8B-4CD1-8ACD-DE85B2BBD580}" presName="arrow" presStyleLbl="node1" presStyleIdx="2" presStyleCnt="6" custScaleY="217615"/>
      <dgm:spPr/>
      <dgm:t>
        <a:bodyPr/>
        <a:lstStyle/>
        <a:p>
          <a:endParaRPr lang="es-CO"/>
        </a:p>
      </dgm:t>
    </dgm:pt>
    <dgm:pt modelId="{A5F2AD43-F825-41FB-BCB5-F03D4DEF7044}" type="pres">
      <dgm:prSet presAssocID="{E3E19218-3F8B-4CD1-8ACD-DE85B2BBD580}" presName="descendantArrow" presStyleCnt="0"/>
      <dgm:spPr/>
    </dgm:pt>
    <dgm:pt modelId="{35FEA390-3B27-48EC-B456-AAD958990331}" type="pres">
      <dgm:prSet presAssocID="{EBFC0CA8-D654-4480-A1D1-C75247114B88}" presName="childTextArrow" presStyleLbl="fgAccFollowNode1" presStyleIdx="0" presStyleCnt="4" custScaleY="186553" custLinFactY="1722" custLinFactNeighborY="100000">
        <dgm:presLayoutVars>
          <dgm:bulletEnabled val="1"/>
        </dgm:presLayoutVars>
      </dgm:prSet>
      <dgm:spPr/>
      <dgm:t>
        <a:bodyPr/>
        <a:lstStyle/>
        <a:p>
          <a:endParaRPr lang="es-CO"/>
        </a:p>
      </dgm:t>
    </dgm:pt>
    <dgm:pt modelId="{63F3CB94-D47B-4A60-BFBB-2A1E6DECAEE9}" type="pres">
      <dgm:prSet presAssocID="{2912C01A-E8EB-4DE7-B49A-0332EC63481F}" presName="sp" presStyleCnt="0"/>
      <dgm:spPr/>
    </dgm:pt>
    <dgm:pt modelId="{FCA9659F-E6EF-4B55-9126-D01998FBFC92}" type="pres">
      <dgm:prSet presAssocID="{79815C4D-9A4C-4328-93E8-91F25E94ADED}" presName="arrowAndChildren" presStyleCnt="0"/>
      <dgm:spPr/>
    </dgm:pt>
    <dgm:pt modelId="{44539771-72B7-449E-818C-49934B9B11E3}" type="pres">
      <dgm:prSet presAssocID="{79815C4D-9A4C-4328-93E8-91F25E94ADED}" presName="parentTextArrow" presStyleLbl="node1" presStyleIdx="2" presStyleCnt="6" custScaleY="32671"/>
      <dgm:spPr/>
      <dgm:t>
        <a:bodyPr/>
        <a:lstStyle/>
        <a:p>
          <a:endParaRPr lang="es-CO"/>
        </a:p>
      </dgm:t>
    </dgm:pt>
    <dgm:pt modelId="{3714ACB1-9C4D-4F40-ABEB-6ECCAD759D64}" type="pres">
      <dgm:prSet presAssocID="{79815C4D-9A4C-4328-93E8-91F25E94ADED}" presName="arrow" presStyleLbl="node1" presStyleIdx="3" presStyleCnt="6" custScaleY="116940"/>
      <dgm:spPr/>
      <dgm:t>
        <a:bodyPr/>
        <a:lstStyle/>
        <a:p>
          <a:endParaRPr lang="es-CO"/>
        </a:p>
      </dgm:t>
    </dgm:pt>
    <dgm:pt modelId="{34F5C26A-4B79-437A-8025-3B368CA899EB}" type="pres">
      <dgm:prSet presAssocID="{79815C4D-9A4C-4328-93E8-91F25E94ADED}" presName="descendantArrow" presStyleCnt="0"/>
      <dgm:spPr/>
    </dgm:pt>
    <dgm:pt modelId="{609969CC-D759-497F-9386-7F5C81366677}" type="pres">
      <dgm:prSet presAssocID="{8600D54A-AB4D-4B6F-ADD2-414CC5CF4A6E}" presName="childTextArrow" presStyleLbl="fgAccFollowNode1" presStyleIdx="1" presStyleCnt="4" custScaleY="125115" custLinFactNeighborX="51885" custLinFactNeighborY="1251">
        <dgm:presLayoutVars>
          <dgm:bulletEnabled val="1"/>
        </dgm:presLayoutVars>
      </dgm:prSet>
      <dgm:spPr/>
      <dgm:t>
        <a:bodyPr/>
        <a:lstStyle/>
        <a:p>
          <a:endParaRPr lang="es-CO"/>
        </a:p>
      </dgm:t>
    </dgm:pt>
    <dgm:pt modelId="{EF789211-7008-43FF-A505-F76AEE7B01A3}" type="pres">
      <dgm:prSet presAssocID="{92313E77-E373-4332-B52B-6CCAC724FB82}" presName="sp" presStyleCnt="0"/>
      <dgm:spPr/>
    </dgm:pt>
    <dgm:pt modelId="{E136C5FC-9088-4DDC-83D6-CBC88F673748}" type="pres">
      <dgm:prSet presAssocID="{3DEA77AB-85FE-4A2B-A9D5-F6BAD22FFEE9}" presName="arrowAndChildren" presStyleCnt="0"/>
      <dgm:spPr/>
    </dgm:pt>
    <dgm:pt modelId="{2ACEFB97-D434-43AF-8DB0-C717B6146A90}" type="pres">
      <dgm:prSet presAssocID="{3DEA77AB-85FE-4A2B-A9D5-F6BAD22FFEE9}" presName="parentTextArrow" presStyleLbl="node1" presStyleIdx="3" presStyleCnt="6"/>
      <dgm:spPr/>
      <dgm:t>
        <a:bodyPr/>
        <a:lstStyle/>
        <a:p>
          <a:endParaRPr lang="es-CO"/>
        </a:p>
      </dgm:t>
    </dgm:pt>
    <dgm:pt modelId="{2498B8A0-935F-4A37-AFF2-D70117CDEE79}" type="pres">
      <dgm:prSet presAssocID="{3DEA77AB-85FE-4A2B-A9D5-F6BAD22FFEE9}" presName="arrow" presStyleLbl="node1" presStyleIdx="4" presStyleCnt="6" custScaleY="130189"/>
      <dgm:spPr/>
      <dgm:t>
        <a:bodyPr/>
        <a:lstStyle/>
        <a:p>
          <a:endParaRPr lang="es-CO"/>
        </a:p>
      </dgm:t>
    </dgm:pt>
    <dgm:pt modelId="{03605247-3339-43C0-91EB-5E7602DBEF8C}" type="pres">
      <dgm:prSet presAssocID="{3DEA77AB-85FE-4A2B-A9D5-F6BAD22FFEE9}" presName="descendantArrow" presStyleCnt="0"/>
      <dgm:spPr/>
    </dgm:pt>
    <dgm:pt modelId="{70EA6019-8E4A-4444-A731-0D47E278C3A4}" type="pres">
      <dgm:prSet presAssocID="{0CC8AF68-A7A0-4626-8DA5-425DC2FDEA02}" presName="childTextArrow" presStyleLbl="fgAccFollowNode1" presStyleIdx="2" presStyleCnt="4" custScaleY="118694" custLinFactNeighborY="9216">
        <dgm:presLayoutVars>
          <dgm:bulletEnabled val="1"/>
        </dgm:presLayoutVars>
      </dgm:prSet>
      <dgm:spPr/>
      <dgm:t>
        <a:bodyPr/>
        <a:lstStyle/>
        <a:p>
          <a:endParaRPr lang="es-CO"/>
        </a:p>
      </dgm:t>
    </dgm:pt>
    <dgm:pt modelId="{69AC4D34-12CF-4869-A58C-2326A6D83549}" type="pres">
      <dgm:prSet presAssocID="{3E09994D-71AA-42D3-8B9B-931B0F48AC7A}" presName="sp" presStyleCnt="0"/>
      <dgm:spPr/>
    </dgm:pt>
    <dgm:pt modelId="{FEB67BA7-DB59-4E42-85C2-8AB441BE1AD7}" type="pres">
      <dgm:prSet presAssocID="{B5D0166E-317D-4285-9121-B302DB359866}" presName="arrowAndChildren" presStyleCnt="0"/>
      <dgm:spPr/>
    </dgm:pt>
    <dgm:pt modelId="{D86EEE55-7862-49A8-921F-F2AB63FC6638}" type="pres">
      <dgm:prSet presAssocID="{B5D0166E-317D-4285-9121-B302DB359866}" presName="parentTextArrow" presStyleLbl="node1" presStyleIdx="4" presStyleCnt="6"/>
      <dgm:spPr/>
      <dgm:t>
        <a:bodyPr/>
        <a:lstStyle/>
        <a:p>
          <a:endParaRPr lang="es-CO"/>
        </a:p>
      </dgm:t>
    </dgm:pt>
    <dgm:pt modelId="{2894F0D2-16BA-44FD-8E82-577B49B072A4}" type="pres">
      <dgm:prSet presAssocID="{B5D0166E-317D-4285-9121-B302DB359866}" presName="arrow" presStyleLbl="node1" presStyleIdx="5" presStyleCnt="6" custScaleY="185791" custLinFactNeighborY="-393"/>
      <dgm:spPr/>
      <dgm:t>
        <a:bodyPr/>
        <a:lstStyle/>
        <a:p>
          <a:endParaRPr lang="es-CO"/>
        </a:p>
      </dgm:t>
    </dgm:pt>
    <dgm:pt modelId="{206CA4B7-67B0-404A-AB46-7C18D1ED214F}" type="pres">
      <dgm:prSet presAssocID="{B5D0166E-317D-4285-9121-B302DB359866}" presName="descendantArrow" presStyleCnt="0"/>
      <dgm:spPr/>
    </dgm:pt>
    <dgm:pt modelId="{D92E7DF3-5CAE-47AB-A697-DE28DFF5551D}" type="pres">
      <dgm:prSet presAssocID="{ECF392BA-942A-421D-8E64-CF38C9C229C4}" presName="childTextArrow" presStyleLbl="fgAccFollowNode1" presStyleIdx="3" presStyleCnt="4" custScaleY="139328" custLinFactNeighborY="16844">
        <dgm:presLayoutVars>
          <dgm:bulletEnabled val="1"/>
        </dgm:presLayoutVars>
      </dgm:prSet>
      <dgm:spPr/>
      <dgm:t>
        <a:bodyPr/>
        <a:lstStyle/>
        <a:p>
          <a:endParaRPr lang="es-CO"/>
        </a:p>
      </dgm:t>
    </dgm:pt>
  </dgm:ptLst>
  <dgm:cxnLst>
    <dgm:cxn modelId="{C2FD513B-5306-4D24-86A2-14C89ED93134}" type="presOf" srcId="{3DEA77AB-85FE-4A2B-A9D5-F6BAD22FFEE9}" destId="{2498B8A0-935F-4A37-AFF2-D70117CDEE79}" srcOrd="1" destOrd="0" presId="urn:microsoft.com/office/officeart/2005/8/layout/process4"/>
    <dgm:cxn modelId="{2B4CE5D8-794D-46D5-A0D5-3E303708694D}" type="presOf" srcId="{ECF392BA-942A-421D-8E64-CF38C9C229C4}" destId="{D92E7DF3-5CAE-47AB-A697-DE28DFF5551D}" srcOrd="0" destOrd="0" presId="urn:microsoft.com/office/officeart/2005/8/layout/process4"/>
    <dgm:cxn modelId="{8D6D9F01-E5E0-4AC4-818B-FEEEA90EA7E4}" type="presOf" srcId="{FFAE4E45-D6AC-4747-8A12-9522BA3AB3A2}" destId="{6D8C17A0-8F9B-47C2-8FAE-F2B69B02A030}" srcOrd="0" destOrd="0" presId="urn:microsoft.com/office/officeart/2005/8/layout/process4"/>
    <dgm:cxn modelId="{DDAB6ED0-3D09-4B5C-9A59-6FD0955F8A91}" srcId="{9D376D65-9E89-48B5-B966-CB51AF7A360A}" destId="{FFAE4E45-D6AC-4747-8A12-9522BA3AB3A2}" srcOrd="4" destOrd="0" parTransId="{10D9866D-C1EC-4B48-ADD1-FBA9B72B3A9D}" sibTransId="{610C49C6-E47A-468E-92A9-9DDAEEBD42FB}"/>
    <dgm:cxn modelId="{FE38B467-E57A-44AE-97D4-27D9633F0EF4}" srcId="{79815C4D-9A4C-4328-93E8-91F25E94ADED}" destId="{8600D54A-AB4D-4B6F-ADD2-414CC5CF4A6E}" srcOrd="0" destOrd="0" parTransId="{2E2C5236-8716-4A55-9D7D-74A8D5BE4069}" sibTransId="{AB2F14DC-3685-440C-803B-EA1892BB1FAC}"/>
    <dgm:cxn modelId="{33F25A8C-CED8-4337-AA02-76CEF040450A}" type="presOf" srcId="{3DEA77AB-85FE-4A2B-A9D5-F6BAD22FFEE9}" destId="{2ACEFB97-D434-43AF-8DB0-C717B6146A90}" srcOrd="0" destOrd="0" presId="urn:microsoft.com/office/officeart/2005/8/layout/process4"/>
    <dgm:cxn modelId="{ABF78D85-282D-44AD-9BC9-13499229D92D}" srcId="{3DEA77AB-85FE-4A2B-A9D5-F6BAD22FFEE9}" destId="{0CC8AF68-A7A0-4626-8DA5-425DC2FDEA02}" srcOrd="0" destOrd="0" parTransId="{5D549595-AC40-4B0C-9A51-DF6F81EE80C4}" sibTransId="{96C37FDD-3F00-4D60-949B-24E015A73E54}"/>
    <dgm:cxn modelId="{B26EB07C-0011-424A-B505-4003709B33E8}" type="presOf" srcId="{E979D92D-6C0F-4962-9CCC-94BD0D6B5EE0}" destId="{CD508915-9C44-4CB3-8843-87205E40D432}" srcOrd="0" destOrd="0" presId="urn:microsoft.com/office/officeart/2005/8/layout/process4"/>
    <dgm:cxn modelId="{E0AD9EF2-8074-4057-87ED-7172559C6D0D}" type="presOf" srcId="{0CC8AF68-A7A0-4626-8DA5-425DC2FDEA02}" destId="{70EA6019-8E4A-4444-A731-0D47E278C3A4}" srcOrd="0" destOrd="0" presId="urn:microsoft.com/office/officeart/2005/8/layout/process4"/>
    <dgm:cxn modelId="{1E2DD61C-0A5F-4806-8BE1-521486BA3F52}" type="presOf" srcId="{79815C4D-9A4C-4328-93E8-91F25E94ADED}" destId="{3714ACB1-9C4D-4F40-ABEB-6ECCAD759D64}" srcOrd="1" destOrd="0" presId="urn:microsoft.com/office/officeart/2005/8/layout/process4"/>
    <dgm:cxn modelId="{9B1F33C0-FE36-493E-97FF-6394FB05AC67}" type="presOf" srcId="{E3E19218-3F8B-4CD1-8ACD-DE85B2BBD580}" destId="{252F5A8A-87E0-48AB-BEB3-98772C2DB1A1}" srcOrd="1" destOrd="0" presId="urn:microsoft.com/office/officeart/2005/8/layout/process4"/>
    <dgm:cxn modelId="{08196E1C-E0AF-4CFD-83E2-4C89EA992616}" type="presOf" srcId="{EBFC0CA8-D654-4480-A1D1-C75247114B88}" destId="{35FEA390-3B27-48EC-B456-AAD958990331}" srcOrd="0" destOrd="0" presId="urn:microsoft.com/office/officeart/2005/8/layout/process4"/>
    <dgm:cxn modelId="{77264165-23AC-4857-AFDC-9B4F4980D7E3}" srcId="{E3E19218-3F8B-4CD1-8ACD-DE85B2BBD580}" destId="{EBFC0CA8-D654-4480-A1D1-C75247114B88}" srcOrd="0" destOrd="0" parTransId="{E9EC342F-AD31-4E94-AA72-2EE234179CC5}" sibTransId="{E1512EED-BE91-479D-B2A5-25B010036AC9}"/>
    <dgm:cxn modelId="{9D4DAD19-99C2-4D94-8EE2-B754D56E1BFB}" type="presOf" srcId="{E3E19218-3F8B-4CD1-8ACD-DE85B2BBD580}" destId="{69C567E9-F2F1-4541-A668-2C760466F691}" srcOrd="0" destOrd="0" presId="urn:microsoft.com/office/officeart/2005/8/layout/process4"/>
    <dgm:cxn modelId="{03500FC4-6BCA-47E0-9993-C0C170363027}" srcId="{9D376D65-9E89-48B5-B966-CB51AF7A360A}" destId="{E3E19218-3F8B-4CD1-8ACD-DE85B2BBD580}" srcOrd="3" destOrd="0" parTransId="{E831D1FE-84B1-47E0-A785-DD47891F4E27}" sibTransId="{BE51A0E6-628B-4D2E-ABD2-B18624029F4A}"/>
    <dgm:cxn modelId="{549C235B-10CB-4E14-BD0C-A2F6FE298C4A}" srcId="{9D376D65-9E89-48B5-B966-CB51AF7A360A}" destId="{E979D92D-6C0F-4962-9CCC-94BD0D6B5EE0}" srcOrd="5" destOrd="0" parTransId="{646A3864-2717-4F49-B7FF-6AF62BC08E0C}" sibTransId="{DE08711C-3E59-4F1E-BE4A-8FB2E6A0893F}"/>
    <dgm:cxn modelId="{84B92413-1562-49F9-8F7D-D9A036578714}" srcId="{9D376D65-9E89-48B5-B966-CB51AF7A360A}" destId="{B5D0166E-317D-4285-9121-B302DB359866}" srcOrd="0" destOrd="0" parTransId="{E4030026-0F9D-4140-AD5C-A50D8E4A688A}" sibTransId="{3E09994D-71AA-42D3-8B9B-931B0F48AC7A}"/>
    <dgm:cxn modelId="{6EC96938-4113-4BFE-A7AD-7B43B5BC9C36}" type="presOf" srcId="{79815C4D-9A4C-4328-93E8-91F25E94ADED}" destId="{44539771-72B7-449E-818C-49934B9B11E3}" srcOrd="0" destOrd="0" presId="urn:microsoft.com/office/officeart/2005/8/layout/process4"/>
    <dgm:cxn modelId="{0C1F79A9-E127-49E6-A765-28D1413951C0}" type="presOf" srcId="{B5D0166E-317D-4285-9121-B302DB359866}" destId="{D86EEE55-7862-49A8-921F-F2AB63FC6638}" srcOrd="0" destOrd="0" presId="urn:microsoft.com/office/officeart/2005/8/layout/process4"/>
    <dgm:cxn modelId="{6E6C872D-2EE1-4E14-8DE3-BCC167858422}" type="presOf" srcId="{B5D0166E-317D-4285-9121-B302DB359866}" destId="{2894F0D2-16BA-44FD-8E82-577B49B072A4}" srcOrd="1" destOrd="0" presId="urn:microsoft.com/office/officeart/2005/8/layout/process4"/>
    <dgm:cxn modelId="{38646F2E-5845-4C5F-89A8-843A1C16785D}" srcId="{B5D0166E-317D-4285-9121-B302DB359866}" destId="{ECF392BA-942A-421D-8E64-CF38C9C229C4}" srcOrd="0" destOrd="0" parTransId="{F05F2901-D365-4802-B38A-D8D679866903}" sibTransId="{8295BB6B-9901-4A57-BBAA-1234E3A4E40B}"/>
    <dgm:cxn modelId="{18425EFD-E926-47FA-81D3-4F3A3C48F862}" srcId="{9D376D65-9E89-48B5-B966-CB51AF7A360A}" destId="{79815C4D-9A4C-4328-93E8-91F25E94ADED}" srcOrd="2" destOrd="0" parTransId="{408DEA55-BE3D-4E91-B11D-AC864630EE32}" sibTransId="{2912C01A-E8EB-4DE7-B49A-0332EC63481F}"/>
    <dgm:cxn modelId="{7AED7798-C95E-4B3F-8804-4D95041553CB}" type="presOf" srcId="{8600D54A-AB4D-4B6F-ADD2-414CC5CF4A6E}" destId="{609969CC-D759-497F-9386-7F5C81366677}" srcOrd="0" destOrd="0" presId="urn:microsoft.com/office/officeart/2005/8/layout/process4"/>
    <dgm:cxn modelId="{994033F1-5408-427A-9CE2-0CDBA5706988}" type="presOf" srcId="{9D376D65-9E89-48B5-B966-CB51AF7A360A}" destId="{890BFF0C-B645-4544-A8DD-63B62F32D3AD}" srcOrd="0" destOrd="0" presId="urn:microsoft.com/office/officeart/2005/8/layout/process4"/>
    <dgm:cxn modelId="{AD8026E6-55E3-4430-A3CA-53CEC17C9B57}" srcId="{9D376D65-9E89-48B5-B966-CB51AF7A360A}" destId="{3DEA77AB-85FE-4A2B-A9D5-F6BAD22FFEE9}" srcOrd="1" destOrd="0" parTransId="{E18F5B24-AFCD-46BE-8E6E-43C4837E37D1}" sibTransId="{92313E77-E373-4332-B52B-6CCAC724FB82}"/>
    <dgm:cxn modelId="{22EC62AE-1368-4E05-9986-17762355B72B}" type="presParOf" srcId="{890BFF0C-B645-4544-A8DD-63B62F32D3AD}" destId="{C3117B51-A7DC-4BC2-A029-F331FC87D6AF}" srcOrd="0" destOrd="0" presId="urn:microsoft.com/office/officeart/2005/8/layout/process4"/>
    <dgm:cxn modelId="{9AE34BFC-D4D9-49B5-8A47-E314B0264E2E}" type="presParOf" srcId="{C3117B51-A7DC-4BC2-A029-F331FC87D6AF}" destId="{CD508915-9C44-4CB3-8843-87205E40D432}" srcOrd="0" destOrd="0" presId="urn:microsoft.com/office/officeart/2005/8/layout/process4"/>
    <dgm:cxn modelId="{A09D4D32-48AF-4032-A638-C20CFFC95EF5}" type="presParOf" srcId="{890BFF0C-B645-4544-A8DD-63B62F32D3AD}" destId="{38695734-97E4-4D91-A5C3-473AE75EB979}" srcOrd="1" destOrd="0" presId="urn:microsoft.com/office/officeart/2005/8/layout/process4"/>
    <dgm:cxn modelId="{35EA36B3-72D8-4D8B-A81E-83A1D047B530}" type="presParOf" srcId="{890BFF0C-B645-4544-A8DD-63B62F32D3AD}" destId="{B479ED6A-D43B-4FB0-B604-82FBB5AF8E38}" srcOrd="2" destOrd="0" presId="urn:microsoft.com/office/officeart/2005/8/layout/process4"/>
    <dgm:cxn modelId="{618C4D20-F308-48F9-B262-4B37B96CE982}" type="presParOf" srcId="{B479ED6A-D43B-4FB0-B604-82FBB5AF8E38}" destId="{6D8C17A0-8F9B-47C2-8FAE-F2B69B02A030}" srcOrd="0" destOrd="0" presId="urn:microsoft.com/office/officeart/2005/8/layout/process4"/>
    <dgm:cxn modelId="{009CDAEF-5097-495A-BD6A-73015BECF621}" type="presParOf" srcId="{890BFF0C-B645-4544-A8DD-63B62F32D3AD}" destId="{FB2E4436-16EF-4B05-9A7B-5841DE9A6AE3}" srcOrd="3" destOrd="0" presId="urn:microsoft.com/office/officeart/2005/8/layout/process4"/>
    <dgm:cxn modelId="{B9E5AA96-2B87-4335-91BF-780E38D7D78D}" type="presParOf" srcId="{890BFF0C-B645-4544-A8DD-63B62F32D3AD}" destId="{A03DA283-CBB2-4478-8EE9-ECDE1BF96F41}" srcOrd="4" destOrd="0" presId="urn:microsoft.com/office/officeart/2005/8/layout/process4"/>
    <dgm:cxn modelId="{320A03D6-050C-44CC-B7FE-D2A0E011AC4A}" type="presParOf" srcId="{A03DA283-CBB2-4478-8EE9-ECDE1BF96F41}" destId="{69C567E9-F2F1-4541-A668-2C760466F691}" srcOrd="0" destOrd="0" presId="urn:microsoft.com/office/officeart/2005/8/layout/process4"/>
    <dgm:cxn modelId="{3A3EA65B-EAF0-422A-935A-650977093D69}" type="presParOf" srcId="{A03DA283-CBB2-4478-8EE9-ECDE1BF96F41}" destId="{252F5A8A-87E0-48AB-BEB3-98772C2DB1A1}" srcOrd="1" destOrd="0" presId="urn:microsoft.com/office/officeart/2005/8/layout/process4"/>
    <dgm:cxn modelId="{A5A832EF-8331-46D3-80F8-CF93A615A62F}" type="presParOf" srcId="{A03DA283-CBB2-4478-8EE9-ECDE1BF96F41}" destId="{A5F2AD43-F825-41FB-BCB5-F03D4DEF7044}" srcOrd="2" destOrd="0" presId="urn:microsoft.com/office/officeart/2005/8/layout/process4"/>
    <dgm:cxn modelId="{C200F0DA-D621-4E8F-A472-788C6B43ED3B}" type="presParOf" srcId="{A5F2AD43-F825-41FB-BCB5-F03D4DEF7044}" destId="{35FEA390-3B27-48EC-B456-AAD958990331}" srcOrd="0" destOrd="0" presId="urn:microsoft.com/office/officeart/2005/8/layout/process4"/>
    <dgm:cxn modelId="{8FE420B1-3B71-49D8-BB6F-49F69DDCFF3B}" type="presParOf" srcId="{890BFF0C-B645-4544-A8DD-63B62F32D3AD}" destId="{63F3CB94-D47B-4A60-BFBB-2A1E6DECAEE9}" srcOrd="5" destOrd="0" presId="urn:microsoft.com/office/officeart/2005/8/layout/process4"/>
    <dgm:cxn modelId="{8F4C3409-50E3-4F58-9E5A-E0BE213940BD}" type="presParOf" srcId="{890BFF0C-B645-4544-A8DD-63B62F32D3AD}" destId="{FCA9659F-E6EF-4B55-9126-D01998FBFC92}" srcOrd="6" destOrd="0" presId="urn:microsoft.com/office/officeart/2005/8/layout/process4"/>
    <dgm:cxn modelId="{4972FCFA-E8CF-4DA0-828F-02B428CA074C}" type="presParOf" srcId="{FCA9659F-E6EF-4B55-9126-D01998FBFC92}" destId="{44539771-72B7-449E-818C-49934B9B11E3}" srcOrd="0" destOrd="0" presId="urn:microsoft.com/office/officeart/2005/8/layout/process4"/>
    <dgm:cxn modelId="{28FC05F8-9C8B-496C-A394-3796FD57FD81}" type="presParOf" srcId="{FCA9659F-E6EF-4B55-9126-D01998FBFC92}" destId="{3714ACB1-9C4D-4F40-ABEB-6ECCAD759D64}" srcOrd="1" destOrd="0" presId="urn:microsoft.com/office/officeart/2005/8/layout/process4"/>
    <dgm:cxn modelId="{7928B226-5655-458F-9DA2-AFF01754B43F}" type="presParOf" srcId="{FCA9659F-E6EF-4B55-9126-D01998FBFC92}" destId="{34F5C26A-4B79-437A-8025-3B368CA899EB}" srcOrd="2" destOrd="0" presId="urn:microsoft.com/office/officeart/2005/8/layout/process4"/>
    <dgm:cxn modelId="{3A06B436-C1DC-4D51-B846-5C6621E5A31F}" type="presParOf" srcId="{34F5C26A-4B79-437A-8025-3B368CA899EB}" destId="{609969CC-D759-497F-9386-7F5C81366677}" srcOrd="0" destOrd="0" presId="urn:microsoft.com/office/officeart/2005/8/layout/process4"/>
    <dgm:cxn modelId="{2CC240CF-DF9A-4D29-8C27-644E78684CA0}" type="presParOf" srcId="{890BFF0C-B645-4544-A8DD-63B62F32D3AD}" destId="{EF789211-7008-43FF-A505-F76AEE7B01A3}" srcOrd="7" destOrd="0" presId="urn:microsoft.com/office/officeart/2005/8/layout/process4"/>
    <dgm:cxn modelId="{9C570F48-B532-4792-9CE1-4DE8670D9A3B}" type="presParOf" srcId="{890BFF0C-B645-4544-A8DD-63B62F32D3AD}" destId="{E136C5FC-9088-4DDC-83D6-CBC88F673748}" srcOrd="8" destOrd="0" presId="urn:microsoft.com/office/officeart/2005/8/layout/process4"/>
    <dgm:cxn modelId="{BABE537A-1D3D-48F8-A101-A94C4D0D989D}" type="presParOf" srcId="{E136C5FC-9088-4DDC-83D6-CBC88F673748}" destId="{2ACEFB97-D434-43AF-8DB0-C717B6146A90}" srcOrd="0" destOrd="0" presId="urn:microsoft.com/office/officeart/2005/8/layout/process4"/>
    <dgm:cxn modelId="{CEA89020-F99D-4699-80B6-2A551E7FA226}" type="presParOf" srcId="{E136C5FC-9088-4DDC-83D6-CBC88F673748}" destId="{2498B8A0-935F-4A37-AFF2-D70117CDEE79}" srcOrd="1" destOrd="0" presId="urn:microsoft.com/office/officeart/2005/8/layout/process4"/>
    <dgm:cxn modelId="{4A2BE79F-A9F8-45D8-94F8-689CFB53E3B0}" type="presParOf" srcId="{E136C5FC-9088-4DDC-83D6-CBC88F673748}" destId="{03605247-3339-43C0-91EB-5E7602DBEF8C}" srcOrd="2" destOrd="0" presId="urn:microsoft.com/office/officeart/2005/8/layout/process4"/>
    <dgm:cxn modelId="{28727745-8A89-4E48-B332-DD651CF0D911}" type="presParOf" srcId="{03605247-3339-43C0-91EB-5E7602DBEF8C}" destId="{70EA6019-8E4A-4444-A731-0D47E278C3A4}" srcOrd="0" destOrd="0" presId="urn:microsoft.com/office/officeart/2005/8/layout/process4"/>
    <dgm:cxn modelId="{B0B1F1BF-F0A9-4D55-B9E2-91B0E9DD16E1}" type="presParOf" srcId="{890BFF0C-B645-4544-A8DD-63B62F32D3AD}" destId="{69AC4D34-12CF-4869-A58C-2326A6D83549}" srcOrd="9" destOrd="0" presId="urn:microsoft.com/office/officeart/2005/8/layout/process4"/>
    <dgm:cxn modelId="{5A49C2E7-9184-4AF1-ACC3-D57330B9E106}" type="presParOf" srcId="{890BFF0C-B645-4544-A8DD-63B62F32D3AD}" destId="{FEB67BA7-DB59-4E42-85C2-8AB441BE1AD7}" srcOrd="10" destOrd="0" presId="urn:microsoft.com/office/officeart/2005/8/layout/process4"/>
    <dgm:cxn modelId="{A93C3D1A-9469-439E-BD50-940399DD7183}" type="presParOf" srcId="{FEB67BA7-DB59-4E42-85C2-8AB441BE1AD7}" destId="{D86EEE55-7862-49A8-921F-F2AB63FC6638}" srcOrd="0" destOrd="0" presId="urn:microsoft.com/office/officeart/2005/8/layout/process4"/>
    <dgm:cxn modelId="{D1485308-F6DA-4BD9-9139-FD541D934C84}" type="presParOf" srcId="{FEB67BA7-DB59-4E42-85C2-8AB441BE1AD7}" destId="{2894F0D2-16BA-44FD-8E82-577B49B072A4}" srcOrd="1" destOrd="0" presId="urn:microsoft.com/office/officeart/2005/8/layout/process4"/>
    <dgm:cxn modelId="{7A26599F-623F-46C1-9082-1AB597AA4296}" type="presParOf" srcId="{FEB67BA7-DB59-4E42-85C2-8AB441BE1AD7}" destId="{206CA4B7-67B0-404A-AB46-7C18D1ED214F}" srcOrd="2" destOrd="0" presId="urn:microsoft.com/office/officeart/2005/8/layout/process4"/>
    <dgm:cxn modelId="{FD236F69-61CA-4D58-B731-E5AF05FB788F}" type="presParOf" srcId="{206CA4B7-67B0-404A-AB46-7C18D1ED214F}" destId="{D92E7DF3-5CAE-47AB-A697-DE28DFF5551D}" srcOrd="0" destOrd="0" presId="urn:microsoft.com/office/officeart/2005/8/layout/process4"/>
  </dgm:cxnLst>
  <dgm:bg/>
  <dgm:whole/>
  <dgm:extLst>
    <a:ext uri="http://schemas.microsoft.com/office/drawing/2008/diagram">
      <dsp:dataModelExt xmlns:dsp="http://schemas.microsoft.com/office/drawing/2008/diagram" relId="rId92"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9D376D65-9E89-48B5-B966-CB51AF7A360A}" type="doc">
      <dgm:prSet loTypeId="urn:microsoft.com/office/officeart/2005/8/layout/process4" loCatId="process" qsTypeId="urn:microsoft.com/office/officeart/2005/8/quickstyle/3d3" qsCatId="3D" csTypeId="urn:microsoft.com/office/officeart/2005/8/colors/colorful3" csCatId="colorful" phldr="1"/>
      <dgm:spPr/>
      <dgm:t>
        <a:bodyPr/>
        <a:lstStyle/>
        <a:p>
          <a:endParaRPr lang="es-CO"/>
        </a:p>
      </dgm:t>
    </dgm:pt>
    <dgm:pt modelId="{B5D0166E-317D-4285-9121-B302DB359866}">
      <dgm:prSet phldrT="[Texto]" custT="1"/>
      <dgm:spPr/>
      <dgm:t>
        <a:bodyPr/>
        <a:lstStyle/>
        <a:p>
          <a:pPr algn="ctr"/>
          <a:endParaRPr lang="es-CO" sz="900" b="1">
            <a:latin typeface="Arial" panose="020B0604020202020204" pitchFamily="34" charset="0"/>
            <a:cs typeface="Arial" panose="020B0604020202020204" pitchFamily="34" charset="0"/>
          </a:endParaRPr>
        </a:p>
        <a:p>
          <a:pPr algn="ctr"/>
          <a:r>
            <a:rPr lang="es-CO" sz="900" b="1">
              <a:latin typeface="Arial" panose="020B0604020202020204" pitchFamily="34" charset="0"/>
              <a:cs typeface="Arial" panose="020B0604020202020204" pitchFamily="34" charset="0"/>
            </a:rPr>
            <a:t>Audiencia pública de adjudicación o declaratoria de desierta:</a:t>
          </a:r>
        </a:p>
        <a:p>
          <a:pPr algn="ctr"/>
          <a:r>
            <a:rPr lang="es-CO" sz="900" b="1">
              <a:latin typeface="Arial" panose="020B0604020202020204" pitchFamily="34" charset="0"/>
              <a:cs typeface="Arial" panose="020B0604020202020204" pitchFamily="34" charset="0"/>
            </a:rPr>
            <a:t>La adjudicación se efectúa en audiencia pública mediante resolución motivada, la que se entiende notificada al proponente favorecido en dicha audiencia (Artículo 30 numeral 10 de la Ley 80 de 1993 y artículo 9 de la Ley 1150 de 2007).</a:t>
          </a:r>
          <a:endParaRPr lang="es-CO" sz="900" b="1">
            <a:solidFill>
              <a:schemeClr val="bg1"/>
            </a:solidFill>
            <a:latin typeface="Arial" panose="020B0604020202020204" pitchFamily="34" charset="0"/>
            <a:cs typeface="Arial" panose="020B0604020202020204" pitchFamily="34" charset="0"/>
          </a:endParaRPr>
        </a:p>
      </dgm:t>
    </dgm:pt>
    <dgm:pt modelId="{E4030026-0F9D-4140-AD5C-A50D8E4A688A}" type="par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E09994D-71AA-42D3-8B9B-931B0F48AC7A}" type="sib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CF392BA-942A-421D-8E64-CF38C9C229C4}">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 de acuerdo con recomendación del  Comité Evaluador. </a:t>
          </a:r>
          <a:endParaRPr lang="es-CO" sz="900" b="1">
            <a:solidFill>
              <a:sysClr val="windowText" lastClr="000000"/>
            </a:solidFill>
            <a:latin typeface="Arial" panose="020B0604020202020204" pitchFamily="34" charset="0"/>
            <a:cs typeface="Arial" panose="020B0604020202020204" pitchFamily="34" charset="0"/>
          </a:endParaRPr>
        </a:p>
      </dgm:t>
    </dgm:pt>
    <dgm:pt modelId="{F05F2901-D365-4802-B38A-D8D679866903}" type="par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295BB6B-9901-4A57-BBAA-1234E3A4E40B}" type="sib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BBCC0DE-EAE9-4D36-A0A3-B643E64B5F53}">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 y Contratista.</a:t>
          </a:r>
          <a:endParaRPr lang="es-CO" sz="900" b="1">
            <a:solidFill>
              <a:sysClr val="windowText" lastClr="000000"/>
            </a:solidFill>
            <a:latin typeface="Arial" panose="020B0604020202020204" pitchFamily="34" charset="0"/>
            <a:cs typeface="Arial" panose="020B0604020202020204" pitchFamily="34" charset="0"/>
          </a:endParaRPr>
        </a:p>
      </dgm:t>
    </dgm:pt>
    <dgm:pt modelId="{EC889B2A-D246-489E-9EF8-BC0CE37E4A8D}" type="sibTrans" cxnId="{7A892B16-2C4E-4863-8907-1BA2F720C88B}">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BDFED4E5-8731-43D0-8158-AB3AA3E009AA}" type="parTrans" cxnId="{7A892B16-2C4E-4863-8907-1BA2F720C88B}">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FFAE4E45-D6AC-4747-8A12-9522BA3AB3A2}">
      <dgm:prSet custT="1"/>
      <dgm:spPr/>
      <dgm:t>
        <a:bodyPr/>
        <a:lstStyle/>
        <a:p>
          <a:pPr algn="ctr"/>
          <a:r>
            <a:rPr lang="es-CO" sz="900" b="1">
              <a:latin typeface="Arial" panose="020B0604020202020204" pitchFamily="34" charset="0"/>
              <a:cs typeface="Arial" panose="020B0604020202020204" pitchFamily="34" charset="0"/>
            </a:rPr>
            <a:t>Suscripción del contrato</a:t>
          </a:r>
          <a:endParaRPr lang="es-CO" sz="900" b="1">
            <a:solidFill>
              <a:schemeClr val="bg1"/>
            </a:solidFill>
            <a:latin typeface="Arial" panose="020B0604020202020204" pitchFamily="34" charset="0"/>
            <a:cs typeface="Arial" panose="020B0604020202020204" pitchFamily="34" charset="0"/>
          </a:endParaRPr>
        </a:p>
      </dgm:t>
    </dgm:pt>
    <dgm:pt modelId="{610C49C6-E47A-468E-92A9-9DDAEEBD42FB}" type="sibTrans" cxnId="{DDAB6ED0-3D09-4B5C-9A59-6FD0955F8A91}">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10D9866D-C1EC-4B48-ADD1-FBA9B72B3A9D}" type="parTrans" cxnId="{DDAB6ED0-3D09-4B5C-9A59-6FD0955F8A91}">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890BFF0C-B645-4544-A8DD-63B62F32D3AD}" type="pres">
      <dgm:prSet presAssocID="{9D376D65-9E89-48B5-B966-CB51AF7A360A}" presName="Name0" presStyleCnt="0">
        <dgm:presLayoutVars>
          <dgm:dir/>
          <dgm:animLvl val="lvl"/>
          <dgm:resizeHandles val="exact"/>
        </dgm:presLayoutVars>
      </dgm:prSet>
      <dgm:spPr/>
      <dgm:t>
        <a:bodyPr/>
        <a:lstStyle/>
        <a:p>
          <a:endParaRPr lang="es-CO"/>
        </a:p>
      </dgm:t>
    </dgm:pt>
    <dgm:pt modelId="{6FB5B24E-BD55-4283-A3D1-CEDD29ABCD0B}" type="pres">
      <dgm:prSet presAssocID="{FFAE4E45-D6AC-4747-8A12-9522BA3AB3A2}" presName="boxAndChildren" presStyleCnt="0"/>
      <dgm:spPr/>
    </dgm:pt>
    <dgm:pt modelId="{F8BFB8E3-036C-4D91-902A-FACF49BD0E9E}" type="pres">
      <dgm:prSet presAssocID="{FFAE4E45-D6AC-4747-8A12-9522BA3AB3A2}" presName="parentTextBox" presStyleLbl="node1" presStyleIdx="0" presStyleCnt="2"/>
      <dgm:spPr/>
      <dgm:t>
        <a:bodyPr/>
        <a:lstStyle/>
        <a:p>
          <a:endParaRPr lang="es-CO"/>
        </a:p>
      </dgm:t>
    </dgm:pt>
    <dgm:pt modelId="{E2B6DE87-9912-42BB-9CFB-A856ED46DB9D}" type="pres">
      <dgm:prSet presAssocID="{FFAE4E45-D6AC-4747-8A12-9522BA3AB3A2}" presName="entireBox" presStyleLbl="node1" presStyleIdx="0" presStyleCnt="2" custScaleY="33075" custLinFactNeighborX="367" custLinFactNeighborY="4046"/>
      <dgm:spPr/>
      <dgm:t>
        <a:bodyPr/>
        <a:lstStyle/>
        <a:p>
          <a:endParaRPr lang="es-CO"/>
        </a:p>
      </dgm:t>
    </dgm:pt>
    <dgm:pt modelId="{0C3B8B9B-C628-410D-B456-0AAEC16A9D08}" type="pres">
      <dgm:prSet presAssocID="{FFAE4E45-D6AC-4747-8A12-9522BA3AB3A2}" presName="descendantBox" presStyleCnt="0"/>
      <dgm:spPr/>
    </dgm:pt>
    <dgm:pt modelId="{3281BD75-CD67-469E-ACC9-D6C1D454E5B4}" type="pres">
      <dgm:prSet presAssocID="{EBBCC0DE-EAE9-4D36-A0A3-B643E64B5F53}" presName="childTextBox" presStyleLbl="fgAccFollowNode1" presStyleIdx="0" presStyleCnt="2" custScaleY="77592" custLinFactNeighborY="25181">
        <dgm:presLayoutVars>
          <dgm:bulletEnabled val="1"/>
        </dgm:presLayoutVars>
      </dgm:prSet>
      <dgm:spPr/>
      <dgm:t>
        <a:bodyPr/>
        <a:lstStyle/>
        <a:p>
          <a:endParaRPr lang="es-CO"/>
        </a:p>
      </dgm:t>
    </dgm:pt>
    <dgm:pt modelId="{69AC4D34-12CF-4869-A58C-2326A6D83549}" type="pres">
      <dgm:prSet presAssocID="{3E09994D-71AA-42D3-8B9B-931B0F48AC7A}" presName="sp" presStyleCnt="0"/>
      <dgm:spPr/>
    </dgm:pt>
    <dgm:pt modelId="{FEB67BA7-DB59-4E42-85C2-8AB441BE1AD7}" type="pres">
      <dgm:prSet presAssocID="{B5D0166E-317D-4285-9121-B302DB359866}" presName="arrowAndChildren" presStyleCnt="0"/>
      <dgm:spPr/>
    </dgm:pt>
    <dgm:pt modelId="{D86EEE55-7862-49A8-921F-F2AB63FC6638}" type="pres">
      <dgm:prSet presAssocID="{B5D0166E-317D-4285-9121-B302DB359866}" presName="parentTextArrow" presStyleLbl="node1" presStyleIdx="0" presStyleCnt="2"/>
      <dgm:spPr/>
      <dgm:t>
        <a:bodyPr/>
        <a:lstStyle/>
        <a:p>
          <a:endParaRPr lang="es-CO"/>
        </a:p>
      </dgm:t>
    </dgm:pt>
    <dgm:pt modelId="{2894F0D2-16BA-44FD-8E82-577B49B072A4}" type="pres">
      <dgm:prSet presAssocID="{B5D0166E-317D-4285-9121-B302DB359866}" presName="arrow" presStyleLbl="node1" presStyleIdx="1" presStyleCnt="2" custScaleY="62609" custLinFactNeighborX="367" custLinFactNeighborY="-12249"/>
      <dgm:spPr/>
      <dgm:t>
        <a:bodyPr/>
        <a:lstStyle/>
        <a:p>
          <a:endParaRPr lang="es-CO"/>
        </a:p>
      </dgm:t>
    </dgm:pt>
    <dgm:pt modelId="{206CA4B7-67B0-404A-AB46-7C18D1ED214F}" type="pres">
      <dgm:prSet presAssocID="{B5D0166E-317D-4285-9121-B302DB359866}" presName="descendantArrow" presStyleCnt="0"/>
      <dgm:spPr/>
    </dgm:pt>
    <dgm:pt modelId="{D92E7DF3-5CAE-47AB-A697-DE28DFF5551D}" type="pres">
      <dgm:prSet presAssocID="{ECF392BA-942A-421D-8E64-CF38C9C229C4}" presName="childTextArrow" presStyleLbl="fgAccFollowNode1" presStyleIdx="1" presStyleCnt="2" custScaleY="62881" custLinFactNeighborX="367" custLinFactNeighborY="35076">
        <dgm:presLayoutVars>
          <dgm:bulletEnabled val="1"/>
        </dgm:presLayoutVars>
      </dgm:prSet>
      <dgm:spPr/>
      <dgm:t>
        <a:bodyPr/>
        <a:lstStyle/>
        <a:p>
          <a:endParaRPr lang="es-CO"/>
        </a:p>
      </dgm:t>
    </dgm:pt>
  </dgm:ptLst>
  <dgm:cxnLst>
    <dgm:cxn modelId="{EF9EF58A-AF54-467B-8841-6603AED7AA15}" type="presOf" srcId="{B5D0166E-317D-4285-9121-B302DB359866}" destId="{D86EEE55-7862-49A8-921F-F2AB63FC6638}" srcOrd="0" destOrd="0" presId="urn:microsoft.com/office/officeart/2005/8/layout/process4"/>
    <dgm:cxn modelId="{AC05DFD8-8965-4D99-8395-9E5879D30495}" type="presOf" srcId="{FFAE4E45-D6AC-4747-8A12-9522BA3AB3A2}" destId="{F8BFB8E3-036C-4D91-902A-FACF49BD0E9E}" srcOrd="0" destOrd="0" presId="urn:microsoft.com/office/officeart/2005/8/layout/process4"/>
    <dgm:cxn modelId="{84B92413-1562-49F9-8F7D-D9A036578714}" srcId="{9D376D65-9E89-48B5-B966-CB51AF7A360A}" destId="{B5D0166E-317D-4285-9121-B302DB359866}" srcOrd="0" destOrd="0" parTransId="{E4030026-0F9D-4140-AD5C-A50D8E4A688A}" sibTransId="{3E09994D-71AA-42D3-8B9B-931B0F48AC7A}"/>
    <dgm:cxn modelId="{0800BDA2-E922-41DA-950A-73AC3E991C71}" type="presOf" srcId="{9D376D65-9E89-48B5-B966-CB51AF7A360A}" destId="{890BFF0C-B645-4544-A8DD-63B62F32D3AD}" srcOrd="0" destOrd="0" presId="urn:microsoft.com/office/officeart/2005/8/layout/process4"/>
    <dgm:cxn modelId="{DDAB6ED0-3D09-4B5C-9A59-6FD0955F8A91}" srcId="{9D376D65-9E89-48B5-B966-CB51AF7A360A}" destId="{FFAE4E45-D6AC-4747-8A12-9522BA3AB3A2}" srcOrd="1" destOrd="0" parTransId="{10D9866D-C1EC-4B48-ADD1-FBA9B72B3A9D}" sibTransId="{610C49C6-E47A-468E-92A9-9DDAEEBD42FB}"/>
    <dgm:cxn modelId="{7A892B16-2C4E-4863-8907-1BA2F720C88B}" srcId="{FFAE4E45-D6AC-4747-8A12-9522BA3AB3A2}" destId="{EBBCC0DE-EAE9-4D36-A0A3-B643E64B5F53}" srcOrd="0" destOrd="0" parTransId="{BDFED4E5-8731-43D0-8158-AB3AA3E009AA}" sibTransId="{EC889B2A-D246-489E-9EF8-BC0CE37E4A8D}"/>
    <dgm:cxn modelId="{DB818672-5DBC-4F83-9022-14FA086929A0}" type="presOf" srcId="{FFAE4E45-D6AC-4747-8A12-9522BA3AB3A2}" destId="{E2B6DE87-9912-42BB-9CFB-A856ED46DB9D}" srcOrd="1" destOrd="0" presId="urn:microsoft.com/office/officeart/2005/8/layout/process4"/>
    <dgm:cxn modelId="{3B389EFC-8133-4FA6-BCBD-DD1F3EECD56F}" type="presOf" srcId="{EBBCC0DE-EAE9-4D36-A0A3-B643E64B5F53}" destId="{3281BD75-CD67-469E-ACC9-D6C1D454E5B4}" srcOrd="0" destOrd="0" presId="urn:microsoft.com/office/officeart/2005/8/layout/process4"/>
    <dgm:cxn modelId="{38646F2E-5845-4C5F-89A8-843A1C16785D}" srcId="{B5D0166E-317D-4285-9121-B302DB359866}" destId="{ECF392BA-942A-421D-8E64-CF38C9C229C4}" srcOrd="0" destOrd="0" parTransId="{F05F2901-D365-4802-B38A-D8D679866903}" sibTransId="{8295BB6B-9901-4A57-BBAA-1234E3A4E40B}"/>
    <dgm:cxn modelId="{5A2CCE84-608E-4DCB-B1EC-82E648505898}" type="presOf" srcId="{ECF392BA-942A-421D-8E64-CF38C9C229C4}" destId="{D92E7DF3-5CAE-47AB-A697-DE28DFF5551D}" srcOrd="0" destOrd="0" presId="urn:microsoft.com/office/officeart/2005/8/layout/process4"/>
    <dgm:cxn modelId="{945689D1-7360-4A58-8BE5-675A5B102D36}" type="presOf" srcId="{B5D0166E-317D-4285-9121-B302DB359866}" destId="{2894F0D2-16BA-44FD-8E82-577B49B072A4}" srcOrd="1" destOrd="0" presId="urn:microsoft.com/office/officeart/2005/8/layout/process4"/>
    <dgm:cxn modelId="{81B496CF-B266-44F0-8BD9-C9EBFDE0344C}" type="presParOf" srcId="{890BFF0C-B645-4544-A8DD-63B62F32D3AD}" destId="{6FB5B24E-BD55-4283-A3D1-CEDD29ABCD0B}" srcOrd="0" destOrd="0" presId="urn:microsoft.com/office/officeart/2005/8/layout/process4"/>
    <dgm:cxn modelId="{FBD8AD3E-4ECC-43EF-A315-3336D573A60F}" type="presParOf" srcId="{6FB5B24E-BD55-4283-A3D1-CEDD29ABCD0B}" destId="{F8BFB8E3-036C-4D91-902A-FACF49BD0E9E}" srcOrd="0" destOrd="0" presId="urn:microsoft.com/office/officeart/2005/8/layout/process4"/>
    <dgm:cxn modelId="{2D8CBEFB-F40F-48F8-A95F-948752FAF203}" type="presParOf" srcId="{6FB5B24E-BD55-4283-A3D1-CEDD29ABCD0B}" destId="{E2B6DE87-9912-42BB-9CFB-A856ED46DB9D}" srcOrd="1" destOrd="0" presId="urn:microsoft.com/office/officeart/2005/8/layout/process4"/>
    <dgm:cxn modelId="{095744E6-AE24-490C-9799-6C7709A57753}" type="presParOf" srcId="{6FB5B24E-BD55-4283-A3D1-CEDD29ABCD0B}" destId="{0C3B8B9B-C628-410D-B456-0AAEC16A9D08}" srcOrd="2" destOrd="0" presId="urn:microsoft.com/office/officeart/2005/8/layout/process4"/>
    <dgm:cxn modelId="{E3C87D8E-6745-45AF-B313-5CE4CE663E70}" type="presParOf" srcId="{0C3B8B9B-C628-410D-B456-0AAEC16A9D08}" destId="{3281BD75-CD67-469E-ACC9-D6C1D454E5B4}" srcOrd="0" destOrd="0" presId="urn:microsoft.com/office/officeart/2005/8/layout/process4"/>
    <dgm:cxn modelId="{5CCB29B3-2162-41FD-B4E5-333669B9B906}" type="presParOf" srcId="{890BFF0C-B645-4544-A8DD-63B62F32D3AD}" destId="{69AC4D34-12CF-4869-A58C-2326A6D83549}" srcOrd="1" destOrd="0" presId="urn:microsoft.com/office/officeart/2005/8/layout/process4"/>
    <dgm:cxn modelId="{53CE8974-78A7-4715-BEF9-1779220D3D86}" type="presParOf" srcId="{890BFF0C-B645-4544-A8DD-63B62F32D3AD}" destId="{FEB67BA7-DB59-4E42-85C2-8AB441BE1AD7}" srcOrd="2" destOrd="0" presId="urn:microsoft.com/office/officeart/2005/8/layout/process4"/>
    <dgm:cxn modelId="{EBE5D888-55BE-47D9-A1FF-3690B9BCB8C4}" type="presParOf" srcId="{FEB67BA7-DB59-4E42-85C2-8AB441BE1AD7}" destId="{D86EEE55-7862-49A8-921F-F2AB63FC6638}" srcOrd="0" destOrd="0" presId="urn:microsoft.com/office/officeart/2005/8/layout/process4"/>
    <dgm:cxn modelId="{B29ECA29-2A0E-4D84-B5A3-EF17133F563B}" type="presParOf" srcId="{FEB67BA7-DB59-4E42-85C2-8AB441BE1AD7}" destId="{2894F0D2-16BA-44FD-8E82-577B49B072A4}" srcOrd="1" destOrd="0" presId="urn:microsoft.com/office/officeart/2005/8/layout/process4"/>
    <dgm:cxn modelId="{5D977B49-A815-4C00-83A2-79D5A64DC446}" type="presParOf" srcId="{FEB67BA7-DB59-4E42-85C2-8AB441BE1AD7}" destId="{206CA4B7-67B0-404A-AB46-7C18D1ED214F}" srcOrd="2" destOrd="0" presId="urn:microsoft.com/office/officeart/2005/8/layout/process4"/>
    <dgm:cxn modelId="{8A062ED1-0509-4331-9D66-157A41CE1099}" type="presParOf" srcId="{206CA4B7-67B0-404A-AB46-7C18D1ED214F}" destId="{D92E7DF3-5CAE-47AB-A697-DE28DFF5551D}" srcOrd="0" destOrd="0" presId="urn:microsoft.com/office/officeart/2005/8/layout/process4"/>
  </dgm:cxnLst>
  <dgm:bg/>
  <dgm:whole/>
  <dgm:extLst>
    <a:ext uri="http://schemas.microsoft.com/office/drawing/2008/diagram">
      <dsp:dataModelExt xmlns:dsp="http://schemas.microsoft.com/office/drawing/2008/diagram" relId="rId97"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1F5365AE-9F7E-4870-8B53-154F324F59FE}" type="doc">
      <dgm:prSet loTypeId="urn:microsoft.com/office/officeart/2005/8/layout/bProcess3" loCatId="process" qsTypeId="urn:microsoft.com/office/officeart/2005/8/quickstyle/3d3" qsCatId="3D" csTypeId="urn:microsoft.com/office/officeart/2005/8/colors/colorful5" csCatId="colorful" phldr="1"/>
      <dgm:spPr/>
      <dgm:t>
        <a:bodyPr/>
        <a:lstStyle/>
        <a:p>
          <a:endParaRPr lang="es-CO"/>
        </a:p>
      </dgm:t>
    </dgm:pt>
    <dgm:pt modelId="{9A5434F6-E4B2-4315-8C26-C7AAA39E0745}">
      <dgm:prSet phldrT="[Texto]" custT="1"/>
      <dgm:spPr/>
      <dgm:t>
        <a:bodyPr/>
        <a:lstStyle/>
        <a:p>
          <a:pPr algn="just"/>
          <a:r>
            <a:rPr lang="es-CO" sz="900">
              <a:solidFill>
                <a:sysClr val="windowText" lastClr="000000"/>
              </a:solidFill>
              <a:latin typeface="Arial" panose="020B0604020202020204" pitchFamily="34" charset="0"/>
              <a:cs typeface="Arial" panose="020B0604020202020204" pitchFamily="34" charset="0"/>
            </a:rPr>
            <a:t>1. En la audiencia los oferentes podrán pronunciarse inicialmente sobre las respuestas dadas por la entidad a las observaciones presentadas respecto de los informes de evaluación. En ningún caso, esta posibilidad implica una nueva oportunidad para mejorar o modificar la oferta. </a:t>
          </a:r>
        </a:p>
        <a:p>
          <a:pPr algn="just"/>
          <a:r>
            <a:rPr lang="es-CO" sz="900">
              <a:solidFill>
                <a:sysClr val="windowText" lastClr="000000"/>
              </a:solidFill>
              <a:latin typeface="Arial" panose="020B0604020202020204" pitchFamily="34" charset="0"/>
              <a:cs typeface="Arial" panose="020B0604020202020204" pitchFamily="34" charset="0"/>
            </a:rPr>
            <a:t>En caso de presentarse pronunciamientos que a juicio del MHCP requieran de análisis y cuya solución podría incidir en el sentido de la decisión a adoptar, la audiencia podrá ser suspendida por el término necesario para la verificación de los asuntos debatidos y la comprobación de lo alegado. </a:t>
          </a:r>
        </a:p>
      </dgm:t>
    </dgm:pt>
    <dgm:pt modelId="{BF2FE426-73DC-440F-A921-30816FFE4CBF}" type="parTrans" cxnId="{86490D0F-2E51-4AE6-8809-B4F88B6002B8}">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36E7469B-3255-4D59-9557-29E264BF029B}" type="sibTrans" cxnId="{86490D0F-2E51-4AE6-8809-B4F88B6002B8}">
      <dgm:prSet custT="1"/>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486A675E-20B6-456E-84C9-8D62F10162B8}">
      <dgm:prSet phldrT="[Texto]" custT="1"/>
      <dgm:spPr/>
      <dgm:t>
        <a:bodyPr/>
        <a:lstStyle/>
        <a:p>
          <a:pPr algn="just"/>
          <a:r>
            <a:rPr lang="es-CO" sz="900">
              <a:solidFill>
                <a:sysClr val="windowText" lastClr="000000"/>
              </a:solidFill>
              <a:latin typeface="Arial" panose="020B0604020202020204" pitchFamily="34" charset="0"/>
              <a:cs typeface="Arial" panose="020B0604020202020204" pitchFamily="34" charset="0"/>
            </a:rPr>
            <a:t>2. Se podrá conceder el uso de la palabra por una única vez al oferente que así lo solicite, con el objeto de replicar las observaciones que sobre la evaluación de su oferta se hayan presentado por los intervinientes. </a:t>
          </a:r>
        </a:p>
      </dgm:t>
    </dgm:pt>
    <dgm:pt modelId="{D9039A24-81A8-48DB-80DD-E2FFE8A2B649}" type="parTrans" cxnId="{C298EAF2-97E5-4B4D-BEB4-9237647CDC1A}">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849215F2-0EC4-4037-93AC-D37B5D5CD1A8}" type="sibTrans" cxnId="{C298EAF2-97E5-4B4D-BEB4-9237647CDC1A}">
      <dgm:prSet custT="1"/>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98B9433B-A77C-4969-9238-39CCC05F7F7D}">
      <dgm:prSet phldrT="[Texto]" custT="1"/>
      <dgm:spPr/>
      <dgm:t>
        <a:bodyPr/>
        <a:lstStyle/>
        <a:p>
          <a:pPr algn="just"/>
          <a:r>
            <a:rPr lang="es-CO" sz="900">
              <a:solidFill>
                <a:sysClr val="windowText" lastClr="000000"/>
              </a:solidFill>
              <a:latin typeface="Arial" panose="020B0604020202020204" pitchFamily="34" charset="0"/>
              <a:cs typeface="Arial" panose="020B0604020202020204" pitchFamily="34" charset="0"/>
            </a:rPr>
            <a:t>3. Toda intervención deberá ser hecha por la persona o las personas previamente designadas por el oferente, y estará limitada a la duración máxima que la entidad haya señalado con anterioridad. </a:t>
          </a:r>
        </a:p>
      </dgm:t>
    </dgm:pt>
    <dgm:pt modelId="{65705EB7-67E2-4A68-8E8D-82CC438FD9B5}" type="parTrans" cxnId="{5B00D534-A37D-473A-B07F-3643AB62314C}">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95A88A5-2C0A-401A-B438-907C4C47A2F5}" type="sibTrans" cxnId="{5B00D534-A37D-473A-B07F-3643AB62314C}">
      <dgm:prSet custT="1"/>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53CE2F3-EBF9-477E-B1D0-7FEE38CFAAE3}">
      <dgm:prSet phldrT="[Texto]" custT="1"/>
      <dgm:spPr/>
      <dgm:t>
        <a:bodyPr/>
        <a:lstStyle/>
        <a:p>
          <a:pPr algn="just"/>
          <a:r>
            <a:rPr lang="es-CO" sz="900">
              <a:solidFill>
                <a:sysClr val="windowText" lastClr="000000"/>
              </a:solidFill>
              <a:latin typeface="Arial" panose="020B0604020202020204" pitchFamily="34" charset="0"/>
              <a:cs typeface="Arial" panose="020B0604020202020204" pitchFamily="34" charset="0"/>
            </a:rPr>
            <a:t>4. Durante la audiencia los asistentes deberán observar una conducta respetuosa hacia los servidores públicos y los demás presentes. Quien preside la audiencia podrá tomar las medidas necesarias para preservar el orden y correcto desarrollo de la misma, pudiendo excluir de ella, a quien con su comportamiento altere su normal curso. </a:t>
          </a:r>
        </a:p>
      </dgm:t>
    </dgm:pt>
    <dgm:pt modelId="{2A4652D7-3A14-4247-B524-EF4D841E6496}" type="parTrans" cxnId="{E08367D3-9038-425A-94E5-003D81E11831}">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D4B96197-AE71-482E-8050-5D71AB1C11D0}" type="sibTrans" cxnId="{E08367D3-9038-425A-94E5-003D81E11831}">
      <dgm:prSet custT="1"/>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702E7F78-40AB-45C5-9D5B-15F66B134603}">
      <dgm:prSet phldrT="[Texto]" custT="1"/>
      <dgm:spPr/>
      <dgm:t>
        <a:bodyPr/>
        <a:lstStyle/>
        <a:p>
          <a:pPr algn="just"/>
          <a:r>
            <a:rPr lang="es-CO" sz="900">
              <a:solidFill>
                <a:sysClr val="windowText" lastClr="000000"/>
              </a:solidFill>
              <a:latin typeface="Arial" panose="020B0604020202020204" pitchFamily="34" charset="0"/>
              <a:cs typeface="Arial" panose="020B0604020202020204" pitchFamily="34" charset="0"/>
            </a:rPr>
            <a:t>5. Se podrá prescindir de la lectura del borrador del acto administrativo de adjudicación del proceso, si el MHCP ha dado a conocer oportunamente su texto con la debida antelación para su lectura por parte de los oferentes. </a:t>
          </a:r>
        </a:p>
      </dgm:t>
    </dgm:pt>
    <dgm:pt modelId="{9BAAA6D3-AEC8-4254-BF40-B04FBF43A54F}" type="parTrans" cxnId="{6E5F87CF-8435-4D18-9533-F51B54284EC6}">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404ADE9D-BDA3-4C35-9E35-F4FC4869CC5A}" type="sibTrans" cxnId="{6E5F87CF-8435-4D18-9533-F51B54284EC6}">
      <dgm:prSet custT="1"/>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A605AE0C-7979-4955-90D8-4D6309331E59}">
      <dgm:prSet custT="1"/>
      <dgm:spPr/>
      <dgm:t>
        <a:bodyPr/>
        <a:lstStyle/>
        <a:p>
          <a:r>
            <a:rPr lang="es-CO" sz="900">
              <a:solidFill>
                <a:sysClr val="windowText" lastClr="000000"/>
              </a:solidFill>
              <a:latin typeface="Arial" panose="020B0604020202020204" pitchFamily="34" charset="0"/>
              <a:cs typeface="Arial" panose="020B0604020202020204" pitchFamily="34" charset="0"/>
            </a:rPr>
            <a:t>6. Terminadas las intervenciones de los asistentes a la audiencia, se procederá a adoptar la decisión que corresponda y se notificará a los presentes de conformidad con el artículo 9° de la Ley 1150 de 2007.</a:t>
          </a:r>
        </a:p>
      </dgm:t>
    </dgm:pt>
    <dgm:pt modelId="{8DB14E90-C75B-4CA2-A867-84F405FAC318}" type="parTrans" cxnId="{039A1C03-A54D-4064-A502-E4432622377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97294327-6191-44DD-8DD3-E41F01E2971D}" type="sibTrans" cxnId="{039A1C03-A54D-4064-A502-E44326223774}">
      <dgm:prSet custT="1"/>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886BEDCE-FB32-4BBE-B69C-4F78CF70CFFD}">
      <dgm:prSet custT="1"/>
      <dgm:spPr/>
      <dgm:t>
        <a:bodyPr/>
        <a:lstStyle/>
        <a:p>
          <a:pPr algn="just"/>
          <a:r>
            <a:rPr lang="es-CO" sz="900">
              <a:solidFill>
                <a:sysClr val="windowText" lastClr="000000"/>
              </a:solidFill>
              <a:latin typeface="Arial" panose="020B0604020202020204" pitchFamily="34" charset="0"/>
              <a:cs typeface="Arial" panose="020B0604020202020204" pitchFamily="34" charset="0"/>
            </a:rPr>
            <a:t>De la audiencia se levantará un acta en la que se dejará constancia de las deliberaciones y decisiones que en el desarrollo de la misma se hubieren producido</a:t>
          </a:r>
          <a:r>
            <a:rPr lang="es-CO" sz="900" b="1">
              <a:solidFill>
                <a:sysClr val="windowText" lastClr="000000"/>
              </a:solidFill>
              <a:latin typeface="Arial" panose="020B0604020202020204" pitchFamily="34" charset="0"/>
              <a:cs typeface="Arial" panose="020B0604020202020204" pitchFamily="34" charset="0"/>
            </a:rPr>
            <a:t>.</a:t>
          </a:r>
          <a:endParaRPr lang="es-CO" sz="900">
            <a:solidFill>
              <a:sysClr val="windowText" lastClr="000000"/>
            </a:solidFill>
            <a:latin typeface="Arial" panose="020B0604020202020204" pitchFamily="34" charset="0"/>
            <a:cs typeface="Arial" panose="020B0604020202020204" pitchFamily="34" charset="0"/>
          </a:endParaRPr>
        </a:p>
        <a:p>
          <a:pPr algn="just"/>
          <a:r>
            <a:rPr lang="es-CO" sz="900">
              <a:solidFill>
                <a:sysClr val="windowText" lastClr="000000"/>
              </a:solidFill>
              <a:latin typeface="Arial" panose="020B0604020202020204" pitchFamily="34" charset="0"/>
              <a:cs typeface="Arial" panose="020B0604020202020204" pitchFamily="34" charset="0"/>
            </a:rPr>
            <a:t>El acto de adjudicación se hará mediante resolución motivada que se notificará en audiencia. </a:t>
          </a:r>
        </a:p>
        <a:p>
          <a:pPr algn="just"/>
          <a:r>
            <a:rPr lang="es-CO" sz="900">
              <a:solidFill>
                <a:sysClr val="windowText" lastClr="000000"/>
              </a:solidFill>
              <a:latin typeface="Arial" panose="020B0604020202020204" pitchFamily="34" charset="0"/>
              <a:cs typeface="Arial" panose="020B0604020202020204" pitchFamily="34" charset="0"/>
            </a:rPr>
            <a:t>El acto de adjudicación es irrevocable y obliga a la entidad y al adjudicatario.</a:t>
          </a:r>
        </a:p>
      </dgm:t>
    </dgm:pt>
    <dgm:pt modelId="{2DFB3492-D151-489F-A36B-77F4C86EC372}" type="parTrans" cxnId="{EC6E1DEF-19F1-4D84-BEC8-1A0902C7DB7D}">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DCDBF5DE-94AA-4045-8E64-6AC19A69EFC3}" type="sibTrans" cxnId="{EC6E1DEF-19F1-4D84-BEC8-1A0902C7DB7D}">
      <dgm:prSet custT="1"/>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03190F6-4CF6-4AC5-85F7-861FDB041BCC}">
      <dgm:prSet custT="1"/>
      <dgm:spPr/>
      <dgm:t>
        <a:bodyPr/>
        <a:lstStyle/>
        <a:p>
          <a:pPr algn="just"/>
          <a:r>
            <a:rPr lang="es-CO" sz="900">
              <a:solidFill>
                <a:sysClr val="windowText" lastClr="000000"/>
              </a:solidFill>
              <a:latin typeface="Arial" panose="020B0604020202020204" pitchFamily="34" charset="0"/>
              <a:cs typeface="Arial" panose="020B0604020202020204" pitchFamily="34" charset="0"/>
            </a:rPr>
            <a:t>Si el adjudicatario no suscribe el contrato correspondiente dentro del término que se haya señalado, quedará a favor de la entidad, en calidad de sanción, el valor del depósito o garantía constituidos para responder por la seriedad de la propuesta, sin menoscabo de las acciones legales conducentes al reconocimiento de perjuicios causados y no cubiertos por el valor de los citados depósito o garantía.</a:t>
          </a:r>
        </a:p>
        <a:p>
          <a:pPr algn="just"/>
          <a:r>
            <a:rPr lang="es-CO" sz="900">
              <a:solidFill>
                <a:sysClr val="windowText" lastClr="000000"/>
              </a:solidFill>
              <a:latin typeface="Arial" panose="020B0604020202020204" pitchFamily="34" charset="0"/>
              <a:cs typeface="Arial" panose="020B0604020202020204" pitchFamily="34" charset="0"/>
            </a:rPr>
            <a:t>En este evento, la entidad mediante acto administrativo debidamente motivado, podrá adjudicar el contrato, dentro de los quince (15) días siguientes, al proponente calificado en segundo lugar, siempre y cuando su propuesta sea igualmente favorable para la entidad..</a:t>
          </a:r>
        </a:p>
      </dgm:t>
    </dgm:pt>
    <dgm:pt modelId="{03823A1D-46F5-447E-BE4C-CCBC5E95839B}" type="parTrans" cxnId="{B7495E69-EC06-4B7D-B632-362A9B41D0C3}">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17ECD65F-7DCA-42EB-9115-B088310DBCDC}" type="sibTrans" cxnId="{B7495E69-EC06-4B7D-B632-362A9B41D0C3}">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B20F58F4-5810-4000-981A-F889ECDF59FE}" type="pres">
      <dgm:prSet presAssocID="{1F5365AE-9F7E-4870-8B53-154F324F59FE}" presName="Name0" presStyleCnt="0">
        <dgm:presLayoutVars>
          <dgm:dir/>
          <dgm:resizeHandles val="exact"/>
        </dgm:presLayoutVars>
      </dgm:prSet>
      <dgm:spPr/>
      <dgm:t>
        <a:bodyPr/>
        <a:lstStyle/>
        <a:p>
          <a:endParaRPr lang="es-CO"/>
        </a:p>
      </dgm:t>
    </dgm:pt>
    <dgm:pt modelId="{28CFE250-B14C-4D57-9CE6-83BECE778E16}" type="pres">
      <dgm:prSet presAssocID="{9A5434F6-E4B2-4315-8C26-C7AAA39E0745}" presName="node" presStyleLbl="node1" presStyleIdx="0" presStyleCnt="8" custScaleX="165179" custScaleY="222685">
        <dgm:presLayoutVars>
          <dgm:bulletEnabled val="1"/>
        </dgm:presLayoutVars>
      </dgm:prSet>
      <dgm:spPr/>
      <dgm:t>
        <a:bodyPr/>
        <a:lstStyle/>
        <a:p>
          <a:endParaRPr lang="es-CO"/>
        </a:p>
      </dgm:t>
    </dgm:pt>
    <dgm:pt modelId="{4FA401C4-2906-4BBD-8CDC-2C3D674E2E8D}" type="pres">
      <dgm:prSet presAssocID="{36E7469B-3255-4D59-9557-29E264BF029B}" presName="sibTrans" presStyleLbl="sibTrans1D1" presStyleIdx="0" presStyleCnt="7"/>
      <dgm:spPr/>
      <dgm:t>
        <a:bodyPr/>
        <a:lstStyle/>
        <a:p>
          <a:endParaRPr lang="es-CO"/>
        </a:p>
      </dgm:t>
    </dgm:pt>
    <dgm:pt modelId="{51462B45-4B88-4D9F-A789-C694FB1A6C50}" type="pres">
      <dgm:prSet presAssocID="{36E7469B-3255-4D59-9557-29E264BF029B}" presName="connectorText" presStyleLbl="sibTrans1D1" presStyleIdx="0" presStyleCnt="7"/>
      <dgm:spPr/>
      <dgm:t>
        <a:bodyPr/>
        <a:lstStyle/>
        <a:p>
          <a:endParaRPr lang="es-CO"/>
        </a:p>
      </dgm:t>
    </dgm:pt>
    <dgm:pt modelId="{A7DA5741-2CCC-4F65-BBB6-DF7759962739}" type="pres">
      <dgm:prSet presAssocID="{486A675E-20B6-456E-84C9-8D62F10162B8}" presName="node" presStyleLbl="node1" presStyleIdx="1" presStyleCnt="8" custScaleX="110000" custScaleY="110000">
        <dgm:presLayoutVars>
          <dgm:bulletEnabled val="1"/>
        </dgm:presLayoutVars>
      </dgm:prSet>
      <dgm:spPr/>
      <dgm:t>
        <a:bodyPr/>
        <a:lstStyle/>
        <a:p>
          <a:endParaRPr lang="es-CO"/>
        </a:p>
      </dgm:t>
    </dgm:pt>
    <dgm:pt modelId="{FD2A15AA-3CDC-4C19-8B2E-7EF8645884A5}" type="pres">
      <dgm:prSet presAssocID="{849215F2-0EC4-4037-93AC-D37B5D5CD1A8}" presName="sibTrans" presStyleLbl="sibTrans1D1" presStyleIdx="1" presStyleCnt="7"/>
      <dgm:spPr/>
      <dgm:t>
        <a:bodyPr/>
        <a:lstStyle/>
        <a:p>
          <a:endParaRPr lang="es-CO"/>
        </a:p>
      </dgm:t>
    </dgm:pt>
    <dgm:pt modelId="{FD1FD3F9-0B4E-4583-9B11-8C2B1DB14BCF}" type="pres">
      <dgm:prSet presAssocID="{849215F2-0EC4-4037-93AC-D37B5D5CD1A8}" presName="connectorText" presStyleLbl="sibTrans1D1" presStyleIdx="1" presStyleCnt="7"/>
      <dgm:spPr/>
      <dgm:t>
        <a:bodyPr/>
        <a:lstStyle/>
        <a:p>
          <a:endParaRPr lang="es-CO"/>
        </a:p>
      </dgm:t>
    </dgm:pt>
    <dgm:pt modelId="{C33537C7-B513-43DC-AF94-B5CF10D92B18}" type="pres">
      <dgm:prSet presAssocID="{98B9433B-A77C-4969-9238-39CCC05F7F7D}" presName="node" presStyleLbl="node1" presStyleIdx="2" presStyleCnt="8">
        <dgm:presLayoutVars>
          <dgm:bulletEnabled val="1"/>
        </dgm:presLayoutVars>
      </dgm:prSet>
      <dgm:spPr/>
      <dgm:t>
        <a:bodyPr/>
        <a:lstStyle/>
        <a:p>
          <a:endParaRPr lang="es-CO"/>
        </a:p>
      </dgm:t>
    </dgm:pt>
    <dgm:pt modelId="{C04482FD-B6D6-47C0-8B25-75DF541905D6}" type="pres">
      <dgm:prSet presAssocID="{E95A88A5-2C0A-401A-B438-907C4C47A2F5}" presName="sibTrans" presStyleLbl="sibTrans1D1" presStyleIdx="2" presStyleCnt="7"/>
      <dgm:spPr/>
      <dgm:t>
        <a:bodyPr/>
        <a:lstStyle/>
        <a:p>
          <a:endParaRPr lang="es-CO"/>
        </a:p>
      </dgm:t>
    </dgm:pt>
    <dgm:pt modelId="{4E4528BF-3ECF-4213-A7FE-2277D7D76CD2}" type="pres">
      <dgm:prSet presAssocID="{E95A88A5-2C0A-401A-B438-907C4C47A2F5}" presName="connectorText" presStyleLbl="sibTrans1D1" presStyleIdx="2" presStyleCnt="7"/>
      <dgm:spPr/>
      <dgm:t>
        <a:bodyPr/>
        <a:lstStyle/>
        <a:p>
          <a:endParaRPr lang="es-CO"/>
        </a:p>
      </dgm:t>
    </dgm:pt>
    <dgm:pt modelId="{874ADC83-D405-49B8-A5C4-1BF302548762}" type="pres">
      <dgm:prSet presAssocID="{E53CE2F3-EBF9-477E-B1D0-7FEE38CFAAE3}" presName="node" presStyleLbl="node1" presStyleIdx="3" presStyleCnt="8" custScaleY="191449">
        <dgm:presLayoutVars>
          <dgm:bulletEnabled val="1"/>
        </dgm:presLayoutVars>
      </dgm:prSet>
      <dgm:spPr/>
      <dgm:t>
        <a:bodyPr/>
        <a:lstStyle/>
        <a:p>
          <a:endParaRPr lang="es-CO"/>
        </a:p>
      </dgm:t>
    </dgm:pt>
    <dgm:pt modelId="{3CEFA8C6-1112-4793-BA4A-CAF7CC5E4144}" type="pres">
      <dgm:prSet presAssocID="{D4B96197-AE71-482E-8050-5D71AB1C11D0}" presName="sibTrans" presStyleLbl="sibTrans1D1" presStyleIdx="3" presStyleCnt="7"/>
      <dgm:spPr/>
      <dgm:t>
        <a:bodyPr/>
        <a:lstStyle/>
        <a:p>
          <a:endParaRPr lang="es-CO"/>
        </a:p>
      </dgm:t>
    </dgm:pt>
    <dgm:pt modelId="{2E519369-6DC1-4089-A923-AA24AC196DD6}" type="pres">
      <dgm:prSet presAssocID="{D4B96197-AE71-482E-8050-5D71AB1C11D0}" presName="connectorText" presStyleLbl="sibTrans1D1" presStyleIdx="3" presStyleCnt="7"/>
      <dgm:spPr/>
      <dgm:t>
        <a:bodyPr/>
        <a:lstStyle/>
        <a:p>
          <a:endParaRPr lang="es-CO"/>
        </a:p>
      </dgm:t>
    </dgm:pt>
    <dgm:pt modelId="{A61983AE-0DFE-4006-AF08-8F213AA716F3}" type="pres">
      <dgm:prSet presAssocID="{702E7F78-40AB-45C5-9D5B-15F66B134603}" presName="node" presStyleLbl="node1" presStyleIdx="4" presStyleCnt="8" custScaleY="124325">
        <dgm:presLayoutVars>
          <dgm:bulletEnabled val="1"/>
        </dgm:presLayoutVars>
      </dgm:prSet>
      <dgm:spPr/>
      <dgm:t>
        <a:bodyPr/>
        <a:lstStyle/>
        <a:p>
          <a:endParaRPr lang="es-CO"/>
        </a:p>
      </dgm:t>
    </dgm:pt>
    <dgm:pt modelId="{F7CBAAD0-9841-4FFC-A3BC-C6B6756FD25A}" type="pres">
      <dgm:prSet presAssocID="{404ADE9D-BDA3-4C35-9E35-F4FC4869CC5A}" presName="sibTrans" presStyleLbl="sibTrans1D1" presStyleIdx="4" presStyleCnt="7"/>
      <dgm:spPr/>
      <dgm:t>
        <a:bodyPr/>
        <a:lstStyle/>
        <a:p>
          <a:endParaRPr lang="es-CO"/>
        </a:p>
      </dgm:t>
    </dgm:pt>
    <dgm:pt modelId="{151B81A1-4541-4FBB-9B2E-11C6B8AB2C06}" type="pres">
      <dgm:prSet presAssocID="{404ADE9D-BDA3-4C35-9E35-F4FC4869CC5A}" presName="connectorText" presStyleLbl="sibTrans1D1" presStyleIdx="4" presStyleCnt="7"/>
      <dgm:spPr/>
      <dgm:t>
        <a:bodyPr/>
        <a:lstStyle/>
        <a:p>
          <a:endParaRPr lang="es-CO"/>
        </a:p>
      </dgm:t>
    </dgm:pt>
    <dgm:pt modelId="{E2186657-80E9-4B78-BFDF-638045943489}" type="pres">
      <dgm:prSet presAssocID="{A605AE0C-7979-4955-90D8-4D6309331E59}" presName="node" presStyleLbl="node1" presStyleIdx="5" presStyleCnt="8" custScaleY="139682">
        <dgm:presLayoutVars>
          <dgm:bulletEnabled val="1"/>
        </dgm:presLayoutVars>
      </dgm:prSet>
      <dgm:spPr/>
      <dgm:t>
        <a:bodyPr/>
        <a:lstStyle/>
        <a:p>
          <a:endParaRPr lang="es-CO"/>
        </a:p>
      </dgm:t>
    </dgm:pt>
    <dgm:pt modelId="{1BC7CAE8-B121-4305-B1DE-5B4DA38286FA}" type="pres">
      <dgm:prSet presAssocID="{97294327-6191-44DD-8DD3-E41F01E2971D}" presName="sibTrans" presStyleLbl="sibTrans1D1" presStyleIdx="5" presStyleCnt="7"/>
      <dgm:spPr/>
      <dgm:t>
        <a:bodyPr/>
        <a:lstStyle/>
        <a:p>
          <a:endParaRPr lang="es-CO"/>
        </a:p>
      </dgm:t>
    </dgm:pt>
    <dgm:pt modelId="{85FA336C-7EB8-4793-97E7-157CDE698D61}" type="pres">
      <dgm:prSet presAssocID="{97294327-6191-44DD-8DD3-E41F01E2971D}" presName="connectorText" presStyleLbl="sibTrans1D1" presStyleIdx="5" presStyleCnt="7"/>
      <dgm:spPr/>
      <dgm:t>
        <a:bodyPr/>
        <a:lstStyle/>
        <a:p>
          <a:endParaRPr lang="es-CO"/>
        </a:p>
      </dgm:t>
    </dgm:pt>
    <dgm:pt modelId="{CA824980-E616-49A0-BE26-3B1FB45C5178}" type="pres">
      <dgm:prSet presAssocID="{886BEDCE-FB32-4BBE-B69C-4F78CF70CFFD}" presName="node" presStyleLbl="node1" presStyleIdx="6" presStyleCnt="8" custScaleX="114212" custScaleY="170947" custLinFactNeighborX="2346" custLinFactNeighborY="18550">
        <dgm:presLayoutVars>
          <dgm:bulletEnabled val="1"/>
        </dgm:presLayoutVars>
      </dgm:prSet>
      <dgm:spPr/>
      <dgm:t>
        <a:bodyPr/>
        <a:lstStyle/>
        <a:p>
          <a:endParaRPr lang="es-CO"/>
        </a:p>
      </dgm:t>
    </dgm:pt>
    <dgm:pt modelId="{83F6DBB1-C26D-4899-960D-524BA2BF634F}" type="pres">
      <dgm:prSet presAssocID="{DCDBF5DE-94AA-4045-8E64-6AC19A69EFC3}" presName="sibTrans" presStyleLbl="sibTrans1D1" presStyleIdx="6" presStyleCnt="7"/>
      <dgm:spPr/>
      <dgm:t>
        <a:bodyPr/>
        <a:lstStyle/>
        <a:p>
          <a:endParaRPr lang="es-CO"/>
        </a:p>
      </dgm:t>
    </dgm:pt>
    <dgm:pt modelId="{7B95F25C-3C82-46D9-A2CC-988B8EC62158}" type="pres">
      <dgm:prSet presAssocID="{DCDBF5DE-94AA-4045-8E64-6AC19A69EFC3}" presName="connectorText" presStyleLbl="sibTrans1D1" presStyleIdx="6" presStyleCnt="7"/>
      <dgm:spPr/>
      <dgm:t>
        <a:bodyPr/>
        <a:lstStyle/>
        <a:p>
          <a:endParaRPr lang="es-CO"/>
        </a:p>
      </dgm:t>
    </dgm:pt>
    <dgm:pt modelId="{35597DB2-898A-46DC-838E-20B296BF84FF}" type="pres">
      <dgm:prSet presAssocID="{E03190F6-4CF6-4AC5-85F7-861FDB041BCC}" presName="node" presStyleLbl="node1" presStyleIdx="7" presStyleCnt="8" custScaleX="181690" custScaleY="197791" custLinFactNeighborX="3663" custLinFactNeighborY="23970">
        <dgm:presLayoutVars>
          <dgm:bulletEnabled val="1"/>
        </dgm:presLayoutVars>
      </dgm:prSet>
      <dgm:spPr/>
      <dgm:t>
        <a:bodyPr/>
        <a:lstStyle/>
        <a:p>
          <a:endParaRPr lang="es-CO"/>
        </a:p>
      </dgm:t>
    </dgm:pt>
  </dgm:ptLst>
  <dgm:cxnLst>
    <dgm:cxn modelId="{0CE7F583-00A9-4235-87F1-3C6732B1FCA9}" type="presOf" srcId="{D4B96197-AE71-482E-8050-5D71AB1C11D0}" destId="{3CEFA8C6-1112-4793-BA4A-CAF7CC5E4144}" srcOrd="0" destOrd="0" presId="urn:microsoft.com/office/officeart/2005/8/layout/bProcess3"/>
    <dgm:cxn modelId="{A2DEF16C-CACF-4B3F-BAFE-75BCCF272C43}" type="presOf" srcId="{DCDBF5DE-94AA-4045-8E64-6AC19A69EFC3}" destId="{83F6DBB1-C26D-4899-960D-524BA2BF634F}" srcOrd="0" destOrd="0" presId="urn:microsoft.com/office/officeart/2005/8/layout/bProcess3"/>
    <dgm:cxn modelId="{B7495E69-EC06-4B7D-B632-362A9B41D0C3}" srcId="{1F5365AE-9F7E-4870-8B53-154F324F59FE}" destId="{E03190F6-4CF6-4AC5-85F7-861FDB041BCC}" srcOrd="7" destOrd="0" parTransId="{03823A1D-46F5-447E-BE4C-CCBC5E95839B}" sibTransId="{17ECD65F-7DCA-42EB-9115-B088310DBCDC}"/>
    <dgm:cxn modelId="{86490D0F-2E51-4AE6-8809-B4F88B6002B8}" srcId="{1F5365AE-9F7E-4870-8B53-154F324F59FE}" destId="{9A5434F6-E4B2-4315-8C26-C7AAA39E0745}" srcOrd="0" destOrd="0" parTransId="{BF2FE426-73DC-440F-A921-30816FFE4CBF}" sibTransId="{36E7469B-3255-4D59-9557-29E264BF029B}"/>
    <dgm:cxn modelId="{01B581FF-87E8-45EA-A4A0-A36A97D59779}" type="presOf" srcId="{E95A88A5-2C0A-401A-B438-907C4C47A2F5}" destId="{C04482FD-B6D6-47C0-8B25-75DF541905D6}" srcOrd="0" destOrd="0" presId="urn:microsoft.com/office/officeart/2005/8/layout/bProcess3"/>
    <dgm:cxn modelId="{6C6C1A7B-4266-4C53-BA32-41DB08D656AB}" type="presOf" srcId="{886BEDCE-FB32-4BBE-B69C-4F78CF70CFFD}" destId="{CA824980-E616-49A0-BE26-3B1FB45C5178}" srcOrd="0" destOrd="0" presId="urn:microsoft.com/office/officeart/2005/8/layout/bProcess3"/>
    <dgm:cxn modelId="{108235B1-0342-4858-8982-F8A7063685CB}" type="presOf" srcId="{36E7469B-3255-4D59-9557-29E264BF029B}" destId="{4FA401C4-2906-4BBD-8CDC-2C3D674E2E8D}" srcOrd="0" destOrd="0" presId="urn:microsoft.com/office/officeart/2005/8/layout/bProcess3"/>
    <dgm:cxn modelId="{C4C78B0F-3D7E-478A-B2A5-D10103F340BE}" type="presOf" srcId="{1F5365AE-9F7E-4870-8B53-154F324F59FE}" destId="{B20F58F4-5810-4000-981A-F889ECDF59FE}" srcOrd="0" destOrd="0" presId="urn:microsoft.com/office/officeart/2005/8/layout/bProcess3"/>
    <dgm:cxn modelId="{B835ADA5-9D0E-4D6F-9ED4-7CDFEB40770D}" type="presOf" srcId="{E03190F6-4CF6-4AC5-85F7-861FDB041BCC}" destId="{35597DB2-898A-46DC-838E-20B296BF84FF}" srcOrd="0" destOrd="0" presId="urn:microsoft.com/office/officeart/2005/8/layout/bProcess3"/>
    <dgm:cxn modelId="{173FB2D6-CB40-4A71-9CF8-839409B4573C}" type="presOf" srcId="{97294327-6191-44DD-8DD3-E41F01E2971D}" destId="{1BC7CAE8-B121-4305-B1DE-5B4DA38286FA}" srcOrd="0" destOrd="0" presId="urn:microsoft.com/office/officeart/2005/8/layout/bProcess3"/>
    <dgm:cxn modelId="{61E2CE63-AFE7-44DB-978F-C57A94061117}" type="presOf" srcId="{98B9433B-A77C-4969-9238-39CCC05F7F7D}" destId="{C33537C7-B513-43DC-AF94-B5CF10D92B18}" srcOrd="0" destOrd="0" presId="urn:microsoft.com/office/officeart/2005/8/layout/bProcess3"/>
    <dgm:cxn modelId="{3F9F41B7-32E3-48A5-99CB-C99F9D97EB51}" type="presOf" srcId="{DCDBF5DE-94AA-4045-8E64-6AC19A69EFC3}" destId="{7B95F25C-3C82-46D9-A2CC-988B8EC62158}" srcOrd="1" destOrd="0" presId="urn:microsoft.com/office/officeart/2005/8/layout/bProcess3"/>
    <dgm:cxn modelId="{25E2E3CD-BB48-4C6E-A39D-9C865A29D189}" type="presOf" srcId="{E53CE2F3-EBF9-477E-B1D0-7FEE38CFAAE3}" destId="{874ADC83-D405-49B8-A5C4-1BF302548762}" srcOrd="0" destOrd="0" presId="urn:microsoft.com/office/officeart/2005/8/layout/bProcess3"/>
    <dgm:cxn modelId="{E08367D3-9038-425A-94E5-003D81E11831}" srcId="{1F5365AE-9F7E-4870-8B53-154F324F59FE}" destId="{E53CE2F3-EBF9-477E-B1D0-7FEE38CFAAE3}" srcOrd="3" destOrd="0" parTransId="{2A4652D7-3A14-4247-B524-EF4D841E6496}" sibTransId="{D4B96197-AE71-482E-8050-5D71AB1C11D0}"/>
    <dgm:cxn modelId="{2EB1C07D-0CBD-4832-9A62-F0011402E1B5}" type="presOf" srcId="{36E7469B-3255-4D59-9557-29E264BF029B}" destId="{51462B45-4B88-4D9F-A789-C694FB1A6C50}" srcOrd="1" destOrd="0" presId="urn:microsoft.com/office/officeart/2005/8/layout/bProcess3"/>
    <dgm:cxn modelId="{F656BE6B-BCC9-4784-828D-34BC506A3AEF}" type="presOf" srcId="{9A5434F6-E4B2-4315-8C26-C7AAA39E0745}" destId="{28CFE250-B14C-4D57-9CE6-83BECE778E16}" srcOrd="0" destOrd="0" presId="urn:microsoft.com/office/officeart/2005/8/layout/bProcess3"/>
    <dgm:cxn modelId="{750B7E83-2D8A-4FB2-B765-49CD639BEB29}" type="presOf" srcId="{849215F2-0EC4-4037-93AC-D37B5D5CD1A8}" destId="{FD1FD3F9-0B4E-4583-9B11-8C2B1DB14BCF}" srcOrd="1" destOrd="0" presId="urn:microsoft.com/office/officeart/2005/8/layout/bProcess3"/>
    <dgm:cxn modelId="{88A679E9-006C-4213-B275-F30DBD54574E}" type="presOf" srcId="{486A675E-20B6-456E-84C9-8D62F10162B8}" destId="{A7DA5741-2CCC-4F65-BBB6-DF7759962739}" srcOrd="0" destOrd="0" presId="urn:microsoft.com/office/officeart/2005/8/layout/bProcess3"/>
    <dgm:cxn modelId="{B673979A-C165-4AA8-BFDD-D1A73CA76AC9}" type="presOf" srcId="{404ADE9D-BDA3-4C35-9E35-F4FC4869CC5A}" destId="{F7CBAAD0-9841-4FFC-A3BC-C6B6756FD25A}" srcOrd="0" destOrd="0" presId="urn:microsoft.com/office/officeart/2005/8/layout/bProcess3"/>
    <dgm:cxn modelId="{C298EAF2-97E5-4B4D-BEB4-9237647CDC1A}" srcId="{1F5365AE-9F7E-4870-8B53-154F324F59FE}" destId="{486A675E-20B6-456E-84C9-8D62F10162B8}" srcOrd="1" destOrd="0" parTransId="{D9039A24-81A8-48DB-80DD-E2FFE8A2B649}" sibTransId="{849215F2-0EC4-4037-93AC-D37B5D5CD1A8}"/>
    <dgm:cxn modelId="{48D85BC4-FA97-4B56-9FDE-D97C759C7563}" type="presOf" srcId="{D4B96197-AE71-482E-8050-5D71AB1C11D0}" destId="{2E519369-6DC1-4089-A923-AA24AC196DD6}" srcOrd="1" destOrd="0" presId="urn:microsoft.com/office/officeart/2005/8/layout/bProcess3"/>
    <dgm:cxn modelId="{3EEE14B2-91C0-4DAF-B21B-EA5D2523B53B}" type="presOf" srcId="{97294327-6191-44DD-8DD3-E41F01E2971D}" destId="{85FA336C-7EB8-4793-97E7-157CDE698D61}" srcOrd="1" destOrd="0" presId="urn:microsoft.com/office/officeart/2005/8/layout/bProcess3"/>
    <dgm:cxn modelId="{F8523821-8B6B-494B-85B8-F0C4D125017F}" type="presOf" srcId="{A605AE0C-7979-4955-90D8-4D6309331E59}" destId="{E2186657-80E9-4B78-BFDF-638045943489}" srcOrd="0" destOrd="0" presId="urn:microsoft.com/office/officeart/2005/8/layout/bProcess3"/>
    <dgm:cxn modelId="{6E5F87CF-8435-4D18-9533-F51B54284EC6}" srcId="{1F5365AE-9F7E-4870-8B53-154F324F59FE}" destId="{702E7F78-40AB-45C5-9D5B-15F66B134603}" srcOrd="4" destOrd="0" parTransId="{9BAAA6D3-AEC8-4254-BF40-B04FBF43A54F}" sibTransId="{404ADE9D-BDA3-4C35-9E35-F4FC4869CC5A}"/>
    <dgm:cxn modelId="{43FFAC9D-E762-44DF-A5AA-3B2984C89A7A}" type="presOf" srcId="{702E7F78-40AB-45C5-9D5B-15F66B134603}" destId="{A61983AE-0DFE-4006-AF08-8F213AA716F3}" srcOrd="0" destOrd="0" presId="urn:microsoft.com/office/officeart/2005/8/layout/bProcess3"/>
    <dgm:cxn modelId="{5B00D534-A37D-473A-B07F-3643AB62314C}" srcId="{1F5365AE-9F7E-4870-8B53-154F324F59FE}" destId="{98B9433B-A77C-4969-9238-39CCC05F7F7D}" srcOrd="2" destOrd="0" parTransId="{65705EB7-67E2-4A68-8E8D-82CC438FD9B5}" sibTransId="{E95A88A5-2C0A-401A-B438-907C4C47A2F5}"/>
    <dgm:cxn modelId="{19A4B78D-16A2-4E80-9C3D-31784F7D7E90}" type="presOf" srcId="{849215F2-0EC4-4037-93AC-D37B5D5CD1A8}" destId="{FD2A15AA-3CDC-4C19-8B2E-7EF8645884A5}" srcOrd="0" destOrd="0" presId="urn:microsoft.com/office/officeart/2005/8/layout/bProcess3"/>
    <dgm:cxn modelId="{EC6E1DEF-19F1-4D84-BEC8-1A0902C7DB7D}" srcId="{1F5365AE-9F7E-4870-8B53-154F324F59FE}" destId="{886BEDCE-FB32-4BBE-B69C-4F78CF70CFFD}" srcOrd="6" destOrd="0" parTransId="{2DFB3492-D151-489F-A36B-77F4C86EC372}" sibTransId="{DCDBF5DE-94AA-4045-8E64-6AC19A69EFC3}"/>
    <dgm:cxn modelId="{BCB23D0B-6ED4-4B8A-B678-C1A540C34FD5}" type="presOf" srcId="{E95A88A5-2C0A-401A-B438-907C4C47A2F5}" destId="{4E4528BF-3ECF-4213-A7FE-2277D7D76CD2}" srcOrd="1" destOrd="0" presId="urn:microsoft.com/office/officeart/2005/8/layout/bProcess3"/>
    <dgm:cxn modelId="{DEC1BA2E-4A4A-469A-901B-2999FDBA0CB6}" type="presOf" srcId="{404ADE9D-BDA3-4C35-9E35-F4FC4869CC5A}" destId="{151B81A1-4541-4FBB-9B2E-11C6B8AB2C06}" srcOrd="1" destOrd="0" presId="urn:microsoft.com/office/officeart/2005/8/layout/bProcess3"/>
    <dgm:cxn modelId="{039A1C03-A54D-4064-A502-E44326223774}" srcId="{1F5365AE-9F7E-4870-8B53-154F324F59FE}" destId="{A605AE0C-7979-4955-90D8-4D6309331E59}" srcOrd="5" destOrd="0" parTransId="{8DB14E90-C75B-4CA2-A867-84F405FAC318}" sibTransId="{97294327-6191-44DD-8DD3-E41F01E2971D}"/>
    <dgm:cxn modelId="{4C6839D5-7381-41B0-9B7B-2463984FAE97}" type="presParOf" srcId="{B20F58F4-5810-4000-981A-F889ECDF59FE}" destId="{28CFE250-B14C-4D57-9CE6-83BECE778E16}" srcOrd="0" destOrd="0" presId="urn:microsoft.com/office/officeart/2005/8/layout/bProcess3"/>
    <dgm:cxn modelId="{8576167C-9468-4EC5-9E12-B83A8A394C35}" type="presParOf" srcId="{B20F58F4-5810-4000-981A-F889ECDF59FE}" destId="{4FA401C4-2906-4BBD-8CDC-2C3D674E2E8D}" srcOrd="1" destOrd="0" presId="urn:microsoft.com/office/officeart/2005/8/layout/bProcess3"/>
    <dgm:cxn modelId="{96462303-4DB8-4ED3-BECE-BB1F0D0C140D}" type="presParOf" srcId="{4FA401C4-2906-4BBD-8CDC-2C3D674E2E8D}" destId="{51462B45-4B88-4D9F-A789-C694FB1A6C50}" srcOrd="0" destOrd="0" presId="urn:microsoft.com/office/officeart/2005/8/layout/bProcess3"/>
    <dgm:cxn modelId="{A2DBA544-E3B1-4072-9E9E-348A669E67BE}" type="presParOf" srcId="{B20F58F4-5810-4000-981A-F889ECDF59FE}" destId="{A7DA5741-2CCC-4F65-BBB6-DF7759962739}" srcOrd="2" destOrd="0" presId="urn:microsoft.com/office/officeart/2005/8/layout/bProcess3"/>
    <dgm:cxn modelId="{6E55071B-F43D-4F87-889A-BC5496D88434}" type="presParOf" srcId="{B20F58F4-5810-4000-981A-F889ECDF59FE}" destId="{FD2A15AA-3CDC-4C19-8B2E-7EF8645884A5}" srcOrd="3" destOrd="0" presId="urn:microsoft.com/office/officeart/2005/8/layout/bProcess3"/>
    <dgm:cxn modelId="{9E0C4B87-7E3B-482A-8B0C-F902A45AC040}" type="presParOf" srcId="{FD2A15AA-3CDC-4C19-8B2E-7EF8645884A5}" destId="{FD1FD3F9-0B4E-4583-9B11-8C2B1DB14BCF}" srcOrd="0" destOrd="0" presId="urn:microsoft.com/office/officeart/2005/8/layout/bProcess3"/>
    <dgm:cxn modelId="{99240E43-9B58-4992-B185-A128CCC1B91A}" type="presParOf" srcId="{B20F58F4-5810-4000-981A-F889ECDF59FE}" destId="{C33537C7-B513-43DC-AF94-B5CF10D92B18}" srcOrd="4" destOrd="0" presId="urn:microsoft.com/office/officeart/2005/8/layout/bProcess3"/>
    <dgm:cxn modelId="{CA4C9465-4A9C-49C4-81C8-F8430E42191B}" type="presParOf" srcId="{B20F58F4-5810-4000-981A-F889ECDF59FE}" destId="{C04482FD-B6D6-47C0-8B25-75DF541905D6}" srcOrd="5" destOrd="0" presId="urn:microsoft.com/office/officeart/2005/8/layout/bProcess3"/>
    <dgm:cxn modelId="{4B2CEA03-AC60-4A3D-9286-768E42CEFD2F}" type="presParOf" srcId="{C04482FD-B6D6-47C0-8B25-75DF541905D6}" destId="{4E4528BF-3ECF-4213-A7FE-2277D7D76CD2}" srcOrd="0" destOrd="0" presId="urn:microsoft.com/office/officeart/2005/8/layout/bProcess3"/>
    <dgm:cxn modelId="{535C24EC-58F4-4156-8907-4F255B6E94DE}" type="presParOf" srcId="{B20F58F4-5810-4000-981A-F889ECDF59FE}" destId="{874ADC83-D405-49B8-A5C4-1BF302548762}" srcOrd="6" destOrd="0" presId="urn:microsoft.com/office/officeart/2005/8/layout/bProcess3"/>
    <dgm:cxn modelId="{126BB07A-5572-4D19-B3C0-D34B613C3CFE}" type="presParOf" srcId="{B20F58F4-5810-4000-981A-F889ECDF59FE}" destId="{3CEFA8C6-1112-4793-BA4A-CAF7CC5E4144}" srcOrd="7" destOrd="0" presId="urn:microsoft.com/office/officeart/2005/8/layout/bProcess3"/>
    <dgm:cxn modelId="{1E926C9C-8073-4948-BBD2-7DBCD78933E6}" type="presParOf" srcId="{3CEFA8C6-1112-4793-BA4A-CAF7CC5E4144}" destId="{2E519369-6DC1-4089-A923-AA24AC196DD6}" srcOrd="0" destOrd="0" presId="urn:microsoft.com/office/officeart/2005/8/layout/bProcess3"/>
    <dgm:cxn modelId="{484FACC7-61FA-4BCD-9DF7-5F28AA6E1A9A}" type="presParOf" srcId="{B20F58F4-5810-4000-981A-F889ECDF59FE}" destId="{A61983AE-0DFE-4006-AF08-8F213AA716F3}" srcOrd="8" destOrd="0" presId="urn:microsoft.com/office/officeart/2005/8/layout/bProcess3"/>
    <dgm:cxn modelId="{229C68E6-03D8-472D-B910-CFC8338EF2EB}" type="presParOf" srcId="{B20F58F4-5810-4000-981A-F889ECDF59FE}" destId="{F7CBAAD0-9841-4FFC-A3BC-C6B6756FD25A}" srcOrd="9" destOrd="0" presId="urn:microsoft.com/office/officeart/2005/8/layout/bProcess3"/>
    <dgm:cxn modelId="{3BD893C4-9C2F-4D33-8363-9B66371B1533}" type="presParOf" srcId="{F7CBAAD0-9841-4FFC-A3BC-C6B6756FD25A}" destId="{151B81A1-4541-4FBB-9B2E-11C6B8AB2C06}" srcOrd="0" destOrd="0" presId="urn:microsoft.com/office/officeart/2005/8/layout/bProcess3"/>
    <dgm:cxn modelId="{D22AE1F6-7456-449A-9BD5-315DDCE4C370}" type="presParOf" srcId="{B20F58F4-5810-4000-981A-F889ECDF59FE}" destId="{E2186657-80E9-4B78-BFDF-638045943489}" srcOrd="10" destOrd="0" presId="urn:microsoft.com/office/officeart/2005/8/layout/bProcess3"/>
    <dgm:cxn modelId="{ED34A62B-DD5F-4754-93AD-B1C2DC2E5B5D}" type="presParOf" srcId="{B20F58F4-5810-4000-981A-F889ECDF59FE}" destId="{1BC7CAE8-B121-4305-B1DE-5B4DA38286FA}" srcOrd="11" destOrd="0" presId="urn:microsoft.com/office/officeart/2005/8/layout/bProcess3"/>
    <dgm:cxn modelId="{985460FD-67B1-4DA9-817C-08AAA16A31E9}" type="presParOf" srcId="{1BC7CAE8-B121-4305-B1DE-5B4DA38286FA}" destId="{85FA336C-7EB8-4793-97E7-157CDE698D61}" srcOrd="0" destOrd="0" presId="urn:microsoft.com/office/officeart/2005/8/layout/bProcess3"/>
    <dgm:cxn modelId="{177CF6ED-F023-4B46-97CA-5569BEBCBB9E}" type="presParOf" srcId="{B20F58F4-5810-4000-981A-F889ECDF59FE}" destId="{CA824980-E616-49A0-BE26-3B1FB45C5178}" srcOrd="12" destOrd="0" presId="urn:microsoft.com/office/officeart/2005/8/layout/bProcess3"/>
    <dgm:cxn modelId="{5FCCA7D0-4458-48B2-973E-4A41F29877B3}" type="presParOf" srcId="{B20F58F4-5810-4000-981A-F889ECDF59FE}" destId="{83F6DBB1-C26D-4899-960D-524BA2BF634F}" srcOrd="13" destOrd="0" presId="urn:microsoft.com/office/officeart/2005/8/layout/bProcess3"/>
    <dgm:cxn modelId="{95816B59-431D-4713-9A35-EE65686047DD}" type="presParOf" srcId="{83F6DBB1-C26D-4899-960D-524BA2BF634F}" destId="{7B95F25C-3C82-46D9-A2CC-988B8EC62158}" srcOrd="0" destOrd="0" presId="urn:microsoft.com/office/officeart/2005/8/layout/bProcess3"/>
    <dgm:cxn modelId="{70D57097-DFBB-4568-90F2-DFFB574870A5}" type="presParOf" srcId="{B20F58F4-5810-4000-981A-F889ECDF59FE}" destId="{35597DB2-898A-46DC-838E-20B296BF84FF}" srcOrd="14" destOrd="0" presId="urn:microsoft.com/office/officeart/2005/8/layout/bProcess3"/>
  </dgm:cxnLst>
  <dgm:bg/>
  <dgm:whole/>
  <dgm:extLst>
    <a:ext uri="http://schemas.microsoft.com/office/drawing/2008/diagram">
      <dsp:dataModelExt xmlns:dsp="http://schemas.microsoft.com/office/drawing/2008/diagram" relId="rId102"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9D376D65-9E89-48B5-B966-CB51AF7A360A}" type="doc">
      <dgm:prSet loTypeId="urn:microsoft.com/office/officeart/2005/8/layout/process4" loCatId="process" qsTypeId="urn:microsoft.com/office/officeart/2005/8/quickstyle/3d3" qsCatId="3D" csTypeId="urn:microsoft.com/office/officeart/2005/8/colors/colorful3" csCatId="colorful" phldr="1"/>
      <dgm:spPr/>
      <dgm:t>
        <a:bodyPr/>
        <a:lstStyle/>
        <a:p>
          <a:endParaRPr lang="es-CO"/>
        </a:p>
      </dgm:t>
    </dgm:pt>
    <dgm:pt modelId="{B5D0166E-317D-4285-9121-B302DB359866}">
      <dgm:prSet phldrT="[Texto]" custT="1"/>
      <dgm:spPr/>
      <dgm:t>
        <a:bodyPr/>
        <a:lstStyle/>
        <a:p>
          <a:pPr algn="ctr"/>
          <a:r>
            <a:rPr lang="es-CO" sz="900" b="1">
              <a:solidFill>
                <a:schemeClr val="bg1"/>
              </a:solidFill>
              <a:latin typeface="Arial" panose="020B0604020202020204" pitchFamily="34" charset="0"/>
              <a:cs typeface="Arial" panose="020B0604020202020204" pitchFamily="34" charset="0"/>
            </a:rPr>
            <a:t>Estructuración de estudios previos  y Ficha técnica de los bienes y servicios a adquirir.</a:t>
          </a:r>
        </a:p>
      </dgm:t>
    </dgm:pt>
    <dgm:pt modelId="{E4030026-0F9D-4140-AD5C-A50D8E4A688A}" type="par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E09994D-71AA-42D3-8B9B-931B0F48AC7A}" type="sib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CF392BA-942A-421D-8E64-CF38C9C229C4}">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b="0">
              <a:solidFill>
                <a:sysClr val="windowText" lastClr="000000"/>
              </a:solidFill>
              <a:latin typeface="Arial" panose="020B0604020202020204" pitchFamily="34" charset="0"/>
              <a:cs typeface="Arial" panose="020B0604020202020204" pitchFamily="34" charset="0"/>
            </a:rPr>
            <a:t>El designado del área, oficina o dependencia usuaria con la asesoría del designado del Grupo de Licitaciones y Procesos Especiales. </a:t>
          </a:r>
          <a:endParaRPr lang="es-CO" sz="900" b="1">
            <a:solidFill>
              <a:sysClr val="windowText" lastClr="000000"/>
            </a:solidFill>
            <a:latin typeface="Arial" panose="020B0604020202020204" pitchFamily="34" charset="0"/>
            <a:cs typeface="Arial" panose="020B0604020202020204" pitchFamily="34" charset="0"/>
          </a:endParaRPr>
        </a:p>
      </dgm:t>
    </dgm:pt>
    <dgm:pt modelId="{F05F2901-D365-4802-B38A-D8D679866903}" type="par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295BB6B-9901-4A57-BBAA-1234E3A4E40B}" type="sib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DEA77AB-85FE-4A2B-A9D5-F6BAD22FFEE9}">
      <dgm:prSet phldrT="[Texto]" custT="1"/>
      <dgm:spPr/>
      <dgm:t>
        <a:bodyPr/>
        <a:lstStyle/>
        <a:p>
          <a:pPr algn="ctr"/>
          <a:r>
            <a:rPr lang="es-CO" sz="900" b="1">
              <a:solidFill>
                <a:schemeClr val="bg1"/>
              </a:solidFill>
              <a:latin typeface="Arial" panose="020B0604020202020204" pitchFamily="34" charset="0"/>
              <a:cs typeface="Arial" panose="020B0604020202020204" pitchFamily="34" charset="0"/>
            </a:rPr>
            <a:t>Publicación del aviso de Convocatoria en el SECOP:</a:t>
          </a:r>
        </a:p>
        <a:p>
          <a:pPr algn="ctr"/>
          <a:r>
            <a:rPr lang="es-CO" sz="900" b="1">
              <a:solidFill>
                <a:schemeClr val="bg1"/>
              </a:solidFill>
              <a:latin typeface="Arial" panose="020B0604020202020204" pitchFamily="34" charset="0"/>
              <a:cs typeface="Arial" panose="020B0604020202020204" pitchFamily="34" charset="0"/>
            </a:rPr>
            <a:t>Publicación de Proyecto del pliego de condiciones.</a:t>
          </a:r>
        </a:p>
      </dgm:t>
    </dgm:pt>
    <dgm:pt modelId="{E18F5B24-AFCD-46BE-8E6E-43C4837E37D1}" type="par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92313E77-E373-4332-B52B-6CCAC724FB82}" type="sib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79815C4D-9A4C-4328-93E8-91F25E94ADED}">
      <dgm:prSet phldrT="[Texto]" custT="1"/>
      <dgm:spPr/>
      <dgm:t>
        <a:bodyPr/>
        <a:lstStyle/>
        <a:p>
          <a:pPr algn="ctr"/>
          <a:r>
            <a:rPr lang="es-CO" sz="900" b="1">
              <a:solidFill>
                <a:schemeClr val="bg1"/>
              </a:solidFill>
              <a:latin typeface="Arial" panose="020B0604020202020204" pitchFamily="34" charset="0"/>
              <a:cs typeface="Arial" panose="020B0604020202020204" pitchFamily="34" charset="0"/>
            </a:rPr>
            <a:t>Observaciones al proyecto de pliego de condiciones</a:t>
          </a:r>
        </a:p>
      </dgm:t>
    </dgm:pt>
    <dgm:pt modelId="{408DEA55-BE3D-4E91-B11D-AC864630EE32}" type="par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2912C01A-E8EB-4DE7-B49A-0332EC63481F}" type="sib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600D54A-AB4D-4B6F-ADD2-414CC5CF4A6E}">
      <dgm:prSet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Le corresponderá responder a el área Jurídica, Financiera o Técnica  dependiendo el tipo de observación, y la consolidación del documento será responsabilidad del designado del Grupo de Licitaciones y Procesos Especiales. </a:t>
          </a:r>
          <a:r>
            <a:rPr lang="es-CO" sz="900" b="1">
              <a:solidFill>
                <a:sysClr val="windowText" lastClr="000000"/>
              </a:solidFill>
              <a:latin typeface="Arial" panose="020B0604020202020204" pitchFamily="34" charset="0"/>
              <a:cs typeface="Arial" panose="020B0604020202020204" pitchFamily="34" charset="0"/>
            </a:rPr>
            <a:t> </a:t>
          </a:r>
          <a:r>
            <a:rPr lang="es-CO" sz="900">
              <a:solidFill>
                <a:sysClr val="windowText" lastClr="000000"/>
              </a:solidFill>
              <a:latin typeface="Arial" panose="020B0604020202020204" pitchFamily="34" charset="0"/>
              <a:cs typeface="Arial" panose="020B0604020202020204" pitchFamily="34" charset="0"/>
            </a:rPr>
            <a:t>.</a:t>
          </a:r>
        </a:p>
      </dgm:t>
    </dgm:pt>
    <dgm:pt modelId="{2E2C5236-8716-4A55-9D7D-74A8D5BE4069}" type="parTrans" cxnId="{FE38B467-E57A-44AE-97D4-27D9633F0EF4}">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AB2F14DC-3685-440C-803B-EA1892BB1FAC}" type="sibTrans" cxnId="{FE38B467-E57A-44AE-97D4-27D9633F0EF4}">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0CC8AF68-A7A0-4626-8DA5-425DC2FDEA02}">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Grupo de Licitaciones y Procesos Especiales. </a:t>
          </a:r>
          <a:endParaRPr lang="es-CO" sz="900" b="1">
            <a:solidFill>
              <a:sysClr val="windowText" lastClr="000000"/>
            </a:solidFill>
            <a:latin typeface="Arial" panose="020B0604020202020204" pitchFamily="34" charset="0"/>
            <a:cs typeface="Arial" panose="020B0604020202020204" pitchFamily="34" charset="0"/>
          </a:endParaRPr>
        </a:p>
      </dgm:t>
    </dgm:pt>
    <dgm:pt modelId="{96C37FDD-3F00-4D60-949B-24E015A73E54}" type="sib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5D549595-AC40-4B0C-9A51-DF6F81EE80C4}" type="par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BFC0CA8-D654-4480-A1D1-C75247114B88}">
      <dgm:prSet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a:t>
          </a:r>
        </a:p>
      </dgm:t>
    </dgm:pt>
    <dgm:pt modelId="{E9EC342F-AD31-4E94-AA72-2EE234179CC5}" type="parTrans" cxnId="{77264165-23AC-4857-AFDC-9B4F4980D7E3}">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E1512EED-BE91-479D-B2A5-25B010036AC9}" type="sibTrans" cxnId="{77264165-23AC-4857-AFDC-9B4F4980D7E3}">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E3E19218-3F8B-4CD1-8ACD-DE85B2BBD580}">
      <dgm:prSet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Expedición del Acto administrativo de apertura</a:t>
          </a:r>
          <a:endParaRPr lang="es-CO" sz="900" b="1">
            <a:solidFill>
              <a:schemeClr val="bg1"/>
            </a:solidFill>
            <a:latin typeface="Arial" panose="020B0604020202020204" pitchFamily="34" charset="0"/>
            <a:cs typeface="Arial" panose="020B0604020202020204" pitchFamily="34" charset="0"/>
          </a:endParaRPr>
        </a:p>
      </dgm:t>
    </dgm:pt>
    <dgm:pt modelId="{E831D1FE-84B1-47E0-A785-DD47891F4E27}" type="parTrans" cxnId="{03500FC4-6BCA-47E0-9993-C0C170363027}">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BE51A0E6-628B-4D2E-ABD2-B18624029F4A}" type="sibTrans" cxnId="{03500FC4-6BCA-47E0-9993-C0C170363027}">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27F0E853-4013-41DF-84C5-03857C7C7265}">
      <dgm:prSet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Grupo de Licitaciones y Procesos Especiales. </a:t>
          </a:r>
        </a:p>
      </dgm:t>
    </dgm:pt>
    <dgm:pt modelId="{5453D239-B70F-44D4-AA34-B53B2D3A477A}" type="parTrans" cxnId="{8ADF6993-A319-46DF-A59B-2E16651BCEE4}">
      <dgm:prSet/>
      <dgm:spPr/>
      <dgm:t>
        <a:bodyPr/>
        <a:lstStyle/>
        <a:p>
          <a:pPr algn="ctr"/>
          <a:endParaRPr lang="es-CO"/>
        </a:p>
      </dgm:t>
    </dgm:pt>
    <dgm:pt modelId="{36BE7FE5-2F4D-4804-A913-5223760E044D}" type="sibTrans" cxnId="{8ADF6993-A319-46DF-A59B-2E16651BCEE4}">
      <dgm:prSet/>
      <dgm:spPr/>
      <dgm:t>
        <a:bodyPr/>
        <a:lstStyle/>
        <a:p>
          <a:pPr algn="ctr"/>
          <a:endParaRPr lang="es-CO"/>
        </a:p>
      </dgm:t>
    </dgm:pt>
    <dgm:pt modelId="{62E5DEF4-4265-4C00-867F-59966075B6EC}">
      <dgm:prSet custT="1"/>
      <dgm:spPr/>
      <dgm:t>
        <a:bodyPr/>
        <a:lstStyle/>
        <a:p>
          <a:pPr algn="ctr"/>
          <a:r>
            <a:rPr lang="es-CO" sz="900" b="1">
              <a:solidFill>
                <a:schemeClr val="bg1"/>
              </a:solidFill>
              <a:latin typeface="Arial" panose="020B0604020202020204" pitchFamily="34" charset="0"/>
              <a:cs typeface="Arial" panose="020B0604020202020204" pitchFamily="34" charset="0"/>
            </a:rPr>
            <a:t>Publicación del Acto administrativo de apertura. Pliego de condiciones definitivo. Se incluirán las modificaciones pertinentes acorde con las observaciones surgidas al proyecto de pliego de condiciones.</a:t>
          </a:r>
          <a:endParaRPr lang="es-CO" sz="900">
            <a:solidFill>
              <a:schemeClr val="bg1"/>
            </a:solidFill>
            <a:latin typeface="Arial" panose="020B0604020202020204" pitchFamily="34" charset="0"/>
            <a:cs typeface="Arial" panose="020B0604020202020204" pitchFamily="34" charset="0"/>
          </a:endParaRPr>
        </a:p>
      </dgm:t>
    </dgm:pt>
    <dgm:pt modelId="{19FE2916-807E-4DCF-960D-A83F5572ACB7}" type="parTrans" cxnId="{59A12558-808E-401F-8553-A24870068F18}">
      <dgm:prSet/>
      <dgm:spPr/>
      <dgm:t>
        <a:bodyPr/>
        <a:lstStyle/>
        <a:p>
          <a:pPr algn="ctr"/>
          <a:endParaRPr lang="es-CO"/>
        </a:p>
      </dgm:t>
    </dgm:pt>
    <dgm:pt modelId="{705D7515-4F03-42FB-B2C6-28E45FE30CF9}" type="sibTrans" cxnId="{59A12558-808E-401F-8553-A24870068F18}">
      <dgm:prSet/>
      <dgm:spPr/>
      <dgm:t>
        <a:bodyPr/>
        <a:lstStyle/>
        <a:p>
          <a:pPr algn="ctr"/>
          <a:endParaRPr lang="es-CO"/>
        </a:p>
      </dgm:t>
    </dgm:pt>
    <dgm:pt modelId="{EBBCC0DE-EAE9-4D36-A0A3-B643E64B5F53}">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Plazo. Es el momento a partir del cual se pueden presentar propuestas, hasta el cierre. El plazo para la presentación de propuestas debe ser proporcional a la complejidad del bien, obra o servicio a adquirir, de manera que se le garantice a los proponentes la preparación de ofertas.</a:t>
          </a:r>
        </a:p>
      </dgm:t>
    </dgm:pt>
    <dgm:pt modelId="{EC889B2A-D246-489E-9EF8-BC0CE37E4A8D}" type="sibTrans" cxnId="{7A892B16-2C4E-4863-8907-1BA2F720C88B}">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BDFED4E5-8731-43D0-8158-AB3AA3E009AA}" type="parTrans" cxnId="{7A892B16-2C4E-4863-8907-1BA2F720C88B}">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FFAE4E45-D6AC-4747-8A12-9522BA3AB3A2}">
      <dgm:prSet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 y el designado del Grupo de Licitaciones y Procesos Especiales </a:t>
          </a:r>
          <a:endParaRPr lang="es-CO" sz="900" b="1">
            <a:solidFill>
              <a:schemeClr val="bg1"/>
            </a:solidFill>
            <a:latin typeface="Arial" panose="020B0604020202020204" pitchFamily="34" charset="0"/>
            <a:cs typeface="Arial" panose="020B0604020202020204" pitchFamily="34" charset="0"/>
          </a:endParaRPr>
        </a:p>
      </dgm:t>
    </dgm:pt>
    <dgm:pt modelId="{610C49C6-E47A-468E-92A9-9DDAEEBD42FB}" type="sibTrans" cxnId="{DDAB6ED0-3D09-4B5C-9A59-6FD0955F8A91}">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10D9866D-C1EC-4B48-ADD1-FBA9B72B3A9D}" type="parTrans" cxnId="{DDAB6ED0-3D09-4B5C-9A59-6FD0955F8A91}">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4F0E39E8-1BBF-480A-934B-31D854C88356}">
      <dgm:prSet custT="1"/>
      <dgm:spPr/>
      <dgm:t>
        <a:bodyPr/>
        <a:lstStyle/>
        <a:p>
          <a:pPr algn="ctr"/>
          <a:endParaRPr lang="es-CO" sz="900" b="1">
            <a:solidFill>
              <a:schemeClr val="bg1"/>
            </a:solidFill>
            <a:latin typeface="Arial" panose="020B0604020202020204" pitchFamily="34" charset="0"/>
            <a:cs typeface="Arial" panose="020B0604020202020204" pitchFamily="34" charset="0"/>
          </a:endParaRPr>
        </a:p>
      </dgm:t>
    </dgm:pt>
    <dgm:pt modelId="{3C7D8384-9244-4264-BE79-27CFC35EAFC5}" type="parTrans" cxnId="{692DFA25-C46D-49D2-82FC-B7DFC9EBB320}">
      <dgm:prSet/>
      <dgm:spPr/>
      <dgm:t>
        <a:bodyPr/>
        <a:lstStyle/>
        <a:p>
          <a:pPr algn="ctr"/>
          <a:endParaRPr lang="es-CO"/>
        </a:p>
      </dgm:t>
    </dgm:pt>
    <dgm:pt modelId="{0A223468-8A64-4D79-9767-14EC61282E0B}" type="sibTrans" cxnId="{692DFA25-C46D-49D2-82FC-B7DFC9EBB320}">
      <dgm:prSet/>
      <dgm:spPr/>
      <dgm:t>
        <a:bodyPr/>
        <a:lstStyle/>
        <a:p>
          <a:pPr algn="ctr"/>
          <a:endParaRPr lang="es-CO"/>
        </a:p>
      </dgm:t>
    </dgm:pt>
    <dgm:pt modelId="{890BFF0C-B645-4544-A8DD-63B62F32D3AD}" type="pres">
      <dgm:prSet presAssocID="{9D376D65-9E89-48B5-B966-CB51AF7A360A}" presName="Name0" presStyleCnt="0">
        <dgm:presLayoutVars>
          <dgm:dir/>
          <dgm:animLvl val="lvl"/>
          <dgm:resizeHandles val="exact"/>
        </dgm:presLayoutVars>
      </dgm:prSet>
      <dgm:spPr/>
      <dgm:t>
        <a:bodyPr/>
        <a:lstStyle/>
        <a:p>
          <a:endParaRPr lang="es-CO"/>
        </a:p>
      </dgm:t>
    </dgm:pt>
    <dgm:pt modelId="{A4919260-A7E6-4CCB-83A2-2BC1879401B4}" type="pres">
      <dgm:prSet presAssocID="{4F0E39E8-1BBF-480A-934B-31D854C88356}" presName="boxAndChildren" presStyleCnt="0"/>
      <dgm:spPr/>
    </dgm:pt>
    <dgm:pt modelId="{5E454E3C-4DF2-4795-8872-3A61D4C7696C}" type="pres">
      <dgm:prSet presAssocID="{4F0E39E8-1BBF-480A-934B-31D854C88356}" presName="parentTextBox" presStyleLbl="node1" presStyleIdx="0" presStyleCnt="7"/>
      <dgm:spPr/>
      <dgm:t>
        <a:bodyPr/>
        <a:lstStyle/>
        <a:p>
          <a:endParaRPr lang="es-CO"/>
        </a:p>
      </dgm:t>
    </dgm:pt>
    <dgm:pt modelId="{23982D41-BEB9-445F-835C-563D292198F6}" type="pres">
      <dgm:prSet presAssocID="{4F0E39E8-1BBF-480A-934B-31D854C88356}" presName="entireBox" presStyleLbl="node1" presStyleIdx="0" presStyleCnt="7" custScaleY="8819" custLinFactNeighborX="184" custLinFactNeighborY="-73279"/>
      <dgm:spPr/>
      <dgm:t>
        <a:bodyPr/>
        <a:lstStyle/>
        <a:p>
          <a:endParaRPr lang="es-CO"/>
        </a:p>
      </dgm:t>
    </dgm:pt>
    <dgm:pt modelId="{71A4E422-B973-46DC-B3AE-D191D1080A81}" type="pres">
      <dgm:prSet presAssocID="{4F0E39E8-1BBF-480A-934B-31D854C88356}" presName="descendantBox" presStyleCnt="0"/>
      <dgm:spPr/>
    </dgm:pt>
    <dgm:pt modelId="{3281BD75-CD67-469E-ACC9-D6C1D454E5B4}" type="pres">
      <dgm:prSet presAssocID="{EBBCC0DE-EAE9-4D36-A0A3-B643E64B5F53}" presName="childTextBox" presStyleLbl="fgAccFollowNode1" presStyleIdx="0" presStyleCnt="6" custScaleY="92674" custLinFactNeighborX="-367" custLinFactNeighborY="-97279">
        <dgm:presLayoutVars>
          <dgm:bulletEnabled val="1"/>
        </dgm:presLayoutVars>
      </dgm:prSet>
      <dgm:spPr/>
      <dgm:t>
        <a:bodyPr/>
        <a:lstStyle/>
        <a:p>
          <a:endParaRPr lang="es-CO"/>
        </a:p>
      </dgm:t>
    </dgm:pt>
    <dgm:pt modelId="{F9447481-5C50-48BE-902D-EA5BB68E94C0}" type="pres">
      <dgm:prSet presAssocID="{610C49C6-E47A-468E-92A9-9DDAEEBD42FB}" presName="sp" presStyleCnt="0"/>
      <dgm:spPr/>
    </dgm:pt>
    <dgm:pt modelId="{CB1AC7BB-6652-4E82-98E2-290AB215668C}" type="pres">
      <dgm:prSet presAssocID="{FFAE4E45-D6AC-4747-8A12-9522BA3AB3A2}" presName="arrowAndChildren" presStyleCnt="0"/>
      <dgm:spPr/>
    </dgm:pt>
    <dgm:pt modelId="{F673A70A-5FBC-46D8-8D2D-0B19469B6746}" type="pres">
      <dgm:prSet presAssocID="{FFAE4E45-D6AC-4747-8A12-9522BA3AB3A2}" presName="parentTextArrow" presStyleLbl="node1" presStyleIdx="1" presStyleCnt="7" custScaleY="30600" custLinFactNeighborX="1284" custLinFactNeighborY="35703"/>
      <dgm:spPr/>
      <dgm:t>
        <a:bodyPr/>
        <a:lstStyle/>
        <a:p>
          <a:endParaRPr lang="es-CO"/>
        </a:p>
      </dgm:t>
    </dgm:pt>
    <dgm:pt modelId="{A276AEDF-D107-4524-B67B-B2547830C751}" type="pres">
      <dgm:prSet presAssocID="{705D7515-4F03-42FB-B2C6-28E45FE30CF9}" presName="sp" presStyleCnt="0"/>
      <dgm:spPr/>
    </dgm:pt>
    <dgm:pt modelId="{0EB26AAB-CCD0-460B-BABA-C7B021DBF38F}" type="pres">
      <dgm:prSet presAssocID="{62E5DEF4-4265-4C00-867F-59966075B6EC}" presName="arrowAndChildren" presStyleCnt="0"/>
      <dgm:spPr/>
    </dgm:pt>
    <dgm:pt modelId="{4CB1DC6D-2AB2-4CB2-A7EC-571C487A3824}" type="pres">
      <dgm:prSet presAssocID="{62E5DEF4-4265-4C00-867F-59966075B6EC}" presName="parentTextArrow" presStyleLbl="node1" presStyleIdx="1" presStyleCnt="7"/>
      <dgm:spPr/>
      <dgm:t>
        <a:bodyPr/>
        <a:lstStyle/>
        <a:p>
          <a:endParaRPr lang="es-CO"/>
        </a:p>
      </dgm:t>
    </dgm:pt>
    <dgm:pt modelId="{BB6AD8C6-DC89-4806-BB55-B7BF63BFBEA6}" type="pres">
      <dgm:prSet presAssocID="{62E5DEF4-4265-4C00-867F-59966075B6EC}" presName="arrow" presStyleLbl="node1" presStyleIdx="2" presStyleCnt="7" custScaleY="53162" custLinFactNeighborX="184" custLinFactNeighborY="4738"/>
      <dgm:spPr/>
      <dgm:t>
        <a:bodyPr/>
        <a:lstStyle/>
        <a:p>
          <a:endParaRPr lang="es-CO"/>
        </a:p>
      </dgm:t>
    </dgm:pt>
    <dgm:pt modelId="{F92CA013-E985-4CB5-902F-DFD04A99D67C}" type="pres">
      <dgm:prSet presAssocID="{62E5DEF4-4265-4C00-867F-59966075B6EC}" presName="descendantArrow" presStyleCnt="0"/>
      <dgm:spPr/>
    </dgm:pt>
    <dgm:pt modelId="{F22755ED-6EE0-4D84-BDD7-1AB07CF1DC31}" type="pres">
      <dgm:prSet presAssocID="{27F0E853-4013-41DF-84C5-03857C7C7265}" presName="childTextArrow" presStyleLbl="fgAccFollowNode1" presStyleIdx="1" presStyleCnt="6" custScaleY="45912" custLinFactNeighborY="18105">
        <dgm:presLayoutVars>
          <dgm:bulletEnabled val="1"/>
        </dgm:presLayoutVars>
      </dgm:prSet>
      <dgm:spPr/>
      <dgm:t>
        <a:bodyPr/>
        <a:lstStyle/>
        <a:p>
          <a:endParaRPr lang="es-CO"/>
        </a:p>
      </dgm:t>
    </dgm:pt>
    <dgm:pt modelId="{FB2E4436-16EF-4B05-9A7B-5841DE9A6AE3}" type="pres">
      <dgm:prSet presAssocID="{BE51A0E6-628B-4D2E-ABD2-B18624029F4A}" presName="sp" presStyleCnt="0"/>
      <dgm:spPr/>
    </dgm:pt>
    <dgm:pt modelId="{A03DA283-CBB2-4478-8EE9-ECDE1BF96F41}" type="pres">
      <dgm:prSet presAssocID="{E3E19218-3F8B-4CD1-8ACD-DE85B2BBD580}" presName="arrowAndChildren" presStyleCnt="0"/>
      <dgm:spPr/>
    </dgm:pt>
    <dgm:pt modelId="{69C567E9-F2F1-4541-A668-2C760466F691}" type="pres">
      <dgm:prSet presAssocID="{E3E19218-3F8B-4CD1-8ACD-DE85B2BBD580}" presName="parentTextArrow" presStyleLbl="node1" presStyleIdx="2" presStyleCnt="7"/>
      <dgm:spPr/>
      <dgm:t>
        <a:bodyPr/>
        <a:lstStyle/>
        <a:p>
          <a:endParaRPr lang="es-CO"/>
        </a:p>
      </dgm:t>
    </dgm:pt>
    <dgm:pt modelId="{252F5A8A-87E0-48AB-BEB3-98772C2DB1A1}" type="pres">
      <dgm:prSet presAssocID="{E3E19218-3F8B-4CD1-8ACD-DE85B2BBD580}" presName="arrow" presStyleLbl="node1" presStyleIdx="3" presStyleCnt="7" custScaleY="44131" custLinFactNeighborX="183" custLinFactNeighborY="-867"/>
      <dgm:spPr/>
      <dgm:t>
        <a:bodyPr/>
        <a:lstStyle/>
        <a:p>
          <a:endParaRPr lang="es-CO"/>
        </a:p>
      </dgm:t>
    </dgm:pt>
    <dgm:pt modelId="{A5F2AD43-F825-41FB-BCB5-F03D4DEF7044}" type="pres">
      <dgm:prSet presAssocID="{E3E19218-3F8B-4CD1-8ACD-DE85B2BBD580}" presName="descendantArrow" presStyleCnt="0"/>
      <dgm:spPr/>
    </dgm:pt>
    <dgm:pt modelId="{35FEA390-3B27-48EC-B456-AAD958990331}" type="pres">
      <dgm:prSet presAssocID="{EBFC0CA8-D654-4480-A1D1-C75247114B88}" presName="childTextArrow" presStyleLbl="fgAccFollowNode1" presStyleIdx="2" presStyleCnt="6" custScaleY="44539" custLinFactNeighborX="183" custLinFactNeighborY="-4693">
        <dgm:presLayoutVars>
          <dgm:bulletEnabled val="1"/>
        </dgm:presLayoutVars>
      </dgm:prSet>
      <dgm:spPr/>
      <dgm:t>
        <a:bodyPr/>
        <a:lstStyle/>
        <a:p>
          <a:endParaRPr lang="es-CO"/>
        </a:p>
      </dgm:t>
    </dgm:pt>
    <dgm:pt modelId="{63F3CB94-D47B-4A60-BFBB-2A1E6DECAEE9}" type="pres">
      <dgm:prSet presAssocID="{2912C01A-E8EB-4DE7-B49A-0332EC63481F}" presName="sp" presStyleCnt="0"/>
      <dgm:spPr/>
    </dgm:pt>
    <dgm:pt modelId="{FCA9659F-E6EF-4B55-9126-D01998FBFC92}" type="pres">
      <dgm:prSet presAssocID="{79815C4D-9A4C-4328-93E8-91F25E94ADED}" presName="arrowAndChildren" presStyleCnt="0"/>
      <dgm:spPr/>
    </dgm:pt>
    <dgm:pt modelId="{44539771-72B7-449E-818C-49934B9B11E3}" type="pres">
      <dgm:prSet presAssocID="{79815C4D-9A4C-4328-93E8-91F25E94ADED}" presName="parentTextArrow" presStyleLbl="node1" presStyleIdx="3" presStyleCnt="7" custScaleY="32671"/>
      <dgm:spPr/>
      <dgm:t>
        <a:bodyPr/>
        <a:lstStyle/>
        <a:p>
          <a:endParaRPr lang="es-CO"/>
        </a:p>
      </dgm:t>
    </dgm:pt>
    <dgm:pt modelId="{3714ACB1-9C4D-4F40-ABEB-6ECCAD759D64}" type="pres">
      <dgm:prSet presAssocID="{79815C4D-9A4C-4328-93E8-91F25E94ADED}" presName="arrow" presStyleLbl="node1" presStyleIdx="4" presStyleCnt="7" custScaleY="53820"/>
      <dgm:spPr/>
      <dgm:t>
        <a:bodyPr/>
        <a:lstStyle/>
        <a:p>
          <a:endParaRPr lang="es-CO"/>
        </a:p>
      </dgm:t>
    </dgm:pt>
    <dgm:pt modelId="{34F5C26A-4B79-437A-8025-3B368CA899EB}" type="pres">
      <dgm:prSet presAssocID="{79815C4D-9A4C-4328-93E8-91F25E94ADED}" presName="descendantArrow" presStyleCnt="0"/>
      <dgm:spPr/>
    </dgm:pt>
    <dgm:pt modelId="{609969CC-D759-497F-9386-7F5C81366677}" type="pres">
      <dgm:prSet presAssocID="{8600D54A-AB4D-4B6F-ADD2-414CC5CF4A6E}" presName="childTextArrow" presStyleLbl="fgAccFollowNode1" presStyleIdx="3" presStyleCnt="6" custScaleY="74532" custLinFactNeighborX="51885" custLinFactNeighborY="1251">
        <dgm:presLayoutVars>
          <dgm:bulletEnabled val="1"/>
        </dgm:presLayoutVars>
      </dgm:prSet>
      <dgm:spPr/>
      <dgm:t>
        <a:bodyPr/>
        <a:lstStyle/>
        <a:p>
          <a:endParaRPr lang="es-CO"/>
        </a:p>
      </dgm:t>
    </dgm:pt>
    <dgm:pt modelId="{EF789211-7008-43FF-A505-F76AEE7B01A3}" type="pres">
      <dgm:prSet presAssocID="{92313E77-E373-4332-B52B-6CCAC724FB82}" presName="sp" presStyleCnt="0"/>
      <dgm:spPr/>
    </dgm:pt>
    <dgm:pt modelId="{E136C5FC-9088-4DDC-83D6-CBC88F673748}" type="pres">
      <dgm:prSet presAssocID="{3DEA77AB-85FE-4A2B-A9D5-F6BAD22FFEE9}" presName="arrowAndChildren" presStyleCnt="0"/>
      <dgm:spPr/>
    </dgm:pt>
    <dgm:pt modelId="{2ACEFB97-D434-43AF-8DB0-C717B6146A90}" type="pres">
      <dgm:prSet presAssocID="{3DEA77AB-85FE-4A2B-A9D5-F6BAD22FFEE9}" presName="parentTextArrow" presStyleLbl="node1" presStyleIdx="4" presStyleCnt="7"/>
      <dgm:spPr/>
      <dgm:t>
        <a:bodyPr/>
        <a:lstStyle/>
        <a:p>
          <a:endParaRPr lang="es-CO"/>
        </a:p>
      </dgm:t>
    </dgm:pt>
    <dgm:pt modelId="{2498B8A0-935F-4A37-AFF2-D70117CDEE79}" type="pres">
      <dgm:prSet presAssocID="{3DEA77AB-85FE-4A2B-A9D5-F6BAD22FFEE9}" presName="arrow" presStyleLbl="node1" presStyleIdx="5" presStyleCnt="7" custScaleY="41009" custLinFactNeighborY="-1152"/>
      <dgm:spPr/>
      <dgm:t>
        <a:bodyPr/>
        <a:lstStyle/>
        <a:p>
          <a:endParaRPr lang="es-CO"/>
        </a:p>
      </dgm:t>
    </dgm:pt>
    <dgm:pt modelId="{03605247-3339-43C0-91EB-5E7602DBEF8C}" type="pres">
      <dgm:prSet presAssocID="{3DEA77AB-85FE-4A2B-A9D5-F6BAD22FFEE9}" presName="descendantArrow" presStyleCnt="0"/>
      <dgm:spPr/>
    </dgm:pt>
    <dgm:pt modelId="{70EA6019-8E4A-4444-A731-0D47E278C3A4}" type="pres">
      <dgm:prSet presAssocID="{0CC8AF68-A7A0-4626-8DA5-425DC2FDEA02}" presName="childTextArrow" presStyleLbl="fgAccFollowNode1" presStyleIdx="4" presStyleCnt="6" custScaleY="47852" custLinFactNeighborX="184" custLinFactNeighborY="-371">
        <dgm:presLayoutVars>
          <dgm:bulletEnabled val="1"/>
        </dgm:presLayoutVars>
      </dgm:prSet>
      <dgm:spPr/>
      <dgm:t>
        <a:bodyPr/>
        <a:lstStyle/>
        <a:p>
          <a:endParaRPr lang="es-CO"/>
        </a:p>
      </dgm:t>
    </dgm:pt>
    <dgm:pt modelId="{69AC4D34-12CF-4869-A58C-2326A6D83549}" type="pres">
      <dgm:prSet presAssocID="{3E09994D-71AA-42D3-8B9B-931B0F48AC7A}" presName="sp" presStyleCnt="0"/>
      <dgm:spPr/>
    </dgm:pt>
    <dgm:pt modelId="{FEB67BA7-DB59-4E42-85C2-8AB441BE1AD7}" type="pres">
      <dgm:prSet presAssocID="{B5D0166E-317D-4285-9121-B302DB359866}" presName="arrowAndChildren" presStyleCnt="0"/>
      <dgm:spPr/>
    </dgm:pt>
    <dgm:pt modelId="{D86EEE55-7862-49A8-921F-F2AB63FC6638}" type="pres">
      <dgm:prSet presAssocID="{B5D0166E-317D-4285-9121-B302DB359866}" presName="parentTextArrow" presStyleLbl="node1" presStyleIdx="5" presStyleCnt="7"/>
      <dgm:spPr/>
      <dgm:t>
        <a:bodyPr/>
        <a:lstStyle/>
        <a:p>
          <a:endParaRPr lang="es-CO"/>
        </a:p>
      </dgm:t>
    </dgm:pt>
    <dgm:pt modelId="{2894F0D2-16BA-44FD-8E82-577B49B072A4}" type="pres">
      <dgm:prSet presAssocID="{B5D0166E-317D-4285-9121-B302DB359866}" presName="arrow" presStyleLbl="node1" presStyleIdx="6" presStyleCnt="7" custScaleY="32049" custLinFactNeighborY="-393"/>
      <dgm:spPr/>
      <dgm:t>
        <a:bodyPr/>
        <a:lstStyle/>
        <a:p>
          <a:endParaRPr lang="es-CO"/>
        </a:p>
      </dgm:t>
    </dgm:pt>
    <dgm:pt modelId="{206CA4B7-67B0-404A-AB46-7C18D1ED214F}" type="pres">
      <dgm:prSet presAssocID="{B5D0166E-317D-4285-9121-B302DB359866}" presName="descendantArrow" presStyleCnt="0"/>
      <dgm:spPr/>
    </dgm:pt>
    <dgm:pt modelId="{D92E7DF3-5CAE-47AB-A697-DE28DFF5551D}" type="pres">
      <dgm:prSet presAssocID="{ECF392BA-942A-421D-8E64-CF38C9C229C4}" presName="childTextArrow" presStyleLbl="fgAccFollowNode1" presStyleIdx="5" presStyleCnt="6" custScaleY="40889">
        <dgm:presLayoutVars>
          <dgm:bulletEnabled val="1"/>
        </dgm:presLayoutVars>
      </dgm:prSet>
      <dgm:spPr/>
      <dgm:t>
        <a:bodyPr/>
        <a:lstStyle/>
        <a:p>
          <a:endParaRPr lang="es-CO"/>
        </a:p>
      </dgm:t>
    </dgm:pt>
  </dgm:ptLst>
  <dgm:cxnLst>
    <dgm:cxn modelId="{824E1E64-F5B9-460A-94A3-995E10566E89}" type="presOf" srcId="{EBBCC0DE-EAE9-4D36-A0A3-B643E64B5F53}" destId="{3281BD75-CD67-469E-ACC9-D6C1D454E5B4}" srcOrd="0" destOrd="0" presId="urn:microsoft.com/office/officeart/2005/8/layout/process4"/>
    <dgm:cxn modelId="{D0470DCF-6BB4-45A8-A8FA-D70D9A843C2A}" type="presOf" srcId="{FFAE4E45-D6AC-4747-8A12-9522BA3AB3A2}" destId="{F673A70A-5FBC-46D8-8D2D-0B19469B6746}" srcOrd="0" destOrd="0" presId="urn:microsoft.com/office/officeart/2005/8/layout/process4"/>
    <dgm:cxn modelId="{BA3F8A57-79AF-40FD-883D-56E5EA8E16E7}" type="presOf" srcId="{27F0E853-4013-41DF-84C5-03857C7C7265}" destId="{F22755ED-6EE0-4D84-BDD7-1AB07CF1DC31}" srcOrd="0" destOrd="0" presId="urn:microsoft.com/office/officeart/2005/8/layout/process4"/>
    <dgm:cxn modelId="{DDAB6ED0-3D09-4B5C-9A59-6FD0955F8A91}" srcId="{9D376D65-9E89-48B5-B966-CB51AF7A360A}" destId="{FFAE4E45-D6AC-4747-8A12-9522BA3AB3A2}" srcOrd="5" destOrd="0" parTransId="{10D9866D-C1EC-4B48-ADD1-FBA9B72B3A9D}" sibTransId="{610C49C6-E47A-468E-92A9-9DDAEEBD42FB}"/>
    <dgm:cxn modelId="{90843993-76FB-4A39-982C-8FCA9247128A}" type="presOf" srcId="{9D376D65-9E89-48B5-B966-CB51AF7A360A}" destId="{890BFF0C-B645-4544-A8DD-63B62F32D3AD}" srcOrd="0" destOrd="0" presId="urn:microsoft.com/office/officeart/2005/8/layout/process4"/>
    <dgm:cxn modelId="{7420335C-21EE-4929-8DD8-F46AF057118D}" type="presOf" srcId="{E3E19218-3F8B-4CD1-8ACD-DE85B2BBD580}" destId="{69C567E9-F2F1-4541-A668-2C760466F691}" srcOrd="0" destOrd="0" presId="urn:microsoft.com/office/officeart/2005/8/layout/process4"/>
    <dgm:cxn modelId="{EF82EC06-9DE1-4ED8-9AB3-08E9DD170E13}" type="presOf" srcId="{E3E19218-3F8B-4CD1-8ACD-DE85B2BBD580}" destId="{252F5A8A-87E0-48AB-BEB3-98772C2DB1A1}" srcOrd="1" destOrd="0" presId="urn:microsoft.com/office/officeart/2005/8/layout/process4"/>
    <dgm:cxn modelId="{59A12558-808E-401F-8553-A24870068F18}" srcId="{9D376D65-9E89-48B5-B966-CB51AF7A360A}" destId="{62E5DEF4-4265-4C00-867F-59966075B6EC}" srcOrd="4" destOrd="0" parTransId="{19FE2916-807E-4DCF-960D-A83F5572ACB7}" sibTransId="{705D7515-4F03-42FB-B2C6-28E45FE30CF9}"/>
    <dgm:cxn modelId="{18425EFD-E926-47FA-81D3-4F3A3C48F862}" srcId="{9D376D65-9E89-48B5-B966-CB51AF7A360A}" destId="{79815C4D-9A4C-4328-93E8-91F25E94ADED}" srcOrd="2" destOrd="0" parTransId="{408DEA55-BE3D-4E91-B11D-AC864630EE32}" sibTransId="{2912C01A-E8EB-4DE7-B49A-0332EC63481F}"/>
    <dgm:cxn modelId="{BEA285EA-8BE1-4000-A8DC-36C25C6DB5CA}" type="presOf" srcId="{4F0E39E8-1BBF-480A-934B-31D854C88356}" destId="{23982D41-BEB9-445F-835C-563D292198F6}" srcOrd="1" destOrd="0" presId="urn:microsoft.com/office/officeart/2005/8/layout/process4"/>
    <dgm:cxn modelId="{0CE0D84B-0C33-4D3A-99C8-1D30A7AF22AA}" type="presOf" srcId="{B5D0166E-317D-4285-9121-B302DB359866}" destId="{2894F0D2-16BA-44FD-8E82-577B49B072A4}" srcOrd="1" destOrd="0" presId="urn:microsoft.com/office/officeart/2005/8/layout/process4"/>
    <dgm:cxn modelId="{FE38B467-E57A-44AE-97D4-27D9633F0EF4}" srcId="{79815C4D-9A4C-4328-93E8-91F25E94ADED}" destId="{8600D54A-AB4D-4B6F-ADD2-414CC5CF4A6E}" srcOrd="0" destOrd="0" parTransId="{2E2C5236-8716-4A55-9D7D-74A8D5BE4069}" sibTransId="{AB2F14DC-3685-440C-803B-EA1892BB1FAC}"/>
    <dgm:cxn modelId="{568C484A-23DE-4E86-A01B-0E8072CD4E7A}" type="presOf" srcId="{62E5DEF4-4265-4C00-867F-59966075B6EC}" destId="{BB6AD8C6-DC89-4806-BB55-B7BF63BFBEA6}" srcOrd="1" destOrd="0" presId="urn:microsoft.com/office/officeart/2005/8/layout/process4"/>
    <dgm:cxn modelId="{82679BDC-F503-41C4-BD9A-5A0916C0A52D}" type="presOf" srcId="{4F0E39E8-1BBF-480A-934B-31D854C88356}" destId="{5E454E3C-4DF2-4795-8872-3A61D4C7696C}" srcOrd="0" destOrd="0" presId="urn:microsoft.com/office/officeart/2005/8/layout/process4"/>
    <dgm:cxn modelId="{AD8026E6-55E3-4430-A3CA-53CEC17C9B57}" srcId="{9D376D65-9E89-48B5-B966-CB51AF7A360A}" destId="{3DEA77AB-85FE-4A2B-A9D5-F6BAD22FFEE9}" srcOrd="1" destOrd="0" parTransId="{E18F5B24-AFCD-46BE-8E6E-43C4837E37D1}" sibTransId="{92313E77-E373-4332-B52B-6CCAC724FB82}"/>
    <dgm:cxn modelId="{B9FE9A34-1080-43BE-AC04-6E69C6EFF639}" type="presOf" srcId="{3DEA77AB-85FE-4A2B-A9D5-F6BAD22FFEE9}" destId="{2498B8A0-935F-4A37-AFF2-D70117CDEE79}" srcOrd="1" destOrd="0" presId="urn:microsoft.com/office/officeart/2005/8/layout/process4"/>
    <dgm:cxn modelId="{2098ABF7-9742-4DF2-8191-45EBA7A05BCA}" type="presOf" srcId="{3DEA77AB-85FE-4A2B-A9D5-F6BAD22FFEE9}" destId="{2ACEFB97-D434-43AF-8DB0-C717B6146A90}" srcOrd="0" destOrd="0" presId="urn:microsoft.com/office/officeart/2005/8/layout/process4"/>
    <dgm:cxn modelId="{1C3FEF38-B090-419B-88CA-DC0920D7D0A9}" type="presOf" srcId="{8600D54A-AB4D-4B6F-ADD2-414CC5CF4A6E}" destId="{609969CC-D759-497F-9386-7F5C81366677}" srcOrd="0" destOrd="0" presId="urn:microsoft.com/office/officeart/2005/8/layout/process4"/>
    <dgm:cxn modelId="{84B92413-1562-49F9-8F7D-D9A036578714}" srcId="{9D376D65-9E89-48B5-B966-CB51AF7A360A}" destId="{B5D0166E-317D-4285-9121-B302DB359866}" srcOrd="0" destOrd="0" parTransId="{E4030026-0F9D-4140-AD5C-A50D8E4A688A}" sibTransId="{3E09994D-71AA-42D3-8B9B-931B0F48AC7A}"/>
    <dgm:cxn modelId="{D9AC5E55-25C4-4552-822B-00715AAA227E}" type="presOf" srcId="{62E5DEF4-4265-4C00-867F-59966075B6EC}" destId="{4CB1DC6D-2AB2-4CB2-A7EC-571C487A3824}" srcOrd="0" destOrd="0" presId="urn:microsoft.com/office/officeart/2005/8/layout/process4"/>
    <dgm:cxn modelId="{692DFA25-C46D-49D2-82FC-B7DFC9EBB320}" srcId="{9D376D65-9E89-48B5-B966-CB51AF7A360A}" destId="{4F0E39E8-1BBF-480A-934B-31D854C88356}" srcOrd="6" destOrd="0" parTransId="{3C7D8384-9244-4264-BE79-27CFC35EAFC5}" sibTransId="{0A223468-8A64-4D79-9767-14EC61282E0B}"/>
    <dgm:cxn modelId="{86919825-17D4-4868-815D-FC825F78F83E}" type="presOf" srcId="{79815C4D-9A4C-4328-93E8-91F25E94ADED}" destId="{44539771-72B7-449E-818C-49934B9B11E3}" srcOrd="0" destOrd="0" presId="urn:microsoft.com/office/officeart/2005/8/layout/process4"/>
    <dgm:cxn modelId="{2E73A141-2050-42B2-8472-CC4A8420B8C0}" type="presOf" srcId="{B5D0166E-317D-4285-9121-B302DB359866}" destId="{D86EEE55-7862-49A8-921F-F2AB63FC6638}" srcOrd="0" destOrd="0" presId="urn:microsoft.com/office/officeart/2005/8/layout/process4"/>
    <dgm:cxn modelId="{38646F2E-5845-4C5F-89A8-843A1C16785D}" srcId="{B5D0166E-317D-4285-9121-B302DB359866}" destId="{ECF392BA-942A-421D-8E64-CF38C9C229C4}" srcOrd="0" destOrd="0" parTransId="{F05F2901-D365-4802-B38A-D8D679866903}" sibTransId="{8295BB6B-9901-4A57-BBAA-1234E3A4E40B}"/>
    <dgm:cxn modelId="{8ADF6993-A319-46DF-A59B-2E16651BCEE4}" srcId="{62E5DEF4-4265-4C00-867F-59966075B6EC}" destId="{27F0E853-4013-41DF-84C5-03857C7C7265}" srcOrd="0" destOrd="0" parTransId="{5453D239-B70F-44D4-AA34-B53B2D3A477A}" sibTransId="{36BE7FE5-2F4D-4804-A913-5223760E044D}"/>
    <dgm:cxn modelId="{67E3C340-48C5-470F-8945-1333FD01748C}" type="presOf" srcId="{0CC8AF68-A7A0-4626-8DA5-425DC2FDEA02}" destId="{70EA6019-8E4A-4444-A731-0D47E278C3A4}" srcOrd="0" destOrd="0" presId="urn:microsoft.com/office/officeart/2005/8/layout/process4"/>
    <dgm:cxn modelId="{03500FC4-6BCA-47E0-9993-C0C170363027}" srcId="{9D376D65-9E89-48B5-B966-CB51AF7A360A}" destId="{E3E19218-3F8B-4CD1-8ACD-DE85B2BBD580}" srcOrd="3" destOrd="0" parTransId="{E831D1FE-84B1-47E0-A785-DD47891F4E27}" sibTransId="{BE51A0E6-628B-4D2E-ABD2-B18624029F4A}"/>
    <dgm:cxn modelId="{7A892B16-2C4E-4863-8907-1BA2F720C88B}" srcId="{4F0E39E8-1BBF-480A-934B-31D854C88356}" destId="{EBBCC0DE-EAE9-4D36-A0A3-B643E64B5F53}" srcOrd="0" destOrd="0" parTransId="{BDFED4E5-8731-43D0-8158-AB3AA3E009AA}" sibTransId="{EC889B2A-D246-489E-9EF8-BC0CE37E4A8D}"/>
    <dgm:cxn modelId="{1DD6868D-F550-488C-8EE8-20E43A8AEAB2}" type="presOf" srcId="{ECF392BA-942A-421D-8E64-CF38C9C229C4}" destId="{D92E7DF3-5CAE-47AB-A697-DE28DFF5551D}" srcOrd="0" destOrd="0" presId="urn:microsoft.com/office/officeart/2005/8/layout/process4"/>
    <dgm:cxn modelId="{77264165-23AC-4857-AFDC-9B4F4980D7E3}" srcId="{E3E19218-3F8B-4CD1-8ACD-DE85B2BBD580}" destId="{EBFC0CA8-D654-4480-A1D1-C75247114B88}" srcOrd="0" destOrd="0" parTransId="{E9EC342F-AD31-4E94-AA72-2EE234179CC5}" sibTransId="{E1512EED-BE91-479D-B2A5-25B010036AC9}"/>
    <dgm:cxn modelId="{8101991D-A211-4ACD-A48A-58306D29F802}" type="presOf" srcId="{79815C4D-9A4C-4328-93E8-91F25E94ADED}" destId="{3714ACB1-9C4D-4F40-ABEB-6ECCAD759D64}" srcOrd="1" destOrd="0" presId="urn:microsoft.com/office/officeart/2005/8/layout/process4"/>
    <dgm:cxn modelId="{ABF78D85-282D-44AD-9BC9-13499229D92D}" srcId="{3DEA77AB-85FE-4A2B-A9D5-F6BAD22FFEE9}" destId="{0CC8AF68-A7A0-4626-8DA5-425DC2FDEA02}" srcOrd="0" destOrd="0" parTransId="{5D549595-AC40-4B0C-9A51-DF6F81EE80C4}" sibTransId="{96C37FDD-3F00-4D60-949B-24E015A73E54}"/>
    <dgm:cxn modelId="{803F6004-03CC-49F8-812F-243BFD49C381}" type="presOf" srcId="{EBFC0CA8-D654-4480-A1D1-C75247114B88}" destId="{35FEA390-3B27-48EC-B456-AAD958990331}" srcOrd="0" destOrd="0" presId="urn:microsoft.com/office/officeart/2005/8/layout/process4"/>
    <dgm:cxn modelId="{86487825-60EF-4881-8AF5-C9C9710B94F1}" type="presParOf" srcId="{890BFF0C-B645-4544-A8DD-63B62F32D3AD}" destId="{A4919260-A7E6-4CCB-83A2-2BC1879401B4}" srcOrd="0" destOrd="0" presId="urn:microsoft.com/office/officeart/2005/8/layout/process4"/>
    <dgm:cxn modelId="{D8AF8587-BD55-40D3-8122-9980340E5318}" type="presParOf" srcId="{A4919260-A7E6-4CCB-83A2-2BC1879401B4}" destId="{5E454E3C-4DF2-4795-8872-3A61D4C7696C}" srcOrd="0" destOrd="0" presId="urn:microsoft.com/office/officeart/2005/8/layout/process4"/>
    <dgm:cxn modelId="{15FFA389-22E9-4B2F-B21C-39A8EB99104A}" type="presParOf" srcId="{A4919260-A7E6-4CCB-83A2-2BC1879401B4}" destId="{23982D41-BEB9-445F-835C-563D292198F6}" srcOrd="1" destOrd="0" presId="urn:microsoft.com/office/officeart/2005/8/layout/process4"/>
    <dgm:cxn modelId="{8070D8C2-2A3D-4BF9-B1C6-4AFA16DF9247}" type="presParOf" srcId="{A4919260-A7E6-4CCB-83A2-2BC1879401B4}" destId="{71A4E422-B973-46DC-B3AE-D191D1080A81}" srcOrd="2" destOrd="0" presId="urn:microsoft.com/office/officeart/2005/8/layout/process4"/>
    <dgm:cxn modelId="{D0B69395-08A3-42C6-8873-620E23CD50BD}" type="presParOf" srcId="{71A4E422-B973-46DC-B3AE-D191D1080A81}" destId="{3281BD75-CD67-469E-ACC9-D6C1D454E5B4}" srcOrd="0" destOrd="0" presId="urn:microsoft.com/office/officeart/2005/8/layout/process4"/>
    <dgm:cxn modelId="{98BE652D-D7D8-4B43-BE2F-213E15C60E70}" type="presParOf" srcId="{890BFF0C-B645-4544-A8DD-63B62F32D3AD}" destId="{F9447481-5C50-48BE-902D-EA5BB68E94C0}" srcOrd="1" destOrd="0" presId="urn:microsoft.com/office/officeart/2005/8/layout/process4"/>
    <dgm:cxn modelId="{1E3BD0E2-B837-4B50-9E92-DDA0B4C0DA59}" type="presParOf" srcId="{890BFF0C-B645-4544-A8DD-63B62F32D3AD}" destId="{CB1AC7BB-6652-4E82-98E2-290AB215668C}" srcOrd="2" destOrd="0" presId="urn:microsoft.com/office/officeart/2005/8/layout/process4"/>
    <dgm:cxn modelId="{84F06672-6FF5-466B-BC93-8D1E772DCAC0}" type="presParOf" srcId="{CB1AC7BB-6652-4E82-98E2-290AB215668C}" destId="{F673A70A-5FBC-46D8-8D2D-0B19469B6746}" srcOrd="0" destOrd="0" presId="urn:microsoft.com/office/officeart/2005/8/layout/process4"/>
    <dgm:cxn modelId="{2321FB67-E964-4268-BCF9-F5D2EDC2F12F}" type="presParOf" srcId="{890BFF0C-B645-4544-A8DD-63B62F32D3AD}" destId="{A276AEDF-D107-4524-B67B-B2547830C751}" srcOrd="3" destOrd="0" presId="urn:microsoft.com/office/officeart/2005/8/layout/process4"/>
    <dgm:cxn modelId="{DA6EF252-CF1D-494A-B9B5-F41C10D5B724}" type="presParOf" srcId="{890BFF0C-B645-4544-A8DD-63B62F32D3AD}" destId="{0EB26AAB-CCD0-460B-BABA-C7B021DBF38F}" srcOrd="4" destOrd="0" presId="urn:microsoft.com/office/officeart/2005/8/layout/process4"/>
    <dgm:cxn modelId="{626ABC64-1D72-4B25-B601-39AEE3DB5446}" type="presParOf" srcId="{0EB26AAB-CCD0-460B-BABA-C7B021DBF38F}" destId="{4CB1DC6D-2AB2-4CB2-A7EC-571C487A3824}" srcOrd="0" destOrd="0" presId="urn:microsoft.com/office/officeart/2005/8/layout/process4"/>
    <dgm:cxn modelId="{D7B74E77-B16D-4865-915E-A15FDE2EE6F3}" type="presParOf" srcId="{0EB26AAB-CCD0-460B-BABA-C7B021DBF38F}" destId="{BB6AD8C6-DC89-4806-BB55-B7BF63BFBEA6}" srcOrd="1" destOrd="0" presId="urn:microsoft.com/office/officeart/2005/8/layout/process4"/>
    <dgm:cxn modelId="{8A02AECB-3E37-49DF-9BF7-3C2BE0EAB943}" type="presParOf" srcId="{0EB26AAB-CCD0-460B-BABA-C7B021DBF38F}" destId="{F92CA013-E985-4CB5-902F-DFD04A99D67C}" srcOrd="2" destOrd="0" presId="urn:microsoft.com/office/officeart/2005/8/layout/process4"/>
    <dgm:cxn modelId="{FEF572BE-AF96-473A-B6B7-654FCAA4C37B}" type="presParOf" srcId="{F92CA013-E985-4CB5-902F-DFD04A99D67C}" destId="{F22755ED-6EE0-4D84-BDD7-1AB07CF1DC31}" srcOrd="0" destOrd="0" presId="urn:microsoft.com/office/officeart/2005/8/layout/process4"/>
    <dgm:cxn modelId="{983E733E-8248-4083-AE10-6C0E6A7882AC}" type="presParOf" srcId="{890BFF0C-B645-4544-A8DD-63B62F32D3AD}" destId="{FB2E4436-16EF-4B05-9A7B-5841DE9A6AE3}" srcOrd="5" destOrd="0" presId="urn:microsoft.com/office/officeart/2005/8/layout/process4"/>
    <dgm:cxn modelId="{B0DFCE5F-5EA1-4285-8CF5-AD91EBBA3578}" type="presParOf" srcId="{890BFF0C-B645-4544-A8DD-63B62F32D3AD}" destId="{A03DA283-CBB2-4478-8EE9-ECDE1BF96F41}" srcOrd="6" destOrd="0" presId="urn:microsoft.com/office/officeart/2005/8/layout/process4"/>
    <dgm:cxn modelId="{C9F693D1-B049-44BA-8F46-A716C88CB842}" type="presParOf" srcId="{A03DA283-CBB2-4478-8EE9-ECDE1BF96F41}" destId="{69C567E9-F2F1-4541-A668-2C760466F691}" srcOrd="0" destOrd="0" presId="urn:microsoft.com/office/officeart/2005/8/layout/process4"/>
    <dgm:cxn modelId="{71716557-9DFD-4B14-BA92-871FC21A4BCE}" type="presParOf" srcId="{A03DA283-CBB2-4478-8EE9-ECDE1BF96F41}" destId="{252F5A8A-87E0-48AB-BEB3-98772C2DB1A1}" srcOrd="1" destOrd="0" presId="urn:microsoft.com/office/officeart/2005/8/layout/process4"/>
    <dgm:cxn modelId="{8A7F2355-A0B0-4BC1-BD4A-BA0E76F4653F}" type="presParOf" srcId="{A03DA283-CBB2-4478-8EE9-ECDE1BF96F41}" destId="{A5F2AD43-F825-41FB-BCB5-F03D4DEF7044}" srcOrd="2" destOrd="0" presId="urn:microsoft.com/office/officeart/2005/8/layout/process4"/>
    <dgm:cxn modelId="{F873D99A-C98C-45CB-BEAA-D4040940A3DC}" type="presParOf" srcId="{A5F2AD43-F825-41FB-BCB5-F03D4DEF7044}" destId="{35FEA390-3B27-48EC-B456-AAD958990331}" srcOrd="0" destOrd="0" presId="urn:microsoft.com/office/officeart/2005/8/layout/process4"/>
    <dgm:cxn modelId="{24241DDB-2FBF-4CC0-8F70-FDA8C29D2594}" type="presParOf" srcId="{890BFF0C-B645-4544-A8DD-63B62F32D3AD}" destId="{63F3CB94-D47B-4A60-BFBB-2A1E6DECAEE9}" srcOrd="7" destOrd="0" presId="urn:microsoft.com/office/officeart/2005/8/layout/process4"/>
    <dgm:cxn modelId="{6E2A5393-2A98-40EC-9603-57908FB87F6F}" type="presParOf" srcId="{890BFF0C-B645-4544-A8DD-63B62F32D3AD}" destId="{FCA9659F-E6EF-4B55-9126-D01998FBFC92}" srcOrd="8" destOrd="0" presId="urn:microsoft.com/office/officeart/2005/8/layout/process4"/>
    <dgm:cxn modelId="{64552D68-A443-4DD7-9728-BB6EF800EC67}" type="presParOf" srcId="{FCA9659F-E6EF-4B55-9126-D01998FBFC92}" destId="{44539771-72B7-449E-818C-49934B9B11E3}" srcOrd="0" destOrd="0" presId="urn:microsoft.com/office/officeart/2005/8/layout/process4"/>
    <dgm:cxn modelId="{CA8B8BA0-F6DE-4EE2-9466-8F217115CFBA}" type="presParOf" srcId="{FCA9659F-E6EF-4B55-9126-D01998FBFC92}" destId="{3714ACB1-9C4D-4F40-ABEB-6ECCAD759D64}" srcOrd="1" destOrd="0" presId="urn:microsoft.com/office/officeart/2005/8/layout/process4"/>
    <dgm:cxn modelId="{A15FD996-B473-4DA3-AF65-69632A0BE110}" type="presParOf" srcId="{FCA9659F-E6EF-4B55-9126-D01998FBFC92}" destId="{34F5C26A-4B79-437A-8025-3B368CA899EB}" srcOrd="2" destOrd="0" presId="urn:microsoft.com/office/officeart/2005/8/layout/process4"/>
    <dgm:cxn modelId="{A62B0883-BC36-48FE-B5D2-5A23845CFE46}" type="presParOf" srcId="{34F5C26A-4B79-437A-8025-3B368CA899EB}" destId="{609969CC-D759-497F-9386-7F5C81366677}" srcOrd="0" destOrd="0" presId="urn:microsoft.com/office/officeart/2005/8/layout/process4"/>
    <dgm:cxn modelId="{50BF5E9B-BC6A-4467-A343-30B6573C28DA}" type="presParOf" srcId="{890BFF0C-B645-4544-A8DD-63B62F32D3AD}" destId="{EF789211-7008-43FF-A505-F76AEE7B01A3}" srcOrd="9" destOrd="0" presId="urn:microsoft.com/office/officeart/2005/8/layout/process4"/>
    <dgm:cxn modelId="{92DF47F9-0BFA-40D0-B5AD-405F4BD10604}" type="presParOf" srcId="{890BFF0C-B645-4544-A8DD-63B62F32D3AD}" destId="{E136C5FC-9088-4DDC-83D6-CBC88F673748}" srcOrd="10" destOrd="0" presId="urn:microsoft.com/office/officeart/2005/8/layout/process4"/>
    <dgm:cxn modelId="{88184082-A8EF-4E87-BF4F-48821B54E64D}" type="presParOf" srcId="{E136C5FC-9088-4DDC-83D6-CBC88F673748}" destId="{2ACEFB97-D434-43AF-8DB0-C717B6146A90}" srcOrd="0" destOrd="0" presId="urn:microsoft.com/office/officeart/2005/8/layout/process4"/>
    <dgm:cxn modelId="{57A0645B-CA20-4A95-B52C-7455D89DE6B6}" type="presParOf" srcId="{E136C5FC-9088-4DDC-83D6-CBC88F673748}" destId="{2498B8A0-935F-4A37-AFF2-D70117CDEE79}" srcOrd="1" destOrd="0" presId="urn:microsoft.com/office/officeart/2005/8/layout/process4"/>
    <dgm:cxn modelId="{780E78E1-B5C9-44ED-AC2F-33EC710911CB}" type="presParOf" srcId="{E136C5FC-9088-4DDC-83D6-CBC88F673748}" destId="{03605247-3339-43C0-91EB-5E7602DBEF8C}" srcOrd="2" destOrd="0" presId="urn:microsoft.com/office/officeart/2005/8/layout/process4"/>
    <dgm:cxn modelId="{2CDFB819-4047-4C83-8D05-D2ACC2D8A4F1}" type="presParOf" srcId="{03605247-3339-43C0-91EB-5E7602DBEF8C}" destId="{70EA6019-8E4A-4444-A731-0D47E278C3A4}" srcOrd="0" destOrd="0" presId="urn:microsoft.com/office/officeart/2005/8/layout/process4"/>
    <dgm:cxn modelId="{07B6DEF8-7830-41D4-BCB9-CF80F176BED0}" type="presParOf" srcId="{890BFF0C-B645-4544-A8DD-63B62F32D3AD}" destId="{69AC4D34-12CF-4869-A58C-2326A6D83549}" srcOrd="11" destOrd="0" presId="urn:microsoft.com/office/officeart/2005/8/layout/process4"/>
    <dgm:cxn modelId="{6137FC33-222F-4232-A34C-123488A606F8}" type="presParOf" srcId="{890BFF0C-B645-4544-A8DD-63B62F32D3AD}" destId="{FEB67BA7-DB59-4E42-85C2-8AB441BE1AD7}" srcOrd="12" destOrd="0" presId="urn:microsoft.com/office/officeart/2005/8/layout/process4"/>
    <dgm:cxn modelId="{9065E31F-20D0-434D-81C5-86E7618FAA9A}" type="presParOf" srcId="{FEB67BA7-DB59-4E42-85C2-8AB441BE1AD7}" destId="{D86EEE55-7862-49A8-921F-F2AB63FC6638}" srcOrd="0" destOrd="0" presId="urn:microsoft.com/office/officeart/2005/8/layout/process4"/>
    <dgm:cxn modelId="{2F706DDE-CA0A-4D93-AF93-46B47AE7C4E2}" type="presParOf" srcId="{FEB67BA7-DB59-4E42-85C2-8AB441BE1AD7}" destId="{2894F0D2-16BA-44FD-8E82-577B49B072A4}" srcOrd="1" destOrd="0" presId="urn:microsoft.com/office/officeart/2005/8/layout/process4"/>
    <dgm:cxn modelId="{B0289EBC-D4BC-47AD-9A67-A94B9D32D41E}" type="presParOf" srcId="{FEB67BA7-DB59-4E42-85C2-8AB441BE1AD7}" destId="{206CA4B7-67B0-404A-AB46-7C18D1ED214F}" srcOrd="2" destOrd="0" presId="urn:microsoft.com/office/officeart/2005/8/layout/process4"/>
    <dgm:cxn modelId="{39FC3997-B101-4E35-9F4B-137C50EDF57C}" type="presParOf" srcId="{206CA4B7-67B0-404A-AB46-7C18D1ED214F}" destId="{D92E7DF3-5CAE-47AB-A697-DE28DFF5551D}" srcOrd="0" destOrd="0" presId="urn:microsoft.com/office/officeart/2005/8/layout/process4"/>
  </dgm:cxnLst>
  <dgm:bg/>
  <dgm:whole/>
  <dgm:extLst>
    <a:ext uri="http://schemas.microsoft.com/office/drawing/2008/diagram">
      <dsp:dataModelExt xmlns:dsp="http://schemas.microsoft.com/office/drawing/2008/diagram" relId="rId107" minVer="http://schemas.openxmlformats.org/drawingml/2006/diagram"/>
    </a:ext>
  </dgm:extLst>
</dgm:dataModel>
</file>

<file path=word/diagrams/data17.xml><?xml version="1.0" encoding="utf-8"?>
<dgm:dataModel xmlns:dgm="http://schemas.openxmlformats.org/drawingml/2006/diagram" xmlns:a="http://schemas.openxmlformats.org/drawingml/2006/main">
  <dgm:ptLst>
    <dgm:pt modelId="{9D376D65-9E89-48B5-B966-CB51AF7A360A}" type="doc">
      <dgm:prSet loTypeId="urn:microsoft.com/office/officeart/2005/8/layout/process4" loCatId="process" qsTypeId="urn:microsoft.com/office/officeart/2005/8/quickstyle/3d3" qsCatId="3D" csTypeId="urn:microsoft.com/office/officeart/2005/8/colors/colorful3" csCatId="colorful" phldr="1"/>
      <dgm:spPr/>
      <dgm:t>
        <a:bodyPr/>
        <a:lstStyle/>
        <a:p>
          <a:endParaRPr lang="es-CO"/>
        </a:p>
      </dgm:t>
    </dgm:pt>
    <dgm:pt modelId="{B5D0166E-317D-4285-9121-B302DB359866}">
      <dgm:prSet phldrT="[Texto]" custT="1"/>
      <dgm:spPr/>
      <dgm:t>
        <a:bodyPr/>
        <a:lstStyle/>
        <a:p>
          <a:pPr algn="ctr"/>
          <a:r>
            <a:rPr lang="es-CO" sz="900" b="1">
              <a:latin typeface="Arial" panose="020B0604020202020204" pitchFamily="34" charset="0"/>
              <a:cs typeface="Arial" panose="020B0604020202020204" pitchFamily="34" charset="0"/>
            </a:rPr>
            <a:t>Modificación del pliego de condiciones definitivo: A través de adendas.</a:t>
          </a:r>
          <a:endParaRPr lang="es-CO" sz="900" b="1">
            <a:solidFill>
              <a:schemeClr val="bg1"/>
            </a:solidFill>
            <a:latin typeface="Arial" panose="020B0604020202020204" pitchFamily="34" charset="0"/>
            <a:cs typeface="Arial" panose="020B0604020202020204" pitchFamily="34" charset="0"/>
          </a:endParaRPr>
        </a:p>
      </dgm:t>
    </dgm:pt>
    <dgm:pt modelId="{E4030026-0F9D-4140-AD5C-A50D8E4A688A}" type="par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E09994D-71AA-42D3-8B9B-931B0F48AC7A}" type="sib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CF392BA-942A-421D-8E64-CF38C9C229C4}">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 y el designado del Grupo de Licitaciones y Procesos Especiales. </a:t>
          </a:r>
          <a:endParaRPr lang="es-CO" sz="900" b="1">
            <a:solidFill>
              <a:sysClr val="windowText" lastClr="000000"/>
            </a:solidFill>
            <a:latin typeface="Arial" panose="020B0604020202020204" pitchFamily="34" charset="0"/>
            <a:cs typeface="Arial" panose="020B0604020202020204" pitchFamily="34" charset="0"/>
          </a:endParaRPr>
        </a:p>
      </dgm:t>
    </dgm:pt>
    <dgm:pt modelId="{F05F2901-D365-4802-B38A-D8D679866903}" type="par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295BB6B-9901-4A57-BBAA-1234E3A4E40B}" type="sib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DEA77AB-85FE-4A2B-A9D5-F6BAD22FFEE9}">
      <dgm:prSet phldrT="[Texto]" custT="1"/>
      <dgm:spPr/>
      <dgm:t>
        <a:bodyPr/>
        <a:lstStyle/>
        <a:p>
          <a:pPr algn="ctr"/>
          <a:r>
            <a:rPr lang="es-CO" sz="900" b="1">
              <a:solidFill>
                <a:schemeClr val="bg1"/>
              </a:solidFill>
              <a:latin typeface="Arial" panose="020B0604020202020204" pitchFamily="34" charset="0"/>
              <a:cs typeface="Arial" panose="020B0604020202020204" pitchFamily="34" charset="0"/>
            </a:rPr>
            <a:t>Presentación de observaciones y sugerencias al pliego de condiciones.</a:t>
          </a:r>
        </a:p>
      </dgm:t>
    </dgm:pt>
    <dgm:pt modelId="{E18F5B24-AFCD-46BE-8E6E-43C4837E37D1}" type="par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92313E77-E373-4332-B52B-6CCAC724FB82}" type="sib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79815C4D-9A4C-4328-93E8-91F25E94ADED}">
      <dgm:prSet phldrT="[Texto]" custT="1"/>
      <dgm:spPr/>
      <dgm:t>
        <a:bodyPr/>
        <a:lstStyle/>
        <a:p>
          <a:pPr algn="ctr"/>
          <a:r>
            <a:rPr lang="es-CO" sz="900" b="1">
              <a:latin typeface="Arial" panose="020B0604020202020204" pitchFamily="34" charset="0"/>
              <a:cs typeface="Arial" panose="020B0604020202020204" pitchFamily="34" charset="0"/>
            </a:rPr>
            <a:t>Respuesta y publicación en el SECOP sobre las consideraciones de la entidad a las observaciones y sugerencias presentadas. </a:t>
          </a:r>
          <a:endParaRPr lang="es-CO" sz="900" b="1">
            <a:solidFill>
              <a:schemeClr val="bg1"/>
            </a:solidFill>
            <a:latin typeface="Arial" panose="020B0604020202020204" pitchFamily="34" charset="0"/>
            <a:cs typeface="Arial" panose="020B0604020202020204" pitchFamily="34" charset="0"/>
          </a:endParaRPr>
        </a:p>
      </dgm:t>
    </dgm:pt>
    <dgm:pt modelId="{408DEA55-BE3D-4E91-B11D-AC864630EE32}" type="par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2912C01A-E8EB-4DE7-B49A-0332EC63481F}" type="sib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600D54A-AB4D-4B6F-ADD2-414CC5CF4A6E}">
      <dgm:prSet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área, oficina o dependencia usuaria con la asesoría del designado del Grupo de Licitaciones y Procesos Especiales. </a:t>
          </a:r>
        </a:p>
      </dgm:t>
    </dgm:pt>
    <dgm:pt modelId="{2E2C5236-8716-4A55-9D7D-74A8D5BE4069}" type="parTrans" cxnId="{FE38B467-E57A-44AE-97D4-27D9633F0EF4}">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AB2F14DC-3685-440C-803B-EA1892BB1FAC}" type="sibTrans" cxnId="{FE38B467-E57A-44AE-97D4-27D9633F0EF4}">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0CC8AF68-A7A0-4626-8DA5-425DC2FDEA02}">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a:t>
          </a:r>
          <a:r>
            <a:rPr lang="es-CO" sz="900">
              <a:solidFill>
                <a:sysClr val="windowText" lastClr="000000"/>
              </a:solidFill>
              <a:latin typeface="Arial" panose="020B0604020202020204" pitchFamily="34" charset="0"/>
              <a:cs typeface="Arial" panose="020B0604020202020204" pitchFamily="34" charset="0"/>
            </a:rPr>
            <a:t> Posible oferente </a:t>
          </a:r>
          <a:endParaRPr lang="es-CO" sz="900" b="1">
            <a:solidFill>
              <a:sysClr val="windowText" lastClr="000000"/>
            </a:solidFill>
            <a:latin typeface="Arial" panose="020B0604020202020204" pitchFamily="34" charset="0"/>
            <a:cs typeface="Arial" panose="020B0604020202020204" pitchFamily="34" charset="0"/>
          </a:endParaRPr>
        </a:p>
      </dgm:t>
    </dgm:pt>
    <dgm:pt modelId="{96C37FDD-3F00-4D60-949B-24E015A73E54}" type="sib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5D549595-AC40-4B0C-9A51-DF6F81EE80C4}" type="par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BFC0CA8-D654-4480-A1D1-C75247114B88}">
      <dgm:prSet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Grupo de Licitaciones y Procesos Especiales. </a:t>
          </a:r>
        </a:p>
      </dgm:t>
    </dgm:pt>
    <dgm:pt modelId="{E9EC342F-AD31-4E94-AA72-2EE234179CC5}" type="parTrans" cxnId="{77264165-23AC-4857-AFDC-9B4F4980D7E3}">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E1512EED-BE91-479D-B2A5-25B010036AC9}" type="sibTrans" cxnId="{77264165-23AC-4857-AFDC-9B4F4980D7E3}">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E3E19218-3F8B-4CD1-8ACD-DE85B2BBD580}">
      <dgm:prSet custT="1"/>
      <dgm:spPr/>
      <dgm:t>
        <a:bodyPr/>
        <a:lstStyle/>
        <a:p>
          <a:pPr algn="ctr"/>
          <a:r>
            <a:rPr lang="es-CO" sz="900" b="1">
              <a:latin typeface="Arial" panose="020B0604020202020204" pitchFamily="34" charset="0"/>
              <a:cs typeface="Arial" panose="020B0604020202020204" pitchFamily="34" charset="0"/>
            </a:rPr>
            <a:t>Publicación del informe de verificación. Es el periodo durante el cual se deja a disposición el informe para que los oferentes presenten las observaciones que estimen pertinentes y subsanen los documentos habilidades a que haya lugar.</a:t>
          </a:r>
          <a:endParaRPr lang="es-CO" sz="900" b="1">
            <a:solidFill>
              <a:schemeClr val="bg1"/>
            </a:solidFill>
            <a:latin typeface="Arial" panose="020B0604020202020204" pitchFamily="34" charset="0"/>
            <a:cs typeface="Arial" panose="020B0604020202020204" pitchFamily="34" charset="0"/>
          </a:endParaRPr>
        </a:p>
      </dgm:t>
    </dgm:pt>
    <dgm:pt modelId="{E831D1FE-84B1-47E0-A785-DD47891F4E27}" type="parTrans" cxnId="{03500FC4-6BCA-47E0-9993-C0C170363027}">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BE51A0E6-628B-4D2E-ABD2-B18624029F4A}" type="sibTrans" cxnId="{03500FC4-6BCA-47E0-9993-C0C170363027}">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0B8E53BC-1571-4407-A789-77556BB55541}">
      <dgm:prSet custT="1"/>
      <dgm:spPr/>
      <dgm:t>
        <a:bodyPr/>
        <a:lstStyle/>
        <a:p>
          <a:pPr algn="ctr"/>
          <a:r>
            <a:rPr lang="es-CO" sz="900" b="1">
              <a:latin typeface="Arial" panose="020B0604020202020204" pitchFamily="34" charset="0"/>
              <a:cs typeface="Arial" panose="020B0604020202020204" pitchFamily="34" charset="0"/>
            </a:rPr>
            <a:t>De quedar solamente habilitado un oferente, la entidad adjudicara el contrato al proponente habilitado, siempre que su propuesta sea igual o inferior al presupuesto oficial para el contrato, caso en el cual no hay lugar a la subasta. </a:t>
          </a:r>
          <a:endParaRPr lang="es-CO" sz="900" b="1">
            <a:solidFill>
              <a:sysClr val="windowText" lastClr="000000"/>
            </a:solidFill>
            <a:latin typeface="Arial" panose="020B0604020202020204" pitchFamily="34" charset="0"/>
            <a:cs typeface="Arial" panose="020B0604020202020204" pitchFamily="34" charset="0"/>
          </a:endParaRPr>
        </a:p>
      </dgm:t>
    </dgm:pt>
    <dgm:pt modelId="{39F05175-B6AA-4AC8-9473-81772A23EB52}" type="parTrans" cxnId="{29BE58E9-493C-4613-B48B-B7812F290C8D}">
      <dgm:prSet/>
      <dgm:spPr/>
      <dgm:t>
        <a:bodyPr/>
        <a:lstStyle/>
        <a:p>
          <a:pPr algn="ctr"/>
          <a:endParaRPr lang="es-CO" sz="900">
            <a:latin typeface="Arial" panose="020B0604020202020204" pitchFamily="34" charset="0"/>
            <a:cs typeface="Arial" panose="020B0604020202020204" pitchFamily="34" charset="0"/>
          </a:endParaRPr>
        </a:p>
      </dgm:t>
    </dgm:pt>
    <dgm:pt modelId="{6CE29A1C-891F-4D0C-BF64-B41AC869B293}" type="sibTrans" cxnId="{29BE58E9-493C-4613-B48B-B7812F290C8D}">
      <dgm:prSet/>
      <dgm:spPr/>
      <dgm:t>
        <a:bodyPr/>
        <a:lstStyle/>
        <a:p>
          <a:pPr algn="ctr"/>
          <a:endParaRPr lang="es-CO" sz="900">
            <a:latin typeface="Arial" panose="020B0604020202020204" pitchFamily="34" charset="0"/>
            <a:cs typeface="Arial" panose="020B0604020202020204" pitchFamily="34" charset="0"/>
          </a:endParaRPr>
        </a:p>
      </dgm:t>
    </dgm:pt>
    <dgm:pt modelId="{F712585A-943F-4308-AF6D-C8EF14750FA0}">
      <dgm:prSet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 </a:t>
          </a:r>
        </a:p>
      </dgm:t>
    </dgm:pt>
    <dgm:pt modelId="{BEF92F68-422A-44D8-B436-917936ED021D}" type="parTrans" cxnId="{2AEE2A23-9F8B-4531-91DF-D236E117205A}">
      <dgm:prSet/>
      <dgm:spPr/>
      <dgm:t>
        <a:bodyPr/>
        <a:lstStyle/>
        <a:p>
          <a:pPr algn="ctr"/>
          <a:endParaRPr lang="es-CO" sz="900">
            <a:latin typeface="Arial" panose="020B0604020202020204" pitchFamily="34" charset="0"/>
            <a:cs typeface="Arial" panose="020B0604020202020204" pitchFamily="34" charset="0"/>
          </a:endParaRPr>
        </a:p>
      </dgm:t>
    </dgm:pt>
    <dgm:pt modelId="{913832D7-406D-4327-8A4C-3B366C7F0D06}" type="sibTrans" cxnId="{2AEE2A23-9F8B-4531-91DF-D236E117205A}">
      <dgm:prSet/>
      <dgm:spPr/>
      <dgm:t>
        <a:bodyPr/>
        <a:lstStyle/>
        <a:p>
          <a:pPr algn="ctr"/>
          <a:endParaRPr lang="es-CO" sz="900">
            <a:latin typeface="Arial" panose="020B0604020202020204" pitchFamily="34" charset="0"/>
            <a:cs typeface="Arial" panose="020B0604020202020204" pitchFamily="34" charset="0"/>
          </a:endParaRPr>
        </a:p>
      </dgm:t>
    </dgm:pt>
    <dgm:pt modelId="{B2F13770-4266-46EB-81CC-CEF372835081}">
      <dgm:prSet phldrT="[Texto]" custT="1"/>
      <dgm:spPr/>
      <dgm:t>
        <a:bodyPr/>
        <a:lstStyle/>
        <a:p>
          <a:pPr algn="ctr"/>
          <a:r>
            <a:rPr lang="es-CO" sz="900" b="1">
              <a:latin typeface="Arial" panose="020B0604020202020204" pitchFamily="34" charset="0"/>
              <a:cs typeface="Arial" panose="020B0604020202020204" pitchFamily="34" charset="0"/>
            </a:rPr>
            <a:t>Procedimiento de subasta inversa. En el evento de resultar 2 o más proponentes habilitados, la subasta podrá hacerse en forma presencial o electrónica para lo cual se observará el procedimiento señalado entre los artículos 40 al 45 del Decreto 1510 de 2013 y lo establecido en el pliego de condiciones. </a:t>
          </a:r>
          <a:endParaRPr lang="es-CO" sz="900" b="1">
            <a:solidFill>
              <a:schemeClr val="bg1"/>
            </a:solidFill>
            <a:latin typeface="Arial" panose="020B0604020202020204" pitchFamily="34" charset="0"/>
            <a:cs typeface="Arial" panose="020B0604020202020204" pitchFamily="34" charset="0"/>
          </a:endParaRPr>
        </a:p>
      </dgm:t>
    </dgm:pt>
    <dgm:pt modelId="{F0D4EFCE-E8E8-4644-AFB7-020DADB8F528}" type="sibTrans" cxnId="{86180226-E9E5-4AC6-B656-EBE5C5C60CC6}">
      <dgm:prSet/>
      <dgm:spPr/>
      <dgm:t>
        <a:bodyPr/>
        <a:lstStyle/>
        <a:p>
          <a:pPr algn="ctr"/>
          <a:endParaRPr lang="es-CO" sz="900">
            <a:latin typeface="Arial" panose="020B0604020202020204" pitchFamily="34" charset="0"/>
            <a:cs typeface="Arial" panose="020B0604020202020204" pitchFamily="34" charset="0"/>
          </a:endParaRPr>
        </a:p>
      </dgm:t>
    </dgm:pt>
    <dgm:pt modelId="{A44A0EE7-A7E4-4C4C-9863-71A40DD7CF6F}" type="parTrans" cxnId="{86180226-E9E5-4AC6-B656-EBE5C5C60CC6}">
      <dgm:prSet/>
      <dgm:spPr/>
      <dgm:t>
        <a:bodyPr/>
        <a:lstStyle/>
        <a:p>
          <a:pPr algn="ctr"/>
          <a:endParaRPr lang="es-CO" sz="900">
            <a:latin typeface="Arial" panose="020B0604020202020204" pitchFamily="34" charset="0"/>
            <a:cs typeface="Arial" panose="020B0604020202020204" pitchFamily="34" charset="0"/>
          </a:endParaRPr>
        </a:p>
      </dgm:t>
    </dgm:pt>
    <dgm:pt modelId="{E5404965-5886-423C-AF45-809C7692ED4F}">
      <dgm:prSet custT="1"/>
      <dgm:spPr>
        <a:solidFill>
          <a:schemeClr val="accent3">
            <a:lumMod val="40000"/>
            <a:lumOff val="60000"/>
          </a:schemeClr>
        </a:solidFill>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 designado del Grupo de Licitaciones y Procesos Especiales y el comité evaluador.</a:t>
          </a:r>
        </a:p>
      </dgm:t>
    </dgm:pt>
    <dgm:pt modelId="{60A4DEFE-32B4-4DAA-B0F3-C4E77F76FDC6}" type="parTrans" cxnId="{17960118-9A4D-43D1-A15C-AEDD78C112A4}">
      <dgm:prSet/>
      <dgm:spPr/>
      <dgm:t>
        <a:bodyPr/>
        <a:lstStyle/>
        <a:p>
          <a:pPr algn="ctr"/>
          <a:endParaRPr lang="es-CO" sz="900">
            <a:latin typeface="Arial" panose="020B0604020202020204" pitchFamily="34" charset="0"/>
            <a:cs typeface="Arial" panose="020B0604020202020204" pitchFamily="34" charset="0"/>
          </a:endParaRPr>
        </a:p>
      </dgm:t>
    </dgm:pt>
    <dgm:pt modelId="{8EC20A7E-A4D0-48B1-987D-DCB3069B1FC8}" type="sibTrans" cxnId="{17960118-9A4D-43D1-A15C-AEDD78C112A4}">
      <dgm:prSet/>
      <dgm:spPr/>
      <dgm:t>
        <a:bodyPr/>
        <a:lstStyle/>
        <a:p>
          <a:pPr algn="ctr"/>
          <a:endParaRPr lang="es-CO" sz="900">
            <a:latin typeface="Arial" panose="020B0604020202020204" pitchFamily="34" charset="0"/>
            <a:cs typeface="Arial" panose="020B0604020202020204" pitchFamily="34" charset="0"/>
          </a:endParaRPr>
        </a:p>
      </dgm:t>
    </dgm:pt>
    <dgm:pt modelId="{113BB833-96A3-4F19-88E4-A321D2A15B25}">
      <dgm:prSet custT="1"/>
      <dgm:spPr/>
      <dgm:t>
        <a:bodyPr/>
        <a:lstStyle/>
        <a:p>
          <a:pPr algn="ctr"/>
          <a:r>
            <a:rPr lang="es-CO" sz="900">
              <a:solidFill>
                <a:sysClr val="windowText" lastClr="000000"/>
              </a:solidFill>
              <a:latin typeface="Arial" panose="020B0604020202020204" pitchFamily="34" charset="0"/>
              <a:cs typeface="Arial" panose="020B0604020202020204" pitchFamily="34" charset="0"/>
            </a:rPr>
            <a:t> </a:t>
          </a: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Comité Evaluador</a:t>
          </a:r>
        </a:p>
      </dgm:t>
    </dgm:pt>
    <dgm:pt modelId="{6518F6DE-6EAE-4780-BCBA-CA95787BADA4}" type="parTrans" cxnId="{E5225B59-1BB3-4579-85A7-91E8B5B4FA52}">
      <dgm:prSet/>
      <dgm:spPr/>
      <dgm:t>
        <a:bodyPr/>
        <a:lstStyle/>
        <a:p>
          <a:pPr algn="ctr"/>
          <a:endParaRPr lang="es-CO" sz="900">
            <a:latin typeface="Arial" panose="020B0604020202020204" pitchFamily="34" charset="0"/>
            <a:cs typeface="Arial" panose="020B0604020202020204" pitchFamily="34" charset="0"/>
          </a:endParaRPr>
        </a:p>
      </dgm:t>
    </dgm:pt>
    <dgm:pt modelId="{F8540704-267F-4486-A86C-1E9705C3AAB1}" type="sibTrans" cxnId="{E5225B59-1BB3-4579-85A7-91E8B5B4FA52}">
      <dgm:prSet/>
      <dgm:spPr/>
      <dgm:t>
        <a:bodyPr/>
        <a:lstStyle/>
        <a:p>
          <a:pPr algn="ctr"/>
          <a:endParaRPr lang="es-CO" sz="900">
            <a:latin typeface="Arial" panose="020B0604020202020204" pitchFamily="34" charset="0"/>
            <a:cs typeface="Arial" panose="020B0604020202020204" pitchFamily="34" charset="0"/>
          </a:endParaRPr>
        </a:p>
      </dgm:t>
    </dgm:pt>
    <dgm:pt modelId="{78B4D5EE-2146-4134-BD95-C5F25936D492}">
      <dgm:prSet custT="1"/>
      <dgm:spPr/>
      <dgm:t>
        <a:bodyPr/>
        <a:lstStyle/>
        <a:p>
          <a:pPr algn="ctr"/>
          <a:r>
            <a:rPr lang="es-CO" sz="900" b="1">
              <a:latin typeface="Arial" panose="020B0604020202020204" pitchFamily="34" charset="0"/>
              <a:cs typeface="Arial" panose="020B0604020202020204" pitchFamily="34" charset="0"/>
            </a:rPr>
            <a:t>Cierre del proceso subasta inversa. Momento máximo hasta el cual se pueden presentar ofertas.</a:t>
          </a:r>
          <a:endParaRPr lang="es-CO" sz="900" b="1">
            <a:solidFill>
              <a:sysClr val="windowText" lastClr="000000"/>
            </a:solidFill>
            <a:latin typeface="Arial" panose="020B0604020202020204" pitchFamily="34" charset="0"/>
            <a:cs typeface="Arial" panose="020B0604020202020204" pitchFamily="34" charset="0"/>
          </a:endParaRPr>
        </a:p>
      </dgm:t>
    </dgm:pt>
    <dgm:pt modelId="{B289088F-18C2-42E1-98A1-C4A3D17C22EB}" type="parTrans" cxnId="{1185711B-14F4-484D-BEA5-7037218A50AA}">
      <dgm:prSet/>
      <dgm:spPr/>
      <dgm:t>
        <a:bodyPr/>
        <a:lstStyle/>
        <a:p>
          <a:pPr algn="ctr"/>
          <a:endParaRPr lang="es-CO" sz="900">
            <a:latin typeface="Arial" panose="020B0604020202020204" pitchFamily="34" charset="0"/>
            <a:cs typeface="Arial" panose="020B0604020202020204" pitchFamily="34" charset="0"/>
          </a:endParaRPr>
        </a:p>
      </dgm:t>
    </dgm:pt>
    <dgm:pt modelId="{AC515F6C-8DFD-4B17-BE4C-1713F6BAA8E1}" type="sibTrans" cxnId="{1185711B-14F4-484D-BEA5-7037218A50AA}">
      <dgm:prSet/>
      <dgm:spPr/>
      <dgm:t>
        <a:bodyPr/>
        <a:lstStyle/>
        <a:p>
          <a:pPr algn="ctr"/>
          <a:endParaRPr lang="es-CO" sz="900">
            <a:latin typeface="Arial" panose="020B0604020202020204" pitchFamily="34" charset="0"/>
            <a:cs typeface="Arial" panose="020B0604020202020204" pitchFamily="34" charset="0"/>
          </a:endParaRPr>
        </a:p>
      </dgm:t>
    </dgm:pt>
    <dgm:pt modelId="{9C42E3EC-5866-4AB4-964D-7C1C7633106F}">
      <dgm:prSet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Grupo de Licitaciones y Procesos Especiales. </a:t>
          </a:r>
        </a:p>
      </dgm:t>
    </dgm:pt>
    <dgm:pt modelId="{9F8C401C-5B01-4CFC-9801-A11FD2E5D0A3}" type="parTrans" cxnId="{5F9FC99F-3888-4262-8A6F-81D28098EDF2}">
      <dgm:prSet/>
      <dgm:spPr/>
      <dgm:t>
        <a:bodyPr/>
        <a:lstStyle/>
        <a:p>
          <a:pPr algn="ctr"/>
          <a:endParaRPr lang="es-CO" sz="900">
            <a:latin typeface="Arial" panose="020B0604020202020204" pitchFamily="34" charset="0"/>
            <a:cs typeface="Arial" panose="020B0604020202020204" pitchFamily="34" charset="0"/>
          </a:endParaRPr>
        </a:p>
      </dgm:t>
    </dgm:pt>
    <dgm:pt modelId="{1C6F55EF-0688-4E5B-B820-2BD4EB4478FB}" type="sibTrans" cxnId="{5F9FC99F-3888-4262-8A6F-81D28098EDF2}">
      <dgm:prSet/>
      <dgm:spPr/>
      <dgm:t>
        <a:bodyPr/>
        <a:lstStyle/>
        <a:p>
          <a:pPr algn="ctr"/>
          <a:endParaRPr lang="es-CO" sz="900">
            <a:latin typeface="Arial" panose="020B0604020202020204" pitchFamily="34" charset="0"/>
            <a:cs typeface="Arial" panose="020B0604020202020204" pitchFamily="34" charset="0"/>
          </a:endParaRPr>
        </a:p>
      </dgm:t>
    </dgm:pt>
    <dgm:pt modelId="{6ECA56F3-18F0-4901-93EE-2125B6ED5662}">
      <dgm:prSet custT="1"/>
      <dgm:spPr/>
      <dgm:t>
        <a:bodyPr/>
        <a:lstStyle/>
        <a:p>
          <a:pPr algn="ctr"/>
          <a:r>
            <a:rPr lang="es-CO" sz="900" b="1">
              <a:latin typeface="Arial" panose="020B0604020202020204" pitchFamily="34" charset="0"/>
              <a:cs typeface="Arial" panose="020B0604020202020204" pitchFamily="34" charset="0"/>
            </a:rPr>
            <a:t>Verificación de requisitos habilitantes: De acuerdo con los requisitos y criterios señalados en el pliego de condiciones y conforme las reglas de subsanabilidad señaladas en el artículo 5 Ley 1150 de 2007.</a:t>
          </a:r>
          <a:endParaRPr lang="es-CO" sz="900" b="1">
            <a:solidFill>
              <a:sysClr val="windowText" lastClr="000000"/>
            </a:solidFill>
            <a:latin typeface="Arial" panose="020B0604020202020204" pitchFamily="34" charset="0"/>
            <a:cs typeface="Arial" panose="020B0604020202020204" pitchFamily="34" charset="0"/>
          </a:endParaRPr>
        </a:p>
      </dgm:t>
    </dgm:pt>
    <dgm:pt modelId="{0C82FD1A-D17D-41B2-B8DE-05D9CDE8A1A5}" type="parTrans" cxnId="{56260C23-66EB-40D6-BA9C-0CA857D17E7D}">
      <dgm:prSet/>
      <dgm:spPr/>
      <dgm:t>
        <a:bodyPr/>
        <a:lstStyle/>
        <a:p>
          <a:pPr algn="ctr"/>
          <a:endParaRPr lang="es-CO" sz="900">
            <a:latin typeface="Arial" panose="020B0604020202020204" pitchFamily="34" charset="0"/>
            <a:cs typeface="Arial" panose="020B0604020202020204" pitchFamily="34" charset="0"/>
          </a:endParaRPr>
        </a:p>
      </dgm:t>
    </dgm:pt>
    <dgm:pt modelId="{7E892B70-7893-42B8-8FAE-A109D1406459}" type="sibTrans" cxnId="{56260C23-66EB-40D6-BA9C-0CA857D17E7D}">
      <dgm:prSet/>
      <dgm:spPr/>
      <dgm:t>
        <a:bodyPr/>
        <a:lstStyle/>
        <a:p>
          <a:pPr algn="ctr"/>
          <a:endParaRPr lang="es-CO" sz="900">
            <a:latin typeface="Arial" panose="020B0604020202020204" pitchFamily="34" charset="0"/>
            <a:cs typeface="Arial" panose="020B0604020202020204" pitchFamily="34" charset="0"/>
          </a:endParaRPr>
        </a:p>
      </dgm:t>
    </dgm:pt>
    <dgm:pt modelId="{890BFF0C-B645-4544-A8DD-63B62F32D3AD}" type="pres">
      <dgm:prSet presAssocID="{9D376D65-9E89-48B5-B966-CB51AF7A360A}" presName="Name0" presStyleCnt="0">
        <dgm:presLayoutVars>
          <dgm:dir/>
          <dgm:animLvl val="lvl"/>
          <dgm:resizeHandles val="exact"/>
        </dgm:presLayoutVars>
      </dgm:prSet>
      <dgm:spPr/>
      <dgm:t>
        <a:bodyPr/>
        <a:lstStyle/>
        <a:p>
          <a:endParaRPr lang="es-CO"/>
        </a:p>
      </dgm:t>
    </dgm:pt>
    <dgm:pt modelId="{86B6109F-9A8C-4D28-B264-96B93F02CA47}" type="pres">
      <dgm:prSet presAssocID="{B2F13770-4266-46EB-81CC-CEF372835081}" presName="boxAndChildren" presStyleCnt="0"/>
      <dgm:spPr/>
    </dgm:pt>
    <dgm:pt modelId="{CE887553-59DF-4D26-84EA-445D7F5D57E5}" type="pres">
      <dgm:prSet presAssocID="{B2F13770-4266-46EB-81CC-CEF372835081}" presName="parentTextBox" presStyleLbl="node1" presStyleIdx="0" presStyleCnt="9" custScaleY="278393" custLinFactY="-100000" custLinFactNeighborX="145" custLinFactNeighborY="-141510"/>
      <dgm:spPr/>
      <dgm:t>
        <a:bodyPr/>
        <a:lstStyle/>
        <a:p>
          <a:endParaRPr lang="es-CO"/>
        </a:p>
      </dgm:t>
    </dgm:pt>
    <dgm:pt modelId="{741392EC-E0A4-4F95-9645-D908444E1D05}" type="pres">
      <dgm:prSet presAssocID="{8EC20A7E-A4D0-48B1-987D-DCB3069B1FC8}" presName="sp" presStyleCnt="0"/>
      <dgm:spPr/>
    </dgm:pt>
    <dgm:pt modelId="{E77A76C2-F541-4A58-8D8F-7FAC61C75CB6}" type="pres">
      <dgm:prSet presAssocID="{E5404965-5886-423C-AF45-809C7692ED4F}" presName="arrowAndChildren" presStyleCnt="0"/>
      <dgm:spPr/>
    </dgm:pt>
    <dgm:pt modelId="{43B3CF3B-1BF2-4733-A229-B0C9DCADC65C}" type="pres">
      <dgm:prSet presAssocID="{E5404965-5886-423C-AF45-809C7692ED4F}" presName="parentTextArrow" presStyleLbl="node1" presStyleIdx="1" presStyleCnt="9" custScaleY="173239" custLinFactY="81213" custLinFactNeighborX="-322" custLinFactNeighborY="100000"/>
      <dgm:spPr/>
      <dgm:t>
        <a:bodyPr/>
        <a:lstStyle/>
        <a:p>
          <a:endParaRPr lang="es-CO"/>
        </a:p>
      </dgm:t>
    </dgm:pt>
    <dgm:pt modelId="{64192E0F-E324-4B69-B2EC-69803D0B52BA}" type="pres">
      <dgm:prSet presAssocID="{6CE29A1C-891F-4D0C-BF64-B41AC869B293}" presName="sp" presStyleCnt="0"/>
      <dgm:spPr/>
    </dgm:pt>
    <dgm:pt modelId="{A80F2B87-E575-46FC-8226-4D901896FB2F}" type="pres">
      <dgm:prSet presAssocID="{0B8E53BC-1571-4407-A789-77556BB55541}" presName="arrowAndChildren" presStyleCnt="0"/>
      <dgm:spPr/>
    </dgm:pt>
    <dgm:pt modelId="{C6C7C158-9B16-4273-AFC6-7C441D083CC4}" type="pres">
      <dgm:prSet presAssocID="{0B8E53BC-1571-4407-A789-77556BB55541}" presName="parentTextArrow" presStyleLbl="node1" presStyleIdx="1" presStyleCnt="9"/>
      <dgm:spPr/>
      <dgm:t>
        <a:bodyPr/>
        <a:lstStyle/>
        <a:p>
          <a:endParaRPr lang="es-CO"/>
        </a:p>
      </dgm:t>
    </dgm:pt>
    <dgm:pt modelId="{6E6B2447-F357-4075-AFEE-8819F894AFD9}" type="pres">
      <dgm:prSet presAssocID="{0B8E53BC-1571-4407-A789-77556BB55541}" presName="arrow" presStyleLbl="node1" presStyleIdx="2" presStyleCnt="9" custScaleY="283736" custLinFactNeighborX="145" custLinFactNeighborY="8414"/>
      <dgm:spPr/>
      <dgm:t>
        <a:bodyPr/>
        <a:lstStyle/>
        <a:p>
          <a:endParaRPr lang="es-CO"/>
        </a:p>
      </dgm:t>
    </dgm:pt>
    <dgm:pt modelId="{C0D7B7D0-09D4-4878-B1BB-7BCE4605C990}" type="pres">
      <dgm:prSet presAssocID="{0B8E53BC-1571-4407-A789-77556BB55541}" presName="descendantArrow" presStyleCnt="0"/>
      <dgm:spPr/>
    </dgm:pt>
    <dgm:pt modelId="{012C0F97-D207-4BF5-96C8-F283FBDEA982}" type="pres">
      <dgm:prSet presAssocID="{F712585A-943F-4308-AF6D-C8EF14750FA0}" presName="childTextArrow" presStyleLbl="fgAccFollowNode1" presStyleIdx="0" presStyleCnt="7" custScaleY="323496" custLinFactNeighborX="33" custLinFactNeighborY="93335">
        <dgm:presLayoutVars>
          <dgm:bulletEnabled val="1"/>
        </dgm:presLayoutVars>
      </dgm:prSet>
      <dgm:spPr/>
      <dgm:t>
        <a:bodyPr/>
        <a:lstStyle/>
        <a:p>
          <a:endParaRPr lang="es-CO"/>
        </a:p>
      </dgm:t>
    </dgm:pt>
    <dgm:pt modelId="{FB2E4436-16EF-4B05-9A7B-5841DE9A6AE3}" type="pres">
      <dgm:prSet presAssocID="{BE51A0E6-628B-4D2E-ABD2-B18624029F4A}" presName="sp" presStyleCnt="0"/>
      <dgm:spPr/>
    </dgm:pt>
    <dgm:pt modelId="{A03DA283-CBB2-4478-8EE9-ECDE1BF96F41}" type="pres">
      <dgm:prSet presAssocID="{E3E19218-3F8B-4CD1-8ACD-DE85B2BBD580}" presName="arrowAndChildren" presStyleCnt="0"/>
      <dgm:spPr/>
    </dgm:pt>
    <dgm:pt modelId="{69C567E9-F2F1-4541-A668-2C760466F691}" type="pres">
      <dgm:prSet presAssocID="{E3E19218-3F8B-4CD1-8ACD-DE85B2BBD580}" presName="parentTextArrow" presStyleLbl="node1" presStyleIdx="2" presStyleCnt="9"/>
      <dgm:spPr/>
      <dgm:t>
        <a:bodyPr/>
        <a:lstStyle/>
        <a:p>
          <a:endParaRPr lang="es-CO"/>
        </a:p>
      </dgm:t>
    </dgm:pt>
    <dgm:pt modelId="{252F5A8A-87E0-48AB-BEB3-98772C2DB1A1}" type="pres">
      <dgm:prSet presAssocID="{E3E19218-3F8B-4CD1-8ACD-DE85B2BBD580}" presName="arrow" presStyleLbl="node1" presStyleIdx="3" presStyleCnt="9" custScaleY="277102"/>
      <dgm:spPr/>
      <dgm:t>
        <a:bodyPr/>
        <a:lstStyle/>
        <a:p>
          <a:endParaRPr lang="es-CO"/>
        </a:p>
      </dgm:t>
    </dgm:pt>
    <dgm:pt modelId="{A5F2AD43-F825-41FB-BCB5-F03D4DEF7044}" type="pres">
      <dgm:prSet presAssocID="{E3E19218-3F8B-4CD1-8ACD-DE85B2BBD580}" presName="descendantArrow" presStyleCnt="0"/>
      <dgm:spPr/>
    </dgm:pt>
    <dgm:pt modelId="{35FEA390-3B27-48EC-B456-AAD958990331}" type="pres">
      <dgm:prSet presAssocID="{EBFC0CA8-D654-4480-A1D1-C75247114B88}" presName="childTextArrow" presStyleLbl="fgAccFollowNode1" presStyleIdx="1" presStyleCnt="7" custScaleY="337560" custLinFactNeighborX="194" custLinFactNeighborY="89059">
        <dgm:presLayoutVars>
          <dgm:bulletEnabled val="1"/>
        </dgm:presLayoutVars>
      </dgm:prSet>
      <dgm:spPr/>
      <dgm:t>
        <a:bodyPr/>
        <a:lstStyle/>
        <a:p>
          <a:endParaRPr lang="es-CO"/>
        </a:p>
      </dgm:t>
    </dgm:pt>
    <dgm:pt modelId="{C35DB112-4A15-4BD3-A55D-18B0504333EC}" type="pres">
      <dgm:prSet presAssocID="{7E892B70-7893-42B8-8FAE-A109D1406459}" presName="sp" presStyleCnt="0"/>
      <dgm:spPr/>
    </dgm:pt>
    <dgm:pt modelId="{81C6658E-FBAA-4063-A274-15CD27D911CF}" type="pres">
      <dgm:prSet presAssocID="{6ECA56F3-18F0-4901-93EE-2125B6ED5662}" presName="arrowAndChildren" presStyleCnt="0"/>
      <dgm:spPr/>
    </dgm:pt>
    <dgm:pt modelId="{29554ED7-5292-4B7B-8943-7C10FCCA6031}" type="pres">
      <dgm:prSet presAssocID="{6ECA56F3-18F0-4901-93EE-2125B6ED5662}" presName="parentTextArrow" presStyleLbl="node1" presStyleIdx="3" presStyleCnt="9"/>
      <dgm:spPr/>
      <dgm:t>
        <a:bodyPr/>
        <a:lstStyle/>
        <a:p>
          <a:endParaRPr lang="es-CO"/>
        </a:p>
      </dgm:t>
    </dgm:pt>
    <dgm:pt modelId="{176160A9-6C99-4C84-91C3-DA7B59C3F60F}" type="pres">
      <dgm:prSet presAssocID="{6ECA56F3-18F0-4901-93EE-2125B6ED5662}" presName="arrow" presStyleLbl="node1" presStyleIdx="4" presStyleCnt="9" custScaleY="287217"/>
      <dgm:spPr/>
      <dgm:t>
        <a:bodyPr/>
        <a:lstStyle/>
        <a:p>
          <a:endParaRPr lang="es-CO"/>
        </a:p>
      </dgm:t>
    </dgm:pt>
    <dgm:pt modelId="{0CB99CB0-312B-4915-AAB4-72DA811A903B}" type="pres">
      <dgm:prSet presAssocID="{6ECA56F3-18F0-4901-93EE-2125B6ED5662}" presName="descendantArrow" presStyleCnt="0"/>
      <dgm:spPr/>
    </dgm:pt>
    <dgm:pt modelId="{9EBECBF6-3DFC-46CE-8A5B-6699132F9456}" type="pres">
      <dgm:prSet presAssocID="{113BB833-96A3-4F19-88E4-A321D2A15B25}" presName="childTextArrow" presStyleLbl="fgAccFollowNode1" presStyleIdx="2" presStyleCnt="7" custScaleY="295970">
        <dgm:presLayoutVars>
          <dgm:bulletEnabled val="1"/>
        </dgm:presLayoutVars>
      </dgm:prSet>
      <dgm:spPr/>
      <dgm:t>
        <a:bodyPr/>
        <a:lstStyle/>
        <a:p>
          <a:endParaRPr lang="es-CO"/>
        </a:p>
      </dgm:t>
    </dgm:pt>
    <dgm:pt modelId="{9B89F381-FDA2-48A4-868B-8034CB56B2F1}" type="pres">
      <dgm:prSet presAssocID="{AC515F6C-8DFD-4B17-BE4C-1713F6BAA8E1}" presName="sp" presStyleCnt="0"/>
      <dgm:spPr/>
    </dgm:pt>
    <dgm:pt modelId="{33D90210-7588-45FD-9B7A-317B30BFA064}" type="pres">
      <dgm:prSet presAssocID="{78B4D5EE-2146-4134-BD95-C5F25936D492}" presName="arrowAndChildren" presStyleCnt="0"/>
      <dgm:spPr/>
    </dgm:pt>
    <dgm:pt modelId="{3399224F-E801-46B7-9915-4291EC3D5C44}" type="pres">
      <dgm:prSet presAssocID="{78B4D5EE-2146-4134-BD95-C5F25936D492}" presName="parentTextArrow" presStyleLbl="node1" presStyleIdx="4" presStyleCnt="9"/>
      <dgm:spPr/>
      <dgm:t>
        <a:bodyPr/>
        <a:lstStyle/>
        <a:p>
          <a:endParaRPr lang="es-CO"/>
        </a:p>
      </dgm:t>
    </dgm:pt>
    <dgm:pt modelId="{0E911FFD-C6F5-410A-A0A6-21BB62AF7D3A}" type="pres">
      <dgm:prSet presAssocID="{78B4D5EE-2146-4134-BD95-C5F25936D492}" presName="arrow" presStyleLbl="node1" presStyleIdx="5" presStyleCnt="9" custScaleY="204873"/>
      <dgm:spPr/>
      <dgm:t>
        <a:bodyPr/>
        <a:lstStyle/>
        <a:p>
          <a:endParaRPr lang="es-CO"/>
        </a:p>
      </dgm:t>
    </dgm:pt>
    <dgm:pt modelId="{2A3C5357-7B9A-45E7-828A-0A456374F36D}" type="pres">
      <dgm:prSet presAssocID="{78B4D5EE-2146-4134-BD95-C5F25936D492}" presName="descendantArrow" presStyleCnt="0"/>
      <dgm:spPr/>
    </dgm:pt>
    <dgm:pt modelId="{A4A68A80-EA94-44DB-8D8B-A18630AF839E}" type="pres">
      <dgm:prSet presAssocID="{9C42E3EC-5866-4AB4-964D-7C1C7633106F}" presName="childTextArrow" presStyleLbl="fgAccFollowNode1" presStyleIdx="3" presStyleCnt="7" custScaleY="307505" custLinFactNeighborX="-122" custLinFactNeighborY="46962">
        <dgm:presLayoutVars>
          <dgm:bulletEnabled val="1"/>
        </dgm:presLayoutVars>
      </dgm:prSet>
      <dgm:spPr/>
      <dgm:t>
        <a:bodyPr/>
        <a:lstStyle/>
        <a:p>
          <a:endParaRPr lang="es-CO"/>
        </a:p>
      </dgm:t>
    </dgm:pt>
    <dgm:pt modelId="{63F3CB94-D47B-4A60-BFBB-2A1E6DECAEE9}" type="pres">
      <dgm:prSet presAssocID="{2912C01A-E8EB-4DE7-B49A-0332EC63481F}" presName="sp" presStyleCnt="0"/>
      <dgm:spPr/>
    </dgm:pt>
    <dgm:pt modelId="{FCA9659F-E6EF-4B55-9126-D01998FBFC92}" type="pres">
      <dgm:prSet presAssocID="{79815C4D-9A4C-4328-93E8-91F25E94ADED}" presName="arrowAndChildren" presStyleCnt="0"/>
      <dgm:spPr/>
    </dgm:pt>
    <dgm:pt modelId="{44539771-72B7-449E-818C-49934B9B11E3}" type="pres">
      <dgm:prSet presAssocID="{79815C4D-9A4C-4328-93E8-91F25E94ADED}" presName="parentTextArrow" presStyleLbl="node1" presStyleIdx="5" presStyleCnt="9" custScaleY="32671"/>
      <dgm:spPr/>
      <dgm:t>
        <a:bodyPr/>
        <a:lstStyle/>
        <a:p>
          <a:endParaRPr lang="es-CO"/>
        </a:p>
      </dgm:t>
    </dgm:pt>
    <dgm:pt modelId="{3714ACB1-9C4D-4F40-ABEB-6ECCAD759D64}" type="pres">
      <dgm:prSet presAssocID="{79815C4D-9A4C-4328-93E8-91F25E94ADED}" presName="arrow" presStyleLbl="node1" presStyleIdx="6" presStyleCnt="9" custScaleY="246011" custLinFactNeighborY="-4758"/>
      <dgm:spPr/>
      <dgm:t>
        <a:bodyPr/>
        <a:lstStyle/>
        <a:p>
          <a:endParaRPr lang="es-CO"/>
        </a:p>
      </dgm:t>
    </dgm:pt>
    <dgm:pt modelId="{34F5C26A-4B79-437A-8025-3B368CA899EB}" type="pres">
      <dgm:prSet presAssocID="{79815C4D-9A4C-4328-93E8-91F25E94ADED}" presName="descendantArrow" presStyleCnt="0"/>
      <dgm:spPr/>
    </dgm:pt>
    <dgm:pt modelId="{609969CC-D759-497F-9386-7F5C81366677}" type="pres">
      <dgm:prSet presAssocID="{8600D54A-AB4D-4B6F-ADD2-414CC5CF4A6E}" presName="childTextArrow" presStyleLbl="fgAccFollowNode1" presStyleIdx="4" presStyleCnt="7" custScaleY="277723" custLinFactNeighborX="51885" custLinFactNeighborY="1251">
        <dgm:presLayoutVars>
          <dgm:bulletEnabled val="1"/>
        </dgm:presLayoutVars>
      </dgm:prSet>
      <dgm:spPr/>
      <dgm:t>
        <a:bodyPr/>
        <a:lstStyle/>
        <a:p>
          <a:endParaRPr lang="es-CO"/>
        </a:p>
      </dgm:t>
    </dgm:pt>
    <dgm:pt modelId="{EF789211-7008-43FF-A505-F76AEE7B01A3}" type="pres">
      <dgm:prSet presAssocID="{92313E77-E373-4332-B52B-6CCAC724FB82}" presName="sp" presStyleCnt="0"/>
      <dgm:spPr/>
    </dgm:pt>
    <dgm:pt modelId="{E136C5FC-9088-4DDC-83D6-CBC88F673748}" type="pres">
      <dgm:prSet presAssocID="{3DEA77AB-85FE-4A2B-A9D5-F6BAD22FFEE9}" presName="arrowAndChildren" presStyleCnt="0"/>
      <dgm:spPr/>
    </dgm:pt>
    <dgm:pt modelId="{2ACEFB97-D434-43AF-8DB0-C717B6146A90}" type="pres">
      <dgm:prSet presAssocID="{3DEA77AB-85FE-4A2B-A9D5-F6BAD22FFEE9}" presName="parentTextArrow" presStyleLbl="node1" presStyleIdx="6" presStyleCnt="9"/>
      <dgm:spPr/>
      <dgm:t>
        <a:bodyPr/>
        <a:lstStyle/>
        <a:p>
          <a:endParaRPr lang="es-CO"/>
        </a:p>
      </dgm:t>
    </dgm:pt>
    <dgm:pt modelId="{2498B8A0-935F-4A37-AFF2-D70117CDEE79}" type="pres">
      <dgm:prSet presAssocID="{3DEA77AB-85FE-4A2B-A9D5-F6BAD22FFEE9}" presName="arrow" presStyleLbl="node1" presStyleIdx="7" presStyleCnt="9" custScaleY="179659" custLinFactNeighborX="151"/>
      <dgm:spPr/>
      <dgm:t>
        <a:bodyPr/>
        <a:lstStyle/>
        <a:p>
          <a:endParaRPr lang="es-CO"/>
        </a:p>
      </dgm:t>
    </dgm:pt>
    <dgm:pt modelId="{03605247-3339-43C0-91EB-5E7602DBEF8C}" type="pres">
      <dgm:prSet presAssocID="{3DEA77AB-85FE-4A2B-A9D5-F6BAD22FFEE9}" presName="descendantArrow" presStyleCnt="0"/>
      <dgm:spPr/>
    </dgm:pt>
    <dgm:pt modelId="{70EA6019-8E4A-4444-A731-0D47E278C3A4}" type="pres">
      <dgm:prSet presAssocID="{0CC8AF68-A7A0-4626-8DA5-425DC2FDEA02}" presName="childTextArrow" presStyleLbl="fgAccFollowNode1" presStyleIdx="5" presStyleCnt="7" custScaleY="161188" custLinFactNeighborX="151" custLinFactNeighborY="-4965">
        <dgm:presLayoutVars>
          <dgm:bulletEnabled val="1"/>
        </dgm:presLayoutVars>
      </dgm:prSet>
      <dgm:spPr/>
      <dgm:t>
        <a:bodyPr/>
        <a:lstStyle/>
        <a:p>
          <a:endParaRPr lang="es-CO"/>
        </a:p>
      </dgm:t>
    </dgm:pt>
    <dgm:pt modelId="{69AC4D34-12CF-4869-A58C-2326A6D83549}" type="pres">
      <dgm:prSet presAssocID="{3E09994D-71AA-42D3-8B9B-931B0F48AC7A}" presName="sp" presStyleCnt="0"/>
      <dgm:spPr/>
    </dgm:pt>
    <dgm:pt modelId="{FEB67BA7-DB59-4E42-85C2-8AB441BE1AD7}" type="pres">
      <dgm:prSet presAssocID="{B5D0166E-317D-4285-9121-B302DB359866}" presName="arrowAndChildren" presStyleCnt="0"/>
      <dgm:spPr/>
    </dgm:pt>
    <dgm:pt modelId="{D86EEE55-7862-49A8-921F-F2AB63FC6638}" type="pres">
      <dgm:prSet presAssocID="{B5D0166E-317D-4285-9121-B302DB359866}" presName="parentTextArrow" presStyleLbl="node1" presStyleIdx="7" presStyleCnt="9"/>
      <dgm:spPr/>
      <dgm:t>
        <a:bodyPr/>
        <a:lstStyle/>
        <a:p>
          <a:endParaRPr lang="es-CO"/>
        </a:p>
      </dgm:t>
    </dgm:pt>
    <dgm:pt modelId="{2894F0D2-16BA-44FD-8E82-577B49B072A4}" type="pres">
      <dgm:prSet presAssocID="{B5D0166E-317D-4285-9121-B302DB359866}" presName="arrow" presStyleLbl="node1" presStyleIdx="8" presStyleCnt="9" custScaleY="167505" custLinFactNeighborY="-393"/>
      <dgm:spPr/>
      <dgm:t>
        <a:bodyPr/>
        <a:lstStyle/>
        <a:p>
          <a:endParaRPr lang="es-CO"/>
        </a:p>
      </dgm:t>
    </dgm:pt>
    <dgm:pt modelId="{206CA4B7-67B0-404A-AB46-7C18D1ED214F}" type="pres">
      <dgm:prSet presAssocID="{B5D0166E-317D-4285-9121-B302DB359866}" presName="descendantArrow" presStyleCnt="0"/>
      <dgm:spPr/>
    </dgm:pt>
    <dgm:pt modelId="{D92E7DF3-5CAE-47AB-A697-DE28DFF5551D}" type="pres">
      <dgm:prSet presAssocID="{ECF392BA-942A-421D-8E64-CF38C9C229C4}" presName="childTextArrow" presStyleLbl="fgAccFollowNode1" presStyleIdx="6" presStyleCnt="7" custScaleY="177483" custLinFactNeighborY="36169">
        <dgm:presLayoutVars>
          <dgm:bulletEnabled val="1"/>
        </dgm:presLayoutVars>
      </dgm:prSet>
      <dgm:spPr/>
      <dgm:t>
        <a:bodyPr/>
        <a:lstStyle/>
        <a:p>
          <a:endParaRPr lang="es-CO"/>
        </a:p>
      </dgm:t>
    </dgm:pt>
  </dgm:ptLst>
  <dgm:cxnLst>
    <dgm:cxn modelId="{93554F86-1089-4618-ABAD-F803CD2593F4}" type="presOf" srcId="{9C42E3EC-5866-4AB4-964D-7C1C7633106F}" destId="{A4A68A80-EA94-44DB-8D8B-A18630AF839E}" srcOrd="0" destOrd="0" presId="urn:microsoft.com/office/officeart/2005/8/layout/process4"/>
    <dgm:cxn modelId="{CBDED35E-EE49-40BE-A1C3-1A43EE2802AE}" type="presOf" srcId="{78B4D5EE-2146-4134-BD95-C5F25936D492}" destId="{0E911FFD-C6F5-410A-A0A6-21BB62AF7D3A}" srcOrd="1" destOrd="0" presId="urn:microsoft.com/office/officeart/2005/8/layout/process4"/>
    <dgm:cxn modelId="{58EE3DF4-EE7B-48B4-8774-8CC4FBF9E639}" type="presOf" srcId="{6ECA56F3-18F0-4901-93EE-2125B6ED5662}" destId="{29554ED7-5292-4B7B-8943-7C10FCCA6031}" srcOrd="0" destOrd="0" presId="urn:microsoft.com/office/officeart/2005/8/layout/process4"/>
    <dgm:cxn modelId="{613B641F-FD43-4E81-AF8E-14370F7B6641}" type="presOf" srcId="{8600D54A-AB4D-4B6F-ADD2-414CC5CF4A6E}" destId="{609969CC-D759-497F-9386-7F5C81366677}" srcOrd="0" destOrd="0" presId="urn:microsoft.com/office/officeart/2005/8/layout/process4"/>
    <dgm:cxn modelId="{02E3A733-C07E-4D0C-85BA-10ABBF296B7E}" type="presOf" srcId="{0B8E53BC-1571-4407-A789-77556BB55541}" destId="{C6C7C158-9B16-4273-AFC6-7C441D083CC4}" srcOrd="0" destOrd="0" presId="urn:microsoft.com/office/officeart/2005/8/layout/process4"/>
    <dgm:cxn modelId="{18425EFD-E926-47FA-81D3-4F3A3C48F862}" srcId="{9D376D65-9E89-48B5-B966-CB51AF7A360A}" destId="{79815C4D-9A4C-4328-93E8-91F25E94ADED}" srcOrd="2" destOrd="0" parTransId="{408DEA55-BE3D-4E91-B11D-AC864630EE32}" sibTransId="{2912C01A-E8EB-4DE7-B49A-0332EC63481F}"/>
    <dgm:cxn modelId="{4859556B-F941-46D4-8479-C8AF55B061A1}" type="presOf" srcId="{6ECA56F3-18F0-4901-93EE-2125B6ED5662}" destId="{176160A9-6C99-4C84-91C3-DA7B59C3F60F}" srcOrd="1" destOrd="0" presId="urn:microsoft.com/office/officeart/2005/8/layout/process4"/>
    <dgm:cxn modelId="{1185711B-14F4-484D-BEA5-7037218A50AA}" srcId="{9D376D65-9E89-48B5-B966-CB51AF7A360A}" destId="{78B4D5EE-2146-4134-BD95-C5F25936D492}" srcOrd="3" destOrd="0" parTransId="{B289088F-18C2-42E1-98A1-C4A3D17C22EB}" sibTransId="{AC515F6C-8DFD-4B17-BE4C-1713F6BAA8E1}"/>
    <dgm:cxn modelId="{E5225B59-1BB3-4579-85A7-91E8B5B4FA52}" srcId="{6ECA56F3-18F0-4901-93EE-2125B6ED5662}" destId="{113BB833-96A3-4F19-88E4-A321D2A15B25}" srcOrd="0" destOrd="0" parTransId="{6518F6DE-6EAE-4780-BCBA-CA95787BADA4}" sibTransId="{F8540704-267F-4486-A86C-1E9705C3AAB1}"/>
    <dgm:cxn modelId="{FE38B467-E57A-44AE-97D4-27D9633F0EF4}" srcId="{79815C4D-9A4C-4328-93E8-91F25E94ADED}" destId="{8600D54A-AB4D-4B6F-ADD2-414CC5CF4A6E}" srcOrd="0" destOrd="0" parTransId="{2E2C5236-8716-4A55-9D7D-74A8D5BE4069}" sibTransId="{AB2F14DC-3685-440C-803B-EA1892BB1FAC}"/>
    <dgm:cxn modelId="{0C771231-1903-4F4D-9436-479507F1DEA4}" type="presOf" srcId="{EBFC0CA8-D654-4480-A1D1-C75247114B88}" destId="{35FEA390-3B27-48EC-B456-AAD958990331}" srcOrd="0" destOrd="0" presId="urn:microsoft.com/office/officeart/2005/8/layout/process4"/>
    <dgm:cxn modelId="{C1106541-3637-4BAB-83BB-3B5AC04411B8}" type="presOf" srcId="{B2F13770-4266-46EB-81CC-CEF372835081}" destId="{CE887553-59DF-4D26-84EA-445D7F5D57E5}" srcOrd="0" destOrd="0" presId="urn:microsoft.com/office/officeart/2005/8/layout/process4"/>
    <dgm:cxn modelId="{AD8026E6-55E3-4430-A3CA-53CEC17C9B57}" srcId="{9D376D65-9E89-48B5-B966-CB51AF7A360A}" destId="{3DEA77AB-85FE-4A2B-A9D5-F6BAD22FFEE9}" srcOrd="1" destOrd="0" parTransId="{E18F5B24-AFCD-46BE-8E6E-43C4837E37D1}" sibTransId="{92313E77-E373-4332-B52B-6CCAC724FB82}"/>
    <dgm:cxn modelId="{71291700-C95D-472E-B2D6-68D372D43729}" type="presOf" srcId="{E3E19218-3F8B-4CD1-8ACD-DE85B2BBD580}" destId="{252F5A8A-87E0-48AB-BEB3-98772C2DB1A1}" srcOrd="1" destOrd="0" presId="urn:microsoft.com/office/officeart/2005/8/layout/process4"/>
    <dgm:cxn modelId="{7919B965-1155-4B06-BC13-1AF764D24B1D}" type="presOf" srcId="{E3E19218-3F8B-4CD1-8ACD-DE85B2BBD580}" destId="{69C567E9-F2F1-4541-A668-2C760466F691}" srcOrd="0" destOrd="0" presId="urn:microsoft.com/office/officeart/2005/8/layout/process4"/>
    <dgm:cxn modelId="{84B92413-1562-49F9-8F7D-D9A036578714}" srcId="{9D376D65-9E89-48B5-B966-CB51AF7A360A}" destId="{B5D0166E-317D-4285-9121-B302DB359866}" srcOrd="0" destOrd="0" parTransId="{E4030026-0F9D-4140-AD5C-A50D8E4A688A}" sibTransId="{3E09994D-71AA-42D3-8B9B-931B0F48AC7A}"/>
    <dgm:cxn modelId="{BB050D75-D8FE-4E1A-8CD1-E278AF83DD13}" type="presOf" srcId="{3DEA77AB-85FE-4A2B-A9D5-F6BAD22FFEE9}" destId="{2ACEFB97-D434-43AF-8DB0-C717B6146A90}" srcOrd="0" destOrd="0" presId="urn:microsoft.com/office/officeart/2005/8/layout/process4"/>
    <dgm:cxn modelId="{0495BC4C-D236-46D0-B5D7-237D53691255}" type="presOf" srcId="{B5D0166E-317D-4285-9121-B302DB359866}" destId="{2894F0D2-16BA-44FD-8E82-577B49B072A4}" srcOrd="1" destOrd="0" presId="urn:microsoft.com/office/officeart/2005/8/layout/process4"/>
    <dgm:cxn modelId="{A67519B1-D5A4-48ED-A77B-3E92C00C6119}" type="presOf" srcId="{79815C4D-9A4C-4328-93E8-91F25E94ADED}" destId="{3714ACB1-9C4D-4F40-ABEB-6ECCAD759D64}" srcOrd="1" destOrd="0" presId="urn:microsoft.com/office/officeart/2005/8/layout/process4"/>
    <dgm:cxn modelId="{1FE4C6FB-97AF-4717-B199-A9085DA71D3E}" type="presOf" srcId="{0CC8AF68-A7A0-4626-8DA5-425DC2FDEA02}" destId="{70EA6019-8E4A-4444-A731-0D47E278C3A4}" srcOrd="0" destOrd="0" presId="urn:microsoft.com/office/officeart/2005/8/layout/process4"/>
    <dgm:cxn modelId="{D63285E3-39EE-414A-B755-8EA607B68CE1}" type="presOf" srcId="{E5404965-5886-423C-AF45-809C7692ED4F}" destId="{43B3CF3B-1BF2-4733-A229-B0C9DCADC65C}" srcOrd="0" destOrd="0" presId="urn:microsoft.com/office/officeart/2005/8/layout/process4"/>
    <dgm:cxn modelId="{38646F2E-5845-4C5F-89A8-843A1C16785D}" srcId="{B5D0166E-317D-4285-9121-B302DB359866}" destId="{ECF392BA-942A-421D-8E64-CF38C9C229C4}" srcOrd="0" destOrd="0" parTransId="{F05F2901-D365-4802-B38A-D8D679866903}" sibTransId="{8295BB6B-9901-4A57-BBAA-1234E3A4E40B}"/>
    <dgm:cxn modelId="{0B7659C6-1A93-4D12-B621-AEF5E20937DE}" type="presOf" srcId="{3DEA77AB-85FE-4A2B-A9D5-F6BAD22FFEE9}" destId="{2498B8A0-935F-4A37-AFF2-D70117CDEE79}" srcOrd="1" destOrd="0" presId="urn:microsoft.com/office/officeart/2005/8/layout/process4"/>
    <dgm:cxn modelId="{5F9FC99F-3888-4262-8A6F-81D28098EDF2}" srcId="{78B4D5EE-2146-4134-BD95-C5F25936D492}" destId="{9C42E3EC-5866-4AB4-964D-7C1C7633106F}" srcOrd="0" destOrd="0" parTransId="{9F8C401C-5B01-4CFC-9801-A11FD2E5D0A3}" sibTransId="{1C6F55EF-0688-4E5B-B820-2BD4EB4478FB}"/>
    <dgm:cxn modelId="{DA8660F4-9BFF-4AEE-AADE-FF861D4C4C58}" type="presOf" srcId="{B5D0166E-317D-4285-9121-B302DB359866}" destId="{D86EEE55-7862-49A8-921F-F2AB63FC6638}" srcOrd="0" destOrd="0" presId="urn:microsoft.com/office/officeart/2005/8/layout/process4"/>
    <dgm:cxn modelId="{2AEE2A23-9F8B-4531-91DF-D236E117205A}" srcId="{0B8E53BC-1571-4407-A789-77556BB55541}" destId="{F712585A-943F-4308-AF6D-C8EF14750FA0}" srcOrd="0" destOrd="0" parTransId="{BEF92F68-422A-44D8-B436-917936ED021D}" sibTransId="{913832D7-406D-4327-8A4C-3B366C7F0D06}"/>
    <dgm:cxn modelId="{0262F0E2-9AB4-409C-B5AF-D5EBFBCD01CA}" type="presOf" srcId="{79815C4D-9A4C-4328-93E8-91F25E94ADED}" destId="{44539771-72B7-449E-818C-49934B9B11E3}" srcOrd="0" destOrd="0" presId="urn:microsoft.com/office/officeart/2005/8/layout/process4"/>
    <dgm:cxn modelId="{06B004EC-0F3A-4471-983F-093889FABC1F}" type="presOf" srcId="{F712585A-943F-4308-AF6D-C8EF14750FA0}" destId="{012C0F97-D207-4BF5-96C8-F283FBDEA982}" srcOrd="0" destOrd="0" presId="urn:microsoft.com/office/officeart/2005/8/layout/process4"/>
    <dgm:cxn modelId="{C20572C3-46DF-42FD-A13F-7AB99B9177DE}" type="presOf" srcId="{78B4D5EE-2146-4134-BD95-C5F25936D492}" destId="{3399224F-E801-46B7-9915-4291EC3D5C44}" srcOrd="0" destOrd="0" presId="urn:microsoft.com/office/officeart/2005/8/layout/process4"/>
    <dgm:cxn modelId="{D58BABA4-39A4-4A5F-955A-A0159654E574}" type="presOf" srcId="{ECF392BA-942A-421D-8E64-CF38C9C229C4}" destId="{D92E7DF3-5CAE-47AB-A697-DE28DFF5551D}" srcOrd="0" destOrd="0" presId="urn:microsoft.com/office/officeart/2005/8/layout/process4"/>
    <dgm:cxn modelId="{03500FC4-6BCA-47E0-9993-C0C170363027}" srcId="{9D376D65-9E89-48B5-B966-CB51AF7A360A}" destId="{E3E19218-3F8B-4CD1-8ACD-DE85B2BBD580}" srcOrd="5" destOrd="0" parTransId="{E831D1FE-84B1-47E0-A785-DD47891F4E27}" sibTransId="{BE51A0E6-628B-4D2E-ABD2-B18624029F4A}"/>
    <dgm:cxn modelId="{8A5A7459-E966-46C5-886D-798656440FDD}" type="presOf" srcId="{9D376D65-9E89-48B5-B966-CB51AF7A360A}" destId="{890BFF0C-B645-4544-A8DD-63B62F32D3AD}" srcOrd="0" destOrd="0" presId="urn:microsoft.com/office/officeart/2005/8/layout/process4"/>
    <dgm:cxn modelId="{77264165-23AC-4857-AFDC-9B4F4980D7E3}" srcId="{E3E19218-3F8B-4CD1-8ACD-DE85B2BBD580}" destId="{EBFC0CA8-D654-4480-A1D1-C75247114B88}" srcOrd="0" destOrd="0" parTransId="{E9EC342F-AD31-4E94-AA72-2EE234179CC5}" sibTransId="{E1512EED-BE91-479D-B2A5-25B010036AC9}"/>
    <dgm:cxn modelId="{56260C23-66EB-40D6-BA9C-0CA857D17E7D}" srcId="{9D376D65-9E89-48B5-B966-CB51AF7A360A}" destId="{6ECA56F3-18F0-4901-93EE-2125B6ED5662}" srcOrd="4" destOrd="0" parTransId="{0C82FD1A-D17D-41B2-B8DE-05D9CDE8A1A5}" sibTransId="{7E892B70-7893-42B8-8FAE-A109D1406459}"/>
    <dgm:cxn modelId="{86180226-E9E5-4AC6-B656-EBE5C5C60CC6}" srcId="{9D376D65-9E89-48B5-B966-CB51AF7A360A}" destId="{B2F13770-4266-46EB-81CC-CEF372835081}" srcOrd="8" destOrd="0" parTransId="{A44A0EE7-A7E4-4C4C-9863-71A40DD7CF6F}" sibTransId="{F0D4EFCE-E8E8-4644-AFB7-020DADB8F528}"/>
    <dgm:cxn modelId="{29BE58E9-493C-4613-B48B-B7812F290C8D}" srcId="{9D376D65-9E89-48B5-B966-CB51AF7A360A}" destId="{0B8E53BC-1571-4407-A789-77556BB55541}" srcOrd="6" destOrd="0" parTransId="{39F05175-B6AA-4AC8-9473-81772A23EB52}" sibTransId="{6CE29A1C-891F-4D0C-BF64-B41AC869B293}"/>
    <dgm:cxn modelId="{4896E463-47F2-4C24-8884-CA421A4CA896}" type="presOf" srcId="{0B8E53BC-1571-4407-A789-77556BB55541}" destId="{6E6B2447-F357-4075-AFEE-8819F894AFD9}" srcOrd="1" destOrd="0" presId="urn:microsoft.com/office/officeart/2005/8/layout/process4"/>
    <dgm:cxn modelId="{ABF78D85-282D-44AD-9BC9-13499229D92D}" srcId="{3DEA77AB-85FE-4A2B-A9D5-F6BAD22FFEE9}" destId="{0CC8AF68-A7A0-4626-8DA5-425DC2FDEA02}" srcOrd="0" destOrd="0" parTransId="{5D549595-AC40-4B0C-9A51-DF6F81EE80C4}" sibTransId="{96C37FDD-3F00-4D60-949B-24E015A73E54}"/>
    <dgm:cxn modelId="{17960118-9A4D-43D1-A15C-AEDD78C112A4}" srcId="{9D376D65-9E89-48B5-B966-CB51AF7A360A}" destId="{E5404965-5886-423C-AF45-809C7692ED4F}" srcOrd="7" destOrd="0" parTransId="{60A4DEFE-32B4-4DAA-B0F3-C4E77F76FDC6}" sibTransId="{8EC20A7E-A4D0-48B1-987D-DCB3069B1FC8}"/>
    <dgm:cxn modelId="{610129A2-A57F-4BC7-ACDF-536DBC5A82B2}" type="presOf" srcId="{113BB833-96A3-4F19-88E4-A321D2A15B25}" destId="{9EBECBF6-3DFC-46CE-8A5B-6699132F9456}" srcOrd="0" destOrd="0" presId="urn:microsoft.com/office/officeart/2005/8/layout/process4"/>
    <dgm:cxn modelId="{CFF8C23A-4168-42EB-8DBD-D1EA328E451C}" type="presParOf" srcId="{890BFF0C-B645-4544-A8DD-63B62F32D3AD}" destId="{86B6109F-9A8C-4D28-B264-96B93F02CA47}" srcOrd="0" destOrd="0" presId="urn:microsoft.com/office/officeart/2005/8/layout/process4"/>
    <dgm:cxn modelId="{534663E9-DB33-4DDB-8B3C-C1BB88A8FE7B}" type="presParOf" srcId="{86B6109F-9A8C-4D28-B264-96B93F02CA47}" destId="{CE887553-59DF-4D26-84EA-445D7F5D57E5}" srcOrd="0" destOrd="0" presId="urn:microsoft.com/office/officeart/2005/8/layout/process4"/>
    <dgm:cxn modelId="{2C5E47E3-38F7-4907-AE94-A2A4D5672D47}" type="presParOf" srcId="{890BFF0C-B645-4544-A8DD-63B62F32D3AD}" destId="{741392EC-E0A4-4F95-9645-D908444E1D05}" srcOrd="1" destOrd="0" presId="urn:microsoft.com/office/officeart/2005/8/layout/process4"/>
    <dgm:cxn modelId="{029A0562-2582-4EE6-B65E-19FF275BCEC2}" type="presParOf" srcId="{890BFF0C-B645-4544-A8DD-63B62F32D3AD}" destId="{E77A76C2-F541-4A58-8D8F-7FAC61C75CB6}" srcOrd="2" destOrd="0" presId="urn:microsoft.com/office/officeart/2005/8/layout/process4"/>
    <dgm:cxn modelId="{1639FD2C-B619-422E-8011-624DC558D283}" type="presParOf" srcId="{E77A76C2-F541-4A58-8D8F-7FAC61C75CB6}" destId="{43B3CF3B-1BF2-4733-A229-B0C9DCADC65C}" srcOrd="0" destOrd="0" presId="urn:microsoft.com/office/officeart/2005/8/layout/process4"/>
    <dgm:cxn modelId="{C20CE48F-B484-45FA-B158-BE95A72AEB7A}" type="presParOf" srcId="{890BFF0C-B645-4544-A8DD-63B62F32D3AD}" destId="{64192E0F-E324-4B69-B2EC-69803D0B52BA}" srcOrd="3" destOrd="0" presId="urn:microsoft.com/office/officeart/2005/8/layout/process4"/>
    <dgm:cxn modelId="{D3B370CE-3CD3-4668-BB62-60FA67854ED8}" type="presParOf" srcId="{890BFF0C-B645-4544-A8DD-63B62F32D3AD}" destId="{A80F2B87-E575-46FC-8226-4D901896FB2F}" srcOrd="4" destOrd="0" presId="urn:microsoft.com/office/officeart/2005/8/layout/process4"/>
    <dgm:cxn modelId="{97C2FC16-0126-4D25-9403-05F1EB9B7571}" type="presParOf" srcId="{A80F2B87-E575-46FC-8226-4D901896FB2F}" destId="{C6C7C158-9B16-4273-AFC6-7C441D083CC4}" srcOrd="0" destOrd="0" presId="urn:microsoft.com/office/officeart/2005/8/layout/process4"/>
    <dgm:cxn modelId="{12D918F4-2BCA-4EF8-80B5-3AA6FA9644E5}" type="presParOf" srcId="{A80F2B87-E575-46FC-8226-4D901896FB2F}" destId="{6E6B2447-F357-4075-AFEE-8819F894AFD9}" srcOrd="1" destOrd="0" presId="urn:microsoft.com/office/officeart/2005/8/layout/process4"/>
    <dgm:cxn modelId="{214D16A6-46DF-4861-AEAA-27B94BA49B6A}" type="presParOf" srcId="{A80F2B87-E575-46FC-8226-4D901896FB2F}" destId="{C0D7B7D0-09D4-4878-B1BB-7BCE4605C990}" srcOrd="2" destOrd="0" presId="urn:microsoft.com/office/officeart/2005/8/layout/process4"/>
    <dgm:cxn modelId="{7E22B549-5114-484E-942A-CF45C223A12F}" type="presParOf" srcId="{C0D7B7D0-09D4-4878-B1BB-7BCE4605C990}" destId="{012C0F97-D207-4BF5-96C8-F283FBDEA982}" srcOrd="0" destOrd="0" presId="urn:microsoft.com/office/officeart/2005/8/layout/process4"/>
    <dgm:cxn modelId="{F592987E-74F7-4BC3-977D-E4DD2648A28D}" type="presParOf" srcId="{890BFF0C-B645-4544-A8DD-63B62F32D3AD}" destId="{FB2E4436-16EF-4B05-9A7B-5841DE9A6AE3}" srcOrd="5" destOrd="0" presId="urn:microsoft.com/office/officeart/2005/8/layout/process4"/>
    <dgm:cxn modelId="{5A36B1FA-299F-4A75-98D2-1F0B2F6254EA}" type="presParOf" srcId="{890BFF0C-B645-4544-A8DD-63B62F32D3AD}" destId="{A03DA283-CBB2-4478-8EE9-ECDE1BF96F41}" srcOrd="6" destOrd="0" presId="urn:microsoft.com/office/officeart/2005/8/layout/process4"/>
    <dgm:cxn modelId="{2D3728C3-4A17-40FB-A114-BA4F97402926}" type="presParOf" srcId="{A03DA283-CBB2-4478-8EE9-ECDE1BF96F41}" destId="{69C567E9-F2F1-4541-A668-2C760466F691}" srcOrd="0" destOrd="0" presId="urn:microsoft.com/office/officeart/2005/8/layout/process4"/>
    <dgm:cxn modelId="{77F03F5A-BB7C-4154-9E86-83D0B213E3C0}" type="presParOf" srcId="{A03DA283-CBB2-4478-8EE9-ECDE1BF96F41}" destId="{252F5A8A-87E0-48AB-BEB3-98772C2DB1A1}" srcOrd="1" destOrd="0" presId="urn:microsoft.com/office/officeart/2005/8/layout/process4"/>
    <dgm:cxn modelId="{B6CBE5A7-E252-49BD-BB35-E67646783496}" type="presParOf" srcId="{A03DA283-CBB2-4478-8EE9-ECDE1BF96F41}" destId="{A5F2AD43-F825-41FB-BCB5-F03D4DEF7044}" srcOrd="2" destOrd="0" presId="urn:microsoft.com/office/officeart/2005/8/layout/process4"/>
    <dgm:cxn modelId="{D6AF6189-664A-489E-9C79-EC9B45709C3C}" type="presParOf" srcId="{A5F2AD43-F825-41FB-BCB5-F03D4DEF7044}" destId="{35FEA390-3B27-48EC-B456-AAD958990331}" srcOrd="0" destOrd="0" presId="urn:microsoft.com/office/officeart/2005/8/layout/process4"/>
    <dgm:cxn modelId="{5C778C22-1D12-4D7B-9F66-062C356F55FA}" type="presParOf" srcId="{890BFF0C-B645-4544-A8DD-63B62F32D3AD}" destId="{C35DB112-4A15-4BD3-A55D-18B0504333EC}" srcOrd="7" destOrd="0" presId="urn:microsoft.com/office/officeart/2005/8/layout/process4"/>
    <dgm:cxn modelId="{1530D62D-B29C-4B76-8F27-C05CDE32A744}" type="presParOf" srcId="{890BFF0C-B645-4544-A8DD-63B62F32D3AD}" destId="{81C6658E-FBAA-4063-A274-15CD27D911CF}" srcOrd="8" destOrd="0" presId="urn:microsoft.com/office/officeart/2005/8/layout/process4"/>
    <dgm:cxn modelId="{CA1C560E-7986-4815-9B75-D76EE0BC7F57}" type="presParOf" srcId="{81C6658E-FBAA-4063-A274-15CD27D911CF}" destId="{29554ED7-5292-4B7B-8943-7C10FCCA6031}" srcOrd="0" destOrd="0" presId="urn:microsoft.com/office/officeart/2005/8/layout/process4"/>
    <dgm:cxn modelId="{BA9036E2-E1CE-4953-A19C-DF4B8F59C5E4}" type="presParOf" srcId="{81C6658E-FBAA-4063-A274-15CD27D911CF}" destId="{176160A9-6C99-4C84-91C3-DA7B59C3F60F}" srcOrd="1" destOrd="0" presId="urn:microsoft.com/office/officeart/2005/8/layout/process4"/>
    <dgm:cxn modelId="{3B8A46F7-261C-49DD-8246-2E5D72A00E20}" type="presParOf" srcId="{81C6658E-FBAA-4063-A274-15CD27D911CF}" destId="{0CB99CB0-312B-4915-AAB4-72DA811A903B}" srcOrd="2" destOrd="0" presId="urn:microsoft.com/office/officeart/2005/8/layout/process4"/>
    <dgm:cxn modelId="{E83E586C-C8AA-4D5C-B2E7-E5CB4A174CD4}" type="presParOf" srcId="{0CB99CB0-312B-4915-AAB4-72DA811A903B}" destId="{9EBECBF6-3DFC-46CE-8A5B-6699132F9456}" srcOrd="0" destOrd="0" presId="urn:microsoft.com/office/officeart/2005/8/layout/process4"/>
    <dgm:cxn modelId="{0E8325FA-EFBF-40ED-9035-DD4E575DFD6E}" type="presParOf" srcId="{890BFF0C-B645-4544-A8DD-63B62F32D3AD}" destId="{9B89F381-FDA2-48A4-868B-8034CB56B2F1}" srcOrd="9" destOrd="0" presId="urn:microsoft.com/office/officeart/2005/8/layout/process4"/>
    <dgm:cxn modelId="{7C5E0480-8E43-4AC0-9F37-C42FB7EABC98}" type="presParOf" srcId="{890BFF0C-B645-4544-A8DD-63B62F32D3AD}" destId="{33D90210-7588-45FD-9B7A-317B30BFA064}" srcOrd="10" destOrd="0" presId="urn:microsoft.com/office/officeart/2005/8/layout/process4"/>
    <dgm:cxn modelId="{B22ABB53-D5F2-4FA4-95E6-3904018C69DD}" type="presParOf" srcId="{33D90210-7588-45FD-9B7A-317B30BFA064}" destId="{3399224F-E801-46B7-9915-4291EC3D5C44}" srcOrd="0" destOrd="0" presId="urn:microsoft.com/office/officeart/2005/8/layout/process4"/>
    <dgm:cxn modelId="{C01CF853-A779-471C-897A-0FF64AB778FD}" type="presParOf" srcId="{33D90210-7588-45FD-9B7A-317B30BFA064}" destId="{0E911FFD-C6F5-410A-A0A6-21BB62AF7D3A}" srcOrd="1" destOrd="0" presId="urn:microsoft.com/office/officeart/2005/8/layout/process4"/>
    <dgm:cxn modelId="{6A61D74E-7EDF-412B-BB9B-EAD02E9983E8}" type="presParOf" srcId="{33D90210-7588-45FD-9B7A-317B30BFA064}" destId="{2A3C5357-7B9A-45E7-828A-0A456374F36D}" srcOrd="2" destOrd="0" presId="urn:microsoft.com/office/officeart/2005/8/layout/process4"/>
    <dgm:cxn modelId="{515DCFEF-2780-4094-968A-D2A0730DD4B5}" type="presParOf" srcId="{2A3C5357-7B9A-45E7-828A-0A456374F36D}" destId="{A4A68A80-EA94-44DB-8D8B-A18630AF839E}" srcOrd="0" destOrd="0" presId="urn:microsoft.com/office/officeart/2005/8/layout/process4"/>
    <dgm:cxn modelId="{7DD4F8DE-91FE-4D08-97A8-1DD540C3AF85}" type="presParOf" srcId="{890BFF0C-B645-4544-A8DD-63B62F32D3AD}" destId="{63F3CB94-D47B-4A60-BFBB-2A1E6DECAEE9}" srcOrd="11" destOrd="0" presId="urn:microsoft.com/office/officeart/2005/8/layout/process4"/>
    <dgm:cxn modelId="{C6A428A4-CEA0-46A5-8F95-0B3324B1E83B}" type="presParOf" srcId="{890BFF0C-B645-4544-A8DD-63B62F32D3AD}" destId="{FCA9659F-E6EF-4B55-9126-D01998FBFC92}" srcOrd="12" destOrd="0" presId="urn:microsoft.com/office/officeart/2005/8/layout/process4"/>
    <dgm:cxn modelId="{5985AF78-9E0D-43F4-82BE-D0E6FD1C5949}" type="presParOf" srcId="{FCA9659F-E6EF-4B55-9126-D01998FBFC92}" destId="{44539771-72B7-449E-818C-49934B9B11E3}" srcOrd="0" destOrd="0" presId="urn:microsoft.com/office/officeart/2005/8/layout/process4"/>
    <dgm:cxn modelId="{043BB0DA-8605-4E94-98D5-0C5E6EF06F13}" type="presParOf" srcId="{FCA9659F-E6EF-4B55-9126-D01998FBFC92}" destId="{3714ACB1-9C4D-4F40-ABEB-6ECCAD759D64}" srcOrd="1" destOrd="0" presId="urn:microsoft.com/office/officeart/2005/8/layout/process4"/>
    <dgm:cxn modelId="{760EC401-89F5-47FF-A4B6-DC663E5DAE59}" type="presParOf" srcId="{FCA9659F-E6EF-4B55-9126-D01998FBFC92}" destId="{34F5C26A-4B79-437A-8025-3B368CA899EB}" srcOrd="2" destOrd="0" presId="urn:microsoft.com/office/officeart/2005/8/layout/process4"/>
    <dgm:cxn modelId="{B6094D55-A316-4AEE-BFE9-27D79B662A09}" type="presParOf" srcId="{34F5C26A-4B79-437A-8025-3B368CA899EB}" destId="{609969CC-D759-497F-9386-7F5C81366677}" srcOrd="0" destOrd="0" presId="urn:microsoft.com/office/officeart/2005/8/layout/process4"/>
    <dgm:cxn modelId="{693A68DD-FB67-4A6C-9912-32B3EEFCEBDF}" type="presParOf" srcId="{890BFF0C-B645-4544-A8DD-63B62F32D3AD}" destId="{EF789211-7008-43FF-A505-F76AEE7B01A3}" srcOrd="13" destOrd="0" presId="urn:microsoft.com/office/officeart/2005/8/layout/process4"/>
    <dgm:cxn modelId="{F559C3EA-85C6-414F-A71E-FFB632CA7B90}" type="presParOf" srcId="{890BFF0C-B645-4544-A8DD-63B62F32D3AD}" destId="{E136C5FC-9088-4DDC-83D6-CBC88F673748}" srcOrd="14" destOrd="0" presId="urn:microsoft.com/office/officeart/2005/8/layout/process4"/>
    <dgm:cxn modelId="{72FA4D3F-F283-43D7-9D0C-CE80BB61854D}" type="presParOf" srcId="{E136C5FC-9088-4DDC-83D6-CBC88F673748}" destId="{2ACEFB97-D434-43AF-8DB0-C717B6146A90}" srcOrd="0" destOrd="0" presId="urn:microsoft.com/office/officeart/2005/8/layout/process4"/>
    <dgm:cxn modelId="{C090BC3D-8468-47DC-8E6C-8B1D7DF32069}" type="presParOf" srcId="{E136C5FC-9088-4DDC-83D6-CBC88F673748}" destId="{2498B8A0-935F-4A37-AFF2-D70117CDEE79}" srcOrd="1" destOrd="0" presId="urn:microsoft.com/office/officeart/2005/8/layout/process4"/>
    <dgm:cxn modelId="{A6C9F2E3-621D-4E1A-8356-694578C47FF1}" type="presParOf" srcId="{E136C5FC-9088-4DDC-83D6-CBC88F673748}" destId="{03605247-3339-43C0-91EB-5E7602DBEF8C}" srcOrd="2" destOrd="0" presId="urn:microsoft.com/office/officeart/2005/8/layout/process4"/>
    <dgm:cxn modelId="{A5A257A8-3921-4E27-AC65-1443D3BD191E}" type="presParOf" srcId="{03605247-3339-43C0-91EB-5E7602DBEF8C}" destId="{70EA6019-8E4A-4444-A731-0D47E278C3A4}" srcOrd="0" destOrd="0" presId="urn:microsoft.com/office/officeart/2005/8/layout/process4"/>
    <dgm:cxn modelId="{55763365-54BE-4BB1-A3B7-0B10F808DBA4}" type="presParOf" srcId="{890BFF0C-B645-4544-A8DD-63B62F32D3AD}" destId="{69AC4D34-12CF-4869-A58C-2326A6D83549}" srcOrd="15" destOrd="0" presId="urn:microsoft.com/office/officeart/2005/8/layout/process4"/>
    <dgm:cxn modelId="{EDE95616-3F35-4E44-B9C5-59B501C43F62}" type="presParOf" srcId="{890BFF0C-B645-4544-A8DD-63B62F32D3AD}" destId="{FEB67BA7-DB59-4E42-85C2-8AB441BE1AD7}" srcOrd="16" destOrd="0" presId="urn:microsoft.com/office/officeart/2005/8/layout/process4"/>
    <dgm:cxn modelId="{EC6CAFB5-5C20-417E-AF29-C7A5AE3C7376}" type="presParOf" srcId="{FEB67BA7-DB59-4E42-85C2-8AB441BE1AD7}" destId="{D86EEE55-7862-49A8-921F-F2AB63FC6638}" srcOrd="0" destOrd="0" presId="urn:microsoft.com/office/officeart/2005/8/layout/process4"/>
    <dgm:cxn modelId="{5005264D-76CD-44E2-804D-F81EED0646D2}" type="presParOf" srcId="{FEB67BA7-DB59-4E42-85C2-8AB441BE1AD7}" destId="{2894F0D2-16BA-44FD-8E82-577B49B072A4}" srcOrd="1" destOrd="0" presId="urn:microsoft.com/office/officeart/2005/8/layout/process4"/>
    <dgm:cxn modelId="{9608D2D2-806E-4DB8-AEBB-973F3630ED08}" type="presParOf" srcId="{FEB67BA7-DB59-4E42-85C2-8AB441BE1AD7}" destId="{206CA4B7-67B0-404A-AB46-7C18D1ED214F}" srcOrd="2" destOrd="0" presId="urn:microsoft.com/office/officeart/2005/8/layout/process4"/>
    <dgm:cxn modelId="{BEA0F6AA-2218-481B-8393-CAB3A8217768}" type="presParOf" srcId="{206CA4B7-67B0-404A-AB46-7C18D1ED214F}" destId="{D92E7DF3-5CAE-47AB-A697-DE28DFF5551D}" srcOrd="0" destOrd="0" presId="urn:microsoft.com/office/officeart/2005/8/layout/process4"/>
  </dgm:cxnLst>
  <dgm:bg/>
  <dgm:whole/>
  <dgm:extLst>
    <a:ext uri="http://schemas.microsoft.com/office/drawing/2008/diagram">
      <dsp:dataModelExt xmlns:dsp="http://schemas.microsoft.com/office/drawing/2008/diagram" relId="rId112" minVer="http://schemas.openxmlformats.org/drawingml/2006/diagram"/>
    </a:ext>
  </dgm:extLst>
</dgm:dataModel>
</file>

<file path=word/diagrams/data18.xml><?xml version="1.0" encoding="utf-8"?>
<dgm:dataModel xmlns:dgm="http://schemas.openxmlformats.org/drawingml/2006/diagram" xmlns:a="http://schemas.openxmlformats.org/drawingml/2006/main">
  <dgm:ptLst>
    <dgm:pt modelId="{9D376D65-9E89-48B5-B966-CB51AF7A360A}" type="doc">
      <dgm:prSet loTypeId="urn:microsoft.com/office/officeart/2005/8/layout/process4" loCatId="process" qsTypeId="urn:microsoft.com/office/officeart/2005/8/quickstyle/3d3" qsCatId="3D" csTypeId="urn:microsoft.com/office/officeart/2005/8/colors/colorful3" csCatId="colorful" phldr="1"/>
      <dgm:spPr/>
      <dgm:t>
        <a:bodyPr/>
        <a:lstStyle/>
        <a:p>
          <a:endParaRPr lang="es-CO"/>
        </a:p>
      </dgm:t>
    </dgm:pt>
    <dgm:pt modelId="{B5D0166E-317D-4285-9121-B302DB359866}">
      <dgm:prSet phldrT="[Texto]" custT="1"/>
      <dgm:spPr/>
      <dgm:t>
        <a:bodyPr/>
        <a:lstStyle/>
        <a:p>
          <a:pPr algn="ctr"/>
          <a:endParaRPr lang="es-CO" sz="900" b="0">
            <a:latin typeface="Arial" panose="020B0604020202020204" pitchFamily="34" charset="0"/>
            <a:cs typeface="Arial" panose="020B0604020202020204" pitchFamily="34" charset="0"/>
          </a:endParaRPr>
        </a:p>
        <a:p>
          <a:pPr algn="ctr"/>
          <a:r>
            <a:rPr lang="es-CO" sz="900" b="1">
              <a:latin typeface="Arial" panose="020B0604020202020204" pitchFamily="34" charset="0"/>
              <a:cs typeface="Arial" panose="020B0604020202020204" pitchFamily="34" charset="0"/>
            </a:rPr>
            <a:t>La adjudicación se efectúa mediante resolución motivada, la cual deberá ser notificada personalmente al adjudicatario y comunicada a los demás proponentes.</a:t>
          </a:r>
          <a:endParaRPr lang="es-CO" sz="900" b="1">
            <a:solidFill>
              <a:schemeClr val="bg1"/>
            </a:solidFill>
            <a:latin typeface="Arial" panose="020B0604020202020204" pitchFamily="34" charset="0"/>
            <a:cs typeface="Arial" panose="020B0604020202020204" pitchFamily="34" charset="0"/>
          </a:endParaRPr>
        </a:p>
      </dgm:t>
    </dgm:pt>
    <dgm:pt modelId="{E4030026-0F9D-4140-AD5C-A50D8E4A688A}" type="par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E09994D-71AA-42D3-8B9B-931B0F48AC7A}" type="sib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CF392BA-942A-421D-8E64-CF38C9C229C4}">
      <dgm:prSet phldrT="[Texto]" custT="1"/>
      <dgm:spPr/>
      <dgm:t>
        <a:bodyPr/>
        <a:lstStyle/>
        <a:p>
          <a:pPr algn="ctr"/>
          <a:r>
            <a:rPr lang="es-CO" sz="900" b="1">
              <a:solidFill>
                <a:schemeClr val="accent1"/>
              </a:solidFill>
              <a:latin typeface="Arial" panose="020B0604020202020204" pitchFamily="34" charset="0"/>
              <a:cs typeface="Arial" panose="020B0604020202020204" pitchFamily="34" charset="0"/>
            </a:rPr>
            <a:t>Responsable: </a:t>
          </a:r>
          <a:r>
            <a:rPr lang="es-CO" sz="900">
              <a:solidFill>
                <a:schemeClr val="accent1"/>
              </a:solidFill>
              <a:latin typeface="Arial" panose="020B0604020202020204" pitchFamily="34" charset="0"/>
              <a:cs typeface="Arial" panose="020B0604020202020204" pitchFamily="34" charset="0"/>
            </a:rPr>
            <a:t>Competente Contractual de acuerdo con recomendación del  Comité Evaluador. </a:t>
          </a:r>
          <a:endParaRPr lang="es-CO" sz="900" b="1">
            <a:solidFill>
              <a:schemeClr val="accent1"/>
            </a:solidFill>
            <a:latin typeface="Arial" panose="020B0604020202020204" pitchFamily="34" charset="0"/>
            <a:cs typeface="Arial" panose="020B0604020202020204" pitchFamily="34" charset="0"/>
          </a:endParaRPr>
        </a:p>
      </dgm:t>
    </dgm:pt>
    <dgm:pt modelId="{F05F2901-D365-4802-B38A-D8D679866903}" type="par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295BB6B-9901-4A57-BBAA-1234E3A4E40B}" type="sib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BBCC0DE-EAE9-4D36-A0A3-B643E64B5F53}">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 y Contratista.</a:t>
          </a:r>
          <a:endParaRPr lang="es-CO" sz="900" b="1">
            <a:solidFill>
              <a:sysClr val="windowText" lastClr="000000"/>
            </a:solidFill>
            <a:latin typeface="Arial" panose="020B0604020202020204" pitchFamily="34" charset="0"/>
            <a:cs typeface="Arial" panose="020B0604020202020204" pitchFamily="34" charset="0"/>
          </a:endParaRPr>
        </a:p>
      </dgm:t>
    </dgm:pt>
    <dgm:pt modelId="{EC889B2A-D246-489E-9EF8-BC0CE37E4A8D}" type="sibTrans" cxnId="{7A892B16-2C4E-4863-8907-1BA2F720C88B}">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BDFED4E5-8731-43D0-8158-AB3AA3E009AA}" type="parTrans" cxnId="{7A892B16-2C4E-4863-8907-1BA2F720C88B}">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FFAE4E45-D6AC-4747-8A12-9522BA3AB3A2}">
      <dgm:prSet custT="1"/>
      <dgm:spPr/>
      <dgm:t>
        <a:bodyPr/>
        <a:lstStyle/>
        <a:p>
          <a:pPr algn="ctr"/>
          <a:r>
            <a:rPr lang="es-CO" sz="900" b="1">
              <a:latin typeface="Arial" panose="020B0604020202020204" pitchFamily="34" charset="0"/>
              <a:cs typeface="Arial" panose="020B0604020202020204" pitchFamily="34" charset="0"/>
            </a:rPr>
            <a:t>Suscripción del contrato</a:t>
          </a:r>
          <a:endParaRPr lang="es-CO" sz="900" b="1">
            <a:solidFill>
              <a:schemeClr val="bg1"/>
            </a:solidFill>
            <a:latin typeface="Arial" panose="020B0604020202020204" pitchFamily="34" charset="0"/>
            <a:cs typeface="Arial" panose="020B0604020202020204" pitchFamily="34" charset="0"/>
          </a:endParaRPr>
        </a:p>
      </dgm:t>
    </dgm:pt>
    <dgm:pt modelId="{610C49C6-E47A-468E-92A9-9DDAEEBD42FB}" type="sibTrans" cxnId="{DDAB6ED0-3D09-4B5C-9A59-6FD0955F8A91}">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10D9866D-C1EC-4B48-ADD1-FBA9B72B3A9D}" type="parTrans" cxnId="{DDAB6ED0-3D09-4B5C-9A59-6FD0955F8A91}">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890BFF0C-B645-4544-A8DD-63B62F32D3AD}" type="pres">
      <dgm:prSet presAssocID="{9D376D65-9E89-48B5-B966-CB51AF7A360A}" presName="Name0" presStyleCnt="0">
        <dgm:presLayoutVars>
          <dgm:dir/>
          <dgm:animLvl val="lvl"/>
          <dgm:resizeHandles val="exact"/>
        </dgm:presLayoutVars>
      </dgm:prSet>
      <dgm:spPr/>
      <dgm:t>
        <a:bodyPr/>
        <a:lstStyle/>
        <a:p>
          <a:endParaRPr lang="es-CO"/>
        </a:p>
      </dgm:t>
    </dgm:pt>
    <dgm:pt modelId="{6FB5B24E-BD55-4283-A3D1-CEDD29ABCD0B}" type="pres">
      <dgm:prSet presAssocID="{FFAE4E45-D6AC-4747-8A12-9522BA3AB3A2}" presName="boxAndChildren" presStyleCnt="0"/>
      <dgm:spPr/>
    </dgm:pt>
    <dgm:pt modelId="{F8BFB8E3-036C-4D91-902A-FACF49BD0E9E}" type="pres">
      <dgm:prSet presAssocID="{FFAE4E45-D6AC-4747-8A12-9522BA3AB3A2}" presName="parentTextBox" presStyleLbl="node1" presStyleIdx="0" presStyleCnt="2"/>
      <dgm:spPr/>
      <dgm:t>
        <a:bodyPr/>
        <a:lstStyle/>
        <a:p>
          <a:endParaRPr lang="es-CO"/>
        </a:p>
      </dgm:t>
    </dgm:pt>
    <dgm:pt modelId="{E2B6DE87-9912-42BB-9CFB-A856ED46DB9D}" type="pres">
      <dgm:prSet presAssocID="{FFAE4E45-D6AC-4747-8A12-9522BA3AB3A2}" presName="entireBox" presStyleLbl="node1" presStyleIdx="0" presStyleCnt="2" custScaleY="33075" custLinFactNeighborX="367" custLinFactNeighborY="4046"/>
      <dgm:spPr/>
      <dgm:t>
        <a:bodyPr/>
        <a:lstStyle/>
        <a:p>
          <a:endParaRPr lang="es-CO"/>
        </a:p>
      </dgm:t>
    </dgm:pt>
    <dgm:pt modelId="{0C3B8B9B-C628-410D-B456-0AAEC16A9D08}" type="pres">
      <dgm:prSet presAssocID="{FFAE4E45-D6AC-4747-8A12-9522BA3AB3A2}" presName="descendantBox" presStyleCnt="0"/>
      <dgm:spPr/>
    </dgm:pt>
    <dgm:pt modelId="{3281BD75-CD67-469E-ACC9-D6C1D454E5B4}" type="pres">
      <dgm:prSet presAssocID="{EBBCC0DE-EAE9-4D36-A0A3-B643E64B5F53}" presName="childTextBox" presStyleLbl="fgAccFollowNode1" presStyleIdx="0" presStyleCnt="2" custScaleY="77592" custLinFactNeighborY="25181">
        <dgm:presLayoutVars>
          <dgm:bulletEnabled val="1"/>
        </dgm:presLayoutVars>
      </dgm:prSet>
      <dgm:spPr/>
      <dgm:t>
        <a:bodyPr/>
        <a:lstStyle/>
        <a:p>
          <a:endParaRPr lang="es-CO"/>
        </a:p>
      </dgm:t>
    </dgm:pt>
    <dgm:pt modelId="{69AC4D34-12CF-4869-A58C-2326A6D83549}" type="pres">
      <dgm:prSet presAssocID="{3E09994D-71AA-42D3-8B9B-931B0F48AC7A}" presName="sp" presStyleCnt="0"/>
      <dgm:spPr/>
    </dgm:pt>
    <dgm:pt modelId="{FEB67BA7-DB59-4E42-85C2-8AB441BE1AD7}" type="pres">
      <dgm:prSet presAssocID="{B5D0166E-317D-4285-9121-B302DB359866}" presName="arrowAndChildren" presStyleCnt="0"/>
      <dgm:spPr/>
    </dgm:pt>
    <dgm:pt modelId="{D86EEE55-7862-49A8-921F-F2AB63FC6638}" type="pres">
      <dgm:prSet presAssocID="{B5D0166E-317D-4285-9121-B302DB359866}" presName="parentTextArrow" presStyleLbl="node1" presStyleIdx="0" presStyleCnt="2"/>
      <dgm:spPr/>
      <dgm:t>
        <a:bodyPr/>
        <a:lstStyle/>
        <a:p>
          <a:endParaRPr lang="es-CO"/>
        </a:p>
      </dgm:t>
    </dgm:pt>
    <dgm:pt modelId="{2894F0D2-16BA-44FD-8E82-577B49B072A4}" type="pres">
      <dgm:prSet presAssocID="{B5D0166E-317D-4285-9121-B302DB359866}" presName="arrow" presStyleLbl="node1" presStyleIdx="1" presStyleCnt="2" custScaleY="62609" custLinFactNeighborX="367" custLinFactNeighborY="-12249"/>
      <dgm:spPr/>
      <dgm:t>
        <a:bodyPr/>
        <a:lstStyle/>
        <a:p>
          <a:endParaRPr lang="es-CO"/>
        </a:p>
      </dgm:t>
    </dgm:pt>
    <dgm:pt modelId="{206CA4B7-67B0-404A-AB46-7C18D1ED214F}" type="pres">
      <dgm:prSet presAssocID="{B5D0166E-317D-4285-9121-B302DB359866}" presName="descendantArrow" presStyleCnt="0"/>
      <dgm:spPr/>
    </dgm:pt>
    <dgm:pt modelId="{D92E7DF3-5CAE-47AB-A697-DE28DFF5551D}" type="pres">
      <dgm:prSet presAssocID="{ECF392BA-942A-421D-8E64-CF38C9C229C4}" presName="childTextArrow" presStyleLbl="fgAccFollowNode1" presStyleIdx="1" presStyleCnt="2" custScaleY="62881" custLinFactNeighborX="367" custLinFactNeighborY="35076">
        <dgm:presLayoutVars>
          <dgm:bulletEnabled val="1"/>
        </dgm:presLayoutVars>
      </dgm:prSet>
      <dgm:spPr/>
      <dgm:t>
        <a:bodyPr/>
        <a:lstStyle/>
        <a:p>
          <a:endParaRPr lang="es-CO"/>
        </a:p>
      </dgm:t>
    </dgm:pt>
  </dgm:ptLst>
  <dgm:cxnLst>
    <dgm:cxn modelId="{852642BC-0BC2-47D1-A300-94257CAB3BEA}" type="presOf" srcId="{B5D0166E-317D-4285-9121-B302DB359866}" destId="{D86EEE55-7862-49A8-921F-F2AB63FC6638}" srcOrd="0" destOrd="0" presId="urn:microsoft.com/office/officeart/2005/8/layout/process4"/>
    <dgm:cxn modelId="{E52C2C74-7153-4D6D-9BE0-9B70FB8E5664}" type="presOf" srcId="{EBBCC0DE-EAE9-4D36-A0A3-B643E64B5F53}" destId="{3281BD75-CD67-469E-ACC9-D6C1D454E5B4}" srcOrd="0" destOrd="0" presId="urn:microsoft.com/office/officeart/2005/8/layout/process4"/>
    <dgm:cxn modelId="{9B59F41E-971F-4BF6-807F-0EF7269EBE8D}" type="presOf" srcId="{ECF392BA-942A-421D-8E64-CF38C9C229C4}" destId="{D92E7DF3-5CAE-47AB-A697-DE28DFF5551D}" srcOrd="0" destOrd="0" presId="urn:microsoft.com/office/officeart/2005/8/layout/process4"/>
    <dgm:cxn modelId="{DD6D6B53-8264-4EE8-A298-E15AA6BD1FAD}" type="presOf" srcId="{9D376D65-9E89-48B5-B966-CB51AF7A360A}" destId="{890BFF0C-B645-4544-A8DD-63B62F32D3AD}" srcOrd="0" destOrd="0" presId="urn:microsoft.com/office/officeart/2005/8/layout/process4"/>
    <dgm:cxn modelId="{4AF09BC0-9F7A-43CF-9C3E-6EA70DB6D717}" type="presOf" srcId="{FFAE4E45-D6AC-4747-8A12-9522BA3AB3A2}" destId="{F8BFB8E3-036C-4D91-902A-FACF49BD0E9E}" srcOrd="0" destOrd="0" presId="urn:microsoft.com/office/officeart/2005/8/layout/process4"/>
    <dgm:cxn modelId="{84B92413-1562-49F9-8F7D-D9A036578714}" srcId="{9D376D65-9E89-48B5-B966-CB51AF7A360A}" destId="{B5D0166E-317D-4285-9121-B302DB359866}" srcOrd="0" destOrd="0" parTransId="{E4030026-0F9D-4140-AD5C-A50D8E4A688A}" sibTransId="{3E09994D-71AA-42D3-8B9B-931B0F48AC7A}"/>
    <dgm:cxn modelId="{7A892B16-2C4E-4863-8907-1BA2F720C88B}" srcId="{FFAE4E45-D6AC-4747-8A12-9522BA3AB3A2}" destId="{EBBCC0DE-EAE9-4D36-A0A3-B643E64B5F53}" srcOrd="0" destOrd="0" parTransId="{BDFED4E5-8731-43D0-8158-AB3AA3E009AA}" sibTransId="{EC889B2A-D246-489E-9EF8-BC0CE37E4A8D}"/>
    <dgm:cxn modelId="{38646F2E-5845-4C5F-89A8-843A1C16785D}" srcId="{B5D0166E-317D-4285-9121-B302DB359866}" destId="{ECF392BA-942A-421D-8E64-CF38C9C229C4}" srcOrd="0" destOrd="0" parTransId="{F05F2901-D365-4802-B38A-D8D679866903}" sibTransId="{8295BB6B-9901-4A57-BBAA-1234E3A4E40B}"/>
    <dgm:cxn modelId="{20C7AB95-A8CF-4B14-8859-4C10844F2AB6}" type="presOf" srcId="{FFAE4E45-D6AC-4747-8A12-9522BA3AB3A2}" destId="{E2B6DE87-9912-42BB-9CFB-A856ED46DB9D}" srcOrd="1" destOrd="0" presId="urn:microsoft.com/office/officeart/2005/8/layout/process4"/>
    <dgm:cxn modelId="{DDAB6ED0-3D09-4B5C-9A59-6FD0955F8A91}" srcId="{9D376D65-9E89-48B5-B966-CB51AF7A360A}" destId="{FFAE4E45-D6AC-4747-8A12-9522BA3AB3A2}" srcOrd="1" destOrd="0" parTransId="{10D9866D-C1EC-4B48-ADD1-FBA9B72B3A9D}" sibTransId="{610C49C6-E47A-468E-92A9-9DDAEEBD42FB}"/>
    <dgm:cxn modelId="{884B5E68-DF2C-42C8-8C33-010238B5EDAD}" type="presOf" srcId="{B5D0166E-317D-4285-9121-B302DB359866}" destId="{2894F0D2-16BA-44FD-8E82-577B49B072A4}" srcOrd="1" destOrd="0" presId="urn:microsoft.com/office/officeart/2005/8/layout/process4"/>
    <dgm:cxn modelId="{93128C49-6526-4CA6-8F07-90609E43F22A}" type="presParOf" srcId="{890BFF0C-B645-4544-A8DD-63B62F32D3AD}" destId="{6FB5B24E-BD55-4283-A3D1-CEDD29ABCD0B}" srcOrd="0" destOrd="0" presId="urn:microsoft.com/office/officeart/2005/8/layout/process4"/>
    <dgm:cxn modelId="{717391AD-AFED-4D15-89FA-9CFB9793A95B}" type="presParOf" srcId="{6FB5B24E-BD55-4283-A3D1-CEDD29ABCD0B}" destId="{F8BFB8E3-036C-4D91-902A-FACF49BD0E9E}" srcOrd="0" destOrd="0" presId="urn:microsoft.com/office/officeart/2005/8/layout/process4"/>
    <dgm:cxn modelId="{2DF5395F-F45D-4F91-8917-DA919B173456}" type="presParOf" srcId="{6FB5B24E-BD55-4283-A3D1-CEDD29ABCD0B}" destId="{E2B6DE87-9912-42BB-9CFB-A856ED46DB9D}" srcOrd="1" destOrd="0" presId="urn:microsoft.com/office/officeart/2005/8/layout/process4"/>
    <dgm:cxn modelId="{7A63C523-FECA-4A27-A2A5-765D0FD5C019}" type="presParOf" srcId="{6FB5B24E-BD55-4283-A3D1-CEDD29ABCD0B}" destId="{0C3B8B9B-C628-410D-B456-0AAEC16A9D08}" srcOrd="2" destOrd="0" presId="urn:microsoft.com/office/officeart/2005/8/layout/process4"/>
    <dgm:cxn modelId="{7D42F845-9467-449C-9652-0572928AEE7E}" type="presParOf" srcId="{0C3B8B9B-C628-410D-B456-0AAEC16A9D08}" destId="{3281BD75-CD67-469E-ACC9-D6C1D454E5B4}" srcOrd="0" destOrd="0" presId="urn:microsoft.com/office/officeart/2005/8/layout/process4"/>
    <dgm:cxn modelId="{0BEC30ED-12A4-4611-8465-F5C5A7AC7BFE}" type="presParOf" srcId="{890BFF0C-B645-4544-A8DD-63B62F32D3AD}" destId="{69AC4D34-12CF-4869-A58C-2326A6D83549}" srcOrd="1" destOrd="0" presId="urn:microsoft.com/office/officeart/2005/8/layout/process4"/>
    <dgm:cxn modelId="{E2140184-560D-457F-9704-04A5E1FFE214}" type="presParOf" srcId="{890BFF0C-B645-4544-A8DD-63B62F32D3AD}" destId="{FEB67BA7-DB59-4E42-85C2-8AB441BE1AD7}" srcOrd="2" destOrd="0" presId="urn:microsoft.com/office/officeart/2005/8/layout/process4"/>
    <dgm:cxn modelId="{05812EAE-503C-4F02-8203-50DE2BDA970C}" type="presParOf" srcId="{FEB67BA7-DB59-4E42-85C2-8AB441BE1AD7}" destId="{D86EEE55-7862-49A8-921F-F2AB63FC6638}" srcOrd="0" destOrd="0" presId="urn:microsoft.com/office/officeart/2005/8/layout/process4"/>
    <dgm:cxn modelId="{891CD2E0-B400-4C1B-BEF6-2FB8475A442C}" type="presParOf" srcId="{FEB67BA7-DB59-4E42-85C2-8AB441BE1AD7}" destId="{2894F0D2-16BA-44FD-8E82-577B49B072A4}" srcOrd="1" destOrd="0" presId="urn:microsoft.com/office/officeart/2005/8/layout/process4"/>
    <dgm:cxn modelId="{C7AB175A-2CA8-47D4-B172-D2ED6A406301}" type="presParOf" srcId="{FEB67BA7-DB59-4E42-85C2-8AB441BE1AD7}" destId="{206CA4B7-67B0-404A-AB46-7C18D1ED214F}" srcOrd="2" destOrd="0" presId="urn:microsoft.com/office/officeart/2005/8/layout/process4"/>
    <dgm:cxn modelId="{A5A2711C-5B08-4B4F-8353-D49C543FD5DC}" type="presParOf" srcId="{206CA4B7-67B0-404A-AB46-7C18D1ED214F}" destId="{D92E7DF3-5CAE-47AB-A697-DE28DFF5551D}" srcOrd="0" destOrd="0" presId="urn:microsoft.com/office/officeart/2005/8/layout/process4"/>
  </dgm:cxnLst>
  <dgm:bg/>
  <dgm:whole/>
  <dgm:extLst>
    <a:ext uri="http://schemas.microsoft.com/office/drawing/2008/diagram">
      <dsp:dataModelExt xmlns:dsp="http://schemas.microsoft.com/office/drawing/2008/diagram" relId="rId117" minVer="http://schemas.openxmlformats.org/drawingml/2006/diagram"/>
    </a:ext>
  </dgm:extLst>
</dgm:dataModel>
</file>

<file path=word/diagrams/data19.xml><?xml version="1.0" encoding="utf-8"?>
<dgm:dataModel xmlns:dgm="http://schemas.openxmlformats.org/drawingml/2006/diagram" xmlns:a="http://schemas.openxmlformats.org/drawingml/2006/main">
  <dgm:ptLst>
    <dgm:pt modelId="{9D376D65-9E89-48B5-B966-CB51AF7A360A}" type="doc">
      <dgm:prSet loTypeId="urn:microsoft.com/office/officeart/2005/8/layout/process4" loCatId="process" qsTypeId="urn:microsoft.com/office/officeart/2005/8/quickstyle/3d3" qsCatId="3D" csTypeId="urn:microsoft.com/office/officeart/2005/8/colors/colorful3" csCatId="colorful" phldr="1"/>
      <dgm:spPr/>
      <dgm:t>
        <a:bodyPr/>
        <a:lstStyle/>
        <a:p>
          <a:endParaRPr lang="es-CO"/>
        </a:p>
      </dgm:t>
    </dgm:pt>
    <dgm:pt modelId="{B5D0166E-317D-4285-9121-B302DB359866}">
      <dgm:prSet phldrT="[Texto]" custT="1"/>
      <dgm:spPr/>
      <dgm:t>
        <a:bodyPr/>
        <a:lstStyle/>
        <a:p>
          <a:pPr algn="ctr"/>
          <a:r>
            <a:rPr lang="es-CO" sz="900" b="1">
              <a:latin typeface="Arial" panose="020B0604020202020204" pitchFamily="34" charset="0"/>
              <a:cs typeface="Arial" panose="020B0604020202020204" pitchFamily="34" charset="0"/>
            </a:rPr>
            <a:t>Estructuración de estudios y documentos  previos.</a:t>
          </a:r>
          <a:endParaRPr lang="es-CO" sz="900" b="1">
            <a:solidFill>
              <a:schemeClr val="bg1"/>
            </a:solidFill>
            <a:latin typeface="Arial" panose="020B0604020202020204" pitchFamily="34" charset="0"/>
            <a:cs typeface="Arial" panose="020B0604020202020204" pitchFamily="34" charset="0"/>
          </a:endParaRPr>
        </a:p>
      </dgm:t>
    </dgm:pt>
    <dgm:pt modelId="{E4030026-0F9D-4140-AD5C-A50D8E4A688A}" type="par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E09994D-71AA-42D3-8B9B-931B0F48AC7A}" type="sib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CF392BA-942A-421D-8E64-CF38C9C229C4}">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área, oficina o dependencia usuaria con la asesoría del designado del Grupo de Licitaciones y Procesos Especiales. </a:t>
          </a:r>
          <a:endParaRPr lang="es-CO" sz="900" b="1">
            <a:solidFill>
              <a:sysClr val="windowText" lastClr="000000"/>
            </a:solidFill>
            <a:latin typeface="Arial" panose="020B0604020202020204" pitchFamily="34" charset="0"/>
            <a:cs typeface="Arial" panose="020B0604020202020204" pitchFamily="34" charset="0"/>
          </a:endParaRPr>
        </a:p>
      </dgm:t>
    </dgm:pt>
    <dgm:pt modelId="{F05F2901-D365-4802-B38A-D8D679866903}" type="par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295BB6B-9901-4A57-BBAA-1234E3A4E40B}" type="sib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DEA77AB-85FE-4A2B-A9D5-F6BAD22FFEE9}">
      <dgm:prSet phldrT="[Texto]" custT="1"/>
      <dgm:spPr/>
      <dgm:t>
        <a:bodyPr/>
        <a:lstStyle/>
        <a:p>
          <a:pPr algn="ctr"/>
          <a:endParaRPr lang="es-CO" sz="800" b="1">
            <a:latin typeface="Arial" panose="020B0604020202020204" pitchFamily="34" charset="0"/>
            <a:cs typeface="Arial" panose="020B0604020202020204" pitchFamily="34" charset="0"/>
          </a:endParaRPr>
        </a:p>
        <a:p>
          <a:pPr algn="ctr"/>
          <a:r>
            <a:rPr lang="es-CO" sz="800" b="1">
              <a:latin typeface="Arial" panose="020B0604020202020204" pitchFamily="34" charset="0"/>
              <a:cs typeface="Arial" panose="020B0604020202020204" pitchFamily="34" charset="0"/>
            </a:rPr>
            <a:t>Publicación del aviso de Convocatoria en el SECOP: Publicación de Proyecto del pliego de condiciones. Cuando se trate de Bienes o servicios cobijados por un Tratado de Libre Comercio se aplicaran los términos y condiciones contenidas en el respectivo tratado. </a:t>
          </a:r>
          <a:endParaRPr lang="es-CO" sz="800" b="1">
            <a:solidFill>
              <a:schemeClr val="bg1"/>
            </a:solidFill>
            <a:latin typeface="Arial" panose="020B0604020202020204" pitchFamily="34" charset="0"/>
            <a:cs typeface="Arial" panose="020B0604020202020204" pitchFamily="34" charset="0"/>
          </a:endParaRPr>
        </a:p>
      </dgm:t>
    </dgm:pt>
    <dgm:pt modelId="{E18F5B24-AFCD-46BE-8E6E-43C4837E37D1}" type="par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92313E77-E373-4332-B52B-6CCAC724FB82}" type="sib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79815C4D-9A4C-4328-93E8-91F25E94ADED}">
      <dgm:prSet phldrT="[Texto]" custT="1"/>
      <dgm:spPr/>
      <dgm:t>
        <a:bodyPr/>
        <a:lstStyle/>
        <a:p>
          <a:pPr algn="ctr"/>
          <a:r>
            <a:rPr lang="es-CO" sz="900" b="1">
              <a:latin typeface="Arial" panose="020B0604020202020204" pitchFamily="34" charset="0"/>
              <a:cs typeface="Arial" panose="020B0604020202020204" pitchFamily="34" charset="0"/>
            </a:rPr>
            <a:t>Observaciones al proyecto de pliego de condiciones.</a:t>
          </a:r>
          <a:endParaRPr lang="es-CO" sz="900" b="1">
            <a:solidFill>
              <a:schemeClr val="bg1"/>
            </a:solidFill>
            <a:latin typeface="Arial" panose="020B0604020202020204" pitchFamily="34" charset="0"/>
            <a:cs typeface="Arial" panose="020B0604020202020204" pitchFamily="34" charset="0"/>
          </a:endParaRPr>
        </a:p>
      </dgm:t>
    </dgm:pt>
    <dgm:pt modelId="{408DEA55-BE3D-4E91-B11D-AC864630EE32}" type="par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2912C01A-E8EB-4DE7-B49A-0332EC63481F}" type="sib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600D54A-AB4D-4B6F-ADD2-414CC5CF4A6E}">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Le corresponderá responder al área Jurídica, Financiera o Técnica  dependiendo el tipo de observación</a:t>
          </a:r>
          <a:r>
            <a:rPr lang="es-CO" sz="900">
              <a:latin typeface="Arial" panose="020B0604020202020204" pitchFamily="34" charset="0"/>
              <a:cs typeface="Arial" panose="020B0604020202020204" pitchFamily="34" charset="0"/>
            </a:rPr>
            <a:t>.</a:t>
          </a:r>
          <a:r>
            <a:rPr lang="es-CO" sz="900" b="1">
              <a:latin typeface="Arial" panose="020B0604020202020204" pitchFamily="34" charset="0"/>
              <a:cs typeface="Arial" panose="020B0604020202020204" pitchFamily="34" charset="0"/>
            </a:rPr>
            <a:t> </a:t>
          </a:r>
          <a:endParaRPr lang="es-CO" sz="900">
            <a:solidFill>
              <a:sysClr val="windowText" lastClr="000000"/>
            </a:solidFill>
            <a:latin typeface="Arial" panose="020B0604020202020204" pitchFamily="34" charset="0"/>
            <a:cs typeface="Arial" panose="020B0604020202020204" pitchFamily="34" charset="0"/>
          </a:endParaRPr>
        </a:p>
      </dgm:t>
    </dgm:pt>
    <dgm:pt modelId="{2E2C5236-8716-4A55-9D7D-74A8D5BE4069}" type="par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AB2F14DC-3685-440C-803B-EA1892BB1FAC}" type="sib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0CC8AF68-A7A0-4626-8DA5-425DC2FDEA02}">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Grupo de Licitaciones y Procesos Especiales. </a:t>
          </a:r>
          <a:endParaRPr lang="es-CO" sz="900" b="1">
            <a:solidFill>
              <a:sysClr val="windowText" lastClr="000000"/>
            </a:solidFill>
            <a:latin typeface="Arial" panose="020B0604020202020204" pitchFamily="34" charset="0"/>
            <a:cs typeface="Arial" panose="020B0604020202020204" pitchFamily="34" charset="0"/>
          </a:endParaRPr>
        </a:p>
      </dgm:t>
    </dgm:pt>
    <dgm:pt modelId="{96C37FDD-3F00-4D60-949B-24E015A73E54}" type="sib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5D549595-AC40-4B0C-9A51-DF6F81EE80C4}" type="par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B2F13770-4266-46EB-81CC-CEF372835081}">
      <dgm:prSet phldrT="[Texto]" custT="1"/>
      <dgm:spPr/>
      <dgm:t>
        <a:bodyPr/>
        <a:lstStyle/>
        <a:p>
          <a:r>
            <a:rPr lang="es-CO" sz="900" b="1">
              <a:latin typeface="Arial" panose="020B0604020202020204" pitchFamily="34" charset="0"/>
              <a:cs typeface="Arial" panose="020B0604020202020204" pitchFamily="34" charset="0"/>
            </a:rPr>
            <a:t>Recepción de Manifestación de Interés y sorteo: los interesados deben manifestar su intención de participar, a través del mecanismo establecido para el efecto en los pliegos de condiciones. En caso de que el pliego de condiciones lo contemple se llevará a cabo sorteo para seleccionar máximo 10 interesados   </a:t>
          </a:r>
          <a:endParaRPr lang="es-CO" sz="900" b="1">
            <a:solidFill>
              <a:schemeClr val="bg1"/>
            </a:solidFill>
            <a:latin typeface="Arial" panose="020B0604020202020204" pitchFamily="34" charset="0"/>
            <a:cs typeface="Arial" panose="020B0604020202020204" pitchFamily="34" charset="0"/>
          </a:endParaRPr>
        </a:p>
      </dgm:t>
    </dgm:pt>
    <dgm:pt modelId="{F0D4EFCE-E8E8-4644-AFB7-020DADB8F528}" type="sibTrans" cxnId="{86180226-E9E5-4AC6-B656-EBE5C5C60CC6}">
      <dgm:prSet/>
      <dgm:spPr/>
      <dgm:t>
        <a:bodyPr/>
        <a:lstStyle/>
        <a:p>
          <a:endParaRPr lang="es-CO" sz="900">
            <a:latin typeface="Arial" panose="020B0604020202020204" pitchFamily="34" charset="0"/>
            <a:cs typeface="Arial" panose="020B0604020202020204" pitchFamily="34" charset="0"/>
          </a:endParaRPr>
        </a:p>
      </dgm:t>
    </dgm:pt>
    <dgm:pt modelId="{A44A0EE7-A7E4-4C4C-9863-71A40DD7CF6F}" type="parTrans" cxnId="{86180226-E9E5-4AC6-B656-EBE5C5C60CC6}">
      <dgm:prSet/>
      <dgm:spPr/>
      <dgm:t>
        <a:bodyPr/>
        <a:lstStyle/>
        <a:p>
          <a:endParaRPr lang="es-CO" sz="900">
            <a:latin typeface="Arial" panose="020B0604020202020204" pitchFamily="34" charset="0"/>
            <a:cs typeface="Arial" panose="020B0604020202020204" pitchFamily="34" charset="0"/>
          </a:endParaRPr>
        </a:p>
      </dgm:t>
    </dgm:pt>
    <dgm:pt modelId="{E5404965-5886-423C-AF45-809C7692ED4F}">
      <dgm:prSet custT="1"/>
      <dgm:spPr>
        <a:solidFill>
          <a:schemeClr val="accent3">
            <a:lumMod val="40000"/>
            <a:lumOff val="60000"/>
          </a:schemeClr>
        </a:solidFill>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Grupo de Licitaciones y Procesos Especiales. </a:t>
          </a:r>
        </a:p>
      </dgm:t>
    </dgm:pt>
    <dgm:pt modelId="{60A4DEFE-32B4-4DAA-B0F3-C4E77F76FDC6}" type="parTrans" cxnId="{17960118-9A4D-43D1-A15C-AEDD78C112A4}">
      <dgm:prSet/>
      <dgm:spPr/>
      <dgm:t>
        <a:bodyPr/>
        <a:lstStyle/>
        <a:p>
          <a:endParaRPr lang="es-CO" sz="900">
            <a:latin typeface="Arial" panose="020B0604020202020204" pitchFamily="34" charset="0"/>
            <a:cs typeface="Arial" panose="020B0604020202020204" pitchFamily="34" charset="0"/>
          </a:endParaRPr>
        </a:p>
      </dgm:t>
    </dgm:pt>
    <dgm:pt modelId="{8EC20A7E-A4D0-48B1-987D-DCB3069B1FC8}" type="sibTrans" cxnId="{17960118-9A4D-43D1-A15C-AEDD78C112A4}">
      <dgm:prSet/>
      <dgm:spPr/>
      <dgm:t>
        <a:bodyPr/>
        <a:lstStyle/>
        <a:p>
          <a:endParaRPr lang="es-CO" sz="900">
            <a:latin typeface="Arial" panose="020B0604020202020204" pitchFamily="34" charset="0"/>
            <a:cs typeface="Arial" panose="020B0604020202020204" pitchFamily="34" charset="0"/>
          </a:endParaRPr>
        </a:p>
      </dgm:t>
    </dgm:pt>
    <dgm:pt modelId="{78B4D5EE-2146-4134-BD95-C5F25936D492}">
      <dgm:prSet custT="1"/>
      <dgm:spPr/>
      <dgm:t>
        <a:bodyPr/>
        <a:lstStyle/>
        <a:p>
          <a:r>
            <a:rPr lang="es-CO" sz="900" b="1">
              <a:latin typeface="Arial" panose="020B0604020202020204" pitchFamily="34" charset="0"/>
              <a:cs typeface="Arial" panose="020B0604020202020204" pitchFamily="34" charset="0"/>
            </a:rPr>
            <a:t>Expedición del Acto administrativo de apertura</a:t>
          </a:r>
          <a:endParaRPr lang="es-CO" sz="900" b="1">
            <a:solidFill>
              <a:sysClr val="windowText" lastClr="000000"/>
            </a:solidFill>
            <a:latin typeface="Arial" panose="020B0604020202020204" pitchFamily="34" charset="0"/>
            <a:cs typeface="Arial" panose="020B0604020202020204" pitchFamily="34" charset="0"/>
          </a:endParaRPr>
        </a:p>
      </dgm:t>
    </dgm:pt>
    <dgm:pt modelId="{B289088F-18C2-42E1-98A1-C4A3D17C22EB}" type="parTrans" cxnId="{1185711B-14F4-484D-BEA5-7037218A50AA}">
      <dgm:prSet/>
      <dgm:spPr/>
      <dgm:t>
        <a:bodyPr/>
        <a:lstStyle/>
        <a:p>
          <a:endParaRPr lang="es-CO" sz="900">
            <a:latin typeface="Arial" panose="020B0604020202020204" pitchFamily="34" charset="0"/>
            <a:cs typeface="Arial" panose="020B0604020202020204" pitchFamily="34" charset="0"/>
          </a:endParaRPr>
        </a:p>
      </dgm:t>
    </dgm:pt>
    <dgm:pt modelId="{AC515F6C-8DFD-4B17-BE4C-1713F6BAA8E1}" type="sibTrans" cxnId="{1185711B-14F4-484D-BEA5-7037218A50AA}">
      <dgm:prSet/>
      <dgm:spPr/>
      <dgm:t>
        <a:bodyPr/>
        <a:lstStyle/>
        <a:p>
          <a:endParaRPr lang="es-CO" sz="900">
            <a:latin typeface="Arial" panose="020B0604020202020204" pitchFamily="34" charset="0"/>
            <a:cs typeface="Arial" panose="020B0604020202020204" pitchFamily="34" charset="0"/>
          </a:endParaRPr>
        </a:p>
      </dgm:t>
    </dgm:pt>
    <dgm:pt modelId="{9C42E3EC-5866-4AB4-964D-7C1C7633106F}">
      <dgm:prSet custT="1"/>
      <dgm:spPr/>
      <dgm:t>
        <a:bodyPr/>
        <a:lstStyle/>
        <a:p>
          <a:r>
            <a:rPr lang="es-CO" sz="900">
              <a:solidFill>
                <a:sysClr val="windowText" lastClr="000000"/>
              </a:solidFill>
              <a:latin typeface="Arial" panose="020B0604020202020204" pitchFamily="34" charset="0"/>
              <a:cs typeface="Arial" panose="020B0604020202020204" pitchFamily="34" charset="0"/>
            </a:rPr>
            <a:t> </a:t>
          </a: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a:t>
          </a:r>
        </a:p>
      </dgm:t>
    </dgm:pt>
    <dgm:pt modelId="{9F8C401C-5B01-4CFC-9801-A11FD2E5D0A3}" type="parTrans" cxnId="{5F9FC99F-3888-4262-8A6F-81D28098EDF2}">
      <dgm:prSet/>
      <dgm:spPr/>
      <dgm:t>
        <a:bodyPr/>
        <a:lstStyle/>
        <a:p>
          <a:endParaRPr lang="es-CO" sz="900">
            <a:latin typeface="Arial" panose="020B0604020202020204" pitchFamily="34" charset="0"/>
            <a:cs typeface="Arial" panose="020B0604020202020204" pitchFamily="34" charset="0"/>
          </a:endParaRPr>
        </a:p>
      </dgm:t>
    </dgm:pt>
    <dgm:pt modelId="{1C6F55EF-0688-4E5B-B820-2BD4EB4478FB}" type="sibTrans" cxnId="{5F9FC99F-3888-4262-8A6F-81D28098EDF2}">
      <dgm:prSet/>
      <dgm:spPr/>
      <dgm:t>
        <a:bodyPr/>
        <a:lstStyle/>
        <a:p>
          <a:endParaRPr lang="es-CO" sz="900">
            <a:latin typeface="Arial" panose="020B0604020202020204" pitchFamily="34" charset="0"/>
            <a:cs typeface="Arial" panose="020B0604020202020204" pitchFamily="34" charset="0"/>
          </a:endParaRPr>
        </a:p>
      </dgm:t>
    </dgm:pt>
    <dgm:pt modelId="{B4DFA7F0-B00A-4F03-88EA-50F4E375A82D}">
      <dgm:prSet custT="1"/>
      <dgm:spPr/>
      <dgm:t>
        <a:bodyPr/>
        <a:lstStyle/>
        <a:p>
          <a:r>
            <a:rPr lang="es-CO" sz="900" b="1">
              <a:solidFill>
                <a:schemeClr val="accent1"/>
              </a:solidFill>
              <a:latin typeface="Arial" panose="020B0604020202020204" pitchFamily="34" charset="0"/>
              <a:cs typeface="Arial" panose="020B0604020202020204" pitchFamily="34" charset="0"/>
            </a:rPr>
            <a:t>Responsable: </a:t>
          </a:r>
          <a:r>
            <a:rPr lang="es-CO" sz="900">
              <a:solidFill>
                <a:schemeClr val="accent1"/>
              </a:solidFill>
              <a:latin typeface="Arial" panose="020B0604020202020204" pitchFamily="34" charset="0"/>
              <a:cs typeface="Arial" panose="020B0604020202020204" pitchFamily="34" charset="0"/>
            </a:rPr>
            <a:t>El designado del Grupo de Licitaciones y Procesos Especiales. </a:t>
          </a:r>
          <a:endParaRPr lang="es-CO" sz="900">
            <a:solidFill>
              <a:sysClr val="windowText" lastClr="000000"/>
            </a:solidFill>
            <a:latin typeface="Arial" panose="020B0604020202020204" pitchFamily="34" charset="0"/>
            <a:cs typeface="Arial" panose="020B0604020202020204" pitchFamily="34" charset="0"/>
          </a:endParaRPr>
        </a:p>
      </dgm:t>
    </dgm:pt>
    <dgm:pt modelId="{542D9599-E0D6-4175-A335-3D23682C8823}" type="parTrans" cxnId="{9C746681-2B8A-4491-A266-86B9F4929962}">
      <dgm:prSet/>
      <dgm:spPr/>
      <dgm:t>
        <a:bodyPr/>
        <a:lstStyle/>
        <a:p>
          <a:endParaRPr lang="es-CO" sz="900">
            <a:latin typeface="Arial" panose="020B0604020202020204" pitchFamily="34" charset="0"/>
            <a:cs typeface="Arial" panose="020B0604020202020204" pitchFamily="34" charset="0"/>
          </a:endParaRPr>
        </a:p>
      </dgm:t>
    </dgm:pt>
    <dgm:pt modelId="{F2A154E2-00B9-482C-9221-0E25323B4537}" type="sibTrans" cxnId="{9C746681-2B8A-4491-A266-86B9F4929962}">
      <dgm:prSet/>
      <dgm:spPr/>
      <dgm:t>
        <a:bodyPr/>
        <a:lstStyle/>
        <a:p>
          <a:endParaRPr lang="es-CO" sz="900">
            <a:latin typeface="Arial" panose="020B0604020202020204" pitchFamily="34" charset="0"/>
            <a:cs typeface="Arial" panose="020B0604020202020204" pitchFamily="34" charset="0"/>
          </a:endParaRPr>
        </a:p>
      </dgm:t>
    </dgm:pt>
    <dgm:pt modelId="{F6D4CD6E-8DD9-494C-A6B3-1F95C6D78440}">
      <dgm:prSet custT="1"/>
      <dgm:spPr/>
      <dgm:t>
        <a:bodyPr/>
        <a:lstStyle/>
        <a:p>
          <a:r>
            <a:rPr lang="es-CO" sz="900" b="1">
              <a:latin typeface="Arial" panose="020B0604020202020204" pitchFamily="34" charset="0"/>
              <a:cs typeface="Arial" panose="020B0604020202020204" pitchFamily="34" charset="0"/>
            </a:rPr>
            <a:t>Publicación del Acto administrativo de apertura. Pliego de condiciones definitivo. Se incluirán las modificaciones pertinentes acorde con las observaciones surgidas al proyecto de pliego de condiciones.</a:t>
          </a:r>
          <a:endParaRPr lang="es-CO" sz="900" b="1">
            <a:solidFill>
              <a:sysClr val="windowText" lastClr="000000"/>
            </a:solidFill>
            <a:latin typeface="Arial" panose="020B0604020202020204" pitchFamily="34" charset="0"/>
            <a:cs typeface="Arial" panose="020B0604020202020204" pitchFamily="34" charset="0"/>
          </a:endParaRPr>
        </a:p>
      </dgm:t>
    </dgm:pt>
    <dgm:pt modelId="{A63F1DBB-40D4-499E-94E2-71565FF8A290}" type="parTrans" cxnId="{AAF64D1F-8D53-438B-9A52-9781A9714DE4}">
      <dgm:prSet/>
      <dgm:spPr/>
      <dgm:t>
        <a:bodyPr/>
        <a:lstStyle/>
        <a:p>
          <a:endParaRPr lang="es-CO" sz="900">
            <a:latin typeface="Arial" panose="020B0604020202020204" pitchFamily="34" charset="0"/>
            <a:cs typeface="Arial" panose="020B0604020202020204" pitchFamily="34" charset="0"/>
          </a:endParaRPr>
        </a:p>
      </dgm:t>
    </dgm:pt>
    <dgm:pt modelId="{F7E4B70D-DF4F-4A88-9B73-6F0880D763D9}" type="sibTrans" cxnId="{AAF64D1F-8D53-438B-9A52-9781A9714DE4}">
      <dgm:prSet/>
      <dgm:spPr/>
      <dgm:t>
        <a:bodyPr/>
        <a:lstStyle/>
        <a:p>
          <a:endParaRPr lang="es-CO" sz="900">
            <a:latin typeface="Arial" panose="020B0604020202020204" pitchFamily="34" charset="0"/>
            <a:cs typeface="Arial" panose="020B0604020202020204" pitchFamily="34" charset="0"/>
          </a:endParaRPr>
        </a:p>
      </dgm:t>
    </dgm:pt>
    <dgm:pt modelId="{890BFF0C-B645-4544-A8DD-63B62F32D3AD}" type="pres">
      <dgm:prSet presAssocID="{9D376D65-9E89-48B5-B966-CB51AF7A360A}" presName="Name0" presStyleCnt="0">
        <dgm:presLayoutVars>
          <dgm:dir/>
          <dgm:animLvl val="lvl"/>
          <dgm:resizeHandles val="exact"/>
        </dgm:presLayoutVars>
      </dgm:prSet>
      <dgm:spPr/>
      <dgm:t>
        <a:bodyPr/>
        <a:lstStyle/>
        <a:p>
          <a:endParaRPr lang="es-CO"/>
        </a:p>
      </dgm:t>
    </dgm:pt>
    <dgm:pt modelId="{86B6109F-9A8C-4D28-B264-96B93F02CA47}" type="pres">
      <dgm:prSet presAssocID="{B2F13770-4266-46EB-81CC-CEF372835081}" presName="boxAndChildren" presStyleCnt="0"/>
      <dgm:spPr/>
    </dgm:pt>
    <dgm:pt modelId="{CE887553-59DF-4D26-84EA-445D7F5D57E5}" type="pres">
      <dgm:prSet presAssocID="{B2F13770-4266-46EB-81CC-CEF372835081}" presName="parentTextBox" presStyleLbl="node1" presStyleIdx="0" presStyleCnt="7" custScaleY="220722" custLinFactY="-100000" custLinFactNeighborX="145" custLinFactNeighborY="-141510"/>
      <dgm:spPr/>
      <dgm:t>
        <a:bodyPr/>
        <a:lstStyle/>
        <a:p>
          <a:endParaRPr lang="es-CO"/>
        </a:p>
      </dgm:t>
    </dgm:pt>
    <dgm:pt modelId="{741392EC-E0A4-4F95-9645-D908444E1D05}" type="pres">
      <dgm:prSet presAssocID="{8EC20A7E-A4D0-48B1-987D-DCB3069B1FC8}" presName="sp" presStyleCnt="0"/>
      <dgm:spPr/>
    </dgm:pt>
    <dgm:pt modelId="{E77A76C2-F541-4A58-8D8F-7FAC61C75CB6}" type="pres">
      <dgm:prSet presAssocID="{E5404965-5886-423C-AF45-809C7692ED4F}" presName="arrowAndChildren" presStyleCnt="0"/>
      <dgm:spPr/>
    </dgm:pt>
    <dgm:pt modelId="{43B3CF3B-1BF2-4733-A229-B0C9DCADC65C}" type="pres">
      <dgm:prSet presAssocID="{E5404965-5886-423C-AF45-809C7692ED4F}" presName="parentTextArrow" presStyleLbl="node1" presStyleIdx="1" presStyleCnt="7" custScaleY="173239" custLinFactY="81213" custLinFactNeighborX="-322" custLinFactNeighborY="100000"/>
      <dgm:spPr/>
      <dgm:t>
        <a:bodyPr/>
        <a:lstStyle/>
        <a:p>
          <a:endParaRPr lang="es-CO"/>
        </a:p>
      </dgm:t>
    </dgm:pt>
    <dgm:pt modelId="{834C7D3E-CBC9-4F3D-955F-DCCA606081AE}" type="pres">
      <dgm:prSet presAssocID="{F7E4B70D-DF4F-4A88-9B73-6F0880D763D9}" presName="sp" presStyleCnt="0"/>
      <dgm:spPr/>
    </dgm:pt>
    <dgm:pt modelId="{3D7BBCFE-7F0F-489C-8F4A-87D961C7B086}" type="pres">
      <dgm:prSet presAssocID="{F6D4CD6E-8DD9-494C-A6B3-1F95C6D78440}" presName="arrowAndChildren" presStyleCnt="0"/>
      <dgm:spPr/>
    </dgm:pt>
    <dgm:pt modelId="{CC52B003-9B72-4FDE-9FDE-69F49512407B}" type="pres">
      <dgm:prSet presAssocID="{F6D4CD6E-8DD9-494C-A6B3-1F95C6D78440}" presName="parentTextArrow" presStyleLbl="node1" presStyleIdx="1" presStyleCnt="7"/>
      <dgm:spPr/>
      <dgm:t>
        <a:bodyPr/>
        <a:lstStyle/>
        <a:p>
          <a:endParaRPr lang="es-CO"/>
        </a:p>
      </dgm:t>
    </dgm:pt>
    <dgm:pt modelId="{B7BE931A-C0CD-4E78-99A5-F42605DEAA57}" type="pres">
      <dgm:prSet presAssocID="{F6D4CD6E-8DD9-494C-A6B3-1F95C6D78440}" presName="arrow" presStyleLbl="node1" presStyleIdx="2" presStyleCnt="7" custScaleY="241893"/>
      <dgm:spPr/>
      <dgm:t>
        <a:bodyPr/>
        <a:lstStyle/>
        <a:p>
          <a:endParaRPr lang="es-CO"/>
        </a:p>
      </dgm:t>
    </dgm:pt>
    <dgm:pt modelId="{187FDEF9-F0A7-4924-BEE7-11A4D56B8F28}" type="pres">
      <dgm:prSet presAssocID="{F6D4CD6E-8DD9-494C-A6B3-1F95C6D78440}" presName="descendantArrow" presStyleCnt="0"/>
      <dgm:spPr/>
    </dgm:pt>
    <dgm:pt modelId="{2AFEDB0E-390D-4CEB-8976-FB8D998BFEDA}" type="pres">
      <dgm:prSet presAssocID="{B4DFA7F0-B00A-4F03-88EA-50F4E375A82D}" presName="childTextArrow" presStyleLbl="fgAccFollowNode1" presStyleIdx="0" presStyleCnt="5" custScaleY="218885">
        <dgm:presLayoutVars>
          <dgm:bulletEnabled val="1"/>
        </dgm:presLayoutVars>
      </dgm:prSet>
      <dgm:spPr/>
      <dgm:t>
        <a:bodyPr/>
        <a:lstStyle/>
        <a:p>
          <a:endParaRPr lang="es-CO"/>
        </a:p>
      </dgm:t>
    </dgm:pt>
    <dgm:pt modelId="{9B89F381-FDA2-48A4-868B-8034CB56B2F1}" type="pres">
      <dgm:prSet presAssocID="{AC515F6C-8DFD-4B17-BE4C-1713F6BAA8E1}" presName="sp" presStyleCnt="0"/>
      <dgm:spPr/>
    </dgm:pt>
    <dgm:pt modelId="{33D90210-7588-45FD-9B7A-317B30BFA064}" type="pres">
      <dgm:prSet presAssocID="{78B4D5EE-2146-4134-BD95-C5F25936D492}" presName="arrowAndChildren" presStyleCnt="0"/>
      <dgm:spPr/>
    </dgm:pt>
    <dgm:pt modelId="{3399224F-E801-46B7-9915-4291EC3D5C44}" type="pres">
      <dgm:prSet presAssocID="{78B4D5EE-2146-4134-BD95-C5F25936D492}" presName="parentTextArrow" presStyleLbl="node1" presStyleIdx="2" presStyleCnt="7"/>
      <dgm:spPr/>
      <dgm:t>
        <a:bodyPr/>
        <a:lstStyle/>
        <a:p>
          <a:endParaRPr lang="es-CO"/>
        </a:p>
      </dgm:t>
    </dgm:pt>
    <dgm:pt modelId="{0E911FFD-C6F5-410A-A0A6-21BB62AF7D3A}" type="pres">
      <dgm:prSet presAssocID="{78B4D5EE-2146-4134-BD95-C5F25936D492}" presName="arrow" presStyleLbl="node1" presStyleIdx="3" presStyleCnt="7" custScaleY="204873"/>
      <dgm:spPr/>
      <dgm:t>
        <a:bodyPr/>
        <a:lstStyle/>
        <a:p>
          <a:endParaRPr lang="es-CO"/>
        </a:p>
      </dgm:t>
    </dgm:pt>
    <dgm:pt modelId="{2A3C5357-7B9A-45E7-828A-0A456374F36D}" type="pres">
      <dgm:prSet presAssocID="{78B4D5EE-2146-4134-BD95-C5F25936D492}" presName="descendantArrow" presStyleCnt="0"/>
      <dgm:spPr/>
    </dgm:pt>
    <dgm:pt modelId="{A4A68A80-EA94-44DB-8D8B-A18630AF839E}" type="pres">
      <dgm:prSet presAssocID="{9C42E3EC-5866-4AB4-964D-7C1C7633106F}" presName="childTextArrow" presStyleLbl="fgAccFollowNode1" presStyleIdx="1" presStyleCnt="5" custScaleY="240544" custLinFactNeighborX="288" custLinFactNeighborY="-33874">
        <dgm:presLayoutVars>
          <dgm:bulletEnabled val="1"/>
        </dgm:presLayoutVars>
      </dgm:prSet>
      <dgm:spPr/>
      <dgm:t>
        <a:bodyPr/>
        <a:lstStyle/>
        <a:p>
          <a:endParaRPr lang="es-CO"/>
        </a:p>
      </dgm:t>
    </dgm:pt>
    <dgm:pt modelId="{63F3CB94-D47B-4A60-BFBB-2A1E6DECAEE9}" type="pres">
      <dgm:prSet presAssocID="{2912C01A-E8EB-4DE7-B49A-0332EC63481F}" presName="sp" presStyleCnt="0"/>
      <dgm:spPr/>
    </dgm:pt>
    <dgm:pt modelId="{FCA9659F-E6EF-4B55-9126-D01998FBFC92}" type="pres">
      <dgm:prSet presAssocID="{79815C4D-9A4C-4328-93E8-91F25E94ADED}" presName="arrowAndChildren" presStyleCnt="0"/>
      <dgm:spPr/>
    </dgm:pt>
    <dgm:pt modelId="{44539771-72B7-449E-818C-49934B9B11E3}" type="pres">
      <dgm:prSet presAssocID="{79815C4D-9A4C-4328-93E8-91F25E94ADED}" presName="parentTextArrow" presStyleLbl="node1" presStyleIdx="3" presStyleCnt="7" custScaleY="32671"/>
      <dgm:spPr/>
      <dgm:t>
        <a:bodyPr/>
        <a:lstStyle/>
        <a:p>
          <a:endParaRPr lang="es-CO"/>
        </a:p>
      </dgm:t>
    </dgm:pt>
    <dgm:pt modelId="{3714ACB1-9C4D-4F40-ABEB-6ECCAD759D64}" type="pres">
      <dgm:prSet presAssocID="{79815C4D-9A4C-4328-93E8-91F25E94ADED}" presName="arrow" presStyleLbl="node1" presStyleIdx="4" presStyleCnt="7" custScaleY="246011" custLinFactNeighborX="25402" custLinFactNeighborY="-561"/>
      <dgm:spPr/>
      <dgm:t>
        <a:bodyPr/>
        <a:lstStyle/>
        <a:p>
          <a:endParaRPr lang="es-CO"/>
        </a:p>
      </dgm:t>
    </dgm:pt>
    <dgm:pt modelId="{34F5C26A-4B79-437A-8025-3B368CA899EB}" type="pres">
      <dgm:prSet presAssocID="{79815C4D-9A4C-4328-93E8-91F25E94ADED}" presName="descendantArrow" presStyleCnt="0"/>
      <dgm:spPr/>
    </dgm:pt>
    <dgm:pt modelId="{609969CC-D759-497F-9386-7F5C81366677}" type="pres">
      <dgm:prSet presAssocID="{8600D54A-AB4D-4B6F-ADD2-414CC5CF4A6E}" presName="childTextArrow" presStyleLbl="fgAccFollowNode1" presStyleIdx="2" presStyleCnt="5" custScaleY="277723" custLinFactNeighborX="51885" custLinFactNeighborY="1251">
        <dgm:presLayoutVars>
          <dgm:bulletEnabled val="1"/>
        </dgm:presLayoutVars>
      </dgm:prSet>
      <dgm:spPr/>
      <dgm:t>
        <a:bodyPr/>
        <a:lstStyle/>
        <a:p>
          <a:endParaRPr lang="es-CO"/>
        </a:p>
      </dgm:t>
    </dgm:pt>
    <dgm:pt modelId="{EF789211-7008-43FF-A505-F76AEE7B01A3}" type="pres">
      <dgm:prSet presAssocID="{92313E77-E373-4332-B52B-6CCAC724FB82}" presName="sp" presStyleCnt="0"/>
      <dgm:spPr/>
    </dgm:pt>
    <dgm:pt modelId="{E136C5FC-9088-4DDC-83D6-CBC88F673748}" type="pres">
      <dgm:prSet presAssocID="{3DEA77AB-85FE-4A2B-A9D5-F6BAD22FFEE9}" presName="arrowAndChildren" presStyleCnt="0"/>
      <dgm:spPr/>
    </dgm:pt>
    <dgm:pt modelId="{2ACEFB97-D434-43AF-8DB0-C717B6146A90}" type="pres">
      <dgm:prSet presAssocID="{3DEA77AB-85FE-4A2B-A9D5-F6BAD22FFEE9}" presName="parentTextArrow" presStyleLbl="node1" presStyleIdx="4" presStyleCnt="7"/>
      <dgm:spPr/>
      <dgm:t>
        <a:bodyPr/>
        <a:lstStyle/>
        <a:p>
          <a:endParaRPr lang="es-CO"/>
        </a:p>
      </dgm:t>
    </dgm:pt>
    <dgm:pt modelId="{2498B8A0-935F-4A37-AFF2-D70117CDEE79}" type="pres">
      <dgm:prSet presAssocID="{3DEA77AB-85FE-4A2B-A9D5-F6BAD22FFEE9}" presName="arrow" presStyleLbl="node1" presStyleIdx="5" presStyleCnt="7" custScaleY="274046" custLinFactNeighborX="151"/>
      <dgm:spPr/>
      <dgm:t>
        <a:bodyPr/>
        <a:lstStyle/>
        <a:p>
          <a:endParaRPr lang="es-CO"/>
        </a:p>
      </dgm:t>
    </dgm:pt>
    <dgm:pt modelId="{03605247-3339-43C0-91EB-5E7602DBEF8C}" type="pres">
      <dgm:prSet presAssocID="{3DEA77AB-85FE-4A2B-A9D5-F6BAD22FFEE9}" presName="descendantArrow" presStyleCnt="0"/>
      <dgm:spPr/>
    </dgm:pt>
    <dgm:pt modelId="{70EA6019-8E4A-4444-A731-0D47E278C3A4}" type="pres">
      <dgm:prSet presAssocID="{0CC8AF68-A7A0-4626-8DA5-425DC2FDEA02}" presName="childTextArrow" presStyleLbl="fgAccFollowNode1" presStyleIdx="3" presStyleCnt="5" custScaleY="208917" custLinFactNeighborX="144" custLinFactNeighborY="53151">
        <dgm:presLayoutVars>
          <dgm:bulletEnabled val="1"/>
        </dgm:presLayoutVars>
      </dgm:prSet>
      <dgm:spPr/>
      <dgm:t>
        <a:bodyPr/>
        <a:lstStyle/>
        <a:p>
          <a:endParaRPr lang="es-CO"/>
        </a:p>
      </dgm:t>
    </dgm:pt>
    <dgm:pt modelId="{69AC4D34-12CF-4869-A58C-2326A6D83549}" type="pres">
      <dgm:prSet presAssocID="{3E09994D-71AA-42D3-8B9B-931B0F48AC7A}" presName="sp" presStyleCnt="0"/>
      <dgm:spPr/>
    </dgm:pt>
    <dgm:pt modelId="{FEB67BA7-DB59-4E42-85C2-8AB441BE1AD7}" type="pres">
      <dgm:prSet presAssocID="{B5D0166E-317D-4285-9121-B302DB359866}" presName="arrowAndChildren" presStyleCnt="0"/>
      <dgm:spPr/>
    </dgm:pt>
    <dgm:pt modelId="{D86EEE55-7862-49A8-921F-F2AB63FC6638}" type="pres">
      <dgm:prSet presAssocID="{B5D0166E-317D-4285-9121-B302DB359866}" presName="parentTextArrow" presStyleLbl="node1" presStyleIdx="5" presStyleCnt="7"/>
      <dgm:spPr/>
      <dgm:t>
        <a:bodyPr/>
        <a:lstStyle/>
        <a:p>
          <a:endParaRPr lang="es-CO"/>
        </a:p>
      </dgm:t>
    </dgm:pt>
    <dgm:pt modelId="{2894F0D2-16BA-44FD-8E82-577B49B072A4}" type="pres">
      <dgm:prSet presAssocID="{B5D0166E-317D-4285-9121-B302DB359866}" presName="arrow" presStyleLbl="node1" presStyleIdx="6" presStyleCnt="7" custScaleY="167505" custLinFactNeighborX="13394" custLinFactNeighborY="-6515"/>
      <dgm:spPr/>
      <dgm:t>
        <a:bodyPr/>
        <a:lstStyle/>
        <a:p>
          <a:endParaRPr lang="es-CO"/>
        </a:p>
      </dgm:t>
    </dgm:pt>
    <dgm:pt modelId="{206CA4B7-67B0-404A-AB46-7C18D1ED214F}" type="pres">
      <dgm:prSet presAssocID="{B5D0166E-317D-4285-9121-B302DB359866}" presName="descendantArrow" presStyleCnt="0"/>
      <dgm:spPr/>
    </dgm:pt>
    <dgm:pt modelId="{D92E7DF3-5CAE-47AB-A697-DE28DFF5551D}" type="pres">
      <dgm:prSet presAssocID="{ECF392BA-942A-421D-8E64-CF38C9C229C4}" presName="childTextArrow" presStyleLbl="fgAccFollowNode1" presStyleIdx="4" presStyleCnt="5" custScaleY="249774" custLinFactNeighborY="36169">
        <dgm:presLayoutVars>
          <dgm:bulletEnabled val="1"/>
        </dgm:presLayoutVars>
      </dgm:prSet>
      <dgm:spPr/>
      <dgm:t>
        <a:bodyPr/>
        <a:lstStyle/>
        <a:p>
          <a:endParaRPr lang="es-CO"/>
        </a:p>
      </dgm:t>
    </dgm:pt>
  </dgm:ptLst>
  <dgm:cxnLst>
    <dgm:cxn modelId="{F0DAB944-B568-4397-BA0E-BB81D5BA8872}" type="presOf" srcId="{F6D4CD6E-8DD9-494C-A6B3-1F95C6D78440}" destId="{B7BE931A-C0CD-4E78-99A5-F42605DEAA57}" srcOrd="1" destOrd="0" presId="urn:microsoft.com/office/officeart/2005/8/layout/process4"/>
    <dgm:cxn modelId="{6A40851C-3B4E-4AFE-A838-B16687C654A4}" type="presOf" srcId="{ECF392BA-942A-421D-8E64-CF38C9C229C4}" destId="{D92E7DF3-5CAE-47AB-A697-DE28DFF5551D}" srcOrd="0" destOrd="0" presId="urn:microsoft.com/office/officeart/2005/8/layout/process4"/>
    <dgm:cxn modelId="{01DCB56B-A561-4A63-8CC1-8F5726489CBF}" type="presOf" srcId="{B2F13770-4266-46EB-81CC-CEF372835081}" destId="{CE887553-59DF-4D26-84EA-445D7F5D57E5}" srcOrd="0" destOrd="0" presId="urn:microsoft.com/office/officeart/2005/8/layout/process4"/>
    <dgm:cxn modelId="{E72BF6B8-AC4F-4995-AF98-F3F1E738403D}" type="presOf" srcId="{B4DFA7F0-B00A-4F03-88EA-50F4E375A82D}" destId="{2AFEDB0E-390D-4CEB-8976-FB8D998BFEDA}" srcOrd="0" destOrd="0" presId="urn:microsoft.com/office/officeart/2005/8/layout/process4"/>
    <dgm:cxn modelId="{5F9FC99F-3888-4262-8A6F-81D28098EDF2}" srcId="{78B4D5EE-2146-4134-BD95-C5F25936D492}" destId="{9C42E3EC-5866-4AB4-964D-7C1C7633106F}" srcOrd="0" destOrd="0" parTransId="{9F8C401C-5B01-4CFC-9801-A11FD2E5D0A3}" sibTransId="{1C6F55EF-0688-4E5B-B820-2BD4EB4478FB}"/>
    <dgm:cxn modelId="{76C4710E-F51A-441A-AB2C-BFFFBE498816}" type="presOf" srcId="{F6D4CD6E-8DD9-494C-A6B3-1F95C6D78440}" destId="{CC52B003-9B72-4FDE-9FDE-69F49512407B}" srcOrd="0" destOrd="0" presId="urn:microsoft.com/office/officeart/2005/8/layout/process4"/>
    <dgm:cxn modelId="{80E08070-9F9B-4FF5-B7E4-56AF0FB37237}" type="presOf" srcId="{B5D0166E-317D-4285-9121-B302DB359866}" destId="{D86EEE55-7862-49A8-921F-F2AB63FC6638}" srcOrd="0" destOrd="0" presId="urn:microsoft.com/office/officeart/2005/8/layout/process4"/>
    <dgm:cxn modelId="{9B042520-7AB2-423F-ACE8-CE3E622D589F}" type="presOf" srcId="{B5D0166E-317D-4285-9121-B302DB359866}" destId="{2894F0D2-16BA-44FD-8E82-577B49B072A4}" srcOrd="1" destOrd="0" presId="urn:microsoft.com/office/officeart/2005/8/layout/process4"/>
    <dgm:cxn modelId="{18425EFD-E926-47FA-81D3-4F3A3C48F862}" srcId="{9D376D65-9E89-48B5-B966-CB51AF7A360A}" destId="{79815C4D-9A4C-4328-93E8-91F25E94ADED}" srcOrd="2" destOrd="0" parTransId="{408DEA55-BE3D-4E91-B11D-AC864630EE32}" sibTransId="{2912C01A-E8EB-4DE7-B49A-0332EC63481F}"/>
    <dgm:cxn modelId="{1185711B-14F4-484D-BEA5-7037218A50AA}" srcId="{9D376D65-9E89-48B5-B966-CB51AF7A360A}" destId="{78B4D5EE-2146-4134-BD95-C5F25936D492}" srcOrd="3" destOrd="0" parTransId="{B289088F-18C2-42E1-98A1-C4A3D17C22EB}" sibTransId="{AC515F6C-8DFD-4B17-BE4C-1713F6BAA8E1}"/>
    <dgm:cxn modelId="{A86552DD-9ED1-41BA-BBB5-F998A1131FF1}" type="presOf" srcId="{9D376D65-9E89-48B5-B966-CB51AF7A360A}" destId="{890BFF0C-B645-4544-A8DD-63B62F32D3AD}" srcOrd="0" destOrd="0" presId="urn:microsoft.com/office/officeart/2005/8/layout/process4"/>
    <dgm:cxn modelId="{AD8026E6-55E3-4430-A3CA-53CEC17C9B57}" srcId="{9D376D65-9E89-48B5-B966-CB51AF7A360A}" destId="{3DEA77AB-85FE-4A2B-A9D5-F6BAD22FFEE9}" srcOrd="1" destOrd="0" parTransId="{E18F5B24-AFCD-46BE-8E6E-43C4837E37D1}" sibTransId="{92313E77-E373-4332-B52B-6CCAC724FB82}"/>
    <dgm:cxn modelId="{38646F2E-5845-4C5F-89A8-843A1C16785D}" srcId="{B5D0166E-317D-4285-9121-B302DB359866}" destId="{ECF392BA-942A-421D-8E64-CF38C9C229C4}" srcOrd="0" destOrd="0" parTransId="{F05F2901-D365-4802-B38A-D8D679866903}" sibTransId="{8295BB6B-9901-4A57-BBAA-1234E3A4E40B}"/>
    <dgm:cxn modelId="{F4772DEE-DC86-412C-B7D3-8CF6C1D51AB0}" type="presOf" srcId="{E5404965-5886-423C-AF45-809C7692ED4F}" destId="{43B3CF3B-1BF2-4733-A229-B0C9DCADC65C}" srcOrd="0" destOrd="0" presId="urn:microsoft.com/office/officeart/2005/8/layout/process4"/>
    <dgm:cxn modelId="{2E6326F3-D068-4162-A8A7-859900F435D4}" type="presOf" srcId="{78B4D5EE-2146-4134-BD95-C5F25936D492}" destId="{3399224F-E801-46B7-9915-4291EC3D5C44}" srcOrd="0" destOrd="0" presId="urn:microsoft.com/office/officeart/2005/8/layout/process4"/>
    <dgm:cxn modelId="{FE38B467-E57A-44AE-97D4-27D9633F0EF4}" srcId="{79815C4D-9A4C-4328-93E8-91F25E94ADED}" destId="{8600D54A-AB4D-4B6F-ADD2-414CC5CF4A6E}" srcOrd="0" destOrd="0" parTransId="{2E2C5236-8716-4A55-9D7D-74A8D5BE4069}" sibTransId="{AB2F14DC-3685-440C-803B-EA1892BB1FAC}"/>
    <dgm:cxn modelId="{20BAE824-F964-45A4-BDC0-2CE9A0B284C1}" type="presOf" srcId="{79815C4D-9A4C-4328-93E8-91F25E94ADED}" destId="{44539771-72B7-449E-818C-49934B9B11E3}" srcOrd="0" destOrd="0" presId="urn:microsoft.com/office/officeart/2005/8/layout/process4"/>
    <dgm:cxn modelId="{698CE4CD-8FB3-4A50-B900-B6730D733F5E}" type="presOf" srcId="{78B4D5EE-2146-4134-BD95-C5F25936D492}" destId="{0E911FFD-C6F5-410A-A0A6-21BB62AF7D3A}" srcOrd="1" destOrd="0" presId="urn:microsoft.com/office/officeart/2005/8/layout/process4"/>
    <dgm:cxn modelId="{9C746681-2B8A-4491-A266-86B9F4929962}" srcId="{F6D4CD6E-8DD9-494C-A6B3-1F95C6D78440}" destId="{B4DFA7F0-B00A-4F03-88EA-50F4E375A82D}" srcOrd="0" destOrd="0" parTransId="{542D9599-E0D6-4175-A335-3D23682C8823}" sibTransId="{F2A154E2-00B9-482C-9221-0E25323B4537}"/>
    <dgm:cxn modelId="{0677FDEF-5BE8-4F60-9767-DD1429502A66}" type="presOf" srcId="{3DEA77AB-85FE-4A2B-A9D5-F6BAD22FFEE9}" destId="{2498B8A0-935F-4A37-AFF2-D70117CDEE79}" srcOrd="1" destOrd="0" presId="urn:microsoft.com/office/officeart/2005/8/layout/process4"/>
    <dgm:cxn modelId="{0D1DE659-0362-4D46-80EC-ABB05EF6E1D5}" type="presOf" srcId="{0CC8AF68-A7A0-4626-8DA5-425DC2FDEA02}" destId="{70EA6019-8E4A-4444-A731-0D47E278C3A4}" srcOrd="0" destOrd="0" presId="urn:microsoft.com/office/officeart/2005/8/layout/process4"/>
    <dgm:cxn modelId="{D6C6B2AE-4444-4D94-AEF7-B7F6BD72A390}" type="presOf" srcId="{8600D54A-AB4D-4B6F-ADD2-414CC5CF4A6E}" destId="{609969CC-D759-497F-9386-7F5C81366677}" srcOrd="0" destOrd="0" presId="urn:microsoft.com/office/officeart/2005/8/layout/process4"/>
    <dgm:cxn modelId="{BEC652F0-0282-4BDD-9B5B-C6A9492167B2}" type="presOf" srcId="{3DEA77AB-85FE-4A2B-A9D5-F6BAD22FFEE9}" destId="{2ACEFB97-D434-43AF-8DB0-C717B6146A90}" srcOrd="0" destOrd="0" presId="urn:microsoft.com/office/officeart/2005/8/layout/process4"/>
    <dgm:cxn modelId="{84B92413-1562-49F9-8F7D-D9A036578714}" srcId="{9D376D65-9E89-48B5-B966-CB51AF7A360A}" destId="{B5D0166E-317D-4285-9121-B302DB359866}" srcOrd="0" destOrd="0" parTransId="{E4030026-0F9D-4140-AD5C-A50D8E4A688A}" sibTransId="{3E09994D-71AA-42D3-8B9B-931B0F48AC7A}"/>
    <dgm:cxn modelId="{86180226-E9E5-4AC6-B656-EBE5C5C60CC6}" srcId="{9D376D65-9E89-48B5-B966-CB51AF7A360A}" destId="{B2F13770-4266-46EB-81CC-CEF372835081}" srcOrd="6" destOrd="0" parTransId="{A44A0EE7-A7E4-4C4C-9863-71A40DD7CF6F}" sibTransId="{F0D4EFCE-E8E8-4644-AFB7-020DADB8F528}"/>
    <dgm:cxn modelId="{17960118-9A4D-43D1-A15C-AEDD78C112A4}" srcId="{9D376D65-9E89-48B5-B966-CB51AF7A360A}" destId="{E5404965-5886-423C-AF45-809C7692ED4F}" srcOrd="5" destOrd="0" parTransId="{60A4DEFE-32B4-4DAA-B0F3-C4E77F76FDC6}" sibTransId="{8EC20A7E-A4D0-48B1-987D-DCB3069B1FC8}"/>
    <dgm:cxn modelId="{8863F8EB-1395-41A9-B37F-470F37588241}" type="presOf" srcId="{9C42E3EC-5866-4AB4-964D-7C1C7633106F}" destId="{A4A68A80-EA94-44DB-8D8B-A18630AF839E}" srcOrd="0" destOrd="0" presId="urn:microsoft.com/office/officeart/2005/8/layout/process4"/>
    <dgm:cxn modelId="{AAF64D1F-8D53-438B-9A52-9781A9714DE4}" srcId="{9D376D65-9E89-48B5-B966-CB51AF7A360A}" destId="{F6D4CD6E-8DD9-494C-A6B3-1F95C6D78440}" srcOrd="4" destOrd="0" parTransId="{A63F1DBB-40D4-499E-94E2-71565FF8A290}" sibTransId="{F7E4B70D-DF4F-4A88-9B73-6F0880D763D9}"/>
    <dgm:cxn modelId="{0CB374FC-0F8E-4C27-B487-46EFFC6ED966}" type="presOf" srcId="{79815C4D-9A4C-4328-93E8-91F25E94ADED}" destId="{3714ACB1-9C4D-4F40-ABEB-6ECCAD759D64}" srcOrd="1" destOrd="0" presId="urn:microsoft.com/office/officeart/2005/8/layout/process4"/>
    <dgm:cxn modelId="{ABF78D85-282D-44AD-9BC9-13499229D92D}" srcId="{3DEA77AB-85FE-4A2B-A9D5-F6BAD22FFEE9}" destId="{0CC8AF68-A7A0-4626-8DA5-425DC2FDEA02}" srcOrd="0" destOrd="0" parTransId="{5D549595-AC40-4B0C-9A51-DF6F81EE80C4}" sibTransId="{96C37FDD-3F00-4D60-949B-24E015A73E54}"/>
    <dgm:cxn modelId="{C7489727-C177-4927-A423-0CD28137C3A1}" type="presParOf" srcId="{890BFF0C-B645-4544-A8DD-63B62F32D3AD}" destId="{86B6109F-9A8C-4D28-B264-96B93F02CA47}" srcOrd="0" destOrd="0" presId="urn:microsoft.com/office/officeart/2005/8/layout/process4"/>
    <dgm:cxn modelId="{E8483E13-5E41-4C2E-A919-70D8604715D4}" type="presParOf" srcId="{86B6109F-9A8C-4D28-B264-96B93F02CA47}" destId="{CE887553-59DF-4D26-84EA-445D7F5D57E5}" srcOrd="0" destOrd="0" presId="urn:microsoft.com/office/officeart/2005/8/layout/process4"/>
    <dgm:cxn modelId="{53D1C526-BD40-4700-831D-0B4150CF56D1}" type="presParOf" srcId="{890BFF0C-B645-4544-A8DD-63B62F32D3AD}" destId="{741392EC-E0A4-4F95-9645-D908444E1D05}" srcOrd="1" destOrd="0" presId="urn:microsoft.com/office/officeart/2005/8/layout/process4"/>
    <dgm:cxn modelId="{2721B241-FAC6-4EAF-8C20-8B20A61180EA}" type="presParOf" srcId="{890BFF0C-B645-4544-A8DD-63B62F32D3AD}" destId="{E77A76C2-F541-4A58-8D8F-7FAC61C75CB6}" srcOrd="2" destOrd="0" presId="urn:microsoft.com/office/officeart/2005/8/layout/process4"/>
    <dgm:cxn modelId="{59CCFB27-E076-45E6-96D2-8128510E877C}" type="presParOf" srcId="{E77A76C2-F541-4A58-8D8F-7FAC61C75CB6}" destId="{43B3CF3B-1BF2-4733-A229-B0C9DCADC65C}" srcOrd="0" destOrd="0" presId="urn:microsoft.com/office/officeart/2005/8/layout/process4"/>
    <dgm:cxn modelId="{DE2D4F58-D520-474B-8CC1-1636359BF9D4}" type="presParOf" srcId="{890BFF0C-B645-4544-A8DD-63B62F32D3AD}" destId="{834C7D3E-CBC9-4F3D-955F-DCCA606081AE}" srcOrd="3" destOrd="0" presId="urn:microsoft.com/office/officeart/2005/8/layout/process4"/>
    <dgm:cxn modelId="{F85A2110-6B00-4014-89D5-D68F324ABB8D}" type="presParOf" srcId="{890BFF0C-B645-4544-A8DD-63B62F32D3AD}" destId="{3D7BBCFE-7F0F-489C-8F4A-87D961C7B086}" srcOrd="4" destOrd="0" presId="urn:microsoft.com/office/officeart/2005/8/layout/process4"/>
    <dgm:cxn modelId="{2E4F7171-341E-41C4-8FA6-1E28E01D7F2F}" type="presParOf" srcId="{3D7BBCFE-7F0F-489C-8F4A-87D961C7B086}" destId="{CC52B003-9B72-4FDE-9FDE-69F49512407B}" srcOrd="0" destOrd="0" presId="urn:microsoft.com/office/officeart/2005/8/layout/process4"/>
    <dgm:cxn modelId="{0FF4D8FD-FE81-4D24-A1C0-5FF00C3ABB11}" type="presParOf" srcId="{3D7BBCFE-7F0F-489C-8F4A-87D961C7B086}" destId="{B7BE931A-C0CD-4E78-99A5-F42605DEAA57}" srcOrd="1" destOrd="0" presId="urn:microsoft.com/office/officeart/2005/8/layout/process4"/>
    <dgm:cxn modelId="{3240695C-0A39-4656-A37D-5B8BF67B2E63}" type="presParOf" srcId="{3D7BBCFE-7F0F-489C-8F4A-87D961C7B086}" destId="{187FDEF9-F0A7-4924-BEE7-11A4D56B8F28}" srcOrd="2" destOrd="0" presId="urn:microsoft.com/office/officeart/2005/8/layout/process4"/>
    <dgm:cxn modelId="{42E65240-DE17-4A87-869B-7488D7CAE14A}" type="presParOf" srcId="{187FDEF9-F0A7-4924-BEE7-11A4D56B8F28}" destId="{2AFEDB0E-390D-4CEB-8976-FB8D998BFEDA}" srcOrd="0" destOrd="0" presId="urn:microsoft.com/office/officeart/2005/8/layout/process4"/>
    <dgm:cxn modelId="{24B96393-A995-424A-8DA9-76E2460A0EBA}" type="presParOf" srcId="{890BFF0C-B645-4544-A8DD-63B62F32D3AD}" destId="{9B89F381-FDA2-48A4-868B-8034CB56B2F1}" srcOrd="5" destOrd="0" presId="urn:microsoft.com/office/officeart/2005/8/layout/process4"/>
    <dgm:cxn modelId="{A300658F-7C97-4BDC-893D-36FEF270EE7A}" type="presParOf" srcId="{890BFF0C-B645-4544-A8DD-63B62F32D3AD}" destId="{33D90210-7588-45FD-9B7A-317B30BFA064}" srcOrd="6" destOrd="0" presId="urn:microsoft.com/office/officeart/2005/8/layout/process4"/>
    <dgm:cxn modelId="{07255DAB-3904-463B-AFC1-4CD8AFCCD266}" type="presParOf" srcId="{33D90210-7588-45FD-9B7A-317B30BFA064}" destId="{3399224F-E801-46B7-9915-4291EC3D5C44}" srcOrd="0" destOrd="0" presId="urn:microsoft.com/office/officeart/2005/8/layout/process4"/>
    <dgm:cxn modelId="{75171C26-27B2-47B3-B213-5AE7631D9EA9}" type="presParOf" srcId="{33D90210-7588-45FD-9B7A-317B30BFA064}" destId="{0E911FFD-C6F5-410A-A0A6-21BB62AF7D3A}" srcOrd="1" destOrd="0" presId="urn:microsoft.com/office/officeart/2005/8/layout/process4"/>
    <dgm:cxn modelId="{DD504CEA-9819-4392-A90F-4DC66CAEFC7A}" type="presParOf" srcId="{33D90210-7588-45FD-9B7A-317B30BFA064}" destId="{2A3C5357-7B9A-45E7-828A-0A456374F36D}" srcOrd="2" destOrd="0" presId="urn:microsoft.com/office/officeart/2005/8/layout/process4"/>
    <dgm:cxn modelId="{0FE4DB39-64FB-415C-A999-F4567D01FD7A}" type="presParOf" srcId="{2A3C5357-7B9A-45E7-828A-0A456374F36D}" destId="{A4A68A80-EA94-44DB-8D8B-A18630AF839E}" srcOrd="0" destOrd="0" presId="urn:microsoft.com/office/officeart/2005/8/layout/process4"/>
    <dgm:cxn modelId="{C795DD4C-17C4-4F5C-A998-ECBC7D9E939C}" type="presParOf" srcId="{890BFF0C-B645-4544-A8DD-63B62F32D3AD}" destId="{63F3CB94-D47B-4A60-BFBB-2A1E6DECAEE9}" srcOrd="7" destOrd="0" presId="urn:microsoft.com/office/officeart/2005/8/layout/process4"/>
    <dgm:cxn modelId="{4A48C896-C74D-4E4B-A4D4-E86EE37B6EE4}" type="presParOf" srcId="{890BFF0C-B645-4544-A8DD-63B62F32D3AD}" destId="{FCA9659F-E6EF-4B55-9126-D01998FBFC92}" srcOrd="8" destOrd="0" presId="urn:microsoft.com/office/officeart/2005/8/layout/process4"/>
    <dgm:cxn modelId="{6E23D1A7-81FA-4D0E-893B-616A91B9DF10}" type="presParOf" srcId="{FCA9659F-E6EF-4B55-9126-D01998FBFC92}" destId="{44539771-72B7-449E-818C-49934B9B11E3}" srcOrd="0" destOrd="0" presId="urn:microsoft.com/office/officeart/2005/8/layout/process4"/>
    <dgm:cxn modelId="{C316B548-3002-4C63-ACF9-7AD98DEE4DB7}" type="presParOf" srcId="{FCA9659F-E6EF-4B55-9126-D01998FBFC92}" destId="{3714ACB1-9C4D-4F40-ABEB-6ECCAD759D64}" srcOrd="1" destOrd="0" presId="urn:microsoft.com/office/officeart/2005/8/layout/process4"/>
    <dgm:cxn modelId="{454F4490-A709-4D4A-A176-23F89CF73899}" type="presParOf" srcId="{FCA9659F-E6EF-4B55-9126-D01998FBFC92}" destId="{34F5C26A-4B79-437A-8025-3B368CA899EB}" srcOrd="2" destOrd="0" presId="urn:microsoft.com/office/officeart/2005/8/layout/process4"/>
    <dgm:cxn modelId="{825B2C83-6814-4038-B409-143AA2DD7C44}" type="presParOf" srcId="{34F5C26A-4B79-437A-8025-3B368CA899EB}" destId="{609969CC-D759-497F-9386-7F5C81366677}" srcOrd="0" destOrd="0" presId="urn:microsoft.com/office/officeart/2005/8/layout/process4"/>
    <dgm:cxn modelId="{1B8C67F2-45C7-4D21-9DED-E1470C1B6521}" type="presParOf" srcId="{890BFF0C-B645-4544-A8DD-63B62F32D3AD}" destId="{EF789211-7008-43FF-A505-F76AEE7B01A3}" srcOrd="9" destOrd="0" presId="urn:microsoft.com/office/officeart/2005/8/layout/process4"/>
    <dgm:cxn modelId="{4B5445EC-A333-433C-B9F3-7CBF4DF135B9}" type="presParOf" srcId="{890BFF0C-B645-4544-A8DD-63B62F32D3AD}" destId="{E136C5FC-9088-4DDC-83D6-CBC88F673748}" srcOrd="10" destOrd="0" presId="urn:microsoft.com/office/officeart/2005/8/layout/process4"/>
    <dgm:cxn modelId="{9305E5BF-B4CE-4416-8626-43FAF8F253B7}" type="presParOf" srcId="{E136C5FC-9088-4DDC-83D6-CBC88F673748}" destId="{2ACEFB97-D434-43AF-8DB0-C717B6146A90}" srcOrd="0" destOrd="0" presId="urn:microsoft.com/office/officeart/2005/8/layout/process4"/>
    <dgm:cxn modelId="{039491AE-C5DE-4813-A002-F3CF65657002}" type="presParOf" srcId="{E136C5FC-9088-4DDC-83D6-CBC88F673748}" destId="{2498B8A0-935F-4A37-AFF2-D70117CDEE79}" srcOrd="1" destOrd="0" presId="urn:microsoft.com/office/officeart/2005/8/layout/process4"/>
    <dgm:cxn modelId="{03B82A3D-CE06-4FE6-BB53-A532C5F20167}" type="presParOf" srcId="{E136C5FC-9088-4DDC-83D6-CBC88F673748}" destId="{03605247-3339-43C0-91EB-5E7602DBEF8C}" srcOrd="2" destOrd="0" presId="urn:microsoft.com/office/officeart/2005/8/layout/process4"/>
    <dgm:cxn modelId="{38FE1431-DBA3-418A-99D9-A92D6E35DC21}" type="presParOf" srcId="{03605247-3339-43C0-91EB-5E7602DBEF8C}" destId="{70EA6019-8E4A-4444-A731-0D47E278C3A4}" srcOrd="0" destOrd="0" presId="urn:microsoft.com/office/officeart/2005/8/layout/process4"/>
    <dgm:cxn modelId="{BB2C1CD5-48B3-4575-A360-B320E32AE457}" type="presParOf" srcId="{890BFF0C-B645-4544-A8DD-63B62F32D3AD}" destId="{69AC4D34-12CF-4869-A58C-2326A6D83549}" srcOrd="11" destOrd="0" presId="urn:microsoft.com/office/officeart/2005/8/layout/process4"/>
    <dgm:cxn modelId="{8683E770-1CC2-49C7-B051-E472427CFD60}" type="presParOf" srcId="{890BFF0C-B645-4544-A8DD-63B62F32D3AD}" destId="{FEB67BA7-DB59-4E42-85C2-8AB441BE1AD7}" srcOrd="12" destOrd="0" presId="urn:microsoft.com/office/officeart/2005/8/layout/process4"/>
    <dgm:cxn modelId="{1EA3A1CB-F4D2-444E-B4DE-94BEA74F8984}" type="presParOf" srcId="{FEB67BA7-DB59-4E42-85C2-8AB441BE1AD7}" destId="{D86EEE55-7862-49A8-921F-F2AB63FC6638}" srcOrd="0" destOrd="0" presId="urn:microsoft.com/office/officeart/2005/8/layout/process4"/>
    <dgm:cxn modelId="{59866388-845B-4A92-A85A-9253895747FD}" type="presParOf" srcId="{FEB67BA7-DB59-4E42-85C2-8AB441BE1AD7}" destId="{2894F0D2-16BA-44FD-8E82-577B49B072A4}" srcOrd="1" destOrd="0" presId="urn:microsoft.com/office/officeart/2005/8/layout/process4"/>
    <dgm:cxn modelId="{E2BD365D-83EC-4458-8971-E8CCF8D11DEB}" type="presParOf" srcId="{FEB67BA7-DB59-4E42-85C2-8AB441BE1AD7}" destId="{206CA4B7-67B0-404A-AB46-7C18D1ED214F}" srcOrd="2" destOrd="0" presId="urn:microsoft.com/office/officeart/2005/8/layout/process4"/>
    <dgm:cxn modelId="{161BF044-D140-4051-9234-D979F4D84806}" type="presParOf" srcId="{206CA4B7-67B0-404A-AB46-7C18D1ED214F}" destId="{D92E7DF3-5CAE-47AB-A697-DE28DFF5551D}" srcOrd="0" destOrd="0" presId="urn:microsoft.com/office/officeart/2005/8/layout/process4"/>
  </dgm:cxnLst>
  <dgm:bg/>
  <dgm:whole/>
  <dgm:extLst>
    <a:ext uri="http://schemas.microsoft.com/office/drawing/2008/diagram">
      <dsp:dataModelExt xmlns:dsp="http://schemas.microsoft.com/office/drawing/2008/diagram" relId="rId125" minVer="http://schemas.openxmlformats.org/drawingml/2006/diagram"/>
    </a:ext>
  </dgm:extLst>
</dgm:dataModel>
</file>

<file path=word/diagrams/data20.xml><?xml version="1.0" encoding="utf-8"?>
<dgm:dataModel xmlns:dgm="http://schemas.openxmlformats.org/drawingml/2006/diagram" xmlns:a="http://schemas.openxmlformats.org/drawingml/2006/main">
  <dgm:ptLst>
    <dgm:pt modelId="{9D376D65-9E89-48B5-B966-CB51AF7A360A}" type="doc">
      <dgm:prSet loTypeId="urn:microsoft.com/office/officeart/2005/8/layout/process4" loCatId="process" qsTypeId="urn:microsoft.com/office/officeart/2005/8/quickstyle/3d3" qsCatId="3D" csTypeId="urn:microsoft.com/office/officeart/2005/8/colors/colorful3" csCatId="colorful" phldr="1"/>
      <dgm:spPr/>
      <dgm:t>
        <a:bodyPr/>
        <a:lstStyle/>
        <a:p>
          <a:endParaRPr lang="es-CO"/>
        </a:p>
      </dgm:t>
    </dgm:pt>
    <dgm:pt modelId="{B5D0166E-317D-4285-9121-B302DB359866}">
      <dgm:prSet phldrT="[Texto]" custT="1"/>
      <dgm:spPr/>
      <dgm:t>
        <a:bodyPr/>
        <a:lstStyle/>
        <a:p>
          <a:pPr algn="ctr"/>
          <a:r>
            <a:rPr lang="es-CO" sz="900" b="1">
              <a:solidFill>
                <a:schemeClr val="bg1"/>
              </a:solidFill>
              <a:latin typeface="Arial" panose="020B0604020202020204" pitchFamily="34" charset="0"/>
              <a:cs typeface="Arial" panose="020B0604020202020204" pitchFamily="34" charset="0"/>
            </a:rPr>
            <a:t>El plazo de la selección: entendido como el término que debe transcurrir entre la fecha a partir de la cual se pueden presentar propuestas y la de su cierre. </a:t>
          </a:r>
        </a:p>
      </dgm:t>
    </dgm:pt>
    <dgm:pt modelId="{E4030026-0F9D-4140-AD5C-A50D8E4A688A}" type="par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E09994D-71AA-42D3-8B9B-931B0F48AC7A}" type="sib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DEA77AB-85FE-4A2B-A9D5-F6BAD22FFEE9}">
      <dgm:prSet phldrT="[Texto]" custT="1"/>
      <dgm:spPr/>
      <dgm:t>
        <a:bodyPr/>
        <a:lstStyle/>
        <a:p>
          <a:pPr algn="ctr"/>
          <a:r>
            <a:rPr lang="es-CO" sz="900" b="1">
              <a:solidFill>
                <a:schemeClr val="bg1"/>
              </a:solidFill>
              <a:latin typeface="Arial" panose="020B0604020202020204" pitchFamily="34" charset="0"/>
              <a:cs typeface="Arial" panose="020B0604020202020204" pitchFamily="34" charset="0"/>
            </a:rPr>
            <a:t>Modificación del pliego de condiciones definitivo: A través de Adendas. El MHCP señalará en el pliego de condiciones el plazo máximo para expedir adendas. </a:t>
          </a:r>
        </a:p>
      </dgm:t>
    </dgm:pt>
    <dgm:pt modelId="{E18F5B24-AFCD-46BE-8E6E-43C4837E37D1}" type="par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92313E77-E373-4332-B52B-6CCAC724FB82}" type="sib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79815C4D-9A4C-4328-93E8-91F25E94ADED}">
      <dgm:prSet phldrT="[Texto]" custT="1"/>
      <dgm:spPr/>
      <dgm:t>
        <a:bodyPr/>
        <a:lstStyle/>
        <a:p>
          <a:pPr algn="ctr"/>
          <a:r>
            <a:rPr lang="es-CO" sz="900" b="1">
              <a:solidFill>
                <a:schemeClr val="bg1"/>
              </a:solidFill>
              <a:latin typeface="Arial" panose="020B0604020202020204" pitchFamily="34" charset="0"/>
              <a:cs typeface="Arial" panose="020B0604020202020204" pitchFamily="34" charset="0"/>
            </a:rPr>
            <a:t>Cierre del proceso: Momento máximo hasta el cual se pueden presentar ofertas.</a:t>
          </a:r>
        </a:p>
      </dgm:t>
    </dgm:pt>
    <dgm:pt modelId="{408DEA55-BE3D-4E91-B11D-AC864630EE32}" type="par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2912C01A-E8EB-4DE7-B49A-0332EC63481F}" type="sib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600D54A-AB4D-4B6F-ADD2-414CC5CF4A6E}">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Grupo de Licitaciones y Procesos Especiales.</a:t>
          </a:r>
        </a:p>
      </dgm:t>
    </dgm:pt>
    <dgm:pt modelId="{2E2C5236-8716-4A55-9D7D-74A8D5BE4069}" type="par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AB2F14DC-3685-440C-803B-EA1892BB1FAC}" type="sib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0CC8AF68-A7A0-4626-8DA5-425DC2FDEA02}">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 y el designado del Grupo de Licitaciones y Procesos Especiales.</a:t>
          </a:r>
          <a:endParaRPr lang="es-CO" sz="900" b="1">
            <a:solidFill>
              <a:sysClr val="windowText" lastClr="000000"/>
            </a:solidFill>
            <a:latin typeface="Arial" panose="020B0604020202020204" pitchFamily="34" charset="0"/>
            <a:cs typeface="Arial" panose="020B0604020202020204" pitchFamily="34" charset="0"/>
          </a:endParaRPr>
        </a:p>
      </dgm:t>
    </dgm:pt>
    <dgm:pt modelId="{96C37FDD-3F00-4D60-949B-24E015A73E54}" type="sib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5D549595-AC40-4B0C-9A51-DF6F81EE80C4}" type="par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5404965-5886-423C-AF45-809C7692ED4F}">
      <dgm:prSet custT="1"/>
      <dgm:spPr>
        <a:solidFill>
          <a:schemeClr val="accent3">
            <a:lumMod val="40000"/>
            <a:lumOff val="60000"/>
          </a:schemeClr>
        </a:solidFill>
      </dgm:spPr>
      <dgm:t>
        <a:bodyPr/>
        <a:lstStyle/>
        <a:p>
          <a:r>
            <a:rPr lang="es-CO" sz="900">
              <a:solidFill>
                <a:sysClr val="windowText" lastClr="000000"/>
              </a:solidFill>
              <a:latin typeface="Arial" panose="020B0604020202020204" pitchFamily="34" charset="0"/>
              <a:cs typeface="Arial" panose="020B0604020202020204" pitchFamily="34" charset="0"/>
            </a:rPr>
            <a:t>Nota: En procesos cuya cuantía sea superior a mil (1000) salarios mínimos mensuales vigentes; La Junta de Adquisiciones del MHCP  evaluará las respuestas del Comité Evaluador o asesor según sea el caso a las observaciones formuladas por los oferentes respecto al informe preliminar, de igual forma evaluará el informe final de evaluación de ofertas rendido por el Comité Evaluador o asesor, según el  caso siempre y cuando implique cambios sustanciales al informe preliminar.</a:t>
          </a:r>
        </a:p>
      </dgm:t>
    </dgm:pt>
    <dgm:pt modelId="{60A4DEFE-32B4-4DAA-B0F3-C4E77F76FDC6}" type="parTrans" cxnId="{17960118-9A4D-43D1-A15C-AEDD78C112A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8EC20A7E-A4D0-48B1-987D-DCB3069B1FC8}" type="sibTrans" cxnId="{17960118-9A4D-43D1-A15C-AEDD78C112A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78B4D5EE-2146-4134-BD95-C5F25936D492}">
      <dgm:prSet custT="1"/>
      <dgm:spPr/>
      <dgm:t>
        <a:bodyPr/>
        <a:lstStyle/>
        <a:p>
          <a:endParaRPr lang="es-CO" sz="900">
            <a:solidFill>
              <a:sysClr val="windowText" lastClr="000000"/>
            </a:solidFill>
            <a:latin typeface="Arial" panose="020B0604020202020204" pitchFamily="34" charset="0"/>
            <a:cs typeface="Arial" panose="020B0604020202020204" pitchFamily="34" charset="0"/>
          </a:endParaRPr>
        </a:p>
        <a:p>
          <a:endParaRPr lang="es-CO" sz="900" b="1">
            <a:solidFill>
              <a:schemeClr val="bg1"/>
            </a:solidFill>
            <a:latin typeface="Arial" panose="020B0604020202020204" pitchFamily="34" charset="0"/>
            <a:cs typeface="Arial" panose="020B0604020202020204" pitchFamily="34" charset="0"/>
          </a:endParaRPr>
        </a:p>
        <a:p>
          <a:r>
            <a:rPr lang="es-CO" sz="900" b="1">
              <a:solidFill>
                <a:schemeClr val="bg1"/>
              </a:solidFill>
              <a:latin typeface="Arial" panose="020B0604020202020204" pitchFamily="34" charset="0"/>
              <a:cs typeface="Arial" panose="020B0604020202020204" pitchFamily="34" charset="0"/>
            </a:rPr>
            <a:t>Evaluación de las propuestas: Ésta se hará de acuerdo con los requisitos y criterios señalados en el pliego de condiciones y con las reglas de subsanabilidad señaladas en el artículo 5 de la ley 1150/2007.</a:t>
          </a:r>
        </a:p>
        <a:p>
          <a:r>
            <a:rPr lang="es-CO" sz="900" b="1">
              <a:solidFill>
                <a:schemeClr val="bg1"/>
              </a:solidFill>
              <a:latin typeface="Arial" panose="020B0604020202020204" pitchFamily="34" charset="0"/>
              <a:cs typeface="Arial" panose="020B0604020202020204" pitchFamily="34" charset="0"/>
            </a:rPr>
            <a:t>Durante el término de publicación del informe de evaluación, las propuestas permanecerán en la Coordinación del Grupo de Licitaciones y Procesos Especiales para que los oferentes presenten las observaciones que estimen pertinentes. En ejercicio de esta facultad, los oferentes no podrán completar, adicionar, modificar o mejorar sus propuestas.</a:t>
          </a:r>
        </a:p>
      </dgm:t>
    </dgm:pt>
    <dgm:pt modelId="{B289088F-18C2-42E1-98A1-C4A3D17C22EB}" type="parTrans" cxnId="{1185711B-14F4-484D-BEA5-7037218A50AA}">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AC515F6C-8DFD-4B17-BE4C-1713F6BAA8E1}" type="sibTrans" cxnId="{1185711B-14F4-484D-BEA5-7037218A50AA}">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9C42E3EC-5866-4AB4-964D-7C1C7633106F}">
      <dgm:prSet custT="1"/>
      <dgm:spPr/>
      <dgm:t>
        <a:bodyPr/>
        <a:lstStyle/>
        <a:p>
          <a:r>
            <a:rPr lang="es-CO" sz="900">
              <a:solidFill>
                <a:sysClr val="windowText" lastClr="000000"/>
              </a:solidFill>
              <a:latin typeface="Arial" panose="020B0604020202020204" pitchFamily="34" charset="0"/>
              <a:cs typeface="Arial" panose="020B0604020202020204" pitchFamily="34" charset="0"/>
            </a:rPr>
            <a:t> </a:t>
          </a: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Comité Evaluador</a:t>
          </a:r>
        </a:p>
      </dgm:t>
    </dgm:pt>
    <dgm:pt modelId="{9F8C401C-5B01-4CFC-9801-A11FD2E5D0A3}" type="parTrans" cxnId="{5F9FC99F-3888-4262-8A6F-81D28098EDF2}">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1C6F55EF-0688-4E5B-B820-2BD4EB4478FB}" type="sibTrans" cxnId="{5F9FC99F-3888-4262-8A6F-81D28098EDF2}">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B4DFA7F0-B00A-4F03-88EA-50F4E375A82D}">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Comité Evaluador</a:t>
          </a:r>
          <a:r>
            <a:rPr lang="es-CO" sz="900" b="1">
              <a:solidFill>
                <a:sysClr val="windowText" lastClr="000000"/>
              </a:solidFill>
              <a:latin typeface="Arial" panose="020B0604020202020204" pitchFamily="34" charset="0"/>
              <a:cs typeface="Arial" panose="020B0604020202020204" pitchFamily="34" charset="0"/>
            </a:rPr>
            <a:t> </a:t>
          </a:r>
          <a:endParaRPr lang="es-CO" sz="900">
            <a:solidFill>
              <a:sysClr val="windowText" lastClr="000000"/>
            </a:solidFill>
            <a:latin typeface="Arial" panose="020B0604020202020204" pitchFamily="34" charset="0"/>
            <a:cs typeface="Arial" panose="020B0604020202020204" pitchFamily="34" charset="0"/>
          </a:endParaRPr>
        </a:p>
      </dgm:t>
    </dgm:pt>
    <dgm:pt modelId="{542D9599-E0D6-4175-A335-3D23682C8823}" type="parTrans" cxnId="{9C746681-2B8A-4491-A266-86B9F4929962}">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F2A154E2-00B9-482C-9221-0E25323B4537}" type="sibTrans" cxnId="{9C746681-2B8A-4491-A266-86B9F4929962}">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F6D4CD6E-8DD9-494C-A6B3-1F95C6D78440}">
      <dgm:prSet custT="1"/>
      <dgm:spPr/>
      <dgm:t>
        <a:bodyPr/>
        <a:lstStyle/>
        <a:p>
          <a:r>
            <a:rPr lang="es-CO" sz="900" b="1">
              <a:solidFill>
                <a:schemeClr val="bg1"/>
              </a:solidFill>
              <a:latin typeface="Arial" panose="020B0604020202020204" pitchFamily="34" charset="0"/>
              <a:cs typeface="Arial" panose="020B0604020202020204" pitchFamily="34" charset="0"/>
            </a:rPr>
            <a:t>Respuesta a las observaciones presentadas a la evaluación y publicación de las respuestas en el SECOP.</a:t>
          </a:r>
        </a:p>
        <a:p>
          <a:r>
            <a:rPr lang="es-CO" sz="900" b="1">
              <a:solidFill>
                <a:schemeClr val="bg1"/>
              </a:solidFill>
              <a:latin typeface="Arial" panose="020B0604020202020204" pitchFamily="34" charset="0"/>
              <a:cs typeface="Arial" panose="020B0604020202020204" pitchFamily="34" charset="0"/>
            </a:rPr>
            <a:t>Informe Final de Evaluación</a:t>
          </a:r>
        </a:p>
      </dgm:t>
    </dgm:pt>
    <dgm:pt modelId="{A63F1DBB-40D4-499E-94E2-71565FF8A290}" type="parTrans" cxnId="{AAF64D1F-8D53-438B-9A52-9781A9714DE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F7E4B70D-DF4F-4A88-9B73-6F0880D763D9}" type="sibTrans" cxnId="{AAF64D1F-8D53-438B-9A52-9781A9714DE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800FA1A-EA09-4875-BFD0-6C78876EFB41}">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 y el designado del Grupo de Licitaciones y Procesos Especiales.</a:t>
          </a:r>
        </a:p>
      </dgm:t>
    </dgm:pt>
    <dgm:pt modelId="{B2DC170E-6BD7-4C9B-8858-29C96575C98C}" type="parTrans" cxnId="{50A3E9DA-6CF9-410A-945E-FB42BA3ACF27}">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223A220-574D-42F3-959C-9FE1540EE9E1}" type="sibTrans" cxnId="{50A3E9DA-6CF9-410A-945E-FB42BA3ACF27}">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890BFF0C-B645-4544-A8DD-63B62F32D3AD}" type="pres">
      <dgm:prSet presAssocID="{9D376D65-9E89-48B5-B966-CB51AF7A360A}" presName="Name0" presStyleCnt="0">
        <dgm:presLayoutVars>
          <dgm:dir/>
          <dgm:animLvl val="lvl"/>
          <dgm:resizeHandles val="exact"/>
        </dgm:presLayoutVars>
      </dgm:prSet>
      <dgm:spPr/>
      <dgm:t>
        <a:bodyPr/>
        <a:lstStyle/>
        <a:p>
          <a:endParaRPr lang="es-CO"/>
        </a:p>
      </dgm:t>
    </dgm:pt>
    <dgm:pt modelId="{B5BC84FB-4387-49B8-9742-CAD2719256F4}" type="pres">
      <dgm:prSet presAssocID="{E5404965-5886-423C-AF45-809C7692ED4F}" presName="boxAndChildren" presStyleCnt="0"/>
      <dgm:spPr/>
    </dgm:pt>
    <dgm:pt modelId="{77A36B05-DA20-4CD0-AB9C-13FDAF6BF76E}" type="pres">
      <dgm:prSet presAssocID="{E5404965-5886-423C-AF45-809C7692ED4F}" presName="parentTextBox" presStyleLbl="node1" presStyleIdx="0" presStyleCnt="6" custScaleY="198185" custLinFactNeighborY="-16758"/>
      <dgm:spPr/>
      <dgm:t>
        <a:bodyPr/>
        <a:lstStyle/>
        <a:p>
          <a:endParaRPr lang="es-CO"/>
        </a:p>
      </dgm:t>
    </dgm:pt>
    <dgm:pt modelId="{834C7D3E-CBC9-4F3D-955F-DCCA606081AE}" type="pres">
      <dgm:prSet presAssocID="{F7E4B70D-DF4F-4A88-9B73-6F0880D763D9}" presName="sp" presStyleCnt="0"/>
      <dgm:spPr/>
    </dgm:pt>
    <dgm:pt modelId="{3D7BBCFE-7F0F-489C-8F4A-87D961C7B086}" type="pres">
      <dgm:prSet presAssocID="{F6D4CD6E-8DD9-494C-A6B3-1F95C6D78440}" presName="arrowAndChildren" presStyleCnt="0"/>
      <dgm:spPr/>
    </dgm:pt>
    <dgm:pt modelId="{CC52B003-9B72-4FDE-9FDE-69F49512407B}" type="pres">
      <dgm:prSet presAssocID="{F6D4CD6E-8DD9-494C-A6B3-1F95C6D78440}" presName="parentTextArrow" presStyleLbl="node1" presStyleIdx="0" presStyleCnt="6"/>
      <dgm:spPr/>
      <dgm:t>
        <a:bodyPr/>
        <a:lstStyle/>
        <a:p>
          <a:endParaRPr lang="es-CO"/>
        </a:p>
      </dgm:t>
    </dgm:pt>
    <dgm:pt modelId="{B7BE931A-C0CD-4E78-99A5-F42605DEAA57}" type="pres">
      <dgm:prSet presAssocID="{F6D4CD6E-8DD9-494C-A6B3-1F95C6D78440}" presName="arrow" presStyleLbl="node1" presStyleIdx="1" presStyleCnt="6" custScaleY="185701"/>
      <dgm:spPr/>
      <dgm:t>
        <a:bodyPr/>
        <a:lstStyle/>
        <a:p>
          <a:endParaRPr lang="es-CO"/>
        </a:p>
      </dgm:t>
    </dgm:pt>
    <dgm:pt modelId="{187FDEF9-F0A7-4924-BEE7-11A4D56B8F28}" type="pres">
      <dgm:prSet presAssocID="{F6D4CD6E-8DD9-494C-A6B3-1F95C6D78440}" presName="descendantArrow" presStyleCnt="0"/>
      <dgm:spPr/>
    </dgm:pt>
    <dgm:pt modelId="{2AFEDB0E-390D-4CEB-8976-FB8D998BFEDA}" type="pres">
      <dgm:prSet presAssocID="{B4DFA7F0-B00A-4F03-88EA-50F4E375A82D}" presName="childTextArrow" presStyleLbl="fgAccFollowNode1" presStyleIdx="0" presStyleCnt="5" custScaleY="218885" custLinFactNeighborX="49" custLinFactNeighborY="73126">
        <dgm:presLayoutVars>
          <dgm:bulletEnabled val="1"/>
        </dgm:presLayoutVars>
      </dgm:prSet>
      <dgm:spPr/>
      <dgm:t>
        <a:bodyPr/>
        <a:lstStyle/>
        <a:p>
          <a:endParaRPr lang="es-CO"/>
        </a:p>
      </dgm:t>
    </dgm:pt>
    <dgm:pt modelId="{9B89F381-FDA2-48A4-868B-8034CB56B2F1}" type="pres">
      <dgm:prSet presAssocID="{AC515F6C-8DFD-4B17-BE4C-1713F6BAA8E1}" presName="sp" presStyleCnt="0"/>
      <dgm:spPr/>
    </dgm:pt>
    <dgm:pt modelId="{33D90210-7588-45FD-9B7A-317B30BFA064}" type="pres">
      <dgm:prSet presAssocID="{78B4D5EE-2146-4134-BD95-C5F25936D492}" presName="arrowAndChildren" presStyleCnt="0"/>
      <dgm:spPr/>
    </dgm:pt>
    <dgm:pt modelId="{3399224F-E801-46B7-9915-4291EC3D5C44}" type="pres">
      <dgm:prSet presAssocID="{78B4D5EE-2146-4134-BD95-C5F25936D492}" presName="parentTextArrow" presStyleLbl="node1" presStyleIdx="1" presStyleCnt="6"/>
      <dgm:spPr/>
      <dgm:t>
        <a:bodyPr/>
        <a:lstStyle/>
        <a:p>
          <a:endParaRPr lang="es-CO"/>
        </a:p>
      </dgm:t>
    </dgm:pt>
    <dgm:pt modelId="{0E911FFD-C6F5-410A-A0A6-21BB62AF7D3A}" type="pres">
      <dgm:prSet presAssocID="{78B4D5EE-2146-4134-BD95-C5F25936D492}" presName="arrow" presStyleLbl="node1" presStyleIdx="2" presStyleCnt="6" custScaleY="259782"/>
      <dgm:spPr/>
      <dgm:t>
        <a:bodyPr/>
        <a:lstStyle/>
        <a:p>
          <a:endParaRPr lang="es-CO"/>
        </a:p>
      </dgm:t>
    </dgm:pt>
    <dgm:pt modelId="{2A3C5357-7B9A-45E7-828A-0A456374F36D}" type="pres">
      <dgm:prSet presAssocID="{78B4D5EE-2146-4134-BD95-C5F25936D492}" presName="descendantArrow" presStyleCnt="0"/>
      <dgm:spPr/>
    </dgm:pt>
    <dgm:pt modelId="{A4A68A80-EA94-44DB-8D8B-A18630AF839E}" type="pres">
      <dgm:prSet presAssocID="{9C42E3EC-5866-4AB4-964D-7C1C7633106F}" presName="childTextArrow" presStyleLbl="fgAccFollowNode1" presStyleIdx="1" presStyleCnt="5" custScaleY="240544" custLinFactY="69199" custLinFactNeighborX="49" custLinFactNeighborY="100000">
        <dgm:presLayoutVars>
          <dgm:bulletEnabled val="1"/>
        </dgm:presLayoutVars>
      </dgm:prSet>
      <dgm:spPr/>
      <dgm:t>
        <a:bodyPr/>
        <a:lstStyle/>
        <a:p>
          <a:endParaRPr lang="es-CO"/>
        </a:p>
      </dgm:t>
    </dgm:pt>
    <dgm:pt modelId="{63F3CB94-D47B-4A60-BFBB-2A1E6DECAEE9}" type="pres">
      <dgm:prSet presAssocID="{2912C01A-E8EB-4DE7-B49A-0332EC63481F}" presName="sp" presStyleCnt="0"/>
      <dgm:spPr/>
    </dgm:pt>
    <dgm:pt modelId="{FCA9659F-E6EF-4B55-9126-D01998FBFC92}" type="pres">
      <dgm:prSet presAssocID="{79815C4D-9A4C-4328-93E8-91F25E94ADED}" presName="arrowAndChildren" presStyleCnt="0"/>
      <dgm:spPr/>
    </dgm:pt>
    <dgm:pt modelId="{44539771-72B7-449E-818C-49934B9B11E3}" type="pres">
      <dgm:prSet presAssocID="{79815C4D-9A4C-4328-93E8-91F25E94ADED}" presName="parentTextArrow" presStyleLbl="node1" presStyleIdx="2" presStyleCnt="6" custScaleY="32671"/>
      <dgm:spPr/>
      <dgm:t>
        <a:bodyPr/>
        <a:lstStyle/>
        <a:p>
          <a:endParaRPr lang="es-CO"/>
        </a:p>
      </dgm:t>
    </dgm:pt>
    <dgm:pt modelId="{3714ACB1-9C4D-4F40-ABEB-6ECCAD759D64}" type="pres">
      <dgm:prSet presAssocID="{79815C4D-9A4C-4328-93E8-91F25E94ADED}" presName="arrow" presStyleLbl="node1" presStyleIdx="3" presStyleCnt="6" custScaleY="201143" custLinFactNeighborX="29107" custLinFactNeighborY="1800"/>
      <dgm:spPr/>
      <dgm:t>
        <a:bodyPr/>
        <a:lstStyle/>
        <a:p>
          <a:endParaRPr lang="es-CO"/>
        </a:p>
      </dgm:t>
    </dgm:pt>
    <dgm:pt modelId="{34F5C26A-4B79-437A-8025-3B368CA899EB}" type="pres">
      <dgm:prSet presAssocID="{79815C4D-9A4C-4328-93E8-91F25E94ADED}" presName="descendantArrow" presStyleCnt="0"/>
      <dgm:spPr/>
    </dgm:pt>
    <dgm:pt modelId="{609969CC-D759-497F-9386-7F5C81366677}" type="pres">
      <dgm:prSet presAssocID="{8600D54A-AB4D-4B6F-ADD2-414CC5CF4A6E}" presName="childTextArrow" presStyleLbl="fgAccFollowNode1" presStyleIdx="2" presStyleCnt="5" custScaleY="214976" custLinFactNeighborX="51885" custLinFactNeighborY="1251">
        <dgm:presLayoutVars>
          <dgm:bulletEnabled val="1"/>
        </dgm:presLayoutVars>
      </dgm:prSet>
      <dgm:spPr/>
      <dgm:t>
        <a:bodyPr/>
        <a:lstStyle/>
        <a:p>
          <a:endParaRPr lang="es-CO"/>
        </a:p>
      </dgm:t>
    </dgm:pt>
    <dgm:pt modelId="{EF789211-7008-43FF-A505-F76AEE7B01A3}" type="pres">
      <dgm:prSet presAssocID="{92313E77-E373-4332-B52B-6CCAC724FB82}" presName="sp" presStyleCnt="0"/>
      <dgm:spPr/>
    </dgm:pt>
    <dgm:pt modelId="{E136C5FC-9088-4DDC-83D6-CBC88F673748}" type="pres">
      <dgm:prSet presAssocID="{3DEA77AB-85FE-4A2B-A9D5-F6BAD22FFEE9}" presName="arrowAndChildren" presStyleCnt="0"/>
      <dgm:spPr/>
    </dgm:pt>
    <dgm:pt modelId="{2ACEFB97-D434-43AF-8DB0-C717B6146A90}" type="pres">
      <dgm:prSet presAssocID="{3DEA77AB-85FE-4A2B-A9D5-F6BAD22FFEE9}" presName="parentTextArrow" presStyleLbl="node1" presStyleIdx="3" presStyleCnt="6"/>
      <dgm:spPr/>
      <dgm:t>
        <a:bodyPr/>
        <a:lstStyle/>
        <a:p>
          <a:endParaRPr lang="es-CO"/>
        </a:p>
      </dgm:t>
    </dgm:pt>
    <dgm:pt modelId="{2498B8A0-935F-4A37-AFF2-D70117CDEE79}" type="pres">
      <dgm:prSet presAssocID="{3DEA77AB-85FE-4A2B-A9D5-F6BAD22FFEE9}" presName="arrow" presStyleLbl="node1" presStyleIdx="4" presStyleCnt="6" custScaleY="199013" custLinFactNeighborX="151"/>
      <dgm:spPr/>
      <dgm:t>
        <a:bodyPr/>
        <a:lstStyle/>
        <a:p>
          <a:endParaRPr lang="es-CO"/>
        </a:p>
      </dgm:t>
    </dgm:pt>
    <dgm:pt modelId="{03605247-3339-43C0-91EB-5E7602DBEF8C}" type="pres">
      <dgm:prSet presAssocID="{3DEA77AB-85FE-4A2B-A9D5-F6BAD22FFEE9}" presName="descendantArrow" presStyleCnt="0"/>
      <dgm:spPr/>
    </dgm:pt>
    <dgm:pt modelId="{70EA6019-8E4A-4444-A731-0D47E278C3A4}" type="pres">
      <dgm:prSet presAssocID="{0CC8AF68-A7A0-4626-8DA5-425DC2FDEA02}" presName="childTextArrow" presStyleLbl="fgAccFollowNode1" presStyleIdx="3" presStyleCnt="5" custScaleY="208917" custLinFactNeighborY="-12866">
        <dgm:presLayoutVars>
          <dgm:bulletEnabled val="1"/>
        </dgm:presLayoutVars>
      </dgm:prSet>
      <dgm:spPr/>
      <dgm:t>
        <a:bodyPr/>
        <a:lstStyle/>
        <a:p>
          <a:endParaRPr lang="es-CO"/>
        </a:p>
      </dgm:t>
    </dgm:pt>
    <dgm:pt modelId="{69AC4D34-12CF-4869-A58C-2326A6D83549}" type="pres">
      <dgm:prSet presAssocID="{3E09994D-71AA-42D3-8B9B-931B0F48AC7A}" presName="sp" presStyleCnt="0"/>
      <dgm:spPr/>
    </dgm:pt>
    <dgm:pt modelId="{FEB67BA7-DB59-4E42-85C2-8AB441BE1AD7}" type="pres">
      <dgm:prSet presAssocID="{B5D0166E-317D-4285-9121-B302DB359866}" presName="arrowAndChildren" presStyleCnt="0"/>
      <dgm:spPr/>
    </dgm:pt>
    <dgm:pt modelId="{D86EEE55-7862-49A8-921F-F2AB63FC6638}" type="pres">
      <dgm:prSet presAssocID="{B5D0166E-317D-4285-9121-B302DB359866}" presName="parentTextArrow" presStyleLbl="node1" presStyleIdx="4" presStyleCnt="6"/>
      <dgm:spPr/>
      <dgm:t>
        <a:bodyPr/>
        <a:lstStyle/>
        <a:p>
          <a:endParaRPr lang="es-CO"/>
        </a:p>
      </dgm:t>
    </dgm:pt>
    <dgm:pt modelId="{2894F0D2-16BA-44FD-8E82-577B49B072A4}" type="pres">
      <dgm:prSet presAssocID="{B5D0166E-317D-4285-9121-B302DB359866}" presName="arrow" presStyleLbl="node1" presStyleIdx="5" presStyleCnt="6" custScaleY="196653" custLinFactNeighborX="13394" custLinFactNeighborY="-6515"/>
      <dgm:spPr/>
      <dgm:t>
        <a:bodyPr/>
        <a:lstStyle/>
        <a:p>
          <a:endParaRPr lang="es-CO"/>
        </a:p>
      </dgm:t>
    </dgm:pt>
    <dgm:pt modelId="{206CA4B7-67B0-404A-AB46-7C18D1ED214F}" type="pres">
      <dgm:prSet presAssocID="{B5D0166E-317D-4285-9121-B302DB359866}" presName="descendantArrow" presStyleCnt="0"/>
      <dgm:spPr/>
    </dgm:pt>
    <dgm:pt modelId="{1B9E3603-864D-4BF8-8E6B-8DBD09F799DF}" type="pres">
      <dgm:prSet presAssocID="{E800FA1A-EA09-4875-BFD0-6C78876EFB41}" presName="childTextArrow" presStyleLbl="fgAccFollowNode1" presStyleIdx="4" presStyleCnt="5" custScaleY="225745" custLinFactNeighborX="1065" custLinFactNeighborY="17975">
        <dgm:presLayoutVars>
          <dgm:bulletEnabled val="1"/>
        </dgm:presLayoutVars>
      </dgm:prSet>
      <dgm:spPr/>
      <dgm:t>
        <a:bodyPr/>
        <a:lstStyle/>
        <a:p>
          <a:endParaRPr lang="es-CO"/>
        </a:p>
      </dgm:t>
    </dgm:pt>
  </dgm:ptLst>
  <dgm:cxnLst>
    <dgm:cxn modelId="{17960118-9A4D-43D1-A15C-AEDD78C112A4}" srcId="{9D376D65-9E89-48B5-B966-CB51AF7A360A}" destId="{E5404965-5886-423C-AF45-809C7692ED4F}" srcOrd="5" destOrd="0" parTransId="{60A4DEFE-32B4-4DAA-B0F3-C4E77F76FDC6}" sibTransId="{8EC20A7E-A4D0-48B1-987D-DCB3069B1FC8}"/>
    <dgm:cxn modelId="{EBF62941-6B23-40DE-8C68-26D201F88844}" type="presOf" srcId="{8600D54A-AB4D-4B6F-ADD2-414CC5CF4A6E}" destId="{609969CC-D759-497F-9386-7F5C81366677}" srcOrd="0" destOrd="0" presId="urn:microsoft.com/office/officeart/2005/8/layout/process4"/>
    <dgm:cxn modelId="{B022D429-1DFF-42CD-BF19-22B6E1EE7A48}" type="presOf" srcId="{B4DFA7F0-B00A-4F03-88EA-50F4E375A82D}" destId="{2AFEDB0E-390D-4CEB-8976-FB8D998BFEDA}" srcOrd="0" destOrd="0" presId="urn:microsoft.com/office/officeart/2005/8/layout/process4"/>
    <dgm:cxn modelId="{526EF5E2-1515-4E3B-836E-38FF49B83DC8}" type="presOf" srcId="{0CC8AF68-A7A0-4626-8DA5-425DC2FDEA02}" destId="{70EA6019-8E4A-4444-A731-0D47E278C3A4}" srcOrd="0" destOrd="0" presId="urn:microsoft.com/office/officeart/2005/8/layout/process4"/>
    <dgm:cxn modelId="{CBD35E28-7CC1-490C-80D4-047A5F01609C}" type="presOf" srcId="{79815C4D-9A4C-4328-93E8-91F25E94ADED}" destId="{44539771-72B7-449E-818C-49934B9B11E3}" srcOrd="0" destOrd="0" presId="urn:microsoft.com/office/officeart/2005/8/layout/process4"/>
    <dgm:cxn modelId="{CEE5A753-B916-4C32-88F0-BDFD4A4A1659}" type="presOf" srcId="{F6D4CD6E-8DD9-494C-A6B3-1F95C6D78440}" destId="{B7BE931A-C0CD-4E78-99A5-F42605DEAA57}" srcOrd="1" destOrd="0" presId="urn:microsoft.com/office/officeart/2005/8/layout/process4"/>
    <dgm:cxn modelId="{5F9FC99F-3888-4262-8A6F-81D28098EDF2}" srcId="{78B4D5EE-2146-4134-BD95-C5F25936D492}" destId="{9C42E3EC-5866-4AB4-964D-7C1C7633106F}" srcOrd="0" destOrd="0" parTransId="{9F8C401C-5B01-4CFC-9801-A11FD2E5D0A3}" sibTransId="{1C6F55EF-0688-4E5B-B820-2BD4EB4478FB}"/>
    <dgm:cxn modelId="{1185711B-14F4-484D-BEA5-7037218A50AA}" srcId="{9D376D65-9E89-48B5-B966-CB51AF7A360A}" destId="{78B4D5EE-2146-4134-BD95-C5F25936D492}" srcOrd="3" destOrd="0" parTransId="{B289088F-18C2-42E1-98A1-C4A3D17C22EB}" sibTransId="{AC515F6C-8DFD-4B17-BE4C-1713F6BAA8E1}"/>
    <dgm:cxn modelId="{FE38B467-E57A-44AE-97D4-27D9633F0EF4}" srcId="{79815C4D-9A4C-4328-93E8-91F25E94ADED}" destId="{8600D54A-AB4D-4B6F-ADD2-414CC5CF4A6E}" srcOrd="0" destOrd="0" parTransId="{2E2C5236-8716-4A55-9D7D-74A8D5BE4069}" sibTransId="{AB2F14DC-3685-440C-803B-EA1892BB1FAC}"/>
    <dgm:cxn modelId="{AAF64D1F-8D53-438B-9A52-9781A9714DE4}" srcId="{9D376D65-9E89-48B5-B966-CB51AF7A360A}" destId="{F6D4CD6E-8DD9-494C-A6B3-1F95C6D78440}" srcOrd="4" destOrd="0" parTransId="{A63F1DBB-40D4-499E-94E2-71565FF8A290}" sibTransId="{F7E4B70D-DF4F-4A88-9B73-6F0880D763D9}"/>
    <dgm:cxn modelId="{80D3282F-882B-4DE4-A6F1-139EECA02506}" type="presOf" srcId="{E800FA1A-EA09-4875-BFD0-6C78876EFB41}" destId="{1B9E3603-864D-4BF8-8E6B-8DBD09F799DF}" srcOrd="0" destOrd="0" presId="urn:microsoft.com/office/officeart/2005/8/layout/process4"/>
    <dgm:cxn modelId="{ABF78D85-282D-44AD-9BC9-13499229D92D}" srcId="{3DEA77AB-85FE-4A2B-A9D5-F6BAD22FFEE9}" destId="{0CC8AF68-A7A0-4626-8DA5-425DC2FDEA02}" srcOrd="0" destOrd="0" parTransId="{5D549595-AC40-4B0C-9A51-DF6F81EE80C4}" sibTransId="{96C37FDD-3F00-4D60-949B-24E015A73E54}"/>
    <dgm:cxn modelId="{77679E52-007C-4842-B530-1D73CB2CC1F2}" type="presOf" srcId="{E5404965-5886-423C-AF45-809C7692ED4F}" destId="{77A36B05-DA20-4CD0-AB9C-13FDAF6BF76E}" srcOrd="0" destOrd="0" presId="urn:microsoft.com/office/officeart/2005/8/layout/process4"/>
    <dgm:cxn modelId="{50A3E9DA-6CF9-410A-945E-FB42BA3ACF27}" srcId="{B5D0166E-317D-4285-9121-B302DB359866}" destId="{E800FA1A-EA09-4875-BFD0-6C78876EFB41}" srcOrd="0" destOrd="0" parTransId="{B2DC170E-6BD7-4C9B-8858-29C96575C98C}" sibTransId="{E223A220-574D-42F3-959C-9FE1540EE9E1}"/>
    <dgm:cxn modelId="{E2CEE6CA-E969-407B-9170-ADBEB0072EEC}" type="presOf" srcId="{78B4D5EE-2146-4134-BD95-C5F25936D492}" destId="{0E911FFD-C6F5-410A-A0A6-21BB62AF7D3A}" srcOrd="1" destOrd="0" presId="urn:microsoft.com/office/officeart/2005/8/layout/process4"/>
    <dgm:cxn modelId="{13E9085B-913F-4663-B575-960C525D9667}" type="presOf" srcId="{F6D4CD6E-8DD9-494C-A6B3-1F95C6D78440}" destId="{CC52B003-9B72-4FDE-9FDE-69F49512407B}" srcOrd="0" destOrd="0" presId="urn:microsoft.com/office/officeart/2005/8/layout/process4"/>
    <dgm:cxn modelId="{F7871823-0AC9-4B54-BF17-54C9B1C18ED1}" type="presOf" srcId="{79815C4D-9A4C-4328-93E8-91F25E94ADED}" destId="{3714ACB1-9C4D-4F40-ABEB-6ECCAD759D64}" srcOrd="1" destOrd="0" presId="urn:microsoft.com/office/officeart/2005/8/layout/process4"/>
    <dgm:cxn modelId="{9402AFC1-8250-4C2E-A5CC-559710AD2496}" type="presOf" srcId="{B5D0166E-317D-4285-9121-B302DB359866}" destId="{2894F0D2-16BA-44FD-8E82-577B49B072A4}" srcOrd="1" destOrd="0" presId="urn:microsoft.com/office/officeart/2005/8/layout/process4"/>
    <dgm:cxn modelId="{A901566B-BE8B-475A-89F3-4C765E4542FD}" type="presOf" srcId="{78B4D5EE-2146-4134-BD95-C5F25936D492}" destId="{3399224F-E801-46B7-9915-4291EC3D5C44}" srcOrd="0" destOrd="0" presId="urn:microsoft.com/office/officeart/2005/8/layout/process4"/>
    <dgm:cxn modelId="{84B92413-1562-49F9-8F7D-D9A036578714}" srcId="{9D376D65-9E89-48B5-B966-CB51AF7A360A}" destId="{B5D0166E-317D-4285-9121-B302DB359866}" srcOrd="0" destOrd="0" parTransId="{E4030026-0F9D-4140-AD5C-A50D8E4A688A}" sibTransId="{3E09994D-71AA-42D3-8B9B-931B0F48AC7A}"/>
    <dgm:cxn modelId="{9FC8B41C-BC73-40EC-878B-7CB0EDD811A3}" type="presOf" srcId="{9D376D65-9E89-48B5-B966-CB51AF7A360A}" destId="{890BFF0C-B645-4544-A8DD-63B62F32D3AD}" srcOrd="0" destOrd="0" presId="urn:microsoft.com/office/officeart/2005/8/layout/process4"/>
    <dgm:cxn modelId="{E47BCDDF-D6BA-4E53-9CF5-78344AB470A9}" type="presOf" srcId="{3DEA77AB-85FE-4A2B-A9D5-F6BAD22FFEE9}" destId="{2498B8A0-935F-4A37-AFF2-D70117CDEE79}" srcOrd="1" destOrd="0" presId="urn:microsoft.com/office/officeart/2005/8/layout/process4"/>
    <dgm:cxn modelId="{F915087B-4F5E-4050-A196-E58996838F26}" type="presOf" srcId="{9C42E3EC-5866-4AB4-964D-7C1C7633106F}" destId="{A4A68A80-EA94-44DB-8D8B-A18630AF839E}" srcOrd="0" destOrd="0" presId="urn:microsoft.com/office/officeart/2005/8/layout/process4"/>
    <dgm:cxn modelId="{E4C1A2EE-9A26-42AC-848B-397783063A2F}" type="presOf" srcId="{3DEA77AB-85FE-4A2B-A9D5-F6BAD22FFEE9}" destId="{2ACEFB97-D434-43AF-8DB0-C717B6146A90}" srcOrd="0" destOrd="0" presId="urn:microsoft.com/office/officeart/2005/8/layout/process4"/>
    <dgm:cxn modelId="{18425EFD-E926-47FA-81D3-4F3A3C48F862}" srcId="{9D376D65-9E89-48B5-B966-CB51AF7A360A}" destId="{79815C4D-9A4C-4328-93E8-91F25E94ADED}" srcOrd="2" destOrd="0" parTransId="{408DEA55-BE3D-4E91-B11D-AC864630EE32}" sibTransId="{2912C01A-E8EB-4DE7-B49A-0332EC63481F}"/>
    <dgm:cxn modelId="{9C746681-2B8A-4491-A266-86B9F4929962}" srcId="{F6D4CD6E-8DD9-494C-A6B3-1F95C6D78440}" destId="{B4DFA7F0-B00A-4F03-88EA-50F4E375A82D}" srcOrd="0" destOrd="0" parTransId="{542D9599-E0D6-4175-A335-3D23682C8823}" sibTransId="{F2A154E2-00B9-482C-9221-0E25323B4537}"/>
    <dgm:cxn modelId="{2C09B780-7093-4E94-808B-6B19CE16D9F7}" type="presOf" srcId="{B5D0166E-317D-4285-9121-B302DB359866}" destId="{D86EEE55-7862-49A8-921F-F2AB63FC6638}" srcOrd="0" destOrd="0" presId="urn:microsoft.com/office/officeart/2005/8/layout/process4"/>
    <dgm:cxn modelId="{AD8026E6-55E3-4430-A3CA-53CEC17C9B57}" srcId="{9D376D65-9E89-48B5-B966-CB51AF7A360A}" destId="{3DEA77AB-85FE-4A2B-A9D5-F6BAD22FFEE9}" srcOrd="1" destOrd="0" parTransId="{E18F5B24-AFCD-46BE-8E6E-43C4837E37D1}" sibTransId="{92313E77-E373-4332-B52B-6CCAC724FB82}"/>
    <dgm:cxn modelId="{A6221683-5848-47DE-89ED-2008B3AB3126}" type="presParOf" srcId="{890BFF0C-B645-4544-A8DD-63B62F32D3AD}" destId="{B5BC84FB-4387-49B8-9742-CAD2719256F4}" srcOrd="0" destOrd="0" presId="urn:microsoft.com/office/officeart/2005/8/layout/process4"/>
    <dgm:cxn modelId="{B9AFECA8-7CD1-4F7E-B869-B06BBCB49A8A}" type="presParOf" srcId="{B5BC84FB-4387-49B8-9742-CAD2719256F4}" destId="{77A36B05-DA20-4CD0-AB9C-13FDAF6BF76E}" srcOrd="0" destOrd="0" presId="urn:microsoft.com/office/officeart/2005/8/layout/process4"/>
    <dgm:cxn modelId="{187F73BB-5A74-4EE5-8BF9-2FE9A604ABBD}" type="presParOf" srcId="{890BFF0C-B645-4544-A8DD-63B62F32D3AD}" destId="{834C7D3E-CBC9-4F3D-955F-DCCA606081AE}" srcOrd="1" destOrd="0" presId="urn:microsoft.com/office/officeart/2005/8/layout/process4"/>
    <dgm:cxn modelId="{8AD5046A-4C0E-481C-8485-B166049A1805}" type="presParOf" srcId="{890BFF0C-B645-4544-A8DD-63B62F32D3AD}" destId="{3D7BBCFE-7F0F-489C-8F4A-87D961C7B086}" srcOrd="2" destOrd="0" presId="urn:microsoft.com/office/officeart/2005/8/layout/process4"/>
    <dgm:cxn modelId="{919A640B-B4C6-44A5-977F-156C69F8F13C}" type="presParOf" srcId="{3D7BBCFE-7F0F-489C-8F4A-87D961C7B086}" destId="{CC52B003-9B72-4FDE-9FDE-69F49512407B}" srcOrd="0" destOrd="0" presId="urn:microsoft.com/office/officeart/2005/8/layout/process4"/>
    <dgm:cxn modelId="{D9BC81AE-A111-4505-8571-2EFF8CB62869}" type="presParOf" srcId="{3D7BBCFE-7F0F-489C-8F4A-87D961C7B086}" destId="{B7BE931A-C0CD-4E78-99A5-F42605DEAA57}" srcOrd="1" destOrd="0" presId="urn:microsoft.com/office/officeart/2005/8/layout/process4"/>
    <dgm:cxn modelId="{84C621E3-6352-4211-9DED-539CDDFE567B}" type="presParOf" srcId="{3D7BBCFE-7F0F-489C-8F4A-87D961C7B086}" destId="{187FDEF9-F0A7-4924-BEE7-11A4D56B8F28}" srcOrd="2" destOrd="0" presId="urn:microsoft.com/office/officeart/2005/8/layout/process4"/>
    <dgm:cxn modelId="{CF9829CD-EA28-4CF8-8B82-B0857D5591A7}" type="presParOf" srcId="{187FDEF9-F0A7-4924-BEE7-11A4D56B8F28}" destId="{2AFEDB0E-390D-4CEB-8976-FB8D998BFEDA}" srcOrd="0" destOrd="0" presId="urn:microsoft.com/office/officeart/2005/8/layout/process4"/>
    <dgm:cxn modelId="{97E16C24-7628-4968-A403-82916D547C7C}" type="presParOf" srcId="{890BFF0C-B645-4544-A8DD-63B62F32D3AD}" destId="{9B89F381-FDA2-48A4-868B-8034CB56B2F1}" srcOrd="3" destOrd="0" presId="urn:microsoft.com/office/officeart/2005/8/layout/process4"/>
    <dgm:cxn modelId="{19843C57-B837-4B2D-B8B7-B5EAC02C290B}" type="presParOf" srcId="{890BFF0C-B645-4544-A8DD-63B62F32D3AD}" destId="{33D90210-7588-45FD-9B7A-317B30BFA064}" srcOrd="4" destOrd="0" presId="urn:microsoft.com/office/officeart/2005/8/layout/process4"/>
    <dgm:cxn modelId="{0C9F5694-2C7D-4B45-A502-A8DB54253325}" type="presParOf" srcId="{33D90210-7588-45FD-9B7A-317B30BFA064}" destId="{3399224F-E801-46B7-9915-4291EC3D5C44}" srcOrd="0" destOrd="0" presId="urn:microsoft.com/office/officeart/2005/8/layout/process4"/>
    <dgm:cxn modelId="{2183C850-7C4A-42A4-AD1D-223D12689797}" type="presParOf" srcId="{33D90210-7588-45FD-9B7A-317B30BFA064}" destId="{0E911FFD-C6F5-410A-A0A6-21BB62AF7D3A}" srcOrd="1" destOrd="0" presId="urn:microsoft.com/office/officeart/2005/8/layout/process4"/>
    <dgm:cxn modelId="{D636E1A3-70B9-43C3-A990-E45360157214}" type="presParOf" srcId="{33D90210-7588-45FD-9B7A-317B30BFA064}" destId="{2A3C5357-7B9A-45E7-828A-0A456374F36D}" srcOrd="2" destOrd="0" presId="urn:microsoft.com/office/officeart/2005/8/layout/process4"/>
    <dgm:cxn modelId="{15D448E4-7CAA-4161-AD6A-7F2F4015A5E9}" type="presParOf" srcId="{2A3C5357-7B9A-45E7-828A-0A456374F36D}" destId="{A4A68A80-EA94-44DB-8D8B-A18630AF839E}" srcOrd="0" destOrd="0" presId="urn:microsoft.com/office/officeart/2005/8/layout/process4"/>
    <dgm:cxn modelId="{B61408D7-70A7-40A1-B19B-AAEB97588590}" type="presParOf" srcId="{890BFF0C-B645-4544-A8DD-63B62F32D3AD}" destId="{63F3CB94-D47B-4A60-BFBB-2A1E6DECAEE9}" srcOrd="5" destOrd="0" presId="urn:microsoft.com/office/officeart/2005/8/layout/process4"/>
    <dgm:cxn modelId="{8D348013-1287-4677-A58C-756487D2BF69}" type="presParOf" srcId="{890BFF0C-B645-4544-A8DD-63B62F32D3AD}" destId="{FCA9659F-E6EF-4B55-9126-D01998FBFC92}" srcOrd="6" destOrd="0" presId="urn:microsoft.com/office/officeart/2005/8/layout/process4"/>
    <dgm:cxn modelId="{99AD26F9-2F8C-446D-BA94-17AC6B5C01A4}" type="presParOf" srcId="{FCA9659F-E6EF-4B55-9126-D01998FBFC92}" destId="{44539771-72B7-449E-818C-49934B9B11E3}" srcOrd="0" destOrd="0" presId="urn:microsoft.com/office/officeart/2005/8/layout/process4"/>
    <dgm:cxn modelId="{205D0E92-BDC9-4DB9-8EB9-05E0749C13CA}" type="presParOf" srcId="{FCA9659F-E6EF-4B55-9126-D01998FBFC92}" destId="{3714ACB1-9C4D-4F40-ABEB-6ECCAD759D64}" srcOrd="1" destOrd="0" presId="urn:microsoft.com/office/officeart/2005/8/layout/process4"/>
    <dgm:cxn modelId="{4B240C95-B751-440E-AB9C-BC6CAF67C544}" type="presParOf" srcId="{FCA9659F-E6EF-4B55-9126-D01998FBFC92}" destId="{34F5C26A-4B79-437A-8025-3B368CA899EB}" srcOrd="2" destOrd="0" presId="urn:microsoft.com/office/officeart/2005/8/layout/process4"/>
    <dgm:cxn modelId="{416FFEF9-0135-4B23-A39C-B8C0748D235A}" type="presParOf" srcId="{34F5C26A-4B79-437A-8025-3B368CA899EB}" destId="{609969CC-D759-497F-9386-7F5C81366677}" srcOrd="0" destOrd="0" presId="urn:microsoft.com/office/officeart/2005/8/layout/process4"/>
    <dgm:cxn modelId="{DB5664D8-9186-4F27-9E19-ADCFDF5235AE}" type="presParOf" srcId="{890BFF0C-B645-4544-A8DD-63B62F32D3AD}" destId="{EF789211-7008-43FF-A505-F76AEE7B01A3}" srcOrd="7" destOrd="0" presId="urn:microsoft.com/office/officeart/2005/8/layout/process4"/>
    <dgm:cxn modelId="{CF5B951B-C8B3-42A2-A4E6-9230071F02A5}" type="presParOf" srcId="{890BFF0C-B645-4544-A8DD-63B62F32D3AD}" destId="{E136C5FC-9088-4DDC-83D6-CBC88F673748}" srcOrd="8" destOrd="0" presId="urn:microsoft.com/office/officeart/2005/8/layout/process4"/>
    <dgm:cxn modelId="{41D62AC9-90E6-49F9-82CB-FFA0DA4F1085}" type="presParOf" srcId="{E136C5FC-9088-4DDC-83D6-CBC88F673748}" destId="{2ACEFB97-D434-43AF-8DB0-C717B6146A90}" srcOrd="0" destOrd="0" presId="urn:microsoft.com/office/officeart/2005/8/layout/process4"/>
    <dgm:cxn modelId="{6CD5654F-D37E-4282-BF39-2227A39D8381}" type="presParOf" srcId="{E136C5FC-9088-4DDC-83D6-CBC88F673748}" destId="{2498B8A0-935F-4A37-AFF2-D70117CDEE79}" srcOrd="1" destOrd="0" presId="urn:microsoft.com/office/officeart/2005/8/layout/process4"/>
    <dgm:cxn modelId="{77E85148-C187-41BA-A55B-30440E8328F5}" type="presParOf" srcId="{E136C5FC-9088-4DDC-83D6-CBC88F673748}" destId="{03605247-3339-43C0-91EB-5E7602DBEF8C}" srcOrd="2" destOrd="0" presId="urn:microsoft.com/office/officeart/2005/8/layout/process4"/>
    <dgm:cxn modelId="{A848BC3E-EC40-48FE-8121-87598CEEA03C}" type="presParOf" srcId="{03605247-3339-43C0-91EB-5E7602DBEF8C}" destId="{70EA6019-8E4A-4444-A731-0D47E278C3A4}" srcOrd="0" destOrd="0" presId="urn:microsoft.com/office/officeart/2005/8/layout/process4"/>
    <dgm:cxn modelId="{8AB106D1-3CB8-478D-8399-9626CAD38D26}" type="presParOf" srcId="{890BFF0C-B645-4544-A8DD-63B62F32D3AD}" destId="{69AC4D34-12CF-4869-A58C-2326A6D83549}" srcOrd="9" destOrd="0" presId="urn:microsoft.com/office/officeart/2005/8/layout/process4"/>
    <dgm:cxn modelId="{DD7C9A97-F01A-4AF8-AF0F-64AC75073E8F}" type="presParOf" srcId="{890BFF0C-B645-4544-A8DD-63B62F32D3AD}" destId="{FEB67BA7-DB59-4E42-85C2-8AB441BE1AD7}" srcOrd="10" destOrd="0" presId="urn:microsoft.com/office/officeart/2005/8/layout/process4"/>
    <dgm:cxn modelId="{F5C0CFFD-2C19-472B-B606-39B1A30E39FD}" type="presParOf" srcId="{FEB67BA7-DB59-4E42-85C2-8AB441BE1AD7}" destId="{D86EEE55-7862-49A8-921F-F2AB63FC6638}" srcOrd="0" destOrd="0" presId="urn:microsoft.com/office/officeart/2005/8/layout/process4"/>
    <dgm:cxn modelId="{A5FBCAF5-D367-4738-ABF9-D3D5B7F72B16}" type="presParOf" srcId="{FEB67BA7-DB59-4E42-85C2-8AB441BE1AD7}" destId="{2894F0D2-16BA-44FD-8E82-577B49B072A4}" srcOrd="1" destOrd="0" presId="urn:microsoft.com/office/officeart/2005/8/layout/process4"/>
    <dgm:cxn modelId="{4B31629E-0C23-41B7-BB79-F16945504038}" type="presParOf" srcId="{FEB67BA7-DB59-4E42-85C2-8AB441BE1AD7}" destId="{206CA4B7-67B0-404A-AB46-7C18D1ED214F}" srcOrd="2" destOrd="0" presId="urn:microsoft.com/office/officeart/2005/8/layout/process4"/>
    <dgm:cxn modelId="{7A0CDBED-223B-49D4-A0D4-782851F5AD6D}" type="presParOf" srcId="{206CA4B7-67B0-404A-AB46-7C18D1ED214F}" destId="{1B9E3603-864D-4BF8-8E6B-8DBD09F799DF}" srcOrd="0" destOrd="0" presId="urn:microsoft.com/office/officeart/2005/8/layout/process4"/>
  </dgm:cxnLst>
  <dgm:bg/>
  <dgm:whole/>
  <dgm:extLst>
    <a:ext uri="http://schemas.microsoft.com/office/drawing/2008/diagram">
      <dsp:dataModelExt xmlns:dsp="http://schemas.microsoft.com/office/drawing/2008/diagram" relId="rId130" minVer="http://schemas.openxmlformats.org/drawingml/2006/diagram"/>
    </a:ext>
  </dgm:extLst>
</dgm:dataModel>
</file>

<file path=word/diagrams/data21.xml><?xml version="1.0" encoding="utf-8"?>
<dgm:dataModel xmlns:dgm="http://schemas.openxmlformats.org/drawingml/2006/diagram" xmlns:a="http://schemas.openxmlformats.org/drawingml/2006/main">
  <dgm:ptLst>
    <dgm:pt modelId="{9D376D65-9E89-48B5-B966-CB51AF7A360A}" type="doc">
      <dgm:prSet loTypeId="urn:microsoft.com/office/officeart/2005/8/layout/process4" loCatId="process" qsTypeId="urn:microsoft.com/office/officeart/2005/8/quickstyle/3d3" qsCatId="3D" csTypeId="urn:microsoft.com/office/officeart/2005/8/colors/colorful3" csCatId="colorful" phldr="1"/>
      <dgm:spPr/>
      <dgm:t>
        <a:bodyPr/>
        <a:lstStyle/>
        <a:p>
          <a:endParaRPr lang="es-CO"/>
        </a:p>
      </dgm:t>
    </dgm:pt>
    <dgm:pt modelId="{B5D0166E-317D-4285-9121-B302DB359866}">
      <dgm:prSet phldrT="[Texto]" custT="1"/>
      <dgm:spPr/>
      <dgm:t>
        <a:bodyPr/>
        <a:lstStyle/>
        <a:p>
          <a:pPr algn="ctr"/>
          <a:endParaRPr lang="es-CO" sz="900" b="0">
            <a:latin typeface="Arial" panose="020B0604020202020204" pitchFamily="34" charset="0"/>
            <a:cs typeface="Arial" panose="020B0604020202020204" pitchFamily="34" charset="0"/>
          </a:endParaRPr>
        </a:p>
        <a:p>
          <a:pPr algn="ctr"/>
          <a:r>
            <a:rPr lang="es-CO" sz="900" b="1">
              <a:latin typeface="Arial" panose="020B0604020202020204" pitchFamily="34" charset="0"/>
              <a:cs typeface="Arial" panose="020B0604020202020204" pitchFamily="34" charset="0"/>
            </a:rPr>
            <a:t>Adjudicación o declaratoria de desierta:</a:t>
          </a:r>
        </a:p>
        <a:p>
          <a:pPr algn="ctr"/>
          <a:r>
            <a:rPr lang="es-CO" sz="900" b="1">
              <a:latin typeface="Arial" panose="020B0604020202020204" pitchFamily="34" charset="0"/>
              <a:cs typeface="Arial" panose="020B0604020202020204" pitchFamily="34" charset="0"/>
            </a:rPr>
            <a:t>La adjudicación o declaratoria de desierta se efectúa mediante acto administrativo motivado. </a:t>
          </a:r>
          <a:endParaRPr lang="es-CO" sz="900" b="1">
            <a:solidFill>
              <a:schemeClr val="bg1"/>
            </a:solidFill>
            <a:latin typeface="Arial" panose="020B0604020202020204" pitchFamily="34" charset="0"/>
            <a:cs typeface="Arial" panose="020B0604020202020204" pitchFamily="34" charset="0"/>
          </a:endParaRPr>
        </a:p>
      </dgm:t>
    </dgm:pt>
    <dgm:pt modelId="{E4030026-0F9D-4140-AD5C-A50D8E4A688A}" type="par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E09994D-71AA-42D3-8B9B-931B0F48AC7A}" type="sib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CF392BA-942A-421D-8E64-CF38C9C229C4}">
      <dgm:prSet phldrT="[Texto]" custT="1"/>
      <dgm:spPr/>
      <dgm:t>
        <a:bodyPr/>
        <a:lstStyle/>
        <a:p>
          <a:pPr algn="ctr"/>
          <a:r>
            <a:rPr lang="es-CO" sz="900" b="1">
              <a:solidFill>
                <a:schemeClr val="accent1"/>
              </a:solidFill>
              <a:latin typeface="Arial" panose="020B0604020202020204" pitchFamily="34" charset="0"/>
              <a:cs typeface="Arial" panose="020B0604020202020204" pitchFamily="34" charset="0"/>
            </a:rPr>
            <a:t>Responsable: </a:t>
          </a:r>
          <a:r>
            <a:rPr lang="es-CO" sz="900">
              <a:solidFill>
                <a:schemeClr val="accent1"/>
              </a:solidFill>
              <a:latin typeface="Arial" panose="020B0604020202020204" pitchFamily="34" charset="0"/>
              <a:cs typeface="Arial" panose="020B0604020202020204" pitchFamily="34" charset="0"/>
            </a:rPr>
            <a:t>Competente Contractual de acuerdo con recomendación del  Comité Evaluador. </a:t>
          </a:r>
          <a:endParaRPr lang="es-CO" sz="900" b="1">
            <a:solidFill>
              <a:schemeClr val="accent1"/>
            </a:solidFill>
            <a:latin typeface="Arial" panose="020B0604020202020204" pitchFamily="34" charset="0"/>
            <a:cs typeface="Arial" panose="020B0604020202020204" pitchFamily="34" charset="0"/>
          </a:endParaRPr>
        </a:p>
      </dgm:t>
    </dgm:pt>
    <dgm:pt modelId="{F05F2901-D365-4802-B38A-D8D679866903}" type="par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295BB6B-9901-4A57-BBAA-1234E3A4E40B}" type="sib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BBCC0DE-EAE9-4D36-A0A3-B643E64B5F53}">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 y Contratista.</a:t>
          </a:r>
          <a:endParaRPr lang="es-CO" sz="900" b="1">
            <a:solidFill>
              <a:sysClr val="windowText" lastClr="000000"/>
            </a:solidFill>
            <a:latin typeface="Arial" panose="020B0604020202020204" pitchFamily="34" charset="0"/>
            <a:cs typeface="Arial" panose="020B0604020202020204" pitchFamily="34" charset="0"/>
          </a:endParaRPr>
        </a:p>
      </dgm:t>
    </dgm:pt>
    <dgm:pt modelId="{EC889B2A-D246-489E-9EF8-BC0CE37E4A8D}" type="sibTrans" cxnId="{7A892B16-2C4E-4863-8907-1BA2F720C88B}">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BDFED4E5-8731-43D0-8158-AB3AA3E009AA}" type="parTrans" cxnId="{7A892B16-2C4E-4863-8907-1BA2F720C88B}">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FFAE4E45-D6AC-4747-8A12-9522BA3AB3A2}">
      <dgm:prSet custT="1"/>
      <dgm:spPr/>
      <dgm:t>
        <a:bodyPr/>
        <a:lstStyle/>
        <a:p>
          <a:pPr algn="ctr"/>
          <a:r>
            <a:rPr lang="es-CO" sz="900" b="1">
              <a:latin typeface="Arial" panose="020B0604020202020204" pitchFamily="34" charset="0"/>
              <a:cs typeface="Arial" panose="020B0604020202020204" pitchFamily="34" charset="0"/>
            </a:rPr>
            <a:t>Suscripción del contrato</a:t>
          </a:r>
          <a:endParaRPr lang="es-CO" sz="900" b="1">
            <a:solidFill>
              <a:schemeClr val="bg1"/>
            </a:solidFill>
            <a:latin typeface="Arial" panose="020B0604020202020204" pitchFamily="34" charset="0"/>
            <a:cs typeface="Arial" panose="020B0604020202020204" pitchFamily="34" charset="0"/>
          </a:endParaRPr>
        </a:p>
      </dgm:t>
    </dgm:pt>
    <dgm:pt modelId="{610C49C6-E47A-468E-92A9-9DDAEEBD42FB}" type="sibTrans" cxnId="{DDAB6ED0-3D09-4B5C-9A59-6FD0955F8A91}">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10D9866D-C1EC-4B48-ADD1-FBA9B72B3A9D}" type="parTrans" cxnId="{DDAB6ED0-3D09-4B5C-9A59-6FD0955F8A91}">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890BFF0C-B645-4544-A8DD-63B62F32D3AD}" type="pres">
      <dgm:prSet presAssocID="{9D376D65-9E89-48B5-B966-CB51AF7A360A}" presName="Name0" presStyleCnt="0">
        <dgm:presLayoutVars>
          <dgm:dir/>
          <dgm:animLvl val="lvl"/>
          <dgm:resizeHandles val="exact"/>
        </dgm:presLayoutVars>
      </dgm:prSet>
      <dgm:spPr/>
      <dgm:t>
        <a:bodyPr/>
        <a:lstStyle/>
        <a:p>
          <a:endParaRPr lang="es-CO"/>
        </a:p>
      </dgm:t>
    </dgm:pt>
    <dgm:pt modelId="{6FB5B24E-BD55-4283-A3D1-CEDD29ABCD0B}" type="pres">
      <dgm:prSet presAssocID="{FFAE4E45-D6AC-4747-8A12-9522BA3AB3A2}" presName="boxAndChildren" presStyleCnt="0"/>
      <dgm:spPr/>
    </dgm:pt>
    <dgm:pt modelId="{F8BFB8E3-036C-4D91-902A-FACF49BD0E9E}" type="pres">
      <dgm:prSet presAssocID="{FFAE4E45-D6AC-4747-8A12-9522BA3AB3A2}" presName="parentTextBox" presStyleLbl="node1" presStyleIdx="0" presStyleCnt="2"/>
      <dgm:spPr/>
      <dgm:t>
        <a:bodyPr/>
        <a:lstStyle/>
        <a:p>
          <a:endParaRPr lang="es-CO"/>
        </a:p>
      </dgm:t>
    </dgm:pt>
    <dgm:pt modelId="{E2B6DE87-9912-42BB-9CFB-A856ED46DB9D}" type="pres">
      <dgm:prSet presAssocID="{FFAE4E45-D6AC-4747-8A12-9522BA3AB3A2}" presName="entireBox" presStyleLbl="node1" presStyleIdx="0" presStyleCnt="2" custScaleY="33075" custLinFactNeighborX="367" custLinFactNeighborY="4046"/>
      <dgm:spPr/>
      <dgm:t>
        <a:bodyPr/>
        <a:lstStyle/>
        <a:p>
          <a:endParaRPr lang="es-CO"/>
        </a:p>
      </dgm:t>
    </dgm:pt>
    <dgm:pt modelId="{0C3B8B9B-C628-410D-B456-0AAEC16A9D08}" type="pres">
      <dgm:prSet presAssocID="{FFAE4E45-D6AC-4747-8A12-9522BA3AB3A2}" presName="descendantBox" presStyleCnt="0"/>
      <dgm:spPr/>
    </dgm:pt>
    <dgm:pt modelId="{3281BD75-CD67-469E-ACC9-D6C1D454E5B4}" type="pres">
      <dgm:prSet presAssocID="{EBBCC0DE-EAE9-4D36-A0A3-B643E64B5F53}" presName="childTextBox" presStyleLbl="fgAccFollowNode1" presStyleIdx="0" presStyleCnt="2" custScaleY="77592" custLinFactNeighborY="25181">
        <dgm:presLayoutVars>
          <dgm:bulletEnabled val="1"/>
        </dgm:presLayoutVars>
      </dgm:prSet>
      <dgm:spPr/>
      <dgm:t>
        <a:bodyPr/>
        <a:lstStyle/>
        <a:p>
          <a:endParaRPr lang="es-CO"/>
        </a:p>
      </dgm:t>
    </dgm:pt>
    <dgm:pt modelId="{69AC4D34-12CF-4869-A58C-2326A6D83549}" type="pres">
      <dgm:prSet presAssocID="{3E09994D-71AA-42D3-8B9B-931B0F48AC7A}" presName="sp" presStyleCnt="0"/>
      <dgm:spPr/>
    </dgm:pt>
    <dgm:pt modelId="{FEB67BA7-DB59-4E42-85C2-8AB441BE1AD7}" type="pres">
      <dgm:prSet presAssocID="{B5D0166E-317D-4285-9121-B302DB359866}" presName="arrowAndChildren" presStyleCnt="0"/>
      <dgm:spPr/>
    </dgm:pt>
    <dgm:pt modelId="{D86EEE55-7862-49A8-921F-F2AB63FC6638}" type="pres">
      <dgm:prSet presAssocID="{B5D0166E-317D-4285-9121-B302DB359866}" presName="parentTextArrow" presStyleLbl="node1" presStyleIdx="0" presStyleCnt="2"/>
      <dgm:spPr/>
      <dgm:t>
        <a:bodyPr/>
        <a:lstStyle/>
        <a:p>
          <a:endParaRPr lang="es-CO"/>
        </a:p>
      </dgm:t>
    </dgm:pt>
    <dgm:pt modelId="{2894F0D2-16BA-44FD-8E82-577B49B072A4}" type="pres">
      <dgm:prSet presAssocID="{B5D0166E-317D-4285-9121-B302DB359866}" presName="arrow" presStyleLbl="node1" presStyleIdx="1" presStyleCnt="2" custScaleY="62609" custLinFactNeighborX="367" custLinFactNeighborY="-12249"/>
      <dgm:spPr/>
      <dgm:t>
        <a:bodyPr/>
        <a:lstStyle/>
        <a:p>
          <a:endParaRPr lang="es-CO"/>
        </a:p>
      </dgm:t>
    </dgm:pt>
    <dgm:pt modelId="{206CA4B7-67B0-404A-AB46-7C18D1ED214F}" type="pres">
      <dgm:prSet presAssocID="{B5D0166E-317D-4285-9121-B302DB359866}" presName="descendantArrow" presStyleCnt="0"/>
      <dgm:spPr/>
    </dgm:pt>
    <dgm:pt modelId="{D92E7DF3-5CAE-47AB-A697-DE28DFF5551D}" type="pres">
      <dgm:prSet presAssocID="{ECF392BA-942A-421D-8E64-CF38C9C229C4}" presName="childTextArrow" presStyleLbl="fgAccFollowNode1" presStyleIdx="1" presStyleCnt="2" custScaleY="62881" custLinFactNeighborX="367" custLinFactNeighborY="35076">
        <dgm:presLayoutVars>
          <dgm:bulletEnabled val="1"/>
        </dgm:presLayoutVars>
      </dgm:prSet>
      <dgm:spPr/>
      <dgm:t>
        <a:bodyPr/>
        <a:lstStyle/>
        <a:p>
          <a:endParaRPr lang="es-CO"/>
        </a:p>
      </dgm:t>
    </dgm:pt>
  </dgm:ptLst>
  <dgm:cxnLst>
    <dgm:cxn modelId="{94B308E6-F6A1-4347-9DD0-785F75711902}" type="presOf" srcId="{ECF392BA-942A-421D-8E64-CF38C9C229C4}" destId="{D92E7DF3-5CAE-47AB-A697-DE28DFF5551D}" srcOrd="0" destOrd="0" presId="urn:microsoft.com/office/officeart/2005/8/layout/process4"/>
    <dgm:cxn modelId="{CFBFCD12-C42A-401C-A889-E66353B1C88C}" type="presOf" srcId="{9D376D65-9E89-48B5-B966-CB51AF7A360A}" destId="{890BFF0C-B645-4544-A8DD-63B62F32D3AD}" srcOrd="0" destOrd="0" presId="urn:microsoft.com/office/officeart/2005/8/layout/process4"/>
    <dgm:cxn modelId="{E7A5CE66-8CF7-474C-A35D-5C1C1726504D}" type="presOf" srcId="{EBBCC0DE-EAE9-4D36-A0A3-B643E64B5F53}" destId="{3281BD75-CD67-469E-ACC9-D6C1D454E5B4}" srcOrd="0" destOrd="0" presId="urn:microsoft.com/office/officeart/2005/8/layout/process4"/>
    <dgm:cxn modelId="{7FC3D03A-1F8E-4D62-985C-545BBE1128A5}" type="presOf" srcId="{FFAE4E45-D6AC-4747-8A12-9522BA3AB3A2}" destId="{E2B6DE87-9912-42BB-9CFB-A856ED46DB9D}" srcOrd="1" destOrd="0" presId="urn:microsoft.com/office/officeart/2005/8/layout/process4"/>
    <dgm:cxn modelId="{2AC58830-D554-43E0-8427-DF5FDDB65AF7}" type="presOf" srcId="{B5D0166E-317D-4285-9121-B302DB359866}" destId="{D86EEE55-7862-49A8-921F-F2AB63FC6638}" srcOrd="0" destOrd="0" presId="urn:microsoft.com/office/officeart/2005/8/layout/process4"/>
    <dgm:cxn modelId="{43876426-F6A4-4F22-A4DB-D168CF190A23}" type="presOf" srcId="{B5D0166E-317D-4285-9121-B302DB359866}" destId="{2894F0D2-16BA-44FD-8E82-577B49B072A4}" srcOrd="1" destOrd="0" presId="urn:microsoft.com/office/officeart/2005/8/layout/process4"/>
    <dgm:cxn modelId="{84B92413-1562-49F9-8F7D-D9A036578714}" srcId="{9D376D65-9E89-48B5-B966-CB51AF7A360A}" destId="{B5D0166E-317D-4285-9121-B302DB359866}" srcOrd="0" destOrd="0" parTransId="{E4030026-0F9D-4140-AD5C-A50D8E4A688A}" sibTransId="{3E09994D-71AA-42D3-8B9B-931B0F48AC7A}"/>
    <dgm:cxn modelId="{DDAB6ED0-3D09-4B5C-9A59-6FD0955F8A91}" srcId="{9D376D65-9E89-48B5-B966-CB51AF7A360A}" destId="{FFAE4E45-D6AC-4747-8A12-9522BA3AB3A2}" srcOrd="1" destOrd="0" parTransId="{10D9866D-C1EC-4B48-ADD1-FBA9B72B3A9D}" sibTransId="{610C49C6-E47A-468E-92A9-9DDAEEBD42FB}"/>
    <dgm:cxn modelId="{7A892B16-2C4E-4863-8907-1BA2F720C88B}" srcId="{FFAE4E45-D6AC-4747-8A12-9522BA3AB3A2}" destId="{EBBCC0DE-EAE9-4D36-A0A3-B643E64B5F53}" srcOrd="0" destOrd="0" parTransId="{BDFED4E5-8731-43D0-8158-AB3AA3E009AA}" sibTransId="{EC889B2A-D246-489E-9EF8-BC0CE37E4A8D}"/>
    <dgm:cxn modelId="{C7D14CCD-DAE2-40C4-A164-67D70C1BE262}" type="presOf" srcId="{FFAE4E45-D6AC-4747-8A12-9522BA3AB3A2}" destId="{F8BFB8E3-036C-4D91-902A-FACF49BD0E9E}" srcOrd="0" destOrd="0" presId="urn:microsoft.com/office/officeart/2005/8/layout/process4"/>
    <dgm:cxn modelId="{38646F2E-5845-4C5F-89A8-843A1C16785D}" srcId="{B5D0166E-317D-4285-9121-B302DB359866}" destId="{ECF392BA-942A-421D-8E64-CF38C9C229C4}" srcOrd="0" destOrd="0" parTransId="{F05F2901-D365-4802-B38A-D8D679866903}" sibTransId="{8295BB6B-9901-4A57-BBAA-1234E3A4E40B}"/>
    <dgm:cxn modelId="{F0BB4B10-729E-4D06-85B3-10121D5E38AA}" type="presParOf" srcId="{890BFF0C-B645-4544-A8DD-63B62F32D3AD}" destId="{6FB5B24E-BD55-4283-A3D1-CEDD29ABCD0B}" srcOrd="0" destOrd="0" presId="urn:microsoft.com/office/officeart/2005/8/layout/process4"/>
    <dgm:cxn modelId="{A8A67415-D8CA-4ED4-B4F7-20B52C62B134}" type="presParOf" srcId="{6FB5B24E-BD55-4283-A3D1-CEDD29ABCD0B}" destId="{F8BFB8E3-036C-4D91-902A-FACF49BD0E9E}" srcOrd="0" destOrd="0" presId="urn:microsoft.com/office/officeart/2005/8/layout/process4"/>
    <dgm:cxn modelId="{9146C14B-17D7-4CCA-9250-814FA3498778}" type="presParOf" srcId="{6FB5B24E-BD55-4283-A3D1-CEDD29ABCD0B}" destId="{E2B6DE87-9912-42BB-9CFB-A856ED46DB9D}" srcOrd="1" destOrd="0" presId="urn:microsoft.com/office/officeart/2005/8/layout/process4"/>
    <dgm:cxn modelId="{09D25E4A-B3C6-42A4-9888-AE1CADC125F5}" type="presParOf" srcId="{6FB5B24E-BD55-4283-A3D1-CEDD29ABCD0B}" destId="{0C3B8B9B-C628-410D-B456-0AAEC16A9D08}" srcOrd="2" destOrd="0" presId="urn:microsoft.com/office/officeart/2005/8/layout/process4"/>
    <dgm:cxn modelId="{37BF3FD0-710E-4E88-B96E-34ADAE3E0E6D}" type="presParOf" srcId="{0C3B8B9B-C628-410D-B456-0AAEC16A9D08}" destId="{3281BD75-CD67-469E-ACC9-D6C1D454E5B4}" srcOrd="0" destOrd="0" presId="urn:microsoft.com/office/officeart/2005/8/layout/process4"/>
    <dgm:cxn modelId="{7DA8CB91-07B6-4444-B0C5-AFE1654C92A9}" type="presParOf" srcId="{890BFF0C-B645-4544-A8DD-63B62F32D3AD}" destId="{69AC4D34-12CF-4869-A58C-2326A6D83549}" srcOrd="1" destOrd="0" presId="urn:microsoft.com/office/officeart/2005/8/layout/process4"/>
    <dgm:cxn modelId="{1C2C7C81-CA51-4B4C-98A9-B56D7BC1FD1D}" type="presParOf" srcId="{890BFF0C-B645-4544-A8DD-63B62F32D3AD}" destId="{FEB67BA7-DB59-4E42-85C2-8AB441BE1AD7}" srcOrd="2" destOrd="0" presId="urn:microsoft.com/office/officeart/2005/8/layout/process4"/>
    <dgm:cxn modelId="{558F588B-9BB5-4186-A125-09A287D7361E}" type="presParOf" srcId="{FEB67BA7-DB59-4E42-85C2-8AB441BE1AD7}" destId="{D86EEE55-7862-49A8-921F-F2AB63FC6638}" srcOrd="0" destOrd="0" presId="urn:microsoft.com/office/officeart/2005/8/layout/process4"/>
    <dgm:cxn modelId="{8C477DF7-BCBD-4B03-B050-DAFF98D52EF0}" type="presParOf" srcId="{FEB67BA7-DB59-4E42-85C2-8AB441BE1AD7}" destId="{2894F0D2-16BA-44FD-8E82-577B49B072A4}" srcOrd="1" destOrd="0" presId="urn:microsoft.com/office/officeart/2005/8/layout/process4"/>
    <dgm:cxn modelId="{4E530803-FE14-4AA7-9D80-2FD15BE56970}" type="presParOf" srcId="{FEB67BA7-DB59-4E42-85C2-8AB441BE1AD7}" destId="{206CA4B7-67B0-404A-AB46-7C18D1ED214F}" srcOrd="2" destOrd="0" presId="urn:microsoft.com/office/officeart/2005/8/layout/process4"/>
    <dgm:cxn modelId="{8306862C-98F8-422C-9624-03028D2AB2F9}" type="presParOf" srcId="{206CA4B7-67B0-404A-AB46-7C18D1ED214F}" destId="{D92E7DF3-5CAE-47AB-A697-DE28DFF5551D}" srcOrd="0" destOrd="0" presId="urn:microsoft.com/office/officeart/2005/8/layout/process4"/>
  </dgm:cxnLst>
  <dgm:bg/>
  <dgm:whole/>
  <dgm:extLst>
    <a:ext uri="http://schemas.microsoft.com/office/drawing/2008/diagram">
      <dsp:dataModelExt xmlns:dsp="http://schemas.microsoft.com/office/drawing/2008/diagram" relId="rId135" minVer="http://schemas.openxmlformats.org/drawingml/2006/diagram"/>
    </a:ext>
  </dgm:extLst>
</dgm:dataModel>
</file>

<file path=word/diagrams/data22.xml><?xml version="1.0" encoding="utf-8"?>
<dgm:dataModel xmlns:dgm="http://schemas.openxmlformats.org/drawingml/2006/diagram" xmlns:a="http://schemas.openxmlformats.org/drawingml/2006/main">
  <dgm:ptLst>
    <dgm:pt modelId="{9D376D65-9E89-48B5-B966-CB51AF7A360A}" type="doc">
      <dgm:prSet loTypeId="urn:microsoft.com/office/officeart/2005/8/layout/process4" loCatId="process" qsTypeId="urn:microsoft.com/office/officeart/2005/8/quickstyle/3d3" qsCatId="3D" csTypeId="urn:microsoft.com/office/officeart/2005/8/colors/colorful3" csCatId="colorful" phldr="1"/>
      <dgm:spPr/>
      <dgm:t>
        <a:bodyPr/>
        <a:lstStyle/>
        <a:p>
          <a:endParaRPr lang="es-CO"/>
        </a:p>
      </dgm:t>
    </dgm:pt>
    <dgm:pt modelId="{B5D0166E-317D-4285-9121-B302DB359866}">
      <dgm:prSet phldrT="[Texto]" custT="1"/>
      <dgm:spPr/>
      <dgm:t>
        <a:bodyPr/>
        <a:lstStyle/>
        <a:p>
          <a:pPr algn="ctr"/>
          <a:r>
            <a:rPr lang="es-CO" sz="900" b="1">
              <a:latin typeface="Arial" panose="020B0604020202020204" pitchFamily="34" charset="0"/>
              <a:cs typeface="Arial" panose="020B0604020202020204" pitchFamily="34" charset="0"/>
            </a:rPr>
            <a:t>Estructuración de estudios y documentos previos. </a:t>
          </a:r>
          <a:endParaRPr lang="es-CO" sz="900" b="1">
            <a:solidFill>
              <a:schemeClr val="bg1"/>
            </a:solidFill>
            <a:latin typeface="Arial" panose="020B0604020202020204" pitchFamily="34" charset="0"/>
            <a:cs typeface="Arial" panose="020B0604020202020204" pitchFamily="34" charset="0"/>
          </a:endParaRPr>
        </a:p>
      </dgm:t>
    </dgm:pt>
    <dgm:pt modelId="{E4030026-0F9D-4140-AD5C-A50D8E4A688A}" type="par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E09994D-71AA-42D3-8B9B-931B0F48AC7A}" type="sib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CF392BA-942A-421D-8E64-CF38C9C229C4}">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área, oficina o dependencia usuaria con la asesoría del designado del Grupo de Licitaciones y Procesos Especiales. </a:t>
          </a:r>
          <a:endParaRPr lang="es-CO" sz="900" b="1">
            <a:solidFill>
              <a:sysClr val="windowText" lastClr="000000"/>
            </a:solidFill>
            <a:latin typeface="Arial" panose="020B0604020202020204" pitchFamily="34" charset="0"/>
            <a:cs typeface="Arial" panose="020B0604020202020204" pitchFamily="34" charset="0"/>
          </a:endParaRPr>
        </a:p>
      </dgm:t>
    </dgm:pt>
    <dgm:pt modelId="{F05F2901-D365-4802-B38A-D8D679866903}" type="par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295BB6B-9901-4A57-BBAA-1234E3A4E40B}" type="sib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BBCC0DE-EAE9-4D36-A0A3-B643E64B5F53}">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Observaciones al proyecto de pliego de condiciones.</a:t>
          </a:r>
        </a:p>
      </dgm:t>
    </dgm:pt>
    <dgm:pt modelId="{EC889B2A-D246-489E-9EF8-BC0CE37E4A8D}" type="sibTrans" cxnId="{7A892B16-2C4E-4863-8907-1BA2F720C88B}">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BDFED4E5-8731-43D0-8158-AB3AA3E009AA}" type="parTrans" cxnId="{7A892B16-2C4E-4863-8907-1BA2F720C88B}">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FFAE4E45-D6AC-4747-8A12-9522BA3AB3A2}">
      <dgm:prSet custT="1"/>
      <dgm:spPr/>
      <dgm:t>
        <a:bodyPr/>
        <a:lstStyle/>
        <a:p>
          <a:pPr algn="ctr"/>
          <a:endParaRPr lang="es-CO" sz="900" b="1">
            <a:solidFill>
              <a:schemeClr val="bg1"/>
            </a:solidFill>
            <a:latin typeface="Arial" panose="020B0604020202020204" pitchFamily="34" charset="0"/>
            <a:cs typeface="Arial" panose="020B0604020202020204" pitchFamily="34" charset="0"/>
          </a:endParaRPr>
        </a:p>
      </dgm:t>
    </dgm:pt>
    <dgm:pt modelId="{610C49C6-E47A-468E-92A9-9DDAEEBD42FB}" type="sibTrans" cxnId="{DDAB6ED0-3D09-4B5C-9A59-6FD0955F8A91}">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10D9866D-C1EC-4B48-ADD1-FBA9B72B3A9D}" type="parTrans" cxnId="{DDAB6ED0-3D09-4B5C-9A59-6FD0955F8A91}">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8FA7228A-190F-4D77-9946-87D70D265895}">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Grupo de Licitaciones y Procesos Especiales. </a:t>
          </a:r>
          <a:endParaRPr lang="es-CO" sz="900" b="1">
            <a:solidFill>
              <a:sysClr val="windowText" lastClr="000000"/>
            </a:solidFill>
            <a:latin typeface="Arial" panose="020B0604020202020204" pitchFamily="34" charset="0"/>
            <a:cs typeface="Arial" panose="020B0604020202020204" pitchFamily="34" charset="0"/>
          </a:endParaRPr>
        </a:p>
      </dgm:t>
    </dgm:pt>
    <dgm:pt modelId="{8742F563-6850-456B-8359-7FF934B027BB}" type="parTrans" cxnId="{257B6FE0-3E19-40CD-A1E7-3ED7DBBBF3D4}">
      <dgm:prSet/>
      <dgm:spPr/>
      <dgm:t>
        <a:bodyPr/>
        <a:lstStyle/>
        <a:p>
          <a:endParaRPr lang="es-CO" sz="900">
            <a:latin typeface="Arial" panose="020B0604020202020204" pitchFamily="34" charset="0"/>
            <a:cs typeface="Arial" panose="020B0604020202020204" pitchFamily="34" charset="0"/>
          </a:endParaRPr>
        </a:p>
      </dgm:t>
    </dgm:pt>
    <dgm:pt modelId="{7D3A6090-8A48-4B82-A9C3-652CDAA3A4B1}" type="sibTrans" cxnId="{257B6FE0-3E19-40CD-A1E7-3ED7DBBBF3D4}">
      <dgm:prSet/>
      <dgm:spPr/>
      <dgm:t>
        <a:bodyPr/>
        <a:lstStyle/>
        <a:p>
          <a:endParaRPr lang="es-CO" sz="900">
            <a:latin typeface="Arial" panose="020B0604020202020204" pitchFamily="34" charset="0"/>
            <a:cs typeface="Arial" panose="020B0604020202020204" pitchFamily="34" charset="0"/>
          </a:endParaRPr>
        </a:p>
      </dgm:t>
    </dgm:pt>
    <dgm:pt modelId="{4DA3C9AB-20E2-45BC-A1D0-305183CD515F}">
      <dgm:prSet phldrT="[Texto]" custT="1"/>
      <dgm:spPr/>
      <dgm:t>
        <a:bodyPr/>
        <a:lstStyle/>
        <a:p>
          <a:pPr algn="ctr"/>
          <a:r>
            <a:rPr lang="es-CO" sz="900" b="1">
              <a:latin typeface="Arial" panose="020B0604020202020204" pitchFamily="34" charset="0"/>
              <a:cs typeface="Arial" panose="020B0604020202020204" pitchFamily="34" charset="0"/>
            </a:rPr>
            <a:t>Publicación del aviso de Convocatoria en el SECOP:</a:t>
          </a:r>
        </a:p>
        <a:p>
          <a:pPr algn="ctr"/>
          <a:r>
            <a:rPr lang="es-CO" sz="900" b="1">
              <a:latin typeface="Arial" panose="020B0604020202020204" pitchFamily="34" charset="0"/>
              <a:cs typeface="Arial" panose="020B0604020202020204" pitchFamily="34" charset="0"/>
            </a:rPr>
            <a:t>Publicación de Proyecto del pliego de condiciones. Cuando se trate de consultoría cobijadas por un Tratado de Libre Comercio se aplicaran los términos y condiciones contenidas en el respectivo tratado. </a:t>
          </a:r>
          <a:endParaRPr lang="es-CO" sz="900" b="1">
            <a:solidFill>
              <a:schemeClr val="accent1"/>
            </a:solidFill>
            <a:latin typeface="Arial" panose="020B0604020202020204" pitchFamily="34" charset="0"/>
            <a:cs typeface="Arial" panose="020B0604020202020204" pitchFamily="34" charset="0"/>
          </a:endParaRPr>
        </a:p>
      </dgm:t>
    </dgm:pt>
    <dgm:pt modelId="{6634286E-1EAD-4DAB-8F9A-C2D7C8129E80}" type="parTrans" cxnId="{B8FA3406-A48A-4F91-B95F-C3ABB06B7362}">
      <dgm:prSet/>
      <dgm:spPr/>
      <dgm:t>
        <a:bodyPr/>
        <a:lstStyle/>
        <a:p>
          <a:endParaRPr lang="es-CO" sz="900">
            <a:latin typeface="Arial" panose="020B0604020202020204" pitchFamily="34" charset="0"/>
            <a:cs typeface="Arial" panose="020B0604020202020204" pitchFamily="34" charset="0"/>
          </a:endParaRPr>
        </a:p>
      </dgm:t>
    </dgm:pt>
    <dgm:pt modelId="{5C39458B-5B28-49FE-AB4D-6CEBA975F2FC}" type="sibTrans" cxnId="{B8FA3406-A48A-4F91-B95F-C3ABB06B7362}">
      <dgm:prSet/>
      <dgm:spPr/>
      <dgm:t>
        <a:bodyPr/>
        <a:lstStyle/>
        <a:p>
          <a:endParaRPr lang="es-CO" sz="900">
            <a:latin typeface="Arial" panose="020B0604020202020204" pitchFamily="34" charset="0"/>
            <a:cs typeface="Arial" panose="020B0604020202020204" pitchFamily="34" charset="0"/>
          </a:endParaRPr>
        </a:p>
      </dgm:t>
    </dgm:pt>
    <dgm:pt modelId="{8C44500C-13ED-4823-94D3-98692D8E65DF}">
      <dgm:prSet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Le corresponderá responder al área Jurídica, Financiera o Técnica  dependiendo el tipo de observación.</a:t>
          </a:r>
          <a:r>
            <a:rPr lang="es-CO" sz="900" b="1">
              <a:solidFill>
                <a:sysClr val="windowText" lastClr="000000"/>
              </a:solidFill>
              <a:latin typeface="Arial" panose="020B0604020202020204" pitchFamily="34" charset="0"/>
              <a:cs typeface="Arial" panose="020B0604020202020204" pitchFamily="34" charset="0"/>
            </a:rPr>
            <a:t> </a:t>
          </a:r>
        </a:p>
      </dgm:t>
    </dgm:pt>
    <dgm:pt modelId="{D8643B0F-4C2B-4DA0-BCD7-C7746E6193A0}" type="parTrans" cxnId="{A90FB79B-B89C-4FC6-B8D4-05AB961CEB99}">
      <dgm:prSet/>
      <dgm:spPr/>
      <dgm:t>
        <a:bodyPr/>
        <a:lstStyle/>
        <a:p>
          <a:endParaRPr lang="es-CO" sz="900">
            <a:latin typeface="Arial" panose="020B0604020202020204" pitchFamily="34" charset="0"/>
            <a:cs typeface="Arial" panose="020B0604020202020204" pitchFamily="34" charset="0"/>
          </a:endParaRPr>
        </a:p>
      </dgm:t>
    </dgm:pt>
    <dgm:pt modelId="{A12C6339-2220-4DAF-A60E-691B8DCFE5C6}" type="sibTrans" cxnId="{A90FB79B-B89C-4FC6-B8D4-05AB961CEB99}">
      <dgm:prSet/>
      <dgm:spPr/>
      <dgm:t>
        <a:bodyPr/>
        <a:lstStyle/>
        <a:p>
          <a:endParaRPr lang="es-CO" sz="900">
            <a:latin typeface="Arial" panose="020B0604020202020204" pitchFamily="34" charset="0"/>
            <a:cs typeface="Arial" panose="020B0604020202020204" pitchFamily="34" charset="0"/>
          </a:endParaRPr>
        </a:p>
      </dgm:t>
    </dgm:pt>
    <dgm:pt modelId="{890BFF0C-B645-4544-A8DD-63B62F32D3AD}" type="pres">
      <dgm:prSet presAssocID="{9D376D65-9E89-48B5-B966-CB51AF7A360A}" presName="Name0" presStyleCnt="0">
        <dgm:presLayoutVars>
          <dgm:dir/>
          <dgm:animLvl val="lvl"/>
          <dgm:resizeHandles val="exact"/>
        </dgm:presLayoutVars>
      </dgm:prSet>
      <dgm:spPr/>
      <dgm:t>
        <a:bodyPr/>
        <a:lstStyle/>
        <a:p>
          <a:endParaRPr lang="es-CO"/>
        </a:p>
      </dgm:t>
    </dgm:pt>
    <dgm:pt modelId="{6FB5B24E-BD55-4283-A3D1-CEDD29ABCD0B}" type="pres">
      <dgm:prSet presAssocID="{FFAE4E45-D6AC-4747-8A12-9522BA3AB3A2}" presName="boxAndChildren" presStyleCnt="0"/>
      <dgm:spPr/>
    </dgm:pt>
    <dgm:pt modelId="{F8BFB8E3-036C-4D91-902A-FACF49BD0E9E}" type="pres">
      <dgm:prSet presAssocID="{FFAE4E45-D6AC-4747-8A12-9522BA3AB3A2}" presName="parentTextBox" presStyleLbl="node1" presStyleIdx="0" presStyleCnt="4"/>
      <dgm:spPr/>
      <dgm:t>
        <a:bodyPr/>
        <a:lstStyle/>
        <a:p>
          <a:endParaRPr lang="es-CO"/>
        </a:p>
      </dgm:t>
    </dgm:pt>
    <dgm:pt modelId="{E2B6DE87-9912-42BB-9CFB-A856ED46DB9D}" type="pres">
      <dgm:prSet presAssocID="{FFAE4E45-D6AC-4747-8A12-9522BA3AB3A2}" presName="entireBox" presStyleLbl="node1" presStyleIdx="0" presStyleCnt="4" custScaleY="33075" custLinFactNeighborY="-80000"/>
      <dgm:spPr/>
      <dgm:t>
        <a:bodyPr/>
        <a:lstStyle/>
        <a:p>
          <a:endParaRPr lang="es-CO"/>
        </a:p>
      </dgm:t>
    </dgm:pt>
    <dgm:pt modelId="{0C3B8B9B-C628-410D-B456-0AAEC16A9D08}" type="pres">
      <dgm:prSet presAssocID="{FFAE4E45-D6AC-4747-8A12-9522BA3AB3A2}" presName="descendantBox" presStyleCnt="0"/>
      <dgm:spPr/>
    </dgm:pt>
    <dgm:pt modelId="{3281BD75-CD67-469E-ACC9-D6C1D454E5B4}" type="pres">
      <dgm:prSet presAssocID="{EBBCC0DE-EAE9-4D36-A0A3-B643E64B5F53}" presName="childTextBox" presStyleLbl="fgAccFollowNode1" presStyleIdx="0" presStyleCnt="3" custScaleY="223660" custLinFactY="-100000" custLinFactNeighborX="49" custLinFactNeighborY="-178028">
        <dgm:presLayoutVars>
          <dgm:bulletEnabled val="1"/>
        </dgm:presLayoutVars>
      </dgm:prSet>
      <dgm:spPr/>
      <dgm:t>
        <a:bodyPr/>
        <a:lstStyle/>
        <a:p>
          <a:endParaRPr lang="es-CO"/>
        </a:p>
      </dgm:t>
    </dgm:pt>
    <dgm:pt modelId="{6F50BBF6-6DB3-4EBC-9DA0-C19F476296B9}" type="pres">
      <dgm:prSet presAssocID="{A12C6339-2220-4DAF-A60E-691B8DCFE5C6}" presName="sp" presStyleCnt="0"/>
      <dgm:spPr/>
    </dgm:pt>
    <dgm:pt modelId="{3FAEAA2F-EC07-4DB0-9B0A-D4900A0CA1D7}" type="pres">
      <dgm:prSet presAssocID="{8C44500C-13ED-4823-94D3-98692D8E65DF}" presName="arrowAndChildren" presStyleCnt="0"/>
      <dgm:spPr/>
    </dgm:pt>
    <dgm:pt modelId="{62453FC9-401C-4CAA-B5EC-7DE5FC44AE66}" type="pres">
      <dgm:prSet presAssocID="{8C44500C-13ED-4823-94D3-98692D8E65DF}" presName="parentTextArrow" presStyleLbl="node1" presStyleIdx="1" presStyleCnt="4" custLinFactNeighborY="66017"/>
      <dgm:spPr/>
      <dgm:t>
        <a:bodyPr/>
        <a:lstStyle/>
        <a:p>
          <a:endParaRPr lang="es-CO"/>
        </a:p>
      </dgm:t>
    </dgm:pt>
    <dgm:pt modelId="{F4943BA6-B9E3-42EA-9959-E3A7E82FF2E0}" type="pres">
      <dgm:prSet presAssocID="{5C39458B-5B28-49FE-AB4D-6CEBA975F2FC}" presName="sp" presStyleCnt="0"/>
      <dgm:spPr/>
    </dgm:pt>
    <dgm:pt modelId="{72C46D30-8A06-42B1-849B-4123CF8C4300}" type="pres">
      <dgm:prSet presAssocID="{4DA3C9AB-20E2-45BC-A1D0-305183CD515F}" presName="arrowAndChildren" presStyleCnt="0"/>
      <dgm:spPr/>
    </dgm:pt>
    <dgm:pt modelId="{70895533-1ADA-4574-A3C2-4886079DBCFB}" type="pres">
      <dgm:prSet presAssocID="{4DA3C9AB-20E2-45BC-A1D0-305183CD515F}" presName="parentTextArrow" presStyleLbl="node1" presStyleIdx="1" presStyleCnt="4"/>
      <dgm:spPr/>
      <dgm:t>
        <a:bodyPr/>
        <a:lstStyle/>
        <a:p>
          <a:endParaRPr lang="es-CO"/>
        </a:p>
      </dgm:t>
    </dgm:pt>
    <dgm:pt modelId="{6B66CAD8-C6B8-4FE6-AF12-9A079177AAAA}" type="pres">
      <dgm:prSet presAssocID="{4DA3C9AB-20E2-45BC-A1D0-305183CD515F}" presName="arrow" presStyleLbl="node1" presStyleIdx="2" presStyleCnt="4" custScaleY="189051" custLinFactNeighborY="23847"/>
      <dgm:spPr/>
      <dgm:t>
        <a:bodyPr/>
        <a:lstStyle/>
        <a:p>
          <a:endParaRPr lang="es-CO"/>
        </a:p>
      </dgm:t>
    </dgm:pt>
    <dgm:pt modelId="{477A6076-FE80-4984-9E9D-BD6563772090}" type="pres">
      <dgm:prSet presAssocID="{4DA3C9AB-20E2-45BC-A1D0-305183CD515F}" presName="descendantArrow" presStyleCnt="0"/>
      <dgm:spPr/>
    </dgm:pt>
    <dgm:pt modelId="{F61A824F-4CA4-4CBB-B015-8A185F8EFEB3}" type="pres">
      <dgm:prSet presAssocID="{8FA7228A-190F-4D77-9946-87D70D265895}" presName="childTextArrow" presStyleLbl="fgAccFollowNode1" presStyleIdx="1" presStyleCnt="3" custScaleY="179418" custLinFactY="19436" custLinFactNeighborX="0" custLinFactNeighborY="100000">
        <dgm:presLayoutVars>
          <dgm:bulletEnabled val="1"/>
        </dgm:presLayoutVars>
      </dgm:prSet>
      <dgm:spPr/>
      <dgm:t>
        <a:bodyPr/>
        <a:lstStyle/>
        <a:p>
          <a:endParaRPr lang="es-CO"/>
        </a:p>
      </dgm:t>
    </dgm:pt>
    <dgm:pt modelId="{69AC4D34-12CF-4869-A58C-2326A6D83549}" type="pres">
      <dgm:prSet presAssocID="{3E09994D-71AA-42D3-8B9B-931B0F48AC7A}" presName="sp" presStyleCnt="0"/>
      <dgm:spPr/>
    </dgm:pt>
    <dgm:pt modelId="{FEB67BA7-DB59-4E42-85C2-8AB441BE1AD7}" type="pres">
      <dgm:prSet presAssocID="{B5D0166E-317D-4285-9121-B302DB359866}" presName="arrowAndChildren" presStyleCnt="0"/>
      <dgm:spPr/>
    </dgm:pt>
    <dgm:pt modelId="{D86EEE55-7862-49A8-921F-F2AB63FC6638}" type="pres">
      <dgm:prSet presAssocID="{B5D0166E-317D-4285-9121-B302DB359866}" presName="parentTextArrow" presStyleLbl="node1" presStyleIdx="2" presStyleCnt="4"/>
      <dgm:spPr/>
      <dgm:t>
        <a:bodyPr/>
        <a:lstStyle/>
        <a:p>
          <a:endParaRPr lang="es-CO"/>
        </a:p>
      </dgm:t>
    </dgm:pt>
    <dgm:pt modelId="{2894F0D2-16BA-44FD-8E82-577B49B072A4}" type="pres">
      <dgm:prSet presAssocID="{B5D0166E-317D-4285-9121-B302DB359866}" presName="arrow" presStyleLbl="node1" presStyleIdx="3" presStyleCnt="4" custScaleY="122274" custLinFactNeighborY="8962"/>
      <dgm:spPr/>
      <dgm:t>
        <a:bodyPr/>
        <a:lstStyle/>
        <a:p>
          <a:endParaRPr lang="es-CO"/>
        </a:p>
      </dgm:t>
    </dgm:pt>
    <dgm:pt modelId="{206CA4B7-67B0-404A-AB46-7C18D1ED214F}" type="pres">
      <dgm:prSet presAssocID="{B5D0166E-317D-4285-9121-B302DB359866}" presName="descendantArrow" presStyleCnt="0"/>
      <dgm:spPr/>
    </dgm:pt>
    <dgm:pt modelId="{D92E7DF3-5CAE-47AB-A697-DE28DFF5551D}" type="pres">
      <dgm:prSet presAssocID="{ECF392BA-942A-421D-8E64-CF38C9C229C4}" presName="childTextArrow" presStyleLbl="fgAccFollowNode1" presStyleIdx="2" presStyleCnt="3" custScaleY="146748" custLinFactNeighborY="8328">
        <dgm:presLayoutVars>
          <dgm:bulletEnabled val="1"/>
        </dgm:presLayoutVars>
      </dgm:prSet>
      <dgm:spPr/>
      <dgm:t>
        <a:bodyPr/>
        <a:lstStyle/>
        <a:p>
          <a:endParaRPr lang="es-CO"/>
        </a:p>
      </dgm:t>
    </dgm:pt>
  </dgm:ptLst>
  <dgm:cxnLst>
    <dgm:cxn modelId="{A90FB79B-B89C-4FC6-B8D4-05AB961CEB99}" srcId="{9D376D65-9E89-48B5-B966-CB51AF7A360A}" destId="{8C44500C-13ED-4823-94D3-98692D8E65DF}" srcOrd="2" destOrd="0" parTransId="{D8643B0F-4C2B-4DA0-BCD7-C7746E6193A0}" sibTransId="{A12C6339-2220-4DAF-A60E-691B8DCFE5C6}"/>
    <dgm:cxn modelId="{18312B00-A75B-461F-8A4B-A129AD0D8A60}" type="presOf" srcId="{FFAE4E45-D6AC-4747-8A12-9522BA3AB3A2}" destId="{F8BFB8E3-036C-4D91-902A-FACF49BD0E9E}" srcOrd="0" destOrd="0" presId="urn:microsoft.com/office/officeart/2005/8/layout/process4"/>
    <dgm:cxn modelId="{D5D99AA4-54F1-47F1-B193-2310B84A8E40}" type="presOf" srcId="{FFAE4E45-D6AC-4747-8A12-9522BA3AB3A2}" destId="{E2B6DE87-9912-42BB-9CFB-A856ED46DB9D}" srcOrd="1" destOrd="0" presId="urn:microsoft.com/office/officeart/2005/8/layout/process4"/>
    <dgm:cxn modelId="{2279E52A-8C72-4D02-9A33-05A45E06DCEE}" type="presOf" srcId="{4DA3C9AB-20E2-45BC-A1D0-305183CD515F}" destId="{70895533-1ADA-4574-A3C2-4886079DBCFB}" srcOrd="0" destOrd="0" presId="urn:microsoft.com/office/officeart/2005/8/layout/process4"/>
    <dgm:cxn modelId="{EDB89BEF-2015-4F11-A8F1-0AADAA86F681}" type="presOf" srcId="{4DA3C9AB-20E2-45BC-A1D0-305183CD515F}" destId="{6B66CAD8-C6B8-4FE6-AF12-9A079177AAAA}" srcOrd="1" destOrd="0" presId="urn:microsoft.com/office/officeart/2005/8/layout/process4"/>
    <dgm:cxn modelId="{95CFC52D-171C-47AF-8672-955052F046E5}" type="presOf" srcId="{8C44500C-13ED-4823-94D3-98692D8E65DF}" destId="{62453FC9-401C-4CAA-B5EC-7DE5FC44AE66}" srcOrd="0" destOrd="0" presId="urn:microsoft.com/office/officeart/2005/8/layout/process4"/>
    <dgm:cxn modelId="{84B92413-1562-49F9-8F7D-D9A036578714}" srcId="{9D376D65-9E89-48B5-B966-CB51AF7A360A}" destId="{B5D0166E-317D-4285-9121-B302DB359866}" srcOrd="0" destOrd="0" parTransId="{E4030026-0F9D-4140-AD5C-A50D8E4A688A}" sibTransId="{3E09994D-71AA-42D3-8B9B-931B0F48AC7A}"/>
    <dgm:cxn modelId="{F6798C16-0BEA-4504-8BB2-30960433F9EA}" type="presOf" srcId="{8FA7228A-190F-4D77-9946-87D70D265895}" destId="{F61A824F-4CA4-4CBB-B015-8A185F8EFEB3}" srcOrd="0" destOrd="0" presId="urn:microsoft.com/office/officeart/2005/8/layout/process4"/>
    <dgm:cxn modelId="{DDAB6ED0-3D09-4B5C-9A59-6FD0955F8A91}" srcId="{9D376D65-9E89-48B5-B966-CB51AF7A360A}" destId="{FFAE4E45-D6AC-4747-8A12-9522BA3AB3A2}" srcOrd="3" destOrd="0" parTransId="{10D9866D-C1EC-4B48-ADD1-FBA9B72B3A9D}" sibTransId="{610C49C6-E47A-468E-92A9-9DDAEEBD42FB}"/>
    <dgm:cxn modelId="{7A892B16-2C4E-4863-8907-1BA2F720C88B}" srcId="{FFAE4E45-D6AC-4747-8A12-9522BA3AB3A2}" destId="{EBBCC0DE-EAE9-4D36-A0A3-B643E64B5F53}" srcOrd="0" destOrd="0" parTransId="{BDFED4E5-8731-43D0-8158-AB3AA3E009AA}" sibTransId="{EC889B2A-D246-489E-9EF8-BC0CE37E4A8D}"/>
    <dgm:cxn modelId="{257B6FE0-3E19-40CD-A1E7-3ED7DBBBF3D4}" srcId="{4DA3C9AB-20E2-45BC-A1D0-305183CD515F}" destId="{8FA7228A-190F-4D77-9946-87D70D265895}" srcOrd="0" destOrd="0" parTransId="{8742F563-6850-456B-8359-7FF934B027BB}" sibTransId="{7D3A6090-8A48-4B82-A9C3-652CDAA3A4B1}"/>
    <dgm:cxn modelId="{F1677F7B-720C-4CA2-A87B-F89FF500E1D1}" type="presOf" srcId="{9D376D65-9E89-48B5-B966-CB51AF7A360A}" destId="{890BFF0C-B645-4544-A8DD-63B62F32D3AD}" srcOrd="0" destOrd="0" presId="urn:microsoft.com/office/officeart/2005/8/layout/process4"/>
    <dgm:cxn modelId="{B8FA3406-A48A-4F91-B95F-C3ABB06B7362}" srcId="{9D376D65-9E89-48B5-B966-CB51AF7A360A}" destId="{4DA3C9AB-20E2-45BC-A1D0-305183CD515F}" srcOrd="1" destOrd="0" parTransId="{6634286E-1EAD-4DAB-8F9A-C2D7C8129E80}" sibTransId="{5C39458B-5B28-49FE-AB4D-6CEBA975F2FC}"/>
    <dgm:cxn modelId="{38646F2E-5845-4C5F-89A8-843A1C16785D}" srcId="{B5D0166E-317D-4285-9121-B302DB359866}" destId="{ECF392BA-942A-421D-8E64-CF38C9C229C4}" srcOrd="0" destOrd="0" parTransId="{F05F2901-D365-4802-B38A-D8D679866903}" sibTransId="{8295BB6B-9901-4A57-BBAA-1234E3A4E40B}"/>
    <dgm:cxn modelId="{25ACCC60-2B3B-4C49-A2FA-336B47EA5FA5}" type="presOf" srcId="{ECF392BA-942A-421D-8E64-CF38C9C229C4}" destId="{D92E7DF3-5CAE-47AB-A697-DE28DFF5551D}" srcOrd="0" destOrd="0" presId="urn:microsoft.com/office/officeart/2005/8/layout/process4"/>
    <dgm:cxn modelId="{FF8B77FF-0F57-42B2-A6DC-564696CB8DAE}" type="presOf" srcId="{EBBCC0DE-EAE9-4D36-A0A3-B643E64B5F53}" destId="{3281BD75-CD67-469E-ACC9-D6C1D454E5B4}" srcOrd="0" destOrd="0" presId="urn:microsoft.com/office/officeart/2005/8/layout/process4"/>
    <dgm:cxn modelId="{0130E230-EF10-40AF-BFC8-3E3BE7032946}" type="presOf" srcId="{B5D0166E-317D-4285-9121-B302DB359866}" destId="{2894F0D2-16BA-44FD-8E82-577B49B072A4}" srcOrd="1" destOrd="0" presId="urn:microsoft.com/office/officeart/2005/8/layout/process4"/>
    <dgm:cxn modelId="{357AD2B7-2858-47D8-AB04-B35A816A7F89}" type="presOf" srcId="{B5D0166E-317D-4285-9121-B302DB359866}" destId="{D86EEE55-7862-49A8-921F-F2AB63FC6638}" srcOrd="0" destOrd="0" presId="urn:microsoft.com/office/officeart/2005/8/layout/process4"/>
    <dgm:cxn modelId="{A5C5B65A-3362-4E85-B07D-94B816FBE4D0}" type="presParOf" srcId="{890BFF0C-B645-4544-A8DD-63B62F32D3AD}" destId="{6FB5B24E-BD55-4283-A3D1-CEDD29ABCD0B}" srcOrd="0" destOrd="0" presId="urn:microsoft.com/office/officeart/2005/8/layout/process4"/>
    <dgm:cxn modelId="{C91087C5-1126-4A82-8380-D5C38D6CE8D9}" type="presParOf" srcId="{6FB5B24E-BD55-4283-A3D1-CEDD29ABCD0B}" destId="{F8BFB8E3-036C-4D91-902A-FACF49BD0E9E}" srcOrd="0" destOrd="0" presId="urn:microsoft.com/office/officeart/2005/8/layout/process4"/>
    <dgm:cxn modelId="{AC61835F-C673-453A-93B8-1F0B058ECECD}" type="presParOf" srcId="{6FB5B24E-BD55-4283-A3D1-CEDD29ABCD0B}" destId="{E2B6DE87-9912-42BB-9CFB-A856ED46DB9D}" srcOrd="1" destOrd="0" presId="urn:microsoft.com/office/officeart/2005/8/layout/process4"/>
    <dgm:cxn modelId="{0D9D27DC-FE1B-40C2-8118-D1E16B55B654}" type="presParOf" srcId="{6FB5B24E-BD55-4283-A3D1-CEDD29ABCD0B}" destId="{0C3B8B9B-C628-410D-B456-0AAEC16A9D08}" srcOrd="2" destOrd="0" presId="urn:microsoft.com/office/officeart/2005/8/layout/process4"/>
    <dgm:cxn modelId="{14F56BE1-7C7B-45A6-ACC7-B16CECEF4A2F}" type="presParOf" srcId="{0C3B8B9B-C628-410D-B456-0AAEC16A9D08}" destId="{3281BD75-CD67-469E-ACC9-D6C1D454E5B4}" srcOrd="0" destOrd="0" presId="urn:microsoft.com/office/officeart/2005/8/layout/process4"/>
    <dgm:cxn modelId="{F0EF7856-05DF-4875-A030-04B6F7D8C5A1}" type="presParOf" srcId="{890BFF0C-B645-4544-A8DD-63B62F32D3AD}" destId="{6F50BBF6-6DB3-4EBC-9DA0-C19F476296B9}" srcOrd="1" destOrd="0" presId="urn:microsoft.com/office/officeart/2005/8/layout/process4"/>
    <dgm:cxn modelId="{65EDF2C9-C9BA-410F-8FAF-ABE4F878876B}" type="presParOf" srcId="{890BFF0C-B645-4544-A8DD-63B62F32D3AD}" destId="{3FAEAA2F-EC07-4DB0-9B0A-D4900A0CA1D7}" srcOrd="2" destOrd="0" presId="urn:microsoft.com/office/officeart/2005/8/layout/process4"/>
    <dgm:cxn modelId="{01A90F3A-67EB-4F6C-A250-6B6E6AD5CCEB}" type="presParOf" srcId="{3FAEAA2F-EC07-4DB0-9B0A-D4900A0CA1D7}" destId="{62453FC9-401C-4CAA-B5EC-7DE5FC44AE66}" srcOrd="0" destOrd="0" presId="urn:microsoft.com/office/officeart/2005/8/layout/process4"/>
    <dgm:cxn modelId="{54E3A551-0E3D-4218-968F-4DCE9E6ED240}" type="presParOf" srcId="{890BFF0C-B645-4544-A8DD-63B62F32D3AD}" destId="{F4943BA6-B9E3-42EA-9959-E3A7E82FF2E0}" srcOrd="3" destOrd="0" presId="urn:microsoft.com/office/officeart/2005/8/layout/process4"/>
    <dgm:cxn modelId="{E35F02E6-355C-46EB-A286-B75FACF02178}" type="presParOf" srcId="{890BFF0C-B645-4544-A8DD-63B62F32D3AD}" destId="{72C46D30-8A06-42B1-849B-4123CF8C4300}" srcOrd="4" destOrd="0" presId="urn:microsoft.com/office/officeart/2005/8/layout/process4"/>
    <dgm:cxn modelId="{D25D2CE2-066D-461F-9C6B-3B145154EFAC}" type="presParOf" srcId="{72C46D30-8A06-42B1-849B-4123CF8C4300}" destId="{70895533-1ADA-4574-A3C2-4886079DBCFB}" srcOrd="0" destOrd="0" presId="urn:microsoft.com/office/officeart/2005/8/layout/process4"/>
    <dgm:cxn modelId="{14D1EF79-83A0-41F6-916C-B9BB2C2D163D}" type="presParOf" srcId="{72C46D30-8A06-42B1-849B-4123CF8C4300}" destId="{6B66CAD8-C6B8-4FE6-AF12-9A079177AAAA}" srcOrd="1" destOrd="0" presId="urn:microsoft.com/office/officeart/2005/8/layout/process4"/>
    <dgm:cxn modelId="{7C4F7147-7672-4D77-9F0B-CE1387D22EC0}" type="presParOf" srcId="{72C46D30-8A06-42B1-849B-4123CF8C4300}" destId="{477A6076-FE80-4984-9E9D-BD6563772090}" srcOrd="2" destOrd="0" presId="urn:microsoft.com/office/officeart/2005/8/layout/process4"/>
    <dgm:cxn modelId="{EC4EA4DF-3BF4-4091-B444-F2958D4C3F99}" type="presParOf" srcId="{477A6076-FE80-4984-9E9D-BD6563772090}" destId="{F61A824F-4CA4-4CBB-B015-8A185F8EFEB3}" srcOrd="0" destOrd="0" presId="urn:microsoft.com/office/officeart/2005/8/layout/process4"/>
    <dgm:cxn modelId="{5324C499-7FBC-4C99-B296-EA6B85FD994B}" type="presParOf" srcId="{890BFF0C-B645-4544-A8DD-63B62F32D3AD}" destId="{69AC4D34-12CF-4869-A58C-2326A6D83549}" srcOrd="5" destOrd="0" presId="urn:microsoft.com/office/officeart/2005/8/layout/process4"/>
    <dgm:cxn modelId="{250AEB27-DA78-4C25-B057-953859DE4EB6}" type="presParOf" srcId="{890BFF0C-B645-4544-A8DD-63B62F32D3AD}" destId="{FEB67BA7-DB59-4E42-85C2-8AB441BE1AD7}" srcOrd="6" destOrd="0" presId="urn:microsoft.com/office/officeart/2005/8/layout/process4"/>
    <dgm:cxn modelId="{5341B846-5056-40E1-B6E9-AA8945180025}" type="presParOf" srcId="{FEB67BA7-DB59-4E42-85C2-8AB441BE1AD7}" destId="{D86EEE55-7862-49A8-921F-F2AB63FC6638}" srcOrd="0" destOrd="0" presId="urn:microsoft.com/office/officeart/2005/8/layout/process4"/>
    <dgm:cxn modelId="{B59BC09B-9B22-4925-87A8-7F962FA4E37F}" type="presParOf" srcId="{FEB67BA7-DB59-4E42-85C2-8AB441BE1AD7}" destId="{2894F0D2-16BA-44FD-8E82-577B49B072A4}" srcOrd="1" destOrd="0" presId="urn:microsoft.com/office/officeart/2005/8/layout/process4"/>
    <dgm:cxn modelId="{E7730509-F751-4799-BBC4-74C691E20A55}" type="presParOf" srcId="{FEB67BA7-DB59-4E42-85C2-8AB441BE1AD7}" destId="{206CA4B7-67B0-404A-AB46-7C18D1ED214F}" srcOrd="2" destOrd="0" presId="urn:microsoft.com/office/officeart/2005/8/layout/process4"/>
    <dgm:cxn modelId="{E3388F98-928B-4E1E-9D13-BDBDDBB6273B}" type="presParOf" srcId="{206CA4B7-67B0-404A-AB46-7C18D1ED214F}" destId="{D92E7DF3-5CAE-47AB-A697-DE28DFF5551D}" srcOrd="0" destOrd="0" presId="urn:microsoft.com/office/officeart/2005/8/layout/process4"/>
  </dgm:cxnLst>
  <dgm:bg/>
  <dgm:whole/>
  <dgm:extLst>
    <a:ext uri="http://schemas.microsoft.com/office/drawing/2008/diagram">
      <dsp:dataModelExt xmlns:dsp="http://schemas.microsoft.com/office/drawing/2008/diagram" relId="rId140" minVer="http://schemas.openxmlformats.org/drawingml/2006/diagram"/>
    </a:ext>
  </dgm:extLst>
</dgm:dataModel>
</file>

<file path=word/diagrams/data23.xml><?xml version="1.0" encoding="utf-8"?>
<dgm:dataModel xmlns:dgm="http://schemas.openxmlformats.org/drawingml/2006/diagram" xmlns:a="http://schemas.openxmlformats.org/drawingml/2006/main">
  <dgm:ptLst>
    <dgm:pt modelId="{9D376D65-9E89-48B5-B966-CB51AF7A360A}" type="doc">
      <dgm:prSet loTypeId="urn:microsoft.com/office/officeart/2005/8/layout/process4" loCatId="process" qsTypeId="urn:microsoft.com/office/officeart/2005/8/quickstyle/3d3" qsCatId="3D" csTypeId="urn:microsoft.com/office/officeart/2005/8/colors/colorful3" csCatId="colorful" phldr="1"/>
      <dgm:spPr/>
      <dgm:t>
        <a:bodyPr/>
        <a:lstStyle/>
        <a:p>
          <a:endParaRPr lang="es-CO"/>
        </a:p>
      </dgm:t>
    </dgm:pt>
    <dgm:pt modelId="{B5D0166E-317D-4285-9121-B302DB359866}">
      <dgm:prSet phldrT="[Texto]" custT="1"/>
      <dgm:spPr/>
      <dgm:t>
        <a:bodyPr/>
        <a:lstStyle/>
        <a:p>
          <a:pPr algn="ctr"/>
          <a:r>
            <a:rPr lang="es-CO" sz="900" b="1">
              <a:latin typeface="Arial" panose="020B0604020202020204" pitchFamily="34" charset="0"/>
              <a:cs typeface="Arial" panose="020B0604020202020204" pitchFamily="34" charset="0"/>
            </a:rPr>
            <a:t>Expedición del Acto administrativo de apertura</a:t>
          </a:r>
          <a:endParaRPr lang="es-CO" sz="900" b="1">
            <a:solidFill>
              <a:schemeClr val="bg1"/>
            </a:solidFill>
            <a:latin typeface="Arial" panose="020B0604020202020204" pitchFamily="34" charset="0"/>
            <a:cs typeface="Arial" panose="020B0604020202020204" pitchFamily="34" charset="0"/>
          </a:endParaRPr>
        </a:p>
      </dgm:t>
    </dgm:pt>
    <dgm:pt modelId="{E4030026-0F9D-4140-AD5C-A50D8E4A688A}" type="par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E09994D-71AA-42D3-8B9B-931B0F48AC7A}" type="sib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DEA77AB-85FE-4A2B-A9D5-F6BAD22FFEE9}">
      <dgm:prSet phldrT="[Texto]" custT="1"/>
      <dgm:spPr/>
      <dgm:t>
        <a:bodyPr/>
        <a:lstStyle/>
        <a:p>
          <a:pPr algn="ctr"/>
          <a:r>
            <a:rPr lang="es-CO" sz="900" b="1">
              <a:latin typeface="Arial" panose="020B0604020202020204" pitchFamily="34" charset="0"/>
              <a:cs typeface="Arial" panose="020B0604020202020204" pitchFamily="34" charset="0"/>
            </a:rPr>
            <a:t>Publicación del Acto administrativo de apertura. Pliego de condiciones definitivo. Se incluirán las modificaciones pertinentes acorde con las observaciones surgidas al proyecto de pliego de condiciones.</a:t>
          </a:r>
          <a:endParaRPr lang="es-CO" sz="900" b="1">
            <a:solidFill>
              <a:schemeClr val="bg1"/>
            </a:solidFill>
            <a:latin typeface="Arial" panose="020B0604020202020204" pitchFamily="34" charset="0"/>
            <a:cs typeface="Arial" panose="020B0604020202020204" pitchFamily="34" charset="0"/>
          </a:endParaRPr>
        </a:p>
      </dgm:t>
    </dgm:pt>
    <dgm:pt modelId="{E18F5B24-AFCD-46BE-8E6E-43C4837E37D1}" type="par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92313E77-E373-4332-B52B-6CCAC724FB82}" type="sib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79815C4D-9A4C-4328-93E8-91F25E94ADED}">
      <dgm:prSet phldrT="[Texto]" custT="1"/>
      <dgm:spPr/>
      <dgm:t>
        <a:bodyPr/>
        <a:lstStyle/>
        <a:p>
          <a:pPr algn="ctr"/>
          <a:r>
            <a:rPr lang="es-CO" sz="900" b="1">
              <a:latin typeface="Arial" panose="020B0604020202020204" pitchFamily="34" charset="0"/>
              <a:cs typeface="Arial" panose="020B0604020202020204" pitchFamily="34" charset="0"/>
            </a:rPr>
            <a:t>El plazo del concurso: entendido como el término que debe transcurrir entre la fecha a partir de la cual se pueden presentar propuestas y la de su cierre. </a:t>
          </a:r>
          <a:endParaRPr lang="es-CO" sz="900" b="1">
            <a:solidFill>
              <a:schemeClr val="bg1"/>
            </a:solidFill>
            <a:latin typeface="Arial" panose="020B0604020202020204" pitchFamily="34" charset="0"/>
            <a:cs typeface="Arial" panose="020B0604020202020204" pitchFamily="34" charset="0"/>
          </a:endParaRPr>
        </a:p>
      </dgm:t>
    </dgm:pt>
    <dgm:pt modelId="{408DEA55-BE3D-4E91-B11D-AC864630EE32}" type="par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2912C01A-E8EB-4DE7-B49A-0332EC63481F}" type="sib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600D54A-AB4D-4B6F-ADD2-414CC5CF4A6E}">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 y el designado del Grupo de Licitaciones y Procesos Especiales.</a:t>
          </a:r>
        </a:p>
      </dgm:t>
    </dgm:pt>
    <dgm:pt modelId="{2E2C5236-8716-4A55-9D7D-74A8D5BE4069}" type="par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AB2F14DC-3685-440C-803B-EA1892BB1FAC}" type="sib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0CC8AF68-A7A0-4626-8DA5-425DC2FDEA02}">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Grupo de Licitaciones y Procesos Especiales. </a:t>
          </a:r>
          <a:endParaRPr lang="es-CO" sz="900" b="1">
            <a:solidFill>
              <a:sysClr val="windowText" lastClr="000000"/>
            </a:solidFill>
            <a:latin typeface="Arial" panose="020B0604020202020204" pitchFamily="34" charset="0"/>
            <a:cs typeface="Arial" panose="020B0604020202020204" pitchFamily="34" charset="0"/>
          </a:endParaRPr>
        </a:p>
      </dgm:t>
    </dgm:pt>
    <dgm:pt modelId="{96C37FDD-3F00-4D60-949B-24E015A73E54}" type="sib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5D549595-AC40-4B0C-9A51-DF6F81EE80C4}" type="par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5404965-5886-423C-AF45-809C7692ED4F}">
      <dgm:prSet custT="1"/>
      <dgm:spPr>
        <a:solidFill>
          <a:schemeClr val="accent3">
            <a:lumMod val="40000"/>
            <a:lumOff val="60000"/>
          </a:schemeClr>
        </a:solidFill>
      </dgm:spPr>
      <dgm:t>
        <a:bodyPr/>
        <a:lstStyle/>
        <a:p>
          <a:r>
            <a:rPr lang="es-CO" sz="900" b="1">
              <a:solidFill>
                <a:sysClr val="windowText" lastClr="000000"/>
              </a:solidFill>
              <a:latin typeface="Arial" panose="020B0604020202020204" pitchFamily="34" charset="0"/>
              <a:cs typeface="Arial" panose="020B0604020202020204" pitchFamily="34" charset="0"/>
            </a:rPr>
            <a:t>Respuesta a las observaciones presentadas a la evaluación y publicación de las respuestas en el SECOP.</a:t>
          </a:r>
        </a:p>
        <a:p>
          <a:r>
            <a:rPr lang="es-CO" sz="900" b="1">
              <a:solidFill>
                <a:sysClr val="windowText" lastClr="000000"/>
              </a:solidFill>
              <a:latin typeface="Arial" panose="020B0604020202020204" pitchFamily="34" charset="0"/>
              <a:cs typeface="Arial" panose="020B0604020202020204" pitchFamily="34" charset="0"/>
            </a:rPr>
            <a:t>Informe Final de Evaluación.</a:t>
          </a:r>
        </a:p>
      </dgm:t>
    </dgm:pt>
    <dgm:pt modelId="{60A4DEFE-32B4-4DAA-B0F3-C4E77F76FDC6}" type="parTrans" cxnId="{17960118-9A4D-43D1-A15C-AEDD78C112A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8EC20A7E-A4D0-48B1-987D-DCB3069B1FC8}" type="sibTrans" cxnId="{17960118-9A4D-43D1-A15C-AEDD78C112A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78B4D5EE-2146-4134-BD95-C5F25936D492}">
      <dgm:prSet custT="1"/>
      <dgm:spPr/>
      <dgm:t>
        <a:bodyPr/>
        <a:lstStyle/>
        <a:p>
          <a:r>
            <a:rPr lang="es-CO" sz="900" b="1">
              <a:latin typeface="Arial" panose="020B0604020202020204" pitchFamily="34" charset="0"/>
              <a:cs typeface="Arial" panose="020B0604020202020204" pitchFamily="34" charset="0"/>
            </a:rPr>
            <a:t>Modificación del pliego de condiciones definitivo: A través de Adendas. El MHCP señalará en el pliego de condiciones el plazo máximo para expedir adendas. </a:t>
          </a:r>
          <a:endParaRPr lang="es-CO" sz="900" b="1">
            <a:solidFill>
              <a:schemeClr val="bg1"/>
            </a:solidFill>
            <a:latin typeface="Arial" panose="020B0604020202020204" pitchFamily="34" charset="0"/>
            <a:cs typeface="Arial" panose="020B0604020202020204" pitchFamily="34" charset="0"/>
          </a:endParaRPr>
        </a:p>
      </dgm:t>
    </dgm:pt>
    <dgm:pt modelId="{B289088F-18C2-42E1-98A1-C4A3D17C22EB}" type="parTrans" cxnId="{1185711B-14F4-484D-BEA5-7037218A50AA}">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AC515F6C-8DFD-4B17-BE4C-1713F6BAA8E1}" type="sibTrans" cxnId="{1185711B-14F4-484D-BEA5-7037218A50AA}">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9C42E3EC-5866-4AB4-964D-7C1C7633106F}">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 y el designado del Grupo de Licitaciones y Procesos Especiales.</a:t>
          </a:r>
        </a:p>
      </dgm:t>
    </dgm:pt>
    <dgm:pt modelId="{9F8C401C-5B01-4CFC-9801-A11FD2E5D0A3}" type="parTrans" cxnId="{5F9FC99F-3888-4262-8A6F-81D28098EDF2}">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1C6F55EF-0688-4E5B-B820-2BD4EB4478FB}" type="sibTrans" cxnId="{5F9FC99F-3888-4262-8A6F-81D28098EDF2}">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B4DFA7F0-B00A-4F03-88EA-50F4E375A82D}">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Grupo de Licitaciones y Procesos Especiales.</a:t>
          </a:r>
        </a:p>
      </dgm:t>
    </dgm:pt>
    <dgm:pt modelId="{542D9599-E0D6-4175-A335-3D23682C8823}" type="parTrans" cxnId="{9C746681-2B8A-4491-A266-86B9F4929962}">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F2A154E2-00B9-482C-9221-0E25323B4537}" type="sibTrans" cxnId="{9C746681-2B8A-4491-A266-86B9F4929962}">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F6D4CD6E-8DD9-494C-A6B3-1F95C6D78440}">
      <dgm:prSet custT="1"/>
      <dgm:spPr/>
      <dgm:t>
        <a:bodyPr/>
        <a:lstStyle/>
        <a:p>
          <a:r>
            <a:rPr lang="es-CO" sz="900" b="1">
              <a:latin typeface="Arial" panose="020B0604020202020204" pitchFamily="34" charset="0"/>
              <a:cs typeface="Arial" panose="020B0604020202020204" pitchFamily="34" charset="0"/>
            </a:rPr>
            <a:t>Cierre del concurso de méritos: Momento máximo hasta el cual se pueden presentar ofertas.</a:t>
          </a:r>
          <a:endParaRPr lang="es-CO" sz="900" b="1">
            <a:solidFill>
              <a:schemeClr val="bg1"/>
            </a:solidFill>
            <a:latin typeface="Arial" panose="020B0604020202020204" pitchFamily="34" charset="0"/>
            <a:cs typeface="Arial" panose="020B0604020202020204" pitchFamily="34" charset="0"/>
          </a:endParaRPr>
        </a:p>
      </dgm:t>
    </dgm:pt>
    <dgm:pt modelId="{A63F1DBB-40D4-499E-94E2-71565FF8A290}" type="parTrans" cxnId="{AAF64D1F-8D53-438B-9A52-9781A9714DE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F7E4B70D-DF4F-4A88-9B73-6F0880D763D9}" type="sibTrans" cxnId="{AAF64D1F-8D53-438B-9A52-9781A9714DE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800FA1A-EA09-4875-BFD0-6C78876EFB41}">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a:t>
          </a:r>
        </a:p>
      </dgm:t>
    </dgm:pt>
    <dgm:pt modelId="{B2DC170E-6BD7-4C9B-8858-29C96575C98C}" type="parTrans" cxnId="{50A3E9DA-6CF9-410A-945E-FB42BA3ACF27}">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223A220-574D-42F3-959C-9FE1540EE9E1}" type="sibTrans" cxnId="{50A3E9DA-6CF9-410A-945E-FB42BA3ACF27}">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0B26A338-D055-4570-B981-2A269AEA8588}">
      <dgm:prSet custT="1"/>
      <dgm:spPr/>
      <dgm:t>
        <a:bodyPr/>
        <a:lstStyle/>
        <a:p>
          <a:r>
            <a:rPr lang="es-CO" sz="900" b="1">
              <a:latin typeface="Arial" panose="020B0604020202020204" pitchFamily="34" charset="0"/>
              <a:cs typeface="Arial" panose="020B0604020202020204" pitchFamily="34" charset="0"/>
            </a:rPr>
            <a:t>Responsable: </a:t>
          </a:r>
          <a:r>
            <a:rPr lang="es-CO" sz="900">
              <a:latin typeface="Arial" panose="020B0604020202020204" pitchFamily="34" charset="0"/>
              <a:cs typeface="Arial" panose="020B0604020202020204" pitchFamily="34" charset="0"/>
            </a:rPr>
            <a:t>Comité Evaluador</a:t>
          </a:r>
          <a:endParaRPr lang="es-CO" sz="900">
            <a:solidFill>
              <a:sysClr val="windowText" lastClr="000000"/>
            </a:solidFill>
            <a:latin typeface="Arial" panose="020B0604020202020204" pitchFamily="34" charset="0"/>
            <a:cs typeface="Arial" panose="020B0604020202020204" pitchFamily="34" charset="0"/>
          </a:endParaRPr>
        </a:p>
      </dgm:t>
    </dgm:pt>
    <dgm:pt modelId="{04FEBB27-6083-470E-9E67-98EA0C2378B6}" type="parTrans" cxnId="{735F569E-965B-4CC0-8882-642BE170DD24}">
      <dgm:prSet/>
      <dgm:spPr/>
      <dgm:t>
        <a:bodyPr/>
        <a:lstStyle/>
        <a:p>
          <a:endParaRPr lang="es-CO" sz="900">
            <a:latin typeface="Arial" panose="020B0604020202020204" pitchFamily="34" charset="0"/>
            <a:cs typeface="Arial" panose="020B0604020202020204" pitchFamily="34" charset="0"/>
          </a:endParaRPr>
        </a:p>
      </dgm:t>
    </dgm:pt>
    <dgm:pt modelId="{A19842FF-99CB-49B4-A7CD-04DD304A996B}" type="sibTrans" cxnId="{735F569E-965B-4CC0-8882-642BE170DD24}">
      <dgm:prSet/>
      <dgm:spPr/>
      <dgm:t>
        <a:bodyPr/>
        <a:lstStyle/>
        <a:p>
          <a:endParaRPr lang="es-CO" sz="900">
            <a:latin typeface="Arial" panose="020B0604020202020204" pitchFamily="34" charset="0"/>
            <a:cs typeface="Arial" panose="020B0604020202020204" pitchFamily="34" charset="0"/>
          </a:endParaRPr>
        </a:p>
      </dgm:t>
    </dgm:pt>
    <dgm:pt modelId="{B108EBD9-245A-4BC7-AA79-DEDD171C9DD7}">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Comité Evaluador</a:t>
          </a:r>
        </a:p>
      </dgm:t>
    </dgm:pt>
    <dgm:pt modelId="{F22157EC-7904-4105-86DE-39471F48AA69}" type="parTrans" cxnId="{C966DD44-A049-4CBA-81EC-A0408ABC6154}">
      <dgm:prSet/>
      <dgm:spPr/>
      <dgm:t>
        <a:bodyPr/>
        <a:lstStyle/>
        <a:p>
          <a:endParaRPr lang="es-CO" sz="900">
            <a:latin typeface="Arial" panose="020B0604020202020204" pitchFamily="34" charset="0"/>
            <a:cs typeface="Arial" panose="020B0604020202020204" pitchFamily="34" charset="0"/>
          </a:endParaRPr>
        </a:p>
      </dgm:t>
    </dgm:pt>
    <dgm:pt modelId="{7B886EE0-D771-46A1-89FC-56C22A96DBF3}" type="sibTrans" cxnId="{C966DD44-A049-4CBA-81EC-A0408ABC6154}">
      <dgm:prSet/>
      <dgm:spPr/>
      <dgm:t>
        <a:bodyPr/>
        <a:lstStyle/>
        <a:p>
          <a:endParaRPr lang="es-CO" sz="900">
            <a:latin typeface="Arial" panose="020B0604020202020204" pitchFamily="34" charset="0"/>
            <a:cs typeface="Arial" panose="020B0604020202020204" pitchFamily="34" charset="0"/>
          </a:endParaRPr>
        </a:p>
      </dgm:t>
    </dgm:pt>
    <dgm:pt modelId="{68C8085D-541E-4F2D-8F08-9EADD127065D}">
      <dgm:prSet custT="1"/>
      <dgm:spPr/>
      <dgm:t>
        <a:bodyPr/>
        <a:lstStyle/>
        <a:p>
          <a:endParaRPr lang="es-CO" sz="900" b="1">
            <a:latin typeface="Arial" panose="020B0604020202020204" pitchFamily="34" charset="0"/>
            <a:cs typeface="Arial" panose="020B0604020202020204" pitchFamily="34" charset="0"/>
          </a:endParaRPr>
        </a:p>
        <a:p>
          <a:endParaRPr lang="es-CO" sz="900" b="1">
            <a:latin typeface="Arial" panose="020B0604020202020204" pitchFamily="34" charset="0"/>
            <a:cs typeface="Arial" panose="020B0604020202020204" pitchFamily="34" charset="0"/>
          </a:endParaRPr>
        </a:p>
        <a:p>
          <a:r>
            <a:rPr lang="es-CO" sz="900" b="1">
              <a:latin typeface="Arial" panose="020B0604020202020204" pitchFamily="34" charset="0"/>
              <a:cs typeface="Arial" panose="020B0604020202020204" pitchFamily="34" charset="0"/>
            </a:rPr>
            <a:t>Evaluación de las propuestas: Ésta se hará de acuerdo con los requisitos y criterios señalados en el pliego de condiciones y con las reglas de subsanabilidad señaladas en el artículo 5 de la ley 1150/2007.</a:t>
          </a:r>
        </a:p>
        <a:p>
          <a:r>
            <a:rPr lang="es-CO" sz="900" b="1">
              <a:latin typeface="Arial" panose="020B0604020202020204" pitchFamily="34" charset="0"/>
              <a:cs typeface="Arial" panose="020B0604020202020204" pitchFamily="34" charset="0"/>
            </a:rPr>
            <a:t>Durante el término de publicación del informe de evaluación, las propuestas permanecerán en la Coordinación del Grupo de Licitaciones y Procesos Especiales para que los oferentes presenten las observaciones que estimen pertinentes. En ejercicio de esta facultad, los oferentes no podrán completar, adicionar, modificar o mejorar sus propuestas.</a:t>
          </a:r>
          <a:endParaRPr lang="es-CO" sz="900" b="1">
            <a:solidFill>
              <a:sysClr val="windowText" lastClr="000000"/>
            </a:solidFill>
            <a:latin typeface="Arial" panose="020B0604020202020204" pitchFamily="34" charset="0"/>
            <a:cs typeface="Arial" panose="020B0604020202020204" pitchFamily="34" charset="0"/>
          </a:endParaRPr>
        </a:p>
      </dgm:t>
    </dgm:pt>
    <dgm:pt modelId="{43CCB32D-EF97-412F-9488-2C52D49B30A9}" type="parTrans" cxnId="{860C82CE-3A32-4108-808B-3BF47D953533}">
      <dgm:prSet/>
      <dgm:spPr/>
      <dgm:t>
        <a:bodyPr/>
        <a:lstStyle/>
        <a:p>
          <a:endParaRPr lang="es-CO" sz="900">
            <a:latin typeface="Arial" panose="020B0604020202020204" pitchFamily="34" charset="0"/>
            <a:cs typeface="Arial" panose="020B0604020202020204" pitchFamily="34" charset="0"/>
          </a:endParaRPr>
        </a:p>
      </dgm:t>
    </dgm:pt>
    <dgm:pt modelId="{0035122A-4393-4446-8770-217F3913DAC7}" type="sibTrans" cxnId="{860C82CE-3A32-4108-808B-3BF47D953533}">
      <dgm:prSet/>
      <dgm:spPr/>
      <dgm:t>
        <a:bodyPr/>
        <a:lstStyle/>
        <a:p>
          <a:endParaRPr lang="es-CO" sz="900">
            <a:latin typeface="Arial" panose="020B0604020202020204" pitchFamily="34" charset="0"/>
            <a:cs typeface="Arial" panose="020B0604020202020204" pitchFamily="34" charset="0"/>
          </a:endParaRPr>
        </a:p>
      </dgm:t>
    </dgm:pt>
    <dgm:pt modelId="{890BFF0C-B645-4544-A8DD-63B62F32D3AD}" type="pres">
      <dgm:prSet presAssocID="{9D376D65-9E89-48B5-B966-CB51AF7A360A}" presName="Name0" presStyleCnt="0">
        <dgm:presLayoutVars>
          <dgm:dir/>
          <dgm:animLvl val="lvl"/>
          <dgm:resizeHandles val="exact"/>
        </dgm:presLayoutVars>
      </dgm:prSet>
      <dgm:spPr/>
      <dgm:t>
        <a:bodyPr/>
        <a:lstStyle/>
        <a:p>
          <a:endParaRPr lang="es-CO"/>
        </a:p>
      </dgm:t>
    </dgm:pt>
    <dgm:pt modelId="{B5BC84FB-4387-49B8-9742-CAD2719256F4}" type="pres">
      <dgm:prSet presAssocID="{E5404965-5886-423C-AF45-809C7692ED4F}" presName="boxAndChildren" presStyleCnt="0"/>
      <dgm:spPr/>
    </dgm:pt>
    <dgm:pt modelId="{77A36B05-DA20-4CD0-AB9C-13FDAF6BF76E}" type="pres">
      <dgm:prSet presAssocID="{E5404965-5886-423C-AF45-809C7692ED4F}" presName="parentTextBox" presStyleLbl="node1" presStyleIdx="0" presStyleCnt="8" custScaleY="198185" custLinFactY="-100000" custLinFactNeighborX="427" custLinFactNeighborY="-107721"/>
      <dgm:spPr/>
      <dgm:t>
        <a:bodyPr/>
        <a:lstStyle/>
        <a:p>
          <a:endParaRPr lang="es-CO"/>
        </a:p>
      </dgm:t>
    </dgm:pt>
    <dgm:pt modelId="{633E4659-7463-4E07-A68C-548E8489DE38}" type="pres">
      <dgm:prSet presAssocID="{A19842FF-99CB-49B4-A7CD-04DD304A996B}" presName="sp" presStyleCnt="0"/>
      <dgm:spPr/>
    </dgm:pt>
    <dgm:pt modelId="{3F19023C-5ACE-4550-BC9B-82EFC8EE76B5}" type="pres">
      <dgm:prSet presAssocID="{0B26A338-D055-4570-B981-2A269AEA8588}" presName="arrowAndChildren" presStyleCnt="0"/>
      <dgm:spPr/>
    </dgm:pt>
    <dgm:pt modelId="{2EF863B0-6E30-45AC-866F-BFE3462915C4}" type="pres">
      <dgm:prSet presAssocID="{0B26A338-D055-4570-B981-2A269AEA8588}" presName="parentTextArrow" presStyleLbl="node1" presStyleIdx="1" presStyleCnt="8" custScaleY="152657" custLinFactY="72208" custLinFactNeighborX="427" custLinFactNeighborY="100000"/>
      <dgm:spPr/>
      <dgm:t>
        <a:bodyPr/>
        <a:lstStyle/>
        <a:p>
          <a:endParaRPr lang="es-CO"/>
        </a:p>
      </dgm:t>
    </dgm:pt>
    <dgm:pt modelId="{98FC4248-BFC3-40BA-B4E1-2D489E01E6ED}" type="pres">
      <dgm:prSet presAssocID="{0035122A-4393-4446-8770-217F3913DAC7}" presName="sp" presStyleCnt="0"/>
      <dgm:spPr/>
    </dgm:pt>
    <dgm:pt modelId="{F74F025A-7C4E-4B23-8FA2-21AC473E5507}" type="pres">
      <dgm:prSet presAssocID="{68C8085D-541E-4F2D-8F08-9EADD127065D}" presName="arrowAndChildren" presStyleCnt="0"/>
      <dgm:spPr/>
    </dgm:pt>
    <dgm:pt modelId="{6022FA23-83B6-41C8-BD9E-AA199BDD5100}" type="pres">
      <dgm:prSet presAssocID="{68C8085D-541E-4F2D-8F08-9EADD127065D}" presName="parentTextArrow" presStyleLbl="node1" presStyleIdx="1" presStyleCnt="8"/>
      <dgm:spPr/>
      <dgm:t>
        <a:bodyPr/>
        <a:lstStyle/>
        <a:p>
          <a:endParaRPr lang="es-CO"/>
        </a:p>
      </dgm:t>
    </dgm:pt>
    <dgm:pt modelId="{2C37C07E-149C-44BA-8C43-0CD532D75D09}" type="pres">
      <dgm:prSet presAssocID="{68C8085D-541E-4F2D-8F08-9EADD127065D}" presName="arrow" presStyleLbl="node1" presStyleIdx="2" presStyleCnt="8" custScaleY="365938" custLinFactNeighborY="6237"/>
      <dgm:spPr/>
      <dgm:t>
        <a:bodyPr/>
        <a:lstStyle/>
        <a:p>
          <a:endParaRPr lang="es-CO"/>
        </a:p>
      </dgm:t>
    </dgm:pt>
    <dgm:pt modelId="{98FE066E-C990-487D-82BF-9D4B66C1CB0F}" type="pres">
      <dgm:prSet presAssocID="{68C8085D-541E-4F2D-8F08-9EADD127065D}" presName="descendantArrow" presStyleCnt="0"/>
      <dgm:spPr/>
    </dgm:pt>
    <dgm:pt modelId="{E2EFF28A-2979-4C3B-876B-CC98FD95AA11}" type="pres">
      <dgm:prSet presAssocID="{B108EBD9-245A-4BC7-AA79-DEDD171C9DD7}" presName="childTextArrow" presStyleLbl="fgAccFollowNode1" presStyleIdx="0" presStyleCnt="6" custScaleY="172228" custLinFactY="55288" custLinFactNeighborY="100000">
        <dgm:presLayoutVars>
          <dgm:bulletEnabled val="1"/>
        </dgm:presLayoutVars>
      </dgm:prSet>
      <dgm:spPr/>
      <dgm:t>
        <a:bodyPr/>
        <a:lstStyle/>
        <a:p>
          <a:endParaRPr lang="es-CO"/>
        </a:p>
      </dgm:t>
    </dgm:pt>
    <dgm:pt modelId="{834C7D3E-CBC9-4F3D-955F-DCCA606081AE}" type="pres">
      <dgm:prSet presAssocID="{F7E4B70D-DF4F-4A88-9B73-6F0880D763D9}" presName="sp" presStyleCnt="0"/>
      <dgm:spPr/>
    </dgm:pt>
    <dgm:pt modelId="{3D7BBCFE-7F0F-489C-8F4A-87D961C7B086}" type="pres">
      <dgm:prSet presAssocID="{F6D4CD6E-8DD9-494C-A6B3-1F95C6D78440}" presName="arrowAndChildren" presStyleCnt="0"/>
      <dgm:spPr/>
    </dgm:pt>
    <dgm:pt modelId="{CC52B003-9B72-4FDE-9FDE-69F49512407B}" type="pres">
      <dgm:prSet presAssocID="{F6D4CD6E-8DD9-494C-A6B3-1F95C6D78440}" presName="parentTextArrow" presStyleLbl="node1" presStyleIdx="2" presStyleCnt="8"/>
      <dgm:spPr/>
      <dgm:t>
        <a:bodyPr/>
        <a:lstStyle/>
        <a:p>
          <a:endParaRPr lang="es-CO"/>
        </a:p>
      </dgm:t>
    </dgm:pt>
    <dgm:pt modelId="{B7BE931A-C0CD-4E78-99A5-F42605DEAA57}" type="pres">
      <dgm:prSet presAssocID="{F6D4CD6E-8DD9-494C-A6B3-1F95C6D78440}" presName="arrow" presStyleLbl="node1" presStyleIdx="3" presStyleCnt="8" custScaleY="185701"/>
      <dgm:spPr/>
      <dgm:t>
        <a:bodyPr/>
        <a:lstStyle/>
        <a:p>
          <a:endParaRPr lang="es-CO"/>
        </a:p>
      </dgm:t>
    </dgm:pt>
    <dgm:pt modelId="{187FDEF9-F0A7-4924-BEE7-11A4D56B8F28}" type="pres">
      <dgm:prSet presAssocID="{F6D4CD6E-8DD9-494C-A6B3-1F95C6D78440}" presName="descendantArrow" presStyleCnt="0"/>
      <dgm:spPr/>
    </dgm:pt>
    <dgm:pt modelId="{2AFEDB0E-390D-4CEB-8976-FB8D998BFEDA}" type="pres">
      <dgm:prSet presAssocID="{B4DFA7F0-B00A-4F03-88EA-50F4E375A82D}" presName="childTextArrow" presStyleLbl="fgAccFollowNode1" presStyleIdx="1" presStyleCnt="6" custScaleY="218885">
        <dgm:presLayoutVars>
          <dgm:bulletEnabled val="1"/>
        </dgm:presLayoutVars>
      </dgm:prSet>
      <dgm:spPr/>
      <dgm:t>
        <a:bodyPr/>
        <a:lstStyle/>
        <a:p>
          <a:endParaRPr lang="es-CO"/>
        </a:p>
      </dgm:t>
    </dgm:pt>
    <dgm:pt modelId="{9B89F381-FDA2-48A4-868B-8034CB56B2F1}" type="pres">
      <dgm:prSet presAssocID="{AC515F6C-8DFD-4B17-BE4C-1713F6BAA8E1}" presName="sp" presStyleCnt="0"/>
      <dgm:spPr/>
    </dgm:pt>
    <dgm:pt modelId="{33D90210-7588-45FD-9B7A-317B30BFA064}" type="pres">
      <dgm:prSet presAssocID="{78B4D5EE-2146-4134-BD95-C5F25936D492}" presName="arrowAndChildren" presStyleCnt="0"/>
      <dgm:spPr/>
    </dgm:pt>
    <dgm:pt modelId="{3399224F-E801-46B7-9915-4291EC3D5C44}" type="pres">
      <dgm:prSet presAssocID="{78B4D5EE-2146-4134-BD95-C5F25936D492}" presName="parentTextArrow" presStyleLbl="node1" presStyleIdx="3" presStyleCnt="8"/>
      <dgm:spPr/>
      <dgm:t>
        <a:bodyPr/>
        <a:lstStyle/>
        <a:p>
          <a:endParaRPr lang="es-CO"/>
        </a:p>
      </dgm:t>
    </dgm:pt>
    <dgm:pt modelId="{0E911FFD-C6F5-410A-A0A6-21BB62AF7D3A}" type="pres">
      <dgm:prSet presAssocID="{78B4D5EE-2146-4134-BD95-C5F25936D492}" presName="arrow" presStyleLbl="node1" presStyleIdx="4" presStyleCnt="8" custScaleY="175199"/>
      <dgm:spPr/>
      <dgm:t>
        <a:bodyPr/>
        <a:lstStyle/>
        <a:p>
          <a:endParaRPr lang="es-CO"/>
        </a:p>
      </dgm:t>
    </dgm:pt>
    <dgm:pt modelId="{2A3C5357-7B9A-45E7-828A-0A456374F36D}" type="pres">
      <dgm:prSet presAssocID="{78B4D5EE-2146-4134-BD95-C5F25936D492}" presName="descendantArrow" presStyleCnt="0"/>
      <dgm:spPr/>
    </dgm:pt>
    <dgm:pt modelId="{A4A68A80-EA94-44DB-8D8B-A18630AF839E}" type="pres">
      <dgm:prSet presAssocID="{9C42E3EC-5866-4AB4-964D-7C1C7633106F}" presName="childTextArrow" presStyleLbl="fgAccFollowNode1" presStyleIdx="2" presStyleCnt="6" custScaleY="240544" custLinFactNeighborX="49" custLinFactNeighborY="30701">
        <dgm:presLayoutVars>
          <dgm:bulletEnabled val="1"/>
        </dgm:presLayoutVars>
      </dgm:prSet>
      <dgm:spPr/>
      <dgm:t>
        <a:bodyPr/>
        <a:lstStyle/>
        <a:p>
          <a:endParaRPr lang="es-CO"/>
        </a:p>
      </dgm:t>
    </dgm:pt>
    <dgm:pt modelId="{63F3CB94-D47B-4A60-BFBB-2A1E6DECAEE9}" type="pres">
      <dgm:prSet presAssocID="{2912C01A-E8EB-4DE7-B49A-0332EC63481F}" presName="sp" presStyleCnt="0"/>
      <dgm:spPr/>
    </dgm:pt>
    <dgm:pt modelId="{FCA9659F-E6EF-4B55-9126-D01998FBFC92}" type="pres">
      <dgm:prSet presAssocID="{79815C4D-9A4C-4328-93E8-91F25E94ADED}" presName="arrowAndChildren" presStyleCnt="0"/>
      <dgm:spPr/>
    </dgm:pt>
    <dgm:pt modelId="{44539771-72B7-449E-818C-49934B9B11E3}" type="pres">
      <dgm:prSet presAssocID="{79815C4D-9A4C-4328-93E8-91F25E94ADED}" presName="parentTextArrow" presStyleLbl="node1" presStyleIdx="4" presStyleCnt="8" custScaleY="32671"/>
      <dgm:spPr/>
      <dgm:t>
        <a:bodyPr/>
        <a:lstStyle/>
        <a:p>
          <a:endParaRPr lang="es-CO"/>
        </a:p>
      </dgm:t>
    </dgm:pt>
    <dgm:pt modelId="{3714ACB1-9C4D-4F40-ABEB-6ECCAD759D64}" type="pres">
      <dgm:prSet presAssocID="{79815C4D-9A4C-4328-93E8-91F25E94ADED}" presName="arrow" presStyleLbl="node1" presStyleIdx="5" presStyleCnt="8" custScaleY="201143" custLinFactNeighborX="40967" custLinFactNeighborY="3394"/>
      <dgm:spPr/>
      <dgm:t>
        <a:bodyPr/>
        <a:lstStyle/>
        <a:p>
          <a:endParaRPr lang="es-CO"/>
        </a:p>
      </dgm:t>
    </dgm:pt>
    <dgm:pt modelId="{34F5C26A-4B79-437A-8025-3B368CA899EB}" type="pres">
      <dgm:prSet presAssocID="{79815C4D-9A4C-4328-93E8-91F25E94ADED}" presName="descendantArrow" presStyleCnt="0"/>
      <dgm:spPr/>
    </dgm:pt>
    <dgm:pt modelId="{609969CC-D759-497F-9386-7F5C81366677}" type="pres">
      <dgm:prSet presAssocID="{8600D54A-AB4D-4B6F-ADD2-414CC5CF4A6E}" presName="childTextArrow" presStyleLbl="fgAccFollowNode1" presStyleIdx="3" presStyleCnt="6" custScaleY="214976" custLinFactNeighborX="51885" custLinFactNeighborY="1251">
        <dgm:presLayoutVars>
          <dgm:bulletEnabled val="1"/>
        </dgm:presLayoutVars>
      </dgm:prSet>
      <dgm:spPr/>
      <dgm:t>
        <a:bodyPr/>
        <a:lstStyle/>
        <a:p>
          <a:endParaRPr lang="es-CO"/>
        </a:p>
      </dgm:t>
    </dgm:pt>
    <dgm:pt modelId="{EF789211-7008-43FF-A505-F76AEE7B01A3}" type="pres">
      <dgm:prSet presAssocID="{92313E77-E373-4332-B52B-6CCAC724FB82}" presName="sp" presStyleCnt="0"/>
      <dgm:spPr/>
    </dgm:pt>
    <dgm:pt modelId="{E136C5FC-9088-4DDC-83D6-CBC88F673748}" type="pres">
      <dgm:prSet presAssocID="{3DEA77AB-85FE-4A2B-A9D5-F6BAD22FFEE9}" presName="arrowAndChildren" presStyleCnt="0"/>
      <dgm:spPr/>
    </dgm:pt>
    <dgm:pt modelId="{2ACEFB97-D434-43AF-8DB0-C717B6146A90}" type="pres">
      <dgm:prSet presAssocID="{3DEA77AB-85FE-4A2B-A9D5-F6BAD22FFEE9}" presName="parentTextArrow" presStyleLbl="node1" presStyleIdx="5" presStyleCnt="8"/>
      <dgm:spPr/>
      <dgm:t>
        <a:bodyPr/>
        <a:lstStyle/>
        <a:p>
          <a:endParaRPr lang="es-CO"/>
        </a:p>
      </dgm:t>
    </dgm:pt>
    <dgm:pt modelId="{2498B8A0-935F-4A37-AFF2-D70117CDEE79}" type="pres">
      <dgm:prSet presAssocID="{3DEA77AB-85FE-4A2B-A9D5-F6BAD22FFEE9}" presName="arrow" presStyleLbl="node1" presStyleIdx="6" presStyleCnt="8" custScaleY="199013" custLinFactNeighborX="151"/>
      <dgm:spPr/>
      <dgm:t>
        <a:bodyPr/>
        <a:lstStyle/>
        <a:p>
          <a:endParaRPr lang="es-CO"/>
        </a:p>
      </dgm:t>
    </dgm:pt>
    <dgm:pt modelId="{03605247-3339-43C0-91EB-5E7602DBEF8C}" type="pres">
      <dgm:prSet presAssocID="{3DEA77AB-85FE-4A2B-A9D5-F6BAD22FFEE9}" presName="descendantArrow" presStyleCnt="0"/>
      <dgm:spPr/>
    </dgm:pt>
    <dgm:pt modelId="{70EA6019-8E4A-4444-A731-0D47E278C3A4}" type="pres">
      <dgm:prSet presAssocID="{0CC8AF68-A7A0-4626-8DA5-425DC2FDEA02}" presName="childTextArrow" presStyleLbl="fgAccFollowNode1" presStyleIdx="4" presStyleCnt="6" custScaleY="208917" custLinFactNeighborY="-12866">
        <dgm:presLayoutVars>
          <dgm:bulletEnabled val="1"/>
        </dgm:presLayoutVars>
      </dgm:prSet>
      <dgm:spPr/>
      <dgm:t>
        <a:bodyPr/>
        <a:lstStyle/>
        <a:p>
          <a:endParaRPr lang="es-CO"/>
        </a:p>
      </dgm:t>
    </dgm:pt>
    <dgm:pt modelId="{69AC4D34-12CF-4869-A58C-2326A6D83549}" type="pres">
      <dgm:prSet presAssocID="{3E09994D-71AA-42D3-8B9B-931B0F48AC7A}" presName="sp" presStyleCnt="0"/>
      <dgm:spPr/>
    </dgm:pt>
    <dgm:pt modelId="{FEB67BA7-DB59-4E42-85C2-8AB441BE1AD7}" type="pres">
      <dgm:prSet presAssocID="{B5D0166E-317D-4285-9121-B302DB359866}" presName="arrowAndChildren" presStyleCnt="0"/>
      <dgm:spPr/>
    </dgm:pt>
    <dgm:pt modelId="{D86EEE55-7862-49A8-921F-F2AB63FC6638}" type="pres">
      <dgm:prSet presAssocID="{B5D0166E-317D-4285-9121-B302DB359866}" presName="parentTextArrow" presStyleLbl="node1" presStyleIdx="6" presStyleCnt="8"/>
      <dgm:spPr/>
      <dgm:t>
        <a:bodyPr/>
        <a:lstStyle/>
        <a:p>
          <a:endParaRPr lang="es-CO"/>
        </a:p>
      </dgm:t>
    </dgm:pt>
    <dgm:pt modelId="{2894F0D2-16BA-44FD-8E82-577B49B072A4}" type="pres">
      <dgm:prSet presAssocID="{B5D0166E-317D-4285-9121-B302DB359866}" presName="arrow" presStyleLbl="node1" presStyleIdx="7" presStyleCnt="8" custScaleY="196653" custLinFactNeighborX="13394" custLinFactNeighborY="-6515"/>
      <dgm:spPr/>
      <dgm:t>
        <a:bodyPr/>
        <a:lstStyle/>
        <a:p>
          <a:endParaRPr lang="es-CO"/>
        </a:p>
      </dgm:t>
    </dgm:pt>
    <dgm:pt modelId="{206CA4B7-67B0-404A-AB46-7C18D1ED214F}" type="pres">
      <dgm:prSet presAssocID="{B5D0166E-317D-4285-9121-B302DB359866}" presName="descendantArrow" presStyleCnt="0"/>
      <dgm:spPr/>
    </dgm:pt>
    <dgm:pt modelId="{1B9E3603-864D-4BF8-8E6B-8DBD09F799DF}" type="pres">
      <dgm:prSet presAssocID="{E800FA1A-EA09-4875-BFD0-6C78876EFB41}" presName="childTextArrow" presStyleLbl="fgAccFollowNode1" presStyleIdx="5" presStyleCnt="6" custScaleY="225745" custLinFactNeighborX="1065" custLinFactNeighborY="17975">
        <dgm:presLayoutVars>
          <dgm:bulletEnabled val="1"/>
        </dgm:presLayoutVars>
      </dgm:prSet>
      <dgm:spPr/>
      <dgm:t>
        <a:bodyPr/>
        <a:lstStyle/>
        <a:p>
          <a:endParaRPr lang="es-CO"/>
        </a:p>
      </dgm:t>
    </dgm:pt>
  </dgm:ptLst>
  <dgm:cxnLst>
    <dgm:cxn modelId="{79B9723F-11D0-418C-B509-DA5B9296D06B}" type="presOf" srcId="{E800FA1A-EA09-4875-BFD0-6C78876EFB41}" destId="{1B9E3603-864D-4BF8-8E6B-8DBD09F799DF}" srcOrd="0" destOrd="0" presId="urn:microsoft.com/office/officeart/2005/8/layout/process4"/>
    <dgm:cxn modelId="{3F566F52-C502-4C94-BFF6-AE73B6DBDD66}" type="presOf" srcId="{79815C4D-9A4C-4328-93E8-91F25E94ADED}" destId="{44539771-72B7-449E-818C-49934B9B11E3}" srcOrd="0" destOrd="0" presId="urn:microsoft.com/office/officeart/2005/8/layout/process4"/>
    <dgm:cxn modelId="{10D05502-A3FF-4B96-A076-68842C632447}" type="presOf" srcId="{B5D0166E-317D-4285-9121-B302DB359866}" destId="{D86EEE55-7862-49A8-921F-F2AB63FC6638}" srcOrd="0" destOrd="0" presId="urn:microsoft.com/office/officeart/2005/8/layout/process4"/>
    <dgm:cxn modelId="{240D22B6-1213-4ED8-9C15-651F7C6EE933}" type="presOf" srcId="{B4DFA7F0-B00A-4F03-88EA-50F4E375A82D}" destId="{2AFEDB0E-390D-4CEB-8976-FB8D998BFEDA}" srcOrd="0" destOrd="0" presId="urn:microsoft.com/office/officeart/2005/8/layout/process4"/>
    <dgm:cxn modelId="{ECE33DCB-54B0-4A65-855A-99F893DED218}" type="presOf" srcId="{B108EBD9-245A-4BC7-AA79-DEDD171C9DD7}" destId="{E2EFF28A-2979-4C3B-876B-CC98FD95AA11}" srcOrd="0" destOrd="0" presId="urn:microsoft.com/office/officeart/2005/8/layout/process4"/>
    <dgm:cxn modelId="{18425EFD-E926-47FA-81D3-4F3A3C48F862}" srcId="{9D376D65-9E89-48B5-B966-CB51AF7A360A}" destId="{79815C4D-9A4C-4328-93E8-91F25E94ADED}" srcOrd="2" destOrd="0" parTransId="{408DEA55-BE3D-4E91-B11D-AC864630EE32}" sibTransId="{2912C01A-E8EB-4DE7-B49A-0332EC63481F}"/>
    <dgm:cxn modelId="{1185711B-14F4-484D-BEA5-7037218A50AA}" srcId="{9D376D65-9E89-48B5-B966-CB51AF7A360A}" destId="{78B4D5EE-2146-4134-BD95-C5F25936D492}" srcOrd="3" destOrd="0" parTransId="{B289088F-18C2-42E1-98A1-C4A3D17C22EB}" sibTransId="{AC515F6C-8DFD-4B17-BE4C-1713F6BAA8E1}"/>
    <dgm:cxn modelId="{FE38B467-E57A-44AE-97D4-27D9633F0EF4}" srcId="{79815C4D-9A4C-4328-93E8-91F25E94ADED}" destId="{8600D54A-AB4D-4B6F-ADD2-414CC5CF4A6E}" srcOrd="0" destOrd="0" parTransId="{2E2C5236-8716-4A55-9D7D-74A8D5BE4069}" sibTransId="{AB2F14DC-3685-440C-803B-EA1892BB1FAC}"/>
    <dgm:cxn modelId="{CC0CF8F0-9D88-4293-8DCE-1FB535684117}" type="presOf" srcId="{0CC8AF68-A7A0-4626-8DA5-425DC2FDEA02}" destId="{70EA6019-8E4A-4444-A731-0D47E278C3A4}" srcOrd="0" destOrd="0" presId="urn:microsoft.com/office/officeart/2005/8/layout/process4"/>
    <dgm:cxn modelId="{AD8026E6-55E3-4430-A3CA-53CEC17C9B57}" srcId="{9D376D65-9E89-48B5-B966-CB51AF7A360A}" destId="{3DEA77AB-85FE-4A2B-A9D5-F6BAD22FFEE9}" srcOrd="1" destOrd="0" parTransId="{E18F5B24-AFCD-46BE-8E6E-43C4837E37D1}" sibTransId="{92313E77-E373-4332-B52B-6CCAC724FB82}"/>
    <dgm:cxn modelId="{3AEBD265-C23F-449B-AC4C-8089276E939B}" type="presOf" srcId="{79815C4D-9A4C-4328-93E8-91F25E94ADED}" destId="{3714ACB1-9C4D-4F40-ABEB-6ECCAD759D64}" srcOrd="1" destOrd="0" presId="urn:microsoft.com/office/officeart/2005/8/layout/process4"/>
    <dgm:cxn modelId="{BADB500D-ED98-4C74-9328-A06F05CDD1D1}" type="presOf" srcId="{9C42E3EC-5866-4AB4-964D-7C1C7633106F}" destId="{A4A68A80-EA94-44DB-8D8B-A18630AF839E}" srcOrd="0" destOrd="0" presId="urn:microsoft.com/office/officeart/2005/8/layout/process4"/>
    <dgm:cxn modelId="{88936A35-9856-4F26-9BA3-2F255AC176F5}" type="presOf" srcId="{3DEA77AB-85FE-4A2B-A9D5-F6BAD22FFEE9}" destId="{2498B8A0-935F-4A37-AFF2-D70117CDEE79}" srcOrd="1" destOrd="0" presId="urn:microsoft.com/office/officeart/2005/8/layout/process4"/>
    <dgm:cxn modelId="{84B92413-1562-49F9-8F7D-D9A036578714}" srcId="{9D376D65-9E89-48B5-B966-CB51AF7A360A}" destId="{B5D0166E-317D-4285-9121-B302DB359866}" srcOrd="0" destOrd="0" parTransId="{E4030026-0F9D-4140-AD5C-A50D8E4A688A}" sibTransId="{3E09994D-71AA-42D3-8B9B-931B0F48AC7A}"/>
    <dgm:cxn modelId="{0BB9FCE7-EA09-43AB-92A4-40493623E885}" type="presOf" srcId="{F6D4CD6E-8DD9-494C-A6B3-1F95C6D78440}" destId="{B7BE931A-C0CD-4E78-99A5-F42605DEAA57}" srcOrd="1" destOrd="0" presId="urn:microsoft.com/office/officeart/2005/8/layout/process4"/>
    <dgm:cxn modelId="{9A217D11-8530-49F2-B6E0-C14BE1BF6899}" type="presOf" srcId="{68C8085D-541E-4F2D-8F08-9EADD127065D}" destId="{6022FA23-83B6-41C8-BD9E-AA199BDD5100}" srcOrd="0" destOrd="0" presId="urn:microsoft.com/office/officeart/2005/8/layout/process4"/>
    <dgm:cxn modelId="{C966DD44-A049-4CBA-81EC-A0408ABC6154}" srcId="{68C8085D-541E-4F2D-8F08-9EADD127065D}" destId="{B108EBD9-245A-4BC7-AA79-DEDD171C9DD7}" srcOrd="0" destOrd="0" parTransId="{F22157EC-7904-4105-86DE-39471F48AA69}" sibTransId="{7B886EE0-D771-46A1-89FC-56C22A96DBF3}"/>
    <dgm:cxn modelId="{50A3E9DA-6CF9-410A-945E-FB42BA3ACF27}" srcId="{B5D0166E-317D-4285-9121-B302DB359866}" destId="{E800FA1A-EA09-4875-BFD0-6C78876EFB41}" srcOrd="0" destOrd="0" parTransId="{B2DC170E-6BD7-4C9B-8858-29C96575C98C}" sibTransId="{E223A220-574D-42F3-959C-9FE1540EE9E1}"/>
    <dgm:cxn modelId="{B34A0B52-17B1-4E24-86FD-8AF55F5F530C}" type="presOf" srcId="{B5D0166E-317D-4285-9121-B302DB359866}" destId="{2894F0D2-16BA-44FD-8E82-577B49B072A4}" srcOrd="1" destOrd="0" presId="urn:microsoft.com/office/officeart/2005/8/layout/process4"/>
    <dgm:cxn modelId="{0828B921-344B-4BAE-BEE9-D7DA80A2A612}" type="presOf" srcId="{78B4D5EE-2146-4134-BD95-C5F25936D492}" destId="{3399224F-E801-46B7-9915-4291EC3D5C44}" srcOrd="0" destOrd="0" presId="urn:microsoft.com/office/officeart/2005/8/layout/process4"/>
    <dgm:cxn modelId="{735F569E-965B-4CC0-8882-642BE170DD24}" srcId="{9D376D65-9E89-48B5-B966-CB51AF7A360A}" destId="{0B26A338-D055-4570-B981-2A269AEA8588}" srcOrd="6" destOrd="0" parTransId="{04FEBB27-6083-470E-9E67-98EA0C2378B6}" sibTransId="{A19842FF-99CB-49B4-A7CD-04DD304A996B}"/>
    <dgm:cxn modelId="{35BB6025-37AA-48C1-92DE-6DBADBD2F69A}" type="presOf" srcId="{9D376D65-9E89-48B5-B966-CB51AF7A360A}" destId="{890BFF0C-B645-4544-A8DD-63B62F32D3AD}" srcOrd="0" destOrd="0" presId="urn:microsoft.com/office/officeart/2005/8/layout/process4"/>
    <dgm:cxn modelId="{5F9FC99F-3888-4262-8A6F-81D28098EDF2}" srcId="{78B4D5EE-2146-4134-BD95-C5F25936D492}" destId="{9C42E3EC-5866-4AB4-964D-7C1C7633106F}" srcOrd="0" destOrd="0" parTransId="{9F8C401C-5B01-4CFC-9801-A11FD2E5D0A3}" sibTransId="{1C6F55EF-0688-4E5B-B820-2BD4EB4478FB}"/>
    <dgm:cxn modelId="{435E04CE-33B3-4503-8402-65745143A403}" type="presOf" srcId="{E5404965-5886-423C-AF45-809C7692ED4F}" destId="{77A36B05-DA20-4CD0-AB9C-13FDAF6BF76E}" srcOrd="0" destOrd="0" presId="urn:microsoft.com/office/officeart/2005/8/layout/process4"/>
    <dgm:cxn modelId="{E48190C0-68EE-43D4-879E-CD5918F9F6FC}" type="presOf" srcId="{78B4D5EE-2146-4134-BD95-C5F25936D492}" destId="{0E911FFD-C6F5-410A-A0A6-21BB62AF7D3A}" srcOrd="1" destOrd="0" presId="urn:microsoft.com/office/officeart/2005/8/layout/process4"/>
    <dgm:cxn modelId="{9C746681-2B8A-4491-A266-86B9F4929962}" srcId="{F6D4CD6E-8DD9-494C-A6B3-1F95C6D78440}" destId="{B4DFA7F0-B00A-4F03-88EA-50F4E375A82D}" srcOrd="0" destOrd="0" parTransId="{542D9599-E0D6-4175-A335-3D23682C8823}" sibTransId="{F2A154E2-00B9-482C-9221-0E25323B4537}"/>
    <dgm:cxn modelId="{D639D4CB-B8F7-4ADA-82B9-271509FE2D19}" type="presOf" srcId="{3DEA77AB-85FE-4A2B-A9D5-F6BAD22FFEE9}" destId="{2ACEFB97-D434-43AF-8DB0-C717B6146A90}" srcOrd="0" destOrd="0" presId="urn:microsoft.com/office/officeart/2005/8/layout/process4"/>
    <dgm:cxn modelId="{477311DD-9F28-41A2-BCC7-4EA9C773859C}" type="presOf" srcId="{F6D4CD6E-8DD9-494C-A6B3-1F95C6D78440}" destId="{CC52B003-9B72-4FDE-9FDE-69F49512407B}" srcOrd="0" destOrd="0" presId="urn:microsoft.com/office/officeart/2005/8/layout/process4"/>
    <dgm:cxn modelId="{C810B8AD-54BC-40B0-811B-70B6BEAA23BC}" type="presOf" srcId="{68C8085D-541E-4F2D-8F08-9EADD127065D}" destId="{2C37C07E-149C-44BA-8C43-0CD532D75D09}" srcOrd="1" destOrd="0" presId="urn:microsoft.com/office/officeart/2005/8/layout/process4"/>
    <dgm:cxn modelId="{860C82CE-3A32-4108-808B-3BF47D953533}" srcId="{9D376D65-9E89-48B5-B966-CB51AF7A360A}" destId="{68C8085D-541E-4F2D-8F08-9EADD127065D}" srcOrd="5" destOrd="0" parTransId="{43CCB32D-EF97-412F-9488-2C52D49B30A9}" sibTransId="{0035122A-4393-4446-8770-217F3913DAC7}"/>
    <dgm:cxn modelId="{8DD7FE52-F001-4396-A651-73193B44D4E4}" type="presOf" srcId="{8600D54A-AB4D-4B6F-ADD2-414CC5CF4A6E}" destId="{609969CC-D759-497F-9386-7F5C81366677}" srcOrd="0" destOrd="0" presId="urn:microsoft.com/office/officeart/2005/8/layout/process4"/>
    <dgm:cxn modelId="{ABF78D85-282D-44AD-9BC9-13499229D92D}" srcId="{3DEA77AB-85FE-4A2B-A9D5-F6BAD22FFEE9}" destId="{0CC8AF68-A7A0-4626-8DA5-425DC2FDEA02}" srcOrd="0" destOrd="0" parTransId="{5D549595-AC40-4B0C-9A51-DF6F81EE80C4}" sibTransId="{96C37FDD-3F00-4D60-949B-24E015A73E54}"/>
    <dgm:cxn modelId="{1E16D237-D801-4020-8E67-33BEEA02DDB4}" type="presOf" srcId="{0B26A338-D055-4570-B981-2A269AEA8588}" destId="{2EF863B0-6E30-45AC-866F-BFE3462915C4}" srcOrd="0" destOrd="0" presId="urn:microsoft.com/office/officeart/2005/8/layout/process4"/>
    <dgm:cxn modelId="{AAF64D1F-8D53-438B-9A52-9781A9714DE4}" srcId="{9D376D65-9E89-48B5-B966-CB51AF7A360A}" destId="{F6D4CD6E-8DD9-494C-A6B3-1F95C6D78440}" srcOrd="4" destOrd="0" parTransId="{A63F1DBB-40D4-499E-94E2-71565FF8A290}" sibTransId="{F7E4B70D-DF4F-4A88-9B73-6F0880D763D9}"/>
    <dgm:cxn modelId="{17960118-9A4D-43D1-A15C-AEDD78C112A4}" srcId="{9D376D65-9E89-48B5-B966-CB51AF7A360A}" destId="{E5404965-5886-423C-AF45-809C7692ED4F}" srcOrd="7" destOrd="0" parTransId="{60A4DEFE-32B4-4DAA-B0F3-C4E77F76FDC6}" sibTransId="{8EC20A7E-A4D0-48B1-987D-DCB3069B1FC8}"/>
    <dgm:cxn modelId="{388763ED-8CA3-42BD-81FB-C538B85A2927}" type="presParOf" srcId="{890BFF0C-B645-4544-A8DD-63B62F32D3AD}" destId="{B5BC84FB-4387-49B8-9742-CAD2719256F4}" srcOrd="0" destOrd="0" presId="urn:microsoft.com/office/officeart/2005/8/layout/process4"/>
    <dgm:cxn modelId="{1CC8A10A-D90B-4E05-BE44-38FCA20D1639}" type="presParOf" srcId="{B5BC84FB-4387-49B8-9742-CAD2719256F4}" destId="{77A36B05-DA20-4CD0-AB9C-13FDAF6BF76E}" srcOrd="0" destOrd="0" presId="urn:microsoft.com/office/officeart/2005/8/layout/process4"/>
    <dgm:cxn modelId="{43D996E1-703C-49EC-B686-46A7317E2994}" type="presParOf" srcId="{890BFF0C-B645-4544-A8DD-63B62F32D3AD}" destId="{633E4659-7463-4E07-A68C-548E8489DE38}" srcOrd="1" destOrd="0" presId="urn:microsoft.com/office/officeart/2005/8/layout/process4"/>
    <dgm:cxn modelId="{FC0A593C-9702-407E-8583-F07B1A55E0BC}" type="presParOf" srcId="{890BFF0C-B645-4544-A8DD-63B62F32D3AD}" destId="{3F19023C-5ACE-4550-BC9B-82EFC8EE76B5}" srcOrd="2" destOrd="0" presId="urn:microsoft.com/office/officeart/2005/8/layout/process4"/>
    <dgm:cxn modelId="{25E3FC0D-B982-46B2-8A69-CC041153DFE5}" type="presParOf" srcId="{3F19023C-5ACE-4550-BC9B-82EFC8EE76B5}" destId="{2EF863B0-6E30-45AC-866F-BFE3462915C4}" srcOrd="0" destOrd="0" presId="urn:microsoft.com/office/officeart/2005/8/layout/process4"/>
    <dgm:cxn modelId="{8DBCA49B-696D-4F64-9A47-40C89F6D2051}" type="presParOf" srcId="{890BFF0C-B645-4544-A8DD-63B62F32D3AD}" destId="{98FC4248-BFC3-40BA-B4E1-2D489E01E6ED}" srcOrd="3" destOrd="0" presId="urn:microsoft.com/office/officeart/2005/8/layout/process4"/>
    <dgm:cxn modelId="{AAEA6C6F-9808-4C0B-B209-77B052630A7E}" type="presParOf" srcId="{890BFF0C-B645-4544-A8DD-63B62F32D3AD}" destId="{F74F025A-7C4E-4B23-8FA2-21AC473E5507}" srcOrd="4" destOrd="0" presId="urn:microsoft.com/office/officeart/2005/8/layout/process4"/>
    <dgm:cxn modelId="{26CBAF04-BD3D-41E4-97F1-4199054E4B22}" type="presParOf" srcId="{F74F025A-7C4E-4B23-8FA2-21AC473E5507}" destId="{6022FA23-83B6-41C8-BD9E-AA199BDD5100}" srcOrd="0" destOrd="0" presId="urn:microsoft.com/office/officeart/2005/8/layout/process4"/>
    <dgm:cxn modelId="{3ACBD7B3-BC24-4A4A-89DF-AE31D953F50F}" type="presParOf" srcId="{F74F025A-7C4E-4B23-8FA2-21AC473E5507}" destId="{2C37C07E-149C-44BA-8C43-0CD532D75D09}" srcOrd="1" destOrd="0" presId="urn:microsoft.com/office/officeart/2005/8/layout/process4"/>
    <dgm:cxn modelId="{BC76BD9C-1325-4622-B27D-13E3C4DBBD62}" type="presParOf" srcId="{F74F025A-7C4E-4B23-8FA2-21AC473E5507}" destId="{98FE066E-C990-487D-82BF-9D4B66C1CB0F}" srcOrd="2" destOrd="0" presId="urn:microsoft.com/office/officeart/2005/8/layout/process4"/>
    <dgm:cxn modelId="{89369DD2-6DBC-49FB-B469-550694D91EF6}" type="presParOf" srcId="{98FE066E-C990-487D-82BF-9D4B66C1CB0F}" destId="{E2EFF28A-2979-4C3B-876B-CC98FD95AA11}" srcOrd="0" destOrd="0" presId="urn:microsoft.com/office/officeart/2005/8/layout/process4"/>
    <dgm:cxn modelId="{DDE3434F-F370-4E43-9085-60C54CF5A91C}" type="presParOf" srcId="{890BFF0C-B645-4544-A8DD-63B62F32D3AD}" destId="{834C7D3E-CBC9-4F3D-955F-DCCA606081AE}" srcOrd="5" destOrd="0" presId="urn:microsoft.com/office/officeart/2005/8/layout/process4"/>
    <dgm:cxn modelId="{5E19C373-D259-4677-8916-FA636B23F50C}" type="presParOf" srcId="{890BFF0C-B645-4544-A8DD-63B62F32D3AD}" destId="{3D7BBCFE-7F0F-489C-8F4A-87D961C7B086}" srcOrd="6" destOrd="0" presId="urn:microsoft.com/office/officeart/2005/8/layout/process4"/>
    <dgm:cxn modelId="{FBA3D8CB-99B3-49EA-BAF9-C13E688EE466}" type="presParOf" srcId="{3D7BBCFE-7F0F-489C-8F4A-87D961C7B086}" destId="{CC52B003-9B72-4FDE-9FDE-69F49512407B}" srcOrd="0" destOrd="0" presId="urn:microsoft.com/office/officeart/2005/8/layout/process4"/>
    <dgm:cxn modelId="{AC990BA8-4A6F-4F5E-9BC2-6C0D6482B820}" type="presParOf" srcId="{3D7BBCFE-7F0F-489C-8F4A-87D961C7B086}" destId="{B7BE931A-C0CD-4E78-99A5-F42605DEAA57}" srcOrd="1" destOrd="0" presId="urn:microsoft.com/office/officeart/2005/8/layout/process4"/>
    <dgm:cxn modelId="{F18BD57F-59B4-49A6-8D58-0A5C993CF09A}" type="presParOf" srcId="{3D7BBCFE-7F0F-489C-8F4A-87D961C7B086}" destId="{187FDEF9-F0A7-4924-BEE7-11A4D56B8F28}" srcOrd="2" destOrd="0" presId="urn:microsoft.com/office/officeart/2005/8/layout/process4"/>
    <dgm:cxn modelId="{A99E6AC5-C241-414C-8C1B-75664EDEA0BC}" type="presParOf" srcId="{187FDEF9-F0A7-4924-BEE7-11A4D56B8F28}" destId="{2AFEDB0E-390D-4CEB-8976-FB8D998BFEDA}" srcOrd="0" destOrd="0" presId="urn:microsoft.com/office/officeart/2005/8/layout/process4"/>
    <dgm:cxn modelId="{11247596-03E7-4464-8D70-2215100CC98E}" type="presParOf" srcId="{890BFF0C-B645-4544-A8DD-63B62F32D3AD}" destId="{9B89F381-FDA2-48A4-868B-8034CB56B2F1}" srcOrd="7" destOrd="0" presId="urn:microsoft.com/office/officeart/2005/8/layout/process4"/>
    <dgm:cxn modelId="{F9D83203-1A95-4078-841A-163357001A7A}" type="presParOf" srcId="{890BFF0C-B645-4544-A8DD-63B62F32D3AD}" destId="{33D90210-7588-45FD-9B7A-317B30BFA064}" srcOrd="8" destOrd="0" presId="urn:microsoft.com/office/officeart/2005/8/layout/process4"/>
    <dgm:cxn modelId="{D79A352A-4BA7-40AB-B677-A310D47F8B14}" type="presParOf" srcId="{33D90210-7588-45FD-9B7A-317B30BFA064}" destId="{3399224F-E801-46B7-9915-4291EC3D5C44}" srcOrd="0" destOrd="0" presId="urn:microsoft.com/office/officeart/2005/8/layout/process4"/>
    <dgm:cxn modelId="{0BAEFF7F-408E-49E2-A8F1-16FEFEF30642}" type="presParOf" srcId="{33D90210-7588-45FD-9B7A-317B30BFA064}" destId="{0E911FFD-C6F5-410A-A0A6-21BB62AF7D3A}" srcOrd="1" destOrd="0" presId="urn:microsoft.com/office/officeart/2005/8/layout/process4"/>
    <dgm:cxn modelId="{FFB58862-0207-47FF-9E84-EB8CA1064B3F}" type="presParOf" srcId="{33D90210-7588-45FD-9B7A-317B30BFA064}" destId="{2A3C5357-7B9A-45E7-828A-0A456374F36D}" srcOrd="2" destOrd="0" presId="urn:microsoft.com/office/officeart/2005/8/layout/process4"/>
    <dgm:cxn modelId="{D4452D0B-E5DC-4FD1-843B-D2B286EA6A6B}" type="presParOf" srcId="{2A3C5357-7B9A-45E7-828A-0A456374F36D}" destId="{A4A68A80-EA94-44DB-8D8B-A18630AF839E}" srcOrd="0" destOrd="0" presId="urn:microsoft.com/office/officeart/2005/8/layout/process4"/>
    <dgm:cxn modelId="{BE2F864C-C7E9-4C34-BD23-1879516198FA}" type="presParOf" srcId="{890BFF0C-B645-4544-A8DD-63B62F32D3AD}" destId="{63F3CB94-D47B-4A60-BFBB-2A1E6DECAEE9}" srcOrd="9" destOrd="0" presId="urn:microsoft.com/office/officeart/2005/8/layout/process4"/>
    <dgm:cxn modelId="{EF030EC7-5EB4-4C18-BDC7-77A130EA056F}" type="presParOf" srcId="{890BFF0C-B645-4544-A8DD-63B62F32D3AD}" destId="{FCA9659F-E6EF-4B55-9126-D01998FBFC92}" srcOrd="10" destOrd="0" presId="urn:microsoft.com/office/officeart/2005/8/layout/process4"/>
    <dgm:cxn modelId="{FC8A1DE5-0745-4D6F-A573-567B47A32C6F}" type="presParOf" srcId="{FCA9659F-E6EF-4B55-9126-D01998FBFC92}" destId="{44539771-72B7-449E-818C-49934B9B11E3}" srcOrd="0" destOrd="0" presId="urn:microsoft.com/office/officeart/2005/8/layout/process4"/>
    <dgm:cxn modelId="{26E684D2-1248-4BD1-A4EA-860145A31CC1}" type="presParOf" srcId="{FCA9659F-E6EF-4B55-9126-D01998FBFC92}" destId="{3714ACB1-9C4D-4F40-ABEB-6ECCAD759D64}" srcOrd="1" destOrd="0" presId="urn:microsoft.com/office/officeart/2005/8/layout/process4"/>
    <dgm:cxn modelId="{EFE58B5F-5DFB-4EB5-B7AE-77421E7268B6}" type="presParOf" srcId="{FCA9659F-E6EF-4B55-9126-D01998FBFC92}" destId="{34F5C26A-4B79-437A-8025-3B368CA899EB}" srcOrd="2" destOrd="0" presId="urn:microsoft.com/office/officeart/2005/8/layout/process4"/>
    <dgm:cxn modelId="{50D128AF-5EBE-4706-9FEE-A20321136530}" type="presParOf" srcId="{34F5C26A-4B79-437A-8025-3B368CA899EB}" destId="{609969CC-D759-497F-9386-7F5C81366677}" srcOrd="0" destOrd="0" presId="urn:microsoft.com/office/officeart/2005/8/layout/process4"/>
    <dgm:cxn modelId="{4EE803CD-4E29-4C26-A0F8-2AE6D2EB526B}" type="presParOf" srcId="{890BFF0C-B645-4544-A8DD-63B62F32D3AD}" destId="{EF789211-7008-43FF-A505-F76AEE7B01A3}" srcOrd="11" destOrd="0" presId="urn:microsoft.com/office/officeart/2005/8/layout/process4"/>
    <dgm:cxn modelId="{4B31E5B5-8C99-4EBB-9DCB-42DA3A24370C}" type="presParOf" srcId="{890BFF0C-B645-4544-A8DD-63B62F32D3AD}" destId="{E136C5FC-9088-4DDC-83D6-CBC88F673748}" srcOrd="12" destOrd="0" presId="urn:microsoft.com/office/officeart/2005/8/layout/process4"/>
    <dgm:cxn modelId="{9B4A7BF1-C1F8-4935-ABB3-DF7DE8F98069}" type="presParOf" srcId="{E136C5FC-9088-4DDC-83D6-CBC88F673748}" destId="{2ACEFB97-D434-43AF-8DB0-C717B6146A90}" srcOrd="0" destOrd="0" presId="urn:microsoft.com/office/officeart/2005/8/layout/process4"/>
    <dgm:cxn modelId="{E23CACAF-7188-482C-BA19-965263BD674C}" type="presParOf" srcId="{E136C5FC-9088-4DDC-83D6-CBC88F673748}" destId="{2498B8A0-935F-4A37-AFF2-D70117CDEE79}" srcOrd="1" destOrd="0" presId="urn:microsoft.com/office/officeart/2005/8/layout/process4"/>
    <dgm:cxn modelId="{C5666D5C-6F2D-4F70-99FE-01EAD1507CF3}" type="presParOf" srcId="{E136C5FC-9088-4DDC-83D6-CBC88F673748}" destId="{03605247-3339-43C0-91EB-5E7602DBEF8C}" srcOrd="2" destOrd="0" presId="urn:microsoft.com/office/officeart/2005/8/layout/process4"/>
    <dgm:cxn modelId="{92419985-D69A-4712-A9C6-3572BBDD6DC8}" type="presParOf" srcId="{03605247-3339-43C0-91EB-5E7602DBEF8C}" destId="{70EA6019-8E4A-4444-A731-0D47E278C3A4}" srcOrd="0" destOrd="0" presId="urn:microsoft.com/office/officeart/2005/8/layout/process4"/>
    <dgm:cxn modelId="{BB8FA06F-C2FF-4E72-BBA0-DF36EFC7B11E}" type="presParOf" srcId="{890BFF0C-B645-4544-A8DD-63B62F32D3AD}" destId="{69AC4D34-12CF-4869-A58C-2326A6D83549}" srcOrd="13" destOrd="0" presId="urn:microsoft.com/office/officeart/2005/8/layout/process4"/>
    <dgm:cxn modelId="{5076AEEB-FD23-4846-B618-E64883A434E3}" type="presParOf" srcId="{890BFF0C-B645-4544-A8DD-63B62F32D3AD}" destId="{FEB67BA7-DB59-4E42-85C2-8AB441BE1AD7}" srcOrd="14" destOrd="0" presId="urn:microsoft.com/office/officeart/2005/8/layout/process4"/>
    <dgm:cxn modelId="{B52511A3-11FD-40BB-AD09-BFD9902FBD05}" type="presParOf" srcId="{FEB67BA7-DB59-4E42-85C2-8AB441BE1AD7}" destId="{D86EEE55-7862-49A8-921F-F2AB63FC6638}" srcOrd="0" destOrd="0" presId="urn:microsoft.com/office/officeart/2005/8/layout/process4"/>
    <dgm:cxn modelId="{03B2F1F9-BD87-4793-8DE0-9DDE700F04CD}" type="presParOf" srcId="{FEB67BA7-DB59-4E42-85C2-8AB441BE1AD7}" destId="{2894F0D2-16BA-44FD-8E82-577B49B072A4}" srcOrd="1" destOrd="0" presId="urn:microsoft.com/office/officeart/2005/8/layout/process4"/>
    <dgm:cxn modelId="{0A1546FA-D244-43D3-899B-0D4AE08DCC20}" type="presParOf" srcId="{FEB67BA7-DB59-4E42-85C2-8AB441BE1AD7}" destId="{206CA4B7-67B0-404A-AB46-7C18D1ED214F}" srcOrd="2" destOrd="0" presId="urn:microsoft.com/office/officeart/2005/8/layout/process4"/>
    <dgm:cxn modelId="{0B113706-E3F9-468C-983E-D3E53811355B}" type="presParOf" srcId="{206CA4B7-67B0-404A-AB46-7C18D1ED214F}" destId="{1B9E3603-864D-4BF8-8E6B-8DBD09F799DF}" srcOrd="0" destOrd="0" presId="urn:microsoft.com/office/officeart/2005/8/layout/process4"/>
  </dgm:cxnLst>
  <dgm:bg/>
  <dgm:whole/>
  <dgm:extLst>
    <a:ext uri="http://schemas.microsoft.com/office/drawing/2008/diagram">
      <dsp:dataModelExt xmlns:dsp="http://schemas.microsoft.com/office/drawing/2008/diagram" relId="rId145" minVer="http://schemas.openxmlformats.org/drawingml/2006/diagram"/>
    </a:ext>
  </dgm:extLst>
</dgm:dataModel>
</file>

<file path=word/diagrams/data24.xml><?xml version="1.0" encoding="utf-8"?>
<dgm:dataModel xmlns:dgm="http://schemas.openxmlformats.org/drawingml/2006/diagram" xmlns:a="http://schemas.openxmlformats.org/drawingml/2006/main">
  <dgm:ptLst>
    <dgm:pt modelId="{9D376D65-9E89-48B5-B966-CB51AF7A360A}" type="doc">
      <dgm:prSet loTypeId="urn:microsoft.com/office/officeart/2005/8/layout/process4" loCatId="process" qsTypeId="urn:microsoft.com/office/officeart/2005/8/quickstyle/3d3" qsCatId="3D" csTypeId="urn:microsoft.com/office/officeart/2005/8/colors/colorful3" csCatId="colorful" phldr="1"/>
      <dgm:spPr/>
      <dgm:t>
        <a:bodyPr/>
        <a:lstStyle/>
        <a:p>
          <a:endParaRPr lang="es-CO"/>
        </a:p>
      </dgm:t>
    </dgm:pt>
    <dgm:pt modelId="{B5D0166E-317D-4285-9121-B302DB359866}">
      <dgm:prSet phldrT="[Texto]" custT="1"/>
      <dgm:spPr/>
      <dgm:t>
        <a:bodyPr/>
        <a:lstStyle/>
        <a:p>
          <a:pPr algn="ctr"/>
          <a:r>
            <a:rPr lang="es-CO" sz="900" b="1">
              <a:latin typeface="Arial" panose="020B0604020202020204" pitchFamily="34" charset="0"/>
              <a:cs typeface="Arial" panose="020B0604020202020204" pitchFamily="34" charset="0"/>
            </a:rPr>
            <a:t>Revisión y verificación de la oferta económica correspondiente al oferente calificado en el primer lugar de elegibilidad</a:t>
          </a:r>
          <a:endParaRPr lang="es-CO" sz="900" b="1">
            <a:solidFill>
              <a:schemeClr val="bg1"/>
            </a:solidFill>
            <a:latin typeface="Arial" panose="020B0604020202020204" pitchFamily="34" charset="0"/>
            <a:cs typeface="Arial" panose="020B0604020202020204" pitchFamily="34" charset="0"/>
          </a:endParaRPr>
        </a:p>
      </dgm:t>
    </dgm:pt>
    <dgm:pt modelId="{E4030026-0F9D-4140-AD5C-A50D8E4A688A}" type="par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E09994D-71AA-42D3-8B9B-931B0F48AC7A}" type="sib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DEA77AB-85FE-4A2B-A9D5-F6BAD22FFEE9}">
      <dgm:prSet phldrT="[Texto]" custT="1"/>
      <dgm:spPr/>
      <dgm:t>
        <a:bodyPr/>
        <a:lstStyle/>
        <a:p>
          <a:pPr algn="ctr"/>
          <a:r>
            <a:rPr lang="es-CO" sz="900" b="1">
              <a:latin typeface="Arial" panose="020B0604020202020204" pitchFamily="34" charset="0"/>
              <a:cs typeface="Arial" panose="020B0604020202020204" pitchFamily="34" charset="0"/>
            </a:rPr>
            <a:t>En caso de no llegar a un acuerdo entre la Entidad y el oferente ubicado en el primero orden de elegibilidad, se revisará y verificará la oferta económica correspondiente al oferente calificado en el segundo lugar de elegibilidad</a:t>
          </a:r>
          <a:endParaRPr lang="es-CO" sz="900" b="1">
            <a:solidFill>
              <a:schemeClr val="bg1"/>
            </a:solidFill>
            <a:latin typeface="Arial" panose="020B0604020202020204" pitchFamily="34" charset="0"/>
            <a:cs typeface="Arial" panose="020B0604020202020204" pitchFamily="34" charset="0"/>
          </a:endParaRPr>
        </a:p>
      </dgm:t>
    </dgm:pt>
    <dgm:pt modelId="{E18F5B24-AFCD-46BE-8E6E-43C4837E37D1}" type="par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92313E77-E373-4332-B52B-6CCAC724FB82}" type="sib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79815C4D-9A4C-4328-93E8-91F25E94ADED}">
      <dgm:prSet phldrT="[Texto]" custT="1"/>
      <dgm:spPr/>
      <dgm:t>
        <a:bodyPr/>
        <a:lstStyle/>
        <a:p>
          <a:pPr algn="ctr"/>
          <a:r>
            <a:rPr lang="es-CO" sz="900" b="1">
              <a:latin typeface="Arial" panose="020B0604020202020204" pitchFamily="34" charset="0"/>
              <a:cs typeface="Arial" panose="020B0604020202020204" pitchFamily="34" charset="0"/>
            </a:rPr>
            <a:t>En caso de no llegar a un acuerdo entre la Entidad y el oferente ubicado en el segundo lugar, se declara desierto el proceso </a:t>
          </a:r>
          <a:endParaRPr lang="es-CO" sz="900" b="1">
            <a:solidFill>
              <a:schemeClr val="bg1"/>
            </a:solidFill>
            <a:latin typeface="Arial" panose="020B0604020202020204" pitchFamily="34" charset="0"/>
            <a:cs typeface="Arial" panose="020B0604020202020204" pitchFamily="34" charset="0"/>
          </a:endParaRPr>
        </a:p>
      </dgm:t>
    </dgm:pt>
    <dgm:pt modelId="{408DEA55-BE3D-4E91-B11D-AC864630EE32}" type="par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2912C01A-E8EB-4DE7-B49A-0332EC63481F}" type="sib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600D54A-AB4D-4B6F-ADD2-414CC5CF4A6E}">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 </a:t>
          </a:r>
        </a:p>
      </dgm:t>
    </dgm:pt>
    <dgm:pt modelId="{2E2C5236-8716-4A55-9D7D-74A8D5BE4069}" type="par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AB2F14DC-3685-440C-803B-EA1892BB1FAC}" type="sib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0CC8AF68-A7A0-4626-8DA5-425DC2FDEA02}">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 de acuerdo con recomendación del  Comité Evaluador y el oferente calificado en el segundo lugar de elegibilidad.</a:t>
          </a:r>
          <a:endParaRPr lang="es-CO" sz="900" b="1">
            <a:solidFill>
              <a:sysClr val="windowText" lastClr="000000"/>
            </a:solidFill>
            <a:latin typeface="Arial" panose="020B0604020202020204" pitchFamily="34" charset="0"/>
            <a:cs typeface="Arial" panose="020B0604020202020204" pitchFamily="34" charset="0"/>
          </a:endParaRPr>
        </a:p>
      </dgm:t>
    </dgm:pt>
    <dgm:pt modelId="{96C37FDD-3F00-4D60-949B-24E015A73E54}" type="sib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5D549595-AC40-4B0C-9A51-DF6F81EE80C4}" type="par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F6D4CD6E-8DD9-494C-A6B3-1F95C6D78440}">
      <dgm:prSet custT="1"/>
      <dgm:spPr/>
      <dgm:t>
        <a:bodyPr/>
        <a:lstStyle/>
        <a:p>
          <a:r>
            <a:rPr lang="es-CO" sz="900" b="1">
              <a:latin typeface="Arial" panose="020B0604020202020204" pitchFamily="34" charset="0"/>
              <a:cs typeface="Arial" panose="020B0604020202020204" pitchFamily="34" charset="0"/>
            </a:rPr>
            <a:t>En caso de acuerdo con el oferente ubicado en el primer o segundo orden de elegibilidad se suscribe el contrato.</a:t>
          </a:r>
          <a:endParaRPr lang="es-CO" sz="900" b="1">
            <a:solidFill>
              <a:schemeClr val="bg1"/>
            </a:solidFill>
            <a:latin typeface="Arial" panose="020B0604020202020204" pitchFamily="34" charset="0"/>
            <a:cs typeface="Arial" panose="020B0604020202020204" pitchFamily="34" charset="0"/>
          </a:endParaRPr>
        </a:p>
      </dgm:t>
    </dgm:pt>
    <dgm:pt modelId="{A63F1DBB-40D4-499E-94E2-71565FF8A290}" type="parTrans" cxnId="{AAF64D1F-8D53-438B-9A52-9781A9714DE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F7E4B70D-DF4F-4A88-9B73-6F0880D763D9}" type="sibTrans" cxnId="{AAF64D1F-8D53-438B-9A52-9781A9714DE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800FA1A-EA09-4875-BFD0-6C78876EFB41}">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 de acuerdo con recomendación del  Comité Evaluador y el oferente calificado en el primer lugar de elegibilidad.</a:t>
          </a:r>
        </a:p>
      </dgm:t>
    </dgm:pt>
    <dgm:pt modelId="{B2DC170E-6BD7-4C9B-8858-29C96575C98C}" type="parTrans" cxnId="{50A3E9DA-6CF9-410A-945E-FB42BA3ACF27}">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223A220-574D-42F3-959C-9FE1540EE9E1}" type="sibTrans" cxnId="{50A3E9DA-6CF9-410A-945E-FB42BA3ACF27}">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B4F47F38-B5AA-4EA7-B0F3-08410105A481}">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 y Contratista.</a:t>
          </a:r>
          <a:endParaRPr lang="es-CO" sz="900" b="1">
            <a:solidFill>
              <a:schemeClr val="bg1"/>
            </a:solidFill>
            <a:latin typeface="Arial" panose="020B0604020202020204" pitchFamily="34" charset="0"/>
            <a:cs typeface="Arial" panose="020B0604020202020204" pitchFamily="34" charset="0"/>
          </a:endParaRPr>
        </a:p>
      </dgm:t>
    </dgm:pt>
    <dgm:pt modelId="{6F92B909-6494-40C7-8B4A-B5A4A8913A5C}" type="parTrans" cxnId="{2645714A-5F74-404B-B8D4-6C0F3758135D}">
      <dgm:prSet/>
      <dgm:spPr/>
      <dgm:t>
        <a:bodyPr/>
        <a:lstStyle/>
        <a:p>
          <a:endParaRPr lang="es-CO"/>
        </a:p>
      </dgm:t>
    </dgm:pt>
    <dgm:pt modelId="{ADFDB275-30CE-4F6B-A992-BC0E757C1A18}" type="sibTrans" cxnId="{2645714A-5F74-404B-B8D4-6C0F3758135D}">
      <dgm:prSet/>
      <dgm:spPr/>
      <dgm:t>
        <a:bodyPr/>
        <a:lstStyle/>
        <a:p>
          <a:endParaRPr lang="es-CO"/>
        </a:p>
      </dgm:t>
    </dgm:pt>
    <dgm:pt modelId="{890BFF0C-B645-4544-A8DD-63B62F32D3AD}" type="pres">
      <dgm:prSet presAssocID="{9D376D65-9E89-48B5-B966-CB51AF7A360A}" presName="Name0" presStyleCnt="0">
        <dgm:presLayoutVars>
          <dgm:dir/>
          <dgm:animLvl val="lvl"/>
          <dgm:resizeHandles val="exact"/>
        </dgm:presLayoutVars>
      </dgm:prSet>
      <dgm:spPr/>
      <dgm:t>
        <a:bodyPr/>
        <a:lstStyle/>
        <a:p>
          <a:endParaRPr lang="es-CO"/>
        </a:p>
      </dgm:t>
    </dgm:pt>
    <dgm:pt modelId="{4D086891-1625-42EE-9675-B74D56811D38}" type="pres">
      <dgm:prSet presAssocID="{F6D4CD6E-8DD9-494C-A6B3-1F95C6D78440}" presName="boxAndChildren" presStyleCnt="0"/>
      <dgm:spPr/>
    </dgm:pt>
    <dgm:pt modelId="{CC6D81AD-2D65-4941-A418-46EB9AEA26F1}" type="pres">
      <dgm:prSet presAssocID="{F6D4CD6E-8DD9-494C-A6B3-1F95C6D78440}" presName="parentTextBox" presStyleLbl="node1" presStyleIdx="0" presStyleCnt="4"/>
      <dgm:spPr/>
      <dgm:t>
        <a:bodyPr/>
        <a:lstStyle/>
        <a:p>
          <a:endParaRPr lang="es-CO"/>
        </a:p>
      </dgm:t>
    </dgm:pt>
    <dgm:pt modelId="{569B41EC-5B5B-4627-AC89-28A1854D7B21}" type="pres">
      <dgm:prSet presAssocID="{F6D4CD6E-8DD9-494C-A6B3-1F95C6D78440}" presName="entireBox" presStyleLbl="node1" presStyleIdx="0" presStyleCnt="4" custScaleY="89201" custLinFactNeighborY="-11109"/>
      <dgm:spPr/>
      <dgm:t>
        <a:bodyPr/>
        <a:lstStyle/>
        <a:p>
          <a:endParaRPr lang="es-CO"/>
        </a:p>
      </dgm:t>
    </dgm:pt>
    <dgm:pt modelId="{18B6FD95-F10C-4360-8EB6-45BC8D8D2B28}" type="pres">
      <dgm:prSet presAssocID="{F6D4CD6E-8DD9-494C-A6B3-1F95C6D78440}" presName="descendantBox" presStyleCnt="0"/>
      <dgm:spPr/>
    </dgm:pt>
    <dgm:pt modelId="{A811E370-79F7-4A31-A1A7-74587CCB6CDD}" type="pres">
      <dgm:prSet presAssocID="{B4F47F38-B5AA-4EA7-B0F3-08410105A481}" presName="childTextBox" presStyleLbl="fgAccFollowNode1" presStyleIdx="0" presStyleCnt="4" custLinFactNeighborY="-28540">
        <dgm:presLayoutVars>
          <dgm:bulletEnabled val="1"/>
        </dgm:presLayoutVars>
      </dgm:prSet>
      <dgm:spPr/>
      <dgm:t>
        <a:bodyPr/>
        <a:lstStyle/>
        <a:p>
          <a:endParaRPr lang="es-CO"/>
        </a:p>
      </dgm:t>
    </dgm:pt>
    <dgm:pt modelId="{63F3CB94-D47B-4A60-BFBB-2A1E6DECAEE9}" type="pres">
      <dgm:prSet presAssocID="{2912C01A-E8EB-4DE7-B49A-0332EC63481F}" presName="sp" presStyleCnt="0"/>
      <dgm:spPr/>
    </dgm:pt>
    <dgm:pt modelId="{FCA9659F-E6EF-4B55-9126-D01998FBFC92}" type="pres">
      <dgm:prSet presAssocID="{79815C4D-9A4C-4328-93E8-91F25E94ADED}" presName="arrowAndChildren" presStyleCnt="0"/>
      <dgm:spPr/>
    </dgm:pt>
    <dgm:pt modelId="{44539771-72B7-449E-818C-49934B9B11E3}" type="pres">
      <dgm:prSet presAssocID="{79815C4D-9A4C-4328-93E8-91F25E94ADED}" presName="parentTextArrow" presStyleLbl="node1" presStyleIdx="0" presStyleCnt="4" custScaleY="32671"/>
      <dgm:spPr/>
      <dgm:t>
        <a:bodyPr/>
        <a:lstStyle/>
        <a:p>
          <a:endParaRPr lang="es-CO"/>
        </a:p>
      </dgm:t>
    </dgm:pt>
    <dgm:pt modelId="{3714ACB1-9C4D-4F40-ABEB-6ECCAD759D64}" type="pres">
      <dgm:prSet presAssocID="{79815C4D-9A4C-4328-93E8-91F25E94ADED}" presName="arrow" presStyleLbl="node1" presStyleIdx="1" presStyleCnt="4" custScaleY="73594" custLinFactNeighborY="-6516"/>
      <dgm:spPr/>
      <dgm:t>
        <a:bodyPr/>
        <a:lstStyle/>
        <a:p>
          <a:endParaRPr lang="es-CO"/>
        </a:p>
      </dgm:t>
    </dgm:pt>
    <dgm:pt modelId="{34F5C26A-4B79-437A-8025-3B368CA899EB}" type="pres">
      <dgm:prSet presAssocID="{79815C4D-9A4C-4328-93E8-91F25E94ADED}" presName="descendantArrow" presStyleCnt="0"/>
      <dgm:spPr/>
    </dgm:pt>
    <dgm:pt modelId="{609969CC-D759-497F-9386-7F5C81366677}" type="pres">
      <dgm:prSet presAssocID="{8600D54A-AB4D-4B6F-ADD2-414CC5CF4A6E}" presName="childTextArrow" presStyleLbl="fgAccFollowNode1" presStyleIdx="1" presStyleCnt="4" custScaleY="85220" custLinFactNeighborY="-13039">
        <dgm:presLayoutVars>
          <dgm:bulletEnabled val="1"/>
        </dgm:presLayoutVars>
      </dgm:prSet>
      <dgm:spPr/>
      <dgm:t>
        <a:bodyPr/>
        <a:lstStyle/>
        <a:p>
          <a:endParaRPr lang="es-CO"/>
        </a:p>
      </dgm:t>
    </dgm:pt>
    <dgm:pt modelId="{EF789211-7008-43FF-A505-F76AEE7B01A3}" type="pres">
      <dgm:prSet presAssocID="{92313E77-E373-4332-B52B-6CCAC724FB82}" presName="sp" presStyleCnt="0"/>
      <dgm:spPr/>
    </dgm:pt>
    <dgm:pt modelId="{E136C5FC-9088-4DDC-83D6-CBC88F673748}" type="pres">
      <dgm:prSet presAssocID="{3DEA77AB-85FE-4A2B-A9D5-F6BAD22FFEE9}" presName="arrowAndChildren" presStyleCnt="0"/>
      <dgm:spPr/>
    </dgm:pt>
    <dgm:pt modelId="{2ACEFB97-D434-43AF-8DB0-C717B6146A90}" type="pres">
      <dgm:prSet presAssocID="{3DEA77AB-85FE-4A2B-A9D5-F6BAD22FFEE9}" presName="parentTextArrow" presStyleLbl="node1" presStyleIdx="1" presStyleCnt="4"/>
      <dgm:spPr/>
      <dgm:t>
        <a:bodyPr/>
        <a:lstStyle/>
        <a:p>
          <a:endParaRPr lang="es-CO"/>
        </a:p>
      </dgm:t>
    </dgm:pt>
    <dgm:pt modelId="{2498B8A0-935F-4A37-AFF2-D70117CDEE79}" type="pres">
      <dgm:prSet presAssocID="{3DEA77AB-85FE-4A2B-A9D5-F6BAD22FFEE9}" presName="arrow" presStyleLbl="node1" presStyleIdx="2" presStyleCnt="4" custScaleY="100813" custLinFactNeighborY="-8748"/>
      <dgm:spPr/>
      <dgm:t>
        <a:bodyPr/>
        <a:lstStyle/>
        <a:p>
          <a:endParaRPr lang="es-CO"/>
        </a:p>
      </dgm:t>
    </dgm:pt>
    <dgm:pt modelId="{03605247-3339-43C0-91EB-5E7602DBEF8C}" type="pres">
      <dgm:prSet presAssocID="{3DEA77AB-85FE-4A2B-A9D5-F6BAD22FFEE9}" presName="descendantArrow" presStyleCnt="0"/>
      <dgm:spPr/>
    </dgm:pt>
    <dgm:pt modelId="{70EA6019-8E4A-4444-A731-0D47E278C3A4}" type="pres">
      <dgm:prSet presAssocID="{0CC8AF68-A7A0-4626-8DA5-425DC2FDEA02}" presName="childTextArrow" presStyleLbl="fgAccFollowNode1" presStyleIdx="2" presStyleCnt="4" custScaleY="121422" custLinFactNeighborY="-21919">
        <dgm:presLayoutVars>
          <dgm:bulletEnabled val="1"/>
        </dgm:presLayoutVars>
      </dgm:prSet>
      <dgm:spPr/>
      <dgm:t>
        <a:bodyPr/>
        <a:lstStyle/>
        <a:p>
          <a:endParaRPr lang="es-CO"/>
        </a:p>
      </dgm:t>
    </dgm:pt>
    <dgm:pt modelId="{69AC4D34-12CF-4869-A58C-2326A6D83549}" type="pres">
      <dgm:prSet presAssocID="{3E09994D-71AA-42D3-8B9B-931B0F48AC7A}" presName="sp" presStyleCnt="0"/>
      <dgm:spPr/>
    </dgm:pt>
    <dgm:pt modelId="{FEB67BA7-DB59-4E42-85C2-8AB441BE1AD7}" type="pres">
      <dgm:prSet presAssocID="{B5D0166E-317D-4285-9121-B302DB359866}" presName="arrowAndChildren" presStyleCnt="0"/>
      <dgm:spPr/>
    </dgm:pt>
    <dgm:pt modelId="{D86EEE55-7862-49A8-921F-F2AB63FC6638}" type="pres">
      <dgm:prSet presAssocID="{B5D0166E-317D-4285-9121-B302DB359866}" presName="parentTextArrow" presStyleLbl="node1" presStyleIdx="2" presStyleCnt="4"/>
      <dgm:spPr/>
      <dgm:t>
        <a:bodyPr/>
        <a:lstStyle/>
        <a:p>
          <a:endParaRPr lang="es-CO"/>
        </a:p>
      </dgm:t>
    </dgm:pt>
    <dgm:pt modelId="{2894F0D2-16BA-44FD-8E82-577B49B072A4}" type="pres">
      <dgm:prSet presAssocID="{B5D0166E-317D-4285-9121-B302DB359866}" presName="arrow" presStyleLbl="node1" presStyleIdx="3" presStyleCnt="4" custScaleY="72016" custLinFactNeighborX="13394" custLinFactNeighborY="-6515"/>
      <dgm:spPr/>
      <dgm:t>
        <a:bodyPr/>
        <a:lstStyle/>
        <a:p>
          <a:endParaRPr lang="es-CO"/>
        </a:p>
      </dgm:t>
    </dgm:pt>
    <dgm:pt modelId="{206CA4B7-67B0-404A-AB46-7C18D1ED214F}" type="pres">
      <dgm:prSet presAssocID="{B5D0166E-317D-4285-9121-B302DB359866}" presName="descendantArrow" presStyleCnt="0"/>
      <dgm:spPr/>
    </dgm:pt>
    <dgm:pt modelId="{1B9E3603-864D-4BF8-8E6B-8DBD09F799DF}" type="pres">
      <dgm:prSet presAssocID="{E800FA1A-EA09-4875-BFD0-6C78876EFB41}" presName="childTextArrow" presStyleLbl="fgAccFollowNode1" presStyleIdx="3" presStyleCnt="4" custScaleY="80529" custLinFactNeighborX="427" custLinFactNeighborY="-8397">
        <dgm:presLayoutVars>
          <dgm:bulletEnabled val="1"/>
        </dgm:presLayoutVars>
      </dgm:prSet>
      <dgm:spPr/>
      <dgm:t>
        <a:bodyPr/>
        <a:lstStyle/>
        <a:p>
          <a:endParaRPr lang="es-CO"/>
        </a:p>
      </dgm:t>
    </dgm:pt>
  </dgm:ptLst>
  <dgm:cxnLst>
    <dgm:cxn modelId="{92BB5410-9DF5-4B3F-905A-8AD69D9F0B1F}" type="presOf" srcId="{9D376D65-9E89-48B5-B966-CB51AF7A360A}" destId="{890BFF0C-B645-4544-A8DD-63B62F32D3AD}" srcOrd="0" destOrd="0" presId="urn:microsoft.com/office/officeart/2005/8/layout/process4"/>
    <dgm:cxn modelId="{BEE50D5E-1F25-4D57-918E-B3B8D90AF386}" type="presOf" srcId="{0CC8AF68-A7A0-4626-8DA5-425DC2FDEA02}" destId="{70EA6019-8E4A-4444-A731-0D47E278C3A4}" srcOrd="0" destOrd="0" presId="urn:microsoft.com/office/officeart/2005/8/layout/process4"/>
    <dgm:cxn modelId="{18425EFD-E926-47FA-81D3-4F3A3C48F862}" srcId="{9D376D65-9E89-48B5-B966-CB51AF7A360A}" destId="{79815C4D-9A4C-4328-93E8-91F25E94ADED}" srcOrd="2" destOrd="0" parTransId="{408DEA55-BE3D-4E91-B11D-AC864630EE32}" sibTransId="{2912C01A-E8EB-4DE7-B49A-0332EC63481F}"/>
    <dgm:cxn modelId="{5FE37CE3-00C8-4BBA-B65C-BA005FC89BC0}" type="presOf" srcId="{79815C4D-9A4C-4328-93E8-91F25E94ADED}" destId="{44539771-72B7-449E-818C-49934B9B11E3}" srcOrd="0" destOrd="0" presId="urn:microsoft.com/office/officeart/2005/8/layout/process4"/>
    <dgm:cxn modelId="{611CB1E2-A3D1-4737-A3D2-D293C5C0E29C}" type="presOf" srcId="{3DEA77AB-85FE-4A2B-A9D5-F6BAD22FFEE9}" destId="{2498B8A0-935F-4A37-AFF2-D70117CDEE79}" srcOrd="1" destOrd="0" presId="urn:microsoft.com/office/officeart/2005/8/layout/process4"/>
    <dgm:cxn modelId="{AD8026E6-55E3-4430-A3CA-53CEC17C9B57}" srcId="{9D376D65-9E89-48B5-B966-CB51AF7A360A}" destId="{3DEA77AB-85FE-4A2B-A9D5-F6BAD22FFEE9}" srcOrd="1" destOrd="0" parTransId="{E18F5B24-AFCD-46BE-8E6E-43C4837E37D1}" sibTransId="{92313E77-E373-4332-B52B-6CCAC724FB82}"/>
    <dgm:cxn modelId="{CB184D5E-4C15-4E88-8CA0-4D2CE8AA4099}" type="presOf" srcId="{79815C4D-9A4C-4328-93E8-91F25E94ADED}" destId="{3714ACB1-9C4D-4F40-ABEB-6ECCAD759D64}" srcOrd="1" destOrd="0" presId="urn:microsoft.com/office/officeart/2005/8/layout/process4"/>
    <dgm:cxn modelId="{D1F5BC88-A342-4E9A-AB4A-FBACB9D93841}" type="presOf" srcId="{F6D4CD6E-8DD9-494C-A6B3-1F95C6D78440}" destId="{CC6D81AD-2D65-4941-A418-46EB9AEA26F1}" srcOrd="0" destOrd="0" presId="urn:microsoft.com/office/officeart/2005/8/layout/process4"/>
    <dgm:cxn modelId="{00718781-0A0D-4627-883B-46FC7B1D9914}" type="presOf" srcId="{B4F47F38-B5AA-4EA7-B0F3-08410105A481}" destId="{A811E370-79F7-4A31-A1A7-74587CCB6CDD}" srcOrd="0" destOrd="0" presId="urn:microsoft.com/office/officeart/2005/8/layout/process4"/>
    <dgm:cxn modelId="{50A3E9DA-6CF9-410A-945E-FB42BA3ACF27}" srcId="{B5D0166E-317D-4285-9121-B302DB359866}" destId="{E800FA1A-EA09-4875-BFD0-6C78876EFB41}" srcOrd="0" destOrd="0" parTransId="{B2DC170E-6BD7-4C9B-8858-29C96575C98C}" sibTransId="{E223A220-574D-42F3-959C-9FE1540EE9E1}"/>
    <dgm:cxn modelId="{FE38B467-E57A-44AE-97D4-27D9633F0EF4}" srcId="{79815C4D-9A4C-4328-93E8-91F25E94ADED}" destId="{8600D54A-AB4D-4B6F-ADD2-414CC5CF4A6E}" srcOrd="0" destOrd="0" parTransId="{2E2C5236-8716-4A55-9D7D-74A8D5BE4069}" sibTransId="{AB2F14DC-3685-440C-803B-EA1892BB1FAC}"/>
    <dgm:cxn modelId="{2645714A-5F74-404B-B8D4-6C0F3758135D}" srcId="{F6D4CD6E-8DD9-494C-A6B3-1F95C6D78440}" destId="{B4F47F38-B5AA-4EA7-B0F3-08410105A481}" srcOrd="0" destOrd="0" parTransId="{6F92B909-6494-40C7-8B4A-B5A4A8913A5C}" sibTransId="{ADFDB275-30CE-4F6B-A992-BC0E757C1A18}"/>
    <dgm:cxn modelId="{EB3AC0AA-5FDF-4862-B10E-93799F3148D5}" type="presOf" srcId="{F6D4CD6E-8DD9-494C-A6B3-1F95C6D78440}" destId="{569B41EC-5B5B-4627-AC89-28A1854D7B21}" srcOrd="1" destOrd="0" presId="urn:microsoft.com/office/officeart/2005/8/layout/process4"/>
    <dgm:cxn modelId="{9505B09D-8541-4FFD-87AC-D7B2ADD13921}" type="presOf" srcId="{3DEA77AB-85FE-4A2B-A9D5-F6BAD22FFEE9}" destId="{2ACEFB97-D434-43AF-8DB0-C717B6146A90}" srcOrd="0" destOrd="0" presId="urn:microsoft.com/office/officeart/2005/8/layout/process4"/>
    <dgm:cxn modelId="{4F084F61-58E5-48E8-8F41-6CA5FE49AA29}" type="presOf" srcId="{E800FA1A-EA09-4875-BFD0-6C78876EFB41}" destId="{1B9E3603-864D-4BF8-8E6B-8DBD09F799DF}" srcOrd="0" destOrd="0" presId="urn:microsoft.com/office/officeart/2005/8/layout/process4"/>
    <dgm:cxn modelId="{64611E09-2E8E-44C8-9C34-D497CE24FEA6}" type="presOf" srcId="{B5D0166E-317D-4285-9121-B302DB359866}" destId="{2894F0D2-16BA-44FD-8E82-577B49B072A4}" srcOrd="1" destOrd="0" presId="urn:microsoft.com/office/officeart/2005/8/layout/process4"/>
    <dgm:cxn modelId="{D6BF1775-3967-43BD-97B7-649C1EE35F9E}" type="presOf" srcId="{8600D54A-AB4D-4B6F-ADD2-414CC5CF4A6E}" destId="{609969CC-D759-497F-9386-7F5C81366677}" srcOrd="0" destOrd="0" presId="urn:microsoft.com/office/officeart/2005/8/layout/process4"/>
    <dgm:cxn modelId="{84B92413-1562-49F9-8F7D-D9A036578714}" srcId="{9D376D65-9E89-48B5-B966-CB51AF7A360A}" destId="{B5D0166E-317D-4285-9121-B302DB359866}" srcOrd="0" destOrd="0" parTransId="{E4030026-0F9D-4140-AD5C-A50D8E4A688A}" sibTransId="{3E09994D-71AA-42D3-8B9B-931B0F48AC7A}"/>
    <dgm:cxn modelId="{AAF64D1F-8D53-438B-9A52-9781A9714DE4}" srcId="{9D376D65-9E89-48B5-B966-CB51AF7A360A}" destId="{F6D4CD6E-8DD9-494C-A6B3-1F95C6D78440}" srcOrd="3" destOrd="0" parTransId="{A63F1DBB-40D4-499E-94E2-71565FF8A290}" sibTransId="{F7E4B70D-DF4F-4A88-9B73-6F0880D763D9}"/>
    <dgm:cxn modelId="{6CE0852A-1C26-46EA-BE6D-A1188CABA7C1}" type="presOf" srcId="{B5D0166E-317D-4285-9121-B302DB359866}" destId="{D86EEE55-7862-49A8-921F-F2AB63FC6638}" srcOrd="0" destOrd="0" presId="urn:microsoft.com/office/officeart/2005/8/layout/process4"/>
    <dgm:cxn modelId="{ABF78D85-282D-44AD-9BC9-13499229D92D}" srcId="{3DEA77AB-85FE-4A2B-A9D5-F6BAD22FFEE9}" destId="{0CC8AF68-A7A0-4626-8DA5-425DC2FDEA02}" srcOrd="0" destOrd="0" parTransId="{5D549595-AC40-4B0C-9A51-DF6F81EE80C4}" sibTransId="{96C37FDD-3F00-4D60-949B-24E015A73E54}"/>
    <dgm:cxn modelId="{5588623C-6421-4662-ACBB-42C4073AF857}" type="presParOf" srcId="{890BFF0C-B645-4544-A8DD-63B62F32D3AD}" destId="{4D086891-1625-42EE-9675-B74D56811D38}" srcOrd="0" destOrd="0" presId="urn:microsoft.com/office/officeart/2005/8/layout/process4"/>
    <dgm:cxn modelId="{28861591-C0B0-40B8-B34D-B7701C0652E2}" type="presParOf" srcId="{4D086891-1625-42EE-9675-B74D56811D38}" destId="{CC6D81AD-2D65-4941-A418-46EB9AEA26F1}" srcOrd="0" destOrd="0" presId="urn:microsoft.com/office/officeart/2005/8/layout/process4"/>
    <dgm:cxn modelId="{8DF79F21-4442-439F-8217-C33B25EC87B3}" type="presParOf" srcId="{4D086891-1625-42EE-9675-B74D56811D38}" destId="{569B41EC-5B5B-4627-AC89-28A1854D7B21}" srcOrd="1" destOrd="0" presId="urn:microsoft.com/office/officeart/2005/8/layout/process4"/>
    <dgm:cxn modelId="{4A67A8B6-525F-461E-9A9A-B862CB324D08}" type="presParOf" srcId="{4D086891-1625-42EE-9675-B74D56811D38}" destId="{18B6FD95-F10C-4360-8EB6-45BC8D8D2B28}" srcOrd="2" destOrd="0" presId="urn:microsoft.com/office/officeart/2005/8/layout/process4"/>
    <dgm:cxn modelId="{16EA0D10-69DB-4563-8129-5F1D111A981A}" type="presParOf" srcId="{18B6FD95-F10C-4360-8EB6-45BC8D8D2B28}" destId="{A811E370-79F7-4A31-A1A7-74587CCB6CDD}" srcOrd="0" destOrd="0" presId="urn:microsoft.com/office/officeart/2005/8/layout/process4"/>
    <dgm:cxn modelId="{BF4EFEAF-06E2-4068-8D35-F5D8362FC54C}" type="presParOf" srcId="{890BFF0C-B645-4544-A8DD-63B62F32D3AD}" destId="{63F3CB94-D47B-4A60-BFBB-2A1E6DECAEE9}" srcOrd="1" destOrd="0" presId="urn:microsoft.com/office/officeart/2005/8/layout/process4"/>
    <dgm:cxn modelId="{9438B7B4-682C-4745-8C17-D7D6CFD5E8D7}" type="presParOf" srcId="{890BFF0C-B645-4544-A8DD-63B62F32D3AD}" destId="{FCA9659F-E6EF-4B55-9126-D01998FBFC92}" srcOrd="2" destOrd="0" presId="urn:microsoft.com/office/officeart/2005/8/layout/process4"/>
    <dgm:cxn modelId="{AB2EDFA3-B00D-41D3-819C-778A94D7F121}" type="presParOf" srcId="{FCA9659F-E6EF-4B55-9126-D01998FBFC92}" destId="{44539771-72B7-449E-818C-49934B9B11E3}" srcOrd="0" destOrd="0" presId="urn:microsoft.com/office/officeart/2005/8/layout/process4"/>
    <dgm:cxn modelId="{4E8F9E09-7979-49AD-811A-CC17D52BC2C3}" type="presParOf" srcId="{FCA9659F-E6EF-4B55-9126-D01998FBFC92}" destId="{3714ACB1-9C4D-4F40-ABEB-6ECCAD759D64}" srcOrd="1" destOrd="0" presId="urn:microsoft.com/office/officeart/2005/8/layout/process4"/>
    <dgm:cxn modelId="{C7C7F0AC-11A4-4F6D-AC9A-E4C534E8D8A4}" type="presParOf" srcId="{FCA9659F-E6EF-4B55-9126-D01998FBFC92}" destId="{34F5C26A-4B79-437A-8025-3B368CA899EB}" srcOrd="2" destOrd="0" presId="urn:microsoft.com/office/officeart/2005/8/layout/process4"/>
    <dgm:cxn modelId="{B807A655-F2C0-4009-A4EA-6664807F6B4E}" type="presParOf" srcId="{34F5C26A-4B79-437A-8025-3B368CA899EB}" destId="{609969CC-D759-497F-9386-7F5C81366677}" srcOrd="0" destOrd="0" presId="urn:microsoft.com/office/officeart/2005/8/layout/process4"/>
    <dgm:cxn modelId="{83BAEC2C-E09B-4592-A347-BFDE6D641233}" type="presParOf" srcId="{890BFF0C-B645-4544-A8DD-63B62F32D3AD}" destId="{EF789211-7008-43FF-A505-F76AEE7B01A3}" srcOrd="3" destOrd="0" presId="urn:microsoft.com/office/officeart/2005/8/layout/process4"/>
    <dgm:cxn modelId="{FC49F9A9-A4C9-4FBB-B1A3-B3ADE56FE82A}" type="presParOf" srcId="{890BFF0C-B645-4544-A8DD-63B62F32D3AD}" destId="{E136C5FC-9088-4DDC-83D6-CBC88F673748}" srcOrd="4" destOrd="0" presId="urn:microsoft.com/office/officeart/2005/8/layout/process4"/>
    <dgm:cxn modelId="{A61FDE92-6447-41A7-8661-ABC97F04A78B}" type="presParOf" srcId="{E136C5FC-9088-4DDC-83D6-CBC88F673748}" destId="{2ACEFB97-D434-43AF-8DB0-C717B6146A90}" srcOrd="0" destOrd="0" presId="urn:microsoft.com/office/officeart/2005/8/layout/process4"/>
    <dgm:cxn modelId="{D5680DA3-85FE-454D-A0BD-92CB58D6171A}" type="presParOf" srcId="{E136C5FC-9088-4DDC-83D6-CBC88F673748}" destId="{2498B8A0-935F-4A37-AFF2-D70117CDEE79}" srcOrd="1" destOrd="0" presId="urn:microsoft.com/office/officeart/2005/8/layout/process4"/>
    <dgm:cxn modelId="{67819027-54BE-4338-9EFA-8381EC72150A}" type="presParOf" srcId="{E136C5FC-9088-4DDC-83D6-CBC88F673748}" destId="{03605247-3339-43C0-91EB-5E7602DBEF8C}" srcOrd="2" destOrd="0" presId="urn:microsoft.com/office/officeart/2005/8/layout/process4"/>
    <dgm:cxn modelId="{18B65947-D667-4893-9B92-740D9579BFE0}" type="presParOf" srcId="{03605247-3339-43C0-91EB-5E7602DBEF8C}" destId="{70EA6019-8E4A-4444-A731-0D47E278C3A4}" srcOrd="0" destOrd="0" presId="urn:microsoft.com/office/officeart/2005/8/layout/process4"/>
    <dgm:cxn modelId="{1F46D93E-5FF0-4EB1-BA63-78BA3F5192E0}" type="presParOf" srcId="{890BFF0C-B645-4544-A8DD-63B62F32D3AD}" destId="{69AC4D34-12CF-4869-A58C-2326A6D83549}" srcOrd="5" destOrd="0" presId="urn:microsoft.com/office/officeart/2005/8/layout/process4"/>
    <dgm:cxn modelId="{AB8643EF-9DE5-4F4F-83ED-6E36D7EC620E}" type="presParOf" srcId="{890BFF0C-B645-4544-A8DD-63B62F32D3AD}" destId="{FEB67BA7-DB59-4E42-85C2-8AB441BE1AD7}" srcOrd="6" destOrd="0" presId="urn:microsoft.com/office/officeart/2005/8/layout/process4"/>
    <dgm:cxn modelId="{19759648-F111-4BDF-B94A-09BA3E7450E3}" type="presParOf" srcId="{FEB67BA7-DB59-4E42-85C2-8AB441BE1AD7}" destId="{D86EEE55-7862-49A8-921F-F2AB63FC6638}" srcOrd="0" destOrd="0" presId="urn:microsoft.com/office/officeart/2005/8/layout/process4"/>
    <dgm:cxn modelId="{FACCAA8A-0ECD-4136-9911-1214D3CEF449}" type="presParOf" srcId="{FEB67BA7-DB59-4E42-85C2-8AB441BE1AD7}" destId="{2894F0D2-16BA-44FD-8E82-577B49B072A4}" srcOrd="1" destOrd="0" presId="urn:microsoft.com/office/officeart/2005/8/layout/process4"/>
    <dgm:cxn modelId="{373356CB-0092-40B4-A016-52A9CF30A0C4}" type="presParOf" srcId="{FEB67BA7-DB59-4E42-85C2-8AB441BE1AD7}" destId="{206CA4B7-67B0-404A-AB46-7C18D1ED214F}" srcOrd="2" destOrd="0" presId="urn:microsoft.com/office/officeart/2005/8/layout/process4"/>
    <dgm:cxn modelId="{C35DCCBB-2B63-4A2D-93F9-7CC66192B8B3}" type="presParOf" srcId="{206CA4B7-67B0-404A-AB46-7C18D1ED214F}" destId="{1B9E3603-864D-4BF8-8E6B-8DBD09F799DF}" srcOrd="0" destOrd="0" presId="urn:microsoft.com/office/officeart/2005/8/layout/process4"/>
  </dgm:cxnLst>
  <dgm:bg/>
  <dgm:whole/>
  <dgm:extLst>
    <a:ext uri="http://schemas.microsoft.com/office/drawing/2008/diagram">
      <dsp:dataModelExt xmlns:dsp="http://schemas.microsoft.com/office/drawing/2008/diagram" relId="rId150" minVer="http://schemas.openxmlformats.org/drawingml/2006/diagram"/>
    </a:ext>
  </dgm:extLst>
</dgm:dataModel>
</file>

<file path=word/diagrams/data25.xml><?xml version="1.0" encoding="utf-8"?>
<dgm:dataModel xmlns:dgm="http://schemas.openxmlformats.org/drawingml/2006/diagram" xmlns:a="http://schemas.openxmlformats.org/drawingml/2006/main">
  <dgm:ptLst>
    <dgm:pt modelId="{9D376D65-9E89-48B5-B966-CB51AF7A360A}" type="doc">
      <dgm:prSet loTypeId="urn:microsoft.com/office/officeart/2005/8/layout/process4" loCatId="process" qsTypeId="urn:microsoft.com/office/officeart/2005/8/quickstyle/3d3" qsCatId="3D" csTypeId="urn:microsoft.com/office/officeart/2005/8/colors/colorful3" csCatId="colorful" phldr="1"/>
      <dgm:spPr/>
      <dgm:t>
        <a:bodyPr/>
        <a:lstStyle/>
        <a:p>
          <a:endParaRPr lang="es-CO"/>
        </a:p>
      </dgm:t>
    </dgm:pt>
    <dgm:pt modelId="{B5D0166E-317D-4285-9121-B302DB359866}">
      <dgm:prSet phldrT="[Texto]" custT="1"/>
      <dgm:spPr/>
      <dgm:t>
        <a:bodyPr/>
        <a:lstStyle/>
        <a:p>
          <a:pPr algn="ctr"/>
          <a:r>
            <a:rPr lang="es-CO" sz="900" b="1">
              <a:latin typeface="Arial" panose="020B0604020202020204" pitchFamily="34" charset="0"/>
              <a:cs typeface="Arial" panose="020B0604020202020204" pitchFamily="34" charset="0"/>
            </a:rPr>
            <a:t>Estructuración de estudios y documentos previos.</a:t>
          </a:r>
          <a:endParaRPr lang="es-CO" sz="900" b="1">
            <a:solidFill>
              <a:schemeClr val="bg1"/>
            </a:solidFill>
            <a:latin typeface="Arial" panose="020B0604020202020204" pitchFamily="34" charset="0"/>
            <a:cs typeface="Arial" panose="020B0604020202020204" pitchFamily="34" charset="0"/>
          </a:endParaRPr>
        </a:p>
      </dgm:t>
    </dgm:pt>
    <dgm:pt modelId="{E4030026-0F9D-4140-AD5C-A50D8E4A688A}" type="par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E09994D-71AA-42D3-8B9B-931B0F48AC7A}" type="sib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DEA77AB-85FE-4A2B-A9D5-F6BAD22FFEE9}">
      <dgm:prSet phldrT="[Texto]" custT="1"/>
      <dgm:spPr/>
      <dgm:t>
        <a:bodyPr/>
        <a:lstStyle/>
        <a:p>
          <a:pPr algn="ctr"/>
          <a:r>
            <a:rPr lang="es-CO" sz="900" b="1">
              <a:latin typeface="Arial" panose="020B0604020202020204" pitchFamily="34" charset="0"/>
              <a:cs typeface="Arial" panose="020B0604020202020204" pitchFamily="34" charset="0"/>
            </a:rPr>
            <a:t>Publicación del Aviso de Convocatoria para la precalificación en el SECOP.</a:t>
          </a:r>
          <a:endParaRPr lang="es-CO" sz="900" b="1">
            <a:solidFill>
              <a:schemeClr val="bg1"/>
            </a:solidFill>
            <a:latin typeface="Arial" panose="020B0604020202020204" pitchFamily="34" charset="0"/>
            <a:cs typeface="Arial" panose="020B0604020202020204" pitchFamily="34" charset="0"/>
          </a:endParaRPr>
        </a:p>
      </dgm:t>
    </dgm:pt>
    <dgm:pt modelId="{E18F5B24-AFCD-46BE-8E6E-43C4837E37D1}" type="par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92313E77-E373-4332-B52B-6CCAC724FB82}" type="sib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79815C4D-9A4C-4328-93E8-91F25E94ADED}">
      <dgm:prSet phldrT="[Texto]" custT="1"/>
      <dgm:spPr/>
      <dgm:t>
        <a:bodyPr/>
        <a:lstStyle/>
        <a:p>
          <a:pPr algn="ctr"/>
          <a:r>
            <a:rPr lang="es-CO" sz="900" b="1">
              <a:latin typeface="Arial" panose="020B0604020202020204" pitchFamily="34" charset="0"/>
              <a:cs typeface="Arial" panose="020B0604020202020204" pitchFamily="34" charset="0"/>
            </a:rPr>
            <a:t>Observaciones al aviso de convocatoria.</a:t>
          </a:r>
          <a:endParaRPr lang="es-CO" sz="900" b="1">
            <a:solidFill>
              <a:schemeClr val="bg1"/>
            </a:solidFill>
            <a:latin typeface="Arial" panose="020B0604020202020204" pitchFamily="34" charset="0"/>
            <a:cs typeface="Arial" panose="020B0604020202020204" pitchFamily="34" charset="0"/>
          </a:endParaRPr>
        </a:p>
      </dgm:t>
    </dgm:pt>
    <dgm:pt modelId="{408DEA55-BE3D-4E91-B11D-AC864630EE32}" type="par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2912C01A-E8EB-4DE7-B49A-0332EC63481F}" type="sib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600D54A-AB4D-4B6F-ADD2-414CC5CF4A6E}">
      <dgm:prSet custT="1"/>
      <dgm:spPr/>
      <dgm:t>
        <a:bodyPr/>
        <a:lstStyle/>
        <a:p>
          <a:r>
            <a:rPr lang="es-CO" sz="900" b="1">
              <a:solidFill>
                <a:schemeClr val="accent1"/>
              </a:solidFill>
              <a:latin typeface="Arial" panose="020B0604020202020204" pitchFamily="34" charset="0"/>
              <a:cs typeface="Arial" panose="020B0604020202020204" pitchFamily="34" charset="0"/>
            </a:rPr>
            <a:t>Responsable: </a:t>
          </a:r>
          <a:r>
            <a:rPr lang="es-CO" sz="900">
              <a:solidFill>
                <a:schemeClr val="accent1"/>
              </a:solidFill>
              <a:latin typeface="Arial" panose="020B0604020202020204" pitchFamily="34" charset="0"/>
              <a:cs typeface="Arial" panose="020B0604020202020204" pitchFamily="34" charset="0"/>
            </a:rPr>
            <a:t>Le corresponderá responder al área Jurídica, Financiera o Técnica  dependiendo el tipo de observación.</a:t>
          </a:r>
          <a:r>
            <a:rPr lang="es-CO" sz="900" b="1">
              <a:solidFill>
                <a:schemeClr val="accent1"/>
              </a:solidFill>
              <a:latin typeface="Arial" panose="020B0604020202020204" pitchFamily="34" charset="0"/>
              <a:cs typeface="Arial" panose="020B0604020202020204" pitchFamily="34" charset="0"/>
            </a:rPr>
            <a:t> </a:t>
          </a:r>
          <a:endParaRPr lang="es-CO" sz="900">
            <a:solidFill>
              <a:schemeClr val="accent1"/>
            </a:solidFill>
            <a:latin typeface="Arial" panose="020B0604020202020204" pitchFamily="34" charset="0"/>
            <a:cs typeface="Arial" panose="020B0604020202020204" pitchFamily="34" charset="0"/>
          </a:endParaRPr>
        </a:p>
      </dgm:t>
    </dgm:pt>
    <dgm:pt modelId="{2E2C5236-8716-4A55-9D7D-74A8D5BE4069}" type="par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AB2F14DC-3685-440C-803B-EA1892BB1FAC}" type="sib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0CC8AF68-A7A0-4626-8DA5-425DC2FDEA02}">
      <dgm:prSet phldrT="[Texto]" custT="1"/>
      <dgm:spPr/>
      <dgm:t>
        <a:bodyPr/>
        <a:lstStyle/>
        <a:p>
          <a:pPr algn="ctr"/>
          <a:r>
            <a:rPr lang="es-CO" sz="900" b="1">
              <a:solidFill>
                <a:schemeClr val="accent1"/>
              </a:solidFill>
              <a:latin typeface="Arial" panose="020B0604020202020204" pitchFamily="34" charset="0"/>
              <a:cs typeface="Arial" panose="020B0604020202020204" pitchFamily="34" charset="0"/>
            </a:rPr>
            <a:t>Responsable: </a:t>
          </a:r>
          <a:r>
            <a:rPr lang="es-CO" sz="900">
              <a:solidFill>
                <a:schemeClr val="accent1"/>
              </a:solidFill>
              <a:latin typeface="Arial" panose="020B0604020202020204" pitchFamily="34" charset="0"/>
              <a:cs typeface="Arial" panose="020B0604020202020204" pitchFamily="34" charset="0"/>
            </a:rPr>
            <a:t>El designado del Grupo de Licitaciones y Procesos Especiales. </a:t>
          </a:r>
          <a:endParaRPr lang="es-CO" sz="900" b="1">
            <a:solidFill>
              <a:schemeClr val="accent1"/>
            </a:solidFill>
            <a:latin typeface="Arial" panose="020B0604020202020204" pitchFamily="34" charset="0"/>
            <a:cs typeface="Arial" panose="020B0604020202020204" pitchFamily="34" charset="0"/>
          </a:endParaRPr>
        </a:p>
      </dgm:t>
    </dgm:pt>
    <dgm:pt modelId="{96C37FDD-3F00-4D60-949B-24E015A73E54}" type="sib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5D549595-AC40-4B0C-9A51-DF6F81EE80C4}" type="par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78B4D5EE-2146-4134-BD95-C5F25936D492}">
      <dgm:prSet custT="1"/>
      <dgm:spPr/>
      <dgm:t>
        <a:bodyPr/>
        <a:lstStyle/>
        <a:p>
          <a:r>
            <a:rPr lang="es-CO" sz="900" b="1">
              <a:latin typeface="Arial" panose="020B0604020202020204" pitchFamily="34" charset="0"/>
              <a:cs typeface="Arial" panose="020B0604020202020204" pitchFamily="34" charset="0"/>
            </a:rPr>
            <a:t>Recepción de Manifestaciones de Interés y Acreditación de Requisitos Habilitantes: Momento máximo hasta el cual es posible que los interesados  manifiesten su interés para conformar la lista de precalificados y acrediten los requisitos habilitantes establecidos en el aviso de convocatoria.</a:t>
          </a:r>
          <a:endParaRPr lang="es-CO" sz="900" b="1">
            <a:solidFill>
              <a:schemeClr val="bg1"/>
            </a:solidFill>
            <a:latin typeface="Arial" panose="020B0604020202020204" pitchFamily="34" charset="0"/>
            <a:cs typeface="Arial" panose="020B0604020202020204" pitchFamily="34" charset="0"/>
          </a:endParaRPr>
        </a:p>
      </dgm:t>
    </dgm:pt>
    <dgm:pt modelId="{B289088F-18C2-42E1-98A1-C4A3D17C22EB}" type="parTrans" cxnId="{1185711B-14F4-484D-BEA5-7037218A50AA}">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AC515F6C-8DFD-4B17-BE4C-1713F6BAA8E1}" type="sibTrans" cxnId="{1185711B-14F4-484D-BEA5-7037218A50AA}">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9C42E3EC-5866-4AB4-964D-7C1C7633106F}">
      <dgm:prSet custT="1"/>
      <dgm:spPr/>
      <dgm:t>
        <a:bodyPr/>
        <a:lstStyle/>
        <a:p>
          <a:r>
            <a:rPr lang="es-CO" sz="900" b="1">
              <a:solidFill>
                <a:schemeClr val="accent1"/>
              </a:solidFill>
              <a:latin typeface="Arial" panose="020B0604020202020204" pitchFamily="34" charset="0"/>
              <a:cs typeface="Arial" panose="020B0604020202020204" pitchFamily="34" charset="0"/>
            </a:rPr>
            <a:t>Responsable: </a:t>
          </a:r>
          <a:r>
            <a:rPr lang="es-CO" sz="900">
              <a:solidFill>
                <a:schemeClr val="accent1"/>
              </a:solidFill>
              <a:latin typeface="Arial" panose="020B0604020202020204" pitchFamily="34" charset="0"/>
              <a:cs typeface="Arial" panose="020B0604020202020204" pitchFamily="34" charset="0"/>
            </a:rPr>
            <a:t>El designado del Grupo de Licitaciones y Procesos Especiales.</a:t>
          </a:r>
        </a:p>
      </dgm:t>
    </dgm:pt>
    <dgm:pt modelId="{9F8C401C-5B01-4CFC-9801-A11FD2E5D0A3}" type="parTrans" cxnId="{5F9FC99F-3888-4262-8A6F-81D28098EDF2}">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1C6F55EF-0688-4E5B-B820-2BD4EB4478FB}" type="sibTrans" cxnId="{5F9FC99F-3888-4262-8A6F-81D28098EDF2}">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B4DFA7F0-B00A-4F03-88EA-50F4E375A82D}">
      <dgm:prSet custT="1"/>
      <dgm:spPr/>
      <dgm:t>
        <a:bodyPr/>
        <a:lstStyle/>
        <a:p>
          <a:r>
            <a:rPr lang="es-CO" sz="900" b="1">
              <a:solidFill>
                <a:schemeClr val="accent1"/>
              </a:solidFill>
              <a:latin typeface="Arial" panose="020B0604020202020204" pitchFamily="34" charset="0"/>
              <a:cs typeface="Arial" panose="020B0604020202020204" pitchFamily="34" charset="0"/>
            </a:rPr>
            <a:t>Responsable: </a:t>
          </a:r>
          <a:r>
            <a:rPr lang="es-CO" sz="900">
              <a:solidFill>
                <a:schemeClr val="accent1"/>
              </a:solidFill>
              <a:latin typeface="Arial" panose="020B0604020202020204" pitchFamily="34" charset="0"/>
              <a:cs typeface="Arial" panose="020B0604020202020204" pitchFamily="34" charset="0"/>
            </a:rPr>
            <a:t>Comité Evaluador</a:t>
          </a:r>
        </a:p>
      </dgm:t>
    </dgm:pt>
    <dgm:pt modelId="{542D9599-E0D6-4175-A335-3D23682C8823}" type="parTrans" cxnId="{9C746681-2B8A-4491-A266-86B9F4929962}">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F2A154E2-00B9-482C-9221-0E25323B4537}" type="sibTrans" cxnId="{9C746681-2B8A-4491-A266-86B9F4929962}">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F6D4CD6E-8DD9-494C-A6B3-1F95C6D78440}">
      <dgm:prSet custT="1"/>
      <dgm:spPr/>
      <dgm:t>
        <a:bodyPr/>
        <a:lstStyle/>
        <a:p>
          <a:r>
            <a:rPr lang="es-CO" sz="900" b="1">
              <a:latin typeface="Arial" panose="020B0604020202020204" pitchFamily="34" charset="0"/>
              <a:cs typeface="Arial" panose="020B0604020202020204" pitchFamily="34" charset="0"/>
            </a:rPr>
            <a:t>Informe de precalificación: La Entidad adelantará la precalificación de acuerdo con lo dispuesto en el aviso de convocatoria y teniendo en cuenta las reglas de subsanabilidad señaladas en el artículo 5 de la ley 1150/2007. </a:t>
          </a:r>
          <a:endParaRPr lang="es-CO" sz="900" b="1">
            <a:solidFill>
              <a:schemeClr val="bg1"/>
            </a:solidFill>
            <a:latin typeface="Arial" panose="020B0604020202020204" pitchFamily="34" charset="0"/>
            <a:cs typeface="Arial" panose="020B0604020202020204" pitchFamily="34" charset="0"/>
          </a:endParaRPr>
        </a:p>
      </dgm:t>
    </dgm:pt>
    <dgm:pt modelId="{A63F1DBB-40D4-499E-94E2-71565FF8A290}" type="parTrans" cxnId="{AAF64D1F-8D53-438B-9A52-9781A9714DE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F7E4B70D-DF4F-4A88-9B73-6F0880D763D9}" type="sibTrans" cxnId="{AAF64D1F-8D53-438B-9A52-9781A9714DE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800FA1A-EA09-4875-BFD0-6C78876EFB41}">
      <dgm:prSet custT="1"/>
      <dgm:spPr/>
      <dgm:t>
        <a:bodyPr/>
        <a:lstStyle/>
        <a:p>
          <a:r>
            <a:rPr lang="es-CO" sz="900" b="1">
              <a:solidFill>
                <a:schemeClr val="accent1"/>
              </a:solidFill>
              <a:latin typeface="Arial" panose="020B0604020202020204" pitchFamily="34" charset="0"/>
              <a:cs typeface="Arial" panose="020B0604020202020204" pitchFamily="34" charset="0"/>
            </a:rPr>
            <a:t>Responsable: </a:t>
          </a:r>
          <a:r>
            <a:rPr lang="es-CO" sz="900">
              <a:solidFill>
                <a:schemeClr val="accent1"/>
              </a:solidFill>
              <a:latin typeface="Arial" panose="020B0604020202020204" pitchFamily="34" charset="0"/>
              <a:cs typeface="Arial" panose="020B0604020202020204" pitchFamily="34" charset="0"/>
            </a:rPr>
            <a:t>El designado del área, oficina o dependencia usuaria con la asesoría del designado del Grupo de Licitaciones y Procesos Especiales. </a:t>
          </a:r>
        </a:p>
      </dgm:t>
    </dgm:pt>
    <dgm:pt modelId="{B2DC170E-6BD7-4C9B-8858-29C96575C98C}" type="parTrans" cxnId="{50A3E9DA-6CF9-410A-945E-FB42BA3ACF27}">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223A220-574D-42F3-959C-9FE1540EE9E1}" type="sibTrans" cxnId="{50A3E9DA-6CF9-410A-945E-FB42BA3ACF27}">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0B26A338-D055-4570-B981-2A269AEA8588}">
      <dgm:prSet custT="1"/>
      <dgm:spPr/>
      <dgm:t>
        <a:bodyPr/>
        <a:lstStyle/>
        <a:p>
          <a:r>
            <a:rPr lang="es-CO" sz="900" b="1">
              <a:solidFill>
                <a:schemeClr val="accent1"/>
              </a:solidFill>
              <a:latin typeface="Arial" panose="020B0604020202020204" pitchFamily="34" charset="0"/>
              <a:cs typeface="Arial" panose="020B0604020202020204" pitchFamily="34" charset="0"/>
            </a:rPr>
            <a:t>Responsable: Competente contractual y comité evaluador </a:t>
          </a:r>
          <a:endParaRPr lang="es-CO" sz="900">
            <a:solidFill>
              <a:schemeClr val="accent1"/>
            </a:solidFill>
            <a:latin typeface="Arial" panose="020B0604020202020204" pitchFamily="34" charset="0"/>
            <a:cs typeface="Arial" panose="020B0604020202020204" pitchFamily="34" charset="0"/>
          </a:endParaRPr>
        </a:p>
      </dgm:t>
    </dgm:pt>
    <dgm:pt modelId="{04FEBB27-6083-470E-9E67-98EA0C2378B6}" type="parTrans" cxnId="{735F569E-965B-4CC0-8882-642BE170DD24}">
      <dgm:prSet/>
      <dgm:spPr/>
      <dgm:t>
        <a:bodyPr/>
        <a:lstStyle/>
        <a:p>
          <a:endParaRPr lang="es-CO" sz="900">
            <a:latin typeface="Arial" panose="020B0604020202020204" pitchFamily="34" charset="0"/>
            <a:cs typeface="Arial" panose="020B0604020202020204" pitchFamily="34" charset="0"/>
          </a:endParaRPr>
        </a:p>
      </dgm:t>
    </dgm:pt>
    <dgm:pt modelId="{A19842FF-99CB-49B4-A7CD-04DD304A996B}" type="sibTrans" cxnId="{735F569E-965B-4CC0-8882-642BE170DD24}">
      <dgm:prSet/>
      <dgm:spPr/>
      <dgm:t>
        <a:bodyPr/>
        <a:lstStyle/>
        <a:p>
          <a:endParaRPr lang="es-CO" sz="900">
            <a:latin typeface="Arial" panose="020B0604020202020204" pitchFamily="34" charset="0"/>
            <a:cs typeface="Arial" panose="020B0604020202020204" pitchFamily="34" charset="0"/>
          </a:endParaRPr>
        </a:p>
      </dgm:t>
    </dgm:pt>
    <dgm:pt modelId="{E837FED1-3722-42B2-AE98-336E0ACA4B42}">
      <dgm:prSet custT="1"/>
      <dgm:spPr/>
      <dgm:t>
        <a:bodyPr/>
        <a:lstStyle/>
        <a:p>
          <a:endParaRPr lang="es-CO" sz="900" b="1">
            <a:latin typeface="Arial" panose="020B0604020202020204" pitchFamily="34" charset="0"/>
            <a:cs typeface="Arial" panose="020B0604020202020204" pitchFamily="34" charset="0"/>
          </a:endParaRPr>
        </a:p>
        <a:p>
          <a:r>
            <a:rPr lang="es-CO" sz="900" b="1">
              <a:latin typeface="Arial" panose="020B0604020202020204" pitchFamily="34" charset="0"/>
              <a:cs typeface="Arial" panose="020B0604020202020204" pitchFamily="34" charset="0"/>
            </a:rPr>
            <a:t>Audiencia pública de precalificación: En audiencia pública se conformará la lista de interesados precalificados para participar en el proceso de contratación respectivo. En audiencia se contestarán las observaciones al informe de precalificación y se notificará la lista de precalificación. Si la entidad estableció un número máximo de interesados para conformar la lista de precalificados y el número de interesados que cumple con las condiciones de precalificación es superior al máximo establecido, en la audiencia se efectuará el sorteo para conformar la lista, de acuerdo con lo que se haya establecido en el aviso de convocatoria.</a:t>
          </a:r>
          <a:endParaRPr lang="es-CO" sz="900" b="1">
            <a:solidFill>
              <a:sysClr val="windowText" lastClr="000000"/>
            </a:solidFill>
            <a:latin typeface="Arial" panose="020B0604020202020204" pitchFamily="34" charset="0"/>
            <a:cs typeface="Arial" panose="020B0604020202020204" pitchFamily="34" charset="0"/>
          </a:endParaRPr>
        </a:p>
      </dgm:t>
    </dgm:pt>
    <dgm:pt modelId="{5E6BFCE5-6C5D-43F4-9262-F21C63C05288}" type="parTrans" cxnId="{1045DEA2-222D-415E-846F-150254FCDB7E}">
      <dgm:prSet/>
      <dgm:spPr/>
      <dgm:t>
        <a:bodyPr/>
        <a:lstStyle/>
        <a:p>
          <a:endParaRPr lang="es-CO" sz="900">
            <a:latin typeface="Arial" panose="020B0604020202020204" pitchFamily="34" charset="0"/>
            <a:cs typeface="Arial" panose="020B0604020202020204" pitchFamily="34" charset="0"/>
          </a:endParaRPr>
        </a:p>
      </dgm:t>
    </dgm:pt>
    <dgm:pt modelId="{ABFAA8AD-C59F-4D9F-A7FB-A99C857017B9}" type="sibTrans" cxnId="{1045DEA2-222D-415E-846F-150254FCDB7E}">
      <dgm:prSet/>
      <dgm:spPr/>
      <dgm:t>
        <a:bodyPr/>
        <a:lstStyle/>
        <a:p>
          <a:endParaRPr lang="es-CO" sz="900">
            <a:latin typeface="Arial" panose="020B0604020202020204" pitchFamily="34" charset="0"/>
            <a:cs typeface="Arial" panose="020B0604020202020204" pitchFamily="34" charset="0"/>
          </a:endParaRPr>
        </a:p>
      </dgm:t>
    </dgm:pt>
    <dgm:pt modelId="{890BFF0C-B645-4544-A8DD-63B62F32D3AD}" type="pres">
      <dgm:prSet presAssocID="{9D376D65-9E89-48B5-B966-CB51AF7A360A}" presName="Name0" presStyleCnt="0">
        <dgm:presLayoutVars>
          <dgm:dir/>
          <dgm:animLvl val="lvl"/>
          <dgm:resizeHandles val="exact"/>
        </dgm:presLayoutVars>
      </dgm:prSet>
      <dgm:spPr/>
      <dgm:t>
        <a:bodyPr/>
        <a:lstStyle/>
        <a:p>
          <a:endParaRPr lang="es-CO"/>
        </a:p>
      </dgm:t>
    </dgm:pt>
    <dgm:pt modelId="{461E9CD3-9769-4D36-8A62-9AC7E1015945}" type="pres">
      <dgm:prSet presAssocID="{E837FED1-3722-42B2-AE98-336E0ACA4B42}" presName="boxAndChildren" presStyleCnt="0"/>
      <dgm:spPr/>
    </dgm:pt>
    <dgm:pt modelId="{F63C2439-EDE6-4DFB-9AE1-1260908620E4}" type="pres">
      <dgm:prSet presAssocID="{E837FED1-3722-42B2-AE98-336E0ACA4B42}" presName="parentTextBox" presStyleLbl="node1" presStyleIdx="0" presStyleCnt="6"/>
      <dgm:spPr/>
      <dgm:t>
        <a:bodyPr/>
        <a:lstStyle/>
        <a:p>
          <a:endParaRPr lang="es-CO"/>
        </a:p>
      </dgm:t>
    </dgm:pt>
    <dgm:pt modelId="{855B7634-45B5-4DC7-AEA7-D60117598B33}" type="pres">
      <dgm:prSet presAssocID="{E837FED1-3722-42B2-AE98-336E0ACA4B42}" presName="entireBox" presStyleLbl="node1" presStyleIdx="0" presStyleCnt="6" custScaleY="433707" custLinFactNeighborY="-13889"/>
      <dgm:spPr/>
      <dgm:t>
        <a:bodyPr/>
        <a:lstStyle/>
        <a:p>
          <a:endParaRPr lang="es-CO"/>
        </a:p>
      </dgm:t>
    </dgm:pt>
    <dgm:pt modelId="{9708C22F-7F78-4BB8-8961-81CD7237C8E5}" type="pres">
      <dgm:prSet presAssocID="{E837FED1-3722-42B2-AE98-336E0ACA4B42}" presName="descendantBox" presStyleCnt="0"/>
      <dgm:spPr/>
    </dgm:pt>
    <dgm:pt modelId="{AC1F3834-BB29-41CF-B017-8B4F376E2BD4}" type="pres">
      <dgm:prSet presAssocID="{0B26A338-D055-4570-B981-2A269AEA8588}" presName="childTextBox" presStyleLbl="fgAccFollowNode1" presStyleIdx="0" presStyleCnt="6" custScaleY="310632" custLinFactY="100000" custLinFactNeighborY="104959">
        <dgm:presLayoutVars>
          <dgm:bulletEnabled val="1"/>
        </dgm:presLayoutVars>
      </dgm:prSet>
      <dgm:spPr/>
      <dgm:t>
        <a:bodyPr/>
        <a:lstStyle/>
        <a:p>
          <a:endParaRPr lang="es-CO"/>
        </a:p>
      </dgm:t>
    </dgm:pt>
    <dgm:pt modelId="{834C7D3E-CBC9-4F3D-955F-DCCA606081AE}" type="pres">
      <dgm:prSet presAssocID="{F7E4B70D-DF4F-4A88-9B73-6F0880D763D9}" presName="sp" presStyleCnt="0"/>
      <dgm:spPr/>
    </dgm:pt>
    <dgm:pt modelId="{3D7BBCFE-7F0F-489C-8F4A-87D961C7B086}" type="pres">
      <dgm:prSet presAssocID="{F6D4CD6E-8DD9-494C-A6B3-1F95C6D78440}" presName="arrowAndChildren" presStyleCnt="0"/>
      <dgm:spPr/>
    </dgm:pt>
    <dgm:pt modelId="{CC52B003-9B72-4FDE-9FDE-69F49512407B}" type="pres">
      <dgm:prSet presAssocID="{F6D4CD6E-8DD9-494C-A6B3-1F95C6D78440}" presName="parentTextArrow" presStyleLbl="node1" presStyleIdx="0" presStyleCnt="6"/>
      <dgm:spPr/>
      <dgm:t>
        <a:bodyPr/>
        <a:lstStyle/>
        <a:p>
          <a:endParaRPr lang="es-CO"/>
        </a:p>
      </dgm:t>
    </dgm:pt>
    <dgm:pt modelId="{B7BE931A-C0CD-4E78-99A5-F42605DEAA57}" type="pres">
      <dgm:prSet presAssocID="{F6D4CD6E-8DD9-494C-A6B3-1F95C6D78440}" presName="arrow" presStyleLbl="node1" presStyleIdx="1" presStyleCnt="6" custScaleY="230963"/>
      <dgm:spPr/>
      <dgm:t>
        <a:bodyPr/>
        <a:lstStyle/>
        <a:p>
          <a:endParaRPr lang="es-CO"/>
        </a:p>
      </dgm:t>
    </dgm:pt>
    <dgm:pt modelId="{187FDEF9-F0A7-4924-BEE7-11A4D56B8F28}" type="pres">
      <dgm:prSet presAssocID="{F6D4CD6E-8DD9-494C-A6B3-1F95C6D78440}" presName="descendantArrow" presStyleCnt="0"/>
      <dgm:spPr/>
    </dgm:pt>
    <dgm:pt modelId="{2AFEDB0E-390D-4CEB-8976-FB8D998BFEDA}" type="pres">
      <dgm:prSet presAssocID="{B4DFA7F0-B00A-4F03-88EA-50F4E375A82D}" presName="childTextArrow" presStyleLbl="fgAccFollowNode1" presStyleIdx="1" presStyleCnt="6" custScaleY="218885">
        <dgm:presLayoutVars>
          <dgm:bulletEnabled val="1"/>
        </dgm:presLayoutVars>
      </dgm:prSet>
      <dgm:spPr/>
      <dgm:t>
        <a:bodyPr/>
        <a:lstStyle/>
        <a:p>
          <a:endParaRPr lang="es-CO"/>
        </a:p>
      </dgm:t>
    </dgm:pt>
    <dgm:pt modelId="{9B89F381-FDA2-48A4-868B-8034CB56B2F1}" type="pres">
      <dgm:prSet presAssocID="{AC515F6C-8DFD-4B17-BE4C-1713F6BAA8E1}" presName="sp" presStyleCnt="0"/>
      <dgm:spPr/>
    </dgm:pt>
    <dgm:pt modelId="{33D90210-7588-45FD-9B7A-317B30BFA064}" type="pres">
      <dgm:prSet presAssocID="{78B4D5EE-2146-4134-BD95-C5F25936D492}" presName="arrowAndChildren" presStyleCnt="0"/>
      <dgm:spPr/>
    </dgm:pt>
    <dgm:pt modelId="{3399224F-E801-46B7-9915-4291EC3D5C44}" type="pres">
      <dgm:prSet presAssocID="{78B4D5EE-2146-4134-BD95-C5F25936D492}" presName="parentTextArrow" presStyleLbl="node1" presStyleIdx="1" presStyleCnt="6"/>
      <dgm:spPr/>
      <dgm:t>
        <a:bodyPr/>
        <a:lstStyle/>
        <a:p>
          <a:endParaRPr lang="es-CO"/>
        </a:p>
      </dgm:t>
    </dgm:pt>
    <dgm:pt modelId="{0E911FFD-C6F5-410A-A0A6-21BB62AF7D3A}" type="pres">
      <dgm:prSet presAssocID="{78B4D5EE-2146-4134-BD95-C5F25936D492}" presName="arrow" presStyleLbl="node1" presStyleIdx="2" presStyleCnt="6" custScaleY="251050"/>
      <dgm:spPr/>
      <dgm:t>
        <a:bodyPr/>
        <a:lstStyle/>
        <a:p>
          <a:endParaRPr lang="es-CO"/>
        </a:p>
      </dgm:t>
    </dgm:pt>
    <dgm:pt modelId="{2A3C5357-7B9A-45E7-828A-0A456374F36D}" type="pres">
      <dgm:prSet presAssocID="{78B4D5EE-2146-4134-BD95-C5F25936D492}" presName="descendantArrow" presStyleCnt="0"/>
      <dgm:spPr/>
    </dgm:pt>
    <dgm:pt modelId="{A4A68A80-EA94-44DB-8D8B-A18630AF839E}" type="pres">
      <dgm:prSet presAssocID="{9C42E3EC-5866-4AB4-964D-7C1C7633106F}" presName="childTextArrow" presStyleLbl="fgAccFollowNode1" presStyleIdx="2" presStyleCnt="6" custScaleY="240544" custLinFactNeighborX="49" custLinFactNeighborY="30701">
        <dgm:presLayoutVars>
          <dgm:bulletEnabled val="1"/>
        </dgm:presLayoutVars>
      </dgm:prSet>
      <dgm:spPr/>
      <dgm:t>
        <a:bodyPr/>
        <a:lstStyle/>
        <a:p>
          <a:endParaRPr lang="es-CO"/>
        </a:p>
      </dgm:t>
    </dgm:pt>
    <dgm:pt modelId="{63F3CB94-D47B-4A60-BFBB-2A1E6DECAEE9}" type="pres">
      <dgm:prSet presAssocID="{2912C01A-E8EB-4DE7-B49A-0332EC63481F}" presName="sp" presStyleCnt="0"/>
      <dgm:spPr/>
    </dgm:pt>
    <dgm:pt modelId="{FCA9659F-E6EF-4B55-9126-D01998FBFC92}" type="pres">
      <dgm:prSet presAssocID="{79815C4D-9A4C-4328-93E8-91F25E94ADED}" presName="arrowAndChildren" presStyleCnt="0"/>
      <dgm:spPr/>
    </dgm:pt>
    <dgm:pt modelId="{44539771-72B7-449E-818C-49934B9B11E3}" type="pres">
      <dgm:prSet presAssocID="{79815C4D-9A4C-4328-93E8-91F25E94ADED}" presName="parentTextArrow" presStyleLbl="node1" presStyleIdx="2" presStyleCnt="6" custScaleY="32671"/>
      <dgm:spPr/>
      <dgm:t>
        <a:bodyPr/>
        <a:lstStyle/>
        <a:p>
          <a:endParaRPr lang="es-CO"/>
        </a:p>
      </dgm:t>
    </dgm:pt>
    <dgm:pt modelId="{3714ACB1-9C4D-4F40-ABEB-6ECCAD759D64}" type="pres">
      <dgm:prSet presAssocID="{79815C4D-9A4C-4328-93E8-91F25E94ADED}" presName="arrow" presStyleLbl="node1" presStyleIdx="3" presStyleCnt="6" custScaleY="201143" custLinFactNeighborX="40967" custLinFactNeighborY="3394"/>
      <dgm:spPr/>
      <dgm:t>
        <a:bodyPr/>
        <a:lstStyle/>
        <a:p>
          <a:endParaRPr lang="es-CO"/>
        </a:p>
      </dgm:t>
    </dgm:pt>
    <dgm:pt modelId="{34F5C26A-4B79-437A-8025-3B368CA899EB}" type="pres">
      <dgm:prSet presAssocID="{79815C4D-9A4C-4328-93E8-91F25E94ADED}" presName="descendantArrow" presStyleCnt="0"/>
      <dgm:spPr/>
    </dgm:pt>
    <dgm:pt modelId="{609969CC-D759-497F-9386-7F5C81366677}" type="pres">
      <dgm:prSet presAssocID="{8600D54A-AB4D-4B6F-ADD2-414CC5CF4A6E}" presName="childTextArrow" presStyleLbl="fgAccFollowNode1" presStyleIdx="3" presStyleCnt="6" custScaleY="214976" custLinFactNeighborX="51885" custLinFactNeighborY="1251">
        <dgm:presLayoutVars>
          <dgm:bulletEnabled val="1"/>
        </dgm:presLayoutVars>
      </dgm:prSet>
      <dgm:spPr/>
      <dgm:t>
        <a:bodyPr/>
        <a:lstStyle/>
        <a:p>
          <a:endParaRPr lang="es-CO"/>
        </a:p>
      </dgm:t>
    </dgm:pt>
    <dgm:pt modelId="{EF789211-7008-43FF-A505-F76AEE7B01A3}" type="pres">
      <dgm:prSet presAssocID="{92313E77-E373-4332-B52B-6CCAC724FB82}" presName="sp" presStyleCnt="0"/>
      <dgm:spPr/>
    </dgm:pt>
    <dgm:pt modelId="{E136C5FC-9088-4DDC-83D6-CBC88F673748}" type="pres">
      <dgm:prSet presAssocID="{3DEA77AB-85FE-4A2B-A9D5-F6BAD22FFEE9}" presName="arrowAndChildren" presStyleCnt="0"/>
      <dgm:spPr/>
    </dgm:pt>
    <dgm:pt modelId="{2ACEFB97-D434-43AF-8DB0-C717B6146A90}" type="pres">
      <dgm:prSet presAssocID="{3DEA77AB-85FE-4A2B-A9D5-F6BAD22FFEE9}" presName="parentTextArrow" presStyleLbl="node1" presStyleIdx="3" presStyleCnt="6"/>
      <dgm:spPr/>
      <dgm:t>
        <a:bodyPr/>
        <a:lstStyle/>
        <a:p>
          <a:endParaRPr lang="es-CO"/>
        </a:p>
      </dgm:t>
    </dgm:pt>
    <dgm:pt modelId="{2498B8A0-935F-4A37-AFF2-D70117CDEE79}" type="pres">
      <dgm:prSet presAssocID="{3DEA77AB-85FE-4A2B-A9D5-F6BAD22FFEE9}" presName="arrow" presStyleLbl="node1" presStyleIdx="4" presStyleCnt="6" custScaleY="199013" custLinFactNeighborX="151"/>
      <dgm:spPr/>
      <dgm:t>
        <a:bodyPr/>
        <a:lstStyle/>
        <a:p>
          <a:endParaRPr lang="es-CO"/>
        </a:p>
      </dgm:t>
    </dgm:pt>
    <dgm:pt modelId="{03605247-3339-43C0-91EB-5E7602DBEF8C}" type="pres">
      <dgm:prSet presAssocID="{3DEA77AB-85FE-4A2B-A9D5-F6BAD22FFEE9}" presName="descendantArrow" presStyleCnt="0"/>
      <dgm:spPr/>
    </dgm:pt>
    <dgm:pt modelId="{70EA6019-8E4A-4444-A731-0D47E278C3A4}" type="pres">
      <dgm:prSet presAssocID="{0CC8AF68-A7A0-4626-8DA5-425DC2FDEA02}" presName="childTextArrow" presStyleLbl="fgAccFollowNode1" presStyleIdx="4" presStyleCnt="6" custScaleY="208917" custLinFactNeighborY="-12866">
        <dgm:presLayoutVars>
          <dgm:bulletEnabled val="1"/>
        </dgm:presLayoutVars>
      </dgm:prSet>
      <dgm:spPr/>
      <dgm:t>
        <a:bodyPr/>
        <a:lstStyle/>
        <a:p>
          <a:endParaRPr lang="es-CO"/>
        </a:p>
      </dgm:t>
    </dgm:pt>
    <dgm:pt modelId="{69AC4D34-12CF-4869-A58C-2326A6D83549}" type="pres">
      <dgm:prSet presAssocID="{3E09994D-71AA-42D3-8B9B-931B0F48AC7A}" presName="sp" presStyleCnt="0"/>
      <dgm:spPr/>
    </dgm:pt>
    <dgm:pt modelId="{FEB67BA7-DB59-4E42-85C2-8AB441BE1AD7}" type="pres">
      <dgm:prSet presAssocID="{B5D0166E-317D-4285-9121-B302DB359866}" presName="arrowAndChildren" presStyleCnt="0"/>
      <dgm:spPr/>
    </dgm:pt>
    <dgm:pt modelId="{D86EEE55-7862-49A8-921F-F2AB63FC6638}" type="pres">
      <dgm:prSet presAssocID="{B5D0166E-317D-4285-9121-B302DB359866}" presName="parentTextArrow" presStyleLbl="node1" presStyleIdx="4" presStyleCnt="6"/>
      <dgm:spPr/>
      <dgm:t>
        <a:bodyPr/>
        <a:lstStyle/>
        <a:p>
          <a:endParaRPr lang="es-CO"/>
        </a:p>
      </dgm:t>
    </dgm:pt>
    <dgm:pt modelId="{2894F0D2-16BA-44FD-8E82-577B49B072A4}" type="pres">
      <dgm:prSet presAssocID="{B5D0166E-317D-4285-9121-B302DB359866}" presName="arrow" presStyleLbl="node1" presStyleIdx="5" presStyleCnt="6" custScaleY="196653" custLinFactNeighborX="13394" custLinFactNeighborY="-6515"/>
      <dgm:spPr/>
      <dgm:t>
        <a:bodyPr/>
        <a:lstStyle/>
        <a:p>
          <a:endParaRPr lang="es-CO"/>
        </a:p>
      </dgm:t>
    </dgm:pt>
    <dgm:pt modelId="{206CA4B7-67B0-404A-AB46-7C18D1ED214F}" type="pres">
      <dgm:prSet presAssocID="{B5D0166E-317D-4285-9121-B302DB359866}" presName="descendantArrow" presStyleCnt="0"/>
      <dgm:spPr/>
    </dgm:pt>
    <dgm:pt modelId="{1B9E3603-864D-4BF8-8E6B-8DBD09F799DF}" type="pres">
      <dgm:prSet presAssocID="{E800FA1A-EA09-4875-BFD0-6C78876EFB41}" presName="childTextArrow" presStyleLbl="fgAccFollowNode1" presStyleIdx="5" presStyleCnt="6" custScaleY="225745" custLinFactNeighborX="1065" custLinFactNeighborY="17975">
        <dgm:presLayoutVars>
          <dgm:bulletEnabled val="1"/>
        </dgm:presLayoutVars>
      </dgm:prSet>
      <dgm:spPr/>
      <dgm:t>
        <a:bodyPr/>
        <a:lstStyle/>
        <a:p>
          <a:endParaRPr lang="es-CO"/>
        </a:p>
      </dgm:t>
    </dgm:pt>
  </dgm:ptLst>
  <dgm:cxnLst>
    <dgm:cxn modelId="{9967751A-F0BE-4F56-9DE0-FEFB07827200}" type="presOf" srcId="{0B26A338-D055-4570-B981-2A269AEA8588}" destId="{AC1F3834-BB29-41CF-B017-8B4F376E2BD4}" srcOrd="0" destOrd="0" presId="urn:microsoft.com/office/officeart/2005/8/layout/process4"/>
    <dgm:cxn modelId="{865F74DC-558D-4472-AD2F-B410883F6E5E}" type="presOf" srcId="{79815C4D-9A4C-4328-93E8-91F25E94ADED}" destId="{3714ACB1-9C4D-4F40-ABEB-6ECCAD759D64}" srcOrd="1" destOrd="0" presId="urn:microsoft.com/office/officeart/2005/8/layout/process4"/>
    <dgm:cxn modelId="{DB2DFB45-2328-4C76-B465-73FA9EB50FF0}" type="presOf" srcId="{78B4D5EE-2146-4134-BD95-C5F25936D492}" destId="{3399224F-E801-46B7-9915-4291EC3D5C44}" srcOrd="0" destOrd="0" presId="urn:microsoft.com/office/officeart/2005/8/layout/process4"/>
    <dgm:cxn modelId="{5F9FC99F-3888-4262-8A6F-81D28098EDF2}" srcId="{78B4D5EE-2146-4134-BD95-C5F25936D492}" destId="{9C42E3EC-5866-4AB4-964D-7C1C7633106F}" srcOrd="0" destOrd="0" parTransId="{9F8C401C-5B01-4CFC-9801-A11FD2E5D0A3}" sibTransId="{1C6F55EF-0688-4E5B-B820-2BD4EB4478FB}"/>
    <dgm:cxn modelId="{18425EFD-E926-47FA-81D3-4F3A3C48F862}" srcId="{9D376D65-9E89-48B5-B966-CB51AF7A360A}" destId="{79815C4D-9A4C-4328-93E8-91F25E94ADED}" srcOrd="2" destOrd="0" parTransId="{408DEA55-BE3D-4E91-B11D-AC864630EE32}" sibTransId="{2912C01A-E8EB-4DE7-B49A-0332EC63481F}"/>
    <dgm:cxn modelId="{DFD86AF9-3CB6-4D58-B64D-A1715713333A}" type="presOf" srcId="{78B4D5EE-2146-4134-BD95-C5F25936D492}" destId="{0E911FFD-C6F5-410A-A0A6-21BB62AF7D3A}" srcOrd="1" destOrd="0" presId="urn:microsoft.com/office/officeart/2005/8/layout/process4"/>
    <dgm:cxn modelId="{C4B10CFF-1073-45BB-879C-DEDB9DB7ED98}" type="presOf" srcId="{F6D4CD6E-8DD9-494C-A6B3-1F95C6D78440}" destId="{CC52B003-9B72-4FDE-9FDE-69F49512407B}" srcOrd="0" destOrd="0" presId="urn:microsoft.com/office/officeart/2005/8/layout/process4"/>
    <dgm:cxn modelId="{1B12FCF8-E9BA-4B98-A260-70C99799F8E6}" type="presOf" srcId="{9D376D65-9E89-48B5-B966-CB51AF7A360A}" destId="{890BFF0C-B645-4544-A8DD-63B62F32D3AD}" srcOrd="0" destOrd="0" presId="urn:microsoft.com/office/officeart/2005/8/layout/process4"/>
    <dgm:cxn modelId="{28F83F46-E347-4706-8871-9F64DD46FCB3}" type="presOf" srcId="{79815C4D-9A4C-4328-93E8-91F25E94ADED}" destId="{44539771-72B7-449E-818C-49934B9B11E3}" srcOrd="0" destOrd="0" presId="urn:microsoft.com/office/officeart/2005/8/layout/process4"/>
    <dgm:cxn modelId="{E2058120-F5AC-4210-9570-1E1D9264E11A}" type="presOf" srcId="{0CC8AF68-A7A0-4626-8DA5-425DC2FDEA02}" destId="{70EA6019-8E4A-4444-A731-0D47E278C3A4}" srcOrd="0" destOrd="0" presId="urn:microsoft.com/office/officeart/2005/8/layout/process4"/>
    <dgm:cxn modelId="{4020AEC5-80B5-4946-A081-CFB3218EECCB}" type="presOf" srcId="{3DEA77AB-85FE-4A2B-A9D5-F6BAD22FFEE9}" destId="{2ACEFB97-D434-43AF-8DB0-C717B6146A90}" srcOrd="0" destOrd="0" presId="urn:microsoft.com/office/officeart/2005/8/layout/process4"/>
    <dgm:cxn modelId="{1185711B-14F4-484D-BEA5-7037218A50AA}" srcId="{9D376D65-9E89-48B5-B966-CB51AF7A360A}" destId="{78B4D5EE-2146-4134-BD95-C5F25936D492}" srcOrd="3" destOrd="0" parTransId="{B289088F-18C2-42E1-98A1-C4A3D17C22EB}" sibTransId="{AC515F6C-8DFD-4B17-BE4C-1713F6BAA8E1}"/>
    <dgm:cxn modelId="{AD8026E6-55E3-4430-A3CA-53CEC17C9B57}" srcId="{9D376D65-9E89-48B5-B966-CB51AF7A360A}" destId="{3DEA77AB-85FE-4A2B-A9D5-F6BAD22FFEE9}" srcOrd="1" destOrd="0" parTransId="{E18F5B24-AFCD-46BE-8E6E-43C4837E37D1}" sibTransId="{92313E77-E373-4332-B52B-6CCAC724FB82}"/>
    <dgm:cxn modelId="{8B1302D2-74C6-40B2-84C9-9884E10D7231}" type="presOf" srcId="{3DEA77AB-85FE-4A2B-A9D5-F6BAD22FFEE9}" destId="{2498B8A0-935F-4A37-AFF2-D70117CDEE79}" srcOrd="1" destOrd="0" presId="urn:microsoft.com/office/officeart/2005/8/layout/process4"/>
    <dgm:cxn modelId="{77110FAD-A84D-4EE3-9E7C-9DAA7899A9B8}" type="presOf" srcId="{B4DFA7F0-B00A-4F03-88EA-50F4E375A82D}" destId="{2AFEDB0E-390D-4CEB-8976-FB8D998BFEDA}" srcOrd="0" destOrd="0" presId="urn:microsoft.com/office/officeart/2005/8/layout/process4"/>
    <dgm:cxn modelId="{735F569E-965B-4CC0-8882-642BE170DD24}" srcId="{E837FED1-3722-42B2-AE98-336E0ACA4B42}" destId="{0B26A338-D055-4570-B981-2A269AEA8588}" srcOrd="0" destOrd="0" parTransId="{04FEBB27-6083-470E-9E67-98EA0C2378B6}" sibTransId="{A19842FF-99CB-49B4-A7CD-04DD304A996B}"/>
    <dgm:cxn modelId="{DF79B663-226F-4F5C-81F0-51580AF4C02D}" type="presOf" srcId="{E837FED1-3722-42B2-AE98-336E0ACA4B42}" destId="{855B7634-45B5-4DC7-AEA7-D60117598B33}" srcOrd="1" destOrd="0" presId="urn:microsoft.com/office/officeart/2005/8/layout/process4"/>
    <dgm:cxn modelId="{50A3E9DA-6CF9-410A-945E-FB42BA3ACF27}" srcId="{B5D0166E-317D-4285-9121-B302DB359866}" destId="{E800FA1A-EA09-4875-BFD0-6C78876EFB41}" srcOrd="0" destOrd="0" parTransId="{B2DC170E-6BD7-4C9B-8858-29C96575C98C}" sibTransId="{E223A220-574D-42F3-959C-9FE1540EE9E1}"/>
    <dgm:cxn modelId="{FE38B467-E57A-44AE-97D4-27D9633F0EF4}" srcId="{79815C4D-9A4C-4328-93E8-91F25E94ADED}" destId="{8600D54A-AB4D-4B6F-ADD2-414CC5CF4A6E}" srcOrd="0" destOrd="0" parTransId="{2E2C5236-8716-4A55-9D7D-74A8D5BE4069}" sibTransId="{AB2F14DC-3685-440C-803B-EA1892BB1FAC}"/>
    <dgm:cxn modelId="{9C746681-2B8A-4491-A266-86B9F4929962}" srcId="{F6D4CD6E-8DD9-494C-A6B3-1F95C6D78440}" destId="{B4DFA7F0-B00A-4F03-88EA-50F4E375A82D}" srcOrd="0" destOrd="0" parTransId="{542D9599-E0D6-4175-A335-3D23682C8823}" sibTransId="{F2A154E2-00B9-482C-9221-0E25323B4537}"/>
    <dgm:cxn modelId="{6BC56B34-5201-48E6-BD06-420A29B9DEBE}" type="presOf" srcId="{B5D0166E-317D-4285-9121-B302DB359866}" destId="{2894F0D2-16BA-44FD-8E82-577B49B072A4}" srcOrd="1" destOrd="0" presId="urn:microsoft.com/office/officeart/2005/8/layout/process4"/>
    <dgm:cxn modelId="{D91D4550-0979-41EC-AA9A-F2CBC1BBAAE1}" type="presOf" srcId="{9C42E3EC-5866-4AB4-964D-7C1C7633106F}" destId="{A4A68A80-EA94-44DB-8D8B-A18630AF839E}" srcOrd="0" destOrd="0" presId="urn:microsoft.com/office/officeart/2005/8/layout/process4"/>
    <dgm:cxn modelId="{86A5C2E2-2BA0-471C-A793-DBE60BB02640}" type="presOf" srcId="{B5D0166E-317D-4285-9121-B302DB359866}" destId="{D86EEE55-7862-49A8-921F-F2AB63FC6638}" srcOrd="0" destOrd="0" presId="urn:microsoft.com/office/officeart/2005/8/layout/process4"/>
    <dgm:cxn modelId="{A66FF3CA-0EBD-43B1-82C2-153571710BCE}" type="presOf" srcId="{E800FA1A-EA09-4875-BFD0-6C78876EFB41}" destId="{1B9E3603-864D-4BF8-8E6B-8DBD09F799DF}" srcOrd="0" destOrd="0" presId="urn:microsoft.com/office/officeart/2005/8/layout/process4"/>
    <dgm:cxn modelId="{B11ECC53-38DE-4E6D-BDEC-72F69B20D92A}" type="presOf" srcId="{E837FED1-3722-42B2-AE98-336E0ACA4B42}" destId="{F63C2439-EDE6-4DFB-9AE1-1260908620E4}" srcOrd="0" destOrd="0" presId="urn:microsoft.com/office/officeart/2005/8/layout/process4"/>
    <dgm:cxn modelId="{84B92413-1562-49F9-8F7D-D9A036578714}" srcId="{9D376D65-9E89-48B5-B966-CB51AF7A360A}" destId="{B5D0166E-317D-4285-9121-B302DB359866}" srcOrd="0" destOrd="0" parTransId="{E4030026-0F9D-4140-AD5C-A50D8E4A688A}" sibTransId="{3E09994D-71AA-42D3-8B9B-931B0F48AC7A}"/>
    <dgm:cxn modelId="{AAF64D1F-8D53-438B-9A52-9781A9714DE4}" srcId="{9D376D65-9E89-48B5-B966-CB51AF7A360A}" destId="{F6D4CD6E-8DD9-494C-A6B3-1F95C6D78440}" srcOrd="4" destOrd="0" parTransId="{A63F1DBB-40D4-499E-94E2-71565FF8A290}" sibTransId="{F7E4B70D-DF4F-4A88-9B73-6F0880D763D9}"/>
    <dgm:cxn modelId="{1045DEA2-222D-415E-846F-150254FCDB7E}" srcId="{9D376D65-9E89-48B5-B966-CB51AF7A360A}" destId="{E837FED1-3722-42B2-AE98-336E0ACA4B42}" srcOrd="5" destOrd="0" parTransId="{5E6BFCE5-6C5D-43F4-9262-F21C63C05288}" sibTransId="{ABFAA8AD-C59F-4D9F-A7FB-A99C857017B9}"/>
    <dgm:cxn modelId="{FE26AB0F-283C-4CA7-8BC9-8548D8B70BD9}" type="presOf" srcId="{8600D54A-AB4D-4B6F-ADD2-414CC5CF4A6E}" destId="{609969CC-D759-497F-9386-7F5C81366677}" srcOrd="0" destOrd="0" presId="urn:microsoft.com/office/officeart/2005/8/layout/process4"/>
    <dgm:cxn modelId="{A414506E-C102-4C32-B8BE-A277BCCF5686}" type="presOf" srcId="{F6D4CD6E-8DD9-494C-A6B3-1F95C6D78440}" destId="{B7BE931A-C0CD-4E78-99A5-F42605DEAA57}" srcOrd="1" destOrd="0" presId="urn:microsoft.com/office/officeart/2005/8/layout/process4"/>
    <dgm:cxn modelId="{ABF78D85-282D-44AD-9BC9-13499229D92D}" srcId="{3DEA77AB-85FE-4A2B-A9D5-F6BAD22FFEE9}" destId="{0CC8AF68-A7A0-4626-8DA5-425DC2FDEA02}" srcOrd="0" destOrd="0" parTransId="{5D549595-AC40-4B0C-9A51-DF6F81EE80C4}" sibTransId="{96C37FDD-3F00-4D60-949B-24E015A73E54}"/>
    <dgm:cxn modelId="{C38F36C2-0495-4252-8B37-B29AB0CDAEEA}" type="presParOf" srcId="{890BFF0C-B645-4544-A8DD-63B62F32D3AD}" destId="{461E9CD3-9769-4D36-8A62-9AC7E1015945}" srcOrd="0" destOrd="0" presId="urn:microsoft.com/office/officeart/2005/8/layout/process4"/>
    <dgm:cxn modelId="{0E313ECA-48BF-40A1-A861-EC02525879B7}" type="presParOf" srcId="{461E9CD3-9769-4D36-8A62-9AC7E1015945}" destId="{F63C2439-EDE6-4DFB-9AE1-1260908620E4}" srcOrd="0" destOrd="0" presId="urn:microsoft.com/office/officeart/2005/8/layout/process4"/>
    <dgm:cxn modelId="{3ADC88F3-B569-4795-93EB-0996377AED2C}" type="presParOf" srcId="{461E9CD3-9769-4D36-8A62-9AC7E1015945}" destId="{855B7634-45B5-4DC7-AEA7-D60117598B33}" srcOrd="1" destOrd="0" presId="urn:microsoft.com/office/officeart/2005/8/layout/process4"/>
    <dgm:cxn modelId="{2724D86A-6EDD-48EB-9746-ED9DCA2BCA04}" type="presParOf" srcId="{461E9CD3-9769-4D36-8A62-9AC7E1015945}" destId="{9708C22F-7F78-4BB8-8961-81CD7237C8E5}" srcOrd="2" destOrd="0" presId="urn:microsoft.com/office/officeart/2005/8/layout/process4"/>
    <dgm:cxn modelId="{14E6F53C-B349-4B17-99D0-9FC86D692183}" type="presParOf" srcId="{9708C22F-7F78-4BB8-8961-81CD7237C8E5}" destId="{AC1F3834-BB29-41CF-B017-8B4F376E2BD4}" srcOrd="0" destOrd="0" presId="urn:microsoft.com/office/officeart/2005/8/layout/process4"/>
    <dgm:cxn modelId="{460374A6-7C0D-4299-85D6-59DA672717C6}" type="presParOf" srcId="{890BFF0C-B645-4544-A8DD-63B62F32D3AD}" destId="{834C7D3E-CBC9-4F3D-955F-DCCA606081AE}" srcOrd="1" destOrd="0" presId="urn:microsoft.com/office/officeart/2005/8/layout/process4"/>
    <dgm:cxn modelId="{0B9B9DFC-8123-4E8C-A3E5-3905CCCCE643}" type="presParOf" srcId="{890BFF0C-B645-4544-A8DD-63B62F32D3AD}" destId="{3D7BBCFE-7F0F-489C-8F4A-87D961C7B086}" srcOrd="2" destOrd="0" presId="urn:microsoft.com/office/officeart/2005/8/layout/process4"/>
    <dgm:cxn modelId="{D626CD3E-76D1-495A-BB9D-8B82A9EB21B8}" type="presParOf" srcId="{3D7BBCFE-7F0F-489C-8F4A-87D961C7B086}" destId="{CC52B003-9B72-4FDE-9FDE-69F49512407B}" srcOrd="0" destOrd="0" presId="urn:microsoft.com/office/officeart/2005/8/layout/process4"/>
    <dgm:cxn modelId="{9F01E7A7-2697-4FFA-8000-3DAB546E94E7}" type="presParOf" srcId="{3D7BBCFE-7F0F-489C-8F4A-87D961C7B086}" destId="{B7BE931A-C0CD-4E78-99A5-F42605DEAA57}" srcOrd="1" destOrd="0" presId="urn:microsoft.com/office/officeart/2005/8/layout/process4"/>
    <dgm:cxn modelId="{8BD03EA4-389A-4B11-AEDF-25A3405D0AA7}" type="presParOf" srcId="{3D7BBCFE-7F0F-489C-8F4A-87D961C7B086}" destId="{187FDEF9-F0A7-4924-BEE7-11A4D56B8F28}" srcOrd="2" destOrd="0" presId="urn:microsoft.com/office/officeart/2005/8/layout/process4"/>
    <dgm:cxn modelId="{5417DC53-5567-4118-B0D5-D9E8E4F89B8C}" type="presParOf" srcId="{187FDEF9-F0A7-4924-BEE7-11A4D56B8F28}" destId="{2AFEDB0E-390D-4CEB-8976-FB8D998BFEDA}" srcOrd="0" destOrd="0" presId="urn:microsoft.com/office/officeart/2005/8/layout/process4"/>
    <dgm:cxn modelId="{94AE1212-5579-4385-BF37-21A4C1FB33BB}" type="presParOf" srcId="{890BFF0C-B645-4544-A8DD-63B62F32D3AD}" destId="{9B89F381-FDA2-48A4-868B-8034CB56B2F1}" srcOrd="3" destOrd="0" presId="urn:microsoft.com/office/officeart/2005/8/layout/process4"/>
    <dgm:cxn modelId="{61A88C15-6115-48F2-BFFD-4CEFB7A41342}" type="presParOf" srcId="{890BFF0C-B645-4544-A8DD-63B62F32D3AD}" destId="{33D90210-7588-45FD-9B7A-317B30BFA064}" srcOrd="4" destOrd="0" presId="urn:microsoft.com/office/officeart/2005/8/layout/process4"/>
    <dgm:cxn modelId="{4A8221B6-5A88-4692-9911-8A3F5B21BAE9}" type="presParOf" srcId="{33D90210-7588-45FD-9B7A-317B30BFA064}" destId="{3399224F-E801-46B7-9915-4291EC3D5C44}" srcOrd="0" destOrd="0" presId="urn:microsoft.com/office/officeart/2005/8/layout/process4"/>
    <dgm:cxn modelId="{B3D916C3-E191-46EA-8FED-C12E0680B599}" type="presParOf" srcId="{33D90210-7588-45FD-9B7A-317B30BFA064}" destId="{0E911FFD-C6F5-410A-A0A6-21BB62AF7D3A}" srcOrd="1" destOrd="0" presId="urn:microsoft.com/office/officeart/2005/8/layout/process4"/>
    <dgm:cxn modelId="{C92394EC-22A1-4057-93F7-7090DFF8AF31}" type="presParOf" srcId="{33D90210-7588-45FD-9B7A-317B30BFA064}" destId="{2A3C5357-7B9A-45E7-828A-0A456374F36D}" srcOrd="2" destOrd="0" presId="urn:microsoft.com/office/officeart/2005/8/layout/process4"/>
    <dgm:cxn modelId="{4523D1C1-EDF9-4556-BABB-834E7BBBAE8C}" type="presParOf" srcId="{2A3C5357-7B9A-45E7-828A-0A456374F36D}" destId="{A4A68A80-EA94-44DB-8D8B-A18630AF839E}" srcOrd="0" destOrd="0" presId="urn:microsoft.com/office/officeart/2005/8/layout/process4"/>
    <dgm:cxn modelId="{9D7E1384-FB18-4507-B8D4-9998CD9F4685}" type="presParOf" srcId="{890BFF0C-B645-4544-A8DD-63B62F32D3AD}" destId="{63F3CB94-D47B-4A60-BFBB-2A1E6DECAEE9}" srcOrd="5" destOrd="0" presId="urn:microsoft.com/office/officeart/2005/8/layout/process4"/>
    <dgm:cxn modelId="{A185431E-8A60-4F8D-BEA2-406545DF2089}" type="presParOf" srcId="{890BFF0C-B645-4544-A8DD-63B62F32D3AD}" destId="{FCA9659F-E6EF-4B55-9126-D01998FBFC92}" srcOrd="6" destOrd="0" presId="urn:microsoft.com/office/officeart/2005/8/layout/process4"/>
    <dgm:cxn modelId="{ED358916-F84A-439D-B8C4-750CEB6D4F60}" type="presParOf" srcId="{FCA9659F-E6EF-4B55-9126-D01998FBFC92}" destId="{44539771-72B7-449E-818C-49934B9B11E3}" srcOrd="0" destOrd="0" presId="urn:microsoft.com/office/officeart/2005/8/layout/process4"/>
    <dgm:cxn modelId="{54029065-0972-4AF9-99C6-B35F19549831}" type="presParOf" srcId="{FCA9659F-E6EF-4B55-9126-D01998FBFC92}" destId="{3714ACB1-9C4D-4F40-ABEB-6ECCAD759D64}" srcOrd="1" destOrd="0" presId="urn:microsoft.com/office/officeart/2005/8/layout/process4"/>
    <dgm:cxn modelId="{E7555AFC-4CBC-4437-B7D1-8ADB95253E81}" type="presParOf" srcId="{FCA9659F-E6EF-4B55-9126-D01998FBFC92}" destId="{34F5C26A-4B79-437A-8025-3B368CA899EB}" srcOrd="2" destOrd="0" presId="urn:microsoft.com/office/officeart/2005/8/layout/process4"/>
    <dgm:cxn modelId="{AF3B03C6-1FBE-48A8-B8F7-08F962385F3F}" type="presParOf" srcId="{34F5C26A-4B79-437A-8025-3B368CA899EB}" destId="{609969CC-D759-497F-9386-7F5C81366677}" srcOrd="0" destOrd="0" presId="urn:microsoft.com/office/officeart/2005/8/layout/process4"/>
    <dgm:cxn modelId="{8778F195-13BE-4F88-A363-DB0D5FDC0042}" type="presParOf" srcId="{890BFF0C-B645-4544-A8DD-63B62F32D3AD}" destId="{EF789211-7008-43FF-A505-F76AEE7B01A3}" srcOrd="7" destOrd="0" presId="urn:microsoft.com/office/officeart/2005/8/layout/process4"/>
    <dgm:cxn modelId="{28F4425A-0E66-47DC-8A38-2CD4CB7217BC}" type="presParOf" srcId="{890BFF0C-B645-4544-A8DD-63B62F32D3AD}" destId="{E136C5FC-9088-4DDC-83D6-CBC88F673748}" srcOrd="8" destOrd="0" presId="urn:microsoft.com/office/officeart/2005/8/layout/process4"/>
    <dgm:cxn modelId="{180D2FE9-022C-473B-9C49-3D029D9F7E3B}" type="presParOf" srcId="{E136C5FC-9088-4DDC-83D6-CBC88F673748}" destId="{2ACEFB97-D434-43AF-8DB0-C717B6146A90}" srcOrd="0" destOrd="0" presId="urn:microsoft.com/office/officeart/2005/8/layout/process4"/>
    <dgm:cxn modelId="{0A7D5BF0-ECBA-4611-98D1-8EB55A30CCC5}" type="presParOf" srcId="{E136C5FC-9088-4DDC-83D6-CBC88F673748}" destId="{2498B8A0-935F-4A37-AFF2-D70117CDEE79}" srcOrd="1" destOrd="0" presId="urn:microsoft.com/office/officeart/2005/8/layout/process4"/>
    <dgm:cxn modelId="{C7900C0B-C835-47DB-B557-7CE76445AA19}" type="presParOf" srcId="{E136C5FC-9088-4DDC-83D6-CBC88F673748}" destId="{03605247-3339-43C0-91EB-5E7602DBEF8C}" srcOrd="2" destOrd="0" presId="urn:microsoft.com/office/officeart/2005/8/layout/process4"/>
    <dgm:cxn modelId="{BB238AC8-82DD-4914-8BF2-29C08C5769BB}" type="presParOf" srcId="{03605247-3339-43C0-91EB-5E7602DBEF8C}" destId="{70EA6019-8E4A-4444-A731-0D47E278C3A4}" srcOrd="0" destOrd="0" presId="urn:microsoft.com/office/officeart/2005/8/layout/process4"/>
    <dgm:cxn modelId="{D958007A-3408-4D95-BA9F-DD84C8300F08}" type="presParOf" srcId="{890BFF0C-B645-4544-A8DD-63B62F32D3AD}" destId="{69AC4D34-12CF-4869-A58C-2326A6D83549}" srcOrd="9" destOrd="0" presId="urn:microsoft.com/office/officeart/2005/8/layout/process4"/>
    <dgm:cxn modelId="{69ADA767-EB2A-46A5-AF1E-1E82CBC2B2D4}" type="presParOf" srcId="{890BFF0C-B645-4544-A8DD-63B62F32D3AD}" destId="{FEB67BA7-DB59-4E42-85C2-8AB441BE1AD7}" srcOrd="10" destOrd="0" presId="urn:microsoft.com/office/officeart/2005/8/layout/process4"/>
    <dgm:cxn modelId="{DF1202E2-11B0-464E-B53F-1620392173B9}" type="presParOf" srcId="{FEB67BA7-DB59-4E42-85C2-8AB441BE1AD7}" destId="{D86EEE55-7862-49A8-921F-F2AB63FC6638}" srcOrd="0" destOrd="0" presId="urn:microsoft.com/office/officeart/2005/8/layout/process4"/>
    <dgm:cxn modelId="{66EDCDF2-3DC8-4647-B617-C1A5668D383E}" type="presParOf" srcId="{FEB67BA7-DB59-4E42-85C2-8AB441BE1AD7}" destId="{2894F0D2-16BA-44FD-8E82-577B49B072A4}" srcOrd="1" destOrd="0" presId="urn:microsoft.com/office/officeart/2005/8/layout/process4"/>
    <dgm:cxn modelId="{49BB95E2-B282-49B5-B546-E27B0F411843}" type="presParOf" srcId="{FEB67BA7-DB59-4E42-85C2-8AB441BE1AD7}" destId="{206CA4B7-67B0-404A-AB46-7C18D1ED214F}" srcOrd="2" destOrd="0" presId="urn:microsoft.com/office/officeart/2005/8/layout/process4"/>
    <dgm:cxn modelId="{ADA11968-19E2-4027-835D-FE392D31E294}" type="presParOf" srcId="{206CA4B7-67B0-404A-AB46-7C18D1ED214F}" destId="{1B9E3603-864D-4BF8-8E6B-8DBD09F799DF}" srcOrd="0" destOrd="0" presId="urn:microsoft.com/office/officeart/2005/8/layout/process4"/>
  </dgm:cxnLst>
  <dgm:bg/>
  <dgm:whole/>
  <dgm:extLst>
    <a:ext uri="http://schemas.microsoft.com/office/drawing/2008/diagram">
      <dsp:dataModelExt xmlns:dsp="http://schemas.microsoft.com/office/drawing/2008/diagram" relId="rId155" minVer="http://schemas.openxmlformats.org/drawingml/2006/diagram"/>
    </a:ext>
  </dgm:extLst>
</dgm:dataModel>
</file>

<file path=word/diagrams/data26.xml><?xml version="1.0" encoding="utf-8"?>
<dgm:dataModel xmlns:dgm="http://schemas.openxmlformats.org/drawingml/2006/diagram" xmlns:a="http://schemas.openxmlformats.org/drawingml/2006/main">
  <dgm:ptLst>
    <dgm:pt modelId="{9D376D65-9E89-48B5-B966-CB51AF7A360A}" type="doc">
      <dgm:prSet loTypeId="urn:microsoft.com/office/officeart/2005/8/layout/process4" loCatId="process" qsTypeId="urn:microsoft.com/office/officeart/2005/8/quickstyle/3d3" qsCatId="3D" csTypeId="urn:microsoft.com/office/officeart/2005/8/colors/colorful3" csCatId="colorful" phldr="1"/>
      <dgm:spPr/>
      <dgm:t>
        <a:bodyPr/>
        <a:lstStyle/>
        <a:p>
          <a:endParaRPr lang="es-CO"/>
        </a:p>
      </dgm:t>
    </dgm:pt>
    <dgm:pt modelId="{B5D0166E-317D-4285-9121-B302DB359866}">
      <dgm:prSet phldrT="[Texto]" custT="1"/>
      <dgm:spPr/>
      <dgm:t>
        <a:bodyPr/>
        <a:lstStyle/>
        <a:p>
          <a:pPr algn="ctr"/>
          <a:r>
            <a:rPr lang="es-CO" sz="900" b="1">
              <a:latin typeface="Arial" panose="020B0604020202020204" pitchFamily="34" charset="0"/>
              <a:cs typeface="Arial" panose="020B0604020202020204" pitchFamily="34" charset="0"/>
            </a:rPr>
            <a:t>Estructuración de estudios y documentos previos.</a:t>
          </a:r>
          <a:endParaRPr lang="es-CO" sz="900" b="1">
            <a:solidFill>
              <a:schemeClr val="bg1"/>
            </a:solidFill>
            <a:latin typeface="Arial" panose="020B0604020202020204" pitchFamily="34" charset="0"/>
            <a:cs typeface="Arial" panose="020B0604020202020204" pitchFamily="34" charset="0"/>
          </a:endParaRPr>
        </a:p>
      </dgm:t>
    </dgm:pt>
    <dgm:pt modelId="{E4030026-0F9D-4140-AD5C-A50D8E4A688A}" type="par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E09994D-71AA-42D3-8B9B-931B0F48AC7A}" type="sib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DEA77AB-85FE-4A2B-A9D5-F6BAD22FFEE9}">
      <dgm:prSet phldrT="[Texto]" custT="1"/>
      <dgm:spPr/>
      <dgm:t>
        <a:bodyPr/>
        <a:lstStyle/>
        <a:p>
          <a:pPr algn="ctr"/>
          <a:r>
            <a:rPr lang="es-CO" sz="900" b="1"/>
            <a:t>Elaboración de la Invitación y publicación en el SECOP</a:t>
          </a:r>
          <a:endParaRPr lang="es-CO" sz="900" b="1">
            <a:solidFill>
              <a:schemeClr val="bg1"/>
            </a:solidFill>
            <a:latin typeface="Arial" panose="020B0604020202020204" pitchFamily="34" charset="0"/>
            <a:cs typeface="Arial" panose="020B0604020202020204" pitchFamily="34" charset="0"/>
          </a:endParaRPr>
        </a:p>
      </dgm:t>
    </dgm:pt>
    <dgm:pt modelId="{E18F5B24-AFCD-46BE-8E6E-43C4837E37D1}" type="par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92313E77-E373-4332-B52B-6CCAC724FB82}" type="sib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79815C4D-9A4C-4328-93E8-91F25E94ADED}">
      <dgm:prSet phldrT="[Texto]" custT="1"/>
      <dgm:spPr/>
      <dgm:t>
        <a:bodyPr/>
        <a:lstStyle/>
        <a:p>
          <a:pPr algn="ctr"/>
          <a:r>
            <a:rPr lang="es-CO" sz="900" b="1">
              <a:latin typeface="Arial" panose="020B0604020202020204" pitchFamily="34" charset="0"/>
              <a:cs typeface="Arial" panose="020B0604020202020204" pitchFamily="34" charset="0"/>
            </a:rPr>
            <a:t>Observaciones a la invitación pública</a:t>
          </a:r>
          <a:endParaRPr lang="es-CO" sz="900" b="1">
            <a:solidFill>
              <a:schemeClr val="bg1"/>
            </a:solidFill>
            <a:latin typeface="Arial" panose="020B0604020202020204" pitchFamily="34" charset="0"/>
            <a:cs typeface="Arial" panose="020B0604020202020204" pitchFamily="34" charset="0"/>
          </a:endParaRPr>
        </a:p>
      </dgm:t>
    </dgm:pt>
    <dgm:pt modelId="{408DEA55-BE3D-4E91-B11D-AC864630EE32}" type="par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2912C01A-E8EB-4DE7-B49A-0332EC63481F}" type="sib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600D54A-AB4D-4B6F-ADD2-414CC5CF4A6E}">
      <dgm:prSet custT="1"/>
      <dgm:spPr/>
      <dgm:t>
        <a:bodyPr/>
        <a:lstStyle/>
        <a:p>
          <a:r>
            <a:rPr lang="es-CO" sz="900" b="1">
              <a:solidFill>
                <a:schemeClr val="accent1"/>
              </a:solidFill>
              <a:latin typeface="Arial" panose="020B0604020202020204" pitchFamily="34" charset="0"/>
              <a:cs typeface="Arial" panose="020B0604020202020204" pitchFamily="34" charset="0"/>
            </a:rPr>
            <a:t>Responsable: </a:t>
          </a:r>
          <a:r>
            <a:rPr lang="es-CO" sz="900">
              <a:solidFill>
                <a:schemeClr val="accent1"/>
              </a:solidFill>
              <a:latin typeface="Arial" panose="020B0604020202020204" pitchFamily="34" charset="0"/>
              <a:cs typeface="Arial" panose="020B0604020202020204" pitchFamily="34" charset="0"/>
            </a:rPr>
            <a:t>Le corresponderá responder al área Jurídica, Financiera o Técnica  dependiendo el tipo de observación.</a:t>
          </a:r>
          <a:r>
            <a:rPr lang="es-CO" sz="900" b="1">
              <a:solidFill>
                <a:schemeClr val="accent1"/>
              </a:solidFill>
              <a:latin typeface="Arial" panose="020B0604020202020204" pitchFamily="34" charset="0"/>
              <a:cs typeface="Arial" panose="020B0604020202020204" pitchFamily="34" charset="0"/>
            </a:rPr>
            <a:t> </a:t>
          </a:r>
          <a:endParaRPr lang="es-CO" sz="900">
            <a:solidFill>
              <a:schemeClr val="accent1"/>
            </a:solidFill>
            <a:latin typeface="Arial" panose="020B0604020202020204" pitchFamily="34" charset="0"/>
            <a:cs typeface="Arial" panose="020B0604020202020204" pitchFamily="34" charset="0"/>
          </a:endParaRPr>
        </a:p>
      </dgm:t>
    </dgm:pt>
    <dgm:pt modelId="{2E2C5236-8716-4A55-9D7D-74A8D5BE4069}" type="par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AB2F14DC-3685-440C-803B-EA1892BB1FAC}" type="sib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0CC8AF68-A7A0-4626-8DA5-425DC2FDEA02}">
      <dgm:prSet phldrT="[Texto]" custT="1"/>
      <dgm:spPr/>
      <dgm:t>
        <a:bodyPr/>
        <a:lstStyle/>
        <a:p>
          <a:pPr algn="ctr"/>
          <a:r>
            <a:rPr lang="es-CO" sz="900" b="1">
              <a:solidFill>
                <a:schemeClr val="accent1"/>
              </a:solidFill>
              <a:latin typeface="Arial" panose="020B0604020202020204" pitchFamily="34" charset="0"/>
              <a:cs typeface="Arial" panose="020B0604020202020204" pitchFamily="34" charset="0"/>
            </a:rPr>
            <a:t>Responsable: </a:t>
          </a:r>
          <a:r>
            <a:rPr lang="es-CO" sz="900">
              <a:solidFill>
                <a:schemeClr val="accent1"/>
              </a:solidFill>
              <a:latin typeface="Arial" panose="020B0604020202020204" pitchFamily="34" charset="0"/>
              <a:cs typeface="Arial" panose="020B0604020202020204" pitchFamily="34" charset="0"/>
            </a:rPr>
            <a:t>El designado del Grupo de Licitaciones y Procesos Especiales. </a:t>
          </a:r>
          <a:endParaRPr lang="es-CO" sz="900" b="1">
            <a:solidFill>
              <a:schemeClr val="accent1"/>
            </a:solidFill>
            <a:latin typeface="Arial" panose="020B0604020202020204" pitchFamily="34" charset="0"/>
            <a:cs typeface="Arial" panose="020B0604020202020204" pitchFamily="34" charset="0"/>
          </a:endParaRPr>
        </a:p>
      </dgm:t>
    </dgm:pt>
    <dgm:pt modelId="{96C37FDD-3F00-4D60-949B-24E015A73E54}" type="sib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5D549595-AC40-4B0C-9A51-DF6F81EE80C4}" type="par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78B4D5EE-2146-4134-BD95-C5F25936D492}">
      <dgm:prSet custT="1"/>
      <dgm:spPr/>
      <dgm:t>
        <a:bodyPr/>
        <a:lstStyle/>
        <a:p>
          <a:r>
            <a:rPr lang="es-CO" sz="900" b="1"/>
            <a:t>Informe de evaluación: La entidad debe revisar las ofertas económicas y verificar que la de menor precio cumple con las condiciones de la invitación.</a:t>
          </a:r>
          <a:endParaRPr lang="es-CO" sz="900" b="1">
            <a:solidFill>
              <a:schemeClr val="bg1"/>
            </a:solidFill>
            <a:latin typeface="Arial" panose="020B0604020202020204" pitchFamily="34" charset="0"/>
            <a:cs typeface="Arial" panose="020B0604020202020204" pitchFamily="34" charset="0"/>
          </a:endParaRPr>
        </a:p>
      </dgm:t>
    </dgm:pt>
    <dgm:pt modelId="{B289088F-18C2-42E1-98A1-C4A3D17C22EB}" type="parTrans" cxnId="{1185711B-14F4-484D-BEA5-7037218A50AA}">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AC515F6C-8DFD-4B17-BE4C-1713F6BAA8E1}" type="sibTrans" cxnId="{1185711B-14F4-484D-BEA5-7037218A50AA}">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9C42E3EC-5866-4AB4-964D-7C1C7633106F}">
      <dgm:prSet custT="1"/>
      <dgm:spPr/>
      <dgm:t>
        <a:bodyPr/>
        <a:lstStyle/>
        <a:p>
          <a:r>
            <a:rPr lang="es-CO" sz="900" b="1">
              <a:solidFill>
                <a:schemeClr val="accent1"/>
              </a:solidFill>
              <a:latin typeface="Arial" panose="020B0604020202020204" pitchFamily="34" charset="0"/>
              <a:cs typeface="Arial" panose="020B0604020202020204" pitchFamily="34" charset="0"/>
            </a:rPr>
            <a:t>Responsable: </a:t>
          </a:r>
          <a:r>
            <a:rPr lang="es-CO" sz="900" b="0">
              <a:solidFill>
                <a:schemeClr val="accent1"/>
              </a:solidFill>
              <a:latin typeface="Arial" panose="020B0604020202020204" pitchFamily="34" charset="0"/>
              <a:cs typeface="Arial" panose="020B0604020202020204" pitchFamily="34" charset="0"/>
            </a:rPr>
            <a:t>Comité Evaluador</a:t>
          </a:r>
        </a:p>
      </dgm:t>
    </dgm:pt>
    <dgm:pt modelId="{9F8C401C-5B01-4CFC-9801-A11FD2E5D0A3}" type="parTrans" cxnId="{5F9FC99F-3888-4262-8A6F-81D28098EDF2}">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1C6F55EF-0688-4E5B-B820-2BD4EB4478FB}" type="sibTrans" cxnId="{5F9FC99F-3888-4262-8A6F-81D28098EDF2}">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B4DFA7F0-B00A-4F03-88EA-50F4E375A82D}">
      <dgm:prSet custT="1"/>
      <dgm:spPr/>
      <dgm:t>
        <a:bodyPr/>
        <a:lstStyle/>
        <a:p>
          <a:r>
            <a:rPr lang="es-CO" sz="900" b="1">
              <a:solidFill>
                <a:schemeClr val="accent1"/>
              </a:solidFill>
              <a:latin typeface="Arial" panose="020B0604020202020204" pitchFamily="34" charset="0"/>
              <a:cs typeface="Arial" panose="020B0604020202020204" pitchFamily="34" charset="0"/>
            </a:rPr>
            <a:t>Responsable: </a:t>
          </a:r>
          <a:r>
            <a:rPr lang="es-CO" sz="900">
              <a:solidFill>
                <a:schemeClr val="accent1"/>
              </a:solidFill>
              <a:latin typeface="Arial" panose="020B0604020202020204" pitchFamily="34" charset="0"/>
              <a:cs typeface="Arial" panose="020B0604020202020204" pitchFamily="34" charset="0"/>
            </a:rPr>
            <a:t>designado del Grupo de Licitaciones y Procesos Especiales </a:t>
          </a:r>
        </a:p>
      </dgm:t>
    </dgm:pt>
    <dgm:pt modelId="{542D9599-E0D6-4175-A335-3D23682C8823}" type="parTrans" cxnId="{9C746681-2B8A-4491-A266-86B9F4929962}">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F2A154E2-00B9-482C-9221-0E25323B4537}" type="sibTrans" cxnId="{9C746681-2B8A-4491-A266-86B9F4929962}">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F6D4CD6E-8DD9-494C-A6B3-1F95C6D78440}">
      <dgm:prSet custT="1"/>
      <dgm:spPr/>
      <dgm:t>
        <a:bodyPr/>
        <a:lstStyle/>
        <a:p>
          <a:r>
            <a:rPr lang="es-CO" sz="900" b="1">
              <a:solidFill>
                <a:schemeClr val="bg1"/>
              </a:solidFill>
              <a:latin typeface="Arial" panose="020B0604020202020204" pitchFamily="34" charset="0"/>
              <a:cs typeface="Arial" panose="020B0604020202020204" pitchFamily="34" charset="0"/>
            </a:rPr>
            <a:t>Publicación</a:t>
          </a:r>
          <a:r>
            <a:rPr lang="es-CO" sz="900" b="1" baseline="0">
              <a:solidFill>
                <a:schemeClr val="bg1"/>
              </a:solidFill>
              <a:latin typeface="Arial" panose="020B0604020202020204" pitchFamily="34" charset="0"/>
              <a:cs typeface="Arial" panose="020B0604020202020204" pitchFamily="34" charset="0"/>
            </a:rPr>
            <a:t> del informe de evaluación en el SECOP</a:t>
          </a:r>
          <a:endParaRPr lang="es-CO" sz="900" b="1">
            <a:solidFill>
              <a:schemeClr val="bg1"/>
            </a:solidFill>
            <a:latin typeface="Arial" panose="020B0604020202020204" pitchFamily="34" charset="0"/>
            <a:cs typeface="Arial" panose="020B0604020202020204" pitchFamily="34" charset="0"/>
          </a:endParaRPr>
        </a:p>
      </dgm:t>
    </dgm:pt>
    <dgm:pt modelId="{A63F1DBB-40D4-499E-94E2-71565FF8A290}" type="parTrans" cxnId="{AAF64D1F-8D53-438B-9A52-9781A9714DE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F7E4B70D-DF4F-4A88-9B73-6F0880D763D9}" type="sibTrans" cxnId="{AAF64D1F-8D53-438B-9A52-9781A9714DE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800FA1A-EA09-4875-BFD0-6C78876EFB41}">
      <dgm:prSet custT="1"/>
      <dgm:spPr/>
      <dgm:t>
        <a:bodyPr/>
        <a:lstStyle/>
        <a:p>
          <a:r>
            <a:rPr lang="es-CO" sz="900" b="1">
              <a:solidFill>
                <a:schemeClr val="accent1"/>
              </a:solidFill>
              <a:latin typeface="Arial" panose="020B0604020202020204" pitchFamily="34" charset="0"/>
              <a:cs typeface="Arial" panose="020B0604020202020204" pitchFamily="34" charset="0"/>
            </a:rPr>
            <a:t>Responsable: </a:t>
          </a:r>
          <a:r>
            <a:rPr lang="es-CO" sz="900">
              <a:solidFill>
                <a:schemeClr val="accent1"/>
              </a:solidFill>
              <a:latin typeface="Arial" panose="020B0604020202020204" pitchFamily="34" charset="0"/>
              <a:cs typeface="Arial" panose="020B0604020202020204" pitchFamily="34" charset="0"/>
            </a:rPr>
            <a:t>El designado del área, oficina o dependencia usuaria con la asesoría del designado del Grupo de Licitaciones y Procesos Especiales. </a:t>
          </a:r>
        </a:p>
      </dgm:t>
    </dgm:pt>
    <dgm:pt modelId="{B2DC170E-6BD7-4C9B-8858-29C96575C98C}" type="parTrans" cxnId="{50A3E9DA-6CF9-410A-945E-FB42BA3ACF27}">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223A220-574D-42F3-959C-9FE1540EE9E1}" type="sibTrans" cxnId="{50A3E9DA-6CF9-410A-945E-FB42BA3ACF27}">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0B26A338-D055-4570-B981-2A269AEA8588}">
      <dgm:prSet custT="1"/>
      <dgm:spPr/>
      <dgm:t>
        <a:bodyPr/>
        <a:lstStyle/>
        <a:p>
          <a:r>
            <a:rPr lang="es-CO" sz="900" b="1">
              <a:solidFill>
                <a:schemeClr val="accent1"/>
              </a:solidFill>
              <a:latin typeface="Arial" panose="020B0604020202020204" pitchFamily="34" charset="0"/>
              <a:cs typeface="Arial" panose="020B0604020202020204" pitchFamily="34" charset="0"/>
            </a:rPr>
            <a:t>Responsable: </a:t>
          </a:r>
          <a:r>
            <a:rPr lang="es-CO" sz="900">
              <a:solidFill>
                <a:schemeClr val="accent1"/>
              </a:solidFill>
              <a:latin typeface="Arial" panose="020B0604020202020204" pitchFamily="34" charset="0"/>
              <a:cs typeface="Arial" panose="020B0604020202020204" pitchFamily="34" charset="0"/>
            </a:rPr>
            <a:t>El designado del Grupo de Licitaciones y Procesos Especiales. </a:t>
          </a:r>
        </a:p>
      </dgm:t>
    </dgm:pt>
    <dgm:pt modelId="{04FEBB27-6083-470E-9E67-98EA0C2378B6}" type="parTrans" cxnId="{735F569E-965B-4CC0-8882-642BE170DD24}">
      <dgm:prSet/>
      <dgm:spPr/>
      <dgm:t>
        <a:bodyPr/>
        <a:lstStyle/>
        <a:p>
          <a:endParaRPr lang="es-CO" sz="900">
            <a:latin typeface="Arial" panose="020B0604020202020204" pitchFamily="34" charset="0"/>
            <a:cs typeface="Arial" panose="020B0604020202020204" pitchFamily="34" charset="0"/>
          </a:endParaRPr>
        </a:p>
      </dgm:t>
    </dgm:pt>
    <dgm:pt modelId="{A19842FF-99CB-49B4-A7CD-04DD304A996B}" type="sibTrans" cxnId="{735F569E-965B-4CC0-8882-642BE170DD24}">
      <dgm:prSet/>
      <dgm:spPr/>
      <dgm:t>
        <a:bodyPr/>
        <a:lstStyle/>
        <a:p>
          <a:endParaRPr lang="es-CO" sz="900">
            <a:latin typeface="Arial" panose="020B0604020202020204" pitchFamily="34" charset="0"/>
            <a:cs typeface="Arial" panose="020B0604020202020204" pitchFamily="34" charset="0"/>
          </a:endParaRPr>
        </a:p>
      </dgm:t>
    </dgm:pt>
    <dgm:pt modelId="{E837FED1-3722-42B2-AE98-336E0ACA4B42}">
      <dgm:prSet custT="1"/>
      <dgm:spPr/>
      <dgm:t>
        <a:bodyPr/>
        <a:lstStyle/>
        <a:p>
          <a:endParaRPr lang="es-CO" sz="900" b="1">
            <a:latin typeface="Arial" panose="020B0604020202020204" pitchFamily="34" charset="0"/>
            <a:cs typeface="Arial" panose="020B0604020202020204" pitchFamily="34" charset="0"/>
          </a:endParaRPr>
        </a:p>
        <a:p>
          <a:r>
            <a:rPr lang="es-CO" sz="900" b="1">
              <a:solidFill>
                <a:sysClr val="windowText" lastClr="000000"/>
              </a:solidFill>
              <a:latin typeface="Arial" panose="020B0604020202020204" pitchFamily="34" charset="0"/>
              <a:cs typeface="Arial" panose="020B0604020202020204" pitchFamily="34" charset="0"/>
            </a:rPr>
            <a:t>Elaboración de la aceptación de la oferta de menor precio</a:t>
          </a:r>
        </a:p>
      </dgm:t>
    </dgm:pt>
    <dgm:pt modelId="{5E6BFCE5-6C5D-43F4-9262-F21C63C05288}" type="parTrans" cxnId="{1045DEA2-222D-415E-846F-150254FCDB7E}">
      <dgm:prSet/>
      <dgm:spPr/>
      <dgm:t>
        <a:bodyPr/>
        <a:lstStyle/>
        <a:p>
          <a:endParaRPr lang="es-CO" sz="900">
            <a:latin typeface="Arial" panose="020B0604020202020204" pitchFamily="34" charset="0"/>
            <a:cs typeface="Arial" panose="020B0604020202020204" pitchFamily="34" charset="0"/>
          </a:endParaRPr>
        </a:p>
      </dgm:t>
    </dgm:pt>
    <dgm:pt modelId="{ABFAA8AD-C59F-4D9F-A7FB-A99C857017B9}" type="sibTrans" cxnId="{1045DEA2-222D-415E-846F-150254FCDB7E}">
      <dgm:prSet/>
      <dgm:spPr/>
      <dgm:t>
        <a:bodyPr/>
        <a:lstStyle/>
        <a:p>
          <a:endParaRPr lang="es-CO" sz="900">
            <a:latin typeface="Arial" panose="020B0604020202020204" pitchFamily="34" charset="0"/>
            <a:cs typeface="Arial" panose="020B0604020202020204" pitchFamily="34" charset="0"/>
          </a:endParaRPr>
        </a:p>
      </dgm:t>
    </dgm:pt>
    <dgm:pt modelId="{890BFF0C-B645-4544-A8DD-63B62F32D3AD}" type="pres">
      <dgm:prSet presAssocID="{9D376D65-9E89-48B5-B966-CB51AF7A360A}" presName="Name0" presStyleCnt="0">
        <dgm:presLayoutVars>
          <dgm:dir/>
          <dgm:animLvl val="lvl"/>
          <dgm:resizeHandles val="exact"/>
        </dgm:presLayoutVars>
      </dgm:prSet>
      <dgm:spPr/>
      <dgm:t>
        <a:bodyPr/>
        <a:lstStyle/>
        <a:p>
          <a:endParaRPr lang="es-CO"/>
        </a:p>
      </dgm:t>
    </dgm:pt>
    <dgm:pt modelId="{461E9CD3-9769-4D36-8A62-9AC7E1015945}" type="pres">
      <dgm:prSet presAssocID="{E837FED1-3722-42B2-AE98-336E0ACA4B42}" presName="boxAndChildren" presStyleCnt="0"/>
      <dgm:spPr/>
    </dgm:pt>
    <dgm:pt modelId="{F63C2439-EDE6-4DFB-9AE1-1260908620E4}" type="pres">
      <dgm:prSet presAssocID="{E837FED1-3722-42B2-AE98-336E0ACA4B42}" presName="parentTextBox" presStyleLbl="node1" presStyleIdx="0" presStyleCnt="6"/>
      <dgm:spPr/>
      <dgm:t>
        <a:bodyPr/>
        <a:lstStyle/>
        <a:p>
          <a:endParaRPr lang="es-CO"/>
        </a:p>
      </dgm:t>
    </dgm:pt>
    <dgm:pt modelId="{855B7634-45B5-4DC7-AEA7-D60117598B33}" type="pres">
      <dgm:prSet presAssocID="{E837FED1-3722-42B2-AE98-336E0ACA4B42}" presName="entireBox" presStyleLbl="node1" presStyleIdx="0" presStyleCnt="6" custScaleY="299337" custLinFactNeighborY="-13889"/>
      <dgm:spPr/>
      <dgm:t>
        <a:bodyPr/>
        <a:lstStyle/>
        <a:p>
          <a:endParaRPr lang="es-CO"/>
        </a:p>
      </dgm:t>
    </dgm:pt>
    <dgm:pt modelId="{9708C22F-7F78-4BB8-8961-81CD7237C8E5}" type="pres">
      <dgm:prSet presAssocID="{E837FED1-3722-42B2-AE98-336E0ACA4B42}" presName="descendantBox" presStyleCnt="0"/>
      <dgm:spPr/>
    </dgm:pt>
    <dgm:pt modelId="{AC1F3834-BB29-41CF-B017-8B4F376E2BD4}" type="pres">
      <dgm:prSet presAssocID="{0B26A338-D055-4570-B981-2A269AEA8588}" presName="childTextBox" presStyleLbl="fgAccFollowNode1" presStyleIdx="0" presStyleCnt="6" custScaleY="310632" custLinFactY="100000" custLinFactNeighborY="104959">
        <dgm:presLayoutVars>
          <dgm:bulletEnabled val="1"/>
        </dgm:presLayoutVars>
      </dgm:prSet>
      <dgm:spPr/>
      <dgm:t>
        <a:bodyPr/>
        <a:lstStyle/>
        <a:p>
          <a:endParaRPr lang="es-CO"/>
        </a:p>
      </dgm:t>
    </dgm:pt>
    <dgm:pt modelId="{834C7D3E-CBC9-4F3D-955F-DCCA606081AE}" type="pres">
      <dgm:prSet presAssocID="{F7E4B70D-DF4F-4A88-9B73-6F0880D763D9}" presName="sp" presStyleCnt="0"/>
      <dgm:spPr/>
    </dgm:pt>
    <dgm:pt modelId="{3D7BBCFE-7F0F-489C-8F4A-87D961C7B086}" type="pres">
      <dgm:prSet presAssocID="{F6D4CD6E-8DD9-494C-A6B3-1F95C6D78440}" presName="arrowAndChildren" presStyleCnt="0"/>
      <dgm:spPr/>
    </dgm:pt>
    <dgm:pt modelId="{CC52B003-9B72-4FDE-9FDE-69F49512407B}" type="pres">
      <dgm:prSet presAssocID="{F6D4CD6E-8DD9-494C-A6B3-1F95C6D78440}" presName="parentTextArrow" presStyleLbl="node1" presStyleIdx="0" presStyleCnt="6"/>
      <dgm:spPr/>
      <dgm:t>
        <a:bodyPr/>
        <a:lstStyle/>
        <a:p>
          <a:endParaRPr lang="es-CO"/>
        </a:p>
      </dgm:t>
    </dgm:pt>
    <dgm:pt modelId="{B7BE931A-C0CD-4E78-99A5-F42605DEAA57}" type="pres">
      <dgm:prSet presAssocID="{F6D4CD6E-8DD9-494C-A6B3-1F95C6D78440}" presName="arrow" presStyleLbl="node1" presStyleIdx="1" presStyleCnt="6" custScaleY="230963"/>
      <dgm:spPr/>
      <dgm:t>
        <a:bodyPr/>
        <a:lstStyle/>
        <a:p>
          <a:endParaRPr lang="es-CO"/>
        </a:p>
      </dgm:t>
    </dgm:pt>
    <dgm:pt modelId="{187FDEF9-F0A7-4924-BEE7-11A4D56B8F28}" type="pres">
      <dgm:prSet presAssocID="{F6D4CD6E-8DD9-494C-A6B3-1F95C6D78440}" presName="descendantArrow" presStyleCnt="0"/>
      <dgm:spPr/>
    </dgm:pt>
    <dgm:pt modelId="{2AFEDB0E-390D-4CEB-8976-FB8D998BFEDA}" type="pres">
      <dgm:prSet presAssocID="{B4DFA7F0-B00A-4F03-88EA-50F4E375A82D}" presName="childTextArrow" presStyleLbl="fgAccFollowNode1" presStyleIdx="1" presStyleCnt="6" custScaleY="218885">
        <dgm:presLayoutVars>
          <dgm:bulletEnabled val="1"/>
        </dgm:presLayoutVars>
      </dgm:prSet>
      <dgm:spPr/>
      <dgm:t>
        <a:bodyPr/>
        <a:lstStyle/>
        <a:p>
          <a:endParaRPr lang="es-CO"/>
        </a:p>
      </dgm:t>
    </dgm:pt>
    <dgm:pt modelId="{9B89F381-FDA2-48A4-868B-8034CB56B2F1}" type="pres">
      <dgm:prSet presAssocID="{AC515F6C-8DFD-4B17-BE4C-1713F6BAA8E1}" presName="sp" presStyleCnt="0"/>
      <dgm:spPr/>
    </dgm:pt>
    <dgm:pt modelId="{33D90210-7588-45FD-9B7A-317B30BFA064}" type="pres">
      <dgm:prSet presAssocID="{78B4D5EE-2146-4134-BD95-C5F25936D492}" presName="arrowAndChildren" presStyleCnt="0"/>
      <dgm:spPr/>
    </dgm:pt>
    <dgm:pt modelId="{3399224F-E801-46B7-9915-4291EC3D5C44}" type="pres">
      <dgm:prSet presAssocID="{78B4D5EE-2146-4134-BD95-C5F25936D492}" presName="parentTextArrow" presStyleLbl="node1" presStyleIdx="1" presStyleCnt="6"/>
      <dgm:spPr/>
      <dgm:t>
        <a:bodyPr/>
        <a:lstStyle/>
        <a:p>
          <a:endParaRPr lang="es-CO"/>
        </a:p>
      </dgm:t>
    </dgm:pt>
    <dgm:pt modelId="{0E911FFD-C6F5-410A-A0A6-21BB62AF7D3A}" type="pres">
      <dgm:prSet presAssocID="{78B4D5EE-2146-4134-BD95-C5F25936D492}" presName="arrow" presStyleLbl="node1" presStyleIdx="2" presStyleCnt="6" custScaleY="251050"/>
      <dgm:spPr/>
      <dgm:t>
        <a:bodyPr/>
        <a:lstStyle/>
        <a:p>
          <a:endParaRPr lang="es-CO"/>
        </a:p>
      </dgm:t>
    </dgm:pt>
    <dgm:pt modelId="{2A3C5357-7B9A-45E7-828A-0A456374F36D}" type="pres">
      <dgm:prSet presAssocID="{78B4D5EE-2146-4134-BD95-C5F25936D492}" presName="descendantArrow" presStyleCnt="0"/>
      <dgm:spPr/>
    </dgm:pt>
    <dgm:pt modelId="{A4A68A80-EA94-44DB-8D8B-A18630AF839E}" type="pres">
      <dgm:prSet presAssocID="{9C42E3EC-5866-4AB4-964D-7C1C7633106F}" presName="childTextArrow" presStyleLbl="fgAccFollowNode1" presStyleIdx="2" presStyleCnt="6" custScaleY="240544" custLinFactNeighborX="49" custLinFactNeighborY="30701">
        <dgm:presLayoutVars>
          <dgm:bulletEnabled val="1"/>
        </dgm:presLayoutVars>
      </dgm:prSet>
      <dgm:spPr/>
      <dgm:t>
        <a:bodyPr/>
        <a:lstStyle/>
        <a:p>
          <a:endParaRPr lang="es-CO"/>
        </a:p>
      </dgm:t>
    </dgm:pt>
    <dgm:pt modelId="{63F3CB94-D47B-4A60-BFBB-2A1E6DECAEE9}" type="pres">
      <dgm:prSet presAssocID="{2912C01A-E8EB-4DE7-B49A-0332EC63481F}" presName="sp" presStyleCnt="0"/>
      <dgm:spPr/>
    </dgm:pt>
    <dgm:pt modelId="{FCA9659F-E6EF-4B55-9126-D01998FBFC92}" type="pres">
      <dgm:prSet presAssocID="{79815C4D-9A4C-4328-93E8-91F25E94ADED}" presName="arrowAndChildren" presStyleCnt="0"/>
      <dgm:spPr/>
    </dgm:pt>
    <dgm:pt modelId="{44539771-72B7-449E-818C-49934B9B11E3}" type="pres">
      <dgm:prSet presAssocID="{79815C4D-9A4C-4328-93E8-91F25E94ADED}" presName="parentTextArrow" presStyleLbl="node1" presStyleIdx="2" presStyleCnt="6" custScaleY="32671"/>
      <dgm:spPr/>
      <dgm:t>
        <a:bodyPr/>
        <a:lstStyle/>
        <a:p>
          <a:endParaRPr lang="es-CO"/>
        </a:p>
      </dgm:t>
    </dgm:pt>
    <dgm:pt modelId="{3714ACB1-9C4D-4F40-ABEB-6ECCAD759D64}" type="pres">
      <dgm:prSet presAssocID="{79815C4D-9A4C-4328-93E8-91F25E94ADED}" presName="arrow" presStyleLbl="node1" presStyleIdx="3" presStyleCnt="6" custScaleY="201143" custLinFactNeighborX="40967" custLinFactNeighborY="3394"/>
      <dgm:spPr/>
      <dgm:t>
        <a:bodyPr/>
        <a:lstStyle/>
        <a:p>
          <a:endParaRPr lang="es-CO"/>
        </a:p>
      </dgm:t>
    </dgm:pt>
    <dgm:pt modelId="{34F5C26A-4B79-437A-8025-3B368CA899EB}" type="pres">
      <dgm:prSet presAssocID="{79815C4D-9A4C-4328-93E8-91F25E94ADED}" presName="descendantArrow" presStyleCnt="0"/>
      <dgm:spPr/>
    </dgm:pt>
    <dgm:pt modelId="{609969CC-D759-497F-9386-7F5C81366677}" type="pres">
      <dgm:prSet presAssocID="{8600D54A-AB4D-4B6F-ADD2-414CC5CF4A6E}" presName="childTextArrow" presStyleLbl="fgAccFollowNode1" presStyleIdx="3" presStyleCnt="6" custScaleY="214976" custLinFactNeighborX="51885" custLinFactNeighborY="1251">
        <dgm:presLayoutVars>
          <dgm:bulletEnabled val="1"/>
        </dgm:presLayoutVars>
      </dgm:prSet>
      <dgm:spPr/>
      <dgm:t>
        <a:bodyPr/>
        <a:lstStyle/>
        <a:p>
          <a:endParaRPr lang="es-CO"/>
        </a:p>
      </dgm:t>
    </dgm:pt>
    <dgm:pt modelId="{EF789211-7008-43FF-A505-F76AEE7B01A3}" type="pres">
      <dgm:prSet presAssocID="{92313E77-E373-4332-B52B-6CCAC724FB82}" presName="sp" presStyleCnt="0"/>
      <dgm:spPr/>
    </dgm:pt>
    <dgm:pt modelId="{E136C5FC-9088-4DDC-83D6-CBC88F673748}" type="pres">
      <dgm:prSet presAssocID="{3DEA77AB-85FE-4A2B-A9D5-F6BAD22FFEE9}" presName="arrowAndChildren" presStyleCnt="0"/>
      <dgm:spPr/>
    </dgm:pt>
    <dgm:pt modelId="{2ACEFB97-D434-43AF-8DB0-C717B6146A90}" type="pres">
      <dgm:prSet presAssocID="{3DEA77AB-85FE-4A2B-A9D5-F6BAD22FFEE9}" presName="parentTextArrow" presStyleLbl="node1" presStyleIdx="3" presStyleCnt="6"/>
      <dgm:spPr/>
      <dgm:t>
        <a:bodyPr/>
        <a:lstStyle/>
        <a:p>
          <a:endParaRPr lang="es-CO"/>
        </a:p>
      </dgm:t>
    </dgm:pt>
    <dgm:pt modelId="{2498B8A0-935F-4A37-AFF2-D70117CDEE79}" type="pres">
      <dgm:prSet presAssocID="{3DEA77AB-85FE-4A2B-A9D5-F6BAD22FFEE9}" presName="arrow" presStyleLbl="node1" presStyleIdx="4" presStyleCnt="6" custScaleY="199013" custLinFactNeighborX="151"/>
      <dgm:spPr/>
      <dgm:t>
        <a:bodyPr/>
        <a:lstStyle/>
        <a:p>
          <a:endParaRPr lang="es-CO"/>
        </a:p>
      </dgm:t>
    </dgm:pt>
    <dgm:pt modelId="{03605247-3339-43C0-91EB-5E7602DBEF8C}" type="pres">
      <dgm:prSet presAssocID="{3DEA77AB-85FE-4A2B-A9D5-F6BAD22FFEE9}" presName="descendantArrow" presStyleCnt="0"/>
      <dgm:spPr/>
    </dgm:pt>
    <dgm:pt modelId="{70EA6019-8E4A-4444-A731-0D47E278C3A4}" type="pres">
      <dgm:prSet presAssocID="{0CC8AF68-A7A0-4626-8DA5-425DC2FDEA02}" presName="childTextArrow" presStyleLbl="fgAccFollowNode1" presStyleIdx="4" presStyleCnt="6" custScaleY="208917" custLinFactNeighborY="-12866">
        <dgm:presLayoutVars>
          <dgm:bulletEnabled val="1"/>
        </dgm:presLayoutVars>
      </dgm:prSet>
      <dgm:spPr/>
      <dgm:t>
        <a:bodyPr/>
        <a:lstStyle/>
        <a:p>
          <a:endParaRPr lang="es-CO"/>
        </a:p>
      </dgm:t>
    </dgm:pt>
    <dgm:pt modelId="{69AC4D34-12CF-4869-A58C-2326A6D83549}" type="pres">
      <dgm:prSet presAssocID="{3E09994D-71AA-42D3-8B9B-931B0F48AC7A}" presName="sp" presStyleCnt="0"/>
      <dgm:spPr/>
    </dgm:pt>
    <dgm:pt modelId="{FEB67BA7-DB59-4E42-85C2-8AB441BE1AD7}" type="pres">
      <dgm:prSet presAssocID="{B5D0166E-317D-4285-9121-B302DB359866}" presName="arrowAndChildren" presStyleCnt="0"/>
      <dgm:spPr/>
    </dgm:pt>
    <dgm:pt modelId="{D86EEE55-7862-49A8-921F-F2AB63FC6638}" type="pres">
      <dgm:prSet presAssocID="{B5D0166E-317D-4285-9121-B302DB359866}" presName="parentTextArrow" presStyleLbl="node1" presStyleIdx="4" presStyleCnt="6"/>
      <dgm:spPr/>
      <dgm:t>
        <a:bodyPr/>
        <a:lstStyle/>
        <a:p>
          <a:endParaRPr lang="es-CO"/>
        </a:p>
      </dgm:t>
    </dgm:pt>
    <dgm:pt modelId="{2894F0D2-16BA-44FD-8E82-577B49B072A4}" type="pres">
      <dgm:prSet presAssocID="{B5D0166E-317D-4285-9121-B302DB359866}" presName="arrow" presStyleLbl="node1" presStyleIdx="5" presStyleCnt="6" custScaleY="196653" custLinFactNeighborX="13394" custLinFactNeighborY="-6515"/>
      <dgm:spPr/>
      <dgm:t>
        <a:bodyPr/>
        <a:lstStyle/>
        <a:p>
          <a:endParaRPr lang="es-CO"/>
        </a:p>
      </dgm:t>
    </dgm:pt>
    <dgm:pt modelId="{206CA4B7-67B0-404A-AB46-7C18D1ED214F}" type="pres">
      <dgm:prSet presAssocID="{B5D0166E-317D-4285-9121-B302DB359866}" presName="descendantArrow" presStyleCnt="0"/>
      <dgm:spPr/>
    </dgm:pt>
    <dgm:pt modelId="{1B9E3603-864D-4BF8-8E6B-8DBD09F799DF}" type="pres">
      <dgm:prSet presAssocID="{E800FA1A-EA09-4875-BFD0-6C78876EFB41}" presName="childTextArrow" presStyleLbl="fgAccFollowNode1" presStyleIdx="5" presStyleCnt="6" custScaleY="225745" custLinFactNeighborX="1065" custLinFactNeighborY="17975">
        <dgm:presLayoutVars>
          <dgm:bulletEnabled val="1"/>
        </dgm:presLayoutVars>
      </dgm:prSet>
      <dgm:spPr/>
      <dgm:t>
        <a:bodyPr/>
        <a:lstStyle/>
        <a:p>
          <a:endParaRPr lang="es-CO"/>
        </a:p>
      </dgm:t>
    </dgm:pt>
  </dgm:ptLst>
  <dgm:cxnLst>
    <dgm:cxn modelId="{8A6994E4-3481-4D4D-B4C9-C113DDCADBFE}" type="presOf" srcId="{F6D4CD6E-8DD9-494C-A6B3-1F95C6D78440}" destId="{B7BE931A-C0CD-4E78-99A5-F42605DEAA57}" srcOrd="1" destOrd="0" presId="urn:microsoft.com/office/officeart/2005/8/layout/process4"/>
    <dgm:cxn modelId="{ECB48BFA-02D9-4579-BE25-7251D56E0AD7}" type="presOf" srcId="{0B26A338-D055-4570-B981-2A269AEA8588}" destId="{AC1F3834-BB29-41CF-B017-8B4F376E2BD4}" srcOrd="0" destOrd="0" presId="urn:microsoft.com/office/officeart/2005/8/layout/process4"/>
    <dgm:cxn modelId="{D5DA30CA-8D9B-4F20-B679-3E568391CE3F}" type="presOf" srcId="{E837FED1-3722-42B2-AE98-336E0ACA4B42}" destId="{855B7634-45B5-4DC7-AEA7-D60117598B33}" srcOrd="1" destOrd="0" presId="urn:microsoft.com/office/officeart/2005/8/layout/process4"/>
    <dgm:cxn modelId="{DEF0719C-CDBA-45AD-BDCF-331C956BB61A}" type="presOf" srcId="{E837FED1-3722-42B2-AE98-336E0ACA4B42}" destId="{F63C2439-EDE6-4DFB-9AE1-1260908620E4}" srcOrd="0" destOrd="0" presId="urn:microsoft.com/office/officeart/2005/8/layout/process4"/>
    <dgm:cxn modelId="{7839D699-5CB9-498C-9864-EE570C59049F}" type="presOf" srcId="{B5D0166E-317D-4285-9121-B302DB359866}" destId="{2894F0D2-16BA-44FD-8E82-577B49B072A4}" srcOrd="1" destOrd="0" presId="urn:microsoft.com/office/officeart/2005/8/layout/process4"/>
    <dgm:cxn modelId="{735F569E-965B-4CC0-8882-642BE170DD24}" srcId="{E837FED1-3722-42B2-AE98-336E0ACA4B42}" destId="{0B26A338-D055-4570-B981-2A269AEA8588}" srcOrd="0" destOrd="0" parTransId="{04FEBB27-6083-470E-9E67-98EA0C2378B6}" sibTransId="{A19842FF-99CB-49B4-A7CD-04DD304A996B}"/>
    <dgm:cxn modelId="{5F9FC99F-3888-4262-8A6F-81D28098EDF2}" srcId="{78B4D5EE-2146-4134-BD95-C5F25936D492}" destId="{9C42E3EC-5866-4AB4-964D-7C1C7633106F}" srcOrd="0" destOrd="0" parTransId="{9F8C401C-5B01-4CFC-9801-A11FD2E5D0A3}" sibTransId="{1C6F55EF-0688-4E5B-B820-2BD4EB4478FB}"/>
    <dgm:cxn modelId="{1185711B-14F4-484D-BEA5-7037218A50AA}" srcId="{9D376D65-9E89-48B5-B966-CB51AF7A360A}" destId="{78B4D5EE-2146-4134-BD95-C5F25936D492}" srcOrd="3" destOrd="0" parTransId="{B289088F-18C2-42E1-98A1-C4A3D17C22EB}" sibTransId="{AC515F6C-8DFD-4B17-BE4C-1713F6BAA8E1}"/>
    <dgm:cxn modelId="{FE38B467-E57A-44AE-97D4-27D9633F0EF4}" srcId="{79815C4D-9A4C-4328-93E8-91F25E94ADED}" destId="{8600D54A-AB4D-4B6F-ADD2-414CC5CF4A6E}" srcOrd="0" destOrd="0" parTransId="{2E2C5236-8716-4A55-9D7D-74A8D5BE4069}" sibTransId="{AB2F14DC-3685-440C-803B-EA1892BB1FAC}"/>
    <dgm:cxn modelId="{AAF64D1F-8D53-438B-9A52-9781A9714DE4}" srcId="{9D376D65-9E89-48B5-B966-CB51AF7A360A}" destId="{F6D4CD6E-8DD9-494C-A6B3-1F95C6D78440}" srcOrd="4" destOrd="0" parTransId="{A63F1DBB-40D4-499E-94E2-71565FF8A290}" sibTransId="{F7E4B70D-DF4F-4A88-9B73-6F0880D763D9}"/>
    <dgm:cxn modelId="{F305491F-1074-4A88-8759-5CEE4A93D4CE}" type="presOf" srcId="{3DEA77AB-85FE-4A2B-A9D5-F6BAD22FFEE9}" destId="{2498B8A0-935F-4A37-AFF2-D70117CDEE79}" srcOrd="1" destOrd="0" presId="urn:microsoft.com/office/officeart/2005/8/layout/process4"/>
    <dgm:cxn modelId="{54711D65-E4E3-4CEC-995F-CCE7C7FB6C6B}" type="presOf" srcId="{B5D0166E-317D-4285-9121-B302DB359866}" destId="{D86EEE55-7862-49A8-921F-F2AB63FC6638}" srcOrd="0" destOrd="0" presId="urn:microsoft.com/office/officeart/2005/8/layout/process4"/>
    <dgm:cxn modelId="{8C802EC4-A0F3-4999-9A37-00D9288BD341}" type="presOf" srcId="{F6D4CD6E-8DD9-494C-A6B3-1F95C6D78440}" destId="{CC52B003-9B72-4FDE-9FDE-69F49512407B}" srcOrd="0" destOrd="0" presId="urn:microsoft.com/office/officeart/2005/8/layout/process4"/>
    <dgm:cxn modelId="{ABF78D85-282D-44AD-9BC9-13499229D92D}" srcId="{3DEA77AB-85FE-4A2B-A9D5-F6BAD22FFEE9}" destId="{0CC8AF68-A7A0-4626-8DA5-425DC2FDEA02}" srcOrd="0" destOrd="0" parTransId="{5D549595-AC40-4B0C-9A51-DF6F81EE80C4}" sibTransId="{96C37FDD-3F00-4D60-949B-24E015A73E54}"/>
    <dgm:cxn modelId="{50A3E9DA-6CF9-410A-945E-FB42BA3ACF27}" srcId="{B5D0166E-317D-4285-9121-B302DB359866}" destId="{E800FA1A-EA09-4875-BFD0-6C78876EFB41}" srcOrd="0" destOrd="0" parTransId="{B2DC170E-6BD7-4C9B-8858-29C96575C98C}" sibTransId="{E223A220-574D-42F3-959C-9FE1540EE9E1}"/>
    <dgm:cxn modelId="{D7BC5C99-40F5-49A6-A2D8-84823B7F0F2A}" type="presOf" srcId="{79815C4D-9A4C-4328-93E8-91F25E94ADED}" destId="{44539771-72B7-449E-818C-49934B9B11E3}" srcOrd="0" destOrd="0" presId="urn:microsoft.com/office/officeart/2005/8/layout/process4"/>
    <dgm:cxn modelId="{EA1320DF-5D43-4981-890E-4341C4C623F4}" type="presOf" srcId="{3DEA77AB-85FE-4A2B-A9D5-F6BAD22FFEE9}" destId="{2ACEFB97-D434-43AF-8DB0-C717B6146A90}" srcOrd="0" destOrd="0" presId="urn:microsoft.com/office/officeart/2005/8/layout/process4"/>
    <dgm:cxn modelId="{0A45EEEE-16BE-4755-A373-09CDCE15D7C9}" type="presOf" srcId="{8600D54A-AB4D-4B6F-ADD2-414CC5CF4A6E}" destId="{609969CC-D759-497F-9386-7F5C81366677}" srcOrd="0" destOrd="0" presId="urn:microsoft.com/office/officeart/2005/8/layout/process4"/>
    <dgm:cxn modelId="{895DE2CB-211E-40DA-BDF7-B2FBEA4856B3}" type="presOf" srcId="{79815C4D-9A4C-4328-93E8-91F25E94ADED}" destId="{3714ACB1-9C4D-4F40-ABEB-6ECCAD759D64}" srcOrd="1" destOrd="0" presId="urn:microsoft.com/office/officeart/2005/8/layout/process4"/>
    <dgm:cxn modelId="{73E1F8DA-6150-41C7-AB05-F1344E5E6A81}" type="presOf" srcId="{9C42E3EC-5866-4AB4-964D-7C1C7633106F}" destId="{A4A68A80-EA94-44DB-8D8B-A18630AF839E}" srcOrd="0" destOrd="0" presId="urn:microsoft.com/office/officeart/2005/8/layout/process4"/>
    <dgm:cxn modelId="{1045DEA2-222D-415E-846F-150254FCDB7E}" srcId="{9D376D65-9E89-48B5-B966-CB51AF7A360A}" destId="{E837FED1-3722-42B2-AE98-336E0ACA4B42}" srcOrd="5" destOrd="0" parTransId="{5E6BFCE5-6C5D-43F4-9262-F21C63C05288}" sibTransId="{ABFAA8AD-C59F-4D9F-A7FB-A99C857017B9}"/>
    <dgm:cxn modelId="{84B92413-1562-49F9-8F7D-D9A036578714}" srcId="{9D376D65-9E89-48B5-B966-CB51AF7A360A}" destId="{B5D0166E-317D-4285-9121-B302DB359866}" srcOrd="0" destOrd="0" parTransId="{E4030026-0F9D-4140-AD5C-A50D8E4A688A}" sibTransId="{3E09994D-71AA-42D3-8B9B-931B0F48AC7A}"/>
    <dgm:cxn modelId="{3C59B36F-4618-4B49-B610-F6FE9F0512CF}" type="presOf" srcId="{0CC8AF68-A7A0-4626-8DA5-425DC2FDEA02}" destId="{70EA6019-8E4A-4444-A731-0D47E278C3A4}" srcOrd="0" destOrd="0" presId="urn:microsoft.com/office/officeart/2005/8/layout/process4"/>
    <dgm:cxn modelId="{03600015-CABE-4048-A0BE-57EAF24C7F43}" type="presOf" srcId="{78B4D5EE-2146-4134-BD95-C5F25936D492}" destId="{3399224F-E801-46B7-9915-4291EC3D5C44}" srcOrd="0" destOrd="0" presId="urn:microsoft.com/office/officeart/2005/8/layout/process4"/>
    <dgm:cxn modelId="{E3F7DF86-28FD-4156-8E91-2D4A98B5C87F}" type="presOf" srcId="{9D376D65-9E89-48B5-B966-CB51AF7A360A}" destId="{890BFF0C-B645-4544-A8DD-63B62F32D3AD}" srcOrd="0" destOrd="0" presId="urn:microsoft.com/office/officeart/2005/8/layout/process4"/>
    <dgm:cxn modelId="{18425EFD-E926-47FA-81D3-4F3A3C48F862}" srcId="{9D376D65-9E89-48B5-B966-CB51AF7A360A}" destId="{79815C4D-9A4C-4328-93E8-91F25E94ADED}" srcOrd="2" destOrd="0" parTransId="{408DEA55-BE3D-4E91-B11D-AC864630EE32}" sibTransId="{2912C01A-E8EB-4DE7-B49A-0332EC63481F}"/>
    <dgm:cxn modelId="{9C746681-2B8A-4491-A266-86B9F4929962}" srcId="{F6D4CD6E-8DD9-494C-A6B3-1F95C6D78440}" destId="{B4DFA7F0-B00A-4F03-88EA-50F4E375A82D}" srcOrd="0" destOrd="0" parTransId="{542D9599-E0D6-4175-A335-3D23682C8823}" sibTransId="{F2A154E2-00B9-482C-9221-0E25323B4537}"/>
    <dgm:cxn modelId="{02051755-4B26-4D4B-8894-1587AD2D180A}" type="presOf" srcId="{E800FA1A-EA09-4875-BFD0-6C78876EFB41}" destId="{1B9E3603-864D-4BF8-8E6B-8DBD09F799DF}" srcOrd="0" destOrd="0" presId="urn:microsoft.com/office/officeart/2005/8/layout/process4"/>
    <dgm:cxn modelId="{AD8026E6-55E3-4430-A3CA-53CEC17C9B57}" srcId="{9D376D65-9E89-48B5-B966-CB51AF7A360A}" destId="{3DEA77AB-85FE-4A2B-A9D5-F6BAD22FFEE9}" srcOrd="1" destOrd="0" parTransId="{E18F5B24-AFCD-46BE-8E6E-43C4837E37D1}" sibTransId="{92313E77-E373-4332-B52B-6CCAC724FB82}"/>
    <dgm:cxn modelId="{91D74604-1F61-4AE1-BB2D-7BDA6A310EBB}" type="presOf" srcId="{B4DFA7F0-B00A-4F03-88EA-50F4E375A82D}" destId="{2AFEDB0E-390D-4CEB-8976-FB8D998BFEDA}" srcOrd="0" destOrd="0" presId="urn:microsoft.com/office/officeart/2005/8/layout/process4"/>
    <dgm:cxn modelId="{586D97D8-70C4-41B7-92F4-84F305D9A022}" type="presOf" srcId="{78B4D5EE-2146-4134-BD95-C5F25936D492}" destId="{0E911FFD-C6F5-410A-A0A6-21BB62AF7D3A}" srcOrd="1" destOrd="0" presId="urn:microsoft.com/office/officeart/2005/8/layout/process4"/>
    <dgm:cxn modelId="{4F82DEA9-ADCB-4CA2-B1E6-0BD6C3E1AFB8}" type="presParOf" srcId="{890BFF0C-B645-4544-A8DD-63B62F32D3AD}" destId="{461E9CD3-9769-4D36-8A62-9AC7E1015945}" srcOrd="0" destOrd="0" presId="urn:microsoft.com/office/officeart/2005/8/layout/process4"/>
    <dgm:cxn modelId="{8B3BF481-0D3E-4A67-8B91-F0665ABF2493}" type="presParOf" srcId="{461E9CD3-9769-4D36-8A62-9AC7E1015945}" destId="{F63C2439-EDE6-4DFB-9AE1-1260908620E4}" srcOrd="0" destOrd="0" presId="urn:microsoft.com/office/officeart/2005/8/layout/process4"/>
    <dgm:cxn modelId="{8A0A95F5-6585-42F1-88DD-47755057128C}" type="presParOf" srcId="{461E9CD3-9769-4D36-8A62-9AC7E1015945}" destId="{855B7634-45B5-4DC7-AEA7-D60117598B33}" srcOrd="1" destOrd="0" presId="urn:microsoft.com/office/officeart/2005/8/layout/process4"/>
    <dgm:cxn modelId="{BE81A7DA-5B96-49F8-A0B4-8DC67B7BC0E2}" type="presParOf" srcId="{461E9CD3-9769-4D36-8A62-9AC7E1015945}" destId="{9708C22F-7F78-4BB8-8961-81CD7237C8E5}" srcOrd="2" destOrd="0" presId="urn:microsoft.com/office/officeart/2005/8/layout/process4"/>
    <dgm:cxn modelId="{5E6B2DCA-D430-45CD-AF6D-E972CCBB043D}" type="presParOf" srcId="{9708C22F-7F78-4BB8-8961-81CD7237C8E5}" destId="{AC1F3834-BB29-41CF-B017-8B4F376E2BD4}" srcOrd="0" destOrd="0" presId="urn:microsoft.com/office/officeart/2005/8/layout/process4"/>
    <dgm:cxn modelId="{44946952-6131-416E-9EE7-01881E413338}" type="presParOf" srcId="{890BFF0C-B645-4544-A8DD-63B62F32D3AD}" destId="{834C7D3E-CBC9-4F3D-955F-DCCA606081AE}" srcOrd="1" destOrd="0" presId="urn:microsoft.com/office/officeart/2005/8/layout/process4"/>
    <dgm:cxn modelId="{8CA2F10D-410C-4CD9-AF73-FF57AAE9DB97}" type="presParOf" srcId="{890BFF0C-B645-4544-A8DD-63B62F32D3AD}" destId="{3D7BBCFE-7F0F-489C-8F4A-87D961C7B086}" srcOrd="2" destOrd="0" presId="urn:microsoft.com/office/officeart/2005/8/layout/process4"/>
    <dgm:cxn modelId="{480138C4-0279-45CC-A007-BE140B17FBFD}" type="presParOf" srcId="{3D7BBCFE-7F0F-489C-8F4A-87D961C7B086}" destId="{CC52B003-9B72-4FDE-9FDE-69F49512407B}" srcOrd="0" destOrd="0" presId="urn:microsoft.com/office/officeart/2005/8/layout/process4"/>
    <dgm:cxn modelId="{215D131F-BB2B-48E1-AA68-8B2732190507}" type="presParOf" srcId="{3D7BBCFE-7F0F-489C-8F4A-87D961C7B086}" destId="{B7BE931A-C0CD-4E78-99A5-F42605DEAA57}" srcOrd="1" destOrd="0" presId="urn:microsoft.com/office/officeart/2005/8/layout/process4"/>
    <dgm:cxn modelId="{66F14270-34FA-4C46-A1F9-54597D982D6A}" type="presParOf" srcId="{3D7BBCFE-7F0F-489C-8F4A-87D961C7B086}" destId="{187FDEF9-F0A7-4924-BEE7-11A4D56B8F28}" srcOrd="2" destOrd="0" presId="urn:microsoft.com/office/officeart/2005/8/layout/process4"/>
    <dgm:cxn modelId="{EC5E69B0-A332-473F-B4D7-B6D611979A0D}" type="presParOf" srcId="{187FDEF9-F0A7-4924-BEE7-11A4D56B8F28}" destId="{2AFEDB0E-390D-4CEB-8976-FB8D998BFEDA}" srcOrd="0" destOrd="0" presId="urn:microsoft.com/office/officeart/2005/8/layout/process4"/>
    <dgm:cxn modelId="{807540A6-D141-4DEA-9E2D-20F60260E6BC}" type="presParOf" srcId="{890BFF0C-B645-4544-A8DD-63B62F32D3AD}" destId="{9B89F381-FDA2-48A4-868B-8034CB56B2F1}" srcOrd="3" destOrd="0" presId="urn:microsoft.com/office/officeart/2005/8/layout/process4"/>
    <dgm:cxn modelId="{51A3A7CC-1484-46EB-A460-AFCFA8D21EA9}" type="presParOf" srcId="{890BFF0C-B645-4544-A8DD-63B62F32D3AD}" destId="{33D90210-7588-45FD-9B7A-317B30BFA064}" srcOrd="4" destOrd="0" presId="urn:microsoft.com/office/officeart/2005/8/layout/process4"/>
    <dgm:cxn modelId="{635AAAB0-42B0-4118-8849-B6AA1D94C7E8}" type="presParOf" srcId="{33D90210-7588-45FD-9B7A-317B30BFA064}" destId="{3399224F-E801-46B7-9915-4291EC3D5C44}" srcOrd="0" destOrd="0" presId="urn:microsoft.com/office/officeart/2005/8/layout/process4"/>
    <dgm:cxn modelId="{3689B052-A7D4-452F-85AB-ED1B2D4DBEB4}" type="presParOf" srcId="{33D90210-7588-45FD-9B7A-317B30BFA064}" destId="{0E911FFD-C6F5-410A-A0A6-21BB62AF7D3A}" srcOrd="1" destOrd="0" presId="urn:microsoft.com/office/officeart/2005/8/layout/process4"/>
    <dgm:cxn modelId="{B3B44214-F036-47FF-B928-E28B38BA396B}" type="presParOf" srcId="{33D90210-7588-45FD-9B7A-317B30BFA064}" destId="{2A3C5357-7B9A-45E7-828A-0A456374F36D}" srcOrd="2" destOrd="0" presId="urn:microsoft.com/office/officeart/2005/8/layout/process4"/>
    <dgm:cxn modelId="{55D592A5-8C61-4A9F-AB8B-D0E44017CC44}" type="presParOf" srcId="{2A3C5357-7B9A-45E7-828A-0A456374F36D}" destId="{A4A68A80-EA94-44DB-8D8B-A18630AF839E}" srcOrd="0" destOrd="0" presId="urn:microsoft.com/office/officeart/2005/8/layout/process4"/>
    <dgm:cxn modelId="{C855F2C5-455C-4D0E-97D8-5ACA19E237E8}" type="presParOf" srcId="{890BFF0C-B645-4544-A8DD-63B62F32D3AD}" destId="{63F3CB94-D47B-4A60-BFBB-2A1E6DECAEE9}" srcOrd="5" destOrd="0" presId="urn:microsoft.com/office/officeart/2005/8/layout/process4"/>
    <dgm:cxn modelId="{E08FA02C-C935-49BD-AB5E-085D631F8AC5}" type="presParOf" srcId="{890BFF0C-B645-4544-A8DD-63B62F32D3AD}" destId="{FCA9659F-E6EF-4B55-9126-D01998FBFC92}" srcOrd="6" destOrd="0" presId="urn:microsoft.com/office/officeart/2005/8/layout/process4"/>
    <dgm:cxn modelId="{4C9C2B87-F262-42D2-9192-FD0CBFF5BF75}" type="presParOf" srcId="{FCA9659F-E6EF-4B55-9126-D01998FBFC92}" destId="{44539771-72B7-449E-818C-49934B9B11E3}" srcOrd="0" destOrd="0" presId="urn:microsoft.com/office/officeart/2005/8/layout/process4"/>
    <dgm:cxn modelId="{419845DE-DB70-48B3-ABE6-CB6D47A1AA2F}" type="presParOf" srcId="{FCA9659F-E6EF-4B55-9126-D01998FBFC92}" destId="{3714ACB1-9C4D-4F40-ABEB-6ECCAD759D64}" srcOrd="1" destOrd="0" presId="urn:microsoft.com/office/officeart/2005/8/layout/process4"/>
    <dgm:cxn modelId="{E9684971-F0F9-4EA1-895C-A925D46DB3D6}" type="presParOf" srcId="{FCA9659F-E6EF-4B55-9126-D01998FBFC92}" destId="{34F5C26A-4B79-437A-8025-3B368CA899EB}" srcOrd="2" destOrd="0" presId="urn:microsoft.com/office/officeart/2005/8/layout/process4"/>
    <dgm:cxn modelId="{F474B50F-3123-4F65-9576-AD06B784823A}" type="presParOf" srcId="{34F5C26A-4B79-437A-8025-3B368CA899EB}" destId="{609969CC-D759-497F-9386-7F5C81366677}" srcOrd="0" destOrd="0" presId="urn:microsoft.com/office/officeart/2005/8/layout/process4"/>
    <dgm:cxn modelId="{5FFF4291-CA33-4C5F-A666-201049F79737}" type="presParOf" srcId="{890BFF0C-B645-4544-A8DD-63B62F32D3AD}" destId="{EF789211-7008-43FF-A505-F76AEE7B01A3}" srcOrd="7" destOrd="0" presId="urn:microsoft.com/office/officeart/2005/8/layout/process4"/>
    <dgm:cxn modelId="{AE3AB3FC-3EE7-4CBF-BCDA-E380F70A595B}" type="presParOf" srcId="{890BFF0C-B645-4544-A8DD-63B62F32D3AD}" destId="{E136C5FC-9088-4DDC-83D6-CBC88F673748}" srcOrd="8" destOrd="0" presId="urn:microsoft.com/office/officeart/2005/8/layout/process4"/>
    <dgm:cxn modelId="{867746EB-B329-4DE1-BB54-5B7E8B938280}" type="presParOf" srcId="{E136C5FC-9088-4DDC-83D6-CBC88F673748}" destId="{2ACEFB97-D434-43AF-8DB0-C717B6146A90}" srcOrd="0" destOrd="0" presId="urn:microsoft.com/office/officeart/2005/8/layout/process4"/>
    <dgm:cxn modelId="{C9A39F66-F813-4792-BFB2-3DA67AF8BABC}" type="presParOf" srcId="{E136C5FC-9088-4DDC-83D6-CBC88F673748}" destId="{2498B8A0-935F-4A37-AFF2-D70117CDEE79}" srcOrd="1" destOrd="0" presId="urn:microsoft.com/office/officeart/2005/8/layout/process4"/>
    <dgm:cxn modelId="{056264DE-6793-4BBE-A39D-39BDA5D3EAAE}" type="presParOf" srcId="{E136C5FC-9088-4DDC-83D6-CBC88F673748}" destId="{03605247-3339-43C0-91EB-5E7602DBEF8C}" srcOrd="2" destOrd="0" presId="urn:microsoft.com/office/officeart/2005/8/layout/process4"/>
    <dgm:cxn modelId="{3E79AE6B-F724-455A-A626-CF4ACE3967D4}" type="presParOf" srcId="{03605247-3339-43C0-91EB-5E7602DBEF8C}" destId="{70EA6019-8E4A-4444-A731-0D47E278C3A4}" srcOrd="0" destOrd="0" presId="urn:microsoft.com/office/officeart/2005/8/layout/process4"/>
    <dgm:cxn modelId="{CE542140-54CC-4F55-978A-7F2BCD0565F4}" type="presParOf" srcId="{890BFF0C-B645-4544-A8DD-63B62F32D3AD}" destId="{69AC4D34-12CF-4869-A58C-2326A6D83549}" srcOrd="9" destOrd="0" presId="urn:microsoft.com/office/officeart/2005/8/layout/process4"/>
    <dgm:cxn modelId="{FAEF655E-0EEE-41D3-8D3C-9FBE349F0A56}" type="presParOf" srcId="{890BFF0C-B645-4544-A8DD-63B62F32D3AD}" destId="{FEB67BA7-DB59-4E42-85C2-8AB441BE1AD7}" srcOrd="10" destOrd="0" presId="urn:microsoft.com/office/officeart/2005/8/layout/process4"/>
    <dgm:cxn modelId="{B82627F7-AFA8-49D3-BAEB-73C4C640996C}" type="presParOf" srcId="{FEB67BA7-DB59-4E42-85C2-8AB441BE1AD7}" destId="{D86EEE55-7862-49A8-921F-F2AB63FC6638}" srcOrd="0" destOrd="0" presId="urn:microsoft.com/office/officeart/2005/8/layout/process4"/>
    <dgm:cxn modelId="{AB99C462-590B-418D-9B55-A5316C4496BF}" type="presParOf" srcId="{FEB67BA7-DB59-4E42-85C2-8AB441BE1AD7}" destId="{2894F0D2-16BA-44FD-8E82-577B49B072A4}" srcOrd="1" destOrd="0" presId="urn:microsoft.com/office/officeart/2005/8/layout/process4"/>
    <dgm:cxn modelId="{4CC7CD52-321A-488A-A3EF-7946BF141128}" type="presParOf" srcId="{FEB67BA7-DB59-4E42-85C2-8AB441BE1AD7}" destId="{206CA4B7-67B0-404A-AB46-7C18D1ED214F}" srcOrd="2" destOrd="0" presId="urn:microsoft.com/office/officeart/2005/8/layout/process4"/>
    <dgm:cxn modelId="{A3EC38EE-212C-4122-8648-8769E54F94D9}" type="presParOf" srcId="{206CA4B7-67B0-404A-AB46-7C18D1ED214F}" destId="{1B9E3603-864D-4BF8-8E6B-8DBD09F799DF}" srcOrd="0" destOrd="0" presId="urn:microsoft.com/office/officeart/2005/8/layout/process4"/>
  </dgm:cxnLst>
  <dgm:bg/>
  <dgm:whole/>
  <dgm:extLst>
    <a:ext uri="http://schemas.microsoft.com/office/drawing/2008/diagram">
      <dsp:dataModelExt xmlns:dsp="http://schemas.microsoft.com/office/drawing/2008/diagram" relId="rId160" minVer="http://schemas.openxmlformats.org/drawingml/2006/diagram"/>
    </a:ext>
  </dgm:extLst>
</dgm:dataModel>
</file>

<file path=word/diagrams/data27.xml><?xml version="1.0" encoding="utf-8"?>
<dgm:dataModel xmlns:dgm="http://schemas.openxmlformats.org/drawingml/2006/diagram" xmlns:a="http://schemas.openxmlformats.org/drawingml/2006/main">
  <dgm:ptLst>
    <dgm:pt modelId="{9D376D65-9E89-48B5-B966-CB51AF7A360A}" type="doc">
      <dgm:prSet loTypeId="urn:microsoft.com/office/officeart/2005/8/layout/process4" loCatId="process" qsTypeId="urn:microsoft.com/office/officeart/2005/8/quickstyle/3d3" qsCatId="3D" csTypeId="urn:microsoft.com/office/officeart/2005/8/colors/colorful3" csCatId="colorful" phldr="1"/>
      <dgm:spPr/>
      <dgm:t>
        <a:bodyPr/>
        <a:lstStyle/>
        <a:p>
          <a:endParaRPr lang="es-CO"/>
        </a:p>
      </dgm:t>
    </dgm:pt>
    <dgm:pt modelId="{B5D0166E-317D-4285-9121-B302DB359866}">
      <dgm:prSet phldrT="[Texto]" custT="1"/>
      <dgm:spPr/>
      <dgm:t>
        <a:bodyPr/>
        <a:lstStyle/>
        <a:p>
          <a:pPr algn="ctr"/>
          <a:r>
            <a:rPr lang="es-CO" sz="900" b="1">
              <a:latin typeface="Arial" panose="020B0604020202020204" pitchFamily="34" charset="0"/>
              <a:cs typeface="Arial" panose="020B0604020202020204" pitchFamily="34" charset="0"/>
            </a:rPr>
            <a:t>Decisión de la  modalidad de selección que deberá aplicar para tal fin (Si se trata de Prestación de Servicios Profesionales, Apoyo a la Gestión o Contrato Interadministrativo, entre otros.), así como del análisis y distribución de riesgos previsibles que se pueden presentar en el proceso de contratación.</a:t>
          </a:r>
          <a:endParaRPr lang="es-CO" sz="900" b="1">
            <a:solidFill>
              <a:schemeClr val="bg1"/>
            </a:solidFill>
            <a:latin typeface="Arial" panose="020B0604020202020204" pitchFamily="34" charset="0"/>
            <a:cs typeface="Arial" panose="020B0604020202020204" pitchFamily="34" charset="0"/>
          </a:endParaRPr>
        </a:p>
      </dgm:t>
    </dgm:pt>
    <dgm:pt modelId="{E4030026-0F9D-4140-AD5C-A50D8E4A688A}" type="par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E09994D-71AA-42D3-8B9B-931B0F48AC7A}" type="sib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CF392BA-942A-421D-8E64-CF38C9C229C4}">
      <dgm:prSet phldrT="[Texto]" custT="1"/>
      <dgm:spPr/>
      <dgm:t>
        <a:bodyPr/>
        <a:lstStyle/>
        <a:p>
          <a:pPr algn="ctr"/>
          <a:r>
            <a:rPr lang="es-CO" sz="900" b="1">
              <a:solidFill>
                <a:schemeClr val="accent1"/>
              </a:solidFill>
              <a:latin typeface="Arial" panose="020B0604020202020204" pitchFamily="34" charset="0"/>
              <a:cs typeface="Arial" panose="020B0604020202020204" pitchFamily="34" charset="0"/>
            </a:rPr>
            <a:t>Responsable: </a:t>
          </a:r>
          <a:r>
            <a:rPr lang="es-CO" sz="900">
              <a:solidFill>
                <a:schemeClr val="accent1"/>
              </a:solidFill>
              <a:latin typeface="Arial" panose="020B0604020202020204" pitchFamily="34" charset="0"/>
              <a:cs typeface="Arial" panose="020B0604020202020204" pitchFamily="34" charset="0"/>
            </a:rPr>
            <a:t>El designado del área, dependencia u oficina usuaria que requiere el bien y/o servicio con apoyo del designado del Grupo de Contratación Directa.</a:t>
          </a:r>
          <a:endParaRPr lang="es-CO" sz="900" b="1">
            <a:solidFill>
              <a:schemeClr val="accent1"/>
            </a:solidFill>
            <a:latin typeface="Arial" panose="020B0604020202020204" pitchFamily="34" charset="0"/>
            <a:cs typeface="Arial" panose="020B0604020202020204" pitchFamily="34" charset="0"/>
          </a:endParaRPr>
        </a:p>
      </dgm:t>
    </dgm:pt>
    <dgm:pt modelId="{F05F2901-D365-4802-B38A-D8D679866903}" type="par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295BB6B-9901-4A57-BBAA-1234E3A4E40B}" type="sibTrans" cxnId="{38646F2E-5845-4C5F-89A8-843A1C16785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BBCC0DE-EAE9-4D36-A0A3-B643E64B5F53}">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Verificación documental de los requisitos de idoneidad y experiencia así como del boletín de Responsables Fiscales, antecedentes disciplinarios en la Procuraduría General de la Nación, antecedentes judiciales en la Policía Nacional, y antecedentes disciplinarios profesionales, del futuro contratista. Elaboración de la minuta del contrato, el acto administrativo de justificación (cuando a ello haya lugar)  y la designación de supervisión</a:t>
          </a:r>
        </a:p>
      </dgm:t>
    </dgm:pt>
    <dgm:pt modelId="{EC889B2A-D246-489E-9EF8-BC0CE37E4A8D}" type="sibTrans" cxnId="{7A892B16-2C4E-4863-8907-1BA2F720C88B}">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BDFED4E5-8731-43D0-8158-AB3AA3E009AA}" type="parTrans" cxnId="{7A892B16-2C4E-4863-8907-1BA2F720C88B}">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FA7228A-190F-4D77-9946-87D70D265895}">
      <dgm:prSet phldrT="[Texto]" custT="1"/>
      <dgm:spPr/>
      <dgm:t>
        <a:bodyPr/>
        <a:lstStyle/>
        <a:p>
          <a:pPr algn="ctr"/>
          <a:r>
            <a:rPr lang="es-CO" sz="900" b="1">
              <a:solidFill>
                <a:schemeClr val="accent1"/>
              </a:solidFill>
              <a:latin typeface="Arial" panose="020B0604020202020204" pitchFamily="34" charset="0"/>
              <a:cs typeface="Arial" panose="020B0604020202020204" pitchFamily="34" charset="0"/>
            </a:rPr>
            <a:t>Responsable:</a:t>
          </a:r>
          <a:r>
            <a:rPr lang="es-CO" sz="900">
              <a:solidFill>
                <a:schemeClr val="accent1"/>
              </a:solidFill>
              <a:latin typeface="Arial" panose="020B0604020202020204" pitchFamily="34" charset="0"/>
              <a:cs typeface="Arial" panose="020B0604020202020204" pitchFamily="34" charset="0"/>
            </a:rPr>
            <a:t>El designado del área, dependencia u oficina usuaria que requiere el bien y/o servicio con apoyo del designado del Grupo de Contratación Directa.</a:t>
          </a:r>
          <a:endParaRPr lang="es-CO" sz="900" b="1">
            <a:solidFill>
              <a:schemeClr val="accent1"/>
            </a:solidFill>
            <a:latin typeface="Arial" panose="020B0604020202020204" pitchFamily="34" charset="0"/>
            <a:cs typeface="Arial" panose="020B0604020202020204" pitchFamily="34" charset="0"/>
          </a:endParaRPr>
        </a:p>
      </dgm:t>
    </dgm:pt>
    <dgm:pt modelId="{8742F563-6850-456B-8359-7FF934B027BB}" type="parTrans" cxnId="{257B6FE0-3E19-40CD-A1E7-3ED7DBBBF3D4}">
      <dgm:prSet/>
      <dgm:spPr/>
      <dgm:t>
        <a:bodyPr/>
        <a:lstStyle/>
        <a:p>
          <a:endParaRPr lang="es-CO" sz="900">
            <a:latin typeface="Arial" panose="020B0604020202020204" pitchFamily="34" charset="0"/>
            <a:cs typeface="Arial" panose="020B0604020202020204" pitchFamily="34" charset="0"/>
          </a:endParaRPr>
        </a:p>
      </dgm:t>
    </dgm:pt>
    <dgm:pt modelId="{7D3A6090-8A48-4B82-A9C3-652CDAA3A4B1}" type="sibTrans" cxnId="{257B6FE0-3E19-40CD-A1E7-3ED7DBBBF3D4}">
      <dgm:prSet/>
      <dgm:spPr/>
      <dgm:t>
        <a:bodyPr/>
        <a:lstStyle/>
        <a:p>
          <a:endParaRPr lang="es-CO" sz="900">
            <a:latin typeface="Arial" panose="020B0604020202020204" pitchFamily="34" charset="0"/>
            <a:cs typeface="Arial" panose="020B0604020202020204" pitchFamily="34" charset="0"/>
          </a:endParaRPr>
        </a:p>
      </dgm:t>
    </dgm:pt>
    <dgm:pt modelId="{4DA3C9AB-20E2-45BC-A1D0-305183CD515F}">
      <dgm:prSet phldrT="[Texto]" custT="1"/>
      <dgm:spPr/>
      <dgm:t>
        <a:bodyPr/>
        <a:lstStyle/>
        <a:p>
          <a:pPr algn="ctr"/>
          <a:r>
            <a:rPr lang="es-CO" sz="900" b="1">
              <a:latin typeface="Arial" panose="020B0604020202020204" pitchFamily="34" charset="0"/>
              <a:cs typeface="Arial" panose="020B0604020202020204" pitchFamily="34" charset="0"/>
            </a:rPr>
            <a:t>Elaboración de Estudios previos, invitación a presentar o aceptar oferta, solicitud de inexistencia de personal o austeridad del gasto, y solicitud de expedición de CDP.</a:t>
          </a:r>
          <a:endParaRPr lang="es-CO" sz="900" b="1">
            <a:solidFill>
              <a:schemeClr val="accent1"/>
            </a:solidFill>
            <a:latin typeface="Arial" panose="020B0604020202020204" pitchFamily="34" charset="0"/>
            <a:cs typeface="Arial" panose="020B0604020202020204" pitchFamily="34" charset="0"/>
          </a:endParaRPr>
        </a:p>
      </dgm:t>
    </dgm:pt>
    <dgm:pt modelId="{6634286E-1EAD-4DAB-8F9A-C2D7C8129E80}" type="parTrans" cxnId="{B8FA3406-A48A-4F91-B95F-C3ABB06B7362}">
      <dgm:prSet/>
      <dgm:spPr/>
      <dgm:t>
        <a:bodyPr/>
        <a:lstStyle/>
        <a:p>
          <a:endParaRPr lang="es-CO" sz="900">
            <a:latin typeface="Arial" panose="020B0604020202020204" pitchFamily="34" charset="0"/>
            <a:cs typeface="Arial" panose="020B0604020202020204" pitchFamily="34" charset="0"/>
          </a:endParaRPr>
        </a:p>
      </dgm:t>
    </dgm:pt>
    <dgm:pt modelId="{5C39458B-5B28-49FE-AB4D-6CEBA975F2FC}" type="sibTrans" cxnId="{B8FA3406-A48A-4F91-B95F-C3ABB06B7362}">
      <dgm:prSet/>
      <dgm:spPr/>
      <dgm:t>
        <a:bodyPr/>
        <a:lstStyle/>
        <a:p>
          <a:endParaRPr lang="es-CO" sz="900">
            <a:latin typeface="Arial" panose="020B0604020202020204" pitchFamily="34" charset="0"/>
            <a:cs typeface="Arial" panose="020B0604020202020204" pitchFamily="34" charset="0"/>
          </a:endParaRPr>
        </a:p>
      </dgm:t>
    </dgm:pt>
    <dgm:pt modelId="{8C44500C-13ED-4823-94D3-98692D8E65DF}">
      <dgm:prSet custT="1"/>
      <dgm:spPr/>
      <dgm:t>
        <a:bodyPr/>
        <a:lstStyle/>
        <a:p>
          <a:pPr algn="ctr"/>
          <a:r>
            <a:rPr lang="es-CO" sz="900" b="1">
              <a:solidFill>
                <a:schemeClr val="bg1"/>
              </a:solidFill>
              <a:latin typeface="Arial" panose="020B0604020202020204" pitchFamily="34" charset="0"/>
              <a:cs typeface="Arial" panose="020B0604020202020204" pitchFamily="34" charset="0"/>
            </a:rPr>
            <a:t>Responsable: </a:t>
          </a:r>
          <a:r>
            <a:rPr lang="es-CO" sz="900">
              <a:solidFill>
                <a:schemeClr val="bg1"/>
              </a:solidFill>
              <a:latin typeface="Arial" panose="020B0604020202020204" pitchFamily="34" charset="0"/>
              <a:cs typeface="Arial" panose="020B0604020202020204" pitchFamily="34" charset="0"/>
            </a:rPr>
            <a:t>El designado del Grupo de Contratación Directa con visto bueno del Coordinador de Contratación Directa</a:t>
          </a:r>
          <a:endParaRPr lang="es-CO" sz="900" b="1">
            <a:solidFill>
              <a:schemeClr val="bg1"/>
            </a:solidFill>
            <a:latin typeface="Arial" panose="020B0604020202020204" pitchFamily="34" charset="0"/>
            <a:cs typeface="Arial" panose="020B0604020202020204" pitchFamily="34" charset="0"/>
          </a:endParaRPr>
        </a:p>
      </dgm:t>
    </dgm:pt>
    <dgm:pt modelId="{D8643B0F-4C2B-4DA0-BCD7-C7746E6193A0}" type="parTrans" cxnId="{A90FB79B-B89C-4FC6-B8D4-05AB961CEB99}">
      <dgm:prSet/>
      <dgm:spPr/>
      <dgm:t>
        <a:bodyPr/>
        <a:lstStyle/>
        <a:p>
          <a:endParaRPr lang="es-CO" sz="900">
            <a:latin typeface="Arial" panose="020B0604020202020204" pitchFamily="34" charset="0"/>
            <a:cs typeface="Arial" panose="020B0604020202020204" pitchFamily="34" charset="0"/>
          </a:endParaRPr>
        </a:p>
      </dgm:t>
    </dgm:pt>
    <dgm:pt modelId="{A12C6339-2220-4DAF-A60E-691B8DCFE5C6}" type="sibTrans" cxnId="{A90FB79B-B89C-4FC6-B8D4-05AB961CEB99}">
      <dgm:prSet/>
      <dgm:spPr/>
      <dgm:t>
        <a:bodyPr/>
        <a:lstStyle/>
        <a:p>
          <a:endParaRPr lang="es-CO" sz="900">
            <a:latin typeface="Arial" panose="020B0604020202020204" pitchFamily="34" charset="0"/>
            <a:cs typeface="Arial" panose="020B0604020202020204" pitchFamily="34" charset="0"/>
          </a:endParaRPr>
        </a:p>
      </dgm:t>
    </dgm:pt>
    <dgm:pt modelId="{FFAE4E45-D6AC-4747-8A12-9522BA3AB3A2}">
      <dgm:prSet custT="1"/>
      <dgm:spPr/>
      <dgm:t>
        <a:bodyPr/>
        <a:lstStyle/>
        <a:p>
          <a:pPr algn="ctr"/>
          <a:endParaRPr lang="es-CO" sz="900" b="1">
            <a:solidFill>
              <a:schemeClr val="bg1"/>
            </a:solidFill>
            <a:latin typeface="Arial" panose="020B0604020202020204" pitchFamily="34" charset="0"/>
            <a:cs typeface="Arial" panose="020B0604020202020204" pitchFamily="34" charset="0"/>
          </a:endParaRPr>
        </a:p>
      </dgm:t>
    </dgm:pt>
    <dgm:pt modelId="{610C49C6-E47A-468E-92A9-9DDAEEBD42FB}" type="sibTrans" cxnId="{DDAB6ED0-3D09-4B5C-9A59-6FD0955F8A91}">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10D9866D-C1EC-4B48-ADD1-FBA9B72B3A9D}" type="parTrans" cxnId="{DDAB6ED0-3D09-4B5C-9A59-6FD0955F8A91}">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890BFF0C-B645-4544-A8DD-63B62F32D3AD}" type="pres">
      <dgm:prSet presAssocID="{9D376D65-9E89-48B5-B966-CB51AF7A360A}" presName="Name0" presStyleCnt="0">
        <dgm:presLayoutVars>
          <dgm:dir/>
          <dgm:animLvl val="lvl"/>
          <dgm:resizeHandles val="exact"/>
        </dgm:presLayoutVars>
      </dgm:prSet>
      <dgm:spPr/>
      <dgm:t>
        <a:bodyPr/>
        <a:lstStyle/>
        <a:p>
          <a:endParaRPr lang="es-CO"/>
        </a:p>
      </dgm:t>
    </dgm:pt>
    <dgm:pt modelId="{6FB5B24E-BD55-4283-A3D1-CEDD29ABCD0B}" type="pres">
      <dgm:prSet presAssocID="{FFAE4E45-D6AC-4747-8A12-9522BA3AB3A2}" presName="boxAndChildren" presStyleCnt="0"/>
      <dgm:spPr/>
    </dgm:pt>
    <dgm:pt modelId="{F8BFB8E3-036C-4D91-902A-FACF49BD0E9E}" type="pres">
      <dgm:prSet presAssocID="{FFAE4E45-D6AC-4747-8A12-9522BA3AB3A2}" presName="parentTextBox" presStyleLbl="node1" presStyleIdx="0" presStyleCnt="4"/>
      <dgm:spPr/>
      <dgm:t>
        <a:bodyPr/>
        <a:lstStyle/>
        <a:p>
          <a:endParaRPr lang="es-CO"/>
        </a:p>
      </dgm:t>
    </dgm:pt>
    <dgm:pt modelId="{E2B6DE87-9912-42BB-9CFB-A856ED46DB9D}" type="pres">
      <dgm:prSet presAssocID="{FFAE4E45-D6AC-4747-8A12-9522BA3AB3A2}" presName="entireBox" presStyleLbl="node1" presStyleIdx="0" presStyleCnt="4" custScaleY="33075" custLinFactNeighborY="261"/>
      <dgm:spPr/>
      <dgm:t>
        <a:bodyPr/>
        <a:lstStyle/>
        <a:p>
          <a:endParaRPr lang="es-CO"/>
        </a:p>
      </dgm:t>
    </dgm:pt>
    <dgm:pt modelId="{0C3B8B9B-C628-410D-B456-0AAEC16A9D08}" type="pres">
      <dgm:prSet presAssocID="{FFAE4E45-D6AC-4747-8A12-9522BA3AB3A2}" presName="descendantBox" presStyleCnt="0"/>
      <dgm:spPr/>
    </dgm:pt>
    <dgm:pt modelId="{3281BD75-CD67-469E-ACC9-D6C1D454E5B4}" type="pres">
      <dgm:prSet presAssocID="{EBBCC0DE-EAE9-4D36-A0A3-B643E64B5F53}" presName="childTextBox" presStyleLbl="fgAccFollowNode1" presStyleIdx="0" presStyleCnt="3" custScaleY="398745" custLinFactY="-117682" custLinFactNeighborX="49" custLinFactNeighborY="-200000">
        <dgm:presLayoutVars>
          <dgm:bulletEnabled val="1"/>
        </dgm:presLayoutVars>
      </dgm:prSet>
      <dgm:spPr/>
      <dgm:t>
        <a:bodyPr/>
        <a:lstStyle/>
        <a:p>
          <a:endParaRPr lang="es-CO"/>
        </a:p>
      </dgm:t>
    </dgm:pt>
    <dgm:pt modelId="{6F50BBF6-6DB3-4EBC-9DA0-C19F476296B9}" type="pres">
      <dgm:prSet presAssocID="{A12C6339-2220-4DAF-A60E-691B8DCFE5C6}" presName="sp" presStyleCnt="0"/>
      <dgm:spPr/>
    </dgm:pt>
    <dgm:pt modelId="{3FAEAA2F-EC07-4DB0-9B0A-D4900A0CA1D7}" type="pres">
      <dgm:prSet presAssocID="{8C44500C-13ED-4823-94D3-98692D8E65DF}" presName="arrowAndChildren" presStyleCnt="0"/>
      <dgm:spPr/>
    </dgm:pt>
    <dgm:pt modelId="{62453FC9-401C-4CAA-B5EC-7DE5FC44AE66}" type="pres">
      <dgm:prSet presAssocID="{8C44500C-13ED-4823-94D3-98692D8E65DF}" presName="parentTextArrow" presStyleLbl="node1" presStyleIdx="1" presStyleCnt="4" custLinFactY="6481" custLinFactNeighborY="100000"/>
      <dgm:spPr/>
      <dgm:t>
        <a:bodyPr/>
        <a:lstStyle/>
        <a:p>
          <a:endParaRPr lang="es-CO"/>
        </a:p>
      </dgm:t>
    </dgm:pt>
    <dgm:pt modelId="{F4943BA6-B9E3-42EA-9959-E3A7E82FF2E0}" type="pres">
      <dgm:prSet presAssocID="{5C39458B-5B28-49FE-AB4D-6CEBA975F2FC}" presName="sp" presStyleCnt="0"/>
      <dgm:spPr/>
    </dgm:pt>
    <dgm:pt modelId="{72C46D30-8A06-42B1-849B-4123CF8C4300}" type="pres">
      <dgm:prSet presAssocID="{4DA3C9AB-20E2-45BC-A1D0-305183CD515F}" presName="arrowAndChildren" presStyleCnt="0"/>
      <dgm:spPr/>
    </dgm:pt>
    <dgm:pt modelId="{70895533-1ADA-4574-A3C2-4886079DBCFB}" type="pres">
      <dgm:prSet presAssocID="{4DA3C9AB-20E2-45BC-A1D0-305183CD515F}" presName="parentTextArrow" presStyleLbl="node1" presStyleIdx="1" presStyleCnt="4"/>
      <dgm:spPr/>
      <dgm:t>
        <a:bodyPr/>
        <a:lstStyle/>
        <a:p>
          <a:endParaRPr lang="es-CO"/>
        </a:p>
      </dgm:t>
    </dgm:pt>
    <dgm:pt modelId="{6B66CAD8-C6B8-4FE6-AF12-9A079177AAAA}" type="pres">
      <dgm:prSet presAssocID="{4DA3C9AB-20E2-45BC-A1D0-305183CD515F}" presName="arrow" presStyleLbl="node1" presStyleIdx="2" presStyleCnt="4" custScaleY="120044" custLinFactNeighborY="-339"/>
      <dgm:spPr/>
      <dgm:t>
        <a:bodyPr/>
        <a:lstStyle/>
        <a:p>
          <a:endParaRPr lang="es-CO"/>
        </a:p>
      </dgm:t>
    </dgm:pt>
    <dgm:pt modelId="{477A6076-FE80-4984-9E9D-BD6563772090}" type="pres">
      <dgm:prSet presAssocID="{4DA3C9AB-20E2-45BC-A1D0-305183CD515F}" presName="descendantArrow" presStyleCnt="0"/>
      <dgm:spPr/>
    </dgm:pt>
    <dgm:pt modelId="{F61A824F-4CA4-4CBB-B015-8A185F8EFEB3}" type="pres">
      <dgm:prSet presAssocID="{8FA7228A-190F-4D77-9946-87D70D265895}" presName="childTextArrow" presStyleLbl="fgAccFollowNode1" presStyleIdx="1" presStyleCnt="3" custScaleY="179418" custLinFactNeighborY="24237">
        <dgm:presLayoutVars>
          <dgm:bulletEnabled val="1"/>
        </dgm:presLayoutVars>
      </dgm:prSet>
      <dgm:spPr/>
      <dgm:t>
        <a:bodyPr/>
        <a:lstStyle/>
        <a:p>
          <a:endParaRPr lang="es-CO"/>
        </a:p>
      </dgm:t>
    </dgm:pt>
    <dgm:pt modelId="{69AC4D34-12CF-4869-A58C-2326A6D83549}" type="pres">
      <dgm:prSet presAssocID="{3E09994D-71AA-42D3-8B9B-931B0F48AC7A}" presName="sp" presStyleCnt="0"/>
      <dgm:spPr/>
    </dgm:pt>
    <dgm:pt modelId="{FEB67BA7-DB59-4E42-85C2-8AB441BE1AD7}" type="pres">
      <dgm:prSet presAssocID="{B5D0166E-317D-4285-9121-B302DB359866}" presName="arrowAndChildren" presStyleCnt="0"/>
      <dgm:spPr/>
    </dgm:pt>
    <dgm:pt modelId="{D86EEE55-7862-49A8-921F-F2AB63FC6638}" type="pres">
      <dgm:prSet presAssocID="{B5D0166E-317D-4285-9121-B302DB359866}" presName="parentTextArrow" presStyleLbl="node1" presStyleIdx="2" presStyleCnt="4"/>
      <dgm:spPr/>
      <dgm:t>
        <a:bodyPr/>
        <a:lstStyle/>
        <a:p>
          <a:endParaRPr lang="es-CO"/>
        </a:p>
      </dgm:t>
    </dgm:pt>
    <dgm:pt modelId="{2894F0D2-16BA-44FD-8E82-577B49B072A4}" type="pres">
      <dgm:prSet presAssocID="{B5D0166E-317D-4285-9121-B302DB359866}" presName="arrow" presStyleLbl="node1" presStyleIdx="3" presStyleCnt="4" custScaleY="184174" custLinFactNeighborX="0" custLinFactNeighborY="8962"/>
      <dgm:spPr/>
      <dgm:t>
        <a:bodyPr/>
        <a:lstStyle/>
        <a:p>
          <a:endParaRPr lang="es-CO"/>
        </a:p>
      </dgm:t>
    </dgm:pt>
    <dgm:pt modelId="{206CA4B7-67B0-404A-AB46-7C18D1ED214F}" type="pres">
      <dgm:prSet presAssocID="{B5D0166E-317D-4285-9121-B302DB359866}" presName="descendantArrow" presStyleCnt="0"/>
      <dgm:spPr/>
    </dgm:pt>
    <dgm:pt modelId="{D92E7DF3-5CAE-47AB-A697-DE28DFF5551D}" type="pres">
      <dgm:prSet presAssocID="{ECF392BA-942A-421D-8E64-CF38C9C229C4}" presName="childTextArrow" presStyleLbl="fgAccFollowNode1" presStyleIdx="2" presStyleCnt="3" custScaleY="146748" custLinFactNeighborY="46574">
        <dgm:presLayoutVars>
          <dgm:bulletEnabled val="1"/>
        </dgm:presLayoutVars>
      </dgm:prSet>
      <dgm:spPr/>
      <dgm:t>
        <a:bodyPr/>
        <a:lstStyle/>
        <a:p>
          <a:endParaRPr lang="es-CO"/>
        </a:p>
      </dgm:t>
    </dgm:pt>
  </dgm:ptLst>
  <dgm:cxnLst>
    <dgm:cxn modelId="{A90FB79B-B89C-4FC6-B8D4-05AB961CEB99}" srcId="{9D376D65-9E89-48B5-B966-CB51AF7A360A}" destId="{8C44500C-13ED-4823-94D3-98692D8E65DF}" srcOrd="2" destOrd="0" parTransId="{D8643B0F-4C2B-4DA0-BCD7-C7746E6193A0}" sibTransId="{A12C6339-2220-4DAF-A60E-691B8DCFE5C6}"/>
    <dgm:cxn modelId="{B03C53E0-F069-446A-B513-32EDAFF08CAF}" type="presOf" srcId="{B5D0166E-317D-4285-9121-B302DB359866}" destId="{2894F0D2-16BA-44FD-8E82-577B49B072A4}" srcOrd="1" destOrd="0" presId="urn:microsoft.com/office/officeart/2005/8/layout/process4"/>
    <dgm:cxn modelId="{CE8DA12A-CD92-464A-B5E1-4544B4AB4301}" type="presOf" srcId="{4DA3C9AB-20E2-45BC-A1D0-305183CD515F}" destId="{6B66CAD8-C6B8-4FE6-AF12-9A079177AAAA}" srcOrd="1" destOrd="0" presId="urn:microsoft.com/office/officeart/2005/8/layout/process4"/>
    <dgm:cxn modelId="{472CA68B-6234-4FDF-AE2E-9B0368B98CE9}" type="presOf" srcId="{B5D0166E-317D-4285-9121-B302DB359866}" destId="{D86EEE55-7862-49A8-921F-F2AB63FC6638}" srcOrd="0" destOrd="0" presId="urn:microsoft.com/office/officeart/2005/8/layout/process4"/>
    <dgm:cxn modelId="{B0577699-67BE-4245-975A-DFC74E31ACA1}" type="presOf" srcId="{ECF392BA-942A-421D-8E64-CF38C9C229C4}" destId="{D92E7DF3-5CAE-47AB-A697-DE28DFF5551D}" srcOrd="0" destOrd="0" presId="urn:microsoft.com/office/officeart/2005/8/layout/process4"/>
    <dgm:cxn modelId="{84B92413-1562-49F9-8F7D-D9A036578714}" srcId="{9D376D65-9E89-48B5-B966-CB51AF7A360A}" destId="{B5D0166E-317D-4285-9121-B302DB359866}" srcOrd="0" destOrd="0" parTransId="{E4030026-0F9D-4140-AD5C-A50D8E4A688A}" sibTransId="{3E09994D-71AA-42D3-8B9B-931B0F48AC7A}"/>
    <dgm:cxn modelId="{DDAB6ED0-3D09-4B5C-9A59-6FD0955F8A91}" srcId="{9D376D65-9E89-48B5-B966-CB51AF7A360A}" destId="{FFAE4E45-D6AC-4747-8A12-9522BA3AB3A2}" srcOrd="3" destOrd="0" parTransId="{10D9866D-C1EC-4B48-ADD1-FBA9B72B3A9D}" sibTransId="{610C49C6-E47A-468E-92A9-9DDAEEBD42FB}"/>
    <dgm:cxn modelId="{FC50A573-757E-4CD4-A33A-3265ACF80D86}" type="presOf" srcId="{8FA7228A-190F-4D77-9946-87D70D265895}" destId="{F61A824F-4CA4-4CBB-B015-8A185F8EFEB3}" srcOrd="0" destOrd="0" presId="urn:microsoft.com/office/officeart/2005/8/layout/process4"/>
    <dgm:cxn modelId="{7A892B16-2C4E-4863-8907-1BA2F720C88B}" srcId="{FFAE4E45-D6AC-4747-8A12-9522BA3AB3A2}" destId="{EBBCC0DE-EAE9-4D36-A0A3-B643E64B5F53}" srcOrd="0" destOrd="0" parTransId="{BDFED4E5-8731-43D0-8158-AB3AA3E009AA}" sibTransId="{EC889B2A-D246-489E-9EF8-BC0CE37E4A8D}"/>
    <dgm:cxn modelId="{562E820F-618C-480D-A292-7AB9FCC43AA5}" type="presOf" srcId="{FFAE4E45-D6AC-4747-8A12-9522BA3AB3A2}" destId="{E2B6DE87-9912-42BB-9CFB-A856ED46DB9D}" srcOrd="1" destOrd="0" presId="urn:microsoft.com/office/officeart/2005/8/layout/process4"/>
    <dgm:cxn modelId="{257B6FE0-3E19-40CD-A1E7-3ED7DBBBF3D4}" srcId="{4DA3C9AB-20E2-45BC-A1D0-305183CD515F}" destId="{8FA7228A-190F-4D77-9946-87D70D265895}" srcOrd="0" destOrd="0" parTransId="{8742F563-6850-456B-8359-7FF934B027BB}" sibTransId="{7D3A6090-8A48-4B82-A9C3-652CDAA3A4B1}"/>
    <dgm:cxn modelId="{9D5E79D0-7541-4913-AC60-498BDA3F2B9B}" type="presOf" srcId="{9D376D65-9E89-48B5-B966-CB51AF7A360A}" destId="{890BFF0C-B645-4544-A8DD-63B62F32D3AD}" srcOrd="0" destOrd="0" presId="urn:microsoft.com/office/officeart/2005/8/layout/process4"/>
    <dgm:cxn modelId="{B8FA3406-A48A-4F91-B95F-C3ABB06B7362}" srcId="{9D376D65-9E89-48B5-B966-CB51AF7A360A}" destId="{4DA3C9AB-20E2-45BC-A1D0-305183CD515F}" srcOrd="1" destOrd="0" parTransId="{6634286E-1EAD-4DAB-8F9A-C2D7C8129E80}" sibTransId="{5C39458B-5B28-49FE-AB4D-6CEBA975F2FC}"/>
    <dgm:cxn modelId="{38646F2E-5845-4C5F-89A8-843A1C16785D}" srcId="{B5D0166E-317D-4285-9121-B302DB359866}" destId="{ECF392BA-942A-421D-8E64-CF38C9C229C4}" srcOrd="0" destOrd="0" parTransId="{F05F2901-D365-4802-B38A-D8D679866903}" sibTransId="{8295BB6B-9901-4A57-BBAA-1234E3A4E40B}"/>
    <dgm:cxn modelId="{00BB9D4A-1B3A-4CB3-A881-2ADEFE352ABD}" type="presOf" srcId="{4DA3C9AB-20E2-45BC-A1D0-305183CD515F}" destId="{70895533-1ADA-4574-A3C2-4886079DBCFB}" srcOrd="0" destOrd="0" presId="urn:microsoft.com/office/officeart/2005/8/layout/process4"/>
    <dgm:cxn modelId="{392A62B0-5856-47B9-86B9-B9C37286D7D9}" type="presOf" srcId="{EBBCC0DE-EAE9-4D36-A0A3-B643E64B5F53}" destId="{3281BD75-CD67-469E-ACC9-D6C1D454E5B4}" srcOrd="0" destOrd="0" presId="urn:microsoft.com/office/officeart/2005/8/layout/process4"/>
    <dgm:cxn modelId="{887BB2D7-A87F-4945-AC2D-30F038295A05}" type="presOf" srcId="{FFAE4E45-D6AC-4747-8A12-9522BA3AB3A2}" destId="{F8BFB8E3-036C-4D91-902A-FACF49BD0E9E}" srcOrd="0" destOrd="0" presId="urn:microsoft.com/office/officeart/2005/8/layout/process4"/>
    <dgm:cxn modelId="{4FE6DA0D-210D-4D62-B7E4-82DE8D9B42E9}" type="presOf" srcId="{8C44500C-13ED-4823-94D3-98692D8E65DF}" destId="{62453FC9-401C-4CAA-B5EC-7DE5FC44AE66}" srcOrd="0" destOrd="0" presId="urn:microsoft.com/office/officeart/2005/8/layout/process4"/>
    <dgm:cxn modelId="{A5DB61E5-5380-47F8-8361-6690541B2091}" type="presParOf" srcId="{890BFF0C-B645-4544-A8DD-63B62F32D3AD}" destId="{6FB5B24E-BD55-4283-A3D1-CEDD29ABCD0B}" srcOrd="0" destOrd="0" presId="urn:microsoft.com/office/officeart/2005/8/layout/process4"/>
    <dgm:cxn modelId="{43023819-6F74-4F85-AD4B-165F48C939CD}" type="presParOf" srcId="{6FB5B24E-BD55-4283-A3D1-CEDD29ABCD0B}" destId="{F8BFB8E3-036C-4D91-902A-FACF49BD0E9E}" srcOrd="0" destOrd="0" presId="urn:microsoft.com/office/officeart/2005/8/layout/process4"/>
    <dgm:cxn modelId="{5F2F869D-199B-4085-8577-427D2BD9B7B0}" type="presParOf" srcId="{6FB5B24E-BD55-4283-A3D1-CEDD29ABCD0B}" destId="{E2B6DE87-9912-42BB-9CFB-A856ED46DB9D}" srcOrd="1" destOrd="0" presId="urn:microsoft.com/office/officeart/2005/8/layout/process4"/>
    <dgm:cxn modelId="{5513D7EE-60A8-4CE2-93D9-314C449D5A14}" type="presParOf" srcId="{6FB5B24E-BD55-4283-A3D1-CEDD29ABCD0B}" destId="{0C3B8B9B-C628-410D-B456-0AAEC16A9D08}" srcOrd="2" destOrd="0" presId="urn:microsoft.com/office/officeart/2005/8/layout/process4"/>
    <dgm:cxn modelId="{E4F763E2-D473-4DBE-9621-669EEAFE5061}" type="presParOf" srcId="{0C3B8B9B-C628-410D-B456-0AAEC16A9D08}" destId="{3281BD75-CD67-469E-ACC9-D6C1D454E5B4}" srcOrd="0" destOrd="0" presId="urn:microsoft.com/office/officeart/2005/8/layout/process4"/>
    <dgm:cxn modelId="{1628DBED-BCBB-4C00-907E-DBB423D6F2B6}" type="presParOf" srcId="{890BFF0C-B645-4544-A8DD-63B62F32D3AD}" destId="{6F50BBF6-6DB3-4EBC-9DA0-C19F476296B9}" srcOrd="1" destOrd="0" presId="urn:microsoft.com/office/officeart/2005/8/layout/process4"/>
    <dgm:cxn modelId="{DFCEE6A2-DE2E-4B14-8C93-B941931C22DD}" type="presParOf" srcId="{890BFF0C-B645-4544-A8DD-63B62F32D3AD}" destId="{3FAEAA2F-EC07-4DB0-9B0A-D4900A0CA1D7}" srcOrd="2" destOrd="0" presId="urn:microsoft.com/office/officeart/2005/8/layout/process4"/>
    <dgm:cxn modelId="{742B25AB-FE30-4471-B2ED-5EF8C445AB7B}" type="presParOf" srcId="{3FAEAA2F-EC07-4DB0-9B0A-D4900A0CA1D7}" destId="{62453FC9-401C-4CAA-B5EC-7DE5FC44AE66}" srcOrd="0" destOrd="0" presId="urn:microsoft.com/office/officeart/2005/8/layout/process4"/>
    <dgm:cxn modelId="{3DCEDD50-145C-4C9B-9204-1D6E14443501}" type="presParOf" srcId="{890BFF0C-B645-4544-A8DD-63B62F32D3AD}" destId="{F4943BA6-B9E3-42EA-9959-E3A7E82FF2E0}" srcOrd="3" destOrd="0" presId="urn:microsoft.com/office/officeart/2005/8/layout/process4"/>
    <dgm:cxn modelId="{9524D6E5-59D9-424A-B3C9-526C630672D4}" type="presParOf" srcId="{890BFF0C-B645-4544-A8DD-63B62F32D3AD}" destId="{72C46D30-8A06-42B1-849B-4123CF8C4300}" srcOrd="4" destOrd="0" presId="urn:microsoft.com/office/officeart/2005/8/layout/process4"/>
    <dgm:cxn modelId="{A8F61119-272B-4504-8D50-252B60BBCF06}" type="presParOf" srcId="{72C46D30-8A06-42B1-849B-4123CF8C4300}" destId="{70895533-1ADA-4574-A3C2-4886079DBCFB}" srcOrd="0" destOrd="0" presId="urn:microsoft.com/office/officeart/2005/8/layout/process4"/>
    <dgm:cxn modelId="{7FAFCF1D-9059-4844-A641-3FC81866D8AB}" type="presParOf" srcId="{72C46D30-8A06-42B1-849B-4123CF8C4300}" destId="{6B66CAD8-C6B8-4FE6-AF12-9A079177AAAA}" srcOrd="1" destOrd="0" presId="urn:microsoft.com/office/officeart/2005/8/layout/process4"/>
    <dgm:cxn modelId="{CDDBAE0D-584B-4641-9D90-CAFC169AD12A}" type="presParOf" srcId="{72C46D30-8A06-42B1-849B-4123CF8C4300}" destId="{477A6076-FE80-4984-9E9D-BD6563772090}" srcOrd="2" destOrd="0" presId="urn:microsoft.com/office/officeart/2005/8/layout/process4"/>
    <dgm:cxn modelId="{600E706E-F017-4B2E-A8A1-BB4BFA76B3F9}" type="presParOf" srcId="{477A6076-FE80-4984-9E9D-BD6563772090}" destId="{F61A824F-4CA4-4CBB-B015-8A185F8EFEB3}" srcOrd="0" destOrd="0" presId="urn:microsoft.com/office/officeart/2005/8/layout/process4"/>
    <dgm:cxn modelId="{A11B1F48-E2E3-47B6-8461-4C1701949355}" type="presParOf" srcId="{890BFF0C-B645-4544-A8DD-63B62F32D3AD}" destId="{69AC4D34-12CF-4869-A58C-2326A6D83549}" srcOrd="5" destOrd="0" presId="urn:microsoft.com/office/officeart/2005/8/layout/process4"/>
    <dgm:cxn modelId="{36D38A40-F8BE-4D8D-945B-005CC07BF94C}" type="presParOf" srcId="{890BFF0C-B645-4544-A8DD-63B62F32D3AD}" destId="{FEB67BA7-DB59-4E42-85C2-8AB441BE1AD7}" srcOrd="6" destOrd="0" presId="urn:microsoft.com/office/officeart/2005/8/layout/process4"/>
    <dgm:cxn modelId="{57DC8387-75D1-48F6-BA54-3525212025E8}" type="presParOf" srcId="{FEB67BA7-DB59-4E42-85C2-8AB441BE1AD7}" destId="{D86EEE55-7862-49A8-921F-F2AB63FC6638}" srcOrd="0" destOrd="0" presId="urn:microsoft.com/office/officeart/2005/8/layout/process4"/>
    <dgm:cxn modelId="{49F71D1C-D664-46E3-915B-26C9FE82A2E4}" type="presParOf" srcId="{FEB67BA7-DB59-4E42-85C2-8AB441BE1AD7}" destId="{2894F0D2-16BA-44FD-8E82-577B49B072A4}" srcOrd="1" destOrd="0" presId="urn:microsoft.com/office/officeart/2005/8/layout/process4"/>
    <dgm:cxn modelId="{0A3EA4FF-4AB7-432B-BF19-DCDE4CC58E94}" type="presParOf" srcId="{FEB67BA7-DB59-4E42-85C2-8AB441BE1AD7}" destId="{206CA4B7-67B0-404A-AB46-7C18D1ED214F}" srcOrd="2" destOrd="0" presId="urn:microsoft.com/office/officeart/2005/8/layout/process4"/>
    <dgm:cxn modelId="{8995C624-D4FD-4E24-A0E3-C6C239B5D2E8}" type="presParOf" srcId="{206CA4B7-67B0-404A-AB46-7C18D1ED214F}" destId="{D92E7DF3-5CAE-47AB-A697-DE28DFF5551D}" srcOrd="0" destOrd="0" presId="urn:microsoft.com/office/officeart/2005/8/layout/process4"/>
  </dgm:cxnLst>
  <dgm:bg/>
  <dgm:whole/>
  <dgm:extLst>
    <a:ext uri="http://schemas.microsoft.com/office/drawing/2008/diagram">
      <dsp:dataModelExt xmlns:dsp="http://schemas.microsoft.com/office/drawing/2008/diagram" relId="rId165" minVer="http://schemas.openxmlformats.org/drawingml/2006/diagram"/>
    </a:ext>
  </dgm:extLst>
</dgm:dataModel>
</file>

<file path=word/diagrams/data28.xml><?xml version="1.0" encoding="utf-8"?>
<dgm:dataModel xmlns:dgm="http://schemas.openxmlformats.org/drawingml/2006/diagram" xmlns:a="http://schemas.openxmlformats.org/drawingml/2006/main">
  <dgm:ptLst>
    <dgm:pt modelId="{9D376D65-9E89-48B5-B966-CB51AF7A360A}" type="doc">
      <dgm:prSet loTypeId="urn:microsoft.com/office/officeart/2005/8/layout/process4" loCatId="process" qsTypeId="urn:microsoft.com/office/officeart/2005/8/quickstyle/3d3" qsCatId="3D" csTypeId="urn:microsoft.com/office/officeart/2005/8/colors/colorful3" csCatId="colorful" phldr="1"/>
      <dgm:spPr/>
      <dgm:t>
        <a:bodyPr/>
        <a:lstStyle/>
        <a:p>
          <a:endParaRPr lang="es-CO"/>
        </a:p>
      </dgm:t>
    </dgm:pt>
    <dgm:pt modelId="{B5D0166E-317D-4285-9121-B302DB359866}">
      <dgm:prSet phldrT="[Texto]" custT="1"/>
      <dgm:spPr/>
      <dgm:t>
        <a:bodyPr/>
        <a:lstStyle/>
        <a:p>
          <a:pPr algn="ctr"/>
          <a:r>
            <a:rPr lang="es-CO" sz="900" b="1">
              <a:latin typeface="Arial" panose="020B0604020202020204" pitchFamily="34" charset="0"/>
              <a:cs typeface="Arial" panose="020B0604020202020204" pitchFamily="34" charset="0"/>
            </a:rPr>
            <a:t>Suscripción de la minuta del contrato, el acto administrativo de justificación (cuando a ello haya lugar)  y la designación de supervisión</a:t>
          </a:r>
          <a:endParaRPr lang="es-CO" sz="900" b="1">
            <a:solidFill>
              <a:schemeClr val="bg1"/>
            </a:solidFill>
            <a:latin typeface="Arial" panose="020B0604020202020204" pitchFamily="34" charset="0"/>
            <a:cs typeface="Arial" panose="020B0604020202020204" pitchFamily="34" charset="0"/>
          </a:endParaRPr>
        </a:p>
      </dgm:t>
    </dgm:pt>
    <dgm:pt modelId="{E4030026-0F9D-4140-AD5C-A50D8E4A688A}" type="par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E09994D-71AA-42D3-8B9B-931B0F48AC7A}" type="sib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DEA77AB-85FE-4A2B-A9D5-F6BAD22FFEE9}">
      <dgm:prSet phldrT="[Texto]" custT="1"/>
      <dgm:spPr/>
      <dgm:t>
        <a:bodyPr/>
        <a:lstStyle/>
        <a:p>
          <a:pPr algn="ctr"/>
          <a:r>
            <a:rPr lang="es-CO" sz="900" b="1">
              <a:latin typeface="Arial" panose="020B0604020202020204" pitchFamily="34" charset="0"/>
              <a:cs typeface="Arial" panose="020B0604020202020204" pitchFamily="34" charset="0"/>
            </a:rPr>
            <a:t>Suscripción de la minuta del contrato y perfeccionamiento del mismo.</a:t>
          </a:r>
          <a:endParaRPr lang="es-CO" sz="900" b="1">
            <a:solidFill>
              <a:schemeClr val="bg1"/>
            </a:solidFill>
            <a:latin typeface="Arial" panose="020B0604020202020204" pitchFamily="34" charset="0"/>
            <a:cs typeface="Arial" panose="020B0604020202020204" pitchFamily="34" charset="0"/>
          </a:endParaRPr>
        </a:p>
      </dgm:t>
    </dgm:pt>
    <dgm:pt modelId="{E18F5B24-AFCD-46BE-8E6E-43C4837E37D1}" type="par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92313E77-E373-4332-B52B-6CCAC724FB82}" type="sib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79815C4D-9A4C-4328-93E8-91F25E94ADED}">
      <dgm:prSet phldrT="[Texto]" custT="1"/>
      <dgm:spPr/>
      <dgm:t>
        <a:bodyPr/>
        <a:lstStyle/>
        <a:p>
          <a:pPr algn="ctr"/>
          <a:r>
            <a:rPr lang="es-CO" sz="900" b="1">
              <a:latin typeface="Arial" panose="020B0604020202020204" pitchFamily="34" charset="0"/>
              <a:cs typeface="Arial" panose="020B0604020202020204" pitchFamily="34" charset="0"/>
            </a:rPr>
            <a:t>Registro presupuestal, afiliación ARL y constitución de Garantías de Cumplimiento (Cuando a ello haya lugar).</a:t>
          </a:r>
          <a:endParaRPr lang="es-CO" sz="900" b="1">
            <a:solidFill>
              <a:schemeClr val="bg1"/>
            </a:solidFill>
            <a:latin typeface="Arial" panose="020B0604020202020204" pitchFamily="34" charset="0"/>
            <a:cs typeface="Arial" panose="020B0604020202020204" pitchFamily="34" charset="0"/>
          </a:endParaRPr>
        </a:p>
      </dgm:t>
    </dgm:pt>
    <dgm:pt modelId="{408DEA55-BE3D-4E91-B11D-AC864630EE32}" type="par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2912C01A-E8EB-4DE7-B49A-0332EC63481F}" type="sib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600D54A-AB4D-4B6F-ADD2-414CC5CF4A6E}">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Subdirección Financiera, Subdirección de Recursos Humanos y Contratista respectivamente.  </a:t>
          </a:r>
        </a:p>
      </dgm:t>
    </dgm:pt>
    <dgm:pt modelId="{2E2C5236-8716-4A55-9D7D-74A8D5BE4069}" type="par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AB2F14DC-3685-440C-803B-EA1892BB1FAC}" type="sibTrans" cxnId="{FE38B467-E57A-44AE-97D4-27D9633F0EF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0CC8AF68-A7A0-4626-8DA5-425DC2FDEA02}">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 legalización del Grupo de Contratación Directa </a:t>
          </a:r>
          <a:endParaRPr lang="es-CO" sz="900" b="1">
            <a:solidFill>
              <a:sysClr val="windowText" lastClr="000000"/>
            </a:solidFill>
            <a:latin typeface="Arial" panose="020B0604020202020204" pitchFamily="34" charset="0"/>
            <a:cs typeface="Arial" panose="020B0604020202020204" pitchFamily="34" charset="0"/>
          </a:endParaRPr>
        </a:p>
      </dgm:t>
    </dgm:pt>
    <dgm:pt modelId="{96C37FDD-3F00-4D60-949B-24E015A73E54}" type="sib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5D549595-AC40-4B0C-9A51-DF6F81EE80C4}" type="par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78B4D5EE-2146-4134-BD95-C5F25936D492}">
      <dgm:prSet custT="1"/>
      <dgm:spPr/>
      <dgm:t>
        <a:bodyPr/>
        <a:lstStyle/>
        <a:p>
          <a:r>
            <a:rPr lang="es-CO" sz="900" b="1">
              <a:latin typeface="Arial" panose="020B0604020202020204" pitchFamily="34" charset="0"/>
              <a:cs typeface="Arial" panose="020B0604020202020204" pitchFamily="34" charset="0"/>
            </a:rPr>
            <a:t>Aprobación de Garantías. </a:t>
          </a:r>
          <a:endParaRPr lang="es-CO" sz="900" b="1">
            <a:solidFill>
              <a:schemeClr val="bg1"/>
            </a:solidFill>
            <a:latin typeface="Arial" panose="020B0604020202020204" pitchFamily="34" charset="0"/>
            <a:cs typeface="Arial" panose="020B0604020202020204" pitchFamily="34" charset="0"/>
          </a:endParaRPr>
        </a:p>
      </dgm:t>
    </dgm:pt>
    <dgm:pt modelId="{B289088F-18C2-42E1-98A1-C4A3D17C22EB}" type="parTrans" cxnId="{1185711B-14F4-484D-BEA5-7037218A50AA}">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AC515F6C-8DFD-4B17-BE4C-1713F6BAA8E1}" type="sibTrans" cxnId="{1185711B-14F4-484D-BEA5-7037218A50AA}">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9C42E3EC-5866-4AB4-964D-7C1C7633106F}">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Coordinador de Contratación Directa. </a:t>
          </a:r>
          <a:endParaRPr lang="es-CO" sz="900" b="0">
            <a:solidFill>
              <a:sysClr val="windowText" lastClr="000000"/>
            </a:solidFill>
            <a:latin typeface="Arial" panose="020B0604020202020204" pitchFamily="34" charset="0"/>
            <a:cs typeface="Arial" panose="020B0604020202020204" pitchFamily="34" charset="0"/>
          </a:endParaRPr>
        </a:p>
      </dgm:t>
    </dgm:pt>
    <dgm:pt modelId="{9F8C401C-5B01-4CFC-9801-A11FD2E5D0A3}" type="parTrans" cxnId="{5F9FC99F-3888-4262-8A6F-81D28098EDF2}">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1C6F55EF-0688-4E5B-B820-2BD4EB4478FB}" type="sibTrans" cxnId="{5F9FC99F-3888-4262-8A6F-81D28098EDF2}">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B4DFA7F0-B00A-4F03-88EA-50F4E375A82D}">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Coordinador del Grupo de Contratación Directa</a:t>
          </a:r>
        </a:p>
      </dgm:t>
    </dgm:pt>
    <dgm:pt modelId="{542D9599-E0D6-4175-A335-3D23682C8823}" type="parTrans" cxnId="{9C746681-2B8A-4491-A266-86B9F4929962}">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F2A154E2-00B9-482C-9221-0E25323B4537}" type="sibTrans" cxnId="{9C746681-2B8A-4491-A266-86B9F4929962}">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F6D4CD6E-8DD9-494C-A6B3-1F95C6D78440}">
      <dgm:prSet custT="1"/>
      <dgm:spPr/>
      <dgm:t>
        <a:bodyPr/>
        <a:lstStyle/>
        <a:p>
          <a:r>
            <a:rPr lang="es-CO" sz="900" b="1">
              <a:latin typeface="Arial" panose="020B0604020202020204" pitchFamily="34" charset="0"/>
              <a:cs typeface="Arial" panose="020B0604020202020204" pitchFamily="34" charset="0"/>
            </a:rPr>
            <a:t>Notificación al supervisor del contrato adjuntando para el efecto todos los documentos soportes.  </a:t>
          </a:r>
          <a:endParaRPr lang="es-CO" sz="900" b="1">
            <a:solidFill>
              <a:schemeClr val="bg1"/>
            </a:solidFill>
            <a:latin typeface="Arial" panose="020B0604020202020204" pitchFamily="34" charset="0"/>
            <a:cs typeface="Arial" panose="020B0604020202020204" pitchFamily="34" charset="0"/>
          </a:endParaRPr>
        </a:p>
      </dgm:t>
    </dgm:pt>
    <dgm:pt modelId="{A63F1DBB-40D4-499E-94E2-71565FF8A290}" type="parTrans" cxnId="{AAF64D1F-8D53-438B-9A52-9781A9714DE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F7E4B70D-DF4F-4A88-9B73-6F0880D763D9}" type="sibTrans" cxnId="{AAF64D1F-8D53-438B-9A52-9781A9714DE4}">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800FA1A-EA09-4875-BFD0-6C78876EFB41}">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Competente Contractual  </a:t>
          </a:r>
        </a:p>
      </dgm:t>
    </dgm:pt>
    <dgm:pt modelId="{B2DC170E-6BD7-4C9B-8858-29C96575C98C}" type="parTrans" cxnId="{50A3E9DA-6CF9-410A-945E-FB42BA3ACF27}">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E223A220-574D-42F3-959C-9FE1540EE9E1}" type="sibTrans" cxnId="{50A3E9DA-6CF9-410A-945E-FB42BA3ACF27}">
      <dgm:prSet/>
      <dgm:spPr/>
      <dgm:t>
        <a:bodyPr/>
        <a:lstStyle/>
        <a:p>
          <a:endParaRPr lang="es-CO" sz="900">
            <a:solidFill>
              <a:sysClr val="windowText" lastClr="000000"/>
            </a:solidFill>
            <a:latin typeface="Arial" panose="020B0604020202020204" pitchFamily="34" charset="0"/>
            <a:cs typeface="Arial" panose="020B0604020202020204" pitchFamily="34" charset="0"/>
          </a:endParaRPr>
        </a:p>
      </dgm:t>
    </dgm:pt>
    <dgm:pt modelId="{0B26A338-D055-4570-B981-2A269AEA8588}">
      <dgm:prSet custT="1"/>
      <dgm:spPr/>
      <dgm:t>
        <a:bodyPr/>
        <a:lstStyle/>
        <a:p>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Grupo de Contratación Directa</a:t>
          </a:r>
        </a:p>
      </dgm:t>
    </dgm:pt>
    <dgm:pt modelId="{04FEBB27-6083-470E-9E67-98EA0C2378B6}" type="parTrans" cxnId="{735F569E-965B-4CC0-8882-642BE170DD24}">
      <dgm:prSet/>
      <dgm:spPr/>
      <dgm:t>
        <a:bodyPr/>
        <a:lstStyle/>
        <a:p>
          <a:endParaRPr lang="es-CO" sz="900">
            <a:latin typeface="Arial" panose="020B0604020202020204" pitchFamily="34" charset="0"/>
            <a:cs typeface="Arial" panose="020B0604020202020204" pitchFamily="34" charset="0"/>
          </a:endParaRPr>
        </a:p>
      </dgm:t>
    </dgm:pt>
    <dgm:pt modelId="{A19842FF-99CB-49B4-A7CD-04DD304A996B}" type="sibTrans" cxnId="{735F569E-965B-4CC0-8882-642BE170DD24}">
      <dgm:prSet/>
      <dgm:spPr/>
      <dgm:t>
        <a:bodyPr/>
        <a:lstStyle/>
        <a:p>
          <a:endParaRPr lang="es-CO" sz="900">
            <a:latin typeface="Arial" panose="020B0604020202020204" pitchFamily="34" charset="0"/>
            <a:cs typeface="Arial" panose="020B0604020202020204" pitchFamily="34" charset="0"/>
          </a:endParaRPr>
        </a:p>
      </dgm:t>
    </dgm:pt>
    <dgm:pt modelId="{E837FED1-3722-42B2-AE98-336E0ACA4B42}">
      <dgm:prSet custT="1"/>
      <dgm:spPr/>
      <dgm:t>
        <a:bodyPr/>
        <a:lstStyle/>
        <a:p>
          <a:endParaRPr lang="es-CO" sz="900" b="1">
            <a:latin typeface="Arial" panose="020B0604020202020204" pitchFamily="34" charset="0"/>
            <a:cs typeface="Arial" panose="020B0604020202020204" pitchFamily="34" charset="0"/>
          </a:endParaRPr>
        </a:p>
        <a:p>
          <a:r>
            <a:rPr lang="es-CO" sz="900" b="1">
              <a:latin typeface="Arial" panose="020B0604020202020204" pitchFamily="34" charset="0"/>
              <a:cs typeface="Arial" panose="020B0604020202020204" pitchFamily="34" charset="0"/>
            </a:rPr>
            <a:t>Publicación del  estudio previo, el contrato y el acto administrativo de justificación (cuando a ello haya lugar) en el SECOP</a:t>
          </a:r>
          <a:endParaRPr lang="es-CO" sz="900" b="1">
            <a:solidFill>
              <a:sysClr val="windowText" lastClr="000000"/>
            </a:solidFill>
            <a:latin typeface="Arial" panose="020B0604020202020204" pitchFamily="34" charset="0"/>
            <a:cs typeface="Arial" panose="020B0604020202020204" pitchFamily="34" charset="0"/>
          </a:endParaRPr>
        </a:p>
      </dgm:t>
    </dgm:pt>
    <dgm:pt modelId="{5E6BFCE5-6C5D-43F4-9262-F21C63C05288}" type="parTrans" cxnId="{1045DEA2-222D-415E-846F-150254FCDB7E}">
      <dgm:prSet/>
      <dgm:spPr/>
      <dgm:t>
        <a:bodyPr/>
        <a:lstStyle/>
        <a:p>
          <a:endParaRPr lang="es-CO" sz="900">
            <a:latin typeface="Arial" panose="020B0604020202020204" pitchFamily="34" charset="0"/>
            <a:cs typeface="Arial" panose="020B0604020202020204" pitchFamily="34" charset="0"/>
          </a:endParaRPr>
        </a:p>
      </dgm:t>
    </dgm:pt>
    <dgm:pt modelId="{ABFAA8AD-C59F-4D9F-A7FB-A99C857017B9}" type="sibTrans" cxnId="{1045DEA2-222D-415E-846F-150254FCDB7E}">
      <dgm:prSet/>
      <dgm:spPr/>
      <dgm:t>
        <a:bodyPr/>
        <a:lstStyle/>
        <a:p>
          <a:endParaRPr lang="es-CO" sz="900">
            <a:latin typeface="Arial" panose="020B0604020202020204" pitchFamily="34" charset="0"/>
            <a:cs typeface="Arial" panose="020B0604020202020204" pitchFamily="34" charset="0"/>
          </a:endParaRPr>
        </a:p>
      </dgm:t>
    </dgm:pt>
    <dgm:pt modelId="{890BFF0C-B645-4544-A8DD-63B62F32D3AD}" type="pres">
      <dgm:prSet presAssocID="{9D376D65-9E89-48B5-B966-CB51AF7A360A}" presName="Name0" presStyleCnt="0">
        <dgm:presLayoutVars>
          <dgm:dir/>
          <dgm:animLvl val="lvl"/>
          <dgm:resizeHandles val="exact"/>
        </dgm:presLayoutVars>
      </dgm:prSet>
      <dgm:spPr/>
      <dgm:t>
        <a:bodyPr/>
        <a:lstStyle/>
        <a:p>
          <a:endParaRPr lang="es-CO"/>
        </a:p>
      </dgm:t>
    </dgm:pt>
    <dgm:pt modelId="{461E9CD3-9769-4D36-8A62-9AC7E1015945}" type="pres">
      <dgm:prSet presAssocID="{E837FED1-3722-42B2-AE98-336E0ACA4B42}" presName="boxAndChildren" presStyleCnt="0"/>
      <dgm:spPr/>
    </dgm:pt>
    <dgm:pt modelId="{F63C2439-EDE6-4DFB-9AE1-1260908620E4}" type="pres">
      <dgm:prSet presAssocID="{E837FED1-3722-42B2-AE98-336E0ACA4B42}" presName="parentTextBox" presStyleLbl="node1" presStyleIdx="0" presStyleCnt="6"/>
      <dgm:spPr/>
      <dgm:t>
        <a:bodyPr/>
        <a:lstStyle/>
        <a:p>
          <a:endParaRPr lang="es-CO"/>
        </a:p>
      </dgm:t>
    </dgm:pt>
    <dgm:pt modelId="{855B7634-45B5-4DC7-AEA7-D60117598B33}" type="pres">
      <dgm:prSet presAssocID="{E837FED1-3722-42B2-AE98-336E0ACA4B42}" presName="entireBox" presStyleLbl="node1" presStyleIdx="0" presStyleCnt="6" custScaleY="299337" custLinFactNeighborY="-13889"/>
      <dgm:spPr/>
      <dgm:t>
        <a:bodyPr/>
        <a:lstStyle/>
        <a:p>
          <a:endParaRPr lang="es-CO"/>
        </a:p>
      </dgm:t>
    </dgm:pt>
    <dgm:pt modelId="{9708C22F-7F78-4BB8-8961-81CD7237C8E5}" type="pres">
      <dgm:prSet presAssocID="{E837FED1-3722-42B2-AE98-336E0ACA4B42}" presName="descendantBox" presStyleCnt="0"/>
      <dgm:spPr/>
    </dgm:pt>
    <dgm:pt modelId="{AC1F3834-BB29-41CF-B017-8B4F376E2BD4}" type="pres">
      <dgm:prSet presAssocID="{0B26A338-D055-4570-B981-2A269AEA8588}" presName="childTextBox" presStyleLbl="fgAccFollowNode1" presStyleIdx="0" presStyleCnt="6" custScaleY="310632" custLinFactY="100000" custLinFactNeighborY="104959">
        <dgm:presLayoutVars>
          <dgm:bulletEnabled val="1"/>
        </dgm:presLayoutVars>
      </dgm:prSet>
      <dgm:spPr/>
      <dgm:t>
        <a:bodyPr/>
        <a:lstStyle/>
        <a:p>
          <a:endParaRPr lang="es-CO"/>
        </a:p>
      </dgm:t>
    </dgm:pt>
    <dgm:pt modelId="{834C7D3E-CBC9-4F3D-955F-DCCA606081AE}" type="pres">
      <dgm:prSet presAssocID="{F7E4B70D-DF4F-4A88-9B73-6F0880D763D9}" presName="sp" presStyleCnt="0"/>
      <dgm:spPr/>
    </dgm:pt>
    <dgm:pt modelId="{3D7BBCFE-7F0F-489C-8F4A-87D961C7B086}" type="pres">
      <dgm:prSet presAssocID="{F6D4CD6E-8DD9-494C-A6B3-1F95C6D78440}" presName="arrowAndChildren" presStyleCnt="0"/>
      <dgm:spPr/>
    </dgm:pt>
    <dgm:pt modelId="{CC52B003-9B72-4FDE-9FDE-69F49512407B}" type="pres">
      <dgm:prSet presAssocID="{F6D4CD6E-8DD9-494C-A6B3-1F95C6D78440}" presName="parentTextArrow" presStyleLbl="node1" presStyleIdx="0" presStyleCnt="6"/>
      <dgm:spPr/>
      <dgm:t>
        <a:bodyPr/>
        <a:lstStyle/>
        <a:p>
          <a:endParaRPr lang="es-CO"/>
        </a:p>
      </dgm:t>
    </dgm:pt>
    <dgm:pt modelId="{B7BE931A-C0CD-4E78-99A5-F42605DEAA57}" type="pres">
      <dgm:prSet presAssocID="{F6D4CD6E-8DD9-494C-A6B3-1F95C6D78440}" presName="arrow" presStyleLbl="node1" presStyleIdx="1" presStyleCnt="6" custScaleY="230963"/>
      <dgm:spPr/>
      <dgm:t>
        <a:bodyPr/>
        <a:lstStyle/>
        <a:p>
          <a:endParaRPr lang="es-CO"/>
        </a:p>
      </dgm:t>
    </dgm:pt>
    <dgm:pt modelId="{187FDEF9-F0A7-4924-BEE7-11A4D56B8F28}" type="pres">
      <dgm:prSet presAssocID="{F6D4CD6E-8DD9-494C-A6B3-1F95C6D78440}" presName="descendantArrow" presStyleCnt="0"/>
      <dgm:spPr/>
    </dgm:pt>
    <dgm:pt modelId="{2AFEDB0E-390D-4CEB-8976-FB8D998BFEDA}" type="pres">
      <dgm:prSet presAssocID="{B4DFA7F0-B00A-4F03-88EA-50F4E375A82D}" presName="childTextArrow" presStyleLbl="fgAccFollowNode1" presStyleIdx="1" presStyleCnt="6" custScaleY="218885">
        <dgm:presLayoutVars>
          <dgm:bulletEnabled val="1"/>
        </dgm:presLayoutVars>
      </dgm:prSet>
      <dgm:spPr/>
      <dgm:t>
        <a:bodyPr/>
        <a:lstStyle/>
        <a:p>
          <a:endParaRPr lang="es-CO"/>
        </a:p>
      </dgm:t>
    </dgm:pt>
    <dgm:pt modelId="{9B89F381-FDA2-48A4-868B-8034CB56B2F1}" type="pres">
      <dgm:prSet presAssocID="{AC515F6C-8DFD-4B17-BE4C-1713F6BAA8E1}" presName="sp" presStyleCnt="0"/>
      <dgm:spPr/>
    </dgm:pt>
    <dgm:pt modelId="{33D90210-7588-45FD-9B7A-317B30BFA064}" type="pres">
      <dgm:prSet presAssocID="{78B4D5EE-2146-4134-BD95-C5F25936D492}" presName="arrowAndChildren" presStyleCnt="0"/>
      <dgm:spPr/>
    </dgm:pt>
    <dgm:pt modelId="{3399224F-E801-46B7-9915-4291EC3D5C44}" type="pres">
      <dgm:prSet presAssocID="{78B4D5EE-2146-4134-BD95-C5F25936D492}" presName="parentTextArrow" presStyleLbl="node1" presStyleIdx="1" presStyleCnt="6"/>
      <dgm:spPr/>
      <dgm:t>
        <a:bodyPr/>
        <a:lstStyle/>
        <a:p>
          <a:endParaRPr lang="es-CO"/>
        </a:p>
      </dgm:t>
    </dgm:pt>
    <dgm:pt modelId="{0E911FFD-C6F5-410A-A0A6-21BB62AF7D3A}" type="pres">
      <dgm:prSet presAssocID="{78B4D5EE-2146-4134-BD95-C5F25936D492}" presName="arrow" presStyleLbl="node1" presStyleIdx="2" presStyleCnt="6" custScaleY="251050"/>
      <dgm:spPr/>
      <dgm:t>
        <a:bodyPr/>
        <a:lstStyle/>
        <a:p>
          <a:endParaRPr lang="es-CO"/>
        </a:p>
      </dgm:t>
    </dgm:pt>
    <dgm:pt modelId="{2A3C5357-7B9A-45E7-828A-0A456374F36D}" type="pres">
      <dgm:prSet presAssocID="{78B4D5EE-2146-4134-BD95-C5F25936D492}" presName="descendantArrow" presStyleCnt="0"/>
      <dgm:spPr/>
    </dgm:pt>
    <dgm:pt modelId="{A4A68A80-EA94-44DB-8D8B-A18630AF839E}" type="pres">
      <dgm:prSet presAssocID="{9C42E3EC-5866-4AB4-964D-7C1C7633106F}" presName="childTextArrow" presStyleLbl="fgAccFollowNode1" presStyleIdx="2" presStyleCnt="6" custScaleY="240544" custLinFactNeighborX="49" custLinFactNeighborY="30701">
        <dgm:presLayoutVars>
          <dgm:bulletEnabled val="1"/>
        </dgm:presLayoutVars>
      </dgm:prSet>
      <dgm:spPr/>
      <dgm:t>
        <a:bodyPr/>
        <a:lstStyle/>
        <a:p>
          <a:endParaRPr lang="es-CO"/>
        </a:p>
      </dgm:t>
    </dgm:pt>
    <dgm:pt modelId="{63F3CB94-D47B-4A60-BFBB-2A1E6DECAEE9}" type="pres">
      <dgm:prSet presAssocID="{2912C01A-E8EB-4DE7-B49A-0332EC63481F}" presName="sp" presStyleCnt="0"/>
      <dgm:spPr/>
    </dgm:pt>
    <dgm:pt modelId="{FCA9659F-E6EF-4B55-9126-D01998FBFC92}" type="pres">
      <dgm:prSet presAssocID="{79815C4D-9A4C-4328-93E8-91F25E94ADED}" presName="arrowAndChildren" presStyleCnt="0"/>
      <dgm:spPr/>
    </dgm:pt>
    <dgm:pt modelId="{44539771-72B7-449E-818C-49934B9B11E3}" type="pres">
      <dgm:prSet presAssocID="{79815C4D-9A4C-4328-93E8-91F25E94ADED}" presName="parentTextArrow" presStyleLbl="node1" presStyleIdx="2" presStyleCnt="6" custScaleY="32671"/>
      <dgm:spPr/>
      <dgm:t>
        <a:bodyPr/>
        <a:lstStyle/>
        <a:p>
          <a:endParaRPr lang="es-CO"/>
        </a:p>
      </dgm:t>
    </dgm:pt>
    <dgm:pt modelId="{3714ACB1-9C4D-4F40-ABEB-6ECCAD759D64}" type="pres">
      <dgm:prSet presAssocID="{79815C4D-9A4C-4328-93E8-91F25E94ADED}" presName="arrow" presStyleLbl="node1" presStyleIdx="3" presStyleCnt="6" custScaleY="201143" custLinFactNeighborX="40967" custLinFactNeighborY="3394"/>
      <dgm:spPr/>
      <dgm:t>
        <a:bodyPr/>
        <a:lstStyle/>
        <a:p>
          <a:endParaRPr lang="es-CO"/>
        </a:p>
      </dgm:t>
    </dgm:pt>
    <dgm:pt modelId="{34F5C26A-4B79-437A-8025-3B368CA899EB}" type="pres">
      <dgm:prSet presAssocID="{79815C4D-9A4C-4328-93E8-91F25E94ADED}" presName="descendantArrow" presStyleCnt="0"/>
      <dgm:spPr/>
    </dgm:pt>
    <dgm:pt modelId="{609969CC-D759-497F-9386-7F5C81366677}" type="pres">
      <dgm:prSet presAssocID="{8600D54A-AB4D-4B6F-ADD2-414CC5CF4A6E}" presName="childTextArrow" presStyleLbl="fgAccFollowNode1" presStyleIdx="3" presStyleCnt="6" custScaleY="214976" custLinFactNeighborX="51885" custLinFactNeighborY="1251">
        <dgm:presLayoutVars>
          <dgm:bulletEnabled val="1"/>
        </dgm:presLayoutVars>
      </dgm:prSet>
      <dgm:spPr/>
      <dgm:t>
        <a:bodyPr/>
        <a:lstStyle/>
        <a:p>
          <a:endParaRPr lang="es-CO"/>
        </a:p>
      </dgm:t>
    </dgm:pt>
    <dgm:pt modelId="{EF789211-7008-43FF-A505-F76AEE7B01A3}" type="pres">
      <dgm:prSet presAssocID="{92313E77-E373-4332-B52B-6CCAC724FB82}" presName="sp" presStyleCnt="0"/>
      <dgm:spPr/>
    </dgm:pt>
    <dgm:pt modelId="{E136C5FC-9088-4DDC-83D6-CBC88F673748}" type="pres">
      <dgm:prSet presAssocID="{3DEA77AB-85FE-4A2B-A9D5-F6BAD22FFEE9}" presName="arrowAndChildren" presStyleCnt="0"/>
      <dgm:spPr/>
    </dgm:pt>
    <dgm:pt modelId="{2ACEFB97-D434-43AF-8DB0-C717B6146A90}" type="pres">
      <dgm:prSet presAssocID="{3DEA77AB-85FE-4A2B-A9D5-F6BAD22FFEE9}" presName="parentTextArrow" presStyleLbl="node1" presStyleIdx="3" presStyleCnt="6"/>
      <dgm:spPr/>
      <dgm:t>
        <a:bodyPr/>
        <a:lstStyle/>
        <a:p>
          <a:endParaRPr lang="es-CO"/>
        </a:p>
      </dgm:t>
    </dgm:pt>
    <dgm:pt modelId="{2498B8A0-935F-4A37-AFF2-D70117CDEE79}" type="pres">
      <dgm:prSet presAssocID="{3DEA77AB-85FE-4A2B-A9D5-F6BAD22FFEE9}" presName="arrow" presStyleLbl="node1" presStyleIdx="4" presStyleCnt="6" custScaleY="199013" custLinFactNeighborX="151"/>
      <dgm:spPr/>
      <dgm:t>
        <a:bodyPr/>
        <a:lstStyle/>
        <a:p>
          <a:endParaRPr lang="es-CO"/>
        </a:p>
      </dgm:t>
    </dgm:pt>
    <dgm:pt modelId="{03605247-3339-43C0-91EB-5E7602DBEF8C}" type="pres">
      <dgm:prSet presAssocID="{3DEA77AB-85FE-4A2B-A9D5-F6BAD22FFEE9}" presName="descendantArrow" presStyleCnt="0"/>
      <dgm:spPr/>
    </dgm:pt>
    <dgm:pt modelId="{70EA6019-8E4A-4444-A731-0D47E278C3A4}" type="pres">
      <dgm:prSet presAssocID="{0CC8AF68-A7A0-4626-8DA5-425DC2FDEA02}" presName="childTextArrow" presStyleLbl="fgAccFollowNode1" presStyleIdx="4" presStyleCnt="6" custScaleY="208917" custLinFactNeighborY="-12866">
        <dgm:presLayoutVars>
          <dgm:bulletEnabled val="1"/>
        </dgm:presLayoutVars>
      </dgm:prSet>
      <dgm:spPr/>
      <dgm:t>
        <a:bodyPr/>
        <a:lstStyle/>
        <a:p>
          <a:endParaRPr lang="es-CO"/>
        </a:p>
      </dgm:t>
    </dgm:pt>
    <dgm:pt modelId="{69AC4D34-12CF-4869-A58C-2326A6D83549}" type="pres">
      <dgm:prSet presAssocID="{3E09994D-71AA-42D3-8B9B-931B0F48AC7A}" presName="sp" presStyleCnt="0"/>
      <dgm:spPr/>
    </dgm:pt>
    <dgm:pt modelId="{FEB67BA7-DB59-4E42-85C2-8AB441BE1AD7}" type="pres">
      <dgm:prSet presAssocID="{B5D0166E-317D-4285-9121-B302DB359866}" presName="arrowAndChildren" presStyleCnt="0"/>
      <dgm:spPr/>
    </dgm:pt>
    <dgm:pt modelId="{D86EEE55-7862-49A8-921F-F2AB63FC6638}" type="pres">
      <dgm:prSet presAssocID="{B5D0166E-317D-4285-9121-B302DB359866}" presName="parentTextArrow" presStyleLbl="node1" presStyleIdx="4" presStyleCnt="6"/>
      <dgm:spPr/>
      <dgm:t>
        <a:bodyPr/>
        <a:lstStyle/>
        <a:p>
          <a:endParaRPr lang="es-CO"/>
        </a:p>
      </dgm:t>
    </dgm:pt>
    <dgm:pt modelId="{2894F0D2-16BA-44FD-8E82-577B49B072A4}" type="pres">
      <dgm:prSet presAssocID="{B5D0166E-317D-4285-9121-B302DB359866}" presName="arrow" presStyleLbl="node1" presStyleIdx="5" presStyleCnt="6" custScaleY="196653" custLinFactNeighborX="13394" custLinFactNeighborY="-6515"/>
      <dgm:spPr/>
      <dgm:t>
        <a:bodyPr/>
        <a:lstStyle/>
        <a:p>
          <a:endParaRPr lang="es-CO"/>
        </a:p>
      </dgm:t>
    </dgm:pt>
    <dgm:pt modelId="{206CA4B7-67B0-404A-AB46-7C18D1ED214F}" type="pres">
      <dgm:prSet presAssocID="{B5D0166E-317D-4285-9121-B302DB359866}" presName="descendantArrow" presStyleCnt="0"/>
      <dgm:spPr/>
    </dgm:pt>
    <dgm:pt modelId="{1B9E3603-864D-4BF8-8E6B-8DBD09F799DF}" type="pres">
      <dgm:prSet presAssocID="{E800FA1A-EA09-4875-BFD0-6C78876EFB41}" presName="childTextArrow" presStyleLbl="fgAccFollowNode1" presStyleIdx="5" presStyleCnt="6" custScaleY="225745" custLinFactNeighborX="1065" custLinFactNeighborY="17975">
        <dgm:presLayoutVars>
          <dgm:bulletEnabled val="1"/>
        </dgm:presLayoutVars>
      </dgm:prSet>
      <dgm:spPr/>
      <dgm:t>
        <a:bodyPr/>
        <a:lstStyle/>
        <a:p>
          <a:endParaRPr lang="es-CO"/>
        </a:p>
      </dgm:t>
    </dgm:pt>
  </dgm:ptLst>
  <dgm:cxnLst>
    <dgm:cxn modelId="{B8717DAE-FD37-4DE7-81AD-FDC86811DE25}" type="presOf" srcId="{B5D0166E-317D-4285-9121-B302DB359866}" destId="{2894F0D2-16BA-44FD-8E82-577B49B072A4}" srcOrd="1" destOrd="0" presId="urn:microsoft.com/office/officeart/2005/8/layout/process4"/>
    <dgm:cxn modelId="{5F9FC99F-3888-4262-8A6F-81D28098EDF2}" srcId="{78B4D5EE-2146-4134-BD95-C5F25936D492}" destId="{9C42E3EC-5866-4AB4-964D-7C1C7633106F}" srcOrd="0" destOrd="0" parTransId="{9F8C401C-5B01-4CFC-9801-A11FD2E5D0A3}" sibTransId="{1C6F55EF-0688-4E5B-B820-2BD4EB4478FB}"/>
    <dgm:cxn modelId="{3F906599-7DDC-4DF8-8988-677A954D298F}" type="presOf" srcId="{79815C4D-9A4C-4328-93E8-91F25E94ADED}" destId="{44539771-72B7-449E-818C-49934B9B11E3}" srcOrd="0" destOrd="0" presId="urn:microsoft.com/office/officeart/2005/8/layout/process4"/>
    <dgm:cxn modelId="{43B2B8B9-C0D6-43F6-A261-1E8F18364E82}" type="presOf" srcId="{B5D0166E-317D-4285-9121-B302DB359866}" destId="{D86EEE55-7862-49A8-921F-F2AB63FC6638}" srcOrd="0" destOrd="0" presId="urn:microsoft.com/office/officeart/2005/8/layout/process4"/>
    <dgm:cxn modelId="{18425EFD-E926-47FA-81D3-4F3A3C48F862}" srcId="{9D376D65-9E89-48B5-B966-CB51AF7A360A}" destId="{79815C4D-9A4C-4328-93E8-91F25E94ADED}" srcOrd="2" destOrd="0" parTransId="{408DEA55-BE3D-4E91-B11D-AC864630EE32}" sibTransId="{2912C01A-E8EB-4DE7-B49A-0332EC63481F}"/>
    <dgm:cxn modelId="{AE00604B-5802-410C-8B14-5D67A2AEB61B}" type="presOf" srcId="{78B4D5EE-2146-4134-BD95-C5F25936D492}" destId="{3399224F-E801-46B7-9915-4291EC3D5C44}" srcOrd="0" destOrd="0" presId="urn:microsoft.com/office/officeart/2005/8/layout/process4"/>
    <dgm:cxn modelId="{3564573A-8977-4C15-822E-88DF0E2DDEEF}" type="presOf" srcId="{9D376D65-9E89-48B5-B966-CB51AF7A360A}" destId="{890BFF0C-B645-4544-A8DD-63B62F32D3AD}" srcOrd="0" destOrd="0" presId="urn:microsoft.com/office/officeart/2005/8/layout/process4"/>
    <dgm:cxn modelId="{D5680841-80BE-49D3-A4CD-A1CB744C52ED}" type="presOf" srcId="{B4DFA7F0-B00A-4F03-88EA-50F4E375A82D}" destId="{2AFEDB0E-390D-4CEB-8976-FB8D998BFEDA}" srcOrd="0" destOrd="0" presId="urn:microsoft.com/office/officeart/2005/8/layout/process4"/>
    <dgm:cxn modelId="{A1ED3FD0-005D-419F-8D13-6F71073F9A20}" type="presOf" srcId="{E837FED1-3722-42B2-AE98-336E0ACA4B42}" destId="{855B7634-45B5-4DC7-AEA7-D60117598B33}" srcOrd="1" destOrd="0" presId="urn:microsoft.com/office/officeart/2005/8/layout/process4"/>
    <dgm:cxn modelId="{1185711B-14F4-484D-BEA5-7037218A50AA}" srcId="{9D376D65-9E89-48B5-B966-CB51AF7A360A}" destId="{78B4D5EE-2146-4134-BD95-C5F25936D492}" srcOrd="3" destOrd="0" parTransId="{B289088F-18C2-42E1-98A1-C4A3D17C22EB}" sibTransId="{AC515F6C-8DFD-4B17-BE4C-1713F6BAA8E1}"/>
    <dgm:cxn modelId="{8808FF77-F814-4FB3-8816-CE5017A22302}" type="presOf" srcId="{78B4D5EE-2146-4134-BD95-C5F25936D492}" destId="{0E911FFD-C6F5-410A-A0A6-21BB62AF7D3A}" srcOrd="1" destOrd="0" presId="urn:microsoft.com/office/officeart/2005/8/layout/process4"/>
    <dgm:cxn modelId="{AD8026E6-55E3-4430-A3CA-53CEC17C9B57}" srcId="{9D376D65-9E89-48B5-B966-CB51AF7A360A}" destId="{3DEA77AB-85FE-4A2B-A9D5-F6BAD22FFEE9}" srcOrd="1" destOrd="0" parTransId="{E18F5B24-AFCD-46BE-8E6E-43C4837E37D1}" sibTransId="{92313E77-E373-4332-B52B-6CCAC724FB82}"/>
    <dgm:cxn modelId="{735F569E-965B-4CC0-8882-642BE170DD24}" srcId="{E837FED1-3722-42B2-AE98-336E0ACA4B42}" destId="{0B26A338-D055-4570-B981-2A269AEA8588}" srcOrd="0" destOrd="0" parTransId="{04FEBB27-6083-470E-9E67-98EA0C2378B6}" sibTransId="{A19842FF-99CB-49B4-A7CD-04DD304A996B}"/>
    <dgm:cxn modelId="{BC3EC81A-085D-4E83-89D5-531EF5563695}" type="presOf" srcId="{F6D4CD6E-8DD9-494C-A6B3-1F95C6D78440}" destId="{CC52B003-9B72-4FDE-9FDE-69F49512407B}" srcOrd="0" destOrd="0" presId="urn:microsoft.com/office/officeart/2005/8/layout/process4"/>
    <dgm:cxn modelId="{ABFB3867-B9D8-46CC-8BD9-284182AC2730}" type="presOf" srcId="{0CC8AF68-A7A0-4626-8DA5-425DC2FDEA02}" destId="{70EA6019-8E4A-4444-A731-0D47E278C3A4}" srcOrd="0" destOrd="0" presId="urn:microsoft.com/office/officeart/2005/8/layout/process4"/>
    <dgm:cxn modelId="{50A3E9DA-6CF9-410A-945E-FB42BA3ACF27}" srcId="{B5D0166E-317D-4285-9121-B302DB359866}" destId="{E800FA1A-EA09-4875-BFD0-6C78876EFB41}" srcOrd="0" destOrd="0" parTransId="{B2DC170E-6BD7-4C9B-8858-29C96575C98C}" sibTransId="{E223A220-574D-42F3-959C-9FE1540EE9E1}"/>
    <dgm:cxn modelId="{FE38B467-E57A-44AE-97D4-27D9633F0EF4}" srcId="{79815C4D-9A4C-4328-93E8-91F25E94ADED}" destId="{8600D54A-AB4D-4B6F-ADD2-414CC5CF4A6E}" srcOrd="0" destOrd="0" parTransId="{2E2C5236-8716-4A55-9D7D-74A8D5BE4069}" sibTransId="{AB2F14DC-3685-440C-803B-EA1892BB1FAC}"/>
    <dgm:cxn modelId="{824BE8EE-87A9-473F-969B-1509CEC95A9F}" type="presOf" srcId="{3DEA77AB-85FE-4A2B-A9D5-F6BAD22FFEE9}" destId="{2498B8A0-935F-4A37-AFF2-D70117CDEE79}" srcOrd="1" destOrd="0" presId="urn:microsoft.com/office/officeart/2005/8/layout/process4"/>
    <dgm:cxn modelId="{AB1E45F8-CA98-4AA1-BB33-78FF7BBF9CF2}" type="presOf" srcId="{E800FA1A-EA09-4875-BFD0-6C78876EFB41}" destId="{1B9E3603-864D-4BF8-8E6B-8DBD09F799DF}" srcOrd="0" destOrd="0" presId="urn:microsoft.com/office/officeart/2005/8/layout/process4"/>
    <dgm:cxn modelId="{13A8A892-697E-451C-AE27-938E65835F71}" type="presOf" srcId="{79815C4D-9A4C-4328-93E8-91F25E94ADED}" destId="{3714ACB1-9C4D-4F40-ABEB-6ECCAD759D64}" srcOrd="1" destOrd="0" presId="urn:microsoft.com/office/officeart/2005/8/layout/process4"/>
    <dgm:cxn modelId="{9C746681-2B8A-4491-A266-86B9F4929962}" srcId="{F6D4CD6E-8DD9-494C-A6B3-1F95C6D78440}" destId="{B4DFA7F0-B00A-4F03-88EA-50F4E375A82D}" srcOrd="0" destOrd="0" parTransId="{542D9599-E0D6-4175-A335-3D23682C8823}" sibTransId="{F2A154E2-00B9-482C-9221-0E25323B4537}"/>
    <dgm:cxn modelId="{06B2C008-EDD8-4310-A9F8-0EC4ECCC15F2}" type="presOf" srcId="{E837FED1-3722-42B2-AE98-336E0ACA4B42}" destId="{F63C2439-EDE6-4DFB-9AE1-1260908620E4}" srcOrd="0" destOrd="0" presId="urn:microsoft.com/office/officeart/2005/8/layout/process4"/>
    <dgm:cxn modelId="{4DE8BA6C-6B62-48F9-8DC6-198462C6ABF9}" type="presOf" srcId="{9C42E3EC-5866-4AB4-964D-7C1C7633106F}" destId="{A4A68A80-EA94-44DB-8D8B-A18630AF839E}" srcOrd="0" destOrd="0" presId="urn:microsoft.com/office/officeart/2005/8/layout/process4"/>
    <dgm:cxn modelId="{35D318A8-E444-4DBE-BBF9-DCFDBB9A8E75}" type="presOf" srcId="{0B26A338-D055-4570-B981-2A269AEA8588}" destId="{AC1F3834-BB29-41CF-B017-8B4F376E2BD4}" srcOrd="0" destOrd="0" presId="urn:microsoft.com/office/officeart/2005/8/layout/process4"/>
    <dgm:cxn modelId="{D747E6F7-7720-452A-9C12-66E96939286C}" type="presOf" srcId="{F6D4CD6E-8DD9-494C-A6B3-1F95C6D78440}" destId="{B7BE931A-C0CD-4E78-99A5-F42605DEAA57}" srcOrd="1" destOrd="0" presId="urn:microsoft.com/office/officeart/2005/8/layout/process4"/>
    <dgm:cxn modelId="{D79E0227-A63F-4694-A236-60751BD980DE}" type="presOf" srcId="{3DEA77AB-85FE-4A2B-A9D5-F6BAD22FFEE9}" destId="{2ACEFB97-D434-43AF-8DB0-C717B6146A90}" srcOrd="0" destOrd="0" presId="urn:microsoft.com/office/officeart/2005/8/layout/process4"/>
    <dgm:cxn modelId="{84B92413-1562-49F9-8F7D-D9A036578714}" srcId="{9D376D65-9E89-48B5-B966-CB51AF7A360A}" destId="{B5D0166E-317D-4285-9121-B302DB359866}" srcOrd="0" destOrd="0" parTransId="{E4030026-0F9D-4140-AD5C-A50D8E4A688A}" sibTransId="{3E09994D-71AA-42D3-8B9B-931B0F48AC7A}"/>
    <dgm:cxn modelId="{AAF64D1F-8D53-438B-9A52-9781A9714DE4}" srcId="{9D376D65-9E89-48B5-B966-CB51AF7A360A}" destId="{F6D4CD6E-8DD9-494C-A6B3-1F95C6D78440}" srcOrd="4" destOrd="0" parTransId="{A63F1DBB-40D4-499E-94E2-71565FF8A290}" sibTransId="{F7E4B70D-DF4F-4A88-9B73-6F0880D763D9}"/>
    <dgm:cxn modelId="{1045DEA2-222D-415E-846F-150254FCDB7E}" srcId="{9D376D65-9E89-48B5-B966-CB51AF7A360A}" destId="{E837FED1-3722-42B2-AE98-336E0ACA4B42}" srcOrd="5" destOrd="0" parTransId="{5E6BFCE5-6C5D-43F4-9262-F21C63C05288}" sibTransId="{ABFAA8AD-C59F-4D9F-A7FB-A99C857017B9}"/>
    <dgm:cxn modelId="{5A7F1B56-70A4-44A0-A906-C881AC6F3D47}" type="presOf" srcId="{8600D54A-AB4D-4B6F-ADD2-414CC5CF4A6E}" destId="{609969CC-D759-497F-9386-7F5C81366677}" srcOrd="0" destOrd="0" presId="urn:microsoft.com/office/officeart/2005/8/layout/process4"/>
    <dgm:cxn modelId="{ABF78D85-282D-44AD-9BC9-13499229D92D}" srcId="{3DEA77AB-85FE-4A2B-A9D5-F6BAD22FFEE9}" destId="{0CC8AF68-A7A0-4626-8DA5-425DC2FDEA02}" srcOrd="0" destOrd="0" parTransId="{5D549595-AC40-4B0C-9A51-DF6F81EE80C4}" sibTransId="{96C37FDD-3F00-4D60-949B-24E015A73E54}"/>
    <dgm:cxn modelId="{1179D996-3F30-4424-9D83-AF177E873817}" type="presParOf" srcId="{890BFF0C-B645-4544-A8DD-63B62F32D3AD}" destId="{461E9CD3-9769-4D36-8A62-9AC7E1015945}" srcOrd="0" destOrd="0" presId="urn:microsoft.com/office/officeart/2005/8/layout/process4"/>
    <dgm:cxn modelId="{EFB575DF-4037-4E24-A988-ADC1BEC12E06}" type="presParOf" srcId="{461E9CD3-9769-4D36-8A62-9AC7E1015945}" destId="{F63C2439-EDE6-4DFB-9AE1-1260908620E4}" srcOrd="0" destOrd="0" presId="urn:microsoft.com/office/officeart/2005/8/layout/process4"/>
    <dgm:cxn modelId="{FEF9167B-11D7-4AAE-A5B3-B1D1F610F075}" type="presParOf" srcId="{461E9CD3-9769-4D36-8A62-9AC7E1015945}" destId="{855B7634-45B5-4DC7-AEA7-D60117598B33}" srcOrd="1" destOrd="0" presId="urn:microsoft.com/office/officeart/2005/8/layout/process4"/>
    <dgm:cxn modelId="{617FB1C0-1887-4930-B362-146C10D0DEF0}" type="presParOf" srcId="{461E9CD3-9769-4D36-8A62-9AC7E1015945}" destId="{9708C22F-7F78-4BB8-8961-81CD7237C8E5}" srcOrd="2" destOrd="0" presId="urn:microsoft.com/office/officeart/2005/8/layout/process4"/>
    <dgm:cxn modelId="{42629136-1848-4885-83E7-EFF065FC00ED}" type="presParOf" srcId="{9708C22F-7F78-4BB8-8961-81CD7237C8E5}" destId="{AC1F3834-BB29-41CF-B017-8B4F376E2BD4}" srcOrd="0" destOrd="0" presId="urn:microsoft.com/office/officeart/2005/8/layout/process4"/>
    <dgm:cxn modelId="{A9041316-7E34-436B-B36D-485F94D4DFCE}" type="presParOf" srcId="{890BFF0C-B645-4544-A8DD-63B62F32D3AD}" destId="{834C7D3E-CBC9-4F3D-955F-DCCA606081AE}" srcOrd="1" destOrd="0" presId="urn:microsoft.com/office/officeart/2005/8/layout/process4"/>
    <dgm:cxn modelId="{45F66797-007D-4C13-A16E-87DC53855DD1}" type="presParOf" srcId="{890BFF0C-B645-4544-A8DD-63B62F32D3AD}" destId="{3D7BBCFE-7F0F-489C-8F4A-87D961C7B086}" srcOrd="2" destOrd="0" presId="urn:microsoft.com/office/officeart/2005/8/layout/process4"/>
    <dgm:cxn modelId="{6BAACEA3-CF3A-46D8-83BE-54298A567F9E}" type="presParOf" srcId="{3D7BBCFE-7F0F-489C-8F4A-87D961C7B086}" destId="{CC52B003-9B72-4FDE-9FDE-69F49512407B}" srcOrd="0" destOrd="0" presId="urn:microsoft.com/office/officeart/2005/8/layout/process4"/>
    <dgm:cxn modelId="{54BBAF43-528A-4BF8-B8C9-BADFC8A6CC4E}" type="presParOf" srcId="{3D7BBCFE-7F0F-489C-8F4A-87D961C7B086}" destId="{B7BE931A-C0CD-4E78-99A5-F42605DEAA57}" srcOrd="1" destOrd="0" presId="urn:microsoft.com/office/officeart/2005/8/layout/process4"/>
    <dgm:cxn modelId="{581DD300-F329-4689-8C4B-E7ED186A9E7F}" type="presParOf" srcId="{3D7BBCFE-7F0F-489C-8F4A-87D961C7B086}" destId="{187FDEF9-F0A7-4924-BEE7-11A4D56B8F28}" srcOrd="2" destOrd="0" presId="urn:microsoft.com/office/officeart/2005/8/layout/process4"/>
    <dgm:cxn modelId="{5748E7EB-C453-4BE3-8E0F-8AC97F36D0BA}" type="presParOf" srcId="{187FDEF9-F0A7-4924-BEE7-11A4D56B8F28}" destId="{2AFEDB0E-390D-4CEB-8976-FB8D998BFEDA}" srcOrd="0" destOrd="0" presId="urn:microsoft.com/office/officeart/2005/8/layout/process4"/>
    <dgm:cxn modelId="{677987A5-1D31-4585-A744-5C385C46DC57}" type="presParOf" srcId="{890BFF0C-B645-4544-A8DD-63B62F32D3AD}" destId="{9B89F381-FDA2-48A4-868B-8034CB56B2F1}" srcOrd="3" destOrd="0" presId="urn:microsoft.com/office/officeart/2005/8/layout/process4"/>
    <dgm:cxn modelId="{D9FDE9BF-3786-475C-8E52-7D76F89535AC}" type="presParOf" srcId="{890BFF0C-B645-4544-A8DD-63B62F32D3AD}" destId="{33D90210-7588-45FD-9B7A-317B30BFA064}" srcOrd="4" destOrd="0" presId="urn:microsoft.com/office/officeart/2005/8/layout/process4"/>
    <dgm:cxn modelId="{2A468039-B66E-4809-81EC-98CA4661544C}" type="presParOf" srcId="{33D90210-7588-45FD-9B7A-317B30BFA064}" destId="{3399224F-E801-46B7-9915-4291EC3D5C44}" srcOrd="0" destOrd="0" presId="urn:microsoft.com/office/officeart/2005/8/layout/process4"/>
    <dgm:cxn modelId="{43E86DD5-8856-4E77-8EB9-A443ADE0E634}" type="presParOf" srcId="{33D90210-7588-45FD-9B7A-317B30BFA064}" destId="{0E911FFD-C6F5-410A-A0A6-21BB62AF7D3A}" srcOrd="1" destOrd="0" presId="urn:microsoft.com/office/officeart/2005/8/layout/process4"/>
    <dgm:cxn modelId="{ADDDCC95-6418-4C1D-B5F4-E5CCC9B3C459}" type="presParOf" srcId="{33D90210-7588-45FD-9B7A-317B30BFA064}" destId="{2A3C5357-7B9A-45E7-828A-0A456374F36D}" srcOrd="2" destOrd="0" presId="urn:microsoft.com/office/officeart/2005/8/layout/process4"/>
    <dgm:cxn modelId="{9604C5FF-D4FD-4E71-87AA-3F4FDBBE180E}" type="presParOf" srcId="{2A3C5357-7B9A-45E7-828A-0A456374F36D}" destId="{A4A68A80-EA94-44DB-8D8B-A18630AF839E}" srcOrd="0" destOrd="0" presId="urn:microsoft.com/office/officeart/2005/8/layout/process4"/>
    <dgm:cxn modelId="{25011A82-9D08-4936-ADC8-6A64F4DC5BF5}" type="presParOf" srcId="{890BFF0C-B645-4544-A8DD-63B62F32D3AD}" destId="{63F3CB94-D47B-4A60-BFBB-2A1E6DECAEE9}" srcOrd="5" destOrd="0" presId="urn:microsoft.com/office/officeart/2005/8/layout/process4"/>
    <dgm:cxn modelId="{1AF0B11D-8DE5-48A0-9A66-C552067D38A3}" type="presParOf" srcId="{890BFF0C-B645-4544-A8DD-63B62F32D3AD}" destId="{FCA9659F-E6EF-4B55-9126-D01998FBFC92}" srcOrd="6" destOrd="0" presId="urn:microsoft.com/office/officeart/2005/8/layout/process4"/>
    <dgm:cxn modelId="{68EF58F6-B9EF-4B56-BEA9-C9FF9B555CFB}" type="presParOf" srcId="{FCA9659F-E6EF-4B55-9126-D01998FBFC92}" destId="{44539771-72B7-449E-818C-49934B9B11E3}" srcOrd="0" destOrd="0" presId="urn:microsoft.com/office/officeart/2005/8/layout/process4"/>
    <dgm:cxn modelId="{1B6862F8-5F19-423C-B8AF-0882E22C97B5}" type="presParOf" srcId="{FCA9659F-E6EF-4B55-9126-D01998FBFC92}" destId="{3714ACB1-9C4D-4F40-ABEB-6ECCAD759D64}" srcOrd="1" destOrd="0" presId="urn:microsoft.com/office/officeart/2005/8/layout/process4"/>
    <dgm:cxn modelId="{D9626BC0-790F-44A1-A789-EA006654E8CA}" type="presParOf" srcId="{FCA9659F-E6EF-4B55-9126-D01998FBFC92}" destId="{34F5C26A-4B79-437A-8025-3B368CA899EB}" srcOrd="2" destOrd="0" presId="urn:microsoft.com/office/officeart/2005/8/layout/process4"/>
    <dgm:cxn modelId="{8F5F1022-00BF-454C-9A0D-32E9495052C1}" type="presParOf" srcId="{34F5C26A-4B79-437A-8025-3B368CA899EB}" destId="{609969CC-D759-497F-9386-7F5C81366677}" srcOrd="0" destOrd="0" presId="urn:microsoft.com/office/officeart/2005/8/layout/process4"/>
    <dgm:cxn modelId="{4DD502DD-94AA-43D8-87FB-F0694848AA31}" type="presParOf" srcId="{890BFF0C-B645-4544-A8DD-63B62F32D3AD}" destId="{EF789211-7008-43FF-A505-F76AEE7B01A3}" srcOrd="7" destOrd="0" presId="urn:microsoft.com/office/officeart/2005/8/layout/process4"/>
    <dgm:cxn modelId="{CD0A1626-AF5A-4392-BB72-D629FAA8B6B5}" type="presParOf" srcId="{890BFF0C-B645-4544-A8DD-63B62F32D3AD}" destId="{E136C5FC-9088-4DDC-83D6-CBC88F673748}" srcOrd="8" destOrd="0" presId="urn:microsoft.com/office/officeart/2005/8/layout/process4"/>
    <dgm:cxn modelId="{5CDBB96F-6B2B-44F6-8D0F-5F063CA66162}" type="presParOf" srcId="{E136C5FC-9088-4DDC-83D6-CBC88F673748}" destId="{2ACEFB97-D434-43AF-8DB0-C717B6146A90}" srcOrd="0" destOrd="0" presId="urn:microsoft.com/office/officeart/2005/8/layout/process4"/>
    <dgm:cxn modelId="{E40A43A8-4A64-48FE-9C0C-105EB04D1FC9}" type="presParOf" srcId="{E136C5FC-9088-4DDC-83D6-CBC88F673748}" destId="{2498B8A0-935F-4A37-AFF2-D70117CDEE79}" srcOrd="1" destOrd="0" presId="urn:microsoft.com/office/officeart/2005/8/layout/process4"/>
    <dgm:cxn modelId="{803FC9C1-5A9C-4775-88AA-61DE8004A29E}" type="presParOf" srcId="{E136C5FC-9088-4DDC-83D6-CBC88F673748}" destId="{03605247-3339-43C0-91EB-5E7602DBEF8C}" srcOrd="2" destOrd="0" presId="urn:microsoft.com/office/officeart/2005/8/layout/process4"/>
    <dgm:cxn modelId="{6DAE1586-AC1C-4BC7-8BE0-655D49054597}" type="presParOf" srcId="{03605247-3339-43C0-91EB-5E7602DBEF8C}" destId="{70EA6019-8E4A-4444-A731-0D47E278C3A4}" srcOrd="0" destOrd="0" presId="urn:microsoft.com/office/officeart/2005/8/layout/process4"/>
    <dgm:cxn modelId="{C75CF154-3FB4-4E31-848F-B67E7C08454E}" type="presParOf" srcId="{890BFF0C-B645-4544-A8DD-63B62F32D3AD}" destId="{69AC4D34-12CF-4869-A58C-2326A6D83549}" srcOrd="9" destOrd="0" presId="urn:microsoft.com/office/officeart/2005/8/layout/process4"/>
    <dgm:cxn modelId="{E731A8AC-6B5F-449F-B311-9FEA31B1CF03}" type="presParOf" srcId="{890BFF0C-B645-4544-A8DD-63B62F32D3AD}" destId="{FEB67BA7-DB59-4E42-85C2-8AB441BE1AD7}" srcOrd="10" destOrd="0" presId="urn:microsoft.com/office/officeart/2005/8/layout/process4"/>
    <dgm:cxn modelId="{4FDA22DB-AB0F-4E35-A75C-0010271947B2}" type="presParOf" srcId="{FEB67BA7-DB59-4E42-85C2-8AB441BE1AD7}" destId="{D86EEE55-7862-49A8-921F-F2AB63FC6638}" srcOrd="0" destOrd="0" presId="urn:microsoft.com/office/officeart/2005/8/layout/process4"/>
    <dgm:cxn modelId="{BC1D0DBB-7E79-4C51-B527-BA6560A7AED7}" type="presParOf" srcId="{FEB67BA7-DB59-4E42-85C2-8AB441BE1AD7}" destId="{2894F0D2-16BA-44FD-8E82-577B49B072A4}" srcOrd="1" destOrd="0" presId="urn:microsoft.com/office/officeart/2005/8/layout/process4"/>
    <dgm:cxn modelId="{9CDB15E2-2C50-460F-8CEA-15C226DB7880}" type="presParOf" srcId="{FEB67BA7-DB59-4E42-85C2-8AB441BE1AD7}" destId="{206CA4B7-67B0-404A-AB46-7C18D1ED214F}" srcOrd="2" destOrd="0" presId="urn:microsoft.com/office/officeart/2005/8/layout/process4"/>
    <dgm:cxn modelId="{08EFDE30-9E52-4B7B-B487-6D5902856C5B}" type="presParOf" srcId="{206CA4B7-67B0-404A-AB46-7C18D1ED214F}" destId="{1B9E3603-864D-4BF8-8E6B-8DBD09F799DF}" srcOrd="0" destOrd="0" presId="urn:microsoft.com/office/officeart/2005/8/layout/process4"/>
  </dgm:cxnLst>
  <dgm:bg/>
  <dgm:whole/>
  <dgm:extLst>
    <a:ext uri="http://schemas.microsoft.com/office/drawing/2008/diagram">
      <dsp:dataModelExt xmlns:dsp="http://schemas.microsoft.com/office/drawing/2008/diagram" relId="rId170" minVer="http://schemas.openxmlformats.org/drawingml/2006/diagram"/>
    </a:ext>
  </dgm:extLst>
</dgm:dataModel>
</file>

<file path=word/diagrams/data29.xml><?xml version="1.0" encoding="utf-8"?>
<dgm:dataModel xmlns:dgm="http://schemas.openxmlformats.org/drawingml/2006/diagram" xmlns:a="http://schemas.openxmlformats.org/drawingml/2006/main">
  <dgm:ptLst>
    <dgm:pt modelId="{6D317E74-3AA9-4EEC-8E01-79317DF14D5D}" type="doc">
      <dgm:prSet loTypeId="urn:microsoft.com/office/officeart/2005/8/layout/hProcess10#1" loCatId="process" qsTypeId="urn:microsoft.com/office/officeart/2005/8/quickstyle/simple1" qsCatId="simple" csTypeId="urn:microsoft.com/office/officeart/2005/8/colors/colorful1#1" csCatId="colorful" phldr="1"/>
      <dgm:spPr/>
      <dgm:t>
        <a:bodyPr/>
        <a:lstStyle/>
        <a:p>
          <a:endParaRPr lang="es-CO"/>
        </a:p>
      </dgm:t>
    </dgm:pt>
    <dgm:pt modelId="{AA482FFA-5B46-4FF9-A1B4-B824322EF50D}">
      <dgm:prSet phldrT="[Texto]" custT="1">
        <dgm:style>
          <a:lnRef idx="2">
            <a:schemeClr val="accent2"/>
          </a:lnRef>
          <a:fillRef idx="1">
            <a:schemeClr val="lt1"/>
          </a:fillRef>
          <a:effectRef idx="0">
            <a:schemeClr val="accent2"/>
          </a:effectRef>
          <a:fontRef idx="minor">
            <a:schemeClr val="dk1"/>
          </a:fontRef>
        </dgm:style>
      </dgm:prSet>
      <dgm:spPr/>
      <dgm:t>
        <a:bodyPr/>
        <a:lstStyle/>
        <a:p>
          <a:pPr algn="just"/>
          <a:r>
            <a:rPr lang="es-CO" sz="900">
              <a:solidFill>
                <a:schemeClr val="accent1"/>
              </a:solidFill>
              <a:latin typeface="Arial" panose="020B0604020202020204" pitchFamily="34" charset="0"/>
              <a:cs typeface="Arial" panose="020B0604020202020204" pitchFamily="34" charset="0"/>
            </a:rPr>
            <a:t>Suscribir y numerar el Contrato </a:t>
          </a:r>
        </a:p>
      </dgm:t>
    </dgm:pt>
    <dgm:pt modelId="{1A5774FB-811A-402A-8553-4DE872368952}" type="parTrans" cxnId="{2AAE3E1F-DAD0-4992-B6C8-8719C86D63A7}">
      <dgm:prSet/>
      <dgm:spPr/>
      <dgm:t>
        <a:bodyPr/>
        <a:lstStyle/>
        <a:p>
          <a:endParaRPr lang="es-CO" sz="900">
            <a:solidFill>
              <a:schemeClr val="accent1"/>
            </a:solidFill>
            <a:latin typeface="Arial" panose="020B0604020202020204" pitchFamily="34" charset="0"/>
            <a:cs typeface="Arial" panose="020B0604020202020204" pitchFamily="34" charset="0"/>
          </a:endParaRPr>
        </a:p>
      </dgm:t>
    </dgm:pt>
    <dgm:pt modelId="{4DB8097B-485F-4779-8617-ED6C776F4239}" type="sibTrans" cxnId="{2AAE3E1F-DAD0-4992-B6C8-8719C86D63A7}">
      <dgm:prSet custT="1"/>
      <dgm:spPr/>
      <dgm:t>
        <a:bodyPr/>
        <a:lstStyle/>
        <a:p>
          <a:endParaRPr lang="es-CO" sz="900">
            <a:solidFill>
              <a:schemeClr val="accent1"/>
            </a:solidFill>
            <a:latin typeface="Arial" panose="020B0604020202020204" pitchFamily="34" charset="0"/>
            <a:cs typeface="Arial" panose="020B0604020202020204" pitchFamily="34" charset="0"/>
          </a:endParaRPr>
        </a:p>
      </dgm:t>
    </dgm:pt>
    <dgm:pt modelId="{A4BE81F6-E707-459B-9893-C09A3D73E206}">
      <dgm:prSet phldrT="[Texto]" custT="1">
        <dgm:style>
          <a:lnRef idx="2">
            <a:schemeClr val="accent4"/>
          </a:lnRef>
          <a:fillRef idx="1">
            <a:schemeClr val="lt1"/>
          </a:fillRef>
          <a:effectRef idx="0">
            <a:schemeClr val="accent4"/>
          </a:effectRef>
          <a:fontRef idx="minor">
            <a:schemeClr val="dk1"/>
          </a:fontRef>
        </dgm:style>
      </dgm:prSet>
      <dgm:spPr/>
      <dgm:t>
        <a:bodyPr/>
        <a:lstStyle/>
        <a:p>
          <a:pPr algn="just"/>
          <a:r>
            <a:rPr lang="es-CO" sz="900">
              <a:solidFill>
                <a:schemeClr val="accent1"/>
              </a:solidFill>
              <a:latin typeface="Arial" panose="020B0604020202020204" pitchFamily="34" charset="0"/>
              <a:cs typeface="Arial" panose="020B0604020202020204" pitchFamily="34" charset="0"/>
            </a:rPr>
            <a:t>Surtido este registro se entregará copia del contrato al contratista para la constitución de garantía, cuando a ella haya lugar, en cuyo caso deberá cumplir con todas las condiciones establecidas en el respectivo contrato.</a:t>
          </a:r>
        </a:p>
        <a:p>
          <a:pPr algn="just"/>
          <a:r>
            <a:rPr lang="es-CO" sz="900" b="0">
              <a:solidFill>
                <a:schemeClr val="accent1"/>
              </a:solidFill>
              <a:latin typeface="Arial" panose="020B0604020202020204" pitchFamily="34" charset="0"/>
              <a:cs typeface="Arial" panose="020B0604020202020204" pitchFamily="34" charset="0"/>
            </a:rPr>
            <a:t>Para los contratos de Prestación de Servicios el MHCP deberá  </a:t>
          </a:r>
          <a:r>
            <a:rPr lang="es-CO" sz="900" b="0" i="0">
              <a:solidFill>
                <a:schemeClr val="accent1"/>
              </a:solidFill>
              <a:latin typeface="Arial" panose="020B0604020202020204" pitchFamily="34" charset="0"/>
              <a:cs typeface="Arial" panose="020B0604020202020204" pitchFamily="34" charset="0"/>
            </a:rPr>
            <a:t>afiliar al Sistema General de Riesgos Laborales a los contratistas de conformidad con lo establecido en el parágrafo 3° del artículo 2° de la Ley 1562 de 2012.</a:t>
          </a:r>
          <a:endParaRPr lang="es-CO" sz="900" b="0">
            <a:solidFill>
              <a:schemeClr val="accent1"/>
            </a:solidFill>
            <a:latin typeface="Arial" panose="020B0604020202020204" pitchFamily="34" charset="0"/>
            <a:cs typeface="Arial" panose="020B0604020202020204" pitchFamily="34" charset="0"/>
          </a:endParaRPr>
        </a:p>
      </dgm:t>
    </dgm:pt>
    <dgm:pt modelId="{7920AE07-9090-42A8-A3E1-AEE7C44561FE}" type="parTrans" cxnId="{AF164850-6553-445F-8245-CD3DBE72F356}">
      <dgm:prSet/>
      <dgm:spPr/>
      <dgm:t>
        <a:bodyPr/>
        <a:lstStyle/>
        <a:p>
          <a:endParaRPr lang="es-CO" sz="900">
            <a:solidFill>
              <a:schemeClr val="accent1"/>
            </a:solidFill>
            <a:latin typeface="Arial" panose="020B0604020202020204" pitchFamily="34" charset="0"/>
            <a:cs typeface="Arial" panose="020B0604020202020204" pitchFamily="34" charset="0"/>
          </a:endParaRPr>
        </a:p>
      </dgm:t>
    </dgm:pt>
    <dgm:pt modelId="{EBF51851-6EBC-4F36-BC76-79233F40C8B7}" type="sibTrans" cxnId="{AF164850-6553-445F-8245-CD3DBE72F356}">
      <dgm:prSet custT="1"/>
      <dgm:spPr/>
      <dgm:t>
        <a:bodyPr/>
        <a:lstStyle/>
        <a:p>
          <a:endParaRPr lang="es-CO" sz="900">
            <a:solidFill>
              <a:schemeClr val="accent1"/>
            </a:solidFill>
            <a:latin typeface="Arial" panose="020B0604020202020204" pitchFamily="34" charset="0"/>
            <a:cs typeface="Arial" panose="020B0604020202020204" pitchFamily="34" charset="0"/>
          </a:endParaRPr>
        </a:p>
      </dgm:t>
    </dgm:pt>
    <dgm:pt modelId="{161AC361-3B18-4AED-AD4B-EA0DC654F39D}">
      <dgm:prSet custT="1">
        <dgm:style>
          <a:lnRef idx="2">
            <a:schemeClr val="accent6"/>
          </a:lnRef>
          <a:fillRef idx="1">
            <a:schemeClr val="lt1"/>
          </a:fillRef>
          <a:effectRef idx="0">
            <a:schemeClr val="accent6"/>
          </a:effectRef>
          <a:fontRef idx="minor">
            <a:schemeClr val="dk1"/>
          </a:fontRef>
        </dgm:style>
      </dgm:prSet>
      <dgm:spPr/>
      <dgm:t>
        <a:bodyPr/>
        <a:lstStyle/>
        <a:p>
          <a:pPr algn="just"/>
          <a:r>
            <a:rPr lang="es-CO" sz="900">
              <a:solidFill>
                <a:schemeClr val="accent1"/>
              </a:solidFill>
              <a:latin typeface="Arial" panose="020B0604020202020204" pitchFamily="34" charset="0"/>
              <a:cs typeface="Arial" panose="020B0604020202020204" pitchFamily="34" charset="0"/>
            </a:rPr>
            <a:t>Otorgada la garantía, dentro del término establecido en el contrato, el contratista deberá presentarla al Grupo de Contratación Directa o Grupo de Licitaciones y Procesos Especiales para su respectiva revisión. Si la garantía cumple con todas las condiciones exigidas, el responsable delegado la aprobará. Si la garantía presenta deficiencias o insuficiencias en las condiciones  previstas, se informará por escrito al contratista para la respectiva corrección o modificación. </a:t>
          </a:r>
        </a:p>
      </dgm:t>
    </dgm:pt>
    <dgm:pt modelId="{E636C428-070C-4966-B3F4-84EBC3C6DCD0}" type="parTrans" cxnId="{B02E2522-F9F9-4586-ACB4-2EA2E323678C}">
      <dgm:prSet/>
      <dgm:spPr/>
      <dgm:t>
        <a:bodyPr/>
        <a:lstStyle/>
        <a:p>
          <a:endParaRPr lang="es-CO" sz="900">
            <a:solidFill>
              <a:schemeClr val="accent1"/>
            </a:solidFill>
            <a:latin typeface="Arial" panose="020B0604020202020204" pitchFamily="34" charset="0"/>
            <a:cs typeface="Arial" panose="020B0604020202020204" pitchFamily="34" charset="0"/>
          </a:endParaRPr>
        </a:p>
      </dgm:t>
    </dgm:pt>
    <dgm:pt modelId="{62562816-4022-4BA1-A962-EABB72451BCD}" type="sibTrans" cxnId="{B02E2522-F9F9-4586-ACB4-2EA2E323678C}">
      <dgm:prSet custT="1"/>
      <dgm:spPr/>
      <dgm:t>
        <a:bodyPr/>
        <a:lstStyle/>
        <a:p>
          <a:endParaRPr lang="es-CO" sz="900">
            <a:solidFill>
              <a:schemeClr val="accent1"/>
            </a:solidFill>
            <a:latin typeface="Arial" panose="020B0604020202020204" pitchFamily="34" charset="0"/>
            <a:cs typeface="Arial" panose="020B0604020202020204" pitchFamily="34" charset="0"/>
          </a:endParaRPr>
        </a:p>
      </dgm:t>
    </dgm:pt>
    <dgm:pt modelId="{6D38B2D2-7BD8-43E5-9E2E-A31B416E1B03}">
      <dgm:prSet custT="1">
        <dgm:style>
          <a:lnRef idx="2">
            <a:schemeClr val="accent3"/>
          </a:lnRef>
          <a:fillRef idx="1">
            <a:schemeClr val="lt1"/>
          </a:fillRef>
          <a:effectRef idx="0">
            <a:schemeClr val="accent3"/>
          </a:effectRef>
          <a:fontRef idx="minor">
            <a:schemeClr val="dk1"/>
          </a:fontRef>
        </dgm:style>
      </dgm:prSet>
      <dgm:spPr/>
      <dgm:t>
        <a:bodyPr/>
        <a:lstStyle/>
        <a:p>
          <a:pPr algn="just"/>
          <a:r>
            <a:rPr lang="es-CO" sz="900">
              <a:solidFill>
                <a:schemeClr val="accent1"/>
              </a:solidFill>
              <a:latin typeface="Arial" panose="020B0604020202020204" pitchFamily="34" charset="0"/>
              <a:cs typeface="Arial" panose="020B0604020202020204" pitchFamily="34" charset="0"/>
            </a:rPr>
            <a:t>Remitirlo al área de presupuesto para el correspondiente registro presupuestal. </a:t>
          </a:r>
        </a:p>
      </dgm:t>
    </dgm:pt>
    <dgm:pt modelId="{EF95E3DD-8E2E-47B9-B790-F91F654228DB}" type="parTrans" cxnId="{F2495DBF-00DD-42BA-9D5F-D38D3AFDCF67}">
      <dgm:prSet/>
      <dgm:spPr/>
      <dgm:t>
        <a:bodyPr/>
        <a:lstStyle/>
        <a:p>
          <a:endParaRPr lang="es-CO" sz="900">
            <a:solidFill>
              <a:schemeClr val="accent1"/>
            </a:solidFill>
            <a:latin typeface="Arial" panose="020B0604020202020204" pitchFamily="34" charset="0"/>
            <a:cs typeface="Arial" panose="020B0604020202020204" pitchFamily="34" charset="0"/>
          </a:endParaRPr>
        </a:p>
      </dgm:t>
    </dgm:pt>
    <dgm:pt modelId="{F2361309-D208-459E-A139-22CCE88C8579}" type="sibTrans" cxnId="{F2495DBF-00DD-42BA-9D5F-D38D3AFDCF67}">
      <dgm:prSet custT="1"/>
      <dgm:spPr/>
      <dgm:t>
        <a:bodyPr/>
        <a:lstStyle/>
        <a:p>
          <a:endParaRPr lang="es-CO" sz="900">
            <a:solidFill>
              <a:schemeClr val="accent1"/>
            </a:solidFill>
            <a:latin typeface="Arial" panose="020B0604020202020204" pitchFamily="34" charset="0"/>
            <a:cs typeface="Arial" panose="020B0604020202020204" pitchFamily="34" charset="0"/>
          </a:endParaRPr>
        </a:p>
      </dgm:t>
    </dgm:pt>
    <dgm:pt modelId="{EAD3F0AF-FEBB-43C0-A4DF-53F7F40E8123}">
      <dgm:prSet custT="1">
        <dgm:style>
          <a:lnRef idx="2">
            <a:schemeClr val="accent5"/>
          </a:lnRef>
          <a:fillRef idx="1">
            <a:schemeClr val="lt1"/>
          </a:fillRef>
          <a:effectRef idx="0">
            <a:schemeClr val="accent5"/>
          </a:effectRef>
          <a:fontRef idx="minor">
            <a:schemeClr val="dk1"/>
          </a:fontRef>
        </dgm:style>
      </dgm:prSet>
      <dgm:spPr/>
      <dgm:t>
        <a:bodyPr/>
        <a:lstStyle/>
        <a:p>
          <a:pPr algn="just"/>
          <a:r>
            <a:rPr lang="es-CO" sz="900">
              <a:solidFill>
                <a:schemeClr val="accent1"/>
              </a:solidFill>
              <a:latin typeface="Arial" panose="020B0604020202020204" pitchFamily="34" charset="0"/>
              <a:cs typeface="Arial" panose="020B0604020202020204" pitchFamily="34" charset="0"/>
            </a:rPr>
            <a:t>Se entiende legalizado el contrato cuando se proceda al registro presupuestal y se haya aprobado la garantía exigida, cuando sea exigible. </a:t>
          </a:r>
        </a:p>
      </dgm:t>
    </dgm:pt>
    <dgm:pt modelId="{B5BBAE93-9C70-4E05-AFCA-C1677C6BD1C9}" type="parTrans" cxnId="{217BAE81-AB08-4D7B-98DE-CF61FEA6C289}">
      <dgm:prSet/>
      <dgm:spPr/>
      <dgm:t>
        <a:bodyPr/>
        <a:lstStyle/>
        <a:p>
          <a:endParaRPr lang="es-CO" sz="900">
            <a:solidFill>
              <a:schemeClr val="accent1"/>
            </a:solidFill>
            <a:latin typeface="Arial" panose="020B0604020202020204" pitchFamily="34" charset="0"/>
            <a:cs typeface="Arial" panose="020B0604020202020204" pitchFamily="34" charset="0"/>
          </a:endParaRPr>
        </a:p>
      </dgm:t>
    </dgm:pt>
    <dgm:pt modelId="{D568587C-FCC2-4618-AED5-6B276F2CB902}" type="sibTrans" cxnId="{217BAE81-AB08-4D7B-98DE-CF61FEA6C289}">
      <dgm:prSet/>
      <dgm:spPr/>
      <dgm:t>
        <a:bodyPr/>
        <a:lstStyle/>
        <a:p>
          <a:endParaRPr lang="es-CO" sz="900">
            <a:solidFill>
              <a:schemeClr val="accent1"/>
            </a:solidFill>
            <a:latin typeface="Arial" panose="020B0604020202020204" pitchFamily="34" charset="0"/>
            <a:cs typeface="Arial" panose="020B0604020202020204" pitchFamily="34" charset="0"/>
          </a:endParaRPr>
        </a:p>
      </dgm:t>
    </dgm:pt>
    <dgm:pt modelId="{DFDD9F29-97A5-48A0-AEC6-C519F8C7543D}" type="pres">
      <dgm:prSet presAssocID="{6D317E74-3AA9-4EEC-8E01-79317DF14D5D}" presName="Name0" presStyleCnt="0">
        <dgm:presLayoutVars>
          <dgm:dir/>
          <dgm:resizeHandles val="exact"/>
        </dgm:presLayoutVars>
      </dgm:prSet>
      <dgm:spPr/>
      <dgm:t>
        <a:bodyPr/>
        <a:lstStyle/>
        <a:p>
          <a:endParaRPr lang="es-CO"/>
        </a:p>
      </dgm:t>
    </dgm:pt>
    <dgm:pt modelId="{2E2D2FE3-0D85-4D30-8A2E-4737A91047F8}" type="pres">
      <dgm:prSet presAssocID="{AA482FFA-5B46-4FF9-A1B4-B824322EF50D}" presName="composite" presStyleCnt="0"/>
      <dgm:spPr/>
      <dgm:t>
        <a:bodyPr/>
        <a:lstStyle/>
        <a:p>
          <a:endParaRPr lang="es-CO"/>
        </a:p>
      </dgm:t>
    </dgm:pt>
    <dgm:pt modelId="{D19489DA-CB57-4696-908B-A22C3E1533C5}" type="pres">
      <dgm:prSet presAssocID="{AA482FFA-5B46-4FF9-A1B4-B824322EF50D}" presName="imagSh" presStyleLbl="bgImgPlace1" presStyleIdx="0" presStyleCnt="5" custLinFactY="-39148" custLinFactNeighborX="12663" custLinFactNeighborY="-100000"/>
      <dgm:spPr>
        <a:blipFill rotWithShape="0">
          <a:blip xmlns:r="http://schemas.openxmlformats.org/officeDocument/2006/relationships" r:embed="rId1">
            <a:duotone>
              <a:schemeClr val="accent2">
                <a:shade val="45000"/>
                <a:satMod val="135000"/>
              </a:schemeClr>
              <a:prstClr val="white"/>
            </a:duotone>
          </a:blip>
          <a:stretch>
            <a:fillRect/>
          </a:stretch>
        </a:blipFill>
      </dgm:spPr>
      <dgm:t>
        <a:bodyPr/>
        <a:lstStyle/>
        <a:p>
          <a:endParaRPr lang="es-CO"/>
        </a:p>
      </dgm:t>
    </dgm:pt>
    <dgm:pt modelId="{FCD3BB3A-BB87-4F80-A864-615BC5D94493}" type="pres">
      <dgm:prSet presAssocID="{AA482FFA-5B46-4FF9-A1B4-B824322EF50D}" presName="txNode" presStyleLbl="node1" presStyleIdx="0" presStyleCnt="5" custScaleX="132390" custLinFactNeighborX="-156" custLinFactNeighborY="-42825">
        <dgm:presLayoutVars>
          <dgm:bulletEnabled val="1"/>
        </dgm:presLayoutVars>
      </dgm:prSet>
      <dgm:spPr/>
      <dgm:t>
        <a:bodyPr/>
        <a:lstStyle/>
        <a:p>
          <a:endParaRPr lang="es-CO"/>
        </a:p>
      </dgm:t>
    </dgm:pt>
    <dgm:pt modelId="{2AD9D09E-14A9-41EF-8A56-A15BD7E92C0B}" type="pres">
      <dgm:prSet presAssocID="{4DB8097B-485F-4779-8617-ED6C776F4239}" presName="sibTrans" presStyleLbl="sibTrans2D1" presStyleIdx="0" presStyleCnt="4" custAng="21452418" custScaleX="160445" custLinFactNeighborX="-17095" custLinFactNeighborY="-25488"/>
      <dgm:spPr/>
      <dgm:t>
        <a:bodyPr/>
        <a:lstStyle/>
        <a:p>
          <a:endParaRPr lang="es-CO"/>
        </a:p>
      </dgm:t>
    </dgm:pt>
    <dgm:pt modelId="{3BB931DD-FD70-4FF1-A71A-B55EF15DF39E}" type="pres">
      <dgm:prSet presAssocID="{4DB8097B-485F-4779-8617-ED6C776F4239}" presName="connTx" presStyleLbl="sibTrans2D1" presStyleIdx="0" presStyleCnt="4"/>
      <dgm:spPr/>
      <dgm:t>
        <a:bodyPr/>
        <a:lstStyle/>
        <a:p>
          <a:endParaRPr lang="es-CO"/>
        </a:p>
      </dgm:t>
    </dgm:pt>
    <dgm:pt modelId="{82B7042D-06A1-46D6-8A44-046F6EE1410A}" type="pres">
      <dgm:prSet presAssocID="{6D38B2D2-7BD8-43E5-9E2E-A31B416E1B03}" presName="composite" presStyleCnt="0"/>
      <dgm:spPr/>
      <dgm:t>
        <a:bodyPr/>
        <a:lstStyle/>
        <a:p>
          <a:endParaRPr lang="es-CO"/>
        </a:p>
      </dgm:t>
    </dgm:pt>
    <dgm:pt modelId="{1616EAFF-70A9-499F-ADC1-157DBA96034A}" type="pres">
      <dgm:prSet presAssocID="{6D38B2D2-7BD8-43E5-9E2E-A31B416E1B03}" presName="imagSh" presStyleLbl="bgImgPlace1" presStyleIdx="1" presStyleCnt="5" custLinFactY="-32913" custLinFactNeighborX="-14095" custLinFactNeighborY="-100000"/>
      <dgm:spPr>
        <a:blipFill rotWithShape="0">
          <a:blip xmlns:r="http://schemas.openxmlformats.org/officeDocument/2006/relationships" r:embed="rId2">
            <a:duotone>
              <a:schemeClr val="accent3">
                <a:shade val="45000"/>
                <a:satMod val="135000"/>
              </a:schemeClr>
              <a:prstClr val="white"/>
            </a:duotone>
          </a:blip>
          <a:stretch>
            <a:fillRect/>
          </a:stretch>
        </a:blipFill>
      </dgm:spPr>
      <dgm:t>
        <a:bodyPr/>
        <a:lstStyle/>
        <a:p>
          <a:endParaRPr lang="es-CO"/>
        </a:p>
      </dgm:t>
    </dgm:pt>
    <dgm:pt modelId="{A97C81C2-8610-40D2-B39D-6A25B921F708}" type="pres">
      <dgm:prSet presAssocID="{6D38B2D2-7BD8-43E5-9E2E-A31B416E1B03}" presName="txNode" presStyleLbl="node1" presStyleIdx="1" presStyleCnt="5" custScaleX="133909" custLinFactNeighborX="-13236" custLinFactNeighborY="-42764">
        <dgm:presLayoutVars>
          <dgm:bulletEnabled val="1"/>
        </dgm:presLayoutVars>
      </dgm:prSet>
      <dgm:spPr/>
      <dgm:t>
        <a:bodyPr/>
        <a:lstStyle/>
        <a:p>
          <a:endParaRPr lang="es-CO"/>
        </a:p>
      </dgm:t>
    </dgm:pt>
    <dgm:pt modelId="{173CC40A-F18D-4AD2-BA97-6021A46FADFB}" type="pres">
      <dgm:prSet presAssocID="{F2361309-D208-459E-A139-22CCE88C8579}" presName="sibTrans" presStyleLbl="sibTrans2D1" presStyleIdx="1" presStyleCnt="4" custAng="36240" custScaleX="77924" custLinFactNeighborX="-45756" custLinFactNeighborY="-21391"/>
      <dgm:spPr/>
      <dgm:t>
        <a:bodyPr/>
        <a:lstStyle/>
        <a:p>
          <a:endParaRPr lang="es-CO"/>
        </a:p>
      </dgm:t>
    </dgm:pt>
    <dgm:pt modelId="{8A30494E-60E2-4A84-A1A9-8AAFBC511DDC}" type="pres">
      <dgm:prSet presAssocID="{F2361309-D208-459E-A139-22CCE88C8579}" presName="connTx" presStyleLbl="sibTrans2D1" presStyleIdx="1" presStyleCnt="4"/>
      <dgm:spPr/>
      <dgm:t>
        <a:bodyPr/>
        <a:lstStyle/>
        <a:p>
          <a:endParaRPr lang="es-CO"/>
        </a:p>
      </dgm:t>
    </dgm:pt>
    <dgm:pt modelId="{5B00855B-C125-423D-A577-BA426E879CC8}" type="pres">
      <dgm:prSet presAssocID="{A4BE81F6-E707-459B-9893-C09A3D73E206}" presName="composite" presStyleCnt="0"/>
      <dgm:spPr/>
      <dgm:t>
        <a:bodyPr/>
        <a:lstStyle/>
        <a:p>
          <a:endParaRPr lang="es-CO"/>
        </a:p>
      </dgm:t>
    </dgm:pt>
    <dgm:pt modelId="{314982A5-81DF-4F0A-A427-2667455C768C}" type="pres">
      <dgm:prSet presAssocID="{A4BE81F6-E707-459B-9893-C09A3D73E206}" presName="imagSh" presStyleLbl="bgImgPlace1" presStyleIdx="2" presStyleCnt="5" custLinFactY="-26641" custLinFactNeighborX="-20909" custLinFactNeighborY="-100000"/>
      <dgm:spPr>
        <a:blipFill>
          <a:blip xmlns:r="http://schemas.openxmlformats.org/officeDocument/2006/relationships" r:embed="rId3">
            <a:duotone>
              <a:schemeClr val="accent4">
                <a:shade val="45000"/>
                <a:satMod val="135000"/>
              </a:schemeClr>
              <a:prstClr val="white"/>
            </a:duotone>
            <a:extLst>
              <a:ext uri="{28A0092B-C50C-407E-A947-70E740481C1C}">
                <a14:useLocalDpi xmlns:a14="http://schemas.microsoft.com/office/drawing/2010/main" val="0"/>
              </a:ext>
            </a:extLst>
          </a:blip>
          <a:srcRect/>
          <a:stretch>
            <a:fillRect l="-3000" r="-3000"/>
          </a:stretch>
        </a:blipFill>
      </dgm:spPr>
      <dgm:t>
        <a:bodyPr/>
        <a:lstStyle/>
        <a:p>
          <a:endParaRPr lang="es-CO"/>
        </a:p>
      </dgm:t>
    </dgm:pt>
    <dgm:pt modelId="{A3FEAC96-0F7A-4622-9A0D-8F04E2EBAD22}" type="pres">
      <dgm:prSet presAssocID="{A4BE81F6-E707-459B-9893-C09A3D73E206}" presName="txNode" presStyleLbl="node1" presStyleIdx="2" presStyleCnt="5" custScaleX="219566" custScaleY="282629" custLinFactNeighborX="-16016" custLinFactNeighborY="38997">
        <dgm:presLayoutVars>
          <dgm:bulletEnabled val="1"/>
        </dgm:presLayoutVars>
      </dgm:prSet>
      <dgm:spPr/>
      <dgm:t>
        <a:bodyPr/>
        <a:lstStyle/>
        <a:p>
          <a:endParaRPr lang="es-CO"/>
        </a:p>
      </dgm:t>
    </dgm:pt>
    <dgm:pt modelId="{D547F6AB-EF28-4FEC-B22C-4368E00BC7F1}" type="pres">
      <dgm:prSet presAssocID="{EBF51851-6EBC-4F36-BC76-79233F40C8B7}" presName="sibTrans" presStyleLbl="sibTrans2D1" presStyleIdx="2" presStyleCnt="4" custAng="21467594" custScaleX="76614" custLinFactNeighborX="-21477" custLinFactNeighborY="-33579"/>
      <dgm:spPr/>
      <dgm:t>
        <a:bodyPr/>
        <a:lstStyle/>
        <a:p>
          <a:endParaRPr lang="es-CO"/>
        </a:p>
      </dgm:t>
    </dgm:pt>
    <dgm:pt modelId="{5B569AAB-1C5C-4202-B1B8-E99CE72CFCA3}" type="pres">
      <dgm:prSet presAssocID="{EBF51851-6EBC-4F36-BC76-79233F40C8B7}" presName="connTx" presStyleLbl="sibTrans2D1" presStyleIdx="2" presStyleCnt="4"/>
      <dgm:spPr/>
      <dgm:t>
        <a:bodyPr/>
        <a:lstStyle/>
        <a:p>
          <a:endParaRPr lang="es-CO"/>
        </a:p>
      </dgm:t>
    </dgm:pt>
    <dgm:pt modelId="{E90F75E9-0C97-420F-B0B3-E2F966B34F4D}" type="pres">
      <dgm:prSet presAssocID="{161AC361-3B18-4AED-AD4B-EA0DC654F39D}" presName="composite" presStyleCnt="0"/>
      <dgm:spPr/>
      <dgm:t>
        <a:bodyPr/>
        <a:lstStyle/>
        <a:p>
          <a:endParaRPr lang="es-CO"/>
        </a:p>
      </dgm:t>
    </dgm:pt>
    <dgm:pt modelId="{721B7EE5-5940-4338-8C2E-BEFC8433657F}" type="pres">
      <dgm:prSet presAssocID="{161AC361-3B18-4AED-AD4B-EA0DC654F39D}" presName="imagSh" presStyleLbl="bgImgPlace1" presStyleIdx="3" presStyleCnt="5" custLinFactY="-8161" custLinFactNeighborX="-39819" custLinFactNeighborY="-100000"/>
      <dgm:spPr>
        <a:blipFill rotWithShape="1">
          <a:blip xmlns:r="http://schemas.openxmlformats.org/officeDocument/2006/relationships" r:embed="rId4">
            <a:duotone>
              <a:schemeClr val="accent6">
                <a:shade val="45000"/>
                <a:satMod val="135000"/>
              </a:schemeClr>
              <a:prstClr val="white"/>
            </a:duotone>
          </a:blip>
          <a:stretch>
            <a:fillRect/>
          </a:stretch>
        </a:blipFill>
      </dgm:spPr>
      <dgm:t>
        <a:bodyPr/>
        <a:lstStyle/>
        <a:p>
          <a:endParaRPr lang="es-CO"/>
        </a:p>
      </dgm:t>
    </dgm:pt>
    <dgm:pt modelId="{035CEB19-E657-4702-9C6E-A606A503ADF2}" type="pres">
      <dgm:prSet presAssocID="{161AC361-3B18-4AED-AD4B-EA0DC654F39D}" presName="txNode" presStyleLbl="node1" presStyleIdx="3" presStyleCnt="5" custScaleX="180964" custScaleY="285257" custLinFactNeighborX="-32985" custLinFactNeighborY="40311">
        <dgm:presLayoutVars>
          <dgm:bulletEnabled val="1"/>
        </dgm:presLayoutVars>
      </dgm:prSet>
      <dgm:spPr/>
      <dgm:t>
        <a:bodyPr/>
        <a:lstStyle/>
        <a:p>
          <a:endParaRPr lang="es-CO"/>
        </a:p>
      </dgm:t>
    </dgm:pt>
    <dgm:pt modelId="{A3002730-30C2-4675-B3FE-BE94FF8B3736}" type="pres">
      <dgm:prSet presAssocID="{62562816-4022-4BA1-A962-EABB72451BCD}" presName="sibTrans" presStyleLbl="sibTrans2D1" presStyleIdx="3" presStyleCnt="4" custScaleX="62343" custLinFactNeighborX="-195" custLinFactNeighborY="-34882"/>
      <dgm:spPr/>
      <dgm:t>
        <a:bodyPr/>
        <a:lstStyle/>
        <a:p>
          <a:endParaRPr lang="es-CO"/>
        </a:p>
      </dgm:t>
    </dgm:pt>
    <dgm:pt modelId="{14BE8E84-C576-40ED-86F8-13615DD6790C}" type="pres">
      <dgm:prSet presAssocID="{62562816-4022-4BA1-A962-EABB72451BCD}" presName="connTx" presStyleLbl="sibTrans2D1" presStyleIdx="3" presStyleCnt="4"/>
      <dgm:spPr/>
      <dgm:t>
        <a:bodyPr/>
        <a:lstStyle/>
        <a:p>
          <a:endParaRPr lang="es-CO"/>
        </a:p>
      </dgm:t>
    </dgm:pt>
    <dgm:pt modelId="{2AE9B492-4FCE-4D97-B74A-E2AEB2E0806C}" type="pres">
      <dgm:prSet presAssocID="{EAD3F0AF-FEBB-43C0-A4DF-53F7F40E8123}" presName="composite" presStyleCnt="0"/>
      <dgm:spPr/>
      <dgm:t>
        <a:bodyPr/>
        <a:lstStyle/>
        <a:p>
          <a:endParaRPr lang="es-CO"/>
        </a:p>
      </dgm:t>
    </dgm:pt>
    <dgm:pt modelId="{CDC318D9-1DA6-4047-A77B-D73C52659BBC}" type="pres">
      <dgm:prSet presAssocID="{EAD3F0AF-FEBB-43C0-A4DF-53F7F40E8123}" presName="imagSh" presStyleLbl="bgImgPlace1" presStyleIdx="4" presStyleCnt="5" custLinFactY="-34200" custLinFactNeighborX="-22938" custLinFactNeighborY="-100000"/>
      <dgm:spPr>
        <a:blipFill rotWithShape="1">
          <a:blip xmlns:r="http://schemas.openxmlformats.org/officeDocument/2006/relationships" r:embed="rId5">
            <a:duotone>
              <a:schemeClr val="accent5">
                <a:shade val="45000"/>
                <a:satMod val="135000"/>
              </a:schemeClr>
              <a:prstClr val="white"/>
            </a:duotone>
          </a:blip>
          <a:stretch>
            <a:fillRect/>
          </a:stretch>
        </a:blipFill>
      </dgm:spPr>
      <dgm:t>
        <a:bodyPr/>
        <a:lstStyle/>
        <a:p>
          <a:endParaRPr lang="es-CO"/>
        </a:p>
      </dgm:t>
    </dgm:pt>
    <dgm:pt modelId="{2EE40987-BEF4-4BE1-BE72-A45065FD8EE6}" type="pres">
      <dgm:prSet presAssocID="{EAD3F0AF-FEBB-43C0-A4DF-53F7F40E8123}" presName="txNode" presStyleLbl="node1" presStyleIdx="4" presStyleCnt="5" custScaleX="142599" custScaleY="191697" custLinFactNeighborX="-21294" custLinFactNeighborY="6474">
        <dgm:presLayoutVars>
          <dgm:bulletEnabled val="1"/>
        </dgm:presLayoutVars>
      </dgm:prSet>
      <dgm:spPr/>
      <dgm:t>
        <a:bodyPr/>
        <a:lstStyle/>
        <a:p>
          <a:endParaRPr lang="es-CO"/>
        </a:p>
      </dgm:t>
    </dgm:pt>
  </dgm:ptLst>
  <dgm:cxnLst>
    <dgm:cxn modelId="{AF164850-6553-445F-8245-CD3DBE72F356}" srcId="{6D317E74-3AA9-4EEC-8E01-79317DF14D5D}" destId="{A4BE81F6-E707-459B-9893-C09A3D73E206}" srcOrd="2" destOrd="0" parTransId="{7920AE07-9090-42A8-A3E1-AEE7C44561FE}" sibTransId="{EBF51851-6EBC-4F36-BC76-79233F40C8B7}"/>
    <dgm:cxn modelId="{EF142794-98A3-4DCF-82D5-AA9450222162}" type="presOf" srcId="{62562816-4022-4BA1-A962-EABB72451BCD}" destId="{14BE8E84-C576-40ED-86F8-13615DD6790C}" srcOrd="1" destOrd="0" presId="urn:microsoft.com/office/officeart/2005/8/layout/hProcess10#1"/>
    <dgm:cxn modelId="{3DF43939-BC8C-4439-8254-D5375D431650}" type="presOf" srcId="{4DB8097B-485F-4779-8617-ED6C776F4239}" destId="{2AD9D09E-14A9-41EF-8A56-A15BD7E92C0B}" srcOrd="0" destOrd="0" presId="urn:microsoft.com/office/officeart/2005/8/layout/hProcess10#1"/>
    <dgm:cxn modelId="{FE5F61AD-4285-4E59-B22C-0B24A152EDF4}" type="presOf" srcId="{EAD3F0AF-FEBB-43C0-A4DF-53F7F40E8123}" destId="{2EE40987-BEF4-4BE1-BE72-A45065FD8EE6}" srcOrd="0" destOrd="0" presId="urn:microsoft.com/office/officeart/2005/8/layout/hProcess10#1"/>
    <dgm:cxn modelId="{7EA751D1-76BE-40AD-86B2-4D68252397FC}" type="presOf" srcId="{F2361309-D208-459E-A139-22CCE88C8579}" destId="{8A30494E-60E2-4A84-A1A9-8AAFBC511DDC}" srcOrd="1" destOrd="0" presId="urn:microsoft.com/office/officeart/2005/8/layout/hProcess10#1"/>
    <dgm:cxn modelId="{9602646E-4962-4998-86FA-1A82151196C1}" type="presOf" srcId="{EBF51851-6EBC-4F36-BC76-79233F40C8B7}" destId="{5B569AAB-1C5C-4202-B1B8-E99CE72CFCA3}" srcOrd="1" destOrd="0" presId="urn:microsoft.com/office/officeart/2005/8/layout/hProcess10#1"/>
    <dgm:cxn modelId="{217BAE81-AB08-4D7B-98DE-CF61FEA6C289}" srcId="{6D317E74-3AA9-4EEC-8E01-79317DF14D5D}" destId="{EAD3F0AF-FEBB-43C0-A4DF-53F7F40E8123}" srcOrd="4" destOrd="0" parTransId="{B5BBAE93-9C70-4E05-AFCA-C1677C6BD1C9}" sibTransId="{D568587C-FCC2-4618-AED5-6B276F2CB902}"/>
    <dgm:cxn modelId="{2AAE3E1F-DAD0-4992-B6C8-8719C86D63A7}" srcId="{6D317E74-3AA9-4EEC-8E01-79317DF14D5D}" destId="{AA482FFA-5B46-4FF9-A1B4-B824322EF50D}" srcOrd="0" destOrd="0" parTransId="{1A5774FB-811A-402A-8553-4DE872368952}" sibTransId="{4DB8097B-485F-4779-8617-ED6C776F4239}"/>
    <dgm:cxn modelId="{9512F51D-4196-43F1-876D-EB456132AF23}" type="presOf" srcId="{AA482FFA-5B46-4FF9-A1B4-B824322EF50D}" destId="{FCD3BB3A-BB87-4F80-A864-615BC5D94493}" srcOrd="0" destOrd="0" presId="urn:microsoft.com/office/officeart/2005/8/layout/hProcess10#1"/>
    <dgm:cxn modelId="{7A91B983-09F6-41E3-9673-0FB6F5AAB772}" type="presOf" srcId="{4DB8097B-485F-4779-8617-ED6C776F4239}" destId="{3BB931DD-FD70-4FF1-A71A-B55EF15DF39E}" srcOrd="1" destOrd="0" presId="urn:microsoft.com/office/officeart/2005/8/layout/hProcess10#1"/>
    <dgm:cxn modelId="{89B137A9-AA3D-481D-B637-22359D4D728F}" type="presOf" srcId="{F2361309-D208-459E-A139-22CCE88C8579}" destId="{173CC40A-F18D-4AD2-BA97-6021A46FADFB}" srcOrd="0" destOrd="0" presId="urn:microsoft.com/office/officeart/2005/8/layout/hProcess10#1"/>
    <dgm:cxn modelId="{92B7809A-3539-4BA0-B0C4-F66C2EA8673B}" type="presOf" srcId="{6D317E74-3AA9-4EEC-8E01-79317DF14D5D}" destId="{DFDD9F29-97A5-48A0-AEC6-C519F8C7543D}" srcOrd="0" destOrd="0" presId="urn:microsoft.com/office/officeart/2005/8/layout/hProcess10#1"/>
    <dgm:cxn modelId="{B02E2522-F9F9-4586-ACB4-2EA2E323678C}" srcId="{6D317E74-3AA9-4EEC-8E01-79317DF14D5D}" destId="{161AC361-3B18-4AED-AD4B-EA0DC654F39D}" srcOrd="3" destOrd="0" parTransId="{E636C428-070C-4966-B3F4-84EBC3C6DCD0}" sibTransId="{62562816-4022-4BA1-A962-EABB72451BCD}"/>
    <dgm:cxn modelId="{83061F29-284B-444D-916F-C457BD4E7DBA}" type="presOf" srcId="{6D38B2D2-7BD8-43E5-9E2E-A31B416E1B03}" destId="{A97C81C2-8610-40D2-B39D-6A25B921F708}" srcOrd="0" destOrd="0" presId="urn:microsoft.com/office/officeart/2005/8/layout/hProcess10#1"/>
    <dgm:cxn modelId="{94922EFD-7077-4272-B0CE-F4E76A1ABA4D}" type="presOf" srcId="{A4BE81F6-E707-459B-9893-C09A3D73E206}" destId="{A3FEAC96-0F7A-4622-9A0D-8F04E2EBAD22}" srcOrd="0" destOrd="0" presId="urn:microsoft.com/office/officeart/2005/8/layout/hProcess10#1"/>
    <dgm:cxn modelId="{974ABDFA-4137-4448-8156-5F6292AB9510}" type="presOf" srcId="{62562816-4022-4BA1-A962-EABB72451BCD}" destId="{A3002730-30C2-4675-B3FE-BE94FF8B3736}" srcOrd="0" destOrd="0" presId="urn:microsoft.com/office/officeart/2005/8/layout/hProcess10#1"/>
    <dgm:cxn modelId="{F2495DBF-00DD-42BA-9D5F-D38D3AFDCF67}" srcId="{6D317E74-3AA9-4EEC-8E01-79317DF14D5D}" destId="{6D38B2D2-7BD8-43E5-9E2E-A31B416E1B03}" srcOrd="1" destOrd="0" parTransId="{EF95E3DD-8E2E-47B9-B790-F91F654228DB}" sibTransId="{F2361309-D208-459E-A139-22CCE88C8579}"/>
    <dgm:cxn modelId="{FDF00221-3CB5-4124-AA0B-091BF6C8129E}" type="presOf" srcId="{EBF51851-6EBC-4F36-BC76-79233F40C8B7}" destId="{D547F6AB-EF28-4FEC-B22C-4368E00BC7F1}" srcOrd="0" destOrd="0" presId="urn:microsoft.com/office/officeart/2005/8/layout/hProcess10#1"/>
    <dgm:cxn modelId="{8A22D8ED-1252-44CC-869D-E38D389EBBD6}" type="presOf" srcId="{161AC361-3B18-4AED-AD4B-EA0DC654F39D}" destId="{035CEB19-E657-4702-9C6E-A606A503ADF2}" srcOrd="0" destOrd="0" presId="urn:microsoft.com/office/officeart/2005/8/layout/hProcess10#1"/>
    <dgm:cxn modelId="{1E929487-53E9-4FBC-B040-BD5B10C624D1}" type="presParOf" srcId="{DFDD9F29-97A5-48A0-AEC6-C519F8C7543D}" destId="{2E2D2FE3-0D85-4D30-8A2E-4737A91047F8}" srcOrd="0" destOrd="0" presId="urn:microsoft.com/office/officeart/2005/8/layout/hProcess10#1"/>
    <dgm:cxn modelId="{A6451FAF-A4FA-42DF-9CBE-FC73C3BBDDFE}" type="presParOf" srcId="{2E2D2FE3-0D85-4D30-8A2E-4737A91047F8}" destId="{D19489DA-CB57-4696-908B-A22C3E1533C5}" srcOrd="0" destOrd="0" presId="urn:microsoft.com/office/officeart/2005/8/layout/hProcess10#1"/>
    <dgm:cxn modelId="{BF3E10D8-5803-4CCE-B5B7-4B28977D528B}" type="presParOf" srcId="{2E2D2FE3-0D85-4D30-8A2E-4737A91047F8}" destId="{FCD3BB3A-BB87-4F80-A864-615BC5D94493}" srcOrd="1" destOrd="0" presId="urn:microsoft.com/office/officeart/2005/8/layout/hProcess10#1"/>
    <dgm:cxn modelId="{E0E532DA-E505-430A-ADEE-A3832865D5EE}" type="presParOf" srcId="{DFDD9F29-97A5-48A0-AEC6-C519F8C7543D}" destId="{2AD9D09E-14A9-41EF-8A56-A15BD7E92C0B}" srcOrd="1" destOrd="0" presId="urn:microsoft.com/office/officeart/2005/8/layout/hProcess10#1"/>
    <dgm:cxn modelId="{0728B3DF-81A0-4C55-80D5-1C13DBC89238}" type="presParOf" srcId="{2AD9D09E-14A9-41EF-8A56-A15BD7E92C0B}" destId="{3BB931DD-FD70-4FF1-A71A-B55EF15DF39E}" srcOrd="0" destOrd="0" presId="urn:microsoft.com/office/officeart/2005/8/layout/hProcess10#1"/>
    <dgm:cxn modelId="{FEB3EFBF-1D4B-4E28-BE6A-CBB16C2F971E}" type="presParOf" srcId="{DFDD9F29-97A5-48A0-AEC6-C519F8C7543D}" destId="{82B7042D-06A1-46D6-8A44-046F6EE1410A}" srcOrd="2" destOrd="0" presId="urn:microsoft.com/office/officeart/2005/8/layout/hProcess10#1"/>
    <dgm:cxn modelId="{8E129E03-849C-4934-9EDE-7B9E3BDF81CF}" type="presParOf" srcId="{82B7042D-06A1-46D6-8A44-046F6EE1410A}" destId="{1616EAFF-70A9-499F-ADC1-157DBA96034A}" srcOrd="0" destOrd="0" presId="urn:microsoft.com/office/officeart/2005/8/layout/hProcess10#1"/>
    <dgm:cxn modelId="{51D30E65-66FE-4FAD-912C-09E2F1C653D5}" type="presParOf" srcId="{82B7042D-06A1-46D6-8A44-046F6EE1410A}" destId="{A97C81C2-8610-40D2-B39D-6A25B921F708}" srcOrd="1" destOrd="0" presId="urn:microsoft.com/office/officeart/2005/8/layout/hProcess10#1"/>
    <dgm:cxn modelId="{C75B191A-8397-4AAF-AC0F-9617984FBA3D}" type="presParOf" srcId="{DFDD9F29-97A5-48A0-AEC6-C519F8C7543D}" destId="{173CC40A-F18D-4AD2-BA97-6021A46FADFB}" srcOrd="3" destOrd="0" presId="urn:microsoft.com/office/officeart/2005/8/layout/hProcess10#1"/>
    <dgm:cxn modelId="{0B4055A0-7F38-48B9-842D-CBBA01EBD0B2}" type="presParOf" srcId="{173CC40A-F18D-4AD2-BA97-6021A46FADFB}" destId="{8A30494E-60E2-4A84-A1A9-8AAFBC511DDC}" srcOrd="0" destOrd="0" presId="urn:microsoft.com/office/officeart/2005/8/layout/hProcess10#1"/>
    <dgm:cxn modelId="{4F419A97-CB7E-485C-884B-89DE72BCF18C}" type="presParOf" srcId="{DFDD9F29-97A5-48A0-AEC6-C519F8C7543D}" destId="{5B00855B-C125-423D-A577-BA426E879CC8}" srcOrd="4" destOrd="0" presId="urn:microsoft.com/office/officeart/2005/8/layout/hProcess10#1"/>
    <dgm:cxn modelId="{A8538C4E-B8FB-4CF7-BC21-DB8E3D98190B}" type="presParOf" srcId="{5B00855B-C125-423D-A577-BA426E879CC8}" destId="{314982A5-81DF-4F0A-A427-2667455C768C}" srcOrd="0" destOrd="0" presId="urn:microsoft.com/office/officeart/2005/8/layout/hProcess10#1"/>
    <dgm:cxn modelId="{BC6F3DB7-ACE2-4B21-8B12-7E8EEE59AA38}" type="presParOf" srcId="{5B00855B-C125-423D-A577-BA426E879CC8}" destId="{A3FEAC96-0F7A-4622-9A0D-8F04E2EBAD22}" srcOrd="1" destOrd="0" presId="urn:microsoft.com/office/officeart/2005/8/layout/hProcess10#1"/>
    <dgm:cxn modelId="{0E55E5B3-63E9-46DC-BB43-564C670D6CF5}" type="presParOf" srcId="{DFDD9F29-97A5-48A0-AEC6-C519F8C7543D}" destId="{D547F6AB-EF28-4FEC-B22C-4368E00BC7F1}" srcOrd="5" destOrd="0" presId="urn:microsoft.com/office/officeart/2005/8/layout/hProcess10#1"/>
    <dgm:cxn modelId="{B5D4E01B-75CC-4595-AF7E-3325603B5165}" type="presParOf" srcId="{D547F6AB-EF28-4FEC-B22C-4368E00BC7F1}" destId="{5B569AAB-1C5C-4202-B1B8-E99CE72CFCA3}" srcOrd="0" destOrd="0" presId="urn:microsoft.com/office/officeart/2005/8/layout/hProcess10#1"/>
    <dgm:cxn modelId="{C4FABC03-202E-4FB6-9FD6-BC852D9E9FE3}" type="presParOf" srcId="{DFDD9F29-97A5-48A0-AEC6-C519F8C7543D}" destId="{E90F75E9-0C97-420F-B0B3-E2F966B34F4D}" srcOrd="6" destOrd="0" presId="urn:microsoft.com/office/officeart/2005/8/layout/hProcess10#1"/>
    <dgm:cxn modelId="{85517955-CDCE-4F8D-A0E3-30C129080C77}" type="presParOf" srcId="{E90F75E9-0C97-420F-B0B3-E2F966B34F4D}" destId="{721B7EE5-5940-4338-8C2E-BEFC8433657F}" srcOrd="0" destOrd="0" presId="urn:microsoft.com/office/officeart/2005/8/layout/hProcess10#1"/>
    <dgm:cxn modelId="{2F298BBA-6005-4B1D-BC34-07FFBD07FAD1}" type="presParOf" srcId="{E90F75E9-0C97-420F-B0B3-E2F966B34F4D}" destId="{035CEB19-E657-4702-9C6E-A606A503ADF2}" srcOrd="1" destOrd="0" presId="urn:microsoft.com/office/officeart/2005/8/layout/hProcess10#1"/>
    <dgm:cxn modelId="{F194CF1F-F286-404C-A83F-EF7B32C24D99}" type="presParOf" srcId="{DFDD9F29-97A5-48A0-AEC6-C519F8C7543D}" destId="{A3002730-30C2-4675-B3FE-BE94FF8B3736}" srcOrd="7" destOrd="0" presId="urn:microsoft.com/office/officeart/2005/8/layout/hProcess10#1"/>
    <dgm:cxn modelId="{214E8555-7276-405A-B1E4-700525FAD116}" type="presParOf" srcId="{A3002730-30C2-4675-B3FE-BE94FF8B3736}" destId="{14BE8E84-C576-40ED-86F8-13615DD6790C}" srcOrd="0" destOrd="0" presId="urn:microsoft.com/office/officeart/2005/8/layout/hProcess10#1"/>
    <dgm:cxn modelId="{F9C72E16-A4CF-4327-8914-9E46E916EADC}" type="presParOf" srcId="{DFDD9F29-97A5-48A0-AEC6-C519F8C7543D}" destId="{2AE9B492-4FCE-4D97-B74A-E2AEB2E0806C}" srcOrd="8" destOrd="0" presId="urn:microsoft.com/office/officeart/2005/8/layout/hProcess10#1"/>
    <dgm:cxn modelId="{8530FEF3-76E6-4FD0-B49E-DACAF96F5318}" type="presParOf" srcId="{2AE9B492-4FCE-4D97-B74A-E2AEB2E0806C}" destId="{CDC318D9-1DA6-4047-A77B-D73C52659BBC}" srcOrd="0" destOrd="0" presId="urn:microsoft.com/office/officeart/2005/8/layout/hProcess10#1"/>
    <dgm:cxn modelId="{91BC0D00-CDFD-4B3B-AA14-8575D411473E}" type="presParOf" srcId="{2AE9B492-4FCE-4D97-B74A-E2AEB2E0806C}" destId="{2EE40987-BEF4-4BE1-BE72-A45065FD8EE6}" srcOrd="1" destOrd="0" presId="urn:microsoft.com/office/officeart/2005/8/layout/hProcess10#1"/>
  </dgm:cxnLst>
  <dgm:bg/>
  <dgm:whole/>
  <dgm:extLst>
    <a:ext uri="http://schemas.microsoft.com/office/drawing/2008/diagram">
      <dsp:dataModelExt xmlns:dsp="http://schemas.microsoft.com/office/drawing/2008/diagram" relId="rId180" minVer="http://schemas.openxmlformats.org/drawingml/2006/diagram"/>
    </a:ext>
  </dgm:extLst>
</dgm:dataModel>
</file>

<file path=word/diagrams/data30.xml><?xml version="1.0" encoding="utf-8"?>
<dgm:dataModel xmlns:dgm="http://schemas.openxmlformats.org/drawingml/2006/diagram" xmlns:a="http://schemas.openxmlformats.org/drawingml/2006/main">
  <dgm:ptLst>
    <dgm:pt modelId="{2CD83951-BD4A-4C27-9F02-08D8AFB9005C}" type="doc">
      <dgm:prSet loTypeId="urn:microsoft.com/office/officeart/2005/8/layout/hList2#1" loCatId="list" qsTypeId="urn:microsoft.com/office/officeart/2005/8/quickstyle/simple1" qsCatId="simple" csTypeId="urn:microsoft.com/office/officeart/2005/8/colors/colorful5" csCatId="colorful" phldr="1"/>
      <dgm:spPr/>
      <dgm:t>
        <a:bodyPr/>
        <a:lstStyle/>
        <a:p>
          <a:endParaRPr lang="es-CO"/>
        </a:p>
      </dgm:t>
    </dgm:pt>
    <dgm:pt modelId="{B0F0122E-4C57-4B34-84CD-4E606E5AFB00}">
      <dgm:prSet phldrT="[Texto]" custT="1"/>
      <dgm:spPr/>
      <dgm:t>
        <a:bodyPr/>
        <a:lstStyle/>
        <a:p>
          <a:r>
            <a:rPr lang="es-CO" sz="900" b="1" i="0" cap="none" spc="0">
              <a:ln w="952"/>
              <a:solidFill>
                <a:schemeClr val="accent1">
                  <a:lumMod val="95000"/>
                  <a:lumOff val="5000"/>
                </a:schemeClr>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4.4.1 PRÓRROG</a:t>
          </a:r>
          <a:r>
            <a:rPr lang="es-CO" sz="900" b="1" cap="none" spc="0">
              <a:ln w="952"/>
              <a:solidFill>
                <a:schemeClr val="accent1">
                  <a:lumMod val="95000"/>
                  <a:lumOff val="5000"/>
                </a:schemeClr>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A.</a:t>
          </a:r>
        </a:p>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4D6B3906-F66F-4DF0-B709-CC347DFF7F90}" type="parTrans" cxnId="{F9F6D937-BE20-423A-B8D0-D7B15EE6946D}">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CA67EDBA-B280-41FA-B204-4A1BAC7DB81D}" type="sibTrans" cxnId="{F9F6D937-BE20-423A-B8D0-D7B15EE6946D}">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82A0DBE8-68B4-4F61-96E0-936D77C85254}">
      <dgm:prSet phldrT="[Texto]" custT="1"/>
      <dgm:spPr/>
      <dgm:t>
        <a:bodyPr/>
        <a:lstStyle/>
        <a:p>
          <a:pPr algn="just"/>
          <a:r>
            <a:rPr lang="es-CO" sz="900" b="0">
              <a:solidFill>
                <a:schemeClr val="accent1">
                  <a:lumMod val="95000"/>
                  <a:lumOff val="5000"/>
                </a:schemeClr>
              </a:solidFill>
              <a:latin typeface="Arial" panose="020B0604020202020204" pitchFamily="34" charset="0"/>
              <a:cs typeface="Arial" panose="020B0604020202020204" pitchFamily="34" charset="0"/>
            </a:rPr>
            <a:t>Cuando se presenten circunstancias suficientemente justificadas que exijan ampliar el plazo inicialmente pactado para la ejecución del contrato, el supervisor o el interventor, según el caso, deberá informar al jefe del área, oficina o dependencia usuaria sobre este hecho para su análisis. Aprobada por  el respectivo jefe, el supervisor o el interventor solicitará ante la Coordinación de Contratos correspondiente, la  viabilidad jurídica y ésta elaborará el  documento modificatorio, relacionado con el plazo. </a:t>
          </a:r>
        </a:p>
      </dgm:t>
    </dgm:pt>
    <dgm:pt modelId="{CF40930C-BB22-40BD-A14F-927BE01E7250}" type="parTrans" cxnId="{ED2B4DB6-2A1D-41B4-95B7-6D1F85CF4947}">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7D750713-FCE8-42D0-A5C4-60D162F86E32}" type="sibTrans" cxnId="{ED2B4DB6-2A1D-41B4-95B7-6D1F85CF4947}">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9AEF8B03-FD83-40DC-8053-1FE9EC292531}">
      <dgm:prSet phldrT="[Texto]" custT="1"/>
      <dgm:spPr/>
      <dgm:t>
        <a:bodyPr/>
        <a:lstStyle/>
        <a:p>
          <a:r>
            <a:rPr lang="es-CO" sz="900" b="1" cap="none" spc="0">
              <a:ln w="952"/>
              <a:solidFill>
                <a:schemeClr val="accent1">
                  <a:lumMod val="95000"/>
                  <a:lumOff val="5000"/>
                </a:schemeClr>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4.4.2 ADICIÓN AL VALOR DEL CONTRATO</a:t>
          </a:r>
          <a:r>
            <a:rPr lang="es-CO" sz="900" b="1">
              <a:solidFill>
                <a:schemeClr val="accent1">
                  <a:lumMod val="95000"/>
                  <a:lumOff val="5000"/>
                </a:schemeClr>
              </a:solidFill>
              <a:latin typeface="Arial" panose="020B0604020202020204" pitchFamily="34" charset="0"/>
              <a:cs typeface="Arial" panose="020B0604020202020204" pitchFamily="34" charset="0"/>
            </a:rPr>
            <a:t>.</a:t>
          </a:r>
        </a:p>
      </dgm:t>
    </dgm:pt>
    <dgm:pt modelId="{555F8154-D249-41DD-993C-8DAF0AB25AA5}" type="parTrans" cxnId="{06F612A5-F21E-4D9B-A98E-0B0828D4AF8A}">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8B72EFF4-7032-4F69-8150-317DA4BE4AB6}" type="sibTrans" cxnId="{06F612A5-F21E-4D9B-A98E-0B0828D4AF8A}">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F5E1B2F6-4D55-4E95-A2E2-BA709EA6D1EF}">
      <dgm:prSet phldrT="[Texto]" custT="1"/>
      <dgm:spPr/>
      <dgm:t>
        <a:bodyPr/>
        <a:lstStyle/>
        <a:p>
          <a:r>
            <a:rPr lang="es-CO" sz="900" b="1" cap="none" spc="0">
              <a:ln w="952"/>
              <a:solidFill>
                <a:schemeClr val="accent1">
                  <a:lumMod val="95000"/>
                  <a:lumOff val="5000"/>
                </a:schemeClr>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4.4.3 SUSPENSIÓN DEL CONTRATO.</a:t>
          </a:r>
        </a:p>
      </dgm:t>
    </dgm:pt>
    <dgm:pt modelId="{2B049578-8EFE-438D-BC17-B97F6FBF31C4}" type="parTrans" cxnId="{A20E7797-9205-4F14-A06B-613F631A4F36}">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F612FBFC-74BF-4FAB-A840-9022BEA43CEF}" type="sibTrans" cxnId="{A20E7797-9205-4F14-A06B-613F631A4F36}">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5FA4D8B8-A25D-45E6-8223-E5E557F04CBD}">
      <dgm:prSet phldrT="[Texto]" custT="1">
        <dgm:style>
          <a:lnRef idx="1">
            <a:schemeClr val="accent4"/>
          </a:lnRef>
          <a:fillRef idx="2">
            <a:schemeClr val="accent4"/>
          </a:fillRef>
          <a:effectRef idx="1">
            <a:schemeClr val="accent4"/>
          </a:effectRef>
          <a:fontRef idx="minor">
            <a:schemeClr val="dk1"/>
          </a:fontRef>
        </dgm:style>
      </dgm:prSet>
      <dgm:spPr/>
      <dgm:t>
        <a:bodyPr/>
        <a:lstStyle/>
        <a:p>
          <a:pPr algn="just">
            <a:lnSpc>
              <a:spcPct val="100000"/>
            </a:lnSpc>
            <a:spcAft>
              <a:spcPts val="0"/>
            </a:spcAft>
          </a:pPr>
          <a:r>
            <a:rPr lang="es-CO" sz="800">
              <a:solidFill>
                <a:schemeClr val="accent1">
                  <a:lumMod val="95000"/>
                  <a:lumOff val="5000"/>
                </a:schemeClr>
              </a:solidFill>
              <a:latin typeface="Arial" panose="020B0604020202020204" pitchFamily="34" charset="0"/>
              <a:cs typeface="Arial" panose="020B0604020202020204" pitchFamily="34" charset="0"/>
            </a:rPr>
            <a:t>La suspensión del contrato es una medida excepcional que se utiliza ante la ocurrencia de situaciones de fuerza mayor, caso fortuito o de interés público que impiden la ejecución temporal del contrato.</a:t>
          </a:r>
        </a:p>
      </dgm:t>
    </dgm:pt>
    <dgm:pt modelId="{E1973DB7-182D-479D-B209-E5698196F268}" type="parTrans" cxnId="{9DEF2A38-AB89-432A-BC74-C9C005042A2F}">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5A53ED56-7170-4CFE-8A5F-65191A6A65AA}" type="sibTrans" cxnId="{9DEF2A38-AB89-432A-BC74-C9C005042A2F}">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AD7F4DE5-27C7-44FA-B853-8278270022AD}">
      <dgm:prSet custT="1"/>
      <dgm:spPr/>
      <dgm:t>
        <a:bodyPr/>
        <a:lstStyle/>
        <a:p>
          <a:pPr algn="just"/>
          <a:r>
            <a:rPr lang="es-CO" sz="900" b="0">
              <a:solidFill>
                <a:schemeClr val="accent1">
                  <a:lumMod val="95000"/>
                  <a:lumOff val="5000"/>
                </a:schemeClr>
              </a:solidFill>
              <a:latin typeface="Arial" panose="020B0604020202020204" pitchFamily="34" charset="0"/>
              <a:cs typeface="Arial" panose="020B0604020202020204" pitchFamily="34" charset="0"/>
            </a:rPr>
            <a:t>Las partes suscribirán el documento de prórroga y el contratista deberá ampliar la vigencia de la garantía de conformidad con el tiempo e</a:t>
          </a:r>
          <a:r>
            <a:rPr lang="es-CO" sz="900" b="0">
              <a:solidFill>
                <a:sysClr val="windowText" lastClr="000000"/>
              </a:solidFill>
              <a:latin typeface="Arial" panose="020B0604020202020204" pitchFamily="34" charset="0"/>
              <a:cs typeface="Arial" panose="020B0604020202020204" pitchFamily="34" charset="0"/>
            </a:rPr>
            <a:t>stipulado en el documento modificatorio.</a:t>
          </a:r>
        </a:p>
      </dgm:t>
    </dgm:pt>
    <dgm:pt modelId="{0E1B2C30-8FBB-421D-8785-8D9EE2F4E8D0}" type="parTrans" cxnId="{1D8B2D3C-1FC0-4392-A7F4-E77B22E877DB}">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2047A193-8004-4C91-8283-1A5B9B3E0CFC}" type="sibTrans" cxnId="{1D8B2D3C-1FC0-4392-A7F4-E77B22E877DB}">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35B0843C-AFA2-4A63-BC5E-34DDE6516471}">
      <dgm:prSet custT="1"/>
      <dgm:spPr/>
      <dgm:t>
        <a:bodyPr/>
        <a:lstStyle/>
        <a:p>
          <a:pPr algn="just"/>
          <a:r>
            <a:rPr lang="es-CO" sz="900" b="0">
              <a:solidFill>
                <a:sysClr val="windowText" lastClr="000000"/>
              </a:solidFill>
              <a:latin typeface="Arial" panose="020B0604020202020204" pitchFamily="34" charset="0"/>
              <a:cs typeface="Arial" panose="020B0604020202020204" pitchFamily="34" charset="0"/>
            </a:rPr>
            <a:t>El designado del Grupo de Contratos correspondiente, publicará el documento modificatorio </a:t>
          </a:r>
          <a:r>
            <a:rPr lang="es-CO" sz="900" b="0">
              <a:solidFill>
                <a:schemeClr val="accent1">
                  <a:lumMod val="95000"/>
                  <a:lumOff val="5000"/>
                </a:schemeClr>
              </a:solidFill>
              <a:latin typeface="Arial" panose="020B0604020202020204" pitchFamily="34" charset="0"/>
              <a:cs typeface="Arial" panose="020B0604020202020204" pitchFamily="34" charset="0"/>
            </a:rPr>
            <a:t>en el SECOP en la fecha de su suscripción o a más tardar dentro de los tres (3) días hábiles siguientes a su celebración.</a:t>
          </a:r>
        </a:p>
      </dgm:t>
    </dgm:pt>
    <dgm:pt modelId="{89C51202-4489-43C5-9E74-3F9DE1759A5C}" type="parTrans" cxnId="{3B53966F-A6F3-4EF3-BB10-5CE76E5FA448}">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6DB39C20-B939-430E-8199-0CB7229A4D01}" type="sibTrans" cxnId="{3B53966F-A6F3-4EF3-BB10-5CE76E5FA448}">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5C3EAD67-AEA3-4028-95A5-45C6F5937407}">
      <dgm:prSet custT="1"/>
      <dgm:spPr/>
      <dgm:t>
        <a:bodyPr/>
        <a:lstStyle/>
        <a:p>
          <a:pPr algn="just"/>
          <a:r>
            <a:rPr lang="es-CO" sz="900">
              <a:solidFill>
                <a:schemeClr val="accent1">
                  <a:lumMod val="95000"/>
                  <a:lumOff val="5000"/>
                </a:schemeClr>
              </a:solidFill>
              <a:latin typeface="Arial" panose="020B0604020202020204" pitchFamily="34" charset="0"/>
              <a:cs typeface="Arial" panose="020B0604020202020204" pitchFamily="34" charset="0"/>
            </a:rPr>
            <a:t>Una vez suscrito el documento por las partes, se procede al registro presupuestal y el responsable del Grupo de Contratos correspondiente le entregará copia al contratista para la modificación de la garantía en lo relacionado con el valor adicionado. </a:t>
          </a:r>
        </a:p>
      </dgm:t>
    </dgm:pt>
    <dgm:pt modelId="{37EEED6F-2EC2-46B5-9004-81669EC8C728}" type="parTrans" cxnId="{6455F2DE-2762-4998-8644-94670D85194C}">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957F9FAB-43A1-4E64-A433-1B6D1EBF2401}" type="sibTrans" cxnId="{6455F2DE-2762-4998-8644-94670D85194C}">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46E2FD5C-2D86-47F4-A21A-7F87AF920C51}">
      <dgm:prSet custT="1"/>
      <dgm:spPr/>
      <dgm:t>
        <a:bodyPr/>
        <a:lstStyle/>
        <a:p>
          <a:pPr algn="just"/>
          <a:r>
            <a:rPr lang="es-CO" sz="900">
              <a:solidFill>
                <a:schemeClr val="accent1">
                  <a:lumMod val="95000"/>
                  <a:lumOff val="5000"/>
                </a:schemeClr>
              </a:solidFill>
              <a:latin typeface="Arial" panose="020B0604020202020204" pitchFamily="34" charset="0"/>
              <a:cs typeface="Arial" panose="020B0604020202020204" pitchFamily="34" charset="0"/>
            </a:rPr>
            <a:t>Dentro de los tres (3) días hábiles siguientes al recibo del documento el contratista deberá presentar a la coordinación del Grupo de contratos correspondiente el certificado modificatorio de la garantía para su aprobación. </a:t>
          </a:r>
        </a:p>
      </dgm:t>
    </dgm:pt>
    <dgm:pt modelId="{CB93D4BD-2141-42F3-A282-EC3031F46D19}" type="parTrans" cxnId="{7FCC66C6-0EDE-4554-892D-F446FD128D25}">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44D2F89F-6D4D-49CE-8E1A-4D6967FFDDC3}" type="sibTrans" cxnId="{7FCC66C6-0EDE-4554-892D-F446FD128D25}">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DAAA2D4A-ECF7-4978-8456-BD09383FB4E3}">
      <dgm:prSet custT="1"/>
      <dgm:spPr/>
      <dgm:t>
        <a:bodyPr/>
        <a:lstStyle/>
        <a:p>
          <a:pPr algn="just"/>
          <a:r>
            <a:rPr lang="es-CO" sz="900">
              <a:solidFill>
                <a:schemeClr val="accent1">
                  <a:lumMod val="95000"/>
                  <a:lumOff val="5000"/>
                </a:schemeClr>
              </a:solidFill>
              <a:latin typeface="Arial" panose="020B0604020202020204" pitchFamily="34" charset="0"/>
              <a:cs typeface="Arial" panose="020B0604020202020204" pitchFamily="34" charset="0"/>
            </a:rPr>
            <a:t>El porcentaje estipulado inicialmente para entregar al contratista como anticipo, será inmodificable una vez legalizado el contrato. En consecuencia, no se incluirá adición al anticipo cuando se suscriban documentos adicionales al valor  del contrato. </a:t>
          </a:r>
        </a:p>
      </dgm:t>
    </dgm:pt>
    <dgm:pt modelId="{580CD4B9-B3B7-4F40-8DE2-BB02601876BE}" type="parTrans" cxnId="{049E7B2C-3644-4609-8FBE-8C29C6D1383D}">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4E7DB09F-3AB5-4968-96B9-E093E4A8DEC7}" type="sibTrans" cxnId="{049E7B2C-3644-4609-8FBE-8C29C6D1383D}">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280A06F1-CC57-4DDB-B8C5-BE2B0F0D02F9}">
      <dgm:prSet custT="1">
        <dgm:style>
          <a:lnRef idx="1">
            <a:schemeClr val="accent4"/>
          </a:lnRef>
          <a:fillRef idx="2">
            <a:schemeClr val="accent4"/>
          </a:fillRef>
          <a:effectRef idx="1">
            <a:schemeClr val="accent4"/>
          </a:effectRef>
          <a:fontRef idx="minor">
            <a:schemeClr val="dk1"/>
          </a:fontRef>
        </dgm:style>
      </dgm:prSet>
      <dgm:spPr/>
      <dgm:t>
        <a:bodyPr/>
        <a:lstStyle/>
        <a:p>
          <a:pPr algn="just">
            <a:lnSpc>
              <a:spcPct val="100000"/>
            </a:lnSpc>
            <a:spcAft>
              <a:spcPts val="0"/>
            </a:spcAft>
          </a:pPr>
          <a:r>
            <a:rPr lang="es-CO" sz="800">
              <a:solidFill>
                <a:schemeClr val="accent1">
                  <a:lumMod val="95000"/>
                  <a:lumOff val="5000"/>
                </a:schemeClr>
              </a:solidFill>
              <a:latin typeface="Arial" panose="020B0604020202020204" pitchFamily="34" charset="0"/>
              <a:cs typeface="Arial" panose="020B0604020202020204" pitchFamily="34" charset="0"/>
            </a:rPr>
            <a:t>Cuando se presente una de tales circunstancias, el supervisor o el interventor, según el caso,  presentará </a:t>
          </a:r>
          <a:r>
            <a:rPr lang="es-CO" sz="800" b="0">
              <a:solidFill>
                <a:schemeClr val="accent1">
                  <a:lumMod val="95000"/>
                  <a:lumOff val="5000"/>
                </a:schemeClr>
              </a:solidFill>
              <a:latin typeface="Arial" panose="020B0604020202020204" pitchFamily="34" charset="0"/>
              <a:cs typeface="Arial" panose="020B0604020202020204" pitchFamily="34" charset="0"/>
            </a:rPr>
            <a:t>al jefe del área, oficina o dependencia usuaria para su análisis </a:t>
          </a:r>
          <a:r>
            <a:rPr lang="es-CO" sz="800">
              <a:solidFill>
                <a:schemeClr val="accent1">
                  <a:lumMod val="95000"/>
                  <a:lumOff val="5000"/>
                </a:schemeClr>
              </a:solidFill>
              <a:latin typeface="Arial" panose="020B0604020202020204" pitchFamily="34" charset="0"/>
              <a:cs typeface="Arial" panose="020B0604020202020204" pitchFamily="34" charset="0"/>
            </a:rPr>
            <a:t>la justificación de los hechos generadores de la necesidad de suspender el contrato, debidamente comprobados y documentados, una vez </a:t>
          </a:r>
          <a:r>
            <a:rPr lang="es-CO" sz="800">
              <a:solidFill>
                <a:sysClr val="windowText" lastClr="000000"/>
              </a:solidFill>
              <a:latin typeface="Arial" panose="020B0604020202020204" pitchFamily="34" charset="0"/>
              <a:cs typeface="Arial" panose="020B0604020202020204" pitchFamily="34" charset="0"/>
            </a:rPr>
            <a:t>analizada</a:t>
          </a:r>
          <a:r>
            <a:rPr lang="es-CO" sz="800">
              <a:solidFill>
                <a:schemeClr val="accent1">
                  <a:lumMod val="95000"/>
                  <a:lumOff val="5000"/>
                </a:schemeClr>
              </a:solidFill>
              <a:latin typeface="Arial" panose="020B0604020202020204" pitchFamily="34" charset="0"/>
              <a:cs typeface="Arial" panose="020B0604020202020204" pitchFamily="34" charset="0"/>
            </a:rPr>
            <a:t> la medida; el supervisor o interventor entregará la documentación  a la Coordinación de Contratos para que el responsable del grupo de contratos  elabore la correspondiente acta de suspensión, la cual deberá ser suscrita por quienes suscribieron el contrato o  quien tenga la competencia para ello, según la delegación de funciones vigente en el MHCP.</a:t>
          </a:r>
        </a:p>
      </dgm:t>
    </dgm:pt>
    <dgm:pt modelId="{37EEB4A8-B76B-4CA9-8E8D-CF3C7FCC7186}" type="parTrans" cxnId="{601779AA-CBD7-4FCF-8160-CCC4436F83C5}">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B49BCDA2-E158-4011-98C7-80D2A383D174}" type="sibTrans" cxnId="{601779AA-CBD7-4FCF-8160-CCC4436F83C5}">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F550CE64-91C7-4478-96D7-2D5F06A13AED}">
      <dgm:prSet custT="1">
        <dgm:style>
          <a:lnRef idx="1">
            <a:schemeClr val="accent4"/>
          </a:lnRef>
          <a:fillRef idx="2">
            <a:schemeClr val="accent4"/>
          </a:fillRef>
          <a:effectRef idx="1">
            <a:schemeClr val="accent4"/>
          </a:effectRef>
          <a:fontRef idx="minor">
            <a:schemeClr val="dk1"/>
          </a:fontRef>
        </dgm:style>
      </dgm:prSet>
      <dgm:spPr/>
      <dgm:t>
        <a:bodyPr/>
        <a:lstStyle/>
        <a:p>
          <a:pPr algn="just">
            <a:lnSpc>
              <a:spcPct val="100000"/>
            </a:lnSpc>
            <a:spcAft>
              <a:spcPts val="0"/>
            </a:spcAft>
          </a:pPr>
          <a:r>
            <a:rPr lang="es-CO" sz="800">
              <a:solidFill>
                <a:schemeClr val="accent1">
                  <a:lumMod val="95000"/>
                  <a:lumOff val="5000"/>
                </a:schemeClr>
              </a:solidFill>
              <a:latin typeface="Arial" panose="020B0604020202020204" pitchFamily="34" charset="0"/>
              <a:cs typeface="Arial" panose="020B0604020202020204" pitchFamily="34" charset="0"/>
            </a:rPr>
            <a:t>La suspensión del contrato siempre será por un término definido o por lo menos definible, sujeto a una condición, según quede estipulado en la respectiva acta. </a:t>
          </a:r>
        </a:p>
      </dgm:t>
    </dgm:pt>
    <dgm:pt modelId="{8B4DFACA-999D-494C-81AD-9077C8203122}" type="parTrans" cxnId="{597952EB-D497-46B6-9885-C985F9780212}">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BBFBAD44-E781-4B71-A90B-C342AF2F116A}" type="sibTrans" cxnId="{597952EB-D497-46B6-9885-C985F9780212}">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2A25DC17-0407-4703-80AD-4A090542F6A8}">
      <dgm:prSet custT="1">
        <dgm:style>
          <a:lnRef idx="1">
            <a:schemeClr val="accent4"/>
          </a:lnRef>
          <a:fillRef idx="2">
            <a:schemeClr val="accent4"/>
          </a:fillRef>
          <a:effectRef idx="1">
            <a:schemeClr val="accent4"/>
          </a:effectRef>
          <a:fontRef idx="minor">
            <a:schemeClr val="dk1"/>
          </a:fontRef>
        </dgm:style>
      </dgm:prSet>
      <dgm:spPr/>
      <dgm:t>
        <a:bodyPr/>
        <a:lstStyle/>
        <a:p>
          <a:pPr algn="just">
            <a:lnSpc>
              <a:spcPct val="100000"/>
            </a:lnSpc>
            <a:spcAft>
              <a:spcPts val="0"/>
            </a:spcAft>
          </a:pPr>
          <a:r>
            <a:rPr lang="es-CO" sz="800">
              <a:solidFill>
                <a:schemeClr val="accent1">
                  <a:lumMod val="95000"/>
                  <a:lumOff val="5000"/>
                </a:schemeClr>
              </a:solidFill>
              <a:latin typeface="Arial" panose="020B0604020202020204" pitchFamily="34" charset="0"/>
              <a:cs typeface="Arial" panose="020B0604020202020204" pitchFamily="34" charset="0"/>
            </a:rPr>
            <a:t>En el acta de suspensión deberán quedar claras las consecuencias económicas de la misma, así como las obligaciones que asumen las partes respecto de la administración del contrato y sus consecuencias financieras, con el ánimo de mitigar la reclamación de desequilibrio financiero. </a:t>
          </a:r>
        </a:p>
      </dgm:t>
    </dgm:pt>
    <dgm:pt modelId="{30795597-BDDD-4A0E-9669-0D9B38CBF17B}" type="parTrans" cxnId="{A77BD76B-DFAB-4AED-9C53-2938D2D07CDC}">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CF9B6F57-C199-4C04-8424-387A1E286686}" type="sibTrans" cxnId="{A77BD76B-DFAB-4AED-9C53-2938D2D07CDC}">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B0A25E98-A437-4A48-A9F7-D21D0F9DE23A}">
      <dgm:prSet custT="1">
        <dgm:style>
          <a:lnRef idx="1">
            <a:schemeClr val="accent4"/>
          </a:lnRef>
          <a:fillRef idx="2">
            <a:schemeClr val="accent4"/>
          </a:fillRef>
          <a:effectRef idx="1">
            <a:schemeClr val="accent4"/>
          </a:effectRef>
          <a:fontRef idx="minor">
            <a:schemeClr val="dk1"/>
          </a:fontRef>
        </dgm:style>
      </dgm:prSet>
      <dgm:spPr/>
      <dgm:t>
        <a:bodyPr/>
        <a:lstStyle/>
        <a:p>
          <a:pPr algn="just">
            <a:lnSpc>
              <a:spcPct val="100000"/>
            </a:lnSpc>
            <a:spcAft>
              <a:spcPts val="0"/>
            </a:spcAft>
          </a:pPr>
          <a:r>
            <a:rPr lang="es-CO" sz="800">
              <a:solidFill>
                <a:schemeClr val="accent1">
                  <a:lumMod val="95000"/>
                  <a:lumOff val="5000"/>
                </a:schemeClr>
              </a:solidFill>
              <a:latin typeface="Arial" panose="020B0604020202020204" pitchFamily="34" charset="0"/>
              <a:cs typeface="Arial" panose="020B0604020202020204" pitchFamily="34" charset="0"/>
            </a:rPr>
            <a:t>Una vez suscrita el acta de suspensión, la coordinación del Grupo de Contratos correspondiente entregará copia de la misma al contratista para que presente el certificado modificatorio de la garantía donde se extiende el plazo por el término de la suspensión.</a:t>
          </a:r>
        </a:p>
      </dgm:t>
    </dgm:pt>
    <dgm:pt modelId="{5BEE76EE-E506-43B7-B023-F461CF4E1ABC}" type="parTrans" cxnId="{15E70827-3524-4FFE-9090-093A4581353D}">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D5234AA3-88ED-4FCE-9773-8CDC619183C4}" type="sibTrans" cxnId="{15E70827-3524-4FFE-9090-093A4581353D}">
      <dgm:prSet/>
      <dgm:spPr/>
      <dgm:t>
        <a:bodyPr/>
        <a:lstStyle/>
        <a:p>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09636DDC-2525-44AE-B485-463919EB5E55}">
      <dgm:prSet phldrT="[Texto]" custT="1"/>
      <dgm:spPr/>
      <dgm:t>
        <a:bodyPr/>
        <a:lstStyle/>
        <a:p>
          <a:pPr algn="just"/>
          <a:r>
            <a:rPr lang="es-CO" sz="900">
              <a:solidFill>
                <a:schemeClr val="accent1">
                  <a:lumMod val="95000"/>
                  <a:lumOff val="5000"/>
                </a:schemeClr>
              </a:solidFill>
              <a:latin typeface="Arial" panose="020B0604020202020204" pitchFamily="34" charset="0"/>
              <a:cs typeface="Arial" panose="020B0604020202020204" pitchFamily="34" charset="0"/>
            </a:rPr>
            <a:t>Cuando se presenten hechos nuevos que representen un mayor valor del contrato, el interventor o supervisor, según el caso, deberá elaborar un análisis de conveniencia y junto con la justificación y el CDP por ese mayor valor  deberá enviarlo </a:t>
          </a:r>
          <a:r>
            <a:rPr lang="es-CO" sz="900" b="0">
              <a:solidFill>
                <a:schemeClr val="accent1">
                  <a:lumMod val="95000"/>
                  <a:lumOff val="5000"/>
                </a:schemeClr>
              </a:solidFill>
              <a:latin typeface="Arial" panose="020B0604020202020204" pitchFamily="34" charset="0"/>
              <a:cs typeface="Arial" panose="020B0604020202020204" pitchFamily="34" charset="0"/>
            </a:rPr>
            <a:t>al jefe del área, oficina o dependencia usuaria para su análisis. Aprobada por  el respectivo jefe, el supervisor o el interventor</a:t>
          </a:r>
          <a:r>
            <a:rPr lang="es-CO" sz="900">
              <a:solidFill>
                <a:schemeClr val="accent1">
                  <a:lumMod val="95000"/>
                  <a:lumOff val="5000"/>
                </a:schemeClr>
              </a:solidFill>
              <a:latin typeface="Arial" panose="020B0604020202020204" pitchFamily="34" charset="0"/>
              <a:cs typeface="Arial" panose="020B0604020202020204" pitchFamily="34" charset="0"/>
            </a:rPr>
            <a:t> enviará a la respectiva  coordinación de contratos la adición para elaborar el respectivo documento modificatorio al valor.</a:t>
          </a:r>
          <a:endParaRPr lang="es-CO" sz="900">
            <a:solidFill>
              <a:srgbClr val="FF0000"/>
            </a:solidFill>
            <a:latin typeface="Arial" panose="020B0604020202020204" pitchFamily="34" charset="0"/>
            <a:cs typeface="Arial" panose="020B0604020202020204" pitchFamily="34" charset="0"/>
          </a:endParaRPr>
        </a:p>
      </dgm:t>
    </dgm:pt>
    <dgm:pt modelId="{06CF6A5E-C96A-4E41-95F0-52379E5595D1}" type="parTrans" cxnId="{324426FE-095D-4DD7-B031-F1FF06271735}">
      <dgm:prSet/>
      <dgm:spPr/>
      <dgm:t>
        <a:bodyPr/>
        <a:lstStyle/>
        <a:p>
          <a:endParaRPr lang="es-CO" sz="900">
            <a:latin typeface="Arial" panose="020B0604020202020204" pitchFamily="34" charset="0"/>
            <a:cs typeface="Arial" panose="020B0604020202020204" pitchFamily="34" charset="0"/>
          </a:endParaRPr>
        </a:p>
      </dgm:t>
    </dgm:pt>
    <dgm:pt modelId="{C78D7AEB-0B55-4601-A4BA-57CE412D86A4}" type="sibTrans" cxnId="{324426FE-095D-4DD7-B031-F1FF06271735}">
      <dgm:prSet/>
      <dgm:spPr/>
      <dgm:t>
        <a:bodyPr/>
        <a:lstStyle/>
        <a:p>
          <a:endParaRPr lang="es-CO" sz="900">
            <a:latin typeface="Arial" panose="020B0604020202020204" pitchFamily="34" charset="0"/>
            <a:cs typeface="Arial" panose="020B0604020202020204" pitchFamily="34" charset="0"/>
          </a:endParaRPr>
        </a:p>
      </dgm:t>
    </dgm:pt>
    <dgm:pt modelId="{D09AF225-B1AC-4139-BB23-6198E139DA1D}">
      <dgm:prSet phldrT="[Texto]" custT="1"/>
      <dgm:spPr/>
      <dgm:t>
        <a:bodyPr/>
        <a:lstStyle/>
        <a:p>
          <a:pPr algn="just"/>
          <a:endParaRPr lang="es-CO" sz="900">
            <a:solidFill>
              <a:srgbClr val="FF0000"/>
            </a:solidFill>
            <a:latin typeface="Arial" panose="020B0604020202020204" pitchFamily="34" charset="0"/>
            <a:cs typeface="Arial" panose="020B0604020202020204" pitchFamily="34" charset="0"/>
          </a:endParaRPr>
        </a:p>
      </dgm:t>
    </dgm:pt>
    <dgm:pt modelId="{9C4FCCC8-796F-4472-8DB6-BB0BD6C50320}" type="parTrans" cxnId="{10190CD9-A266-4282-A2FC-844D4031EC31}">
      <dgm:prSet/>
      <dgm:spPr/>
      <dgm:t>
        <a:bodyPr/>
        <a:lstStyle/>
        <a:p>
          <a:endParaRPr lang="es-CO"/>
        </a:p>
      </dgm:t>
    </dgm:pt>
    <dgm:pt modelId="{73B4B36D-22D7-4BDC-93FA-1EBABAD4AC71}" type="sibTrans" cxnId="{10190CD9-A266-4282-A2FC-844D4031EC31}">
      <dgm:prSet/>
      <dgm:spPr/>
      <dgm:t>
        <a:bodyPr/>
        <a:lstStyle/>
        <a:p>
          <a:endParaRPr lang="es-CO"/>
        </a:p>
      </dgm:t>
    </dgm:pt>
    <dgm:pt modelId="{BC451E8C-C8FF-4480-A6D2-9425FF0E97E5}">
      <dgm:prSet phldrT="[Texto]" custT="1"/>
      <dgm:spPr/>
      <dgm:t>
        <a:bodyPr/>
        <a:lstStyle/>
        <a:p>
          <a:pPr algn="just"/>
          <a:endParaRPr lang="es-CO" sz="900" b="0">
            <a:solidFill>
              <a:schemeClr val="accent1">
                <a:lumMod val="95000"/>
                <a:lumOff val="5000"/>
              </a:schemeClr>
            </a:solidFill>
            <a:latin typeface="Arial" panose="020B0604020202020204" pitchFamily="34" charset="0"/>
            <a:cs typeface="Arial" panose="020B0604020202020204" pitchFamily="34" charset="0"/>
          </a:endParaRPr>
        </a:p>
      </dgm:t>
    </dgm:pt>
    <dgm:pt modelId="{0A4C0F5A-4E43-44CE-A31B-E46AE6D047A3}" type="parTrans" cxnId="{D953FA37-627E-495E-8EEB-C8109E8E6FAD}">
      <dgm:prSet/>
      <dgm:spPr/>
      <dgm:t>
        <a:bodyPr/>
        <a:lstStyle/>
        <a:p>
          <a:endParaRPr lang="es-CO"/>
        </a:p>
      </dgm:t>
    </dgm:pt>
    <dgm:pt modelId="{945BA38D-A269-44CC-9580-5AE1B159D432}" type="sibTrans" cxnId="{D953FA37-627E-495E-8EEB-C8109E8E6FAD}">
      <dgm:prSet/>
      <dgm:spPr/>
      <dgm:t>
        <a:bodyPr/>
        <a:lstStyle/>
        <a:p>
          <a:endParaRPr lang="es-CO"/>
        </a:p>
      </dgm:t>
    </dgm:pt>
    <dgm:pt modelId="{F8A505DB-BD17-4F7F-8B43-9089B1509618}" type="pres">
      <dgm:prSet presAssocID="{2CD83951-BD4A-4C27-9F02-08D8AFB9005C}" presName="linearFlow" presStyleCnt="0">
        <dgm:presLayoutVars>
          <dgm:dir/>
          <dgm:animLvl val="lvl"/>
          <dgm:resizeHandles/>
        </dgm:presLayoutVars>
      </dgm:prSet>
      <dgm:spPr/>
      <dgm:t>
        <a:bodyPr/>
        <a:lstStyle/>
        <a:p>
          <a:endParaRPr lang="es-CO"/>
        </a:p>
      </dgm:t>
    </dgm:pt>
    <dgm:pt modelId="{1DAF91EE-7F18-4A43-9E15-13C7B5D72C19}" type="pres">
      <dgm:prSet presAssocID="{B0F0122E-4C57-4B34-84CD-4E606E5AFB00}" presName="compositeNode" presStyleCnt="0">
        <dgm:presLayoutVars>
          <dgm:bulletEnabled val="1"/>
        </dgm:presLayoutVars>
      </dgm:prSet>
      <dgm:spPr/>
      <dgm:t>
        <a:bodyPr/>
        <a:lstStyle/>
        <a:p>
          <a:endParaRPr lang="es-CO"/>
        </a:p>
      </dgm:t>
    </dgm:pt>
    <dgm:pt modelId="{ECFF714B-37FA-4382-83C3-F619262C6524}" type="pres">
      <dgm:prSet presAssocID="{B0F0122E-4C57-4B34-84CD-4E606E5AFB00}" presName="image" presStyleLbl="fgImgPlace1" presStyleIdx="0" presStyleCnt="3" custScaleY="83558" custLinFactNeighborX="-35241" custLinFactNeighborY="-18990"/>
      <dgm:spPr>
        <a:blipFill rotWithShape="1">
          <a:blip xmlns:r="http://schemas.openxmlformats.org/officeDocument/2006/relationships" r:embed="rId1"/>
          <a:stretch>
            <a:fillRect/>
          </a:stretch>
        </a:blipFill>
      </dgm:spPr>
      <dgm:t>
        <a:bodyPr/>
        <a:lstStyle/>
        <a:p>
          <a:endParaRPr lang="es-CO"/>
        </a:p>
      </dgm:t>
    </dgm:pt>
    <dgm:pt modelId="{F8719238-5A79-4F5B-9260-489F617F0717}" type="pres">
      <dgm:prSet presAssocID="{B0F0122E-4C57-4B34-84CD-4E606E5AFB00}" presName="childNode" presStyleLbl="node1" presStyleIdx="0" presStyleCnt="3" custScaleX="121504" custScaleY="119120" custLinFactNeighborX="728" custLinFactNeighborY="3695">
        <dgm:presLayoutVars>
          <dgm:bulletEnabled val="1"/>
        </dgm:presLayoutVars>
      </dgm:prSet>
      <dgm:spPr/>
      <dgm:t>
        <a:bodyPr/>
        <a:lstStyle/>
        <a:p>
          <a:endParaRPr lang="es-CO"/>
        </a:p>
      </dgm:t>
    </dgm:pt>
    <dgm:pt modelId="{FE2DEECB-69E6-4BC3-9D0F-F73FCC6E5807}" type="pres">
      <dgm:prSet presAssocID="{B0F0122E-4C57-4B34-84CD-4E606E5AFB00}" presName="parentNode" presStyleLbl="revTx" presStyleIdx="0" presStyleCnt="3" custLinFactNeighborX="-7778" custLinFactNeighborY="-258">
        <dgm:presLayoutVars>
          <dgm:chMax val="0"/>
          <dgm:bulletEnabled val="1"/>
        </dgm:presLayoutVars>
      </dgm:prSet>
      <dgm:spPr/>
      <dgm:t>
        <a:bodyPr/>
        <a:lstStyle/>
        <a:p>
          <a:endParaRPr lang="es-CO"/>
        </a:p>
      </dgm:t>
    </dgm:pt>
    <dgm:pt modelId="{9DB18C69-B210-43B1-B5AD-8E03127B892C}" type="pres">
      <dgm:prSet presAssocID="{CA67EDBA-B280-41FA-B204-4A1BAC7DB81D}" presName="sibTrans" presStyleCnt="0"/>
      <dgm:spPr/>
      <dgm:t>
        <a:bodyPr/>
        <a:lstStyle/>
        <a:p>
          <a:endParaRPr lang="es-CO"/>
        </a:p>
      </dgm:t>
    </dgm:pt>
    <dgm:pt modelId="{AF062181-3247-441D-B9A1-546B379DF86B}" type="pres">
      <dgm:prSet presAssocID="{9AEF8B03-FD83-40DC-8053-1FE9EC292531}" presName="compositeNode" presStyleCnt="0">
        <dgm:presLayoutVars>
          <dgm:bulletEnabled val="1"/>
        </dgm:presLayoutVars>
      </dgm:prSet>
      <dgm:spPr/>
      <dgm:t>
        <a:bodyPr/>
        <a:lstStyle/>
        <a:p>
          <a:endParaRPr lang="es-CO"/>
        </a:p>
      </dgm:t>
    </dgm:pt>
    <dgm:pt modelId="{9B1151DD-2BD1-443F-862C-88471D8908CE}" type="pres">
      <dgm:prSet presAssocID="{9AEF8B03-FD83-40DC-8053-1FE9EC292531}" presName="image" presStyleLbl="fgImgPlace1" presStyleIdx="1" presStyleCnt="3" custScaleY="70507" custLinFactNeighborX="-45082" custLinFactNeighborY="-24216"/>
      <dgm:spPr>
        <a:blipFill rotWithShape="1">
          <a:blip xmlns:r="http://schemas.openxmlformats.org/officeDocument/2006/relationships" r:embed="rId2"/>
          <a:stretch>
            <a:fillRect/>
          </a:stretch>
        </a:blipFill>
      </dgm:spPr>
      <dgm:t>
        <a:bodyPr/>
        <a:lstStyle/>
        <a:p>
          <a:endParaRPr lang="es-CO"/>
        </a:p>
      </dgm:t>
    </dgm:pt>
    <dgm:pt modelId="{E63DDF64-6BBF-4163-A988-7329107D54C1}" type="pres">
      <dgm:prSet presAssocID="{9AEF8B03-FD83-40DC-8053-1FE9EC292531}" presName="childNode" presStyleLbl="node1" presStyleIdx="1" presStyleCnt="3" custScaleX="144567" custScaleY="122585" custLinFactNeighborX="-2605" custLinFactNeighborY="2129">
        <dgm:presLayoutVars>
          <dgm:bulletEnabled val="1"/>
        </dgm:presLayoutVars>
      </dgm:prSet>
      <dgm:spPr/>
      <dgm:t>
        <a:bodyPr/>
        <a:lstStyle/>
        <a:p>
          <a:endParaRPr lang="es-CO"/>
        </a:p>
      </dgm:t>
    </dgm:pt>
    <dgm:pt modelId="{06EE4DEE-207B-4DC5-AC0F-85772587BC02}" type="pres">
      <dgm:prSet presAssocID="{9AEF8B03-FD83-40DC-8053-1FE9EC292531}" presName="parentNode" presStyleLbl="revTx" presStyleIdx="1" presStyleCnt="3" custLinFactNeighborX="-91688" custLinFactNeighborY="-1288">
        <dgm:presLayoutVars>
          <dgm:chMax val="0"/>
          <dgm:bulletEnabled val="1"/>
        </dgm:presLayoutVars>
      </dgm:prSet>
      <dgm:spPr/>
      <dgm:t>
        <a:bodyPr/>
        <a:lstStyle/>
        <a:p>
          <a:endParaRPr lang="es-CO"/>
        </a:p>
      </dgm:t>
    </dgm:pt>
    <dgm:pt modelId="{9A4CA30E-C379-45BF-94D7-974866AD3E20}" type="pres">
      <dgm:prSet presAssocID="{8B72EFF4-7032-4F69-8150-317DA4BE4AB6}" presName="sibTrans" presStyleCnt="0"/>
      <dgm:spPr/>
      <dgm:t>
        <a:bodyPr/>
        <a:lstStyle/>
        <a:p>
          <a:endParaRPr lang="es-CO"/>
        </a:p>
      </dgm:t>
    </dgm:pt>
    <dgm:pt modelId="{B2007534-2C05-4FF7-ACDB-99A417F8F6B5}" type="pres">
      <dgm:prSet presAssocID="{F5E1B2F6-4D55-4E95-A2E2-BA709EA6D1EF}" presName="compositeNode" presStyleCnt="0">
        <dgm:presLayoutVars>
          <dgm:bulletEnabled val="1"/>
        </dgm:presLayoutVars>
      </dgm:prSet>
      <dgm:spPr/>
      <dgm:t>
        <a:bodyPr/>
        <a:lstStyle/>
        <a:p>
          <a:endParaRPr lang="es-CO"/>
        </a:p>
      </dgm:t>
    </dgm:pt>
    <dgm:pt modelId="{0120A6F4-42B3-4786-88B0-8478DC7A9A89}" type="pres">
      <dgm:prSet presAssocID="{F5E1B2F6-4D55-4E95-A2E2-BA709EA6D1EF}" presName="image" presStyleLbl="fgImgPlace1" presStyleIdx="2" presStyleCnt="3" custScaleY="74198" custLinFactNeighborX="-84234" custLinFactNeighborY="-21413"/>
      <dgm:spPr>
        <a:blipFill rotWithShape="1">
          <a:blip xmlns:r="http://schemas.openxmlformats.org/officeDocument/2006/relationships" r:embed="rId3"/>
          <a:stretch>
            <a:fillRect/>
          </a:stretch>
        </a:blipFill>
      </dgm:spPr>
      <dgm:t>
        <a:bodyPr/>
        <a:lstStyle/>
        <a:p>
          <a:endParaRPr lang="es-CO"/>
        </a:p>
      </dgm:t>
    </dgm:pt>
    <dgm:pt modelId="{036FAE88-EE41-41A5-AC4E-18424C35E493}" type="pres">
      <dgm:prSet presAssocID="{F5E1B2F6-4D55-4E95-A2E2-BA709EA6D1EF}" presName="childNode" presStyleLbl="node1" presStyleIdx="2" presStyleCnt="3" custScaleX="157295" custScaleY="117455" custLinFactNeighborX="1456" custLinFactNeighborY="5438">
        <dgm:presLayoutVars>
          <dgm:bulletEnabled val="1"/>
        </dgm:presLayoutVars>
      </dgm:prSet>
      <dgm:spPr/>
      <dgm:t>
        <a:bodyPr/>
        <a:lstStyle/>
        <a:p>
          <a:endParaRPr lang="es-CO"/>
        </a:p>
      </dgm:t>
    </dgm:pt>
    <dgm:pt modelId="{9AC4CAAB-589D-48A8-94D1-0B56F3819654}" type="pres">
      <dgm:prSet presAssocID="{F5E1B2F6-4D55-4E95-A2E2-BA709EA6D1EF}" presName="parentNode" presStyleLbl="revTx" presStyleIdx="2" presStyleCnt="3" custLinFactX="-3543" custLinFactNeighborX="-100000" custLinFactNeighborY="-258">
        <dgm:presLayoutVars>
          <dgm:chMax val="0"/>
          <dgm:bulletEnabled val="1"/>
        </dgm:presLayoutVars>
      </dgm:prSet>
      <dgm:spPr/>
      <dgm:t>
        <a:bodyPr/>
        <a:lstStyle/>
        <a:p>
          <a:endParaRPr lang="es-CO"/>
        </a:p>
      </dgm:t>
    </dgm:pt>
  </dgm:ptLst>
  <dgm:cxnLst>
    <dgm:cxn modelId="{F9F6D937-BE20-423A-B8D0-D7B15EE6946D}" srcId="{2CD83951-BD4A-4C27-9F02-08D8AFB9005C}" destId="{B0F0122E-4C57-4B34-84CD-4E606E5AFB00}" srcOrd="0" destOrd="0" parTransId="{4D6B3906-F66F-4DF0-B709-CC347DFF7F90}" sibTransId="{CA67EDBA-B280-41FA-B204-4A1BAC7DB81D}"/>
    <dgm:cxn modelId="{049E7B2C-3644-4609-8FBE-8C29C6D1383D}" srcId="{9AEF8B03-FD83-40DC-8053-1FE9EC292531}" destId="{DAAA2D4A-ECF7-4978-8456-BD09383FB4E3}" srcOrd="4" destOrd="0" parTransId="{580CD4B9-B3B7-4F40-8DE2-BB02601876BE}" sibTransId="{4E7DB09F-3AB5-4968-96B9-E093E4A8DEC7}"/>
    <dgm:cxn modelId="{EBB0B502-0DB2-4193-AA99-EE0B6DAEEF47}" type="presOf" srcId="{46E2FD5C-2D86-47F4-A21A-7F87AF920C51}" destId="{E63DDF64-6BBF-4163-A988-7329107D54C1}" srcOrd="0" destOrd="3" presId="urn:microsoft.com/office/officeart/2005/8/layout/hList2#1"/>
    <dgm:cxn modelId="{601779AA-CBD7-4FCF-8160-CCC4436F83C5}" srcId="{F5E1B2F6-4D55-4E95-A2E2-BA709EA6D1EF}" destId="{280A06F1-CC57-4DDB-B8C5-BE2B0F0D02F9}" srcOrd="1" destOrd="0" parTransId="{37EEB4A8-B76B-4CA9-8E8D-CF3C7FCC7186}" sibTransId="{B49BCDA2-E158-4011-98C7-80D2A383D174}"/>
    <dgm:cxn modelId="{3B53966F-A6F3-4EF3-BB10-5CE76E5FA448}" srcId="{B0F0122E-4C57-4B34-84CD-4E606E5AFB00}" destId="{35B0843C-AFA2-4A63-BC5E-34DDE6516471}" srcOrd="3" destOrd="0" parTransId="{89C51202-4489-43C5-9E74-3F9DE1759A5C}" sibTransId="{6DB39C20-B939-430E-8199-0CB7229A4D01}"/>
    <dgm:cxn modelId="{A20E7797-9205-4F14-A06B-613F631A4F36}" srcId="{2CD83951-BD4A-4C27-9F02-08D8AFB9005C}" destId="{F5E1B2F6-4D55-4E95-A2E2-BA709EA6D1EF}" srcOrd="2" destOrd="0" parTransId="{2B049578-8EFE-438D-BC17-B97F6FBF31C4}" sibTransId="{F612FBFC-74BF-4FAB-A840-9022BEA43CEF}"/>
    <dgm:cxn modelId="{39EF5623-CDA6-4E9D-A872-05C1DF44DA75}" type="presOf" srcId="{280A06F1-CC57-4DDB-B8C5-BE2B0F0D02F9}" destId="{036FAE88-EE41-41A5-AC4E-18424C35E493}" srcOrd="0" destOrd="1" presId="urn:microsoft.com/office/officeart/2005/8/layout/hList2#1"/>
    <dgm:cxn modelId="{81FEA81B-1351-45FB-ADE0-6569F2CBE200}" type="presOf" srcId="{5FA4D8B8-A25D-45E6-8223-E5E557F04CBD}" destId="{036FAE88-EE41-41A5-AC4E-18424C35E493}" srcOrd="0" destOrd="0" presId="urn:microsoft.com/office/officeart/2005/8/layout/hList2#1"/>
    <dgm:cxn modelId="{5D17C5D7-626B-45F4-A22F-AA65ED47F4AC}" type="presOf" srcId="{DAAA2D4A-ECF7-4978-8456-BD09383FB4E3}" destId="{E63DDF64-6BBF-4163-A988-7329107D54C1}" srcOrd="0" destOrd="4" presId="urn:microsoft.com/office/officeart/2005/8/layout/hList2#1"/>
    <dgm:cxn modelId="{15E70827-3524-4FFE-9090-093A4581353D}" srcId="{F5E1B2F6-4D55-4E95-A2E2-BA709EA6D1EF}" destId="{B0A25E98-A437-4A48-A9F7-D21D0F9DE23A}" srcOrd="4" destOrd="0" parTransId="{5BEE76EE-E506-43B7-B023-F461CF4E1ABC}" sibTransId="{D5234AA3-88ED-4FCE-9773-8CDC619183C4}"/>
    <dgm:cxn modelId="{C2E65383-8E58-4BD8-A863-CF9911AEE9E4}" type="presOf" srcId="{F5E1B2F6-4D55-4E95-A2E2-BA709EA6D1EF}" destId="{9AC4CAAB-589D-48A8-94D1-0B56F3819654}" srcOrd="0" destOrd="0" presId="urn:microsoft.com/office/officeart/2005/8/layout/hList2#1"/>
    <dgm:cxn modelId="{324426FE-095D-4DD7-B031-F1FF06271735}" srcId="{9AEF8B03-FD83-40DC-8053-1FE9EC292531}" destId="{09636DDC-2525-44AE-B485-463919EB5E55}" srcOrd="1" destOrd="0" parTransId="{06CF6A5E-C96A-4E41-95F0-52379E5595D1}" sibTransId="{C78D7AEB-0B55-4601-A4BA-57CE412D86A4}"/>
    <dgm:cxn modelId="{A77BD76B-DFAB-4AED-9C53-2938D2D07CDC}" srcId="{F5E1B2F6-4D55-4E95-A2E2-BA709EA6D1EF}" destId="{2A25DC17-0407-4703-80AD-4A090542F6A8}" srcOrd="3" destOrd="0" parTransId="{30795597-BDDD-4A0E-9669-0D9B38CBF17B}" sibTransId="{CF9B6F57-C199-4C04-8424-387A1E286686}"/>
    <dgm:cxn modelId="{38560736-D2A1-46A9-B811-0F4A4B5E824D}" type="presOf" srcId="{35B0843C-AFA2-4A63-BC5E-34DDE6516471}" destId="{F8719238-5A79-4F5B-9260-489F617F0717}" srcOrd="0" destOrd="3" presId="urn:microsoft.com/office/officeart/2005/8/layout/hList2#1"/>
    <dgm:cxn modelId="{8E46C129-5EEA-4407-8668-D289B46D298F}" type="presOf" srcId="{82A0DBE8-68B4-4F61-96E0-936D77C85254}" destId="{F8719238-5A79-4F5B-9260-489F617F0717}" srcOrd="0" destOrd="1" presId="urn:microsoft.com/office/officeart/2005/8/layout/hList2#1"/>
    <dgm:cxn modelId="{10190CD9-A266-4282-A2FC-844D4031EC31}" srcId="{9AEF8B03-FD83-40DC-8053-1FE9EC292531}" destId="{D09AF225-B1AC-4139-BB23-6198E139DA1D}" srcOrd="0" destOrd="0" parTransId="{9C4FCCC8-796F-4472-8DB6-BB0BD6C50320}" sibTransId="{73B4B36D-22D7-4BDC-93FA-1EBABAD4AC71}"/>
    <dgm:cxn modelId="{5739E1C3-47EC-4027-84EE-104EE58B2751}" type="presOf" srcId="{F550CE64-91C7-4478-96D7-2D5F06A13AED}" destId="{036FAE88-EE41-41A5-AC4E-18424C35E493}" srcOrd="0" destOrd="2" presId="urn:microsoft.com/office/officeart/2005/8/layout/hList2#1"/>
    <dgm:cxn modelId="{06F612A5-F21E-4D9B-A98E-0B0828D4AF8A}" srcId="{2CD83951-BD4A-4C27-9F02-08D8AFB9005C}" destId="{9AEF8B03-FD83-40DC-8053-1FE9EC292531}" srcOrd="1" destOrd="0" parTransId="{555F8154-D249-41DD-993C-8DAF0AB25AA5}" sibTransId="{8B72EFF4-7032-4F69-8150-317DA4BE4AB6}"/>
    <dgm:cxn modelId="{9DEF2A38-AB89-432A-BC74-C9C005042A2F}" srcId="{F5E1B2F6-4D55-4E95-A2E2-BA709EA6D1EF}" destId="{5FA4D8B8-A25D-45E6-8223-E5E557F04CBD}" srcOrd="0" destOrd="0" parTransId="{E1973DB7-182D-479D-B209-E5698196F268}" sibTransId="{5A53ED56-7170-4CFE-8A5F-65191A6A65AA}"/>
    <dgm:cxn modelId="{273267E5-B10D-4FD9-A01E-25C418FCBE3C}" type="presOf" srcId="{2CD83951-BD4A-4C27-9F02-08D8AFB9005C}" destId="{F8A505DB-BD17-4F7F-8B43-9089B1509618}" srcOrd="0" destOrd="0" presId="urn:microsoft.com/office/officeart/2005/8/layout/hList2#1"/>
    <dgm:cxn modelId="{FC09B57A-A429-497D-A2F5-85CCD75632BC}" type="presOf" srcId="{5C3EAD67-AEA3-4028-95A5-45C6F5937407}" destId="{E63DDF64-6BBF-4163-A988-7329107D54C1}" srcOrd="0" destOrd="2" presId="urn:microsoft.com/office/officeart/2005/8/layout/hList2#1"/>
    <dgm:cxn modelId="{CC99542C-BDD3-4C39-8B2F-3C04F5BD0061}" type="presOf" srcId="{BC451E8C-C8FF-4480-A6D2-9425FF0E97E5}" destId="{F8719238-5A79-4F5B-9260-489F617F0717}" srcOrd="0" destOrd="0" presId="urn:microsoft.com/office/officeart/2005/8/layout/hList2#1"/>
    <dgm:cxn modelId="{ED2B4DB6-2A1D-41B4-95B7-6D1F85CF4947}" srcId="{B0F0122E-4C57-4B34-84CD-4E606E5AFB00}" destId="{82A0DBE8-68B4-4F61-96E0-936D77C85254}" srcOrd="1" destOrd="0" parTransId="{CF40930C-BB22-40BD-A14F-927BE01E7250}" sibTransId="{7D750713-FCE8-42D0-A5C4-60D162F86E32}"/>
    <dgm:cxn modelId="{F3A2B45C-ADBB-405B-90A3-4202BAA16B3A}" type="presOf" srcId="{B0F0122E-4C57-4B34-84CD-4E606E5AFB00}" destId="{FE2DEECB-69E6-4BC3-9D0F-F73FCC6E5807}" srcOrd="0" destOrd="0" presId="urn:microsoft.com/office/officeart/2005/8/layout/hList2#1"/>
    <dgm:cxn modelId="{1D8B2D3C-1FC0-4392-A7F4-E77B22E877DB}" srcId="{B0F0122E-4C57-4B34-84CD-4E606E5AFB00}" destId="{AD7F4DE5-27C7-44FA-B853-8278270022AD}" srcOrd="2" destOrd="0" parTransId="{0E1B2C30-8FBB-421D-8785-8D9EE2F4E8D0}" sibTransId="{2047A193-8004-4C91-8283-1A5B9B3E0CFC}"/>
    <dgm:cxn modelId="{368DAA76-B084-44E4-8C81-0758A55160F2}" type="presOf" srcId="{D09AF225-B1AC-4139-BB23-6198E139DA1D}" destId="{E63DDF64-6BBF-4163-A988-7329107D54C1}" srcOrd="0" destOrd="0" presId="urn:microsoft.com/office/officeart/2005/8/layout/hList2#1"/>
    <dgm:cxn modelId="{79D416FE-C33A-4FF6-A55F-7FEF32B4251D}" type="presOf" srcId="{09636DDC-2525-44AE-B485-463919EB5E55}" destId="{E63DDF64-6BBF-4163-A988-7329107D54C1}" srcOrd="0" destOrd="1" presId="urn:microsoft.com/office/officeart/2005/8/layout/hList2#1"/>
    <dgm:cxn modelId="{597952EB-D497-46B6-9885-C985F9780212}" srcId="{F5E1B2F6-4D55-4E95-A2E2-BA709EA6D1EF}" destId="{F550CE64-91C7-4478-96D7-2D5F06A13AED}" srcOrd="2" destOrd="0" parTransId="{8B4DFACA-999D-494C-81AD-9077C8203122}" sibTransId="{BBFBAD44-E781-4B71-A90B-C342AF2F116A}"/>
    <dgm:cxn modelId="{875500D0-5A9F-429C-92FD-252818D0A29A}" type="presOf" srcId="{B0A25E98-A437-4A48-A9F7-D21D0F9DE23A}" destId="{036FAE88-EE41-41A5-AC4E-18424C35E493}" srcOrd="0" destOrd="4" presId="urn:microsoft.com/office/officeart/2005/8/layout/hList2#1"/>
    <dgm:cxn modelId="{69349BD7-8342-441C-A69D-0644F0FFFFE0}" type="presOf" srcId="{9AEF8B03-FD83-40DC-8053-1FE9EC292531}" destId="{06EE4DEE-207B-4DC5-AC0F-85772587BC02}" srcOrd="0" destOrd="0" presId="urn:microsoft.com/office/officeart/2005/8/layout/hList2#1"/>
    <dgm:cxn modelId="{D21DACD0-CE0B-45B5-A2C9-376AC06D1239}" type="presOf" srcId="{AD7F4DE5-27C7-44FA-B853-8278270022AD}" destId="{F8719238-5A79-4F5B-9260-489F617F0717}" srcOrd="0" destOrd="2" presId="urn:microsoft.com/office/officeart/2005/8/layout/hList2#1"/>
    <dgm:cxn modelId="{7FCC66C6-0EDE-4554-892D-F446FD128D25}" srcId="{9AEF8B03-FD83-40DC-8053-1FE9EC292531}" destId="{46E2FD5C-2D86-47F4-A21A-7F87AF920C51}" srcOrd="3" destOrd="0" parTransId="{CB93D4BD-2141-42F3-A282-EC3031F46D19}" sibTransId="{44D2F89F-6D4D-49CE-8E1A-4D6967FFDDC3}"/>
    <dgm:cxn modelId="{FA34FADD-24E5-4513-9C66-66A8ABCB4C9A}" type="presOf" srcId="{2A25DC17-0407-4703-80AD-4A090542F6A8}" destId="{036FAE88-EE41-41A5-AC4E-18424C35E493}" srcOrd="0" destOrd="3" presId="urn:microsoft.com/office/officeart/2005/8/layout/hList2#1"/>
    <dgm:cxn modelId="{D953FA37-627E-495E-8EEB-C8109E8E6FAD}" srcId="{B0F0122E-4C57-4B34-84CD-4E606E5AFB00}" destId="{BC451E8C-C8FF-4480-A6D2-9425FF0E97E5}" srcOrd="0" destOrd="0" parTransId="{0A4C0F5A-4E43-44CE-A31B-E46AE6D047A3}" sibTransId="{945BA38D-A269-44CC-9580-5AE1B159D432}"/>
    <dgm:cxn modelId="{6455F2DE-2762-4998-8644-94670D85194C}" srcId="{9AEF8B03-FD83-40DC-8053-1FE9EC292531}" destId="{5C3EAD67-AEA3-4028-95A5-45C6F5937407}" srcOrd="2" destOrd="0" parTransId="{37EEED6F-2EC2-46B5-9004-81669EC8C728}" sibTransId="{957F9FAB-43A1-4E64-A433-1B6D1EBF2401}"/>
    <dgm:cxn modelId="{3F7AD224-F902-4549-B757-26A1DEB1BC29}" type="presParOf" srcId="{F8A505DB-BD17-4F7F-8B43-9089B1509618}" destId="{1DAF91EE-7F18-4A43-9E15-13C7B5D72C19}" srcOrd="0" destOrd="0" presId="urn:microsoft.com/office/officeart/2005/8/layout/hList2#1"/>
    <dgm:cxn modelId="{DE356BF5-E465-4C93-B035-3246A90C8BF6}" type="presParOf" srcId="{1DAF91EE-7F18-4A43-9E15-13C7B5D72C19}" destId="{ECFF714B-37FA-4382-83C3-F619262C6524}" srcOrd="0" destOrd="0" presId="urn:microsoft.com/office/officeart/2005/8/layout/hList2#1"/>
    <dgm:cxn modelId="{66374912-B95A-4F2B-8EED-7CA31F75184E}" type="presParOf" srcId="{1DAF91EE-7F18-4A43-9E15-13C7B5D72C19}" destId="{F8719238-5A79-4F5B-9260-489F617F0717}" srcOrd="1" destOrd="0" presId="urn:microsoft.com/office/officeart/2005/8/layout/hList2#1"/>
    <dgm:cxn modelId="{A5ACF7DF-17D6-4A7B-8D0D-E7EA04B2AE85}" type="presParOf" srcId="{1DAF91EE-7F18-4A43-9E15-13C7B5D72C19}" destId="{FE2DEECB-69E6-4BC3-9D0F-F73FCC6E5807}" srcOrd="2" destOrd="0" presId="urn:microsoft.com/office/officeart/2005/8/layout/hList2#1"/>
    <dgm:cxn modelId="{00EBAAC7-7E5D-40C0-8D37-149C6DB27A8F}" type="presParOf" srcId="{F8A505DB-BD17-4F7F-8B43-9089B1509618}" destId="{9DB18C69-B210-43B1-B5AD-8E03127B892C}" srcOrd="1" destOrd="0" presId="urn:microsoft.com/office/officeart/2005/8/layout/hList2#1"/>
    <dgm:cxn modelId="{4E4B5864-E4E4-4C95-B0B2-B413B2B96D83}" type="presParOf" srcId="{F8A505DB-BD17-4F7F-8B43-9089B1509618}" destId="{AF062181-3247-441D-B9A1-546B379DF86B}" srcOrd="2" destOrd="0" presId="urn:microsoft.com/office/officeart/2005/8/layout/hList2#1"/>
    <dgm:cxn modelId="{713F094A-A125-432A-886A-5260639C3713}" type="presParOf" srcId="{AF062181-3247-441D-B9A1-546B379DF86B}" destId="{9B1151DD-2BD1-443F-862C-88471D8908CE}" srcOrd="0" destOrd="0" presId="urn:microsoft.com/office/officeart/2005/8/layout/hList2#1"/>
    <dgm:cxn modelId="{D4007E9D-8407-4B4A-BF77-4505F8018778}" type="presParOf" srcId="{AF062181-3247-441D-B9A1-546B379DF86B}" destId="{E63DDF64-6BBF-4163-A988-7329107D54C1}" srcOrd="1" destOrd="0" presId="urn:microsoft.com/office/officeart/2005/8/layout/hList2#1"/>
    <dgm:cxn modelId="{4795D2D6-4826-480B-8008-C29DF0B0406E}" type="presParOf" srcId="{AF062181-3247-441D-B9A1-546B379DF86B}" destId="{06EE4DEE-207B-4DC5-AC0F-85772587BC02}" srcOrd="2" destOrd="0" presId="urn:microsoft.com/office/officeart/2005/8/layout/hList2#1"/>
    <dgm:cxn modelId="{BC77E416-9AC5-4907-9161-33ABF985531A}" type="presParOf" srcId="{F8A505DB-BD17-4F7F-8B43-9089B1509618}" destId="{9A4CA30E-C379-45BF-94D7-974866AD3E20}" srcOrd="3" destOrd="0" presId="urn:microsoft.com/office/officeart/2005/8/layout/hList2#1"/>
    <dgm:cxn modelId="{9AE603A1-1984-4ED7-9471-C8181DE03D18}" type="presParOf" srcId="{F8A505DB-BD17-4F7F-8B43-9089B1509618}" destId="{B2007534-2C05-4FF7-ACDB-99A417F8F6B5}" srcOrd="4" destOrd="0" presId="urn:microsoft.com/office/officeart/2005/8/layout/hList2#1"/>
    <dgm:cxn modelId="{F4E0DDC7-1D37-4CF4-B792-94ABA6F5075A}" type="presParOf" srcId="{B2007534-2C05-4FF7-ACDB-99A417F8F6B5}" destId="{0120A6F4-42B3-4786-88B0-8478DC7A9A89}" srcOrd="0" destOrd="0" presId="urn:microsoft.com/office/officeart/2005/8/layout/hList2#1"/>
    <dgm:cxn modelId="{4D9984D4-25E6-4609-BDEE-02E213CF29C3}" type="presParOf" srcId="{B2007534-2C05-4FF7-ACDB-99A417F8F6B5}" destId="{036FAE88-EE41-41A5-AC4E-18424C35E493}" srcOrd="1" destOrd="0" presId="urn:microsoft.com/office/officeart/2005/8/layout/hList2#1"/>
    <dgm:cxn modelId="{63A6161B-FB1B-4A5E-8D83-2FE07F976784}" type="presParOf" srcId="{B2007534-2C05-4FF7-ACDB-99A417F8F6B5}" destId="{9AC4CAAB-589D-48A8-94D1-0B56F3819654}" srcOrd="2" destOrd="0" presId="urn:microsoft.com/office/officeart/2005/8/layout/hList2#1"/>
  </dgm:cxnLst>
  <dgm:bg/>
  <dgm:whole/>
  <dgm:extLst>
    <a:ext uri="http://schemas.microsoft.com/office/drawing/2008/diagram">
      <dsp:dataModelExt xmlns:dsp="http://schemas.microsoft.com/office/drawing/2008/diagram" relId="rId185" minVer="http://schemas.openxmlformats.org/drawingml/2006/diagram"/>
    </a:ext>
  </dgm:extLst>
</dgm:dataModel>
</file>

<file path=word/diagrams/data31.xml><?xml version="1.0" encoding="utf-8"?>
<dgm:dataModel xmlns:dgm="http://schemas.openxmlformats.org/drawingml/2006/diagram" xmlns:a="http://schemas.openxmlformats.org/drawingml/2006/main">
  <dgm:ptLst>
    <dgm:pt modelId="{7461C874-8F7F-477E-88A9-411A097137E2}" type="doc">
      <dgm:prSet loTypeId="urn:microsoft.com/office/officeart/2005/8/layout/hList2#2" loCatId="list" qsTypeId="urn:microsoft.com/office/officeart/2005/8/quickstyle/simple3" qsCatId="simple" csTypeId="urn:microsoft.com/office/officeart/2005/8/colors/colorful5" csCatId="colorful" phldr="1"/>
      <dgm:spPr/>
      <dgm:t>
        <a:bodyPr/>
        <a:lstStyle/>
        <a:p>
          <a:endParaRPr lang="es-CO"/>
        </a:p>
      </dgm:t>
    </dgm:pt>
    <dgm:pt modelId="{8E8AE15B-5B12-47CA-85B7-A386F56DC2F0}">
      <dgm:prSet phldrT="[Texto]" custT="1"/>
      <dgm:spPr/>
      <dgm:t>
        <a:bodyPr/>
        <a:lstStyle/>
        <a:p>
          <a:pPr algn="ctr"/>
          <a:r>
            <a:rPr lang="es-CO" sz="900" b="1" u="none" cap="none" spc="0">
              <a:ln w="952"/>
              <a:solidFill>
                <a:schemeClr val="accent1">
                  <a:lumMod val="95000"/>
                  <a:lumOff val="5000"/>
                </a:schemeClr>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4.4.4 CESIÓN DEL CONTRATO</a:t>
          </a:r>
          <a:endParaRPr lang="es-CO" sz="900" b="1" cap="none" spc="0">
            <a:ln w="952"/>
            <a:solidFill>
              <a:schemeClr val="accent1">
                <a:lumMod val="95000"/>
                <a:lumOff val="5000"/>
              </a:schemeClr>
            </a:solidFill>
            <a:effectLst>
              <a:innerShdw blurRad="69850" dist="43180" dir="5400000">
                <a:srgbClr val="000000">
                  <a:alpha val="65000"/>
                </a:srgbClr>
              </a:innerShdw>
            </a:effectLst>
            <a:latin typeface="Arial" panose="020B0604020202020204" pitchFamily="34" charset="0"/>
            <a:cs typeface="Arial" panose="020B0604020202020204" pitchFamily="34" charset="0"/>
          </a:endParaRPr>
        </a:p>
      </dgm:t>
    </dgm:pt>
    <dgm:pt modelId="{21C6CA79-6174-4E7E-890D-6D0C1E0133E6}" type="parTrans" cxnId="{E85DCB95-1CBC-491C-827F-CE743917F226}">
      <dgm:prSet/>
      <dgm:spPr/>
      <dgm:t>
        <a:bodyPr/>
        <a:lstStyle/>
        <a:p>
          <a:pPr algn="just"/>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EEB73B7A-999F-41D6-A500-BC04DD157B29}" type="sibTrans" cxnId="{E85DCB95-1CBC-491C-827F-CE743917F226}">
      <dgm:prSet/>
      <dgm:spPr/>
      <dgm:t>
        <a:bodyPr/>
        <a:lstStyle/>
        <a:p>
          <a:pPr algn="just"/>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5C15803A-0F4B-49EC-9959-E63BF5CB0D63}">
      <dgm:prSet phldrT="[Texto]" custT="1"/>
      <dgm:spPr/>
      <dgm:t>
        <a:bodyPr/>
        <a:lstStyle/>
        <a:p>
          <a:pPr algn="just"/>
          <a:r>
            <a:rPr lang="es-CO" sz="900" b="0">
              <a:solidFill>
                <a:schemeClr val="accent1">
                  <a:lumMod val="95000"/>
                  <a:lumOff val="5000"/>
                </a:schemeClr>
              </a:solidFill>
              <a:latin typeface="Arial" panose="020B0604020202020204" pitchFamily="34" charset="0"/>
              <a:cs typeface="Arial" panose="020B0604020202020204" pitchFamily="34" charset="0"/>
            </a:rPr>
            <a:t>Por regla general los contratos celebrados por el MHCP no podrán ser cedidos por el contratista, en razón de que la escogencia del contratista es el resultado de un proceso público donde prima su experiencia, organización, equipos, precio y demás condiciones que condujeron a la adjudicación. </a:t>
          </a:r>
        </a:p>
      </dgm:t>
    </dgm:pt>
    <dgm:pt modelId="{DC4FE57D-53F0-4841-B799-8BDA32D3CC40}" type="parTrans" cxnId="{BC6FA510-3962-4961-84A8-FAF13CFBBE9D}">
      <dgm:prSet/>
      <dgm:spPr/>
      <dgm:t>
        <a:bodyPr/>
        <a:lstStyle/>
        <a:p>
          <a:pPr algn="just"/>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F815F600-51FA-46C4-A1DC-2E8F3EF1CC43}" type="sibTrans" cxnId="{BC6FA510-3962-4961-84A8-FAF13CFBBE9D}">
      <dgm:prSet/>
      <dgm:spPr/>
      <dgm:t>
        <a:bodyPr/>
        <a:lstStyle/>
        <a:p>
          <a:pPr algn="just"/>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6D14DB81-D02F-4153-B2D9-8CC6274E2AA3}">
      <dgm:prSet phldrT="[Texto]" custT="1"/>
      <dgm:spPr/>
      <dgm:t>
        <a:bodyPr/>
        <a:lstStyle/>
        <a:p>
          <a:pPr algn="ctr"/>
          <a:r>
            <a:rPr lang="es-CO" sz="900" b="1" u="none" cap="none" spc="0">
              <a:ln w="952"/>
              <a:solidFill>
                <a:schemeClr val="accent1">
                  <a:lumMod val="95000"/>
                  <a:lumOff val="5000"/>
                </a:schemeClr>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4.4.5 CESIÓN DE DERECHOS ECONÓMICOS PROVENIENTES DE LA EJECUCIÓN DE CONTRATOS CELEBRADOS CON EL MHCP</a:t>
          </a:r>
          <a:endParaRPr lang="es-CO" sz="900" b="1" cap="none" spc="0">
            <a:ln w="952"/>
            <a:solidFill>
              <a:schemeClr val="accent1">
                <a:lumMod val="95000"/>
                <a:lumOff val="5000"/>
              </a:schemeClr>
            </a:solidFill>
            <a:effectLst>
              <a:innerShdw blurRad="69850" dist="43180" dir="5400000">
                <a:srgbClr val="000000">
                  <a:alpha val="65000"/>
                </a:srgbClr>
              </a:innerShdw>
            </a:effectLst>
            <a:latin typeface="Arial" panose="020B0604020202020204" pitchFamily="34" charset="0"/>
            <a:cs typeface="Arial" panose="020B0604020202020204" pitchFamily="34" charset="0"/>
          </a:endParaRPr>
        </a:p>
        <a:p>
          <a:pPr algn="just"/>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89875A71-F658-40D1-929A-3DD3449F67B4}" type="parTrans" cxnId="{8D0F00A2-DBAD-4489-90E1-CD61B280A449}">
      <dgm:prSet/>
      <dgm:spPr/>
      <dgm:t>
        <a:bodyPr/>
        <a:lstStyle/>
        <a:p>
          <a:pPr algn="just"/>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38DEBD56-DAAC-4D6C-861B-65377C6B14DD}" type="sibTrans" cxnId="{8D0F00A2-DBAD-4489-90E1-CD61B280A449}">
      <dgm:prSet/>
      <dgm:spPr/>
      <dgm:t>
        <a:bodyPr/>
        <a:lstStyle/>
        <a:p>
          <a:pPr algn="just"/>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A5101838-4526-4964-B844-F61C96566C6A}">
      <dgm:prSet phldrT="[Texto]" custT="1"/>
      <dgm:spPr/>
      <dgm:t>
        <a:bodyPr/>
        <a:lstStyle/>
        <a:p>
          <a:pPr algn="just"/>
          <a:r>
            <a:rPr lang="es-ES" sz="900">
              <a:solidFill>
                <a:schemeClr val="accent1">
                  <a:lumMod val="95000"/>
                  <a:lumOff val="5000"/>
                </a:schemeClr>
              </a:solidFill>
              <a:latin typeface="Arial" panose="020B0604020202020204" pitchFamily="34" charset="0"/>
              <a:cs typeface="Arial" panose="020B0604020202020204" pitchFamily="34" charset="0"/>
            </a:rPr>
            <a:t>Siempre que un contratista solicite autorización para la cesión parcial de derechos económicos derivados del contrato, deberá acompañar, como requisito indispensable para el estudio en la entidad,  la autorización expresa de la compañía que expidió la garantía que cubre los riesgos de incumplimiento exigido en el contrato respectivo. Sin el lleno de este requisito, el MHCP se abstendrá de iniciar el trámite y archivará  la solicitud.  </a:t>
          </a:r>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1269909E-8B0C-4EEC-85C6-744F85BEF6E8}" type="parTrans" cxnId="{C4AEC63E-573A-4F19-B64D-3D57DB690BC2}">
      <dgm:prSet/>
      <dgm:spPr/>
      <dgm:t>
        <a:bodyPr/>
        <a:lstStyle/>
        <a:p>
          <a:pPr algn="just"/>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B09274AD-F5B9-412E-ADD5-26E82D46A5F7}" type="sibTrans" cxnId="{C4AEC63E-573A-4F19-B64D-3D57DB690BC2}">
      <dgm:prSet/>
      <dgm:spPr/>
      <dgm:t>
        <a:bodyPr/>
        <a:lstStyle/>
        <a:p>
          <a:pPr algn="just"/>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FA36E7A3-EB80-44BB-A1F3-9547E77DC415}">
      <dgm:prSet phldrT="[Texto]" custT="1"/>
      <dgm:spPr/>
      <dgm:t>
        <a:bodyPr/>
        <a:lstStyle/>
        <a:p>
          <a:pPr algn="ctr"/>
          <a:r>
            <a:rPr lang="es-CO" sz="900" b="1" u="none" cap="none" spc="0">
              <a:ln w="952"/>
              <a:solidFill>
                <a:schemeClr val="accent1">
                  <a:lumMod val="95000"/>
                  <a:lumOff val="5000"/>
                </a:schemeClr>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4.4.6 DECLARATORIA DE CADUCIDAD DEL CONTRATO</a:t>
          </a:r>
          <a:endParaRPr lang="es-CO" sz="900" b="1" cap="none" spc="0">
            <a:ln w="952"/>
            <a:solidFill>
              <a:schemeClr val="accent1">
                <a:lumMod val="95000"/>
                <a:lumOff val="5000"/>
              </a:schemeClr>
            </a:solidFill>
            <a:effectLst>
              <a:innerShdw blurRad="69850" dist="43180" dir="5400000">
                <a:srgbClr val="000000">
                  <a:alpha val="65000"/>
                </a:srgbClr>
              </a:innerShdw>
            </a:effectLst>
            <a:latin typeface="Arial" panose="020B0604020202020204" pitchFamily="34" charset="0"/>
            <a:cs typeface="Arial" panose="020B0604020202020204" pitchFamily="34" charset="0"/>
          </a:endParaRPr>
        </a:p>
      </dgm:t>
    </dgm:pt>
    <dgm:pt modelId="{40E09209-9B85-4E19-9DB6-3C2F207586DD}" type="parTrans" cxnId="{13C763BD-8A1F-49E5-9D79-AC3CEF9735F4}">
      <dgm:prSet/>
      <dgm:spPr/>
      <dgm:t>
        <a:bodyPr/>
        <a:lstStyle/>
        <a:p>
          <a:pPr algn="just"/>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DB2021D4-F0A0-4AE5-B018-949809A88DE8}" type="sibTrans" cxnId="{13C763BD-8A1F-49E5-9D79-AC3CEF9735F4}">
      <dgm:prSet/>
      <dgm:spPr/>
      <dgm:t>
        <a:bodyPr/>
        <a:lstStyle/>
        <a:p>
          <a:pPr algn="just"/>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A6735263-3D7B-4167-810A-1FEDA8B0E5A5}">
      <dgm:prSet custT="1"/>
      <dgm:spPr/>
      <dgm:t>
        <a:bodyPr/>
        <a:lstStyle/>
        <a:p>
          <a:pPr algn="just"/>
          <a:r>
            <a:rPr lang="es-CO" sz="900" b="0">
              <a:solidFill>
                <a:schemeClr val="accent1">
                  <a:lumMod val="95000"/>
                  <a:lumOff val="5000"/>
                </a:schemeClr>
              </a:solidFill>
              <a:latin typeface="Arial" panose="020B0604020202020204" pitchFamily="34" charset="0"/>
              <a:cs typeface="Arial" panose="020B0604020202020204" pitchFamily="34" charset="0"/>
            </a:rPr>
            <a:t>No obstante, cuando al contratista le sobrevenga una inhabilidad que le impida continuar con la ejecución del contrato o cuando se presenten circunstancias externas que no le permitan continuar con la ejecución, éste,  podrá proponer a la entidad la cesión del contrato a un tercero.</a:t>
          </a:r>
        </a:p>
      </dgm:t>
    </dgm:pt>
    <dgm:pt modelId="{8C80F990-CD59-4046-9ECD-3D02ABB693F2}" type="parTrans" cxnId="{DAB42175-91C8-409C-86F0-D708B60C698D}">
      <dgm:prSet/>
      <dgm:spPr/>
      <dgm:t>
        <a:bodyPr/>
        <a:lstStyle/>
        <a:p>
          <a:pPr algn="just"/>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0B6DE7DE-3921-4846-B3A6-8AD74B19BD12}" type="sibTrans" cxnId="{DAB42175-91C8-409C-86F0-D708B60C698D}">
      <dgm:prSet/>
      <dgm:spPr/>
      <dgm:t>
        <a:bodyPr/>
        <a:lstStyle/>
        <a:p>
          <a:pPr algn="just"/>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446B3A58-E616-4607-9853-B7CAEC274936}">
      <dgm:prSet custT="1"/>
      <dgm:spPr/>
      <dgm:t>
        <a:bodyPr/>
        <a:lstStyle/>
        <a:p>
          <a:pPr algn="just"/>
          <a:r>
            <a:rPr lang="es-ES" sz="900" b="0">
              <a:solidFill>
                <a:schemeClr val="accent1">
                  <a:lumMod val="95000"/>
                  <a:lumOff val="5000"/>
                </a:schemeClr>
              </a:solidFill>
              <a:latin typeface="Arial" panose="020B0604020202020204" pitchFamily="34" charset="0"/>
              <a:cs typeface="Arial" panose="020B0604020202020204" pitchFamily="34" charset="0"/>
            </a:rPr>
            <a:t>Para analizar una solicitud de cesión, el interventor o supervisor segun corresponda  entregará la documentación al jefe del área, oficina o dependencia usuaria para su análisis. Una vez estudiada y aprobada la documentación por el respectivo jefe , el intereventor o supervisor junto con  la coordinación de Contratos correspondiente estudiarán, la situación del candidato a cesionario para establecer la viabilidad de la cesión.  Si la encuentra viable, emitirá aceptación con el fin de que el cedente y cesionario suscriban el respectivo contrato de cesión, el que será suscrito por el competente contractual, en señal de aceptación. El cesionario deberá presentar las garantías exigidas en el contrato, donde aparezca como tomador,  para aprobación de la entidad.  </a:t>
          </a:r>
          <a:endParaRPr lang="es-CO" sz="900" b="0">
            <a:solidFill>
              <a:schemeClr val="accent1">
                <a:lumMod val="95000"/>
                <a:lumOff val="5000"/>
              </a:schemeClr>
            </a:solidFill>
            <a:latin typeface="Arial" panose="020B0604020202020204" pitchFamily="34" charset="0"/>
            <a:cs typeface="Arial" panose="020B0604020202020204" pitchFamily="34" charset="0"/>
          </a:endParaRPr>
        </a:p>
      </dgm:t>
    </dgm:pt>
    <dgm:pt modelId="{3F8D0D31-4BBF-4D42-A1FC-802D941715F7}" type="parTrans" cxnId="{D2683924-2E4F-449D-81C1-B7A824A08235}">
      <dgm:prSet/>
      <dgm:spPr/>
      <dgm:t>
        <a:bodyPr/>
        <a:lstStyle/>
        <a:p>
          <a:pPr algn="just"/>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3B85CCF7-D5FC-4686-895B-5031AB8B5592}" type="sibTrans" cxnId="{D2683924-2E4F-449D-81C1-B7A824A08235}">
      <dgm:prSet/>
      <dgm:spPr/>
      <dgm:t>
        <a:bodyPr/>
        <a:lstStyle/>
        <a:p>
          <a:pPr algn="just"/>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E60AFE82-79C2-4541-BED5-212EB6A4FB67}">
      <dgm:prSet custT="1"/>
      <dgm:spPr/>
      <dgm:t>
        <a:bodyPr/>
        <a:lstStyle/>
        <a:p>
          <a:pPr algn="just"/>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A773C5D3-E906-4269-938D-B8606B10D44F}" type="parTrans" cxnId="{08A186BC-1603-4D41-9043-4E0724637E35}">
      <dgm:prSet/>
      <dgm:spPr/>
      <dgm:t>
        <a:bodyPr/>
        <a:lstStyle/>
        <a:p>
          <a:pPr algn="just"/>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43408F62-45B3-4FBB-8829-2E11182B88A0}" type="sibTrans" cxnId="{08A186BC-1603-4D41-9043-4E0724637E35}">
      <dgm:prSet/>
      <dgm:spPr/>
      <dgm:t>
        <a:bodyPr/>
        <a:lstStyle/>
        <a:p>
          <a:pPr algn="just"/>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27F73ECF-AA06-4C4D-8A81-3E680551CD0B}">
      <dgm:prSet phldrT="[Texto]" custT="1"/>
      <dgm:spPr/>
      <dgm:t>
        <a:bodyPr/>
        <a:lstStyle/>
        <a:p>
          <a:pPr algn="just"/>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64022710-A62B-44A4-BAF5-B031758ECC3D}" type="parTrans" cxnId="{93599720-574A-4145-9A0B-1C0EAE1C2E10}">
      <dgm:prSet/>
      <dgm:spPr/>
      <dgm:t>
        <a:bodyPr/>
        <a:lstStyle/>
        <a:p>
          <a:pPr algn="just"/>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CDECDBFD-30F0-4BC2-93A0-8938CDAE1A41}" type="sibTrans" cxnId="{93599720-574A-4145-9A0B-1C0EAE1C2E10}">
      <dgm:prSet/>
      <dgm:spPr/>
      <dgm:t>
        <a:bodyPr/>
        <a:lstStyle/>
        <a:p>
          <a:pPr algn="just"/>
          <a:endParaRPr lang="es-CO" sz="900">
            <a:solidFill>
              <a:schemeClr val="accent1">
                <a:lumMod val="95000"/>
                <a:lumOff val="5000"/>
              </a:schemeClr>
            </a:solidFill>
            <a:latin typeface="Arial" panose="020B0604020202020204" pitchFamily="34" charset="0"/>
            <a:cs typeface="Arial" panose="020B0604020202020204" pitchFamily="34" charset="0"/>
          </a:endParaRPr>
        </a:p>
      </dgm:t>
    </dgm:pt>
    <dgm:pt modelId="{7F9ED80C-0242-41E8-BDD3-DA0BD779AFB8}">
      <dgm:prSet phldrT="[Texto]"/>
      <dgm:spPr/>
      <dgm:t>
        <a:bodyPr/>
        <a:lstStyle/>
        <a:p>
          <a:r>
            <a:rPr lang="es-CO">
              <a:solidFill>
                <a:srgbClr val="FF0000"/>
              </a:solidFill>
            </a:rPr>
            <a:t> </a:t>
          </a:r>
          <a:endParaRPr lang="es-CO"/>
        </a:p>
      </dgm:t>
    </dgm:pt>
    <dgm:pt modelId="{A744D7DB-6C4A-4E34-8DC8-8A037E2DB175}" type="parTrans" cxnId="{0D2E6239-7178-481B-A3E3-EF004869D2E0}">
      <dgm:prSet/>
      <dgm:spPr/>
      <dgm:t>
        <a:bodyPr/>
        <a:lstStyle/>
        <a:p>
          <a:endParaRPr lang="es-CO"/>
        </a:p>
      </dgm:t>
    </dgm:pt>
    <dgm:pt modelId="{1A54845C-9928-4500-A1C7-EE736FC5D1E0}" type="sibTrans" cxnId="{0D2E6239-7178-481B-A3E3-EF004869D2E0}">
      <dgm:prSet/>
      <dgm:spPr/>
      <dgm:t>
        <a:bodyPr/>
        <a:lstStyle/>
        <a:p>
          <a:endParaRPr lang="es-CO"/>
        </a:p>
      </dgm:t>
    </dgm:pt>
    <dgm:pt modelId="{9E4A5325-1F33-40C4-8F6D-B018678B198B}">
      <dgm:prSet phldrT="[Texto]"/>
      <dgm:spPr/>
      <dgm:t>
        <a:bodyPr/>
        <a:lstStyle/>
        <a:p>
          <a:r>
            <a:rPr lang="es-CO">
              <a:solidFill>
                <a:schemeClr val="accent1">
                  <a:lumMod val="95000"/>
                  <a:lumOff val="5000"/>
                </a:schemeClr>
              </a:solidFill>
            </a:rPr>
            <a:t>Cuando se presenten hechos constitutivos de incumplimiento de las obligaciones a cargo del contratista, que afecten grave y directamente la ejecución del contrato y amenacen su paralización, el MHCP podrá declarar la caducidad del contrato, con la observancia del debido proceso como está previsto en el presente manual de contratación en el capítulo de Procedimiento Sancionatorio. </a:t>
          </a:r>
        </a:p>
      </dgm:t>
    </dgm:pt>
    <dgm:pt modelId="{EEECD5E0-1D45-4E42-B527-D32BF26B6C23}" type="parTrans" cxnId="{0A5CA4CE-C3C1-4252-9B7D-12D7BEE1E64E}">
      <dgm:prSet/>
      <dgm:spPr/>
      <dgm:t>
        <a:bodyPr/>
        <a:lstStyle/>
        <a:p>
          <a:endParaRPr lang="es-CO"/>
        </a:p>
      </dgm:t>
    </dgm:pt>
    <dgm:pt modelId="{18054D19-E5FD-4243-86A4-CDB4B38EBCB1}" type="sibTrans" cxnId="{0A5CA4CE-C3C1-4252-9B7D-12D7BEE1E64E}">
      <dgm:prSet/>
      <dgm:spPr/>
      <dgm:t>
        <a:bodyPr/>
        <a:lstStyle/>
        <a:p>
          <a:endParaRPr lang="es-CO"/>
        </a:p>
      </dgm:t>
    </dgm:pt>
    <dgm:pt modelId="{7D4003F8-554B-4EC3-84FD-12E3981F7CB1}">
      <dgm:prSet/>
      <dgm:spPr/>
      <dgm:t>
        <a:bodyPr/>
        <a:lstStyle/>
        <a:p>
          <a:r>
            <a:rPr lang="es-CO">
              <a:solidFill>
                <a:schemeClr val="accent1">
                  <a:lumMod val="95000"/>
                  <a:lumOff val="5000"/>
                </a:schemeClr>
              </a:solidFill>
            </a:rPr>
            <a:t>El supervisor o el interventor, según el caso,  presentará informe detallado al jefe del área, oficina o dependencia usuaria sobre los hechos constitutivos del incumplimiento, el grado de gravedad, los requerimientos enviados al contratista y las respuestas. Una vez analizado y aprobada la medida por el respectivo jefe el interventor o supervisor enviara el infome a la respectiva  coordinación del Grupo de Contratos correspondiente;   recibido el informe en el área competente se dará inicio al debido proceso para tomar la decisión que en derecho corresponda. </a:t>
          </a:r>
        </a:p>
      </dgm:t>
    </dgm:pt>
    <dgm:pt modelId="{6C3D3D65-2CD4-4F35-8E19-A6E7122E4D60}" type="parTrans" cxnId="{40C778E1-824E-4073-9BD8-3CB039400879}">
      <dgm:prSet/>
      <dgm:spPr/>
      <dgm:t>
        <a:bodyPr/>
        <a:lstStyle/>
        <a:p>
          <a:endParaRPr lang="es-CO"/>
        </a:p>
      </dgm:t>
    </dgm:pt>
    <dgm:pt modelId="{B55EA2DB-5194-4661-B4BE-0145EA716BD6}" type="sibTrans" cxnId="{40C778E1-824E-4073-9BD8-3CB039400879}">
      <dgm:prSet/>
      <dgm:spPr/>
      <dgm:t>
        <a:bodyPr/>
        <a:lstStyle/>
        <a:p>
          <a:endParaRPr lang="es-CO"/>
        </a:p>
      </dgm:t>
    </dgm:pt>
    <dgm:pt modelId="{AA8F4CE2-6842-4863-AFE3-4D69266DD62C}">
      <dgm:prSet/>
      <dgm:spPr/>
      <dgm:t>
        <a:bodyPr/>
        <a:lstStyle/>
        <a:p>
          <a:r>
            <a:rPr lang="es-CO">
              <a:solidFill>
                <a:schemeClr val="accent1">
                  <a:lumMod val="95000"/>
                  <a:lumOff val="5000"/>
                </a:schemeClr>
              </a:solidFill>
            </a:rPr>
            <a:t>La caducidad será declarada mediante resolución motivada que ordena la terminación unilateral y anticipada del contrato, su liquidación, la efectividad de la cláusula penal pecuniaria, la efectividad de la garantía  de cumplimiento, en cuanto al cumplimiento de las obligaciones contractuales y a la devolución de anticipo en el monto no amortizado y la declaración de inhabilidad por cinco (5) años.</a:t>
          </a:r>
        </a:p>
      </dgm:t>
    </dgm:pt>
    <dgm:pt modelId="{517A14E0-8D85-492A-9610-44AE60A90417}" type="parTrans" cxnId="{B8706AF4-3813-4868-BED9-2FBEBBF9265A}">
      <dgm:prSet/>
      <dgm:spPr/>
      <dgm:t>
        <a:bodyPr/>
        <a:lstStyle/>
        <a:p>
          <a:endParaRPr lang="es-CO"/>
        </a:p>
      </dgm:t>
    </dgm:pt>
    <dgm:pt modelId="{386A21BD-D832-4FAB-8C06-1A479EAE4677}" type="sibTrans" cxnId="{B8706AF4-3813-4868-BED9-2FBEBBF9265A}">
      <dgm:prSet/>
      <dgm:spPr/>
      <dgm:t>
        <a:bodyPr/>
        <a:lstStyle/>
        <a:p>
          <a:endParaRPr lang="es-CO"/>
        </a:p>
      </dgm:t>
    </dgm:pt>
    <dgm:pt modelId="{E0F4658D-3174-4245-B72F-4EC9FB77D62F}" type="pres">
      <dgm:prSet presAssocID="{7461C874-8F7F-477E-88A9-411A097137E2}" presName="linearFlow" presStyleCnt="0">
        <dgm:presLayoutVars>
          <dgm:dir/>
          <dgm:animLvl val="lvl"/>
          <dgm:resizeHandles/>
        </dgm:presLayoutVars>
      </dgm:prSet>
      <dgm:spPr/>
      <dgm:t>
        <a:bodyPr/>
        <a:lstStyle/>
        <a:p>
          <a:endParaRPr lang="es-CO"/>
        </a:p>
      </dgm:t>
    </dgm:pt>
    <dgm:pt modelId="{DE0F7602-BD94-4F74-83FE-D275092BA376}" type="pres">
      <dgm:prSet presAssocID="{8E8AE15B-5B12-47CA-85B7-A386F56DC2F0}" presName="compositeNode" presStyleCnt="0">
        <dgm:presLayoutVars>
          <dgm:bulletEnabled val="1"/>
        </dgm:presLayoutVars>
      </dgm:prSet>
      <dgm:spPr/>
      <dgm:t>
        <a:bodyPr/>
        <a:lstStyle/>
        <a:p>
          <a:endParaRPr lang="es-CO"/>
        </a:p>
      </dgm:t>
    </dgm:pt>
    <dgm:pt modelId="{C25F6B25-2E9F-433C-99BE-6E43330D9A65}" type="pres">
      <dgm:prSet presAssocID="{8E8AE15B-5B12-47CA-85B7-A386F56DC2F0}" presName="image" presStyleLbl="fgImgPlace1" presStyleIdx="0" presStyleCnt="3" custLinFactNeighborX="4130" custLinFactNeighborY="-23748"/>
      <dgm:spPr>
        <a:blipFill rotWithShape="1">
          <a:blip xmlns:r="http://schemas.openxmlformats.org/officeDocument/2006/relationships" r:embed="rId1"/>
          <a:stretch>
            <a:fillRect/>
          </a:stretch>
        </a:blipFill>
      </dgm:spPr>
      <dgm:t>
        <a:bodyPr/>
        <a:lstStyle/>
        <a:p>
          <a:endParaRPr lang="es-CO"/>
        </a:p>
      </dgm:t>
    </dgm:pt>
    <dgm:pt modelId="{60BDF720-CD03-468A-8193-5B3899A64AEC}" type="pres">
      <dgm:prSet presAssocID="{8E8AE15B-5B12-47CA-85B7-A386F56DC2F0}" presName="childNode" presStyleLbl="node1" presStyleIdx="0" presStyleCnt="3" custScaleX="126155" custScaleY="111374" custLinFactNeighborX="9517" custLinFactNeighborY="898">
        <dgm:presLayoutVars>
          <dgm:bulletEnabled val="1"/>
        </dgm:presLayoutVars>
      </dgm:prSet>
      <dgm:spPr/>
      <dgm:t>
        <a:bodyPr/>
        <a:lstStyle/>
        <a:p>
          <a:endParaRPr lang="es-CO"/>
        </a:p>
      </dgm:t>
    </dgm:pt>
    <dgm:pt modelId="{22D75D65-ABBF-46B4-9E13-49B4530E614E}" type="pres">
      <dgm:prSet presAssocID="{8E8AE15B-5B12-47CA-85B7-A386F56DC2F0}" presName="parentNode" presStyleLbl="revTx" presStyleIdx="0" presStyleCnt="3">
        <dgm:presLayoutVars>
          <dgm:chMax val="0"/>
          <dgm:bulletEnabled val="1"/>
        </dgm:presLayoutVars>
      </dgm:prSet>
      <dgm:spPr/>
      <dgm:t>
        <a:bodyPr/>
        <a:lstStyle/>
        <a:p>
          <a:endParaRPr lang="es-CO"/>
        </a:p>
      </dgm:t>
    </dgm:pt>
    <dgm:pt modelId="{3EFADAED-B4B1-4392-9C4E-75BFD4947670}" type="pres">
      <dgm:prSet presAssocID="{EEB73B7A-999F-41D6-A500-BC04DD157B29}" presName="sibTrans" presStyleCnt="0"/>
      <dgm:spPr/>
      <dgm:t>
        <a:bodyPr/>
        <a:lstStyle/>
        <a:p>
          <a:endParaRPr lang="es-CO"/>
        </a:p>
      </dgm:t>
    </dgm:pt>
    <dgm:pt modelId="{F1EB7394-F4BD-4490-A918-3A88A72C2CB0}" type="pres">
      <dgm:prSet presAssocID="{6D14DB81-D02F-4153-B2D9-8CC6274E2AA3}" presName="compositeNode" presStyleCnt="0">
        <dgm:presLayoutVars>
          <dgm:bulletEnabled val="1"/>
        </dgm:presLayoutVars>
      </dgm:prSet>
      <dgm:spPr/>
      <dgm:t>
        <a:bodyPr/>
        <a:lstStyle/>
        <a:p>
          <a:endParaRPr lang="es-CO"/>
        </a:p>
      </dgm:t>
    </dgm:pt>
    <dgm:pt modelId="{F98C2932-AD9A-46EE-81C3-2114591ABBF0}" type="pres">
      <dgm:prSet presAssocID="{6D14DB81-D02F-4153-B2D9-8CC6274E2AA3}" presName="image" presStyleLbl="fgImgPlace1" presStyleIdx="1" presStyleCnt="3" custLinFactNeighborX="-10840" custLinFactNeighborY="-23002"/>
      <dgm:spPr>
        <a:blipFill rotWithShape="1">
          <a:blip xmlns:r="http://schemas.openxmlformats.org/officeDocument/2006/relationships" r:embed="rId2"/>
          <a:stretch>
            <a:fillRect/>
          </a:stretch>
        </a:blipFill>
      </dgm:spPr>
      <dgm:t>
        <a:bodyPr/>
        <a:lstStyle/>
        <a:p>
          <a:endParaRPr lang="es-CO"/>
        </a:p>
      </dgm:t>
    </dgm:pt>
    <dgm:pt modelId="{3167B57F-1802-4DBD-84D0-8099C4C1A4A5}" type="pres">
      <dgm:prSet presAssocID="{6D14DB81-D02F-4153-B2D9-8CC6274E2AA3}" presName="childNode" presStyleLbl="node1" presStyleIdx="1" presStyleCnt="3">
        <dgm:presLayoutVars>
          <dgm:bulletEnabled val="1"/>
        </dgm:presLayoutVars>
      </dgm:prSet>
      <dgm:spPr/>
      <dgm:t>
        <a:bodyPr/>
        <a:lstStyle/>
        <a:p>
          <a:endParaRPr lang="es-CO"/>
        </a:p>
      </dgm:t>
    </dgm:pt>
    <dgm:pt modelId="{AC9ABCB7-7E50-4AB5-99BE-41A7A61BEC13}" type="pres">
      <dgm:prSet presAssocID="{6D14DB81-D02F-4153-B2D9-8CC6274E2AA3}" presName="parentNode" presStyleLbl="revTx" presStyleIdx="1" presStyleCnt="3" custLinFactNeighborX="-12468" custLinFactNeighborY="247">
        <dgm:presLayoutVars>
          <dgm:chMax val="0"/>
          <dgm:bulletEnabled val="1"/>
        </dgm:presLayoutVars>
      </dgm:prSet>
      <dgm:spPr/>
      <dgm:t>
        <a:bodyPr/>
        <a:lstStyle/>
        <a:p>
          <a:endParaRPr lang="es-CO"/>
        </a:p>
      </dgm:t>
    </dgm:pt>
    <dgm:pt modelId="{4A5C9E19-FBC7-4CD9-82CC-87D0471BDF73}" type="pres">
      <dgm:prSet presAssocID="{38DEBD56-DAAC-4D6C-861B-65377C6B14DD}" presName="sibTrans" presStyleCnt="0"/>
      <dgm:spPr/>
      <dgm:t>
        <a:bodyPr/>
        <a:lstStyle/>
        <a:p>
          <a:endParaRPr lang="es-CO"/>
        </a:p>
      </dgm:t>
    </dgm:pt>
    <dgm:pt modelId="{01B92103-3B15-4052-92E1-0CF67DC2A49B}" type="pres">
      <dgm:prSet presAssocID="{FA36E7A3-EB80-44BB-A1F3-9547E77DC415}" presName="compositeNode" presStyleCnt="0">
        <dgm:presLayoutVars>
          <dgm:bulletEnabled val="1"/>
        </dgm:presLayoutVars>
      </dgm:prSet>
      <dgm:spPr/>
      <dgm:t>
        <a:bodyPr/>
        <a:lstStyle/>
        <a:p>
          <a:endParaRPr lang="es-CO"/>
        </a:p>
      </dgm:t>
    </dgm:pt>
    <dgm:pt modelId="{5C028305-C219-422C-AB76-4C08C5E16EFA}" type="pres">
      <dgm:prSet presAssocID="{FA36E7A3-EB80-44BB-A1F3-9547E77DC415}" presName="image" presStyleLbl="fgImgPlace1" presStyleIdx="2" presStyleCnt="3" custLinFactNeighborX="-12390" custLinFactNeighborY="-30745"/>
      <dgm:spPr>
        <a:blipFill rotWithShape="1">
          <a:blip xmlns:r="http://schemas.openxmlformats.org/officeDocument/2006/relationships" r:embed="rId3"/>
          <a:stretch>
            <a:fillRect/>
          </a:stretch>
        </a:blipFill>
      </dgm:spPr>
      <dgm:t>
        <a:bodyPr/>
        <a:lstStyle/>
        <a:p>
          <a:endParaRPr lang="es-CO"/>
        </a:p>
      </dgm:t>
    </dgm:pt>
    <dgm:pt modelId="{FFFC67A7-935D-4B03-9E50-5C178EA6EC07}" type="pres">
      <dgm:prSet presAssocID="{FA36E7A3-EB80-44BB-A1F3-9547E77DC415}" presName="childNode" presStyleLbl="node1" presStyleIdx="2" presStyleCnt="3" custScaleX="113890" custScaleY="110751">
        <dgm:presLayoutVars>
          <dgm:bulletEnabled val="1"/>
        </dgm:presLayoutVars>
      </dgm:prSet>
      <dgm:spPr/>
      <dgm:t>
        <a:bodyPr/>
        <a:lstStyle/>
        <a:p>
          <a:endParaRPr lang="es-CO"/>
        </a:p>
      </dgm:t>
    </dgm:pt>
    <dgm:pt modelId="{6EC2DD31-AF98-4D43-9DFC-8E3621989843}" type="pres">
      <dgm:prSet presAssocID="{FA36E7A3-EB80-44BB-A1F3-9547E77DC415}" presName="parentNode" presStyleLbl="revTx" presStyleIdx="2" presStyleCnt="3" custLinFactNeighborX="-25795" custLinFactNeighborY="721">
        <dgm:presLayoutVars>
          <dgm:chMax val="0"/>
          <dgm:bulletEnabled val="1"/>
        </dgm:presLayoutVars>
      </dgm:prSet>
      <dgm:spPr/>
      <dgm:t>
        <a:bodyPr/>
        <a:lstStyle/>
        <a:p>
          <a:endParaRPr lang="es-CO"/>
        </a:p>
      </dgm:t>
    </dgm:pt>
  </dgm:ptLst>
  <dgm:cxnLst>
    <dgm:cxn modelId="{BC6FA510-3962-4961-84A8-FAF13CFBBE9D}" srcId="{8E8AE15B-5B12-47CA-85B7-A386F56DC2F0}" destId="{5C15803A-0F4B-49EC-9959-E63BF5CB0D63}" srcOrd="0" destOrd="0" parTransId="{DC4FE57D-53F0-4841-B799-8BDA32D3CC40}" sibTransId="{F815F600-51FA-46C4-A1DC-2E8F3EF1CC43}"/>
    <dgm:cxn modelId="{D339C5B5-AA5C-446A-8EA2-7622963F9A32}" type="presOf" srcId="{6D14DB81-D02F-4153-B2D9-8CC6274E2AA3}" destId="{AC9ABCB7-7E50-4AB5-99BE-41A7A61BEC13}" srcOrd="0" destOrd="0" presId="urn:microsoft.com/office/officeart/2005/8/layout/hList2#2"/>
    <dgm:cxn modelId="{CAC06190-A30D-48F2-9C14-4F36ADD43A11}" type="presOf" srcId="{8E8AE15B-5B12-47CA-85B7-A386F56DC2F0}" destId="{22D75D65-ABBF-46B4-9E13-49B4530E614E}" srcOrd="0" destOrd="0" presId="urn:microsoft.com/office/officeart/2005/8/layout/hList2#2"/>
    <dgm:cxn modelId="{F4D3D9D7-D9CC-4745-912B-6CF80286928F}" type="presOf" srcId="{FA36E7A3-EB80-44BB-A1F3-9547E77DC415}" destId="{6EC2DD31-AF98-4D43-9DFC-8E3621989843}" srcOrd="0" destOrd="0" presId="urn:microsoft.com/office/officeart/2005/8/layout/hList2#2"/>
    <dgm:cxn modelId="{BB453DE8-9CE1-4EBB-AFE0-9EAFC80E5BE2}" type="presOf" srcId="{7D4003F8-554B-4EC3-84FD-12E3981F7CB1}" destId="{FFFC67A7-935D-4B03-9E50-5C178EA6EC07}" srcOrd="0" destOrd="2" presId="urn:microsoft.com/office/officeart/2005/8/layout/hList2#2"/>
    <dgm:cxn modelId="{40C778E1-824E-4073-9BD8-3CB039400879}" srcId="{FA36E7A3-EB80-44BB-A1F3-9547E77DC415}" destId="{7D4003F8-554B-4EC3-84FD-12E3981F7CB1}" srcOrd="2" destOrd="0" parTransId="{6C3D3D65-2CD4-4F35-8E19-A6E7122E4D60}" sibTransId="{B55EA2DB-5194-4661-B4BE-0145EA716BD6}"/>
    <dgm:cxn modelId="{DAB42175-91C8-409C-86F0-D708B60C698D}" srcId="{8E8AE15B-5B12-47CA-85B7-A386F56DC2F0}" destId="{A6735263-3D7B-4167-810A-1FEDA8B0E5A5}" srcOrd="1" destOrd="0" parTransId="{8C80F990-CD59-4046-9ECD-3D02ABB693F2}" sibTransId="{0B6DE7DE-3921-4846-B3A6-8AD74B19BD12}"/>
    <dgm:cxn modelId="{0EF74790-4A89-4D05-9ACE-63E1F0509441}" type="presOf" srcId="{9E4A5325-1F33-40C4-8F6D-B018678B198B}" destId="{FFFC67A7-935D-4B03-9E50-5C178EA6EC07}" srcOrd="0" destOrd="1" presId="urn:microsoft.com/office/officeart/2005/8/layout/hList2#2"/>
    <dgm:cxn modelId="{824ED6BA-7035-41D6-BAFA-B95A8A2E5986}" type="presOf" srcId="{27F73ECF-AA06-4C4D-8A81-3E680551CD0B}" destId="{3167B57F-1802-4DBD-84D0-8099C4C1A4A5}" srcOrd="0" destOrd="0" presId="urn:microsoft.com/office/officeart/2005/8/layout/hList2#2"/>
    <dgm:cxn modelId="{F12F1072-A7A5-453D-9503-706F7DCC931E}" type="presOf" srcId="{446B3A58-E616-4607-9853-B7CAEC274936}" destId="{60BDF720-CD03-468A-8193-5B3899A64AEC}" srcOrd="0" destOrd="2" presId="urn:microsoft.com/office/officeart/2005/8/layout/hList2#2"/>
    <dgm:cxn modelId="{E85DCB95-1CBC-491C-827F-CE743917F226}" srcId="{7461C874-8F7F-477E-88A9-411A097137E2}" destId="{8E8AE15B-5B12-47CA-85B7-A386F56DC2F0}" srcOrd="0" destOrd="0" parTransId="{21C6CA79-6174-4E7E-890D-6D0C1E0133E6}" sibTransId="{EEB73B7A-999F-41D6-A500-BC04DD157B29}"/>
    <dgm:cxn modelId="{CB3A4D42-8E59-4D57-90EF-67356A746D49}" type="presOf" srcId="{7F9ED80C-0242-41E8-BDD3-DA0BD779AFB8}" destId="{FFFC67A7-935D-4B03-9E50-5C178EA6EC07}" srcOrd="0" destOrd="0" presId="urn:microsoft.com/office/officeart/2005/8/layout/hList2#2"/>
    <dgm:cxn modelId="{0D2E6239-7178-481B-A3E3-EF004869D2E0}" srcId="{FA36E7A3-EB80-44BB-A1F3-9547E77DC415}" destId="{7F9ED80C-0242-41E8-BDD3-DA0BD779AFB8}" srcOrd="0" destOrd="0" parTransId="{A744D7DB-6C4A-4E34-8DC8-8A037E2DB175}" sibTransId="{1A54845C-9928-4500-A1C7-EE736FC5D1E0}"/>
    <dgm:cxn modelId="{08A186BC-1603-4D41-9043-4E0724637E35}" srcId="{6D14DB81-D02F-4153-B2D9-8CC6274E2AA3}" destId="{E60AFE82-79C2-4541-BED5-212EB6A4FB67}" srcOrd="2" destOrd="0" parTransId="{A773C5D3-E906-4269-938D-B8606B10D44F}" sibTransId="{43408F62-45B3-4FBB-8829-2E11182B88A0}"/>
    <dgm:cxn modelId="{93599720-574A-4145-9A0B-1C0EAE1C2E10}" srcId="{6D14DB81-D02F-4153-B2D9-8CC6274E2AA3}" destId="{27F73ECF-AA06-4C4D-8A81-3E680551CD0B}" srcOrd="0" destOrd="0" parTransId="{64022710-A62B-44A4-BAF5-B031758ECC3D}" sibTransId="{CDECDBFD-30F0-4BC2-93A0-8938CDAE1A41}"/>
    <dgm:cxn modelId="{EBA669A5-4201-4705-9E9C-96DBBA6C5BEC}" type="presOf" srcId="{A5101838-4526-4964-B844-F61C96566C6A}" destId="{3167B57F-1802-4DBD-84D0-8099C4C1A4A5}" srcOrd="0" destOrd="1" presId="urn:microsoft.com/office/officeart/2005/8/layout/hList2#2"/>
    <dgm:cxn modelId="{13C763BD-8A1F-49E5-9D79-AC3CEF9735F4}" srcId="{7461C874-8F7F-477E-88A9-411A097137E2}" destId="{FA36E7A3-EB80-44BB-A1F3-9547E77DC415}" srcOrd="2" destOrd="0" parTransId="{40E09209-9B85-4E19-9DB6-3C2F207586DD}" sibTransId="{DB2021D4-F0A0-4AE5-B018-949809A88DE8}"/>
    <dgm:cxn modelId="{D2683924-2E4F-449D-81C1-B7A824A08235}" srcId="{8E8AE15B-5B12-47CA-85B7-A386F56DC2F0}" destId="{446B3A58-E616-4607-9853-B7CAEC274936}" srcOrd="2" destOrd="0" parTransId="{3F8D0D31-4BBF-4D42-A1FC-802D941715F7}" sibTransId="{3B85CCF7-D5FC-4686-895B-5031AB8B5592}"/>
    <dgm:cxn modelId="{7CEA7292-F87B-4FEE-A32A-3EEF89B2237D}" type="presOf" srcId="{5C15803A-0F4B-49EC-9959-E63BF5CB0D63}" destId="{60BDF720-CD03-468A-8193-5B3899A64AEC}" srcOrd="0" destOrd="0" presId="urn:microsoft.com/office/officeart/2005/8/layout/hList2#2"/>
    <dgm:cxn modelId="{ECF7D97A-D439-42C4-BDF1-15A0E2CF6C58}" type="presOf" srcId="{E60AFE82-79C2-4541-BED5-212EB6A4FB67}" destId="{3167B57F-1802-4DBD-84D0-8099C4C1A4A5}" srcOrd="0" destOrd="2" presId="urn:microsoft.com/office/officeart/2005/8/layout/hList2#2"/>
    <dgm:cxn modelId="{4BCEECF0-F58D-481E-97B9-F3773D300ED2}" type="presOf" srcId="{7461C874-8F7F-477E-88A9-411A097137E2}" destId="{E0F4658D-3174-4245-B72F-4EC9FB77D62F}" srcOrd="0" destOrd="0" presId="urn:microsoft.com/office/officeart/2005/8/layout/hList2#2"/>
    <dgm:cxn modelId="{BB4F8C4C-B6D3-4295-B3B6-D4A24F7FDFC6}" type="presOf" srcId="{AA8F4CE2-6842-4863-AFE3-4D69266DD62C}" destId="{FFFC67A7-935D-4B03-9E50-5C178EA6EC07}" srcOrd="0" destOrd="3" presId="urn:microsoft.com/office/officeart/2005/8/layout/hList2#2"/>
    <dgm:cxn modelId="{0A5CA4CE-C3C1-4252-9B7D-12D7BEE1E64E}" srcId="{FA36E7A3-EB80-44BB-A1F3-9547E77DC415}" destId="{9E4A5325-1F33-40C4-8F6D-B018678B198B}" srcOrd="1" destOrd="0" parTransId="{EEECD5E0-1D45-4E42-B527-D32BF26B6C23}" sibTransId="{18054D19-E5FD-4243-86A4-CDB4B38EBCB1}"/>
    <dgm:cxn modelId="{FEADFB76-5ADC-40DE-9111-9BEF30399DD2}" type="presOf" srcId="{A6735263-3D7B-4167-810A-1FEDA8B0E5A5}" destId="{60BDF720-CD03-468A-8193-5B3899A64AEC}" srcOrd="0" destOrd="1" presId="urn:microsoft.com/office/officeart/2005/8/layout/hList2#2"/>
    <dgm:cxn modelId="{B8706AF4-3813-4868-BED9-2FBEBBF9265A}" srcId="{FA36E7A3-EB80-44BB-A1F3-9547E77DC415}" destId="{AA8F4CE2-6842-4863-AFE3-4D69266DD62C}" srcOrd="3" destOrd="0" parTransId="{517A14E0-8D85-492A-9610-44AE60A90417}" sibTransId="{386A21BD-D832-4FAB-8C06-1A479EAE4677}"/>
    <dgm:cxn modelId="{8D0F00A2-DBAD-4489-90E1-CD61B280A449}" srcId="{7461C874-8F7F-477E-88A9-411A097137E2}" destId="{6D14DB81-D02F-4153-B2D9-8CC6274E2AA3}" srcOrd="1" destOrd="0" parTransId="{89875A71-F658-40D1-929A-3DD3449F67B4}" sibTransId="{38DEBD56-DAAC-4D6C-861B-65377C6B14DD}"/>
    <dgm:cxn modelId="{C4AEC63E-573A-4F19-B64D-3D57DB690BC2}" srcId="{6D14DB81-D02F-4153-B2D9-8CC6274E2AA3}" destId="{A5101838-4526-4964-B844-F61C96566C6A}" srcOrd="1" destOrd="0" parTransId="{1269909E-8B0C-4EEC-85C6-744F85BEF6E8}" sibTransId="{B09274AD-F5B9-412E-ADD5-26E82D46A5F7}"/>
    <dgm:cxn modelId="{57594A82-231C-49D1-BAC6-4D2EE2EBD149}" type="presParOf" srcId="{E0F4658D-3174-4245-B72F-4EC9FB77D62F}" destId="{DE0F7602-BD94-4F74-83FE-D275092BA376}" srcOrd="0" destOrd="0" presId="urn:microsoft.com/office/officeart/2005/8/layout/hList2#2"/>
    <dgm:cxn modelId="{8E7AFCD8-D12E-4A4D-82E5-BE83B1B4824C}" type="presParOf" srcId="{DE0F7602-BD94-4F74-83FE-D275092BA376}" destId="{C25F6B25-2E9F-433C-99BE-6E43330D9A65}" srcOrd="0" destOrd="0" presId="urn:microsoft.com/office/officeart/2005/8/layout/hList2#2"/>
    <dgm:cxn modelId="{DA7926EF-E48D-4432-90A0-CCF392A08619}" type="presParOf" srcId="{DE0F7602-BD94-4F74-83FE-D275092BA376}" destId="{60BDF720-CD03-468A-8193-5B3899A64AEC}" srcOrd="1" destOrd="0" presId="urn:microsoft.com/office/officeart/2005/8/layout/hList2#2"/>
    <dgm:cxn modelId="{CB85B3A0-0DE3-4919-9CE6-A275F59BDC0F}" type="presParOf" srcId="{DE0F7602-BD94-4F74-83FE-D275092BA376}" destId="{22D75D65-ABBF-46B4-9E13-49B4530E614E}" srcOrd="2" destOrd="0" presId="urn:microsoft.com/office/officeart/2005/8/layout/hList2#2"/>
    <dgm:cxn modelId="{B40E2E8F-B0B5-416D-BFEF-864FD28C47D2}" type="presParOf" srcId="{E0F4658D-3174-4245-B72F-4EC9FB77D62F}" destId="{3EFADAED-B4B1-4392-9C4E-75BFD4947670}" srcOrd="1" destOrd="0" presId="urn:microsoft.com/office/officeart/2005/8/layout/hList2#2"/>
    <dgm:cxn modelId="{AF7320A4-4154-487D-AD4E-462196A7E803}" type="presParOf" srcId="{E0F4658D-3174-4245-B72F-4EC9FB77D62F}" destId="{F1EB7394-F4BD-4490-A918-3A88A72C2CB0}" srcOrd="2" destOrd="0" presId="urn:microsoft.com/office/officeart/2005/8/layout/hList2#2"/>
    <dgm:cxn modelId="{11C05DF3-B5B2-497A-AFFD-32F222CE0ABA}" type="presParOf" srcId="{F1EB7394-F4BD-4490-A918-3A88A72C2CB0}" destId="{F98C2932-AD9A-46EE-81C3-2114591ABBF0}" srcOrd="0" destOrd="0" presId="urn:microsoft.com/office/officeart/2005/8/layout/hList2#2"/>
    <dgm:cxn modelId="{9C0BE80B-4E9E-4708-B5EF-4EFA83D12F6A}" type="presParOf" srcId="{F1EB7394-F4BD-4490-A918-3A88A72C2CB0}" destId="{3167B57F-1802-4DBD-84D0-8099C4C1A4A5}" srcOrd="1" destOrd="0" presId="urn:microsoft.com/office/officeart/2005/8/layout/hList2#2"/>
    <dgm:cxn modelId="{CE1B7073-4C7F-48BB-9C66-ADD966C838E8}" type="presParOf" srcId="{F1EB7394-F4BD-4490-A918-3A88A72C2CB0}" destId="{AC9ABCB7-7E50-4AB5-99BE-41A7A61BEC13}" srcOrd="2" destOrd="0" presId="urn:microsoft.com/office/officeart/2005/8/layout/hList2#2"/>
    <dgm:cxn modelId="{5E7C57F5-98DB-43C3-A8F9-832C72C45C7A}" type="presParOf" srcId="{E0F4658D-3174-4245-B72F-4EC9FB77D62F}" destId="{4A5C9E19-FBC7-4CD9-82CC-87D0471BDF73}" srcOrd="3" destOrd="0" presId="urn:microsoft.com/office/officeart/2005/8/layout/hList2#2"/>
    <dgm:cxn modelId="{864D5389-83F6-453F-8831-413CB322EF79}" type="presParOf" srcId="{E0F4658D-3174-4245-B72F-4EC9FB77D62F}" destId="{01B92103-3B15-4052-92E1-0CF67DC2A49B}" srcOrd="4" destOrd="0" presId="urn:microsoft.com/office/officeart/2005/8/layout/hList2#2"/>
    <dgm:cxn modelId="{5C427896-CD9A-44FC-9BE7-35CF71367146}" type="presParOf" srcId="{01B92103-3B15-4052-92E1-0CF67DC2A49B}" destId="{5C028305-C219-422C-AB76-4C08C5E16EFA}" srcOrd="0" destOrd="0" presId="urn:microsoft.com/office/officeart/2005/8/layout/hList2#2"/>
    <dgm:cxn modelId="{5BDEB99B-350D-42E9-AC58-398B03771026}" type="presParOf" srcId="{01B92103-3B15-4052-92E1-0CF67DC2A49B}" destId="{FFFC67A7-935D-4B03-9E50-5C178EA6EC07}" srcOrd="1" destOrd="0" presId="urn:microsoft.com/office/officeart/2005/8/layout/hList2#2"/>
    <dgm:cxn modelId="{9C4F7C39-A990-458A-93B4-09CB09AB930A}" type="presParOf" srcId="{01B92103-3B15-4052-92E1-0CF67DC2A49B}" destId="{6EC2DD31-AF98-4D43-9DFC-8E3621989843}" srcOrd="2" destOrd="0" presId="urn:microsoft.com/office/officeart/2005/8/layout/hList2#2"/>
  </dgm:cxnLst>
  <dgm:bg/>
  <dgm:whole/>
  <dgm:extLst>
    <a:ext uri="http://schemas.microsoft.com/office/drawing/2008/diagram">
      <dsp:dataModelExt xmlns:dsp="http://schemas.microsoft.com/office/drawing/2008/diagram" relId="rId190" minVer="http://schemas.openxmlformats.org/drawingml/2006/diagram"/>
    </a:ext>
  </dgm:extLst>
</dgm:dataModel>
</file>

<file path=word/diagrams/data32.xml><?xml version="1.0" encoding="utf-8"?>
<dgm:dataModel xmlns:dgm="http://schemas.openxmlformats.org/drawingml/2006/diagram" xmlns:a="http://schemas.openxmlformats.org/drawingml/2006/main">
  <dgm:ptLst>
    <dgm:pt modelId="{97C38342-4F98-4E12-A91F-6A7A9F61D339}" type="doc">
      <dgm:prSet loTypeId="urn:microsoft.com/office/officeart/2005/8/layout/hList2#3" loCatId="list" qsTypeId="urn:microsoft.com/office/officeart/2005/8/quickstyle/simple1" qsCatId="simple" csTypeId="urn:microsoft.com/office/officeart/2005/8/colors/colorful5" csCatId="colorful" phldr="1"/>
      <dgm:spPr/>
      <dgm:t>
        <a:bodyPr/>
        <a:lstStyle/>
        <a:p>
          <a:endParaRPr lang="es-CO"/>
        </a:p>
      </dgm:t>
    </dgm:pt>
    <dgm:pt modelId="{E7E5BB24-2746-4045-9342-A3755577996D}">
      <dgm:prSet phldrT="[Texto]" custT="1"/>
      <dgm:spPr/>
      <dgm:t>
        <a:bodyPr/>
        <a:lstStyle/>
        <a:p>
          <a:r>
            <a:rPr lang="es-CO" sz="900" b="1" u="none" cap="none" spc="0">
              <a:ln w="952"/>
              <a:solidFill>
                <a:sysClr val="windowText" lastClr="000000"/>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4.4.7 TERMINACIÓN UNILATERAL</a:t>
          </a:r>
          <a:endParaRPr lang="es-CO" sz="900" b="1" cap="none" spc="0">
            <a:ln w="952"/>
            <a:solidFill>
              <a:sysClr val="windowText" lastClr="000000"/>
            </a:solidFill>
            <a:effectLst>
              <a:innerShdw blurRad="69850" dist="43180" dir="5400000">
                <a:srgbClr val="000000">
                  <a:alpha val="65000"/>
                </a:srgbClr>
              </a:innerShdw>
            </a:effectLst>
            <a:latin typeface="Arial" panose="020B0604020202020204" pitchFamily="34" charset="0"/>
            <a:cs typeface="Arial" panose="020B0604020202020204" pitchFamily="34" charset="0"/>
          </a:endParaRPr>
        </a:p>
        <a:p>
          <a:endParaRPr lang="es-CO" sz="900">
            <a:latin typeface="Arial" panose="020B0604020202020204" pitchFamily="34" charset="0"/>
            <a:cs typeface="Arial" panose="020B0604020202020204" pitchFamily="34" charset="0"/>
          </a:endParaRPr>
        </a:p>
      </dgm:t>
    </dgm:pt>
    <dgm:pt modelId="{D1B4975A-F262-41D6-8779-F4AB8D5AABD7}" type="parTrans" cxnId="{9C9C2BCD-8F53-4562-BD2E-0FB5A7C99D78}">
      <dgm:prSet/>
      <dgm:spPr/>
      <dgm:t>
        <a:bodyPr/>
        <a:lstStyle/>
        <a:p>
          <a:endParaRPr lang="es-CO" sz="900">
            <a:latin typeface="Arial" panose="020B0604020202020204" pitchFamily="34" charset="0"/>
            <a:cs typeface="Arial" panose="020B0604020202020204" pitchFamily="34" charset="0"/>
          </a:endParaRPr>
        </a:p>
      </dgm:t>
    </dgm:pt>
    <dgm:pt modelId="{9E5D53D4-F631-4259-959F-8E4A8BC9C018}" type="sibTrans" cxnId="{9C9C2BCD-8F53-4562-BD2E-0FB5A7C99D78}">
      <dgm:prSet/>
      <dgm:spPr/>
      <dgm:t>
        <a:bodyPr/>
        <a:lstStyle/>
        <a:p>
          <a:endParaRPr lang="es-CO" sz="900">
            <a:latin typeface="Arial" panose="020B0604020202020204" pitchFamily="34" charset="0"/>
            <a:cs typeface="Arial" panose="020B0604020202020204" pitchFamily="34" charset="0"/>
          </a:endParaRPr>
        </a:p>
      </dgm:t>
    </dgm:pt>
    <dgm:pt modelId="{8598F004-E428-4C9C-9291-DE15F9959996}">
      <dgm:prSet phldrT="[Texto]" custT="1">
        <dgm:style>
          <a:lnRef idx="1">
            <a:schemeClr val="accent3"/>
          </a:lnRef>
          <a:fillRef idx="2">
            <a:schemeClr val="accent3"/>
          </a:fillRef>
          <a:effectRef idx="1">
            <a:schemeClr val="accent3"/>
          </a:effectRef>
          <a:fontRef idx="minor">
            <a:schemeClr val="dk1"/>
          </a:fontRef>
        </dgm:style>
      </dgm:prSet>
      <dgm:spPr/>
      <dgm:t>
        <a:bodyPr/>
        <a:lstStyle/>
        <a:p>
          <a:pPr algn="just"/>
          <a:r>
            <a:rPr lang="es-CO" sz="900">
              <a:solidFill>
                <a:sysClr val="windowText" lastClr="000000"/>
              </a:solidFill>
              <a:latin typeface="Arial" panose="020B0604020202020204" pitchFamily="34" charset="0"/>
              <a:cs typeface="Arial" panose="020B0604020202020204" pitchFamily="34" charset="0"/>
            </a:rPr>
            <a:t>Cuando se presente una de las situaciones que se describen a continuación, el MHCP dará por terminado unilateral y anticipadamente el contrato:  </a:t>
          </a:r>
        </a:p>
      </dgm:t>
    </dgm:pt>
    <dgm:pt modelId="{827E21B1-3571-44F0-865C-03B87C2C19F2}" type="parTrans" cxnId="{61BF24D3-735E-4277-8DFD-E77D925CE73C}">
      <dgm:prSet/>
      <dgm:spPr/>
      <dgm:t>
        <a:bodyPr/>
        <a:lstStyle/>
        <a:p>
          <a:endParaRPr lang="es-CO" sz="900">
            <a:latin typeface="Arial" panose="020B0604020202020204" pitchFamily="34" charset="0"/>
            <a:cs typeface="Arial" panose="020B0604020202020204" pitchFamily="34" charset="0"/>
          </a:endParaRPr>
        </a:p>
      </dgm:t>
    </dgm:pt>
    <dgm:pt modelId="{1BEFCE76-F255-42AF-8712-5C0D9B6441A5}" type="sibTrans" cxnId="{61BF24D3-735E-4277-8DFD-E77D925CE73C}">
      <dgm:prSet/>
      <dgm:spPr/>
      <dgm:t>
        <a:bodyPr/>
        <a:lstStyle/>
        <a:p>
          <a:endParaRPr lang="es-CO" sz="900">
            <a:latin typeface="Arial" panose="020B0604020202020204" pitchFamily="34" charset="0"/>
            <a:cs typeface="Arial" panose="020B0604020202020204" pitchFamily="34" charset="0"/>
          </a:endParaRPr>
        </a:p>
      </dgm:t>
    </dgm:pt>
    <dgm:pt modelId="{2620CF6E-11CE-4D6A-8E96-383C3CD2881C}">
      <dgm:prSet phldrT="[Texto]" custT="1"/>
      <dgm:spPr/>
      <dgm:t>
        <a:bodyPr/>
        <a:lstStyle/>
        <a:p>
          <a:r>
            <a:rPr lang="es-CO" sz="900" b="1" u="none" cap="none" spc="0">
              <a:ln w="952"/>
              <a:solidFill>
                <a:sysClr val="windowText" lastClr="000000"/>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4.4.8 INTERPRETACIÓN UNILATERAL.</a:t>
          </a:r>
          <a:endParaRPr lang="es-CO" sz="900" b="1" cap="none" spc="0">
            <a:ln w="952"/>
            <a:solidFill>
              <a:sysClr val="windowText" lastClr="000000"/>
            </a:solidFill>
            <a:effectLst>
              <a:innerShdw blurRad="69850" dist="43180" dir="5400000">
                <a:srgbClr val="000000">
                  <a:alpha val="65000"/>
                </a:srgbClr>
              </a:innerShdw>
            </a:effectLst>
            <a:latin typeface="Arial" panose="020B0604020202020204" pitchFamily="34" charset="0"/>
            <a:cs typeface="Arial" panose="020B0604020202020204" pitchFamily="34" charset="0"/>
          </a:endParaRPr>
        </a:p>
        <a:p>
          <a:endParaRPr lang="es-CO" sz="900">
            <a:latin typeface="Arial" panose="020B0604020202020204" pitchFamily="34" charset="0"/>
            <a:cs typeface="Arial" panose="020B0604020202020204" pitchFamily="34" charset="0"/>
          </a:endParaRPr>
        </a:p>
      </dgm:t>
    </dgm:pt>
    <dgm:pt modelId="{F6B3117B-D866-4AA6-8B18-13CFE1E0C7B3}" type="parTrans" cxnId="{8E0BE92E-3DE2-4270-9C06-6407A54FF3F3}">
      <dgm:prSet/>
      <dgm:spPr/>
      <dgm:t>
        <a:bodyPr/>
        <a:lstStyle/>
        <a:p>
          <a:endParaRPr lang="es-CO" sz="900">
            <a:latin typeface="Arial" panose="020B0604020202020204" pitchFamily="34" charset="0"/>
            <a:cs typeface="Arial" panose="020B0604020202020204" pitchFamily="34" charset="0"/>
          </a:endParaRPr>
        </a:p>
      </dgm:t>
    </dgm:pt>
    <dgm:pt modelId="{C5974BD8-BDAF-4E8B-BF1E-76513F7D21A8}" type="sibTrans" cxnId="{8E0BE92E-3DE2-4270-9C06-6407A54FF3F3}">
      <dgm:prSet/>
      <dgm:spPr/>
      <dgm:t>
        <a:bodyPr/>
        <a:lstStyle/>
        <a:p>
          <a:endParaRPr lang="es-CO" sz="900">
            <a:latin typeface="Arial" panose="020B0604020202020204" pitchFamily="34" charset="0"/>
            <a:cs typeface="Arial" panose="020B0604020202020204" pitchFamily="34" charset="0"/>
          </a:endParaRPr>
        </a:p>
      </dgm:t>
    </dgm:pt>
    <dgm:pt modelId="{5AA6FA82-51AA-4C6C-BD60-6ED5CCE6B29B}">
      <dgm:prSet phldrT="[Texto]" custT="1">
        <dgm:style>
          <a:lnRef idx="1">
            <a:schemeClr val="accent6"/>
          </a:lnRef>
          <a:fillRef idx="2">
            <a:schemeClr val="accent6"/>
          </a:fillRef>
          <a:effectRef idx="1">
            <a:schemeClr val="accent6"/>
          </a:effectRef>
          <a:fontRef idx="minor">
            <a:schemeClr val="dk1"/>
          </a:fontRef>
        </dgm:style>
      </dgm:prSet>
      <dgm:spPr/>
      <dgm:t>
        <a:bodyPr/>
        <a:lstStyle/>
        <a:p>
          <a:pPr algn="just"/>
          <a:r>
            <a:rPr lang="es-CO" sz="900">
              <a:solidFill>
                <a:sysClr val="windowText" lastClr="000000"/>
              </a:solidFill>
              <a:latin typeface="Arial" panose="020B0604020202020204" pitchFamily="34" charset="0"/>
              <a:cs typeface="Arial" panose="020B0604020202020204" pitchFamily="34" charset="0"/>
            </a:rPr>
            <a:t>Si durante la ejecución del contrato surgen discrepancias entre las partes sobre la interpretación de algunas de sus estipulaciones que puedan conducir a la paralización o a la afectación grave del servicio público que se pretende satisfacer con el objeto contractual, el supervisor o el interventor presentará informe detallado y documentado sobre las cláusulas en discusión al jefe del área, oficina o dependencia usuaria y  a la coordinación del Grupo de Contratos correspondiente para que desde allí se convoque al contratista con el fin de interpretar conjuntamente los puntos en discordia. Del acuerdo sobre la interpretación se dejará constancia en acta suscrita por los intervinientes y, en caso de resultar necesaria una modificación,  se procederá a tramitar  lo pertinente como se indica en el presente manual.</a:t>
          </a:r>
        </a:p>
      </dgm:t>
    </dgm:pt>
    <dgm:pt modelId="{BBB95CC3-C87E-466E-8DCF-C353300A1F44}" type="parTrans" cxnId="{5484DBF0-3D6D-46A6-8AE9-C5B4CBF3DCCF}">
      <dgm:prSet/>
      <dgm:spPr/>
      <dgm:t>
        <a:bodyPr/>
        <a:lstStyle/>
        <a:p>
          <a:endParaRPr lang="es-CO" sz="900">
            <a:latin typeface="Arial" panose="020B0604020202020204" pitchFamily="34" charset="0"/>
            <a:cs typeface="Arial" panose="020B0604020202020204" pitchFamily="34" charset="0"/>
          </a:endParaRPr>
        </a:p>
      </dgm:t>
    </dgm:pt>
    <dgm:pt modelId="{86379BB9-4D69-4F6D-98AB-5F25645D4C18}" type="sibTrans" cxnId="{5484DBF0-3D6D-46A6-8AE9-C5B4CBF3DCCF}">
      <dgm:prSet/>
      <dgm:spPr/>
      <dgm:t>
        <a:bodyPr/>
        <a:lstStyle/>
        <a:p>
          <a:endParaRPr lang="es-CO" sz="900">
            <a:latin typeface="Arial" panose="020B0604020202020204" pitchFamily="34" charset="0"/>
            <a:cs typeface="Arial" panose="020B0604020202020204" pitchFamily="34" charset="0"/>
          </a:endParaRPr>
        </a:p>
      </dgm:t>
    </dgm:pt>
    <dgm:pt modelId="{EF5F1222-B381-4EEA-B240-8E1C20FF2EB0}">
      <dgm:prSet custT="1">
        <dgm:style>
          <a:lnRef idx="1">
            <a:schemeClr val="accent3"/>
          </a:lnRef>
          <a:fillRef idx="2">
            <a:schemeClr val="accent3"/>
          </a:fillRef>
          <a:effectRef idx="1">
            <a:schemeClr val="accent3"/>
          </a:effectRef>
          <a:fontRef idx="minor">
            <a:schemeClr val="dk1"/>
          </a:fontRef>
        </dgm:style>
      </dgm:prSet>
      <dgm:spPr/>
      <dgm:t>
        <a:bodyPr/>
        <a:lstStyle/>
        <a:p>
          <a:pPr algn="just"/>
          <a:endParaRPr lang="es-CO" sz="900">
            <a:solidFill>
              <a:sysClr val="windowText" lastClr="000000"/>
            </a:solidFill>
            <a:latin typeface="Arial" panose="020B0604020202020204" pitchFamily="34" charset="0"/>
            <a:cs typeface="Arial" panose="020B0604020202020204" pitchFamily="34" charset="0"/>
          </a:endParaRPr>
        </a:p>
      </dgm:t>
    </dgm:pt>
    <dgm:pt modelId="{3CDEE150-B16E-49F7-85FC-68969E412186}" type="parTrans" cxnId="{3C86DAA2-B25A-4AD2-821F-E7ED21BE72F7}">
      <dgm:prSet/>
      <dgm:spPr/>
      <dgm:t>
        <a:bodyPr/>
        <a:lstStyle/>
        <a:p>
          <a:endParaRPr lang="es-CO" sz="900">
            <a:latin typeface="Arial" panose="020B0604020202020204" pitchFamily="34" charset="0"/>
            <a:cs typeface="Arial" panose="020B0604020202020204" pitchFamily="34" charset="0"/>
          </a:endParaRPr>
        </a:p>
      </dgm:t>
    </dgm:pt>
    <dgm:pt modelId="{2BFE12CE-4290-40DD-9F2C-DAE22B8E0B9E}" type="sibTrans" cxnId="{3C86DAA2-B25A-4AD2-821F-E7ED21BE72F7}">
      <dgm:prSet/>
      <dgm:spPr/>
      <dgm:t>
        <a:bodyPr/>
        <a:lstStyle/>
        <a:p>
          <a:endParaRPr lang="es-CO" sz="900">
            <a:latin typeface="Arial" panose="020B0604020202020204" pitchFamily="34" charset="0"/>
            <a:cs typeface="Arial" panose="020B0604020202020204" pitchFamily="34" charset="0"/>
          </a:endParaRPr>
        </a:p>
      </dgm:t>
    </dgm:pt>
    <dgm:pt modelId="{0B6B3750-81F7-4CF6-9ABC-8545EB0E6048}">
      <dgm:prSet custT="1">
        <dgm:style>
          <a:lnRef idx="1">
            <a:schemeClr val="accent3"/>
          </a:lnRef>
          <a:fillRef idx="2">
            <a:schemeClr val="accent3"/>
          </a:fillRef>
          <a:effectRef idx="1">
            <a:schemeClr val="accent3"/>
          </a:effectRef>
          <a:fontRef idx="minor">
            <a:schemeClr val="dk1"/>
          </a:fontRef>
        </dgm:style>
      </dgm:prSet>
      <dgm:spPr/>
      <dgm:t>
        <a:bodyPr/>
        <a:lstStyle/>
        <a:p>
          <a:pPr algn="just"/>
          <a:r>
            <a:rPr lang="es-CO" sz="900">
              <a:solidFill>
                <a:sysClr val="windowText" lastClr="000000"/>
              </a:solidFill>
              <a:latin typeface="Arial" panose="020B0604020202020204" pitchFamily="34" charset="0"/>
              <a:cs typeface="Arial" panose="020B0604020202020204" pitchFamily="34" charset="0"/>
            </a:rPr>
            <a:t>Cuando las exigencias del servicio público lo requieran o la situación de orden público lo imponga. </a:t>
          </a:r>
        </a:p>
      </dgm:t>
    </dgm:pt>
    <dgm:pt modelId="{51D50396-6F2F-4B2E-8600-BCE1DBA3B3EB}" type="parTrans" cxnId="{1C00636C-1F6A-456E-A882-13F7087C6D88}">
      <dgm:prSet/>
      <dgm:spPr/>
      <dgm:t>
        <a:bodyPr/>
        <a:lstStyle/>
        <a:p>
          <a:endParaRPr lang="es-CO" sz="900">
            <a:latin typeface="Arial" panose="020B0604020202020204" pitchFamily="34" charset="0"/>
            <a:cs typeface="Arial" panose="020B0604020202020204" pitchFamily="34" charset="0"/>
          </a:endParaRPr>
        </a:p>
      </dgm:t>
    </dgm:pt>
    <dgm:pt modelId="{E430C2D7-AA8E-4E14-9659-F367C58DEA51}" type="sibTrans" cxnId="{1C00636C-1F6A-456E-A882-13F7087C6D88}">
      <dgm:prSet/>
      <dgm:spPr/>
      <dgm:t>
        <a:bodyPr/>
        <a:lstStyle/>
        <a:p>
          <a:endParaRPr lang="es-CO" sz="900">
            <a:latin typeface="Arial" panose="020B0604020202020204" pitchFamily="34" charset="0"/>
            <a:cs typeface="Arial" panose="020B0604020202020204" pitchFamily="34" charset="0"/>
          </a:endParaRPr>
        </a:p>
      </dgm:t>
    </dgm:pt>
    <dgm:pt modelId="{0E366F0A-D2A0-4A9E-A052-80B57A0998C0}">
      <dgm:prSet custT="1">
        <dgm:style>
          <a:lnRef idx="1">
            <a:schemeClr val="accent3"/>
          </a:lnRef>
          <a:fillRef idx="2">
            <a:schemeClr val="accent3"/>
          </a:fillRef>
          <a:effectRef idx="1">
            <a:schemeClr val="accent3"/>
          </a:effectRef>
          <a:fontRef idx="minor">
            <a:schemeClr val="dk1"/>
          </a:fontRef>
        </dgm:style>
      </dgm:prSet>
      <dgm:spPr/>
      <dgm:t>
        <a:bodyPr/>
        <a:lstStyle/>
        <a:p>
          <a:pPr algn="just"/>
          <a:r>
            <a:rPr lang="es-CO" sz="900">
              <a:solidFill>
                <a:sysClr val="windowText" lastClr="000000"/>
              </a:solidFill>
              <a:latin typeface="Arial" panose="020B0604020202020204" pitchFamily="34" charset="0"/>
              <a:cs typeface="Arial" panose="020B0604020202020204" pitchFamily="34" charset="0"/>
            </a:rPr>
            <a:t>Por muerte o incapacidad física permanente del contratista, si es persona natural, o por disolución de la persona jurídica del contratista. En este caso el MHCP podrá continuar la ejecución del contrato por el garante.</a:t>
          </a:r>
        </a:p>
      </dgm:t>
    </dgm:pt>
    <dgm:pt modelId="{9B11BA4E-CF48-4FEA-B893-9C342CD77BBE}" type="parTrans" cxnId="{223705FC-BEA5-463D-9108-399403851984}">
      <dgm:prSet/>
      <dgm:spPr/>
      <dgm:t>
        <a:bodyPr/>
        <a:lstStyle/>
        <a:p>
          <a:endParaRPr lang="es-CO" sz="900">
            <a:latin typeface="Arial" panose="020B0604020202020204" pitchFamily="34" charset="0"/>
            <a:cs typeface="Arial" panose="020B0604020202020204" pitchFamily="34" charset="0"/>
          </a:endParaRPr>
        </a:p>
      </dgm:t>
    </dgm:pt>
    <dgm:pt modelId="{9BCEAF86-A560-4EFC-992B-B5F2DF7C6977}" type="sibTrans" cxnId="{223705FC-BEA5-463D-9108-399403851984}">
      <dgm:prSet/>
      <dgm:spPr/>
      <dgm:t>
        <a:bodyPr/>
        <a:lstStyle/>
        <a:p>
          <a:endParaRPr lang="es-CO" sz="900">
            <a:latin typeface="Arial" panose="020B0604020202020204" pitchFamily="34" charset="0"/>
            <a:cs typeface="Arial" panose="020B0604020202020204" pitchFamily="34" charset="0"/>
          </a:endParaRPr>
        </a:p>
      </dgm:t>
    </dgm:pt>
    <dgm:pt modelId="{5059B304-93A8-47BF-B1BD-10369C8D8211}">
      <dgm:prSet custT="1">
        <dgm:style>
          <a:lnRef idx="1">
            <a:schemeClr val="accent3"/>
          </a:lnRef>
          <a:fillRef idx="2">
            <a:schemeClr val="accent3"/>
          </a:fillRef>
          <a:effectRef idx="1">
            <a:schemeClr val="accent3"/>
          </a:effectRef>
          <a:fontRef idx="minor">
            <a:schemeClr val="dk1"/>
          </a:fontRef>
        </dgm:style>
      </dgm:prSet>
      <dgm:spPr/>
      <dgm:t>
        <a:bodyPr/>
        <a:lstStyle/>
        <a:p>
          <a:pPr algn="just"/>
          <a:r>
            <a:rPr lang="es-CO" sz="900">
              <a:solidFill>
                <a:sysClr val="windowText" lastClr="000000"/>
              </a:solidFill>
              <a:latin typeface="Arial" panose="020B0604020202020204" pitchFamily="34" charset="0"/>
              <a:cs typeface="Arial" panose="020B0604020202020204" pitchFamily="34" charset="0"/>
            </a:rPr>
            <a:t>En este caso procederá la terminación siempre y cuando la incapacidad física y permanente impida de manera absoluta el cumplimiento de las obligaciones contractuales cuando ellas dependan de las habilidades físicas del contratista. </a:t>
          </a:r>
        </a:p>
      </dgm:t>
    </dgm:pt>
    <dgm:pt modelId="{50A3B7BA-E1BC-4E15-9DB3-6D3FF487B5D3}" type="parTrans" cxnId="{22185F02-D30C-48BF-8FC8-F698B0D9DF4E}">
      <dgm:prSet/>
      <dgm:spPr/>
      <dgm:t>
        <a:bodyPr/>
        <a:lstStyle/>
        <a:p>
          <a:endParaRPr lang="es-CO" sz="900">
            <a:latin typeface="Arial" panose="020B0604020202020204" pitchFamily="34" charset="0"/>
            <a:cs typeface="Arial" panose="020B0604020202020204" pitchFamily="34" charset="0"/>
          </a:endParaRPr>
        </a:p>
      </dgm:t>
    </dgm:pt>
    <dgm:pt modelId="{9E3A8A69-365F-4334-9734-53182A64C885}" type="sibTrans" cxnId="{22185F02-D30C-48BF-8FC8-F698B0D9DF4E}">
      <dgm:prSet/>
      <dgm:spPr/>
      <dgm:t>
        <a:bodyPr/>
        <a:lstStyle/>
        <a:p>
          <a:endParaRPr lang="es-CO" sz="900">
            <a:latin typeface="Arial" panose="020B0604020202020204" pitchFamily="34" charset="0"/>
            <a:cs typeface="Arial" panose="020B0604020202020204" pitchFamily="34" charset="0"/>
          </a:endParaRPr>
        </a:p>
      </dgm:t>
    </dgm:pt>
    <dgm:pt modelId="{3A4A86F8-0BB8-41CE-856C-0130AFDF70A2}">
      <dgm:prSet custT="1">
        <dgm:style>
          <a:lnRef idx="1">
            <a:schemeClr val="accent3"/>
          </a:lnRef>
          <a:fillRef idx="2">
            <a:schemeClr val="accent3"/>
          </a:fillRef>
          <a:effectRef idx="1">
            <a:schemeClr val="accent3"/>
          </a:effectRef>
          <a:fontRef idx="minor">
            <a:schemeClr val="dk1"/>
          </a:fontRef>
        </dgm:style>
      </dgm:prSet>
      <dgm:spPr/>
      <dgm:t>
        <a:bodyPr/>
        <a:lstStyle/>
        <a:p>
          <a:pPr algn="just"/>
          <a:r>
            <a:rPr lang="es-CO" sz="900">
              <a:solidFill>
                <a:sysClr val="windowText" lastClr="000000"/>
              </a:solidFill>
              <a:latin typeface="Arial" panose="020B0604020202020204" pitchFamily="34" charset="0"/>
              <a:cs typeface="Arial" panose="020B0604020202020204" pitchFamily="34" charset="0"/>
            </a:rPr>
            <a:t>Por interdicción judicial o declaración de quiebra del contratista. En este caso el MHCP podrá continuar la ejecución del contrato con el garante.</a:t>
          </a:r>
        </a:p>
      </dgm:t>
    </dgm:pt>
    <dgm:pt modelId="{C1263CFE-39F0-4D56-92A7-F0ECD73B0FB4}" type="parTrans" cxnId="{08846CEC-53D1-4EEA-9B57-4D85C0E50EAA}">
      <dgm:prSet/>
      <dgm:spPr/>
      <dgm:t>
        <a:bodyPr/>
        <a:lstStyle/>
        <a:p>
          <a:endParaRPr lang="es-CO" sz="900">
            <a:latin typeface="Arial" panose="020B0604020202020204" pitchFamily="34" charset="0"/>
            <a:cs typeface="Arial" panose="020B0604020202020204" pitchFamily="34" charset="0"/>
          </a:endParaRPr>
        </a:p>
      </dgm:t>
    </dgm:pt>
    <dgm:pt modelId="{8B3F6F9A-2740-4CE9-8E70-BE7C7BF83379}" type="sibTrans" cxnId="{08846CEC-53D1-4EEA-9B57-4D85C0E50EAA}">
      <dgm:prSet/>
      <dgm:spPr/>
      <dgm:t>
        <a:bodyPr/>
        <a:lstStyle/>
        <a:p>
          <a:endParaRPr lang="es-CO" sz="900">
            <a:latin typeface="Arial" panose="020B0604020202020204" pitchFamily="34" charset="0"/>
            <a:cs typeface="Arial" panose="020B0604020202020204" pitchFamily="34" charset="0"/>
          </a:endParaRPr>
        </a:p>
      </dgm:t>
    </dgm:pt>
    <dgm:pt modelId="{30CFDCC1-49D4-4066-A160-A4D1409B69AB}">
      <dgm:prSet custT="1">
        <dgm:style>
          <a:lnRef idx="1">
            <a:schemeClr val="accent3"/>
          </a:lnRef>
          <a:fillRef idx="2">
            <a:schemeClr val="accent3"/>
          </a:fillRef>
          <a:effectRef idx="1">
            <a:schemeClr val="accent3"/>
          </a:effectRef>
          <a:fontRef idx="minor">
            <a:schemeClr val="dk1"/>
          </a:fontRef>
        </dgm:style>
      </dgm:prSet>
      <dgm:spPr/>
      <dgm:t>
        <a:bodyPr/>
        <a:lstStyle/>
        <a:p>
          <a:pPr algn="just"/>
          <a:r>
            <a:rPr lang="es-CO" sz="900">
              <a:solidFill>
                <a:sysClr val="windowText" lastClr="000000"/>
              </a:solidFill>
              <a:latin typeface="Arial" panose="020B0604020202020204" pitchFamily="34" charset="0"/>
              <a:cs typeface="Arial" panose="020B0604020202020204" pitchFamily="34" charset="0"/>
            </a:rPr>
            <a:t>Por cesación de pagos, concurso de acreedores o embargos judiciales del contratista que afecten de manera grave el cumplimiento del contrato. </a:t>
          </a:r>
        </a:p>
      </dgm:t>
    </dgm:pt>
    <dgm:pt modelId="{5F352A3C-BBC3-4F2C-ACCC-D979F6DC50F6}" type="parTrans" cxnId="{A745E240-2876-40D5-A737-8D8044A71673}">
      <dgm:prSet/>
      <dgm:spPr/>
      <dgm:t>
        <a:bodyPr/>
        <a:lstStyle/>
        <a:p>
          <a:endParaRPr lang="es-CO" sz="900">
            <a:latin typeface="Arial" panose="020B0604020202020204" pitchFamily="34" charset="0"/>
            <a:cs typeface="Arial" panose="020B0604020202020204" pitchFamily="34" charset="0"/>
          </a:endParaRPr>
        </a:p>
      </dgm:t>
    </dgm:pt>
    <dgm:pt modelId="{31670AC1-13D8-43F8-B92A-6986F14038F4}" type="sibTrans" cxnId="{A745E240-2876-40D5-A737-8D8044A71673}">
      <dgm:prSet/>
      <dgm:spPr/>
      <dgm:t>
        <a:bodyPr/>
        <a:lstStyle/>
        <a:p>
          <a:endParaRPr lang="es-CO" sz="900">
            <a:latin typeface="Arial" panose="020B0604020202020204" pitchFamily="34" charset="0"/>
            <a:cs typeface="Arial" panose="020B0604020202020204" pitchFamily="34" charset="0"/>
          </a:endParaRPr>
        </a:p>
      </dgm:t>
    </dgm:pt>
    <dgm:pt modelId="{E8613431-74FA-4DD7-A7F5-8ADF3FDB1B19}">
      <dgm:prSet custT="1">
        <dgm:style>
          <a:lnRef idx="1">
            <a:schemeClr val="accent3"/>
          </a:lnRef>
          <a:fillRef idx="2">
            <a:schemeClr val="accent3"/>
          </a:fillRef>
          <a:effectRef idx="1">
            <a:schemeClr val="accent3"/>
          </a:effectRef>
          <a:fontRef idx="minor">
            <a:schemeClr val="dk1"/>
          </a:fontRef>
        </dgm:style>
      </dgm:prSet>
      <dgm:spPr/>
      <dgm:t>
        <a:bodyPr/>
        <a:lstStyle/>
        <a:p>
          <a:pPr algn="just"/>
          <a:r>
            <a:rPr lang="es-CO" sz="900">
              <a:solidFill>
                <a:sysClr val="windowText" lastClr="000000"/>
              </a:solidFill>
              <a:latin typeface="Arial" panose="020B0604020202020204" pitchFamily="34" charset="0"/>
              <a:cs typeface="Arial" panose="020B0604020202020204" pitchFamily="34" charset="0"/>
            </a:rPr>
            <a:t>Para proceder a la terminación unilateral del contrato el interventor o supervisor presentará informe  al jefe del  área, oficina o dependencia usuaria acompañado de prueba documental que evidencie la causal originaria de la medida. </a:t>
          </a:r>
          <a:r>
            <a:rPr lang="es-CO" sz="900" b="0">
              <a:solidFill>
                <a:sysClr val="windowText" lastClr="000000"/>
              </a:solidFill>
              <a:latin typeface="Arial" panose="020B0604020202020204" pitchFamily="34" charset="0"/>
              <a:cs typeface="Arial" panose="020B0604020202020204" pitchFamily="34" charset="0"/>
            </a:rPr>
            <a:t>Aprobada la medida por  el respectivo jefe, el supervisor o el interventor </a:t>
          </a:r>
          <a:r>
            <a:rPr lang="es-CO" sz="900">
              <a:solidFill>
                <a:sysClr val="windowText" lastClr="000000"/>
              </a:solidFill>
              <a:latin typeface="Arial" panose="020B0604020202020204" pitchFamily="34" charset="0"/>
              <a:cs typeface="Arial" panose="020B0604020202020204" pitchFamily="34" charset="0"/>
            </a:rPr>
            <a:t> enviará el informe a la coordinación del Grupo de contratos correspondiente, para iniciar el debido proceso establecido en el presente manual. En desarrollo de esta audiencia, evaluará el informe y el material probatorio allegado para determinar la viabilidad de la terminación unilateral. Si resulta procedente proyectará el acto administrativo motivado para firma del competente contractual. </a:t>
          </a:r>
        </a:p>
      </dgm:t>
    </dgm:pt>
    <dgm:pt modelId="{B1A23757-6978-449F-9BD8-2A49C2DCE07B}" type="parTrans" cxnId="{E5B6BCEA-2E59-4165-A745-22FE3CF60378}">
      <dgm:prSet/>
      <dgm:spPr/>
      <dgm:t>
        <a:bodyPr/>
        <a:lstStyle/>
        <a:p>
          <a:endParaRPr lang="es-CO" sz="900">
            <a:latin typeface="Arial" panose="020B0604020202020204" pitchFamily="34" charset="0"/>
            <a:cs typeface="Arial" panose="020B0604020202020204" pitchFamily="34" charset="0"/>
          </a:endParaRPr>
        </a:p>
      </dgm:t>
    </dgm:pt>
    <dgm:pt modelId="{8F9F7E3D-457A-4853-A559-3DBAB54EA47F}" type="sibTrans" cxnId="{E5B6BCEA-2E59-4165-A745-22FE3CF60378}">
      <dgm:prSet/>
      <dgm:spPr/>
      <dgm:t>
        <a:bodyPr/>
        <a:lstStyle/>
        <a:p>
          <a:endParaRPr lang="es-CO" sz="900">
            <a:latin typeface="Arial" panose="020B0604020202020204" pitchFamily="34" charset="0"/>
            <a:cs typeface="Arial" panose="020B0604020202020204" pitchFamily="34" charset="0"/>
          </a:endParaRPr>
        </a:p>
      </dgm:t>
    </dgm:pt>
    <dgm:pt modelId="{EFAFF00B-D77A-4411-8AB2-557FBB381F87}">
      <dgm:prSet custT="1">
        <dgm:style>
          <a:lnRef idx="1">
            <a:schemeClr val="accent6"/>
          </a:lnRef>
          <a:fillRef idx="2">
            <a:schemeClr val="accent6"/>
          </a:fillRef>
          <a:effectRef idx="1">
            <a:schemeClr val="accent6"/>
          </a:effectRef>
          <a:fontRef idx="minor">
            <a:schemeClr val="dk1"/>
          </a:fontRef>
        </dgm:style>
      </dgm:prSet>
      <dgm:spPr/>
      <dgm:t>
        <a:bodyPr/>
        <a:lstStyle/>
        <a:p>
          <a:pPr algn="just"/>
          <a:endParaRPr lang="es-CO" sz="900">
            <a:solidFill>
              <a:sysClr val="windowText" lastClr="000000"/>
            </a:solidFill>
            <a:latin typeface="Arial" panose="020B0604020202020204" pitchFamily="34" charset="0"/>
            <a:cs typeface="Arial" panose="020B0604020202020204" pitchFamily="34" charset="0"/>
          </a:endParaRPr>
        </a:p>
      </dgm:t>
    </dgm:pt>
    <dgm:pt modelId="{B2B6F24C-A4EA-4FAF-B3B8-8E181A01F503}" type="parTrans" cxnId="{C59776CA-0ED6-47EE-889E-00C6FCF179B7}">
      <dgm:prSet/>
      <dgm:spPr/>
      <dgm:t>
        <a:bodyPr/>
        <a:lstStyle/>
        <a:p>
          <a:endParaRPr lang="es-CO" sz="900">
            <a:latin typeface="Arial" panose="020B0604020202020204" pitchFamily="34" charset="0"/>
            <a:cs typeface="Arial" panose="020B0604020202020204" pitchFamily="34" charset="0"/>
          </a:endParaRPr>
        </a:p>
      </dgm:t>
    </dgm:pt>
    <dgm:pt modelId="{815CFE6D-8270-4E79-A6B5-BC5069A57C59}" type="sibTrans" cxnId="{C59776CA-0ED6-47EE-889E-00C6FCF179B7}">
      <dgm:prSet/>
      <dgm:spPr/>
      <dgm:t>
        <a:bodyPr/>
        <a:lstStyle/>
        <a:p>
          <a:endParaRPr lang="es-CO" sz="900">
            <a:latin typeface="Arial" panose="020B0604020202020204" pitchFamily="34" charset="0"/>
            <a:cs typeface="Arial" panose="020B0604020202020204" pitchFamily="34" charset="0"/>
          </a:endParaRPr>
        </a:p>
      </dgm:t>
    </dgm:pt>
    <dgm:pt modelId="{B531924D-36F8-4100-A672-433B2713485C}">
      <dgm:prSet custT="1">
        <dgm:style>
          <a:lnRef idx="1">
            <a:schemeClr val="accent6"/>
          </a:lnRef>
          <a:fillRef idx="2">
            <a:schemeClr val="accent6"/>
          </a:fillRef>
          <a:effectRef idx="1">
            <a:schemeClr val="accent6"/>
          </a:effectRef>
          <a:fontRef idx="minor">
            <a:schemeClr val="dk1"/>
          </a:fontRef>
        </dgm:style>
      </dgm:prSet>
      <dgm:spPr/>
      <dgm:t>
        <a:bodyPr/>
        <a:lstStyle/>
        <a:p>
          <a:pPr algn="just"/>
          <a:r>
            <a:rPr lang="es-CO" sz="900">
              <a:solidFill>
                <a:sysClr val="windowText" lastClr="000000"/>
              </a:solidFill>
              <a:latin typeface="Arial" panose="020B0604020202020204" pitchFamily="34" charset="0"/>
              <a:cs typeface="Arial" panose="020B0604020202020204" pitchFamily="34" charset="0"/>
            </a:rPr>
            <a:t>Si después de propuestas las fórmulas de interpretación no se logra consenso, la coordinación del Grupo de Contratos correspondiente proyectará para la firma del delegado competente,  la resolución motivada por la cual se interpretan las condiciones objeto de la diferencia. La resolución de interpretación unilateral ordenará la continuación de la ejecución del contrato bajo tales reglas de interpretación. </a:t>
          </a:r>
        </a:p>
      </dgm:t>
    </dgm:pt>
    <dgm:pt modelId="{3985F148-4364-48A5-AF2A-C01E0A24DE2D}" type="parTrans" cxnId="{0D5DCE43-D6F6-4814-A2D9-6CFA7A489EBC}">
      <dgm:prSet/>
      <dgm:spPr/>
      <dgm:t>
        <a:bodyPr/>
        <a:lstStyle/>
        <a:p>
          <a:endParaRPr lang="es-CO" sz="900">
            <a:latin typeface="Arial" panose="020B0604020202020204" pitchFamily="34" charset="0"/>
            <a:cs typeface="Arial" panose="020B0604020202020204" pitchFamily="34" charset="0"/>
          </a:endParaRPr>
        </a:p>
      </dgm:t>
    </dgm:pt>
    <dgm:pt modelId="{75BB3404-7E3E-47C2-8C48-937C9D29D790}" type="sibTrans" cxnId="{0D5DCE43-D6F6-4814-A2D9-6CFA7A489EBC}">
      <dgm:prSet/>
      <dgm:spPr/>
      <dgm:t>
        <a:bodyPr/>
        <a:lstStyle/>
        <a:p>
          <a:endParaRPr lang="es-CO" sz="900">
            <a:latin typeface="Arial" panose="020B0604020202020204" pitchFamily="34" charset="0"/>
            <a:cs typeface="Arial" panose="020B0604020202020204" pitchFamily="34" charset="0"/>
          </a:endParaRPr>
        </a:p>
      </dgm:t>
    </dgm:pt>
    <dgm:pt modelId="{C2BAC815-8F74-4768-B54C-893A632DE5BC}">
      <dgm:prSet custT="1">
        <dgm:style>
          <a:lnRef idx="1">
            <a:schemeClr val="accent6"/>
          </a:lnRef>
          <a:fillRef idx="2">
            <a:schemeClr val="accent6"/>
          </a:fillRef>
          <a:effectRef idx="1">
            <a:schemeClr val="accent6"/>
          </a:effectRef>
          <a:fontRef idx="minor">
            <a:schemeClr val="dk1"/>
          </a:fontRef>
        </dgm:style>
      </dgm:prSet>
      <dgm:spPr/>
      <dgm:t>
        <a:bodyPr/>
        <a:lstStyle/>
        <a:p>
          <a:pPr algn="just"/>
          <a:r>
            <a:rPr lang="es-CO" sz="900">
              <a:solidFill>
                <a:sysClr val="windowText" lastClr="000000"/>
              </a:solidFill>
              <a:latin typeface="Arial" panose="020B0604020202020204" pitchFamily="34" charset="0"/>
              <a:cs typeface="Arial" panose="020B0604020202020204" pitchFamily="34" charset="0"/>
            </a:rPr>
            <a:t>En ningún momento se podrá utilizar la potestad de interpretación unilateral para modificar el contrato. Las cláusulas se interpretarán integral y armónicamente, buscando siempre la intención de las partes al celebrar el contrato.</a:t>
          </a:r>
        </a:p>
      </dgm:t>
    </dgm:pt>
    <dgm:pt modelId="{C9FCE585-B373-4241-B9FA-45C692CD23A6}" type="parTrans" cxnId="{0BF9370E-6916-4AB0-99E0-750E2CE8652E}">
      <dgm:prSet/>
      <dgm:spPr/>
      <dgm:t>
        <a:bodyPr/>
        <a:lstStyle/>
        <a:p>
          <a:endParaRPr lang="es-CO" sz="900">
            <a:latin typeface="Arial" panose="020B0604020202020204" pitchFamily="34" charset="0"/>
            <a:cs typeface="Arial" panose="020B0604020202020204" pitchFamily="34" charset="0"/>
          </a:endParaRPr>
        </a:p>
      </dgm:t>
    </dgm:pt>
    <dgm:pt modelId="{F4584607-4F76-4D95-8CC3-3A1160B5ABF3}" type="sibTrans" cxnId="{0BF9370E-6916-4AB0-99E0-750E2CE8652E}">
      <dgm:prSet/>
      <dgm:spPr/>
      <dgm:t>
        <a:bodyPr/>
        <a:lstStyle/>
        <a:p>
          <a:endParaRPr lang="es-CO" sz="900">
            <a:latin typeface="Arial" panose="020B0604020202020204" pitchFamily="34" charset="0"/>
            <a:cs typeface="Arial" panose="020B0604020202020204" pitchFamily="34" charset="0"/>
          </a:endParaRPr>
        </a:p>
      </dgm:t>
    </dgm:pt>
    <dgm:pt modelId="{C3663AEA-8582-4852-9095-A17BC0668E3A}">
      <dgm:prSet custT="1">
        <dgm:style>
          <a:lnRef idx="1">
            <a:schemeClr val="accent6"/>
          </a:lnRef>
          <a:fillRef idx="2">
            <a:schemeClr val="accent6"/>
          </a:fillRef>
          <a:effectRef idx="1">
            <a:schemeClr val="accent6"/>
          </a:effectRef>
          <a:fontRef idx="minor">
            <a:schemeClr val="dk1"/>
          </a:fontRef>
        </dgm:style>
      </dgm:prSet>
      <dgm:spPr/>
      <dgm:t>
        <a:bodyPr/>
        <a:lstStyle/>
        <a:p>
          <a:pPr algn="just"/>
          <a:r>
            <a:rPr lang="es-CO" sz="900">
              <a:solidFill>
                <a:sysClr val="windowText" lastClr="000000"/>
              </a:solidFill>
              <a:latin typeface="Arial" panose="020B0604020202020204" pitchFamily="34" charset="0"/>
              <a:cs typeface="Arial" panose="020B0604020202020204" pitchFamily="34" charset="0"/>
            </a:rPr>
            <a:t>La resolución motivada que interpreta unilateralmente el contrato será notificada como lo dispone el código de procedimiento administrativo y de lo contencioso administrativo y contra ella solo procede el recurso de reposición.  </a:t>
          </a:r>
        </a:p>
      </dgm:t>
    </dgm:pt>
    <dgm:pt modelId="{B64FB1C1-6E0F-4A51-B2D6-A222591F7CF5}" type="parTrans" cxnId="{464D1CCC-89CD-4D89-A2F3-C3AE9B369573}">
      <dgm:prSet/>
      <dgm:spPr/>
      <dgm:t>
        <a:bodyPr/>
        <a:lstStyle/>
        <a:p>
          <a:endParaRPr lang="es-CO" sz="900">
            <a:latin typeface="Arial" panose="020B0604020202020204" pitchFamily="34" charset="0"/>
            <a:cs typeface="Arial" panose="020B0604020202020204" pitchFamily="34" charset="0"/>
          </a:endParaRPr>
        </a:p>
      </dgm:t>
    </dgm:pt>
    <dgm:pt modelId="{FF319504-09AD-4005-B2BD-AE1C577B5FA1}" type="sibTrans" cxnId="{464D1CCC-89CD-4D89-A2F3-C3AE9B369573}">
      <dgm:prSet/>
      <dgm:spPr/>
      <dgm:t>
        <a:bodyPr/>
        <a:lstStyle/>
        <a:p>
          <a:endParaRPr lang="es-CO" sz="900">
            <a:latin typeface="Arial" panose="020B0604020202020204" pitchFamily="34" charset="0"/>
            <a:cs typeface="Arial" panose="020B0604020202020204" pitchFamily="34" charset="0"/>
          </a:endParaRPr>
        </a:p>
      </dgm:t>
    </dgm:pt>
    <dgm:pt modelId="{9DBCDAE4-8040-4A10-B26A-B504AE2E4DAB}" type="pres">
      <dgm:prSet presAssocID="{97C38342-4F98-4E12-A91F-6A7A9F61D339}" presName="linearFlow" presStyleCnt="0">
        <dgm:presLayoutVars>
          <dgm:dir/>
          <dgm:animLvl val="lvl"/>
          <dgm:resizeHandles/>
        </dgm:presLayoutVars>
      </dgm:prSet>
      <dgm:spPr/>
      <dgm:t>
        <a:bodyPr/>
        <a:lstStyle/>
        <a:p>
          <a:endParaRPr lang="es-CO"/>
        </a:p>
      </dgm:t>
    </dgm:pt>
    <dgm:pt modelId="{B7E7863C-7797-469E-B982-51E7D3D06BBA}" type="pres">
      <dgm:prSet presAssocID="{E7E5BB24-2746-4045-9342-A3755577996D}" presName="compositeNode" presStyleCnt="0">
        <dgm:presLayoutVars>
          <dgm:bulletEnabled val="1"/>
        </dgm:presLayoutVars>
      </dgm:prSet>
      <dgm:spPr/>
      <dgm:t>
        <a:bodyPr/>
        <a:lstStyle/>
        <a:p>
          <a:endParaRPr lang="es-CO"/>
        </a:p>
      </dgm:t>
    </dgm:pt>
    <dgm:pt modelId="{2F116BA3-E70C-428E-81F0-AC4D47B66482}" type="pres">
      <dgm:prSet presAssocID="{E7E5BB24-2746-4045-9342-A3755577996D}" presName="image" presStyleLbl="fgImgPlace1" presStyleIdx="0" presStyleCnt="2" custScaleX="68921" custScaleY="74744" custLinFactNeighborX="2165" custLinFactNeighborY="-17321"/>
      <dgm:spPr>
        <a:blipFill rotWithShape="1">
          <a:blip xmlns:r="http://schemas.openxmlformats.org/officeDocument/2006/relationships" r:embed="rId1"/>
          <a:stretch>
            <a:fillRect/>
          </a:stretch>
        </a:blipFill>
      </dgm:spPr>
      <dgm:t>
        <a:bodyPr/>
        <a:lstStyle/>
        <a:p>
          <a:endParaRPr lang="es-CO"/>
        </a:p>
      </dgm:t>
    </dgm:pt>
    <dgm:pt modelId="{E7506174-B75B-4B87-8CAE-658F77723726}" type="pres">
      <dgm:prSet presAssocID="{E7E5BB24-2746-4045-9342-A3755577996D}" presName="childNode" presStyleLbl="node1" presStyleIdx="0" presStyleCnt="2" custScaleX="105672" custScaleY="116543">
        <dgm:presLayoutVars>
          <dgm:bulletEnabled val="1"/>
        </dgm:presLayoutVars>
      </dgm:prSet>
      <dgm:spPr/>
      <dgm:t>
        <a:bodyPr/>
        <a:lstStyle/>
        <a:p>
          <a:endParaRPr lang="es-CO"/>
        </a:p>
      </dgm:t>
    </dgm:pt>
    <dgm:pt modelId="{56AB7CF6-6013-4277-B8E9-8E7D74501B5D}" type="pres">
      <dgm:prSet presAssocID="{E7E5BB24-2746-4045-9342-A3755577996D}" presName="parentNode" presStyleLbl="revTx" presStyleIdx="0" presStyleCnt="2" custLinFactNeighborX="18111" custLinFactNeighborY="650">
        <dgm:presLayoutVars>
          <dgm:chMax val="0"/>
          <dgm:bulletEnabled val="1"/>
        </dgm:presLayoutVars>
      </dgm:prSet>
      <dgm:spPr/>
      <dgm:t>
        <a:bodyPr/>
        <a:lstStyle/>
        <a:p>
          <a:endParaRPr lang="es-CO"/>
        </a:p>
      </dgm:t>
    </dgm:pt>
    <dgm:pt modelId="{CE3CAC2D-B700-4E57-976C-A8644057448D}" type="pres">
      <dgm:prSet presAssocID="{9E5D53D4-F631-4259-959F-8E4A8BC9C018}" presName="sibTrans" presStyleCnt="0"/>
      <dgm:spPr/>
      <dgm:t>
        <a:bodyPr/>
        <a:lstStyle/>
        <a:p>
          <a:endParaRPr lang="es-CO"/>
        </a:p>
      </dgm:t>
    </dgm:pt>
    <dgm:pt modelId="{AA0894C5-F118-466A-ACDD-0A044610BF05}" type="pres">
      <dgm:prSet presAssocID="{2620CF6E-11CE-4D6A-8E96-383C3CD2881C}" presName="compositeNode" presStyleCnt="0">
        <dgm:presLayoutVars>
          <dgm:bulletEnabled val="1"/>
        </dgm:presLayoutVars>
      </dgm:prSet>
      <dgm:spPr/>
      <dgm:t>
        <a:bodyPr/>
        <a:lstStyle/>
        <a:p>
          <a:endParaRPr lang="es-CO"/>
        </a:p>
      </dgm:t>
    </dgm:pt>
    <dgm:pt modelId="{B92999DE-5E36-479B-987C-8AC38FA2F273}" type="pres">
      <dgm:prSet presAssocID="{2620CF6E-11CE-4D6A-8E96-383C3CD2881C}" presName="image" presStyleLbl="fgImgPlace1" presStyleIdx="1" presStyleCnt="2" custScaleX="70871" custScaleY="65748" custLinFactNeighborX="-6236" custLinFactNeighborY="-11160"/>
      <dgm:spPr>
        <a:blipFill rotWithShape="1">
          <a:blip xmlns:r="http://schemas.openxmlformats.org/officeDocument/2006/relationships" r:embed="rId2"/>
          <a:stretch>
            <a:fillRect/>
          </a:stretch>
        </a:blipFill>
      </dgm:spPr>
      <dgm:t>
        <a:bodyPr/>
        <a:lstStyle/>
        <a:p>
          <a:endParaRPr lang="es-CO"/>
        </a:p>
      </dgm:t>
    </dgm:pt>
    <dgm:pt modelId="{872A5E87-8938-4B25-9B59-43ACB47837CC}" type="pres">
      <dgm:prSet presAssocID="{2620CF6E-11CE-4D6A-8E96-383C3CD2881C}" presName="childNode" presStyleLbl="node1" presStyleIdx="1" presStyleCnt="2" custScaleY="117157">
        <dgm:presLayoutVars>
          <dgm:bulletEnabled val="1"/>
        </dgm:presLayoutVars>
      </dgm:prSet>
      <dgm:spPr/>
      <dgm:t>
        <a:bodyPr/>
        <a:lstStyle/>
        <a:p>
          <a:endParaRPr lang="es-CO"/>
        </a:p>
      </dgm:t>
    </dgm:pt>
    <dgm:pt modelId="{7119E840-5651-45B9-BD3F-B9F88079751A}" type="pres">
      <dgm:prSet presAssocID="{2620CF6E-11CE-4D6A-8E96-383C3CD2881C}" presName="parentNode" presStyleLbl="revTx" presStyleIdx="1" presStyleCnt="2" custLinFactNeighborX="19757" custLinFactNeighborY="-1301">
        <dgm:presLayoutVars>
          <dgm:chMax val="0"/>
          <dgm:bulletEnabled val="1"/>
        </dgm:presLayoutVars>
      </dgm:prSet>
      <dgm:spPr/>
      <dgm:t>
        <a:bodyPr/>
        <a:lstStyle/>
        <a:p>
          <a:endParaRPr lang="es-CO"/>
        </a:p>
      </dgm:t>
    </dgm:pt>
  </dgm:ptLst>
  <dgm:cxnLst>
    <dgm:cxn modelId="{E5B6BCEA-2E59-4165-A745-22FE3CF60378}" srcId="{E7E5BB24-2746-4045-9342-A3755577996D}" destId="{E8613431-74FA-4DD7-A7F5-8ADF3FDB1B19}" srcOrd="2" destOrd="0" parTransId="{B1A23757-6978-449F-9BD8-2A49C2DCE07B}" sibTransId="{8F9F7E3D-457A-4853-A559-3DBAB54EA47F}"/>
    <dgm:cxn modelId="{5484DBF0-3D6D-46A6-8AE9-C5B4CBF3DCCF}" srcId="{2620CF6E-11CE-4D6A-8E96-383C3CD2881C}" destId="{5AA6FA82-51AA-4C6C-BD60-6ED5CCE6B29B}" srcOrd="0" destOrd="0" parTransId="{BBB95CC3-C87E-466E-8DCF-C353300A1F44}" sibTransId="{86379BB9-4D69-4F6D-98AB-5F25645D4C18}"/>
    <dgm:cxn modelId="{49F0E95C-2A09-4839-A0AF-8A6F83BCE761}" type="presOf" srcId="{5AA6FA82-51AA-4C6C-BD60-6ED5CCE6B29B}" destId="{872A5E87-8938-4B25-9B59-43ACB47837CC}" srcOrd="0" destOrd="0" presId="urn:microsoft.com/office/officeart/2005/8/layout/hList2#3"/>
    <dgm:cxn modelId="{1A65DC21-B1DF-43A2-8D5B-1105F82CC9AC}" type="presOf" srcId="{C2BAC815-8F74-4768-B54C-893A632DE5BC}" destId="{872A5E87-8938-4B25-9B59-43ACB47837CC}" srcOrd="0" destOrd="3" presId="urn:microsoft.com/office/officeart/2005/8/layout/hList2#3"/>
    <dgm:cxn modelId="{C4FAF2C5-7B6B-47D1-81E9-3E1FC79C94F6}" type="presOf" srcId="{C3663AEA-8582-4852-9095-A17BC0668E3A}" destId="{872A5E87-8938-4B25-9B59-43ACB47837CC}" srcOrd="0" destOrd="4" presId="urn:microsoft.com/office/officeart/2005/8/layout/hList2#3"/>
    <dgm:cxn modelId="{A6C662E0-E9E5-41E6-8145-DFDFD9980C84}" type="presOf" srcId="{2620CF6E-11CE-4D6A-8E96-383C3CD2881C}" destId="{7119E840-5651-45B9-BD3F-B9F88079751A}" srcOrd="0" destOrd="0" presId="urn:microsoft.com/office/officeart/2005/8/layout/hList2#3"/>
    <dgm:cxn modelId="{A829A8BF-C77F-4DC4-A9BF-80664E9AD704}" type="presOf" srcId="{EF5F1222-B381-4EEA-B240-8E1C20FF2EB0}" destId="{E7506174-B75B-4B87-8CAE-658F77723726}" srcOrd="0" destOrd="1" presId="urn:microsoft.com/office/officeart/2005/8/layout/hList2#3"/>
    <dgm:cxn modelId="{B91543F8-C4BF-4A75-80FC-0145448FFA19}" type="presOf" srcId="{E8613431-74FA-4DD7-A7F5-8ADF3FDB1B19}" destId="{E7506174-B75B-4B87-8CAE-658F77723726}" srcOrd="0" destOrd="7" presId="urn:microsoft.com/office/officeart/2005/8/layout/hList2#3"/>
    <dgm:cxn modelId="{0D5DCE43-D6F6-4814-A2D9-6CFA7A489EBC}" srcId="{2620CF6E-11CE-4D6A-8E96-383C3CD2881C}" destId="{B531924D-36F8-4100-A672-433B2713485C}" srcOrd="2" destOrd="0" parTransId="{3985F148-4364-48A5-AF2A-C01E0A24DE2D}" sibTransId="{75BB3404-7E3E-47C2-8C48-937C9D29D790}"/>
    <dgm:cxn modelId="{9C9C2BCD-8F53-4562-BD2E-0FB5A7C99D78}" srcId="{97C38342-4F98-4E12-A91F-6A7A9F61D339}" destId="{E7E5BB24-2746-4045-9342-A3755577996D}" srcOrd="0" destOrd="0" parTransId="{D1B4975A-F262-41D6-8779-F4AB8D5AABD7}" sibTransId="{9E5D53D4-F631-4259-959F-8E4A8BC9C018}"/>
    <dgm:cxn modelId="{08846CEC-53D1-4EEA-9B57-4D85C0E50EAA}" srcId="{EF5F1222-B381-4EEA-B240-8E1C20FF2EB0}" destId="{3A4A86F8-0BB8-41CE-856C-0130AFDF70A2}" srcOrd="3" destOrd="0" parTransId="{C1263CFE-39F0-4D56-92A7-F0ECD73B0FB4}" sibTransId="{8B3F6F9A-2740-4CE9-8E70-BE7C7BF83379}"/>
    <dgm:cxn modelId="{67C51404-D2A7-4AC8-946D-E7DCC2D691C2}" type="presOf" srcId="{3A4A86F8-0BB8-41CE-856C-0130AFDF70A2}" destId="{E7506174-B75B-4B87-8CAE-658F77723726}" srcOrd="0" destOrd="5" presId="urn:microsoft.com/office/officeart/2005/8/layout/hList2#3"/>
    <dgm:cxn modelId="{A745E240-2876-40D5-A737-8D8044A71673}" srcId="{EF5F1222-B381-4EEA-B240-8E1C20FF2EB0}" destId="{30CFDCC1-49D4-4066-A160-A4D1409B69AB}" srcOrd="4" destOrd="0" parTransId="{5F352A3C-BBC3-4F2C-ACCC-D979F6DC50F6}" sibTransId="{31670AC1-13D8-43F8-B92A-6986F14038F4}"/>
    <dgm:cxn modelId="{BA640AB0-4239-438C-8D92-1411CAFE5CB5}" type="presOf" srcId="{B531924D-36F8-4100-A672-433B2713485C}" destId="{872A5E87-8938-4B25-9B59-43ACB47837CC}" srcOrd="0" destOrd="2" presId="urn:microsoft.com/office/officeart/2005/8/layout/hList2#3"/>
    <dgm:cxn modelId="{0518AAAB-0111-4BC5-A9FD-B55A0353137A}" type="presOf" srcId="{0E366F0A-D2A0-4A9E-A052-80B57A0998C0}" destId="{E7506174-B75B-4B87-8CAE-658F77723726}" srcOrd="0" destOrd="3" presId="urn:microsoft.com/office/officeart/2005/8/layout/hList2#3"/>
    <dgm:cxn modelId="{223705FC-BEA5-463D-9108-399403851984}" srcId="{EF5F1222-B381-4EEA-B240-8E1C20FF2EB0}" destId="{0E366F0A-D2A0-4A9E-A052-80B57A0998C0}" srcOrd="1" destOrd="0" parTransId="{9B11BA4E-CF48-4FEA-B893-9C342CD77BBE}" sibTransId="{9BCEAF86-A560-4EFC-992B-B5F2DF7C6977}"/>
    <dgm:cxn modelId="{22185F02-D30C-48BF-8FC8-F698B0D9DF4E}" srcId="{EF5F1222-B381-4EEA-B240-8E1C20FF2EB0}" destId="{5059B304-93A8-47BF-B1BD-10369C8D8211}" srcOrd="2" destOrd="0" parTransId="{50A3B7BA-E1BC-4E15-9DB3-6D3FF487B5D3}" sibTransId="{9E3A8A69-365F-4334-9734-53182A64C885}"/>
    <dgm:cxn modelId="{4E828DC2-8E72-4D94-85A9-DE40FD73725C}" type="presOf" srcId="{0B6B3750-81F7-4CF6-9ABC-8545EB0E6048}" destId="{E7506174-B75B-4B87-8CAE-658F77723726}" srcOrd="0" destOrd="2" presId="urn:microsoft.com/office/officeart/2005/8/layout/hList2#3"/>
    <dgm:cxn modelId="{464D1CCC-89CD-4D89-A2F3-C3AE9B369573}" srcId="{2620CF6E-11CE-4D6A-8E96-383C3CD2881C}" destId="{C3663AEA-8582-4852-9095-A17BC0668E3A}" srcOrd="4" destOrd="0" parTransId="{B64FB1C1-6E0F-4A51-B2D6-A222591F7CF5}" sibTransId="{FF319504-09AD-4005-B2BD-AE1C577B5FA1}"/>
    <dgm:cxn modelId="{C59776CA-0ED6-47EE-889E-00C6FCF179B7}" srcId="{2620CF6E-11CE-4D6A-8E96-383C3CD2881C}" destId="{EFAFF00B-D77A-4411-8AB2-557FBB381F87}" srcOrd="1" destOrd="0" parTransId="{B2B6F24C-A4EA-4FAF-B3B8-8E181A01F503}" sibTransId="{815CFE6D-8270-4E79-A6B5-BC5069A57C59}"/>
    <dgm:cxn modelId="{1FE93DC4-C74F-45CF-821F-BAC1BBA30891}" type="presOf" srcId="{5059B304-93A8-47BF-B1BD-10369C8D8211}" destId="{E7506174-B75B-4B87-8CAE-658F77723726}" srcOrd="0" destOrd="4" presId="urn:microsoft.com/office/officeart/2005/8/layout/hList2#3"/>
    <dgm:cxn modelId="{DC266A2B-5D62-4B44-AABC-4BDDAF0D13A6}" type="presOf" srcId="{E7E5BB24-2746-4045-9342-A3755577996D}" destId="{56AB7CF6-6013-4277-B8E9-8E7D74501B5D}" srcOrd="0" destOrd="0" presId="urn:microsoft.com/office/officeart/2005/8/layout/hList2#3"/>
    <dgm:cxn modelId="{1C00636C-1F6A-456E-A882-13F7087C6D88}" srcId="{EF5F1222-B381-4EEA-B240-8E1C20FF2EB0}" destId="{0B6B3750-81F7-4CF6-9ABC-8545EB0E6048}" srcOrd="0" destOrd="0" parTransId="{51D50396-6F2F-4B2E-8600-BCE1DBA3B3EB}" sibTransId="{E430C2D7-AA8E-4E14-9659-F367C58DEA51}"/>
    <dgm:cxn modelId="{415D6A85-F4EB-408A-9F5F-CB1D5E4D7A9B}" type="presOf" srcId="{97C38342-4F98-4E12-A91F-6A7A9F61D339}" destId="{9DBCDAE4-8040-4A10-B26A-B504AE2E4DAB}" srcOrd="0" destOrd="0" presId="urn:microsoft.com/office/officeart/2005/8/layout/hList2#3"/>
    <dgm:cxn modelId="{14D12DB4-EF36-493A-957E-36552CC293AE}" type="presOf" srcId="{EFAFF00B-D77A-4411-8AB2-557FBB381F87}" destId="{872A5E87-8938-4B25-9B59-43ACB47837CC}" srcOrd="0" destOrd="1" presId="urn:microsoft.com/office/officeart/2005/8/layout/hList2#3"/>
    <dgm:cxn modelId="{8E0BE92E-3DE2-4270-9C06-6407A54FF3F3}" srcId="{97C38342-4F98-4E12-A91F-6A7A9F61D339}" destId="{2620CF6E-11CE-4D6A-8E96-383C3CD2881C}" srcOrd="1" destOrd="0" parTransId="{F6B3117B-D866-4AA6-8B18-13CFE1E0C7B3}" sibTransId="{C5974BD8-BDAF-4E8B-BF1E-76513F7D21A8}"/>
    <dgm:cxn modelId="{1B92BB56-3E7E-462F-B68C-E32B2499C48F}" type="presOf" srcId="{8598F004-E428-4C9C-9291-DE15F9959996}" destId="{E7506174-B75B-4B87-8CAE-658F77723726}" srcOrd="0" destOrd="0" presId="urn:microsoft.com/office/officeart/2005/8/layout/hList2#3"/>
    <dgm:cxn modelId="{FF1B414E-17F5-41EB-8588-EDD3CC7C7E41}" type="presOf" srcId="{30CFDCC1-49D4-4066-A160-A4D1409B69AB}" destId="{E7506174-B75B-4B87-8CAE-658F77723726}" srcOrd="0" destOrd="6" presId="urn:microsoft.com/office/officeart/2005/8/layout/hList2#3"/>
    <dgm:cxn modelId="{0BF9370E-6916-4AB0-99E0-750E2CE8652E}" srcId="{2620CF6E-11CE-4D6A-8E96-383C3CD2881C}" destId="{C2BAC815-8F74-4768-B54C-893A632DE5BC}" srcOrd="3" destOrd="0" parTransId="{C9FCE585-B373-4241-B9FA-45C692CD23A6}" sibTransId="{F4584607-4F76-4D95-8CC3-3A1160B5ABF3}"/>
    <dgm:cxn modelId="{3C86DAA2-B25A-4AD2-821F-E7ED21BE72F7}" srcId="{E7E5BB24-2746-4045-9342-A3755577996D}" destId="{EF5F1222-B381-4EEA-B240-8E1C20FF2EB0}" srcOrd="1" destOrd="0" parTransId="{3CDEE150-B16E-49F7-85FC-68969E412186}" sibTransId="{2BFE12CE-4290-40DD-9F2C-DAE22B8E0B9E}"/>
    <dgm:cxn modelId="{61BF24D3-735E-4277-8DFD-E77D925CE73C}" srcId="{E7E5BB24-2746-4045-9342-A3755577996D}" destId="{8598F004-E428-4C9C-9291-DE15F9959996}" srcOrd="0" destOrd="0" parTransId="{827E21B1-3571-44F0-865C-03B87C2C19F2}" sibTransId="{1BEFCE76-F255-42AF-8712-5C0D9B6441A5}"/>
    <dgm:cxn modelId="{D654B19F-A0D5-4546-91E9-938EC96CA636}" type="presParOf" srcId="{9DBCDAE4-8040-4A10-B26A-B504AE2E4DAB}" destId="{B7E7863C-7797-469E-B982-51E7D3D06BBA}" srcOrd="0" destOrd="0" presId="urn:microsoft.com/office/officeart/2005/8/layout/hList2#3"/>
    <dgm:cxn modelId="{61978D55-5B16-42ED-B19F-DAA7C9024C9D}" type="presParOf" srcId="{B7E7863C-7797-469E-B982-51E7D3D06BBA}" destId="{2F116BA3-E70C-428E-81F0-AC4D47B66482}" srcOrd="0" destOrd="0" presId="urn:microsoft.com/office/officeart/2005/8/layout/hList2#3"/>
    <dgm:cxn modelId="{775F4701-A1D2-4455-A82B-928655CDC11B}" type="presParOf" srcId="{B7E7863C-7797-469E-B982-51E7D3D06BBA}" destId="{E7506174-B75B-4B87-8CAE-658F77723726}" srcOrd="1" destOrd="0" presId="urn:microsoft.com/office/officeart/2005/8/layout/hList2#3"/>
    <dgm:cxn modelId="{AD2C1208-640C-4DD4-BB3F-84189789A81E}" type="presParOf" srcId="{B7E7863C-7797-469E-B982-51E7D3D06BBA}" destId="{56AB7CF6-6013-4277-B8E9-8E7D74501B5D}" srcOrd="2" destOrd="0" presId="urn:microsoft.com/office/officeart/2005/8/layout/hList2#3"/>
    <dgm:cxn modelId="{76055D42-01FB-4696-8251-EB42FBEED5F3}" type="presParOf" srcId="{9DBCDAE4-8040-4A10-B26A-B504AE2E4DAB}" destId="{CE3CAC2D-B700-4E57-976C-A8644057448D}" srcOrd="1" destOrd="0" presId="urn:microsoft.com/office/officeart/2005/8/layout/hList2#3"/>
    <dgm:cxn modelId="{423C5EEC-4FC6-441F-BAB9-98AD5CC7CEDB}" type="presParOf" srcId="{9DBCDAE4-8040-4A10-B26A-B504AE2E4DAB}" destId="{AA0894C5-F118-466A-ACDD-0A044610BF05}" srcOrd="2" destOrd="0" presId="urn:microsoft.com/office/officeart/2005/8/layout/hList2#3"/>
    <dgm:cxn modelId="{5DB96783-8C57-4C32-A80D-6C3B88AA80B1}" type="presParOf" srcId="{AA0894C5-F118-466A-ACDD-0A044610BF05}" destId="{B92999DE-5E36-479B-987C-8AC38FA2F273}" srcOrd="0" destOrd="0" presId="urn:microsoft.com/office/officeart/2005/8/layout/hList2#3"/>
    <dgm:cxn modelId="{B5B15226-FDCF-4DEE-BD12-645721D6A7EB}" type="presParOf" srcId="{AA0894C5-F118-466A-ACDD-0A044610BF05}" destId="{872A5E87-8938-4B25-9B59-43ACB47837CC}" srcOrd="1" destOrd="0" presId="urn:microsoft.com/office/officeart/2005/8/layout/hList2#3"/>
    <dgm:cxn modelId="{2F555853-AD60-47D6-B90B-E294DF912611}" type="presParOf" srcId="{AA0894C5-F118-466A-ACDD-0A044610BF05}" destId="{7119E840-5651-45B9-BD3F-B9F88079751A}" srcOrd="2" destOrd="0" presId="urn:microsoft.com/office/officeart/2005/8/layout/hList2#3"/>
  </dgm:cxnLst>
  <dgm:bg/>
  <dgm:whole/>
  <dgm:extLst>
    <a:ext uri="http://schemas.microsoft.com/office/drawing/2008/diagram">
      <dsp:dataModelExt xmlns:dsp="http://schemas.microsoft.com/office/drawing/2008/diagram" relId="rId195" minVer="http://schemas.openxmlformats.org/drawingml/2006/diagram"/>
    </a:ext>
  </dgm:extLst>
</dgm:dataModel>
</file>

<file path=word/diagrams/data33.xml><?xml version="1.0" encoding="utf-8"?>
<dgm:dataModel xmlns:dgm="http://schemas.openxmlformats.org/drawingml/2006/diagram" xmlns:a="http://schemas.openxmlformats.org/drawingml/2006/main">
  <dgm:ptLst>
    <dgm:pt modelId="{B37DB06E-AF43-4214-B1F6-D404D4F75912}" type="doc">
      <dgm:prSet loTypeId="urn:microsoft.com/office/officeart/2005/8/layout/hList2#4" loCatId="list" qsTypeId="urn:microsoft.com/office/officeart/2005/8/quickstyle/simple1" qsCatId="simple" csTypeId="urn:microsoft.com/office/officeart/2005/8/colors/colorful2" csCatId="colorful" phldr="1"/>
      <dgm:spPr/>
      <dgm:t>
        <a:bodyPr/>
        <a:lstStyle/>
        <a:p>
          <a:endParaRPr lang="es-CO"/>
        </a:p>
      </dgm:t>
    </dgm:pt>
    <dgm:pt modelId="{5E2042CD-B810-4317-A19C-1B2EDC430D85}">
      <dgm:prSet phldrT="[Texto]" custT="1"/>
      <dgm:spPr/>
      <dgm:t>
        <a:bodyPr/>
        <a:lstStyle/>
        <a:p>
          <a:r>
            <a:rPr lang="es-CO" sz="900" b="1" u="none" cap="none" spc="0">
              <a:ln w="952"/>
              <a:solidFill>
                <a:sysClr val="windowText" lastClr="000000"/>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4.4.9  MODIFICACIÓN UNILATERAL</a:t>
          </a:r>
          <a:r>
            <a:rPr lang="es-CO" sz="900" b="1" u="none" cap="none" spc="0">
              <a:ln w="952"/>
              <a:gradFill>
                <a:gsLst>
                  <a:gs pos="0">
                    <a:schemeClr val="accent6">
                      <a:shade val="20000"/>
                      <a:satMod val="200000"/>
                    </a:schemeClr>
                  </a:gs>
                  <a:gs pos="78000">
                    <a:schemeClr val="accent6">
                      <a:tint val="90000"/>
                      <a:shade val="89000"/>
                      <a:satMod val="220000"/>
                    </a:schemeClr>
                  </a:gs>
                  <a:gs pos="100000">
                    <a:schemeClr val="accent6">
                      <a:tint val="12000"/>
                      <a:satMod val="255000"/>
                    </a:schemeClr>
                  </a:gs>
                </a:gsLst>
                <a:lin ang="5400000"/>
              </a:gradFill>
              <a:effectLst>
                <a:innerShdw blurRad="69850" dist="43180" dir="5400000">
                  <a:srgbClr val="000000">
                    <a:alpha val="65000"/>
                  </a:srgbClr>
                </a:innerShdw>
              </a:effectLst>
              <a:latin typeface="Arial" panose="020B0604020202020204" pitchFamily="34" charset="0"/>
              <a:cs typeface="Arial" panose="020B0604020202020204" pitchFamily="34" charset="0"/>
            </a:rPr>
            <a:t>.</a:t>
          </a:r>
          <a:endParaRPr lang="es-CO" sz="900" b="1" cap="none" spc="0">
            <a:ln w="952"/>
            <a:gradFill>
              <a:gsLst>
                <a:gs pos="0">
                  <a:schemeClr val="accent6">
                    <a:shade val="20000"/>
                    <a:satMod val="200000"/>
                  </a:schemeClr>
                </a:gs>
                <a:gs pos="78000">
                  <a:schemeClr val="accent6">
                    <a:tint val="90000"/>
                    <a:shade val="89000"/>
                    <a:satMod val="220000"/>
                  </a:schemeClr>
                </a:gs>
                <a:gs pos="100000">
                  <a:schemeClr val="accent6">
                    <a:tint val="12000"/>
                    <a:satMod val="255000"/>
                  </a:schemeClr>
                </a:gs>
              </a:gsLst>
              <a:lin ang="5400000"/>
            </a:gradFill>
            <a:effectLst>
              <a:innerShdw blurRad="69850" dist="43180" dir="5400000">
                <a:srgbClr val="000000">
                  <a:alpha val="65000"/>
                </a:srgbClr>
              </a:innerShdw>
            </a:effectLst>
            <a:latin typeface="Arial" panose="020B0604020202020204" pitchFamily="34" charset="0"/>
            <a:cs typeface="Arial" panose="020B0604020202020204" pitchFamily="34" charset="0"/>
          </a:endParaRPr>
        </a:p>
      </dgm:t>
    </dgm:pt>
    <dgm:pt modelId="{802A69B9-1EE5-4DA6-9C0F-1E6621192B07}" type="parTrans" cxnId="{7E927FDC-3565-4078-BBA6-9E7FA5506B83}">
      <dgm:prSet/>
      <dgm:spPr/>
      <dgm:t>
        <a:bodyPr/>
        <a:lstStyle/>
        <a:p>
          <a:endParaRPr lang="es-CO" sz="900">
            <a:latin typeface="Arial" panose="020B0604020202020204" pitchFamily="34" charset="0"/>
            <a:cs typeface="Arial" panose="020B0604020202020204" pitchFamily="34" charset="0"/>
          </a:endParaRPr>
        </a:p>
      </dgm:t>
    </dgm:pt>
    <dgm:pt modelId="{70DAF87E-D048-4F4D-B028-030A6AC8E583}" type="sibTrans" cxnId="{7E927FDC-3565-4078-BBA6-9E7FA5506B83}">
      <dgm:prSet/>
      <dgm:spPr/>
      <dgm:t>
        <a:bodyPr/>
        <a:lstStyle/>
        <a:p>
          <a:endParaRPr lang="es-CO" sz="900">
            <a:latin typeface="Arial" panose="020B0604020202020204" pitchFamily="34" charset="0"/>
            <a:cs typeface="Arial" panose="020B0604020202020204" pitchFamily="34" charset="0"/>
          </a:endParaRPr>
        </a:p>
      </dgm:t>
    </dgm:pt>
    <dgm:pt modelId="{E2485377-16FD-4AE2-AEEA-C8D64ECA3284}">
      <dgm:prSet phldrT="[Texto]" custT="1"/>
      <dgm:spPr/>
      <dgm:t>
        <a:bodyPr/>
        <a:lstStyle/>
        <a:p>
          <a:pPr algn="just"/>
          <a:r>
            <a:rPr lang="es-CO" sz="900">
              <a:solidFill>
                <a:sysClr val="windowText" lastClr="000000"/>
              </a:solidFill>
              <a:latin typeface="Arial" panose="020B0604020202020204" pitchFamily="34" charset="0"/>
              <a:cs typeface="Arial" panose="020B0604020202020204" pitchFamily="34" charset="0"/>
            </a:rPr>
            <a:t>Si durante la ejecución del contrato el MHCP considera necesario introducir modificaciones para evitar la paralización o la afectación grave del servicio público que se deba satisfacer con él, el supervisor o el interventor presentará informe detallado y documentado sobre las cláusulas que considere deben ser modificadas al jefe del área, oficina o dependencia usuaria para su análisis, una vez aprobada la medida por el  respectivo jefe, el interventor o supervisor enviará el informe a la Coordinacion del Grupo de Contratos correspondiente, para que desde allí,  se convoque al contratista con el fin de llegar a un acuerdo sobre los puntos propuestos, de lo cual se dejará constancia en acta suscrita por los intervinientes en la reunión. Si las partes estuviesen de acuerdo, se procederá a suscribir el documento modificatorio  del contrato previo el cumplimiento de los trámites previstos para tales efectos en el presente manual de contratación, observando siempre la equidad en las cargas contractuales. </a:t>
          </a:r>
        </a:p>
      </dgm:t>
    </dgm:pt>
    <dgm:pt modelId="{438CBB5A-596A-459D-A578-955EBB07CFB5}" type="parTrans" cxnId="{B561B3E1-E605-4764-A820-160899503B4E}">
      <dgm:prSet/>
      <dgm:spPr/>
      <dgm:t>
        <a:bodyPr/>
        <a:lstStyle/>
        <a:p>
          <a:endParaRPr lang="es-CO" sz="900">
            <a:latin typeface="Arial" panose="020B0604020202020204" pitchFamily="34" charset="0"/>
            <a:cs typeface="Arial" panose="020B0604020202020204" pitchFamily="34" charset="0"/>
          </a:endParaRPr>
        </a:p>
      </dgm:t>
    </dgm:pt>
    <dgm:pt modelId="{82EBCE01-6AA8-42C7-9CBD-9FAD698E2575}" type="sibTrans" cxnId="{B561B3E1-E605-4764-A820-160899503B4E}">
      <dgm:prSet/>
      <dgm:spPr/>
      <dgm:t>
        <a:bodyPr/>
        <a:lstStyle/>
        <a:p>
          <a:endParaRPr lang="es-CO" sz="900">
            <a:latin typeface="Arial" panose="020B0604020202020204" pitchFamily="34" charset="0"/>
            <a:cs typeface="Arial" panose="020B0604020202020204" pitchFamily="34" charset="0"/>
          </a:endParaRPr>
        </a:p>
      </dgm:t>
    </dgm:pt>
    <dgm:pt modelId="{F0A5AD0B-A7E1-482E-86DE-E7FE60617F64}">
      <dgm:prSet phldrT="[Texto]" custT="1"/>
      <dgm:spPr/>
      <dgm:t>
        <a:bodyPr/>
        <a:lstStyle/>
        <a:p>
          <a:r>
            <a:rPr lang="es-CO" sz="900" b="1" u="none" cap="none" spc="0">
              <a:ln w="952"/>
              <a:solidFill>
                <a:sysClr val="windowText" lastClr="000000"/>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4.4.10 REVERSIÓN</a:t>
          </a:r>
          <a:endParaRPr lang="es-CO" sz="900" b="1" cap="none" spc="0">
            <a:ln w="952"/>
            <a:solidFill>
              <a:sysClr val="windowText" lastClr="000000"/>
            </a:solidFill>
            <a:effectLst>
              <a:innerShdw blurRad="69850" dist="43180" dir="5400000">
                <a:srgbClr val="000000">
                  <a:alpha val="65000"/>
                </a:srgbClr>
              </a:innerShdw>
            </a:effectLst>
            <a:latin typeface="Arial" panose="020B0604020202020204" pitchFamily="34" charset="0"/>
            <a:cs typeface="Arial" panose="020B0604020202020204" pitchFamily="34" charset="0"/>
          </a:endParaRPr>
        </a:p>
      </dgm:t>
    </dgm:pt>
    <dgm:pt modelId="{2F0BB3A5-CD7E-4F7E-9019-751AAADFE2B8}" type="parTrans" cxnId="{56B8474B-17F1-4B8C-B83A-9F1FC51B6228}">
      <dgm:prSet/>
      <dgm:spPr/>
      <dgm:t>
        <a:bodyPr/>
        <a:lstStyle/>
        <a:p>
          <a:endParaRPr lang="es-CO" sz="900">
            <a:latin typeface="Arial" panose="020B0604020202020204" pitchFamily="34" charset="0"/>
            <a:cs typeface="Arial" panose="020B0604020202020204" pitchFamily="34" charset="0"/>
          </a:endParaRPr>
        </a:p>
      </dgm:t>
    </dgm:pt>
    <dgm:pt modelId="{DE5064F9-287F-4143-A9E7-8E0305680023}" type="sibTrans" cxnId="{56B8474B-17F1-4B8C-B83A-9F1FC51B6228}">
      <dgm:prSet/>
      <dgm:spPr/>
      <dgm:t>
        <a:bodyPr/>
        <a:lstStyle/>
        <a:p>
          <a:endParaRPr lang="es-CO" sz="900">
            <a:latin typeface="Arial" panose="020B0604020202020204" pitchFamily="34" charset="0"/>
            <a:cs typeface="Arial" panose="020B0604020202020204" pitchFamily="34" charset="0"/>
          </a:endParaRPr>
        </a:p>
      </dgm:t>
    </dgm:pt>
    <dgm:pt modelId="{DE32F0F1-4874-40A5-B067-C199818AAAE2}">
      <dgm:prSet phldrT="[Texto]" custT="1"/>
      <dgm:spPr/>
      <dgm:t>
        <a:bodyPr/>
        <a:lstStyle/>
        <a:p>
          <a:pPr algn="just"/>
          <a:r>
            <a:rPr lang="es-CO" sz="900">
              <a:solidFill>
                <a:sysClr val="windowText" lastClr="000000"/>
              </a:solidFill>
              <a:latin typeface="Arial" panose="020B0604020202020204" pitchFamily="34" charset="0"/>
              <a:cs typeface="Arial" panose="020B0604020202020204" pitchFamily="34" charset="0"/>
            </a:rPr>
            <a:t>En los contratos de concesión se pactará que al finalizar el término de la concesión, los elementos y bienes directamente afectados a la misma pasen a ser propiedad del MHCP, sin que por ello la entidad deba efectuar compensación alguna. </a:t>
          </a:r>
        </a:p>
      </dgm:t>
    </dgm:pt>
    <dgm:pt modelId="{8F5FB89D-A05A-4565-8F4B-7B8C91B234D6}" type="parTrans" cxnId="{F31892CB-6327-4E97-9AAB-432EEFA5732C}">
      <dgm:prSet/>
      <dgm:spPr/>
      <dgm:t>
        <a:bodyPr/>
        <a:lstStyle/>
        <a:p>
          <a:endParaRPr lang="es-CO" sz="900">
            <a:latin typeface="Arial" panose="020B0604020202020204" pitchFamily="34" charset="0"/>
            <a:cs typeface="Arial" panose="020B0604020202020204" pitchFamily="34" charset="0"/>
          </a:endParaRPr>
        </a:p>
      </dgm:t>
    </dgm:pt>
    <dgm:pt modelId="{045FBF01-EB71-4026-8362-7C9EADB6BDCA}" type="sibTrans" cxnId="{F31892CB-6327-4E97-9AAB-432EEFA5732C}">
      <dgm:prSet/>
      <dgm:spPr/>
      <dgm:t>
        <a:bodyPr/>
        <a:lstStyle/>
        <a:p>
          <a:endParaRPr lang="es-CO" sz="900">
            <a:latin typeface="Arial" panose="020B0604020202020204" pitchFamily="34" charset="0"/>
            <a:cs typeface="Arial" panose="020B0604020202020204" pitchFamily="34" charset="0"/>
          </a:endParaRPr>
        </a:p>
      </dgm:t>
    </dgm:pt>
    <dgm:pt modelId="{74FCF860-4D6C-41A4-AC5B-9F2F3AA25CC4}">
      <dgm:prSet custT="1"/>
      <dgm:spPr/>
      <dgm:t>
        <a:bodyPr/>
        <a:lstStyle/>
        <a:p>
          <a:pPr algn="just"/>
          <a:endParaRPr lang="es-CO" sz="900">
            <a:solidFill>
              <a:sysClr val="windowText" lastClr="000000"/>
            </a:solidFill>
            <a:latin typeface="Arial" panose="020B0604020202020204" pitchFamily="34" charset="0"/>
            <a:cs typeface="Arial" panose="020B0604020202020204" pitchFamily="34" charset="0"/>
          </a:endParaRPr>
        </a:p>
      </dgm:t>
    </dgm:pt>
    <dgm:pt modelId="{80A763D0-69F7-499A-8031-2DDB5DB0CAA0}" type="parTrans" cxnId="{BD573642-9E4B-47CD-B54A-D00B59F64A5C}">
      <dgm:prSet/>
      <dgm:spPr/>
      <dgm:t>
        <a:bodyPr/>
        <a:lstStyle/>
        <a:p>
          <a:endParaRPr lang="es-CO" sz="900">
            <a:latin typeface="Arial" panose="020B0604020202020204" pitchFamily="34" charset="0"/>
            <a:cs typeface="Arial" panose="020B0604020202020204" pitchFamily="34" charset="0"/>
          </a:endParaRPr>
        </a:p>
      </dgm:t>
    </dgm:pt>
    <dgm:pt modelId="{7F28A0AA-A9C7-4D70-8776-FC14AA478591}" type="sibTrans" cxnId="{BD573642-9E4B-47CD-B54A-D00B59F64A5C}">
      <dgm:prSet/>
      <dgm:spPr/>
      <dgm:t>
        <a:bodyPr/>
        <a:lstStyle/>
        <a:p>
          <a:endParaRPr lang="es-CO" sz="900">
            <a:latin typeface="Arial" panose="020B0604020202020204" pitchFamily="34" charset="0"/>
            <a:cs typeface="Arial" panose="020B0604020202020204" pitchFamily="34" charset="0"/>
          </a:endParaRPr>
        </a:p>
      </dgm:t>
    </dgm:pt>
    <dgm:pt modelId="{EF52B28C-BE35-4B1B-80A8-5C924074A329}">
      <dgm:prSet custT="1"/>
      <dgm:spPr/>
      <dgm:t>
        <a:bodyPr/>
        <a:lstStyle/>
        <a:p>
          <a:pPr algn="just"/>
          <a:r>
            <a:rPr lang="es-CO" sz="900">
              <a:solidFill>
                <a:sysClr val="windowText" lastClr="000000"/>
              </a:solidFill>
              <a:latin typeface="Arial" panose="020B0604020202020204" pitchFamily="34" charset="0"/>
              <a:cs typeface="Arial" panose="020B0604020202020204" pitchFamily="34" charset="0"/>
            </a:rPr>
            <a:t>Si discutidas las condiciones de la modificación necesaria, el contratista no se allana a suscribir el documento modificatorio,  la Coordinacion del Grupo de Contratos correspondiente proyectará la resolución sustentada y motivada  para la firma del competente contractual, quien lo modificará mediante la supresión o adición de obras, trabajos, suministros o servicios. Este acto administrativo será notificada personalmente al contratista como lo dispone el código de procedimiento y de lo contencioso administrativo y contra ella solo procede el recurso el recurso de reposición.</a:t>
          </a:r>
        </a:p>
      </dgm:t>
    </dgm:pt>
    <dgm:pt modelId="{2D035AAC-5125-49EB-9C56-19174963920C}" type="parTrans" cxnId="{3E8CABA8-2AD9-46E7-885F-223974E247B3}">
      <dgm:prSet/>
      <dgm:spPr/>
      <dgm:t>
        <a:bodyPr/>
        <a:lstStyle/>
        <a:p>
          <a:endParaRPr lang="es-CO" sz="900">
            <a:latin typeface="Arial" panose="020B0604020202020204" pitchFamily="34" charset="0"/>
            <a:cs typeface="Arial" panose="020B0604020202020204" pitchFamily="34" charset="0"/>
          </a:endParaRPr>
        </a:p>
      </dgm:t>
    </dgm:pt>
    <dgm:pt modelId="{49F1D477-3059-4EA0-8F8C-FBB1F66BCFC5}" type="sibTrans" cxnId="{3E8CABA8-2AD9-46E7-885F-223974E247B3}">
      <dgm:prSet/>
      <dgm:spPr/>
      <dgm:t>
        <a:bodyPr/>
        <a:lstStyle/>
        <a:p>
          <a:endParaRPr lang="es-CO" sz="900">
            <a:latin typeface="Arial" panose="020B0604020202020204" pitchFamily="34" charset="0"/>
            <a:cs typeface="Arial" panose="020B0604020202020204" pitchFamily="34" charset="0"/>
          </a:endParaRPr>
        </a:p>
      </dgm:t>
    </dgm:pt>
    <dgm:pt modelId="{72B3F45A-7C9D-46CB-8A96-60C01F4DE53E}">
      <dgm:prSet custT="1"/>
      <dgm:spPr/>
      <dgm:t>
        <a:bodyPr/>
        <a:lstStyle/>
        <a:p>
          <a:pPr algn="just"/>
          <a:endParaRPr lang="es-CO" sz="900">
            <a:solidFill>
              <a:sysClr val="windowText" lastClr="000000"/>
            </a:solidFill>
            <a:latin typeface="Arial" panose="020B0604020202020204" pitchFamily="34" charset="0"/>
            <a:cs typeface="Arial" panose="020B0604020202020204" pitchFamily="34" charset="0"/>
          </a:endParaRPr>
        </a:p>
      </dgm:t>
    </dgm:pt>
    <dgm:pt modelId="{3730A7FB-99F4-49F5-B35F-FCA510984105}" type="parTrans" cxnId="{70E0DE8A-22A7-4E1B-ABED-ED63E2BB1139}">
      <dgm:prSet/>
      <dgm:spPr/>
      <dgm:t>
        <a:bodyPr/>
        <a:lstStyle/>
        <a:p>
          <a:endParaRPr lang="es-CO" sz="900">
            <a:latin typeface="Arial" panose="020B0604020202020204" pitchFamily="34" charset="0"/>
            <a:cs typeface="Arial" panose="020B0604020202020204" pitchFamily="34" charset="0"/>
          </a:endParaRPr>
        </a:p>
      </dgm:t>
    </dgm:pt>
    <dgm:pt modelId="{7803F32C-60D5-4964-9E5C-F7AA92C0CE86}" type="sibTrans" cxnId="{70E0DE8A-22A7-4E1B-ABED-ED63E2BB1139}">
      <dgm:prSet/>
      <dgm:spPr/>
      <dgm:t>
        <a:bodyPr/>
        <a:lstStyle/>
        <a:p>
          <a:endParaRPr lang="es-CO" sz="900">
            <a:latin typeface="Arial" panose="020B0604020202020204" pitchFamily="34" charset="0"/>
            <a:cs typeface="Arial" panose="020B0604020202020204" pitchFamily="34" charset="0"/>
          </a:endParaRPr>
        </a:p>
      </dgm:t>
    </dgm:pt>
    <dgm:pt modelId="{9F3A181C-374F-47C8-A7F6-FAD06998DE09}">
      <dgm:prSet custT="1"/>
      <dgm:spPr/>
      <dgm:t>
        <a:bodyPr/>
        <a:lstStyle/>
        <a:p>
          <a:pPr algn="just"/>
          <a:r>
            <a:rPr lang="es-CO" sz="900">
              <a:solidFill>
                <a:sysClr val="windowText" lastClr="000000"/>
              </a:solidFill>
              <a:latin typeface="Arial" panose="020B0604020202020204" pitchFamily="34" charset="0"/>
              <a:cs typeface="Arial" panose="020B0604020202020204" pitchFamily="34" charset="0"/>
            </a:rPr>
            <a:t>Si las modificaciones propuestas alteran el valor del contrato en un veinte por ciento (20%) o más del valor inicial, el contratista podrá renunciar a la continuación de la ejecución. En este evento, se ordenará la liquidación del contrato y la entidad adoptará de manera inmediata las medidas que fueren necesarias para garantizar la terminación del objeto del mismo</a:t>
          </a:r>
        </a:p>
      </dgm:t>
    </dgm:pt>
    <dgm:pt modelId="{EE173A06-8317-4D61-B49F-450202382EFF}" type="parTrans" cxnId="{532373F7-2907-44E8-B048-B5737CA654C3}">
      <dgm:prSet/>
      <dgm:spPr/>
      <dgm:t>
        <a:bodyPr/>
        <a:lstStyle/>
        <a:p>
          <a:endParaRPr lang="es-CO" sz="900">
            <a:latin typeface="Arial" panose="020B0604020202020204" pitchFamily="34" charset="0"/>
            <a:cs typeface="Arial" panose="020B0604020202020204" pitchFamily="34" charset="0"/>
          </a:endParaRPr>
        </a:p>
      </dgm:t>
    </dgm:pt>
    <dgm:pt modelId="{422DA494-81C8-4C61-BA9C-EB0476E05487}" type="sibTrans" cxnId="{532373F7-2907-44E8-B048-B5737CA654C3}">
      <dgm:prSet/>
      <dgm:spPr/>
      <dgm:t>
        <a:bodyPr/>
        <a:lstStyle/>
        <a:p>
          <a:endParaRPr lang="es-CO" sz="900">
            <a:latin typeface="Arial" panose="020B0604020202020204" pitchFamily="34" charset="0"/>
            <a:cs typeface="Arial" panose="020B0604020202020204" pitchFamily="34" charset="0"/>
          </a:endParaRPr>
        </a:p>
      </dgm:t>
    </dgm:pt>
    <dgm:pt modelId="{5CDEBBED-BC22-4313-8C42-CA4A54195555}" type="pres">
      <dgm:prSet presAssocID="{B37DB06E-AF43-4214-B1F6-D404D4F75912}" presName="linearFlow" presStyleCnt="0">
        <dgm:presLayoutVars>
          <dgm:dir/>
          <dgm:animLvl val="lvl"/>
          <dgm:resizeHandles/>
        </dgm:presLayoutVars>
      </dgm:prSet>
      <dgm:spPr/>
      <dgm:t>
        <a:bodyPr/>
        <a:lstStyle/>
        <a:p>
          <a:endParaRPr lang="es-CO"/>
        </a:p>
      </dgm:t>
    </dgm:pt>
    <dgm:pt modelId="{61665E07-E749-45D8-92AE-8E2B6931A647}" type="pres">
      <dgm:prSet presAssocID="{5E2042CD-B810-4317-A19C-1B2EDC430D85}" presName="compositeNode" presStyleCnt="0">
        <dgm:presLayoutVars>
          <dgm:bulletEnabled val="1"/>
        </dgm:presLayoutVars>
      </dgm:prSet>
      <dgm:spPr/>
    </dgm:pt>
    <dgm:pt modelId="{3A93BDAE-AF36-4573-8688-0B479733AAB0}" type="pres">
      <dgm:prSet presAssocID="{5E2042CD-B810-4317-A19C-1B2EDC430D85}" presName="image" presStyleLbl="fgImgPlace1" presStyleIdx="0" presStyleCnt="2" custScaleX="85625" custScaleY="71535" custLinFactNeighborX="3742" custLinFactNeighborY="-17422"/>
      <dgm:spPr>
        <a:blipFill rotWithShape="1">
          <a:blip xmlns:r="http://schemas.openxmlformats.org/officeDocument/2006/relationships" r:embed="rId1"/>
          <a:stretch>
            <a:fillRect/>
          </a:stretch>
        </a:blipFill>
      </dgm:spPr>
      <dgm:t>
        <a:bodyPr/>
        <a:lstStyle/>
        <a:p>
          <a:endParaRPr lang="es-CO"/>
        </a:p>
      </dgm:t>
    </dgm:pt>
    <dgm:pt modelId="{A08126B4-280A-48D5-A813-92C842BFD10D}" type="pres">
      <dgm:prSet presAssocID="{5E2042CD-B810-4317-A19C-1B2EDC430D85}" presName="childNode" presStyleLbl="node1" presStyleIdx="0" presStyleCnt="2" custScaleX="130419" custScaleY="113887" custLinFactNeighborX="10097" custLinFactNeighborY="-432">
        <dgm:presLayoutVars>
          <dgm:bulletEnabled val="1"/>
        </dgm:presLayoutVars>
      </dgm:prSet>
      <dgm:spPr/>
      <dgm:t>
        <a:bodyPr/>
        <a:lstStyle/>
        <a:p>
          <a:endParaRPr lang="es-CO"/>
        </a:p>
      </dgm:t>
    </dgm:pt>
    <dgm:pt modelId="{93679F8B-FE29-47E7-AFDC-8B67D22D2FE8}" type="pres">
      <dgm:prSet presAssocID="{5E2042CD-B810-4317-A19C-1B2EDC430D85}" presName="parentNode" presStyleLbl="revTx" presStyleIdx="0" presStyleCnt="2">
        <dgm:presLayoutVars>
          <dgm:chMax val="0"/>
          <dgm:bulletEnabled val="1"/>
        </dgm:presLayoutVars>
      </dgm:prSet>
      <dgm:spPr/>
      <dgm:t>
        <a:bodyPr/>
        <a:lstStyle/>
        <a:p>
          <a:endParaRPr lang="es-CO"/>
        </a:p>
      </dgm:t>
    </dgm:pt>
    <dgm:pt modelId="{8C4A1969-E758-4C97-AD54-F48FD769A035}" type="pres">
      <dgm:prSet presAssocID="{70DAF87E-D048-4F4D-B028-030A6AC8E583}" presName="sibTrans" presStyleCnt="0"/>
      <dgm:spPr/>
    </dgm:pt>
    <dgm:pt modelId="{8B8AC237-868A-4FBD-ABDD-344F93FE7EB2}" type="pres">
      <dgm:prSet presAssocID="{F0A5AD0B-A7E1-482E-86DE-E7FE60617F64}" presName="compositeNode" presStyleCnt="0">
        <dgm:presLayoutVars>
          <dgm:bulletEnabled val="1"/>
        </dgm:presLayoutVars>
      </dgm:prSet>
      <dgm:spPr/>
    </dgm:pt>
    <dgm:pt modelId="{FC0385E2-001C-4D52-9552-00EEC51386A2}" type="pres">
      <dgm:prSet presAssocID="{F0A5AD0B-A7E1-482E-86DE-E7FE60617F64}" presName="image" presStyleLbl="fgImgPlace1" presStyleIdx="1" presStyleCnt="2" custScaleY="82969" custLinFactNeighborX="2994" custLinFactNeighborY="-16465"/>
      <dgm:spPr>
        <a:blipFill rotWithShape="1">
          <a:blip xmlns:r="http://schemas.openxmlformats.org/officeDocument/2006/relationships" r:embed="rId2"/>
          <a:stretch>
            <a:fillRect/>
          </a:stretch>
        </a:blipFill>
      </dgm:spPr>
      <dgm:t>
        <a:bodyPr/>
        <a:lstStyle/>
        <a:p>
          <a:endParaRPr lang="es-CO"/>
        </a:p>
      </dgm:t>
    </dgm:pt>
    <dgm:pt modelId="{01CFD2E5-28D3-45E5-B756-27CC15302B72}" type="pres">
      <dgm:prSet presAssocID="{F0A5AD0B-A7E1-482E-86DE-E7FE60617F64}" presName="childNode" presStyleLbl="node1" presStyleIdx="1" presStyleCnt="2" custLinFactNeighborX="-4989" custLinFactNeighborY="-7590">
        <dgm:presLayoutVars>
          <dgm:bulletEnabled val="1"/>
        </dgm:presLayoutVars>
      </dgm:prSet>
      <dgm:spPr/>
      <dgm:t>
        <a:bodyPr/>
        <a:lstStyle/>
        <a:p>
          <a:endParaRPr lang="es-CO"/>
        </a:p>
      </dgm:t>
    </dgm:pt>
    <dgm:pt modelId="{01F2C74B-2211-4EB5-8C2C-A5DB15666D98}" type="pres">
      <dgm:prSet presAssocID="{F0A5AD0B-A7E1-482E-86DE-E7FE60617F64}" presName="parentNode" presStyleLbl="revTx" presStyleIdx="1" presStyleCnt="2">
        <dgm:presLayoutVars>
          <dgm:chMax val="0"/>
          <dgm:bulletEnabled val="1"/>
        </dgm:presLayoutVars>
      </dgm:prSet>
      <dgm:spPr/>
      <dgm:t>
        <a:bodyPr/>
        <a:lstStyle/>
        <a:p>
          <a:endParaRPr lang="es-CO"/>
        </a:p>
      </dgm:t>
    </dgm:pt>
  </dgm:ptLst>
  <dgm:cxnLst>
    <dgm:cxn modelId="{D0D60E7C-950E-45D7-9502-0FA3444D84D6}" type="presOf" srcId="{9F3A181C-374F-47C8-A7F6-FAD06998DE09}" destId="{A08126B4-280A-48D5-A813-92C842BFD10D}" srcOrd="0" destOrd="4" presId="urn:microsoft.com/office/officeart/2005/8/layout/hList2#4"/>
    <dgm:cxn modelId="{24AC655A-5E75-4A23-85DE-DC1271D47137}" type="presOf" srcId="{DE32F0F1-4874-40A5-B067-C199818AAAE2}" destId="{01CFD2E5-28D3-45E5-B756-27CC15302B72}" srcOrd="0" destOrd="0" presId="urn:microsoft.com/office/officeart/2005/8/layout/hList2#4"/>
    <dgm:cxn modelId="{3D861A9B-CA24-4E27-974D-70D2D1BC46C4}" type="presOf" srcId="{F0A5AD0B-A7E1-482E-86DE-E7FE60617F64}" destId="{01F2C74B-2211-4EB5-8C2C-A5DB15666D98}" srcOrd="0" destOrd="0" presId="urn:microsoft.com/office/officeart/2005/8/layout/hList2#4"/>
    <dgm:cxn modelId="{3E8CABA8-2AD9-46E7-885F-223974E247B3}" srcId="{5E2042CD-B810-4317-A19C-1B2EDC430D85}" destId="{EF52B28C-BE35-4B1B-80A8-5C924074A329}" srcOrd="2" destOrd="0" parTransId="{2D035AAC-5125-49EB-9C56-19174963920C}" sibTransId="{49F1D477-3059-4EA0-8F8C-FBB1F66BCFC5}"/>
    <dgm:cxn modelId="{F31892CB-6327-4E97-9AAB-432EEFA5732C}" srcId="{F0A5AD0B-A7E1-482E-86DE-E7FE60617F64}" destId="{DE32F0F1-4874-40A5-B067-C199818AAAE2}" srcOrd="0" destOrd="0" parTransId="{8F5FB89D-A05A-4565-8F4B-7B8C91B234D6}" sibTransId="{045FBF01-EB71-4026-8362-7C9EADB6BDCA}"/>
    <dgm:cxn modelId="{5713BF7E-2B31-4030-A95A-C6A4791CA8E9}" type="presOf" srcId="{B37DB06E-AF43-4214-B1F6-D404D4F75912}" destId="{5CDEBBED-BC22-4313-8C42-CA4A54195555}" srcOrd="0" destOrd="0" presId="urn:microsoft.com/office/officeart/2005/8/layout/hList2#4"/>
    <dgm:cxn modelId="{09043E51-62B5-4159-BFFB-408137F0B221}" type="presOf" srcId="{72B3F45A-7C9D-46CB-8A96-60C01F4DE53E}" destId="{A08126B4-280A-48D5-A813-92C842BFD10D}" srcOrd="0" destOrd="3" presId="urn:microsoft.com/office/officeart/2005/8/layout/hList2#4"/>
    <dgm:cxn modelId="{BD573642-9E4B-47CD-B54A-D00B59F64A5C}" srcId="{5E2042CD-B810-4317-A19C-1B2EDC430D85}" destId="{74FCF860-4D6C-41A4-AC5B-9F2F3AA25CC4}" srcOrd="1" destOrd="0" parTransId="{80A763D0-69F7-499A-8031-2DDB5DB0CAA0}" sibTransId="{7F28A0AA-A9C7-4D70-8776-FC14AA478591}"/>
    <dgm:cxn modelId="{B561B3E1-E605-4764-A820-160899503B4E}" srcId="{5E2042CD-B810-4317-A19C-1B2EDC430D85}" destId="{E2485377-16FD-4AE2-AEEA-C8D64ECA3284}" srcOrd="0" destOrd="0" parTransId="{438CBB5A-596A-459D-A578-955EBB07CFB5}" sibTransId="{82EBCE01-6AA8-42C7-9CBD-9FAD698E2575}"/>
    <dgm:cxn modelId="{3B0356DB-9DEF-4F0C-BA14-13EB27D04F9E}" type="presOf" srcId="{74FCF860-4D6C-41A4-AC5B-9F2F3AA25CC4}" destId="{A08126B4-280A-48D5-A813-92C842BFD10D}" srcOrd="0" destOrd="1" presId="urn:microsoft.com/office/officeart/2005/8/layout/hList2#4"/>
    <dgm:cxn modelId="{7E927FDC-3565-4078-BBA6-9E7FA5506B83}" srcId="{B37DB06E-AF43-4214-B1F6-D404D4F75912}" destId="{5E2042CD-B810-4317-A19C-1B2EDC430D85}" srcOrd="0" destOrd="0" parTransId="{802A69B9-1EE5-4DA6-9C0F-1E6621192B07}" sibTransId="{70DAF87E-D048-4F4D-B028-030A6AC8E583}"/>
    <dgm:cxn modelId="{56B8474B-17F1-4B8C-B83A-9F1FC51B6228}" srcId="{B37DB06E-AF43-4214-B1F6-D404D4F75912}" destId="{F0A5AD0B-A7E1-482E-86DE-E7FE60617F64}" srcOrd="1" destOrd="0" parTransId="{2F0BB3A5-CD7E-4F7E-9019-751AAADFE2B8}" sibTransId="{DE5064F9-287F-4143-A9E7-8E0305680023}"/>
    <dgm:cxn modelId="{26226FAB-817A-4AD3-BA72-EAB8C7688195}" type="presOf" srcId="{EF52B28C-BE35-4B1B-80A8-5C924074A329}" destId="{A08126B4-280A-48D5-A813-92C842BFD10D}" srcOrd="0" destOrd="2" presId="urn:microsoft.com/office/officeart/2005/8/layout/hList2#4"/>
    <dgm:cxn modelId="{70E0DE8A-22A7-4E1B-ABED-ED63E2BB1139}" srcId="{5E2042CD-B810-4317-A19C-1B2EDC430D85}" destId="{72B3F45A-7C9D-46CB-8A96-60C01F4DE53E}" srcOrd="3" destOrd="0" parTransId="{3730A7FB-99F4-49F5-B35F-FCA510984105}" sibTransId="{7803F32C-60D5-4964-9E5C-F7AA92C0CE86}"/>
    <dgm:cxn modelId="{54940BFF-0A7B-44CA-8C51-0942C536BBB4}" type="presOf" srcId="{5E2042CD-B810-4317-A19C-1B2EDC430D85}" destId="{93679F8B-FE29-47E7-AFDC-8B67D22D2FE8}" srcOrd="0" destOrd="0" presId="urn:microsoft.com/office/officeart/2005/8/layout/hList2#4"/>
    <dgm:cxn modelId="{02A7EC72-C313-48A2-B9F2-D3BFC6D3DD1F}" type="presOf" srcId="{E2485377-16FD-4AE2-AEEA-C8D64ECA3284}" destId="{A08126B4-280A-48D5-A813-92C842BFD10D}" srcOrd="0" destOrd="0" presId="urn:microsoft.com/office/officeart/2005/8/layout/hList2#4"/>
    <dgm:cxn modelId="{532373F7-2907-44E8-B048-B5737CA654C3}" srcId="{5E2042CD-B810-4317-A19C-1B2EDC430D85}" destId="{9F3A181C-374F-47C8-A7F6-FAD06998DE09}" srcOrd="4" destOrd="0" parTransId="{EE173A06-8317-4D61-B49F-450202382EFF}" sibTransId="{422DA494-81C8-4C61-BA9C-EB0476E05487}"/>
    <dgm:cxn modelId="{5A862518-4DBF-4607-BE83-5DF453A727D5}" type="presParOf" srcId="{5CDEBBED-BC22-4313-8C42-CA4A54195555}" destId="{61665E07-E749-45D8-92AE-8E2B6931A647}" srcOrd="0" destOrd="0" presId="urn:microsoft.com/office/officeart/2005/8/layout/hList2#4"/>
    <dgm:cxn modelId="{0426F131-7CE1-4279-8382-924F861C946C}" type="presParOf" srcId="{61665E07-E749-45D8-92AE-8E2B6931A647}" destId="{3A93BDAE-AF36-4573-8688-0B479733AAB0}" srcOrd="0" destOrd="0" presId="urn:microsoft.com/office/officeart/2005/8/layout/hList2#4"/>
    <dgm:cxn modelId="{78CFBF28-D081-451F-8D58-7FB56B85781F}" type="presParOf" srcId="{61665E07-E749-45D8-92AE-8E2B6931A647}" destId="{A08126B4-280A-48D5-A813-92C842BFD10D}" srcOrd="1" destOrd="0" presId="urn:microsoft.com/office/officeart/2005/8/layout/hList2#4"/>
    <dgm:cxn modelId="{66EDDA72-F69E-480C-88E0-625CF0C21B2E}" type="presParOf" srcId="{61665E07-E749-45D8-92AE-8E2B6931A647}" destId="{93679F8B-FE29-47E7-AFDC-8B67D22D2FE8}" srcOrd="2" destOrd="0" presId="urn:microsoft.com/office/officeart/2005/8/layout/hList2#4"/>
    <dgm:cxn modelId="{39C60845-CE29-4301-8625-577D3D5ED19A}" type="presParOf" srcId="{5CDEBBED-BC22-4313-8C42-CA4A54195555}" destId="{8C4A1969-E758-4C97-AD54-F48FD769A035}" srcOrd="1" destOrd="0" presId="urn:microsoft.com/office/officeart/2005/8/layout/hList2#4"/>
    <dgm:cxn modelId="{4CB31101-463B-4C2E-B2C7-E94C2DEF98B2}" type="presParOf" srcId="{5CDEBBED-BC22-4313-8C42-CA4A54195555}" destId="{8B8AC237-868A-4FBD-ABDD-344F93FE7EB2}" srcOrd="2" destOrd="0" presId="urn:microsoft.com/office/officeart/2005/8/layout/hList2#4"/>
    <dgm:cxn modelId="{3CEEA971-495F-47E7-9EA8-2625A731C08F}" type="presParOf" srcId="{8B8AC237-868A-4FBD-ABDD-344F93FE7EB2}" destId="{FC0385E2-001C-4D52-9552-00EEC51386A2}" srcOrd="0" destOrd="0" presId="urn:microsoft.com/office/officeart/2005/8/layout/hList2#4"/>
    <dgm:cxn modelId="{6605AB08-9F6B-4D66-B06C-718BD8494224}" type="presParOf" srcId="{8B8AC237-868A-4FBD-ABDD-344F93FE7EB2}" destId="{01CFD2E5-28D3-45E5-B756-27CC15302B72}" srcOrd="1" destOrd="0" presId="urn:microsoft.com/office/officeart/2005/8/layout/hList2#4"/>
    <dgm:cxn modelId="{ED650C8D-63BD-493F-950E-DA6B2C64CF47}" type="presParOf" srcId="{8B8AC237-868A-4FBD-ABDD-344F93FE7EB2}" destId="{01F2C74B-2211-4EB5-8C2C-A5DB15666D98}" srcOrd="2" destOrd="0" presId="urn:microsoft.com/office/officeart/2005/8/layout/hList2#4"/>
  </dgm:cxnLst>
  <dgm:bg/>
  <dgm:whole/>
  <dgm:extLst>
    <a:ext uri="http://schemas.microsoft.com/office/drawing/2008/diagram">
      <dsp:dataModelExt xmlns:dsp="http://schemas.microsoft.com/office/drawing/2008/diagram" relId="rId200" minVer="http://schemas.openxmlformats.org/drawingml/2006/diagram"/>
    </a:ext>
  </dgm:extLst>
</dgm:dataModel>
</file>

<file path=word/diagrams/data34.xml><?xml version="1.0" encoding="utf-8"?>
<dgm:dataModel xmlns:dgm="http://schemas.openxmlformats.org/drawingml/2006/diagram" xmlns:a="http://schemas.openxmlformats.org/drawingml/2006/main">
  <dgm:ptLst>
    <dgm:pt modelId="{4A486BAC-0815-47E5-94E0-C25B854125AE}" type="doc">
      <dgm:prSet loTypeId="urn:microsoft.com/office/officeart/2008/layout/VerticalAccentList" loCatId="list" qsTypeId="urn:microsoft.com/office/officeart/2005/8/quickstyle/simple1" qsCatId="simple" csTypeId="urn:microsoft.com/office/officeart/2005/8/colors/colorful1#8" csCatId="colorful" phldr="1"/>
      <dgm:spPr/>
      <dgm:t>
        <a:bodyPr/>
        <a:lstStyle/>
        <a:p>
          <a:endParaRPr lang="es-CO"/>
        </a:p>
      </dgm:t>
    </dgm:pt>
    <dgm:pt modelId="{52699038-174F-410A-A98D-4A55E9912330}">
      <dgm:prSet phldrT="[Texto]" custT="1"/>
      <dgm:spPr>
        <a:xfrm>
          <a:off x="-15" y="0"/>
          <a:ext cx="5223547" cy="474867"/>
        </a:xfrm>
        <a:noFill/>
        <a:ln>
          <a:noFill/>
        </a:ln>
        <a:effectLst/>
      </dgm:spPr>
      <dgm:t>
        <a:bodyPr/>
        <a:lstStyle/>
        <a:p>
          <a:r>
            <a:rPr lang="es-CO" sz="9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Liquidación de mutuo acuerdo:</a:t>
          </a:r>
        </a:p>
      </dgm:t>
    </dgm:pt>
    <dgm:pt modelId="{87621869-357E-4A6D-B763-D29993EB9986}" type="parTrans" cxnId="{57CCFB3B-8452-4D32-AC6F-A63720C3709D}">
      <dgm:prSet/>
      <dgm:spPr/>
      <dgm:t>
        <a:bodyPr/>
        <a:lstStyle/>
        <a:p>
          <a:endParaRPr lang="es-CO" sz="900">
            <a:latin typeface="Arial" panose="020B0604020202020204" pitchFamily="34" charset="0"/>
            <a:cs typeface="Arial" panose="020B0604020202020204" pitchFamily="34" charset="0"/>
          </a:endParaRPr>
        </a:p>
      </dgm:t>
    </dgm:pt>
    <dgm:pt modelId="{EF2D54DE-CFE8-47F5-815D-EA6AAEA6FC48}" type="sibTrans" cxnId="{57CCFB3B-8452-4D32-AC6F-A63720C3709D}">
      <dgm:prSet/>
      <dgm:spPr/>
      <dgm:t>
        <a:bodyPr/>
        <a:lstStyle/>
        <a:p>
          <a:endParaRPr lang="es-CO" sz="900">
            <a:latin typeface="Arial" panose="020B0604020202020204" pitchFamily="34" charset="0"/>
            <a:cs typeface="Arial" panose="020B0604020202020204" pitchFamily="34" charset="0"/>
          </a:endParaRPr>
        </a:p>
      </dgm:t>
    </dgm:pt>
    <dgm:pt modelId="{D9560905-4E62-4E35-93A9-40734A567B0E}">
      <dgm:prSet phldrT="[Texto]" custT="1"/>
      <dgm:spPr>
        <a:xfrm>
          <a:off x="19" y="412160"/>
          <a:ext cx="5809592" cy="1392582"/>
        </a:xfrm>
        <a:solidFill>
          <a:sysClr val="window" lastClr="FFFFFF">
            <a:hueOff val="0"/>
            <a:satOff val="0"/>
            <a:lumOff val="0"/>
            <a:alphaOff val="0"/>
          </a:sysClr>
        </a:solidFill>
        <a:ln w="55000" cap="flat" cmpd="thickThin" algn="ctr">
          <a:solidFill>
            <a:srgbClr val="FFA830">
              <a:hueOff val="0"/>
              <a:satOff val="0"/>
              <a:lumOff val="0"/>
              <a:alphaOff val="0"/>
            </a:srgbClr>
          </a:solidFill>
          <a:prstDash val="solid"/>
        </a:ln>
        <a:effectLst/>
      </dgm:spPr>
      <dgm:t>
        <a:bodyPr/>
        <a:lstStyle/>
        <a:p>
          <a:pPr algn="just"/>
          <a:r>
            <a:rPr lang="es-ES" sz="900">
              <a:solidFill>
                <a:sysClr val="windowText" lastClr="000000">
                  <a:hueOff val="0"/>
                  <a:satOff val="0"/>
                  <a:lumOff val="0"/>
                  <a:alphaOff val="0"/>
                </a:sysClr>
              </a:solidFill>
              <a:uFillTx/>
              <a:latin typeface="Arial" panose="020B0604020202020204" pitchFamily="34" charset="0"/>
              <a:ea typeface="+mn-ea"/>
              <a:cs typeface="Arial" panose="020B0604020202020204" pitchFamily="34" charset="0"/>
            </a:rPr>
            <a:t>La liquidación de los contratos se hará de mutuo acuerdo dentro del término fijado en los pliegos de condiciones,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a:t>
          </a:r>
          <a:endParaRPr lang="es-CO" sz="9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C46962AB-0B60-4990-B488-14732EC3F692}" type="parTrans" cxnId="{EC232384-1E7F-40E5-B055-E326F53BB1E8}">
      <dgm:prSet/>
      <dgm:spPr/>
      <dgm:t>
        <a:bodyPr/>
        <a:lstStyle/>
        <a:p>
          <a:endParaRPr lang="es-CO" sz="900">
            <a:latin typeface="Arial" panose="020B0604020202020204" pitchFamily="34" charset="0"/>
            <a:cs typeface="Arial" panose="020B0604020202020204" pitchFamily="34" charset="0"/>
          </a:endParaRPr>
        </a:p>
      </dgm:t>
    </dgm:pt>
    <dgm:pt modelId="{4F53B4B7-F19E-4D19-B81C-63527D4DE6AB}" type="sibTrans" cxnId="{EC232384-1E7F-40E5-B055-E326F53BB1E8}">
      <dgm:prSet/>
      <dgm:spPr/>
      <dgm:t>
        <a:bodyPr/>
        <a:lstStyle/>
        <a:p>
          <a:endParaRPr lang="es-CO" sz="900">
            <a:latin typeface="Arial" panose="020B0604020202020204" pitchFamily="34" charset="0"/>
            <a:cs typeface="Arial" panose="020B0604020202020204" pitchFamily="34" charset="0"/>
          </a:endParaRPr>
        </a:p>
      </dgm:t>
    </dgm:pt>
    <dgm:pt modelId="{CE4B0C8C-2F6F-46CA-BB37-825B4204F20C}">
      <dgm:prSet phldrT="[Texto]" custT="1"/>
      <dgm:spPr>
        <a:xfrm>
          <a:off x="-39348" y="2464161"/>
          <a:ext cx="5223547" cy="474867"/>
        </a:xfrm>
        <a:noFill/>
        <a:ln>
          <a:noFill/>
        </a:ln>
        <a:effectLst/>
      </dgm:spPr>
      <dgm:t>
        <a:bodyPr/>
        <a:lstStyle/>
        <a:p>
          <a:r>
            <a:rPr lang="es-CO" sz="9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Liquidación unilateral: </a:t>
          </a:r>
        </a:p>
      </dgm:t>
    </dgm:pt>
    <dgm:pt modelId="{EAA86A73-370D-4AFF-9F3E-5C063A95EFEF}" type="parTrans" cxnId="{0DA96F5E-BC40-483B-B4BF-1ADEA5DC4ED2}">
      <dgm:prSet/>
      <dgm:spPr/>
      <dgm:t>
        <a:bodyPr/>
        <a:lstStyle/>
        <a:p>
          <a:endParaRPr lang="es-CO" sz="900">
            <a:latin typeface="Arial" panose="020B0604020202020204" pitchFamily="34" charset="0"/>
            <a:cs typeface="Arial" panose="020B0604020202020204" pitchFamily="34" charset="0"/>
          </a:endParaRPr>
        </a:p>
      </dgm:t>
    </dgm:pt>
    <dgm:pt modelId="{457564F7-701D-41EF-B30B-18BEF2EFE237}" type="sibTrans" cxnId="{0DA96F5E-BC40-483B-B4BF-1ADEA5DC4ED2}">
      <dgm:prSet/>
      <dgm:spPr/>
      <dgm:t>
        <a:bodyPr/>
        <a:lstStyle/>
        <a:p>
          <a:endParaRPr lang="es-CO" sz="900">
            <a:latin typeface="Arial" panose="020B0604020202020204" pitchFamily="34" charset="0"/>
            <a:cs typeface="Arial" panose="020B0604020202020204" pitchFamily="34" charset="0"/>
          </a:endParaRPr>
        </a:p>
      </dgm:t>
    </dgm:pt>
    <dgm:pt modelId="{4ECDF46A-D6A7-456B-B339-149E1F3F6ABF}">
      <dgm:prSet phldrT="[Texto]" custT="1"/>
      <dgm:spPr>
        <a:xfrm>
          <a:off x="22" y="3245815"/>
          <a:ext cx="5809592" cy="1139066"/>
        </a:xfrm>
        <a:solidFill>
          <a:sysClr val="window" lastClr="FFFFFF">
            <a:hueOff val="0"/>
            <a:satOff val="0"/>
            <a:lumOff val="0"/>
            <a:alphaOff val="0"/>
          </a:sysClr>
        </a:solidFill>
        <a:ln w="55000" cap="flat" cmpd="thickThin" algn="ctr">
          <a:solidFill>
            <a:srgbClr val="BBC43B">
              <a:hueOff val="0"/>
              <a:satOff val="0"/>
              <a:lumOff val="0"/>
              <a:alphaOff val="0"/>
            </a:srgbClr>
          </a:solidFill>
          <a:prstDash val="solid"/>
        </a:ln>
        <a:effectLst/>
      </dgm:spPr>
      <dgm:t>
        <a:bodyPr/>
        <a:lstStyle/>
        <a:p>
          <a:r>
            <a:rPr lang="es-CO" sz="900">
              <a:solidFill>
                <a:sysClr val="windowText" lastClr="000000">
                  <a:hueOff val="0"/>
                  <a:satOff val="0"/>
                  <a:lumOff val="0"/>
                  <a:alphaOff val="0"/>
                </a:sysClr>
              </a:solidFill>
              <a:uFillTx/>
              <a:latin typeface="Arial" panose="020B0604020202020204" pitchFamily="34" charset="0"/>
              <a:ea typeface="+mn-ea"/>
              <a:cs typeface="Arial" panose="020B0604020202020204" pitchFamily="34" charset="0"/>
            </a:rPr>
            <a:t>En</a:t>
          </a:r>
          <a:r>
            <a:rPr lang="es-ES" sz="900">
              <a:solidFill>
                <a:sysClr val="windowText" lastClr="000000">
                  <a:hueOff val="0"/>
                  <a:satOff val="0"/>
                  <a:lumOff val="0"/>
                  <a:alphaOff val="0"/>
                </a:sysClr>
              </a:solidFill>
              <a:uFillTx/>
              <a:latin typeface="Arial" panose="020B0604020202020204" pitchFamily="34" charset="0"/>
              <a:ea typeface="+mn-ea"/>
              <a:cs typeface="Arial" panose="020B0604020202020204" pitchFamily="34" charset="0"/>
            </a:rPr>
            <a:t> aquellos casos en que el contratista no se presente a la liquidación previa notificación o convocatoria que le haga la entidad, o las partes no lleguen a un acuerdo sobre su contenido, el MHCP tendrá la facultad de liquidar en forma unilateral dentro de los dos (2) meses siguientes.</a:t>
          </a:r>
          <a:endParaRPr lang="es-CO" sz="9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A852A0C4-C17E-4880-A114-856929AFAE8E}" type="parTrans" cxnId="{52175D84-C51C-476F-8EDE-19C8C716D18B}">
      <dgm:prSet/>
      <dgm:spPr/>
      <dgm:t>
        <a:bodyPr/>
        <a:lstStyle/>
        <a:p>
          <a:endParaRPr lang="es-CO" sz="900">
            <a:latin typeface="Arial" panose="020B0604020202020204" pitchFamily="34" charset="0"/>
            <a:cs typeface="Arial" panose="020B0604020202020204" pitchFamily="34" charset="0"/>
          </a:endParaRPr>
        </a:p>
      </dgm:t>
    </dgm:pt>
    <dgm:pt modelId="{A56AB031-D113-472E-B150-0A05D889E60E}" type="sibTrans" cxnId="{52175D84-C51C-476F-8EDE-19C8C716D18B}">
      <dgm:prSet/>
      <dgm:spPr/>
      <dgm:t>
        <a:bodyPr/>
        <a:lstStyle/>
        <a:p>
          <a:endParaRPr lang="es-CO" sz="900">
            <a:latin typeface="Arial" panose="020B0604020202020204" pitchFamily="34" charset="0"/>
            <a:cs typeface="Arial" panose="020B0604020202020204" pitchFamily="34" charset="0"/>
          </a:endParaRPr>
        </a:p>
      </dgm:t>
    </dgm:pt>
    <dgm:pt modelId="{0A7031C2-1924-4B37-813B-1E42F1B463EE}" type="pres">
      <dgm:prSet presAssocID="{4A486BAC-0815-47E5-94E0-C25B854125AE}" presName="Name0" presStyleCnt="0">
        <dgm:presLayoutVars>
          <dgm:chMax/>
          <dgm:chPref/>
          <dgm:dir/>
        </dgm:presLayoutVars>
      </dgm:prSet>
      <dgm:spPr/>
      <dgm:t>
        <a:bodyPr/>
        <a:lstStyle/>
        <a:p>
          <a:endParaRPr lang="es-CO"/>
        </a:p>
      </dgm:t>
    </dgm:pt>
    <dgm:pt modelId="{2EB1587C-2A36-4573-9386-FCFDD2F4B8EE}" type="pres">
      <dgm:prSet presAssocID="{52699038-174F-410A-A98D-4A55E9912330}" presName="parenttextcomposite" presStyleCnt="0"/>
      <dgm:spPr/>
    </dgm:pt>
    <dgm:pt modelId="{79EBA71A-31A2-4CC1-99F0-9A5B401FD212}" type="pres">
      <dgm:prSet presAssocID="{52699038-174F-410A-A98D-4A55E9912330}" presName="parenttext" presStyleLbl="revTx" presStyleIdx="0" presStyleCnt="2" custScaleY="30715" custLinFactY="-100000" custLinFactNeighborX="753" custLinFactNeighborY="-175991">
        <dgm:presLayoutVars>
          <dgm:chMax/>
          <dgm:chPref val="2"/>
          <dgm:bulletEnabled val="1"/>
        </dgm:presLayoutVars>
      </dgm:prSet>
      <dgm:spPr>
        <a:prstGeom prst="rect">
          <a:avLst/>
        </a:prstGeom>
      </dgm:spPr>
      <dgm:t>
        <a:bodyPr/>
        <a:lstStyle/>
        <a:p>
          <a:endParaRPr lang="es-CO"/>
        </a:p>
      </dgm:t>
    </dgm:pt>
    <dgm:pt modelId="{7C65C6C0-E734-443A-9FFA-C30CAF9CB610}" type="pres">
      <dgm:prSet presAssocID="{52699038-174F-410A-A98D-4A55E9912330}" presName="composite" presStyleCnt="0"/>
      <dgm:spPr/>
    </dgm:pt>
    <dgm:pt modelId="{CB0DE9B2-AFB7-4BBA-B4EB-05D36578DDB4}" type="pres">
      <dgm:prSet presAssocID="{52699038-174F-410A-A98D-4A55E9912330}" presName="chevron1" presStyleLbl="alignNode1" presStyleIdx="0" presStyleCnt="14" custScaleX="100000" custScaleY="90909"/>
      <dgm:spPr>
        <a:xfrm>
          <a:off x="219720" y="1225187"/>
          <a:ext cx="1222310" cy="879384"/>
        </a:xfrm>
        <a:prstGeom prst="chevron">
          <a:avLst>
            <a:gd name="adj" fmla="val 70610"/>
          </a:avLst>
        </a:prstGeom>
        <a:solidFill>
          <a:srgbClr val="FFA830">
            <a:hueOff val="0"/>
            <a:satOff val="0"/>
            <a:lumOff val="0"/>
            <a:alphaOff val="0"/>
          </a:srgbClr>
        </a:solidFill>
        <a:ln w="55000" cap="flat" cmpd="thickThin" algn="ctr">
          <a:solidFill>
            <a:srgbClr val="FFA830">
              <a:hueOff val="0"/>
              <a:satOff val="0"/>
              <a:lumOff val="0"/>
              <a:alphaOff val="0"/>
            </a:srgbClr>
          </a:solidFill>
          <a:prstDash val="solid"/>
        </a:ln>
        <a:effectLst/>
      </dgm:spPr>
      <dgm:t>
        <a:bodyPr/>
        <a:lstStyle/>
        <a:p>
          <a:endParaRPr lang="es-CO"/>
        </a:p>
      </dgm:t>
    </dgm:pt>
    <dgm:pt modelId="{9D2281C1-A46B-43A8-86AA-96606D04D100}" type="pres">
      <dgm:prSet presAssocID="{52699038-174F-410A-A98D-4A55E9912330}" presName="chevron2" presStyleLbl="alignNode1" presStyleIdx="1" presStyleCnt="14"/>
      <dgm:spPr>
        <a:xfrm>
          <a:off x="953919" y="1181217"/>
          <a:ext cx="1222310" cy="967323"/>
        </a:xfrm>
        <a:prstGeom prst="chevron">
          <a:avLst>
            <a:gd name="adj" fmla="val 70610"/>
          </a:avLst>
        </a:prstGeom>
        <a:solidFill>
          <a:srgbClr val="BBC43B">
            <a:hueOff val="0"/>
            <a:satOff val="0"/>
            <a:lumOff val="0"/>
            <a:alphaOff val="0"/>
          </a:srgbClr>
        </a:solidFill>
        <a:ln w="55000" cap="flat" cmpd="thickThin" algn="ctr">
          <a:solidFill>
            <a:srgbClr val="BBC43B">
              <a:hueOff val="0"/>
              <a:satOff val="0"/>
              <a:lumOff val="0"/>
              <a:alphaOff val="0"/>
            </a:srgbClr>
          </a:solidFill>
          <a:prstDash val="solid"/>
        </a:ln>
        <a:effectLst/>
      </dgm:spPr>
      <dgm:t>
        <a:bodyPr/>
        <a:lstStyle/>
        <a:p>
          <a:endParaRPr lang="es-CO"/>
        </a:p>
      </dgm:t>
    </dgm:pt>
    <dgm:pt modelId="{93B32A44-0249-4568-87F0-0842C462E4F4}" type="pres">
      <dgm:prSet presAssocID="{52699038-174F-410A-A98D-4A55E9912330}" presName="chevron3" presStyleLbl="alignNode1" presStyleIdx="2" presStyleCnt="14"/>
      <dgm:spPr>
        <a:xfrm>
          <a:off x="1688698" y="1181217"/>
          <a:ext cx="1222310" cy="967323"/>
        </a:xfrm>
        <a:prstGeom prst="chevron">
          <a:avLst>
            <a:gd name="adj" fmla="val 70610"/>
          </a:avLst>
        </a:prstGeom>
        <a:solidFill>
          <a:srgbClr val="35B8A9">
            <a:hueOff val="0"/>
            <a:satOff val="0"/>
            <a:lumOff val="0"/>
            <a:alphaOff val="0"/>
          </a:srgbClr>
        </a:solidFill>
        <a:ln w="55000" cap="flat" cmpd="thickThin" algn="ctr">
          <a:solidFill>
            <a:srgbClr val="35B8A9">
              <a:hueOff val="0"/>
              <a:satOff val="0"/>
              <a:lumOff val="0"/>
              <a:alphaOff val="0"/>
            </a:srgbClr>
          </a:solidFill>
          <a:prstDash val="solid"/>
        </a:ln>
        <a:effectLst/>
      </dgm:spPr>
      <dgm:t>
        <a:bodyPr/>
        <a:lstStyle/>
        <a:p>
          <a:endParaRPr lang="es-CO"/>
        </a:p>
      </dgm:t>
    </dgm:pt>
    <dgm:pt modelId="{536503F0-9566-4357-98A3-C0A5FB8176CF}" type="pres">
      <dgm:prSet presAssocID="{52699038-174F-410A-A98D-4A55E9912330}" presName="chevron4" presStyleLbl="alignNode1" presStyleIdx="3" presStyleCnt="14"/>
      <dgm:spPr>
        <a:xfrm>
          <a:off x="2422897" y="1181217"/>
          <a:ext cx="1222310" cy="967323"/>
        </a:xfrm>
        <a:prstGeom prst="chevron">
          <a:avLst>
            <a:gd name="adj" fmla="val 70610"/>
          </a:avLst>
        </a:prstGeom>
        <a:solidFill>
          <a:srgbClr val="4684D0">
            <a:hueOff val="0"/>
            <a:satOff val="0"/>
            <a:lumOff val="0"/>
            <a:alphaOff val="0"/>
          </a:srgbClr>
        </a:solidFill>
        <a:ln w="55000" cap="flat" cmpd="thickThin" algn="ctr">
          <a:solidFill>
            <a:srgbClr val="4684D0">
              <a:hueOff val="0"/>
              <a:satOff val="0"/>
              <a:lumOff val="0"/>
              <a:alphaOff val="0"/>
            </a:srgbClr>
          </a:solidFill>
          <a:prstDash val="solid"/>
        </a:ln>
        <a:effectLst/>
      </dgm:spPr>
      <dgm:t>
        <a:bodyPr/>
        <a:lstStyle/>
        <a:p>
          <a:endParaRPr lang="es-CO"/>
        </a:p>
      </dgm:t>
    </dgm:pt>
    <dgm:pt modelId="{B4A0ACB0-998B-4983-A160-A0703623E1BB}" type="pres">
      <dgm:prSet presAssocID="{52699038-174F-410A-A98D-4A55E9912330}" presName="chevron5" presStyleLbl="alignNode1" presStyleIdx="4" presStyleCnt="14"/>
      <dgm:spPr>
        <a:xfrm>
          <a:off x="3157676" y="1181217"/>
          <a:ext cx="1222310" cy="967323"/>
        </a:xfrm>
        <a:prstGeom prst="chevron">
          <a:avLst>
            <a:gd name="adj" fmla="val 70610"/>
          </a:avLst>
        </a:prstGeom>
        <a:solidFill>
          <a:srgbClr val="784C9C">
            <a:hueOff val="0"/>
            <a:satOff val="0"/>
            <a:lumOff val="0"/>
            <a:alphaOff val="0"/>
          </a:srgbClr>
        </a:solidFill>
        <a:ln w="55000" cap="flat" cmpd="thickThin" algn="ctr">
          <a:solidFill>
            <a:srgbClr val="784C9C">
              <a:hueOff val="0"/>
              <a:satOff val="0"/>
              <a:lumOff val="0"/>
              <a:alphaOff val="0"/>
            </a:srgbClr>
          </a:solidFill>
          <a:prstDash val="solid"/>
        </a:ln>
        <a:effectLst/>
      </dgm:spPr>
      <dgm:t>
        <a:bodyPr/>
        <a:lstStyle/>
        <a:p>
          <a:endParaRPr lang="es-CO"/>
        </a:p>
      </dgm:t>
    </dgm:pt>
    <dgm:pt modelId="{984A59AB-36EE-4A8E-90CB-1614E0D880F4}" type="pres">
      <dgm:prSet presAssocID="{52699038-174F-410A-A98D-4A55E9912330}" presName="chevron6" presStyleLbl="alignNode1" presStyleIdx="5" presStyleCnt="14"/>
      <dgm:spPr>
        <a:xfrm>
          <a:off x="3891874" y="1181217"/>
          <a:ext cx="1222310" cy="967323"/>
        </a:xfrm>
        <a:prstGeom prst="chevron">
          <a:avLst>
            <a:gd name="adj" fmla="val 70610"/>
          </a:avLst>
        </a:prstGeom>
        <a:solidFill>
          <a:srgbClr val="FFA830">
            <a:hueOff val="0"/>
            <a:satOff val="0"/>
            <a:lumOff val="0"/>
            <a:alphaOff val="0"/>
          </a:srgbClr>
        </a:solidFill>
        <a:ln w="55000" cap="flat" cmpd="thickThin" algn="ctr">
          <a:solidFill>
            <a:srgbClr val="FFA830">
              <a:hueOff val="0"/>
              <a:satOff val="0"/>
              <a:lumOff val="0"/>
              <a:alphaOff val="0"/>
            </a:srgbClr>
          </a:solidFill>
          <a:prstDash val="solid"/>
        </a:ln>
        <a:effectLst/>
      </dgm:spPr>
      <dgm:t>
        <a:bodyPr/>
        <a:lstStyle/>
        <a:p>
          <a:endParaRPr lang="es-CO"/>
        </a:p>
      </dgm:t>
    </dgm:pt>
    <dgm:pt modelId="{6A02E302-34D6-4B7D-8D43-5EE07D63FC16}" type="pres">
      <dgm:prSet presAssocID="{52699038-174F-410A-A98D-4A55E9912330}" presName="chevron7" presStyleLbl="alignNode1" presStyleIdx="6" presStyleCnt="14"/>
      <dgm:spPr>
        <a:xfrm>
          <a:off x="4626653" y="1181217"/>
          <a:ext cx="1222310" cy="967323"/>
        </a:xfrm>
        <a:prstGeom prst="chevron">
          <a:avLst>
            <a:gd name="adj" fmla="val 70610"/>
          </a:avLst>
        </a:prstGeom>
        <a:solidFill>
          <a:srgbClr val="BBC43B">
            <a:hueOff val="0"/>
            <a:satOff val="0"/>
            <a:lumOff val="0"/>
            <a:alphaOff val="0"/>
          </a:srgbClr>
        </a:solidFill>
        <a:ln w="55000" cap="flat" cmpd="thickThin" algn="ctr">
          <a:solidFill>
            <a:srgbClr val="BBC43B">
              <a:hueOff val="0"/>
              <a:satOff val="0"/>
              <a:lumOff val="0"/>
              <a:alphaOff val="0"/>
            </a:srgbClr>
          </a:solidFill>
          <a:prstDash val="solid"/>
        </a:ln>
        <a:effectLst/>
      </dgm:spPr>
      <dgm:t>
        <a:bodyPr/>
        <a:lstStyle/>
        <a:p>
          <a:endParaRPr lang="es-CO"/>
        </a:p>
      </dgm:t>
    </dgm:pt>
    <dgm:pt modelId="{4E757E7B-931B-4103-B451-0831A8984F6F}" type="pres">
      <dgm:prSet presAssocID="{52699038-174F-410A-A98D-4A55E9912330}" presName="childtext" presStyleLbl="solidFgAcc1" presStyleIdx="0" presStyleCnt="2" custScaleX="109792" custScaleY="102243" custLinFactNeighborX="744" custLinFactNeighborY="-11286">
        <dgm:presLayoutVars>
          <dgm:chMax/>
          <dgm:chPref val="0"/>
          <dgm:bulletEnabled val="1"/>
        </dgm:presLayoutVars>
      </dgm:prSet>
      <dgm:spPr>
        <a:prstGeom prst="rect">
          <a:avLst/>
        </a:prstGeom>
      </dgm:spPr>
      <dgm:t>
        <a:bodyPr/>
        <a:lstStyle/>
        <a:p>
          <a:endParaRPr lang="es-CO"/>
        </a:p>
      </dgm:t>
    </dgm:pt>
    <dgm:pt modelId="{B25B9969-C33D-48E9-B699-C15110599BB4}" type="pres">
      <dgm:prSet presAssocID="{EF2D54DE-CFE8-47F5-815D-EA6AAEA6FC48}" presName="sibTrans" presStyleCnt="0"/>
      <dgm:spPr/>
    </dgm:pt>
    <dgm:pt modelId="{67B5E9F5-709E-4824-BEB6-FF1AFE4C7D50}" type="pres">
      <dgm:prSet presAssocID="{CE4B0C8C-2F6F-46CA-BB37-825B4204F20C}" presName="parenttextcomposite" presStyleCnt="0"/>
      <dgm:spPr/>
    </dgm:pt>
    <dgm:pt modelId="{935A5631-7966-4FC3-A4B7-0CCFB852EBF9}" type="pres">
      <dgm:prSet presAssocID="{CE4B0C8C-2F6F-46CA-BB37-825B4204F20C}" presName="parenttext" presStyleLbl="revTx" presStyleIdx="1" presStyleCnt="2" custLinFactNeighborX="574" custLinFactNeighborY="-71048">
        <dgm:presLayoutVars>
          <dgm:chMax/>
          <dgm:chPref val="2"/>
          <dgm:bulletEnabled val="1"/>
        </dgm:presLayoutVars>
      </dgm:prSet>
      <dgm:spPr>
        <a:prstGeom prst="rect">
          <a:avLst/>
        </a:prstGeom>
      </dgm:spPr>
      <dgm:t>
        <a:bodyPr/>
        <a:lstStyle/>
        <a:p>
          <a:endParaRPr lang="es-CO"/>
        </a:p>
      </dgm:t>
    </dgm:pt>
    <dgm:pt modelId="{E8E15776-D305-4F98-A564-6B7F2DA39B1D}" type="pres">
      <dgm:prSet presAssocID="{CE4B0C8C-2F6F-46CA-BB37-825B4204F20C}" presName="composite" presStyleCnt="0"/>
      <dgm:spPr/>
    </dgm:pt>
    <dgm:pt modelId="{73238829-3860-4422-9C55-7966C8D2F109}" type="pres">
      <dgm:prSet presAssocID="{CE4B0C8C-2F6F-46CA-BB37-825B4204F20C}" presName="chevron1" presStyleLbl="alignNode1" presStyleIdx="7" presStyleCnt="14" custScaleX="110000" custLinFactNeighborX="-3219" custLinFactNeighborY="-29421"/>
      <dgm:spPr>
        <a:xfrm>
          <a:off x="158605" y="3013019"/>
          <a:ext cx="1344541" cy="967323"/>
        </a:xfrm>
        <a:prstGeom prst="chevron">
          <a:avLst>
            <a:gd name="adj" fmla="val 70610"/>
          </a:avLst>
        </a:prstGeom>
        <a:solidFill>
          <a:srgbClr val="35B8A9">
            <a:hueOff val="0"/>
            <a:satOff val="0"/>
            <a:lumOff val="0"/>
            <a:alphaOff val="0"/>
          </a:srgbClr>
        </a:solidFill>
        <a:ln w="55000" cap="flat" cmpd="thickThin" algn="ctr">
          <a:solidFill>
            <a:srgbClr val="35B8A9">
              <a:hueOff val="0"/>
              <a:satOff val="0"/>
              <a:lumOff val="0"/>
              <a:alphaOff val="0"/>
            </a:srgbClr>
          </a:solidFill>
          <a:prstDash val="solid"/>
        </a:ln>
        <a:effectLst/>
      </dgm:spPr>
      <dgm:t>
        <a:bodyPr/>
        <a:lstStyle/>
        <a:p>
          <a:endParaRPr lang="es-CO"/>
        </a:p>
      </dgm:t>
    </dgm:pt>
    <dgm:pt modelId="{29EC1430-7F91-448A-91A0-FD1EA23D4FC3}" type="pres">
      <dgm:prSet presAssocID="{CE4B0C8C-2F6F-46CA-BB37-825B4204F20C}" presName="chevron2" presStyleLbl="alignNode1" presStyleIdx="8" presStyleCnt="14" custScaleX="100000" custLinFactNeighborX="-3219" custLinFactNeighborY="-29421"/>
      <dgm:spPr>
        <a:xfrm>
          <a:off x="953919" y="3013019"/>
          <a:ext cx="1222310" cy="967323"/>
        </a:xfrm>
        <a:prstGeom prst="chevron">
          <a:avLst>
            <a:gd name="adj" fmla="val 70610"/>
          </a:avLst>
        </a:prstGeom>
        <a:solidFill>
          <a:srgbClr val="4684D0">
            <a:hueOff val="0"/>
            <a:satOff val="0"/>
            <a:lumOff val="0"/>
            <a:alphaOff val="0"/>
          </a:srgbClr>
        </a:solidFill>
        <a:ln w="55000" cap="flat" cmpd="thickThin" algn="ctr">
          <a:solidFill>
            <a:srgbClr val="4684D0">
              <a:hueOff val="0"/>
              <a:satOff val="0"/>
              <a:lumOff val="0"/>
              <a:alphaOff val="0"/>
            </a:srgbClr>
          </a:solidFill>
          <a:prstDash val="solid"/>
        </a:ln>
        <a:effectLst/>
      </dgm:spPr>
      <dgm:t>
        <a:bodyPr/>
        <a:lstStyle/>
        <a:p>
          <a:endParaRPr lang="es-CO"/>
        </a:p>
      </dgm:t>
    </dgm:pt>
    <dgm:pt modelId="{07EDFB1E-BAFF-4516-A30F-BC81C7BDD8B1}" type="pres">
      <dgm:prSet presAssocID="{CE4B0C8C-2F6F-46CA-BB37-825B4204F20C}" presName="chevron3" presStyleLbl="alignNode1" presStyleIdx="9" presStyleCnt="14" custLinFactNeighborX="-3219" custLinFactNeighborY="-29421"/>
      <dgm:spPr>
        <a:xfrm>
          <a:off x="1688698" y="3013019"/>
          <a:ext cx="1222310" cy="967323"/>
        </a:xfrm>
        <a:prstGeom prst="chevron">
          <a:avLst>
            <a:gd name="adj" fmla="val 70610"/>
          </a:avLst>
        </a:prstGeom>
        <a:solidFill>
          <a:srgbClr val="784C9C">
            <a:hueOff val="0"/>
            <a:satOff val="0"/>
            <a:lumOff val="0"/>
            <a:alphaOff val="0"/>
          </a:srgbClr>
        </a:solidFill>
        <a:ln w="55000" cap="flat" cmpd="thickThin" algn="ctr">
          <a:solidFill>
            <a:srgbClr val="784C9C">
              <a:hueOff val="0"/>
              <a:satOff val="0"/>
              <a:lumOff val="0"/>
              <a:alphaOff val="0"/>
            </a:srgbClr>
          </a:solidFill>
          <a:prstDash val="solid"/>
        </a:ln>
        <a:effectLst/>
      </dgm:spPr>
      <dgm:t>
        <a:bodyPr/>
        <a:lstStyle/>
        <a:p>
          <a:endParaRPr lang="es-CO"/>
        </a:p>
      </dgm:t>
    </dgm:pt>
    <dgm:pt modelId="{8ECC69C2-B7F2-4F98-B4D7-A1F9B815D647}" type="pres">
      <dgm:prSet presAssocID="{CE4B0C8C-2F6F-46CA-BB37-825B4204F20C}" presName="chevron4" presStyleLbl="alignNode1" presStyleIdx="10" presStyleCnt="14" custLinFactNeighborX="-3219" custLinFactNeighborY="-29421"/>
      <dgm:spPr>
        <a:xfrm>
          <a:off x="2422897" y="3013019"/>
          <a:ext cx="1222310" cy="967323"/>
        </a:xfrm>
        <a:prstGeom prst="chevron">
          <a:avLst>
            <a:gd name="adj" fmla="val 70610"/>
          </a:avLst>
        </a:prstGeom>
        <a:solidFill>
          <a:srgbClr val="FFA830">
            <a:hueOff val="0"/>
            <a:satOff val="0"/>
            <a:lumOff val="0"/>
            <a:alphaOff val="0"/>
          </a:srgbClr>
        </a:solidFill>
        <a:ln w="55000" cap="flat" cmpd="thickThin" algn="ctr">
          <a:solidFill>
            <a:srgbClr val="FFA830">
              <a:hueOff val="0"/>
              <a:satOff val="0"/>
              <a:lumOff val="0"/>
              <a:alphaOff val="0"/>
            </a:srgbClr>
          </a:solidFill>
          <a:prstDash val="solid"/>
        </a:ln>
        <a:effectLst/>
      </dgm:spPr>
      <dgm:t>
        <a:bodyPr/>
        <a:lstStyle/>
        <a:p>
          <a:endParaRPr lang="es-CO"/>
        </a:p>
      </dgm:t>
    </dgm:pt>
    <dgm:pt modelId="{F908C26C-BF2D-4F9C-B6E4-E77C567EC0FE}" type="pres">
      <dgm:prSet presAssocID="{CE4B0C8C-2F6F-46CA-BB37-825B4204F20C}" presName="chevron5" presStyleLbl="alignNode1" presStyleIdx="11" presStyleCnt="14" custLinFactNeighborX="-3219" custLinFactNeighborY="-29421"/>
      <dgm:spPr>
        <a:xfrm>
          <a:off x="3157676" y="3013019"/>
          <a:ext cx="1222310" cy="967323"/>
        </a:xfrm>
        <a:prstGeom prst="chevron">
          <a:avLst>
            <a:gd name="adj" fmla="val 70610"/>
          </a:avLst>
        </a:prstGeom>
        <a:solidFill>
          <a:srgbClr val="BBC43B">
            <a:hueOff val="0"/>
            <a:satOff val="0"/>
            <a:lumOff val="0"/>
            <a:alphaOff val="0"/>
          </a:srgbClr>
        </a:solidFill>
        <a:ln w="55000" cap="flat" cmpd="thickThin" algn="ctr">
          <a:solidFill>
            <a:srgbClr val="BBC43B">
              <a:hueOff val="0"/>
              <a:satOff val="0"/>
              <a:lumOff val="0"/>
              <a:alphaOff val="0"/>
            </a:srgbClr>
          </a:solidFill>
          <a:prstDash val="solid"/>
        </a:ln>
        <a:effectLst/>
      </dgm:spPr>
      <dgm:t>
        <a:bodyPr/>
        <a:lstStyle/>
        <a:p>
          <a:endParaRPr lang="es-CO"/>
        </a:p>
      </dgm:t>
    </dgm:pt>
    <dgm:pt modelId="{B8EA8986-9712-4E84-B13C-5FC483F46D5B}" type="pres">
      <dgm:prSet presAssocID="{CE4B0C8C-2F6F-46CA-BB37-825B4204F20C}" presName="chevron6" presStyleLbl="alignNode1" presStyleIdx="12" presStyleCnt="14" custLinFactNeighborX="-3219" custLinFactNeighborY="-29421"/>
      <dgm:spPr>
        <a:xfrm>
          <a:off x="3891874" y="3013019"/>
          <a:ext cx="1222310" cy="967323"/>
        </a:xfrm>
        <a:prstGeom prst="chevron">
          <a:avLst>
            <a:gd name="adj" fmla="val 70610"/>
          </a:avLst>
        </a:prstGeom>
        <a:solidFill>
          <a:srgbClr val="35B8A9">
            <a:hueOff val="0"/>
            <a:satOff val="0"/>
            <a:lumOff val="0"/>
            <a:alphaOff val="0"/>
          </a:srgbClr>
        </a:solidFill>
        <a:ln w="55000" cap="flat" cmpd="thickThin" algn="ctr">
          <a:solidFill>
            <a:srgbClr val="35B8A9">
              <a:hueOff val="0"/>
              <a:satOff val="0"/>
              <a:lumOff val="0"/>
              <a:alphaOff val="0"/>
            </a:srgbClr>
          </a:solidFill>
          <a:prstDash val="solid"/>
        </a:ln>
        <a:effectLst/>
      </dgm:spPr>
      <dgm:t>
        <a:bodyPr/>
        <a:lstStyle/>
        <a:p>
          <a:endParaRPr lang="es-CO"/>
        </a:p>
      </dgm:t>
    </dgm:pt>
    <dgm:pt modelId="{F743CC38-A685-48A6-A170-A56C3086712A}" type="pres">
      <dgm:prSet presAssocID="{CE4B0C8C-2F6F-46CA-BB37-825B4204F20C}" presName="chevron7" presStyleLbl="alignNode1" presStyleIdx="13" presStyleCnt="14" custLinFactNeighborX="-3219" custLinFactNeighborY="-29421"/>
      <dgm:spPr>
        <a:xfrm>
          <a:off x="4626653" y="3013019"/>
          <a:ext cx="1222310" cy="967323"/>
        </a:xfrm>
        <a:prstGeom prst="chevron">
          <a:avLst>
            <a:gd name="adj" fmla="val 70610"/>
          </a:avLst>
        </a:prstGeom>
        <a:solidFill>
          <a:srgbClr val="4684D0">
            <a:hueOff val="0"/>
            <a:satOff val="0"/>
            <a:lumOff val="0"/>
            <a:alphaOff val="0"/>
          </a:srgbClr>
        </a:solidFill>
        <a:ln w="55000" cap="flat" cmpd="thickThin" algn="ctr">
          <a:solidFill>
            <a:srgbClr val="4684D0">
              <a:hueOff val="0"/>
              <a:satOff val="0"/>
              <a:lumOff val="0"/>
              <a:alphaOff val="0"/>
            </a:srgbClr>
          </a:solidFill>
          <a:prstDash val="solid"/>
        </a:ln>
        <a:effectLst/>
      </dgm:spPr>
      <dgm:t>
        <a:bodyPr/>
        <a:lstStyle/>
        <a:p>
          <a:endParaRPr lang="es-CO"/>
        </a:p>
      </dgm:t>
    </dgm:pt>
    <dgm:pt modelId="{3C9E421F-C787-4563-BF96-12A211403027}" type="pres">
      <dgm:prSet presAssocID="{CE4B0C8C-2F6F-46CA-BB37-825B4204F20C}" presName="childtext" presStyleLbl="solidFgAcc1" presStyleIdx="1" presStyleCnt="2" custScaleX="109792" custScaleY="86143" custLinFactNeighborX="744" custLinFactNeighborY="-29353">
        <dgm:presLayoutVars>
          <dgm:chMax/>
          <dgm:chPref val="0"/>
          <dgm:bulletEnabled val="1"/>
        </dgm:presLayoutVars>
      </dgm:prSet>
      <dgm:spPr>
        <a:prstGeom prst="rect">
          <a:avLst/>
        </a:prstGeom>
      </dgm:spPr>
      <dgm:t>
        <a:bodyPr/>
        <a:lstStyle/>
        <a:p>
          <a:endParaRPr lang="es-CO"/>
        </a:p>
      </dgm:t>
    </dgm:pt>
  </dgm:ptLst>
  <dgm:cxnLst>
    <dgm:cxn modelId="{B3F07F56-C83A-4058-A5B5-C864A6A740C0}" type="presOf" srcId="{D9560905-4E62-4E35-93A9-40734A567B0E}" destId="{4E757E7B-931B-4103-B451-0831A8984F6F}" srcOrd="0" destOrd="0" presId="urn:microsoft.com/office/officeart/2008/layout/VerticalAccentList"/>
    <dgm:cxn modelId="{3384859B-8CD8-4EFD-8B82-94F431C8BF47}" type="presOf" srcId="{4A486BAC-0815-47E5-94E0-C25B854125AE}" destId="{0A7031C2-1924-4B37-813B-1E42F1B463EE}" srcOrd="0" destOrd="0" presId="urn:microsoft.com/office/officeart/2008/layout/VerticalAccentList"/>
    <dgm:cxn modelId="{1661FB03-9190-4551-875A-F3FB5A60FBC3}" type="presOf" srcId="{CE4B0C8C-2F6F-46CA-BB37-825B4204F20C}" destId="{935A5631-7966-4FC3-A4B7-0CCFB852EBF9}" srcOrd="0" destOrd="0" presId="urn:microsoft.com/office/officeart/2008/layout/VerticalAccentList"/>
    <dgm:cxn modelId="{0DA96F5E-BC40-483B-B4BF-1ADEA5DC4ED2}" srcId="{4A486BAC-0815-47E5-94E0-C25B854125AE}" destId="{CE4B0C8C-2F6F-46CA-BB37-825B4204F20C}" srcOrd="1" destOrd="0" parTransId="{EAA86A73-370D-4AFF-9F3E-5C063A95EFEF}" sibTransId="{457564F7-701D-41EF-B30B-18BEF2EFE237}"/>
    <dgm:cxn modelId="{728B02CB-5CFA-43C7-8167-9ABDF343E6A0}" type="presOf" srcId="{4ECDF46A-D6A7-456B-B339-149E1F3F6ABF}" destId="{3C9E421F-C787-4563-BF96-12A211403027}" srcOrd="0" destOrd="0" presId="urn:microsoft.com/office/officeart/2008/layout/VerticalAccentList"/>
    <dgm:cxn modelId="{1DE6344C-34AD-4423-8E56-793FC4BE2AD8}" type="presOf" srcId="{52699038-174F-410A-A98D-4A55E9912330}" destId="{79EBA71A-31A2-4CC1-99F0-9A5B401FD212}" srcOrd="0" destOrd="0" presId="urn:microsoft.com/office/officeart/2008/layout/VerticalAccentList"/>
    <dgm:cxn modelId="{57CCFB3B-8452-4D32-AC6F-A63720C3709D}" srcId="{4A486BAC-0815-47E5-94E0-C25B854125AE}" destId="{52699038-174F-410A-A98D-4A55E9912330}" srcOrd="0" destOrd="0" parTransId="{87621869-357E-4A6D-B763-D29993EB9986}" sibTransId="{EF2D54DE-CFE8-47F5-815D-EA6AAEA6FC48}"/>
    <dgm:cxn modelId="{52175D84-C51C-476F-8EDE-19C8C716D18B}" srcId="{CE4B0C8C-2F6F-46CA-BB37-825B4204F20C}" destId="{4ECDF46A-D6A7-456B-B339-149E1F3F6ABF}" srcOrd="0" destOrd="0" parTransId="{A852A0C4-C17E-4880-A114-856929AFAE8E}" sibTransId="{A56AB031-D113-472E-B150-0A05D889E60E}"/>
    <dgm:cxn modelId="{EC232384-1E7F-40E5-B055-E326F53BB1E8}" srcId="{52699038-174F-410A-A98D-4A55E9912330}" destId="{D9560905-4E62-4E35-93A9-40734A567B0E}" srcOrd="0" destOrd="0" parTransId="{C46962AB-0B60-4990-B488-14732EC3F692}" sibTransId="{4F53B4B7-F19E-4D19-B81C-63527D4DE6AB}"/>
    <dgm:cxn modelId="{9AB88FAB-3EDF-4538-A88A-A5CEF431C1E8}" type="presParOf" srcId="{0A7031C2-1924-4B37-813B-1E42F1B463EE}" destId="{2EB1587C-2A36-4573-9386-FCFDD2F4B8EE}" srcOrd="0" destOrd="0" presId="urn:microsoft.com/office/officeart/2008/layout/VerticalAccentList"/>
    <dgm:cxn modelId="{FEF0C029-D6C0-4657-A54D-370D76B63B2B}" type="presParOf" srcId="{2EB1587C-2A36-4573-9386-FCFDD2F4B8EE}" destId="{79EBA71A-31A2-4CC1-99F0-9A5B401FD212}" srcOrd="0" destOrd="0" presId="urn:microsoft.com/office/officeart/2008/layout/VerticalAccentList"/>
    <dgm:cxn modelId="{FF9556DC-28A7-4969-8271-6BECCB02957F}" type="presParOf" srcId="{0A7031C2-1924-4B37-813B-1E42F1B463EE}" destId="{7C65C6C0-E734-443A-9FFA-C30CAF9CB610}" srcOrd="1" destOrd="0" presId="urn:microsoft.com/office/officeart/2008/layout/VerticalAccentList"/>
    <dgm:cxn modelId="{1ECEC036-9863-4E60-AE01-FB442368CB6F}" type="presParOf" srcId="{7C65C6C0-E734-443A-9FFA-C30CAF9CB610}" destId="{CB0DE9B2-AFB7-4BBA-B4EB-05D36578DDB4}" srcOrd="0" destOrd="0" presId="urn:microsoft.com/office/officeart/2008/layout/VerticalAccentList"/>
    <dgm:cxn modelId="{2835D035-CA5F-48E5-AB5E-AEAB0290333C}" type="presParOf" srcId="{7C65C6C0-E734-443A-9FFA-C30CAF9CB610}" destId="{9D2281C1-A46B-43A8-86AA-96606D04D100}" srcOrd="1" destOrd="0" presId="urn:microsoft.com/office/officeart/2008/layout/VerticalAccentList"/>
    <dgm:cxn modelId="{2B9DE340-DCFF-4324-859F-85C3AC8C9729}" type="presParOf" srcId="{7C65C6C0-E734-443A-9FFA-C30CAF9CB610}" destId="{93B32A44-0249-4568-87F0-0842C462E4F4}" srcOrd="2" destOrd="0" presId="urn:microsoft.com/office/officeart/2008/layout/VerticalAccentList"/>
    <dgm:cxn modelId="{F402B14C-9107-4B4B-8EC6-C0134409A2CD}" type="presParOf" srcId="{7C65C6C0-E734-443A-9FFA-C30CAF9CB610}" destId="{536503F0-9566-4357-98A3-C0A5FB8176CF}" srcOrd="3" destOrd="0" presId="urn:microsoft.com/office/officeart/2008/layout/VerticalAccentList"/>
    <dgm:cxn modelId="{3FECF58C-46EC-479B-A6C8-5B1AE6057C9B}" type="presParOf" srcId="{7C65C6C0-E734-443A-9FFA-C30CAF9CB610}" destId="{B4A0ACB0-998B-4983-A160-A0703623E1BB}" srcOrd="4" destOrd="0" presId="urn:microsoft.com/office/officeart/2008/layout/VerticalAccentList"/>
    <dgm:cxn modelId="{E422921C-0CA0-4DFD-92F2-8D5211454835}" type="presParOf" srcId="{7C65C6C0-E734-443A-9FFA-C30CAF9CB610}" destId="{984A59AB-36EE-4A8E-90CB-1614E0D880F4}" srcOrd="5" destOrd="0" presId="urn:microsoft.com/office/officeart/2008/layout/VerticalAccentList"/>
    <dgm:cxn modelId="{1D978B20-E2BC-4286-9E91-305A11ABB123}" type="presParOf" srcId="{7C65C6C0-E734-443A-9FFA-C30CAF9CB610}" destId="{6A02E302-34D6-4B7D-8D43-5EE07D63FC16}" srcOrd="6" destOrd="0" presId="urn:microsoft.com/office/officeart/2008/layout/VerticalAccentList"/>
    <dgm:cxn modelId="{08BF10B6-6E05-46A6-949B-C99EED04A2D2}" type="presParOf" srcId="{7C65C6C0-E734-443A-9FFA-C30CAF9CB610}" destId="{4E757E7B-931B-4103-B451-0831A8984F6F}" srcOrd="7" destOrd="0" presId="urn:microsoft.com/office/officeart/2008/layout/VerticalAccentList"/>
    <dgm:cxn modelId="{7CB3215B-4C13-4BAD-A798-BD13659B1DDB}" type="presParOf" srcId="{0A7031C2-1924-4B37-813B-1E42F1B463EE}" destId="{B25B9969-C33D-48E9-B699-C15110599BB4}" srcOrd="2" destOrd="0" presId="urn:microsoft.com/office/officeart/2008/layout/VerticalAccentList"/>
    <dgm:cxn modelId="{FBCF171B-BC01-4A00-92AD-8835AD19AD3A}" type="presParOf" srcId="{0A7031C2-1924-4B37-813B-1E42F1B463EE}" destId="{67B5E9F5-709E-4824-BEB6-FF1AFE4C7D50}" srcOrd="3" destOrd="0" presId="urn:microsoft.com/office/officeart/2008/layout/VerticalAccentList"/>
    <dgm:cxn modelId="{822568E0-2F10-4DA5-994B-0C7682917DB4}" type="presParOf" srcId="{67B5E9F5-709E-4824-BEB6-FF1AFE4C7D50}" destId="{935A5631-7966-4FC3-A4B7-0CCFB852EBF9}" srcOrd="0" destOrd="0" presId="urn:microsoft.com/office/officeart/2008/layout/VerticalAccentList"/>
    <dgm:cxn modelId="{2AF2D1D7-E74D-4A25-9CE0-F7A9C198D1AE}" type="presParOf" srcId="{0A7031C2-1924-4B37-813B-1E42F1B463EE}" destId="{E8E15776-D305-4F98-A564-6B7F2DA39B1D}" srcOrd="4" destOrd="0" presId="urn:microsoft.com/office/officeart/2008/layout/VerticalAccentList"/>
    <dgm:cxn modelId="{3758F9EC-BB64-43DE-A5DA-F80B1EF36AE9}" type="presParOf" srcId="{E8E15776-D305-4F98-A564-6B7F2DA39B1D}" destId="{73238829-3860-4422-9C55-7966C8D2F109}" srcOrd="0" destOrd="0" presId="urn:microsoft.com/office/officeart/2008/layout/VerticalAccentList"/>
    <dgm:cxn modelId="{905E8B22-3F01-401C-BDAE-8A31D50FEA4B}" type="presParOf" srcId="{E8E15776-D305-4F98-A564-6B7F2DA39B1D}" destId="{29EC1430-7F91-448A-91A0-FD1EA23D4FC3}" srcOrd="1" destOrd="0" presId="urn:microsoft.com/office/officeart/2008/layout/VerticalAccentList"/>
    <dgm:cxn modelId="{5E0B5CC7-488C-4AB1-8984-6F094F25C1FD}" type="presParOf" srcId="{E8E15776-D305-4F98-A564-6B7F2DA39B1D}" destId="{07EDFB1E-BAFF-4516-A30F-BC81C7BDD8B1}" srcOrd="2" destOrd="0" presId="urn:microsoft.com/office/officeart/2008/layout/VerticalAccentList"/>
    <dgm:cxn modelId="{9C4FFFC3-F0BA-4489-A7DC-F4A44DEF8DEC}" type="presParOf" srcId="{E8E15776-D305-4F98-A564-6B7F2DA39B1D}" destId="{8ECC69C2-B7F2-4F98-B4D7-A1F9B815D647}" srcOrd="3" destOrd="0" presId="urn:microsoft.com/office/officeart/2008/layout/VerticalAccentList"/>
    <dgm:cxn modelId="{3753E4DD-4637-44A6-A662-D02D2D79C72C}" type="presParOf" srcId="{E8E15776-D305-4F98-A564-6B7F2DA39B1D}" destId="{F908C26C-BF2D-4F9C-B6E4-E77C567EC0FE}" srcOrd="4" destOrd="0" presId="urn:microsoft.com/office/officeart/2008/layout/VerticalAccentList"/>
    <dgm:cxn modelId="{65389B3E-9DB5-474F-9CCD-76ACBDC9B80F}" type="presParOf" srcId="{E8E15776-D305-4F98-A564-6B7F2DA39B1D}" destId="{B8EA8986-9712-4E84-B13C-5FC483F46D5B}" srcOrd="5" destOrd="0" presId="urn:microsoft.com/office/officeart/2008/layout/VerticalAccentList"/>
    <dgm:cxn modelId="{63F2D0FE-29C4-4132-8C66-488230A0AED7}" type="presParOf" srcId="{E8E15776-D305-4F98-A564-6B7F2DA39B1D}" destId="{F743CC38-A685-48A6-A170-A56C3086712A}" srcOrd="6" destOrd="0" presId="urn:microsoft.com/office/officeart/2008/layout/VerticalAccentList"/>
    <dgm:cxn modelId="{3D8693E0-A0A3-4008-B64D-382B897D938F}" type="presParOf" srcId="{E8E15776-D305-4F98-A564-6B7F2DA39B1D}" destId="{3C9E421F-C787-4563-BF96-12A211403027}" srcOrd="7" destOrd="0" presId="urn:microsoft.com/office/officeart/2008/layout/VerticalAccentList"/>
  </dgm:cxnLst>
  <dgm:bg/>
  <dgm:whole/>
  <dgm:extLst>
    <a:ext uri="http://schemas.microsoft.com/office/drawing/2008/diagram">
      <dsp:dataModelExt xmlns:dsp="http://schemas.microsoft.com/office/drawing/2008/diagram" relId="rId206" minVer="http://schemas.openxmlformats.org/drawingml/2006/diagram"/>
    </a:ext>
  </dgm:extLst>
</dgm:dataModel>
</file>

<file path=word/diagrams/data35.xml><?xml version="1.0" encoding="utf-8"?>
<dgm:dataModel xmlns:dgm="http://schemas.openxmlformats.org/drawingml/2006/diagram" xmlns:a="http://schemas.openxmlformats.org/drawingml/2006/main">
  <dgm:ptLst>
    <dgm:pt modelId="{9D376D65-9E89-48B5-B966-CB51AF7A360A}" type="doc">
      <dgm:prSet loTypeId="urn:microsoft.com/office/officeart/2005/8/layout/process4" loCatId="process" qsTypeId="urn:microsoft.com/office/officeart/2005/8/quickstyle/3d3" qsCatId="3D" csTypeId="urn:microsoft.com/office/officeart/2005/8/colors/colorful3" csCatId="colorful" phldr="1"/>
      <dgm:spPr/>
      <dgm:t>
        <a:bodyPr/>
        <a:lstStyle/>
        <a:p>
          <a:endParaRPr lang="es-CO"/>
        </a:p>
      </dgm:t>
    </dgm:pt>
    <dgm:pt modelId="{B5D0166E-317D-4285-9121-B302DB359866}">
      <dgm:prSet phldrT="[Texto]" custT="1"/>
      <dgm:spPr/>
      <dgm:t>
        <a:bodyPr/>
        <a:lstStyle/>
        <a:p>
          <a:pPr algn="ctr"/>
          <a:r>
            <a:rPr lang="es-CO" sz="900" b="1">
              <a:latin typeface="Arial" panose="020B0604020202020204" pitchFamily="34" charset="0"/>
              <a:cs typeface="Arial" panose="020B0604020202020204" pitchFamily="34" charset="0"/>
            </a:rPr>
            <a:t>Elaboración del proyecto de Acta de Liquidación del contrato </a:t>
          </a:r>
          <a:endParaRPr lang="es-CO" sz="900" b="1">
            <a:solidFill>
              <a:schemeClr val="bg1"/>
            </a:solidFill>
            <a:latin typeface="Arial" panose="020B0604020202020204" pitchFamily="34" charset="0"/>
            <a:cs typeface="Arial" panose="020B0604020202020204" pitchFamily="34" charset="0"/>
          </a:endParaRPr>
        </a:p>
      </dgm:t>
    </dgm:pt>
    <dgm:pt modelId="{E4030026-0F9D-4140-AD5C-A50D8E4A688A}" type="par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E09994D-71AA-42D3-8B9B-931B0F48AC7A}" type="sibTrans" cxnId="{84B92413-1562-49F9-8F7D-D9A036578714}">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3DEA77AB-85FE-4A2B-A9D5-F6BAD22FFEE9}">
      <dgm:prSet phldrT="[Texto]" custT="1"/>
      <dgm:spPr/>
      <dgm:t>
        <a:bodyPr/>
        <a:lstStyle/>
        <a:p>
          <a:pPr algn="ctr"/>
          <a:r>
            <a:rPr lang="es-CO" sz="900" b="1">
              <a:latin typeface="Arial" panose="020B0604020202020204" pitchFamily="34" charset="0"/>
              <a:cs typeface="Arial" panose="020B0604020202020204" pitchFamily="34" charset="0"/>
            </a:rPr>
            <a:t>Revisión del proyecto de acta de liquidación frente a la documentación relacionada con la ejecución del contrato y elaboración de los respectivos ajustes</a:t>
          </a:r>
          <a:endParaRPr lang="es-CO" sz="900" b="1">
            <a:solidFill>
              <a:schemeClr val="bg1"/>
            </a:solidFill>
            <a:latin typeface="Arial" panose="020B0604020202020204" pitchFamily="34" charset="0"/>
            <a:cs typeface="Arial" panose="020B0604020202020204" pitchFamily="34" charset="0"/>
          </a:endParaRPr>
        </a:p>
      </dgm:t>
    </dgm:pt>
    <dgm:pt modelId="{E18F5B24-AFCD-46BE-8E6E-43C4837E37D1}" type="par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92313E77-E373-4332-B52B-6CCAC724FB82}" type="sibTrans" cxnId="{AD8026E6-55E3-4430-A3CA-53CEC17C9B57}">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79815C4D-9A4C-4328-93E8-91F25E94ADED}">
      <dgm:prSet phldrT="[Texto]" custT="1"/>
      <dgm:spPr/>
      <dgm:t>
        <a:bodyPr/>
        <a:lstStyle/>
        <a:p>
          <a:pPr algn="ctr"/>
          <a:r>
            <a:rPr lang="es-CO" sz="900" b="1">
              <a:latin typeface="Arial" panose="020B0604020202020204" pitchFamily="34" charset="0"/>
              <a:cs typeface="Arial" panose="020B0604020202020204" pitchFamily="34" charset="0"/>
            </a:rPr>
            <a:t>Suscripción del acta de liquidación</a:t>
          </a:r>
          <a:endParaRPr lang="es-CO" sz="900" b="1">
            <a:solidFill>
              <a:schemeClr val="bg1"/>
            </a:solidFill>
            <a:latin typeface="Arial" panose="020B0604020202020204" pitchFamily="34" charset="0"/>
            <a:cs typeface="Arial" panose="020B0604020202020204" pitchFamily="34" charset="0"/>
          </a:endParaRPr>
        </a:p>
      </dgm:t>
    </dgm:pt>
    <dgm:pt modelId="{408DEA55-BE3D-4E91-B11D-AC864630EE32}" type="par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2912C01A-E8EB-4DE7-B49A-0332EC63481F}" type="sibTrans" cxnId="{18425EFD-E926-47FA-81D3-4F3A3C48F862}">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8600D54A-AB4D-4B6F-ADD2-414CC5CF4A6E}">
      <dgm:prSet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chemeClr val="accent1"/>
              </a:solidFill>
              <a:latin typeface="Arial" panose="020B0604020202020204" pitchFamily="34" charset="0"/>
              <a:cs typeface="Arial" panose="020B0604020202020204" pitchFamily="34" charset="0"/>
            </a:rPr>
            <a:t>El acta se remite al supervisor para que suscriba el acta así como para que por su intermedio  la misma sea suscrita por el contratista. Posteriormente el acta es remita a la competente contractual para su suscripción. </a:t>
          </a:r>
        </a:p>
      </dgm:t>
    </dgm:pt>
    <dgm:pt modelId="{2E2C5236-8716-4A55-9D7D-74A8D5BE4069}" type="parTrans" cxnId="{FE38B467-E57A-44AE-97D4-27D9633F0EF4}">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AB2F14DC-3685-440C-803B-EA1892BB1FAC}" type="sibTrans" cxnId="{FE38B467-E57A-44AE-97D4-27D9633F0EF4}">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0CC8AF68-A7A0-4626-8DA5-425DC2FDEA02}">
      <dgm:prSet phldrT="[Texto]"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Grupo de Contratos correspondiente y Asesor de la competente contractual</a:t>
          </a:r>
          <a:endParaRPr lang="es-CO" sz="900" b="1">
            <a:solidFill>
              <a:sysClr val="windowText" lastClr="000000"/>
            </a:solidFill>
            <a:latin typeface="Arial" panose="020B0604020202020204" pitchFamily="34" charset="0"/>
            <a:cs typeface="Arial" panose="020B0604020202020204" pitchFamily="34" charset="0"/>
          </a:endParaRPr>
        </a:p>
      </dgm:t>
    </dgm:pt>
    <dgm:pt modelId="{96C37FDD-3F00-4D60-949B-24E015A73E54}" type="sib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5D549595-AC40-4B0C-9A51-DF6F81EE80C4}" type="parTrans" cxnId="{ABF78D85-282D-44AD-9BC9-13499229D92D}">
      <dgm:prSet/>
      <dgm:spPr/>
      <dgm:t>
        <a:bodyPr/>
        <a:lstStyle/>
        <a:p>
          <a:pPr algn="ctr"/>
          <a:endParaRPr lang="es-CO" sz="900" b="1">
            <a:solidFill>
              <a:sysClr val="windowText" lastClr="000000"/>
            </a:solidFill>
            <a:latin typeface="Arial" panose="020B0604020202020204" pitchFamily="34" charset="0"/>
            <a:cs typeface="Arial" panose="020B0604020202020204" pitchFamily="34" charset="0"/>
          </a:endParaRPr>
        </a:p>
      </dgm:t>
    </dgm:pt>
    <dgm:pt modelId="{E800FA1A-EA09-4875-BFD0-6C78876EFB41}">
      <dgm:prSet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Supervisor del contrato</a:t>
          </a:r>
        </a:p>
      </dgm:t>
    </dgm:pt>
    <dgm:pt modelId="{B2DC170E-6BD7-4C9B-8858-29C96575C98C}" type="parTrans" cxnId="{50A3E9DA-6CF9-410A-945E-FB42BA3ACF27}">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E223A220-574D-42F3-959C-9FE1540EE9E1}" type="sibTrans" cxnId="{50A3E9DA-6CF9-410A-945E-FB42BA3ACF27}">
      <dgm:prSet/>
      <dgm:spPr/>
      <dgm:t>
        <a:bodyPr/>
        <a:lstStyle/>
        <a:p>
          <a:pPr algn="ctr"/>
          <a:endParaRPr lang="es-CO" sz="900">
            <a:solidFill>
              <a:sysClr val="windowText" lastClr="000000"/>
            </a:solidFill>
            <a:latin typeface="Arial" panose="020B0604020202020204" pitchFamily="34" charset="0"/>
            <a:cs typeface="Arial" panose="020B0604020202020204" pitchFamily="34" charset="0"/>
          </a:endParaRPr>
        </a:p>
      </dgm:t>
    </dgm:pt>
    <dgm:pt modelId="{0B26A338-D055-4570-B981-2A269AEA8588}">
      <dgm:prSet custT="1"/>
      <dgm:spPr/>
      <dgm:t>
        <a:bodyPr/>
        <a:lstStyle/>
        <a:p>
          <a:pPr algn="ctr"/>
          <a:r>
            <a:rPr lang="es-CO" sz="900" b="1">
              <a:solidFill>
                <a:sysClr val="windowText" lastClr="000000"/>
              </a:solidFill>
              <a:latin typeface="Arial" panose="020B0604020202020204" pitchFamily="34" charset="0"/>
              <a:cs typeface="Arial" panose="020B0604020202020204" pitchFamily="34" charset="0"/>
            </a:rPr>
            <a:t>Responsable: </a:t>
          </a:r>
          <a:r>
            <a:rPr lang="es-CO" sz="900">
              <a:solidFill>
                <a:sysClr val="windowText" lastClr="000000"/>
              </a:solidFill>
              <a:latin typeface="Arial" panose="020B0604020202020204" pitchFamily="34" charset="0"/>
              <a:cs typeface="Arial" panose="020B0604020202020204" pitchFamily="34" charset="0"/>
            </a:rPr>
            <a:t>El designado del Grupo de Contratos correspondiente </a:t>
          </a:r>
        </a:p>
      </dgm:t>
    </dgm:pt>
    <dgm:pt modelId="{04FEBB27-6083-470E-9E67-98EA0C2378B6}" type="parTrans" cxnId="{735F569E-965B-4CC0-8882-642BE170DD24}">
      <dgm:prSet/>
      <dgm:spPr/>
      <dgm:t>
        <a:bodyPr/>
        <a:lstStyle/>
        <a:p>
          <a:pPr algn="ctr"/>
          <a:endParaRPr lang="es-CO" sz="900">
            <a:latin typeface="Arial" panose="020B0604020202020204" pitchFamily="34" charset="0"/>
            <a:cs typeface="Arial" panose="020B0604020202020204" pitchFamily="34" charset="0"/>
          </a:endParaRPr>
        </a:p>
      </dgm:t>
    </dgm:pt>
    <dgm:pt modelId="{A19842FF-99CB-49B4-A7CD-04DD304A996B}" type="sibTrans" cxnId="{735F569E-965B-4CC0-8882-642BE170DD24}">
      <dgm:prSet/>
      <dgm:spPr/>
      <dgm:t>
        <a:bodyPr/>
        <a:lstStyle/>
        <a:p>
          <a:pPr algn="ctr"/>
          <a:endParaRPr lang="es-CO" sz="900">
            <a:latin typeface="Arial" panose="020B0604020202020204" pitchFamily="34" charset="0"/>
            <a:cs typeface="Arial" panose="020B0604020202020204" pitchFamily="34" charset="0"/>
          </a:endParaRPr>
        </a:p>
      </dgm:t>
    </dgm:pt>
    <dgm:pt modelId="{E837FED1-3722-42B2-AE98-336E0ACA4B42}">
      <dgm:prSet custT="1"/>
      <dgm:spPr/>
      <dgm:t>
        <a:bodyPr/>
        <a:lstStyle/>
        <a:p>
          <a:pPr algn="ctr"/>
          <a:endParaRPr lang="es-CO" sz="900" b="1">
            <a:latin typeface="Arial" panose="020B0604020202020204" pitchFamily="34" charset="0"/>
            <a:cs typeface="Arial" panose="020B0604020202020204" pitchFamily="34" charset="0"/>
          </a:endParaRPr>
        </a:p>
        <a:p>
          <a:pPr algn="ctr"/>
          <a:r>
            <a:rPr lang="es-CO" sz="900" b="1">
              <a:latin typeface="Arial" panose="020B0604020202020204" pitchFamily="34" charset="0"/>
              <a:cs typeface="Arial" panose="020B0604020202020204" pitchFamily="34" charset="0"/>
            </a:rPr>
            <a:t>Publicación en el SECOP</a:t>
          </a:r>
          <a:endParaRPr lang="es-CO" sz="900" b="1">
            <a:solidFill>
              <a:sysClr val="windowText" lastClr="000000"/>
            </a:solidFill>
            <a:latin typeface="Arial" panose="020B0604020202020204" pitchFamily="34" charset="0"/>
            <a:cs typeface="Arial" panose="020B0604020202020204" pitchFamily="34" charset="0"/>
          </a:endParaRPr>
        </a:p>
      </dgm:t>
    </dgm:pt>
    <dgm:pt modelId="{5E6BFCE5-6C5D-43F4-9262-F21C63C05288}" type="parTrans" cxnId="{1045DEA2-222D-415E-846F-150254FCDB7E}">
      <dgm:prSet/>
      <dgm:spPr/>
      <dgm:t>
        <a:bodyPr/>
        <a:lstStyle/>
        <a:p>
          <a:pPr algn="ctr"/>
          <a:endParaRPr lang="es-CO" sz="900">
            <a:latin typeface="Arial" panose="020B0604020202020204" pitchFamily="34" charset="0"/>
            <a:cs typeface="Arial" panose="020B0604020202020204" pitchFamily="34" charset="0"/>
          </a:endParaRPr>
        </a:p>
      </dgm:t>
    </dgm:pt>
    <dgm:pt modelId="{ABFAA8AD-C59F-4D9F-A7FB-A99C857017B9}" type="sibTrans" cxnId="{1045DEA2-222D-415E-846F-150254FCDB7E}">
      <dgm:prSet/>
      <dgm:spPr/>
      <dgm:t>
        <a:bodyPr/>
        <a:lstStyle/>
        <a:p>
          <a:pPr algn="ctr"/>
          <a:endParaRPr lang="es-CO" sz="900">
            <a:latin typeface="Arial" panose="020B0604020202020204" pitchFamily="34" charset="0"/>
            <a:cs typeface="Arial" panose="020B0604020202020204" pitchFamily="34" charset="0"/>
          </a:endParaRPr>
        </a:p>
      </dgm:t>
    </dgm:pt>
    <dgm:pt modelId="{890BFF0C-B645-4544-A8DD-63B62F32D3AD}" type="pres">
      <dgm:prSet presAssocID="{9D376D65-9E89-48B5-B966-CB51AF7A360A}" presName="Name0" presStyleCnt="0">
        <dgm:presLayoutVars>
          <dgm:dir/>
          <dgm:animLvl val="lvl"/>
          <dgm:resizeHandles val="exact"/>
        </dgm:presLayoutVars>
      </dgm:prSet>
      <dgm:spPr/>
      <dgm:t>
        <a:bodyPr/>
        <a:lstStyle/>
        <a:p>
          <a:endParaRPr lang="es-CO"/>
        </a:p>
      </dgm:t>
    </dgm:pt>
    <dgm:pt modelId="{461E9CD3-9769-4D36-8A62-9AC7E1015945}" type="pres">
      <dgm:prSet presAssocID="{E837FED1-3722-42B2-AE98-336E0ACA4B42}" presName="boxAndChildren" presStyleCnt="0"/>
      <dgm:spPr/>
    </dgm:pt>
    <dgm:pt modelId="{F63C2439-EDE6-4DFB-9AE1-1260908620E4}" type="pres">
      <dgm:prSet presAssocID="{E837FED1-3722-42B2-AE98-336E0ACA4B42}" presName="parentTextBox" presStyleLbl="node1" presStyleIdx="0" presStyleCnt="4"/>
      <dgm:spPr/>
      <dgm:t>
        <a:bodyPr/>
        <a:lstStyle/>
        <a:p>
          <a:endParaRPr lang="es-CO"/>
        </a:p>
      </dgm:t>
    </dgm:pt>
    <dgm:pt modelId="{855B7634-45B5-4DC7-AEA7-D60117598B33}" type="pres">
      <dgm:prSet presAssocID="{E837FED1-3722-42B2-AE98-336E0ACA4B42}" presName="entireBox" presStyleLbl="node1" presStyleIdx="0" presStyleCnt="4" custScaleY="299337" custLinFactNeighborY="-13889"/>
      <dgm:spPr/>
      <dgm:t>
        <a:bodyPr/>
        <a:lstStyle/>
        <a:p>
          <a:endParaRPr lang="es-CO"/>
        </a:p>
      </dgm:t>
    </dgm:pt>
    <dgm:pt modelId="{9708C22F-7F78-4BB8-8961-81CD7237C8E5}" type="pres">
      <dgm:prSet presAssocID="{E837FED1-3722-42B2-AE98-336E0ACA4B42}" presName="descendantBox" presStyleCnt="0"/>
      <dgm:spPr/>
    </dgm:pt>
    <dgm:pt modelId="{AC1F3834-BB29-41CF-B017-8B4F376E2BD4}" type="pres">
      <dgm:prSet presAssocID="{0B26A338-D055-4570-B981-2A269AEA8588}" presName="childTextBox" presStyleLbl="fgAccFollowNode1" presStyleIdx="0" presStyleCnt="4" custScaleY="310632" custLinFactY="100000" custLinFactNeighborY="104959">
        <dgm:presLayoutVars>
          <dgm:bulletEnabled val="1"/>
        </dgm:presLayoutVars>
      </dgm:prSet>
      <dgm:spPr/>
      <dgm:t>
        <a:bodyPr/>
        <a:lstStyle/>
        <a:p>
          <a:endParaRPr lang="es-CO"/>
        </a:p>
      </dgm:t>
    </dgm:pt>
    <dgm:pt modelId="{63F3CB94-D47B-4A60-BFBB-2A1E6DECAEE9}" type="pres">
      <dgm:prSet presAssocID="{2912C01A-E8EB-4DE7-B49A-0332EC63481F}" presName="sp" presStyleCnt="0"/>
      <dgm:spPr/>
    </dgm:pt>
    <dgm:pt modelId="{FCA9659F-E6EF-4B55-9126-D01998FBFC92}" type="pres">
      <dgm:prSet presAssocID="{79815C4D-9A4C-4328-93E8-91F25E94ADED}" presName="arrowAndChildren" presStyleCnt="0"/>
      <dgm:spPr/>
    </dgm:pt>
    <dgm:pt modelId="{44539771-72B7-449E-818C-49934B9B11E3}" type="pres">
      <dgm:prSet presAssocID="{79815C4D-9A4C-4328-93E8-91F25E94ADED}" presName="parentTextArrow" presStyleLbl="node1" presStyleIdx="0" presStyleCnt="4" custScaleY="32671"/>
      <dgm:spPr/>
      <dgm:t>
        <a:bodyPr/>
        <a:lstStyle/>
        <a:p>
          <a:endParaRPr lang="es-CO"/>
        </a:p>
      </dgm:t>
    </dgm:pt>
    <dgm:pt modelId="{3714ACB1-9C4D-4F40-ABEB-6ECCAD759D64}" type="pres">
      <dgm:prSet presAssocID="{79815C4D-9A4C-4328-93E8-91F25E94ADED}" presName="arrow" presStyleLbl="node1" presStyleIdx="1" presStyleCnt="4" custScaleY="201143" custLinFactNeighborY="-4781"/>
      <dgm:spPr/>
      <dgm:t>
        <a:bodyPr/>
        <a:lstStyle/>
        <a:p>
          <a:endParaRPr lang="es-CO"/>
        </a:p>
      </dgm:t>
    </dgm:pt>
    <dgm:pt modelId="{34F5C26A-4B79-437A-8025-3B368CA899EB}" type="pres">
      <dgm:prSet presAssocID="{79815C4D-9A4C-4328-93E8-91F25E94ADED}" presName="descendantArrow" presStyleCnt="0"/>
      <dgm:spPr/>
    </dgm:pt>
    <dgm:pt modelId="{609969CC-D759-497F-9386-7F5C81366677}" type="pres">
      <dgm:prSet presAssocID="{8600D54A-AB4D-4B6F-ADD2-414CC5CF4A6E}" presName="childTextArrow" presStyleLbl="fgAccFollowNode1" presStyleIdx="1" presStyleCnt="4" custScaleY="320492" custLinFactNeighborX="51885" custLinFactNeighborY="1251">
        <dgm:presLayoutVars>
          <dgm:bulletEnabled val="1"/>
        </dgm:presLayoutVars>
      </dgm:prSet>
      <dgm:spPr/>
      <dgm:t>
        <a:bodyPr/>
        <a:lstStyle/>
        <a:p>
          <a:endParaRPr lang="es-CO"/>
        </a:p>
      </dgm:t>
    </dgm:pt>
    <dgm:pt modelId="{EF789211-7008-43FF-A505-F76AEE7B01A3}" type="pres">
      <dgm:prSet presAssocID="{92313E77-E373-4332-B52B-6CCAC724FB82}" presName="sp" presStyleCnt="0"/>
      <dgm:spPr/>
    </dgm:pt>
    <dgm:pt modelId="{E136C5FC-9088-4DDC-83D6-CBC88F673748}" type="pres">
      <dgm:prSet presAssocID="{3DEA77AB-85FE-4A2B-A9D5-F6BAD22FFEE9}" presName="arrowAndChildren" presStyleCnt="0"/>
      <dgm:spPr/>
    </dgm:pt>
    <dgm:pt modelId="{2ACEFB97-D434-43AF-8DB0-C717B6146A90}" type="pres">
      <dgm:prSet presAssocID="{3DEA77AB-85FE-4A2B-A9D5-F6BAD22FFEE9}" presName="parentTextArrow" presStyleLbl="node1" presStyleIdx="1" presStyleCnt="4"/>
      <dgm:spPr/>
      <dgm:t>
        <a:bodyPr/>
        <a:lstStyle/>
        <a:p>
          <a:endParaRPr lang="es-CO"/>
        </a:p>
      </dgm:t>
    </dgm:pt>
    <dgm:pt modelId="{2498B8A0-935F-4A37-AFF2-D70117CDEE79}" type="pres">
      <dgm:prSet presAssocID="{3DEA77AB-85FE-4A2B-A9D5-F6BAD22FFEE9}" presName="arrow" presStyleLbl="node1" presStyleIdx="2" presStyleCnt="4" custScaleY="199013" custLinFactNeighborX="151"/>
      <dgm:spPr/>
      <dgm:t>
        <a:bodyPr/>
        <a:lstStyle/>
        <a:p>
          <a:endParaRPr lang="es-CO"/>
        </a:p>
      </dgm:t>
    </dgm:pt>
    <dgm:pt modelId="{03605247-3339-43C0-91EB-5E7602DBEF8C}" type="pres">
      <dgm:prSet presAssocID="{3DEA77AB-85FE-4A2B-A9D5-F6BAD22FFEE9}" presName="descendantArrow" presStyleCnt="0"/>
      <dgm:spPr/>
    </dgm:pt>
    <dgm:pt modelId="{70EA6019-8E4A-4444-A731-0D47E278C3A4}" type="pres">
      <dgm:prSet presAssocID="{0CC8AF68-A7A0-4626-8DA5-425DC2FDEA02}" presName="childTextArrow" presStyleLbl="fgAccFollowNode1" presStyleIdx="2" presStyleCnt="4" custScaleY="208917" custLinFactNeighborY="-12866">
        <dgm:presLayoutVars>
          <dgm:bulletEnabled val="1"/>
        </dgm:presLayoutVars>
      </dgm:prSet>
      <dgm:spPr/>
      <dgm:t>
        <a:bodyPr/>
        <a:lstStyle/>
        <a:p>
          <a:endParaRPr lang="es-CO"/>
        </a:p>
      </dgm:t>
    </dgm:pt>
    <dgm:pt modelId="{69AC4D34-12CF-4869-A58C-2326A6D83549}" type="pres">
      <dgm:prSet presAssocID="{3E09994D-71AA-42D3-8B9B-931B0F48AC7A}" presName="sp" presStyleCnt="0"/>
      <dgm:spPr/>
    </dgm:pt>
    <dgm:pt modelId="{FEB67BA7-DB59-4E42-85C2-8AB441BE1AD7}" type="pres">
      <dgm:prSet presAssocID="{B5D0166E-317D-4285-9121-B302DB359866}" presName="arrowAndChildren" presStyleCnt="0"/>
      <dgm:spPr/>
    </dgm:pt>
    <dgm:pt modelId="{D86EEE55-7862-49A8-921F-F2AB63FC6638}" type="pres">
      <dgm:prSet presAssocID="{B5D0166E-317D-4285-9121-B302DB359866}" presName="parentTextArrow" presStyleLbl="node1" presStyleIdx="2" presStyleCnt="4"/>
      <dgm:spPr/>
      <dgm:t>
        <a:bodyPr/>
        <a:lstStyle/>
        <a:p>
          <a:endParaRPr lang="es-CO"/>
        </a:p>
      </dgm:t>
    </dgm:pt>
    <dgm:pt modelId="{2894F0D2-16BA-44FD-8E82-577B49B072A4}" type="pres">
      <dgm:prSet presAssocID="{B5D0166E-317D-4285-9121-B302DB359866}" presName="arrow" presStyleLbl="node1" presStyleIdx="3" presStyleCnt="4" custScaleY="196653" custLinFactNeighborX="13394" custLinFactNeighborY="-6515"/>
      <dgm:spPr/>
      <dgm:t>
        <a:bodyPr/>
        <a:lstStyle/>
        <a:p>
          <a:endParaRPr lang="es-CO"/>
        </a:p>
      </dgm:t>
    </dgm:pt>
    <dgm:pt modelId="{206CA4B7-67B0-404A-AB46-7C18D1ED214F}" type="pres">
      <dgm:prSet presAssocID="{B5D0166E-317D-4285-9121-B302DB359866}" presName="descendantArrow" presStyleCnt="0"/>
      <dgm:spPr/>
    </dgm:pt>
    <dgm:pt modelId="{1B9E3603-864D-4BF8-8E6B-8DBD09F799DF}" type="pres">
      <dgm:prSet presAssocID="{E800FA1A-EA09-4875-BFD0-6C78876EFB41}" presName="childTextArrow" presStyleLbl="fgAccFollowNode1" presStyleIdx="3" presStyleCnt="4" custScaleY="225745" custLinFactNeighborX="1065" custLinFactNeighborY="17975">
        <dgm:presLayoutVars>
          <dgm:bulletEnabled val="1"/>
        </dgm:presLayoutVars>
      </dgm:prSet>
      <dgm:spPr/>
      <dgm:t>
        <a:bodyPr/>
        <a:lstStyle/>
        <a:p>
          <a:endParaRPr lang="es-CO"/>
        </a:p>
      </dgm:t>
    </dgm:pt>
  </dgm:ptLst>
  <dgm:cxnLst>
    <dgm:cxn modelId="{9E5A84F6-ABF7-4860-83CF-08A2EBAFF380}" type="presOf" srcId="{3DEA77AB-85FE-4A2B-A9D5-F6BAD22FFEE9}" destId="{2498B8A0-935F-4A37-AFF2-D70117CDEE79}" srcOrd="1" destOrd="0" presId="urn:microsoft.com/office/officeart/2005/8/layout/process4"/>
    <dgm:cxn modelId="{18425EFD-E926-47FA-81D3-4F3A3C48F862}" srcId="{9D376D65-9E89-48B5-B966-CB51AF7A360A}" destId="{79815C4D-9A4C-4328-93E8-91F25E94ADED}" srcOrd="2" destOrd="0" parTransId="{408DEA55-BE3D-4E91-B11D-AC864630EE32}" sibTransId="{2912C01A-E8EB-4DE7-B49A-0332EC63481F}"/>
    <dgm:cxn modelId="{31CA5796-FD47-4AAB-9B96-A2FA73959981}" type="presOf" srcId="{0CC8AF68-A7A0-4626-8DA5-425DC2FDEA02}" destId="{70EA6019-8E4A-4444-A731-0D47E278C3A4}" srcOrd="0" destOrd="0" presId="urn:microsoft.com/office/officeart/2005/8/layout/process4"/>
    <dgm:cxn modelId="{AD8026E6-55E3-4430-A3CA-53CEC17C9B57}" srcId="{9D376D65-9E89-48B5-B966-CB51AF7A360A}" destId="{3DEA77AB-85FE-4A2B-A9D5-F6BAD22FFEE9}" srcOrd="1" destOrd="0" parTransId="{E18F5B24-AFCD-46BE-8E6E-43C4837E37D1}" sibTransId="{92313E77-E373-4332-B52B-6CCAC724FB82}"/>
    <dgm:cxn modelId="{28C5FA58-84FA-470A-94D3-D7073B4A9373}" type="presOf" srcId="{B5D0166E-317D-4285-9121-B302DB359866}" destId="{2894F0D2-16BA-44FD-8E82-577B49B072A4}" srcOrd="1" destOrd="0" presId="urn:microsoft.com/office/officeart/2005/8/layout/process4"/>
    <dgm:cxn modelId="{530A7201-012A-4DF8-B782-41C115C4997D}" type="presOf" srcId="{8600D54A-AB4D-4B6F-ADD2-414CC5CF4A6E}" destId="{609969CC-D759-497F-9386-7F5C81366677}" srcOrd="0" destOrd="0" presId="urn:microsoft.com/office/officeart/2005/8/layout/process4"/>
    <dgm:cxn modelId="{735F569E-965B-4CC0-8882-642BE170DD24}" srcId="{E837FED1-3722-42B2-AE98-336E0ACA4B42}" destId="{0B26A338-D055-4570-B981-2A269AEA8588}" srcOrd="0" destOrd="0" parTransId="{04FEBB27-6083-470E-9E67-98EA0C2378B6}" sibTransId="{A19842FF-99CB-49B4-A7CD-04DD304A996B}"/>
    <dgm:cxn modelId="{50A3E9DA-6CF9-410A-945E-FB42BA3ACF27}" srcId="{B5D0166E-317D-4285-9121-B302DB359866}" destId="{E800FA1A-EA09-4875-BFD0-6C78876EFB41}" srcOrd="0" destOrd="0" parTransId="{B2DC170E-6BD7-4C9B-8858-29C96575C98C}" sibTransId="{E223A220-574D-42F3-959C-9FE1540EE9E1}"/>
    <dgm:cxn modelId="{FE38B467-E57A-44AE-97D4-27D9633F0EF4}" srcId="{79815C4D-9A4C-4328-93E8-91F25E94ADED}" destId="{8600D54A-AB4D-4B6F-ADD2-414CC5CF4A6E}" srcOrd="0" destOrd="0" parTransId="{2E2C5236-8716-4A55-9D7D-74A8D5BE4069}" sibTransId="{AB2F14DC-3685-440C-803B-EA1892BB1FAC}"/>
    <dgm:cxn modelId="{72364F50-0D48-4AD2-9884-FB26584B3ACC}" type="presOf" srcId="{E800FA1A-EA09-4875-BFD0-6C78876EFB41}" destId="{1B9E3603-864D-4BF8-8E6B-8DBD09F799DF}" srcOrd="0" destOrd="0" presId="urn:microsoft.com/office/officeart/2005/8/layout/process4"/>
    <dgm:cxn modelId="{9A669E8D-18FD-49FA-90FB-B43AF07ED755}" type="presOf" srcId="{3DEA77AB-85FE-4A2B-A9D5-F6BAD22FFEE9}" destId="{2ACEFB97-D434-43AF-8DB0-C717B6146A90}" srcOrd="0" destOrd="0" presId="urn:microsoft.com/office/officeart/2005/8/layout/process4"/>
    <dgm:cxn modelId="{ABD44B61-26DB-4D43-A5F4-A7431A2FB236}" type="presOf" srcId="{B5D0166E-317D-4285-9121-B302DB359866}" destId="{D86EEE55-7862-49A8-921F-F2AB63FC6638}" srcOrd="0" destOrd="0" presId="urn:microsoft.com/office/officeart/2005/8/layout/process4"/>
    <dgm:cxn modelId="{EB5BFA29-3AC0-4F15-A831-011279E2CBAB}" type="presOf" srcId="{0B26A338-D055-4570-B981-2A269AEA8588}" destId="{AC1F3834-BB29-41CF-B017-8B4F376E2BD4}" srcOrd="0" destOrd="0" presId="urn:microsoft.com/office/officeart/2005/8/layout/process4"/>
    <dgm:cxn modelId="{4A432A89-0201-49AC-9C73-2BD5B6AD28B8}" type="presOf" srcId="{E837FED1-3722-42B2-AE98-336E0ACA4B42}" destId="{855B7634-45B5-4DC7-AEA7-D60117598B33}" srcOrd="1" destOrd="0" presId="urn:microsoft.com/office/officeart/2005/8/layout/process4"/>
    <dgm:cxn modelId="{84B92413-1562-49F9-8F7D-D9A036578714}" srcId="{9D376D65-9E89-48B5-B966-CB51AF7A360A}" destId="{B5D0166E-317D-4285-9121-B302DB359866}" srcOrd="0" destOrd="0" parTransId="{E4030026-0F9D-4140-AD5C-A50D8E4A688A}" sibTransId="{3E09994D-71AA-42D3-8B9B-931B0F48AC7A}"/>
    <dgm:cxn modelId="{582A64C8-6748-47CF-B2BD-FCB4EBF6A865}" type="presOf" srcId="{79815C4D-9A4C-4328-93E8-91F25E94ADED}" destId="{44539771-72B7-449E-818C-49934B9B11E3}" srcOrd="0" destOrd="0" presId="urn:microsoft.com/office/officeart/2005/8/layout/process4"/>
    <dgm:cxn modelId="{1045DEA2-222D-415E-846F-150254FCDB7E}" srcId="{9D376D65-9E89-48B5-B966-CB51AF7A360A}" destId="{E837FED1-3722-42B2-AE98-336E0ACA4B42}" srcOrd="3" destOrd="0" parTransId="{5E6BFCE5-6C5D-43F4-9262-F21C63C05288}" sibTransId="{ABFAA8AD-C59F-4D9F-A7FB-A99C857017B9}"/>
    <dgm:cxn modelId="{28561460-882C-4AF5-974B-F8A5A1D7D8CB}" type="presOf" srcId="{79815C4D-9A4C-4328-93E8-91F25E94ADED}" destId="{3714ACB1-9C4D-4F40-ABEB-6ECCAD759D64}" srcOrd="1" destOrd="0" presId="urn:microsoft.com/office/officeart/2005/8/layout/process4"/>
    <dgm:cxn modelId="{11DC43C9-F82E-4BF6-A5EF-17DFC4BF3BB7}" type="presOf" srcId="{9D376D65-9E89-48B5-B966-CB51AF7A360A}" destId="{890BFF0C-B645-4544-A8DD-63B62F32D3AD}" srcOrd="0" destOrd="0" presId="urn:microsoft.com/office/officeart/2005/8/layout/process4"/>
    <dgm:cxn modelId="{ABF78D85-282D-44AD-9BC9-13499229D92D}" srcId="{3DEA77AB-85FE-4A2B-A9D5-F6BAD22FFEE9}" destId="{0CC8AF68-A7A0-4626-8DA5-425DC2FDEA02}" srcOrd="0" destOrd="0" parTransId="{5D549595-AC40-4B0C-9A51-DF6F81EE80C4}" sibTransId="{96C37FDD-3F00-4D60-949B-24E015A73E54}"/>
    <dgm:cxn modelId="{68501DE3-AF6A-4F87-8C19-3B86F970994C}" type="presOf" srcId="{E837FED1-3722-42B2-AE98-336E0ACA4B42}" destId="{F63C2439-EDE6-4DFB-9AE1-1260908620E4}" srcOrd="0" destOrd="0" presId="urn:microsoft.com/office/officeart/2005/8/layout/process4"/>
    <dgm:cxn modelId="{A18AB41E-BA10-4057-B2F6-19590B142447}" type="presParOf" srcId="{890BFF0C-B645-4544-A8DD-63B62F32D3AD}" destId="{461E9CD3-9769-4D36-8A62-9AC7E1015945}" srcOrd="0" destOrd="0" presId="urn:microsoft.com/office/officeart/2005/8/layout/process4"/>
    <dgm:cxn modelId="{19CA81C0-276A-4C23-B980-1C74B3498619}" type="presParOf" srcId="{461E9CD3-9769-4D36-8A62-9AC7E1015945}" destId="{F63C2439-EDE6-4DFB-9AE1-1260908620E4}" srcOrd="0" destOrd="0" presId="urn:microsoft.com/office/officeart/2005/8/layout/process4"/>
    <dgm:cxn modelId="{79DBAB94-6DBD-4452-A21F-E793213AEB33}" type="presParOf" srcId="{461E9CD3-9769-4D36-8A62-9AC7E1015945}" destId="{855B7634-45B5-4DC7-AEA7-D60117598B33}" srcOrd="1" destOrd="0" presId="urn:microsoft.com/office/officeart/2005/8/layout/process4"/>
    <dgm:cxn modelId="{6A1CC643-D408-42BB-9D90-ADA8AC560FB6}" type="presParOf" srcId="{461E9CD3-9769-4D36-8A62-9AC7E1015945}" destId="{9708C22F-7F78-4BB8-8961-81CD7237C8E5}" srcOrd="2" destOrd="0" presId="urn:microsoft.com/office/officeart/2005/8/layout/process4"/>
    <dgm:cxn modelId="{3BC7B8D8-A0CA-495B-B39D-F185BF6754F3}" type="presParOf" srcId="{9708C22F-7F78-4BB8-8961-81CD7237C8E5}" destId="{AC1F3834-BB29-41CF-B017-8B4F376E2BD4}" srcOrd="0" destOrd="0" presId="urn:microsoft.com/office/officeart/2005/8/layout/process4"/>
    <dgm:cxn modelId="{9C5B3F88-3232-4DCE-B0CC-73ABE0CF3C38}" type="presParOf" srcId="{890BFF0C-B645-4544-A8DD-63B62F32D3AD}" destId="{63F3CB94-D47B-4A60-BFBB-2A1E6DECAEE9}" srcOrd="1" destOrd="0" presId="urn:microsoft.com/office/officeart/2005/8/layout/process4"/>
    <dgm:cxn modelId="{054D8A90-6190-4724-A357-3F78F207EC67}" type="presParOf" srcId="{890BFF0C-B645-4544-A8DD-63B62F32D3AD}" destId="{FCA9659F-E6EF-4B55-9126-D01998FBFC92}" srcOrd="2" destOrd="0" presId="urn:microsoft.com/office/officeart/2005/8/layout/process4"/>
    <dgm:cxn modelId="{13A9FACA-8FC1-4846-93E6-BAED2ECCF5D1}" type="presParOf" srcId="{FCA9659F-E6EF-4B55-9126-D01998FBFC92}" destId="{44539771-72B7-449E-818C-49934B9B11E3}" srcOrd="0" destOrd="0" presId="urn:microsoft.com/office/officeart/2005/8/layout/process4"/>
    <dgm:cxn modelId="{3F35EEF6-68A0-4943-BBEE-9FC1D4B164D8}" type="presParOf" srcId="{FCA9659F-E6EF-4B55-9126-D01998FBFC92}" destId="{3714ACB1-9C4D-4F40-ABEB-6ECCAD759D64}" srcOrd="1" destOrd="0" presId="urn:microsoft.com/office/officeart/2005/8/layout/process4"/>
    <dgm:cxn modelId="{4F7C3572-94C4-4D97-B294-7E446077F011}" type="presParOf" srcId="{FCA9659F-E6EF-4B55-9126-D01998FBFC92}" destId="{34F5C26A-4B79-437A-8025-3B368CA899EB}" srcOrd="2" destOrd="0" presId="urn:microsoft.com/office/officeart/2005/8/layout/process4"/>
    <dgm:cxn modelId="{077E58EE-CF6A-4891-9F8D-EED224865E52}" type="presParOf" srcId="{34F5C26A-4B79-437A-8025-3B368CA899EB}" destId="{609969CC-D759-497F-9386-7F5C81366677}" srcOrd="0" destOrd="0" presId="urn:microsoft.com/office/officeart/2005/8/layout/process4"/>
    <dgm:cxn modelId="{D0ECA6E7-9412-4CA9-B7ED-CD8098C0FCBF}" type="presParOf" srcId="{890BFF0C-B645-4544-A8DD-63B62F32D3AD}" destId="{EF789211-7008-43FF-A505-F76AEE7B01A3}" srcOrd="3" destOrd="0" presId="urn:microsoft.com/office/officeart/2005/8/layout/process4"/>
    <dgm:cxn modelId="{F5279B6B-AD11-4770-847A-13125BBDA6A2}" type="presParOf" srcId="{890BFF0C-B645-4544-A8DD-63B62F32D3AD}" destId="{E136C5FC-9088-4DDC-83D6-CBC88F673748}" srcOrd="4" destOrd="0" presId="urn:microsoft.com/office/officeart/2005/8/layout/process4"/>
    <dgm:cxn modelId="{D82292FA-0A7C-4939-AA70-1005F012756D}" type="presParOf" srcId="{E136C5FC-9088-4DDC-83D6-CBC88F673748}" destId="{2ACEFB97-D434-43AF-8DB0-C717B6146A90}" srcOrd="0" destOrd="0" presId="urn:microsoft.com/office/officeart/2005/8/layout/process4"/>
    <dgm:cxn modelId="{1F822992-C821-400F-BD4A-E1C3487FD968}" type="presParOf" srcId="{E136C5FC-9088-4DDC-83D6-CBC88F673748}" destId="{2498B8A0-935F-4A37-AFF2-D70117CDEE79}" srcOrd="1" destOrd="0" presId="urn:microsoft.com/office/officeart/2005/8/layout/process4"/>
    <dgm:cxn modelId="{9B8D1DE5-7518-4E82-9ECF-CC1DE279BD70}" type="presParOf" srcId="{E136C5FC-9088-4DDC-83D6-CBC88F673748}" destId="{03605247-3339-43C0-91EB-5E7602DBEF8C}" srcOrd="2" destOrd="0" presId="urn:microsoft.com/office/officeart/2005/8/layout/process4"/>
    <dgm:cxn modelId="{B8E78743-877B-495E-AE2B-D03F6895D950}" type="presParOf" srcId="{03605247-3339-43C0-91EB-5E7602DBEF8C}" destId="{70EA6019-8E4A-4444-A731-0D47E278C3A4}" srcOrd="0" destOrd="0" presId="urn:microsoft.com/office/officeart/2005/8/layout/process4"/>
    <dgm:cxn modelId="{13FE306B-667E-44E1-9527-94BBAC1C6E11}" type="presParOf" srcId="{890BFF0C-B645-4544-A8DD-63B62F32D3AD}" destId="{69AC4D34-12CF-4869-A58C-2326A6D83549}" srcOrd="5" destOrd="0" presId="urn:microsoft.com/office/officeart/2005/8/layout/process4"/>
    <dgm:cxn modelId="{4A122822-9385-49F9-8C51-148681DEE691}" type="presParOf" srcId="{890BFF0C-B645-4544-A8DD-63B62F32D3AD}" destId="{FEB67BA7-DB59-4E42-85C2-8AB441BE1AD7}" srcOrd="6" destOrd="0" presId="urn:microsoft.com/office/officeart/2005/8/layout/process4"/>
    <dgm:cxn modelId="{F5AB0B67-967D-4B96-A794-6F47AF06AEEB}" type="presParOf" srcId="{FEB67BA7-DB59-4E42-85C2-8AB441BE1AD7}" destId="{D86EEE55-7862-49A8-921F-F2AB63FC6638}" srcOrd="0" destOrd="0" presId="urn:microsoft.com/office/officeart/2005/8/layout/process4"/>
    <dgm:cxn modelId="{E80EED20-121E-49EC-A9C3-2DCB3F1012F7}" type="presParOf" srcId="{FEB67BA7-DB59-4E42-85C2-8AB441BE1AD7}" destId="{2894F0D2-16BA-44FD-8E82-577B49B072A4}" srcOrd="1" destOrd="0" presId="urn:microsoft.com/office/officeart/2005/8/layout/process4"/>
    <dgm:cxn modelId="{8D4A8AC1-2FE5-4B54-BB04-195FB370FC4B}" type="presParOf" srcId="{FEB67BA7-DB59-4E42-85C2-8AB441BE1AD7}" destId="{206CA4B7-67B0-404A-AB46-7C18D1ED214F}" srcOrd="2" destOrd="0" presId="urn:microsoft.com/office/officeart/2005/8/layout/process4"/>
    <dgm:cxn modelId="{40AB65EA-CB6F-45CF-82A3-F1F970B0DEF4}" type="presParOf" srcId="{206CA4B7-67B0-404A-AB46-7C18D1ED214F}" destId="{1B9E3603-864D-4BF8-8E6B-8DBD09F799DF}" srcOrd="0" destOrd="0" presId="urn:microsoft.com/office/officeart/2005/8/layout/process4"/>
  </dgm:cxnLst>
  <dgm:bg/>
  <dgm:whole/>
  <dgm:extLst>
    <a:ext uri="http://schemas.microsoft.com/office/drawing/2008/diagram">
      <dsp:dataModelExt xmlns:dsp="http://schemas.microsoft.com/office/drawing/2008/diagram" relId="rId2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638CF3-5740-40F9-9BF7-6684E259FA4D}">
      <dsp:nvSpPr>
        <dsp:cNvPr id="0" name=""/>
        <dsp:cNvSpPr/>
      </dsp:nvSpPr>
      <dsp:spPr>
        <a:xfrm>
          <a:off x="36861" y="1562"/>
          <a:ext cx="1650206" cy="412551"/>
        </a:xfrm>
        <a:prstGeom prst="roundRect">
          <a:avLst>
            <a:gd name="adj" fmla="val 10000"/>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s-CO" sz="1400" b="1" kern="1200">
              <a:solidFill>
                <a:sysClr val="windowText" lastClr="000000"/>
              </a:solidFill>
              <a:latin typeface="Arial" panose="020B0604020202020204" pitchFamily="34" charset="0"/>
              <a:cs typeface="Arial" panose="020B0604020202020204" pitchFamily="34" charset="0"/>
            </a:rPr>
            <a:t>1</a:t>
          </a:r>
        </a:p>
      </dsp:txBody>
      <dsp:txXfrm>
        <a:off x="48944" y="13645"/>
        <a:ext cx="1626040" cy="388385"/>
      </dsp:txXfrm>
    </dsp:sp>
    <dsp:sp modelId="{A5EB0E65-2250-4012-8631-49623F3322EB}">
      <dsp:nvSpPr>
        <dsp:cNvPr id="0" name=""/>
        <dsp:cNvSpPr/>
      </dsp:nvSpPr>
      <dsp:spPr>
        <a:xfrm rot="5400000">
          <a:off x="825866" y="450212"/>
          <a:ext cx="72196" cy="72196"/>
        </a:xfrm>
        <a:prstGeom prst="rightArrow">
          <a:avLst>
            <a:gd name="adj1" fmla="val 66700"/>
            <a:gd name="adj2" fmla="val 50000"/>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54C46A23-8988-489B-AE5A-30C34B51CA4C}">
      <dsp:nvSpPr>
        <dsp:cNvPr id="0" name=""/>
        <dsp:cNvSpPr/>
      </dsp:nvSpPr>
      <dsp:spPr>
        <a:xfrm>
          <a:off x="36861" y="558507"/>
          <a:ext cx="1650206" cy="412551"/>
        </a:xfrm>
        <a:prstGeom prst="roundRect">
          <a:avLst>
            <a:gd name="adj" fmla="val 10000"/>
          </a:avLst>
        </a:prstGeom>
        <a:solidFill>
          <a:schemeClr val="accent3">
            <a:tint val="40000"/>
            <a:alpha val="90000"/>
            <a:hueOff val="0"/>
            <a:satOff val="0"/>
            <a:lumOff val="0"/>
            <a:alphaOff val="0"/>
          </a:schemeClr>
        </a:solidFill>
        <a:ln w="9525" cap="flat" cmpd="sng" algn="ctr">
          <a:solidFill>
            <a:schemeClr val="accent3">
              <a:tint val="40000"/>
              <a:alpha val="9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s-CO" sz="800" kern="1200">
              <a:solidFill>
                <a:sysClr val="windowText" lastClr="000000"/>
              </a:solidFill>
              <a:latin typeface="Arial" panose="020B0604020202020204" pitchFamily="34" charset="0"/>
              <a:cs typeface="Arial" panose="020B0604020202020204" pitchFamily="34" charset="0"/>
            </a:rPr>
            <a:t>La lista de bienes, obras y servicios que el MHCP pretende adquirir durante el año de vigencia. </a:t>
          </a:r>
        </a:p>
      </dsp:txBody>
      <dsp:txXfrm>
        <a:off x="48944" y="570590"/>
        <a:ext cx="1626040" cy="388385"/>
      </dsp:txXfrm>
    </dsp:sp>
    <dsp:sp modelId="{A81D7E8C-EC40-4098-A910-7D9919932B5B}">
      <dsp:nvSpPr>
        <dsp:cNvPr id="0" name=""/>
        <dsp:cNvSpPr/>
      </dsp:nvSpPr>
      <dsp:spPr>
        <a:xfrm>
          <a:off x="1918096" y="1562"/>
          <a:ext cx="1650206" cy="412551"/>
        </a:xfrm>
        <a:prstGeom prst="roundRect">
          <a:avLst>
            <a:gd name="adj" fmla="val 10000"/>
          </a:avLst>
        </a:prstGeom>
        <a:solidFill>
          <a:srgbClr val="00CC99"/>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s-CO" sz="1400" b="1" kern="1200">
              <a:solidFill>
                <a:sysClr val="windowText" lastClr="000000"/>
              </a:solidFill>
              <a:latin typeface="Arial" panose="020B0604020202020204" pitchFamily="34" charset="0"/>
              <a:cs typeface="Arial" panose="020B0604020202020204" pitchFamily="34" charset="0"/>
            </a:rPr>
            <a:t>2</a:t>
          </a:r>
        </a:p>
      </dsp:txBody>
      <dsp:txXfrm>
        <a:off x="1930179" y="13645"/>
        <a:ext cx="1626040" cy="388385"/>
      </dsp:txXfrm>
    </dsp:sp>
    <dsp:sp modelId="{AFB2757F-316C-4D00-A0F7-A2FD600F7817}">
      <dsp:nvSpPr>
        <dsp:cNvPr id="0" name=""/>
        <dsp:cNvSpPr/>
      </dsp:nvSpPr>
      <dsp:spPr>
        <a:xfrm rot="5400000">
          <a:off x="2707101" y="450212"/>
          <a:ext cx="72196" cy="72196"/>
        </a:xfrm>
        <a:prstGeom prst="rightArrow">
          <a:avLst>
            <a:gd name="adj1" fmla="val 66700"/>
            <a:gd name="adj2" fmla="val 50000"/>
          </a:avLst>
        </a:prstGeom>
        <a:solidFill>
          <a:schemeClr val="accent3">
            <a:hueOff val="1125026"/>
            <a:satOff val="-1688"/>
            <a:lumOff val="-275"/>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CBF5A7F2-1E04-4FC0-BA7F-B386B9BD8301}">
      <dsp:nvSpPr>
        <dsp:cNvPr id="0" name=""/>
        <dsp:cNvSpPr/>
      </dsp:nvSpPr>
      <dsp:spPr>
        <a:xfrm>
          <a:off x="1918096" y="558507"/>
          <a:ext cx="1650206" cy="412551"/>
        </a:xfrm>
        <a:prstGeom prst="roundRect">
          <a:avLst>
            <a:gd name="adj" fmla="val 10000"/>
          </a:avLst>
        </a:prstGeom>
        <a:solidFill>
          <a:schemeClr val="accent3">
            <a:tint val="40000"/>
            <a:alpha val="90000"/>
            <a:hueOff val="1071685"/>
            <a:satOff val="-1379"/>
            <a:lumOff val="-107"/>
            <a:alphaOff val="0"/>
          </a:schemeClr>
        </a:solidFill>
        <a:ln w="9525" cap="flat" cmpd="sng" algn="ctr">
          <a:solidFill>
            <a:schemeClr val="accent3">
              <a:tint val="40000"/>
              <a:alpha val="90000"/>
              <a:hueOff val="1071685"/>
              <a:satOff val="-1379"/>
              <a:lumOff val="-107"/>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s-CO" sz="800" kern="1200">
              <a:solidFill>
                <a:sysClr val="windowText" lastClr="000000"/>
              </a:solidFill>
              <a:latin typeface="Arial" panose="020B0604020202020204" pitchFamily="34" charset="0"/>
              <a:cs typeface="Arial" panose="020B0604020202020204" pitchFamily="34" charset="0"/>
            </a:rPr>
            <a:t>El valor estimado del contrato</a:t>
          </a:r>
        </a:p>
      </dsp:txBody>
      <dsp:txXfrm>
        <a:off x="1930179" y="570590"/>
        <a:ext cx="1626040" cy="388385"/>
      </dsp:txXfrm>
    </dsp:sp>
    <dsp:sp modelId="{B53906BB-43F6-4E3C-9167-D90146DBBC8D}">
      <dsp:nvSpPr>
        <dsp:cNvPr id="0" name=""/>
        <dsp:cNvSpPr/>
      </dsp:nvSpPr>
      <dsp:spPr>
        <a:xfrm rot="5400000">
          <a:off x="2707101" y="1007157"/>
          <a:ext cx="72196" cy="72196"/>
        </a:xfrm>
        <a:prstGeom prst="rightArrow">
          <a:avLst>
            <a:gd name="adj1" fmla="val 66700"/>
            <a:gd name="adj2" fmla="val 50000"/>
          </a:avLst>
        </a:prstGeom>
        <a:solidFill>
          <a:schemeClr val="accent3">
            <a:hueOff val="2250053"/>
            <a:satOff val="-3376"/>
            <a:lumOff val="-549"/>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57972352-04D6-43AD-92B2-6E80DC8F6C87}">
      <dsp:nvSpPr>
        <dsp:cNvPr id="0" name=""/>
        <dsp:cNvSpPr/>
      </dsp:nvSpPr>
      <dsp:spPr>
        <a:xfrm>
          <a:off x="1918096" y="1115451"/>
          <a:ext cx="1650206" cy="412551"/>
        </a:xfrm>
        <a:prstGeom prst="roundRect">
          <a:avLst>
            <a:gd name="adj" fmla="val 10000"/>
          </a:avLst>
        </a:prstGeom>
        <a:solidFill>
          <a:srgbClr val="00CC99">
            <a:alpha val="89804"/>
          </a:srgbClr>
        </a:solidFill>
        <a:ln w="9525" cap="flat" cmpd="sng" algn="ctr">
          <a:solidFill>
            <a:schemeClr val="accent3">
              <a:tint val="40000"/>
              <a:alpha val="90000"/>
              <a:hueOff val="2143370"/>
              <a:satOff val="-2759"/>
              <a:lumOff val="-215"/>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s-CO" sz="1400" b="1" kern="1200">
              <a:solidFill>
                <a:sysClr val="windowText" lastClr="000000"/>
              </a:solidFill>
              <a:latin typeface="Arial" panose="020B0604020202020204" pitchFamily="34" charset="0"/>
              <a:cs typeface="Arial" panose="020B0604020202020204" pitchFamily="34" charset="0"/>
            </a:rPr>
            <a:t>3</a:t>
          </a:r>
        </a:p>
      </dsp:txBody>
      <dsp:txXfrm>
        <a:off x="1930179" y="1127534"/>
        <a:ext cx="1626040" cy="388385"/>
      </dsp:txXfrm>
    </dsp:sp>
    <dsp:sp modelId="{132B2416-F0FA-445B-920A-277B7A328828}">
      <dsp:nvSpPr>
        <dsp:cNvPr id="0" name=""/>
        <dsp:cNvSpPr/>
      </dsp:nvSpPr>
      <dsp:spPr>
        <a:xfrm rot="5400000">
          <a:off x="2707101" y="1564101"/>
          <a:ext cx="72196" cy="72196"/>
        </a:xfrm>
        <a:prstGeom prst="rightArrow">
          <a:avLst>
            <a:gd name="adj1" fmla="val 66700"/>
            <a:gd name="adj2" fmla="val 50000"/>
          </a:avLst>
        </a:prstGeom>
        <a:solidFill>
          <a:schemeClr val="accent3">
            <a:hueOff val="3375079"/>
            <a:satOff val="-5064"/>
            <a:lumOff val="-824"/>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92290EC1-B698-4159-96A0-343B0308486E}">
      <dsp:nvSpPr>
        <dsp:cNvPr id="0" name=""/>
        <dsp:cNvSpPr/>
      </dsp:nvSpPr>
      <dsp:spPr>
        <a:xfrm>
          <a:off x="1918096" y="1672396"/>
          <a:ext cx="1650206" cy="412551"/>
        </a:xfrm>
        <a:prstGeom prst="roundRect">
          <a:avLst>
            <a:gd name="adj" fmla="val 10000"/>
          </a:avLst>
        </a:prstGeom>
        <a:solidFill>
          <a:schemeClr val="accent3">
            <a:tint val="40000"/>
            <a:alpha val="90000"/>
            <a:hueOff val="3215055"/>
            <a:satOff val="-4138"/>
            <a:lumOff val="-322"/>
            <a:alphaOff val="0"/>
          </a:schemeClr>
        </a:solidFill>
        <a:ln w="9525" cap="flat" cmpd="sng" algn="ctr">
          <a:solidFill>
            <a:schemeClr val="accent3">
              <a:tint val="40000"/>
              <a:alpha val="90000"/>
              <a:hueOff val="3215055"/>
              <a:satOff val="-4138"/>
              <a:lumOff val="-322"/>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s-CO" sz="800" kern="1200">
              <a:solidFill>
                <a:sysClr val="windowText" lastClr="000000"/>
              </a:solidFill>
              <a:latin typeface="Arial" panose="020B0604020202020204" pitchFamily="34" charset="0"/>
              <a:cs typeface="Arial" panose="020B0604020202020204" pitchFamily="34" charset="0"/>
            </a:rPr>
            <a:t>El tipo de recursos con cargo a los  cuales el MHCP pagará el bien, obra o servicio. </a:t>
          </a:r>
        </a:p>
      </dsp:txBody>
      <dsp:txXfrm>
        <a:off x="1930179" y="1684479"/>
        <a:ext cx="1626040" cy="388385"/>
      </dsp:txXfrm>
    </dsp:sp>
    <dsp:sp modelId="{531161F9-53CA-4036-B4E5-458B91B7C267}">
      <dsp:nvSpPr>
        <dsp:cNvPr id="0" name=""/>
        <dsp:cNvSpPr/>
      </dsp:nvSpPr>
      <dsp:spPr>
        <a:xfrm rot="5400000">
          <a:off x="2707101" y="2121046"/>
          <a:ext cx="72196" cy="72196"/>
        </a:xfrm>
        <a:prstGeom prst="rightArrow">
          <a:avLst>
            <a:gd name="adj1" fmla="val 66700"/>
            <a:gd name="adj2" fmla="val 50000"/>
          </a:avLst>
        </a:prstGeom>
        <a:solidFill>
          <a:schemeClr val="accent3">
            <a:hueOff val="4500106"/>
            <a:satOff val="-6752"/>
            <a:lumOff val="-1098"/>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C81104D2-9712-47DE-B7E2-3A8949BBEB46}">
      <dsp:nvSpPr>
        <dsp:cNvPr id="0" name=""/>
        <dsp:cNvSpPr/>
      </dsp:nvSpPr>
      <dsp:spPr>
        <a:xfrm>
          <a:off x="1918096" y="2229341"/>
          <a:ext cx="1650206" cy="412551"/>
        </a:xfrm>
        <a:prstGeom prst="roundRect">
          <a:avLst>
            <a:gd name="adj" fmla="val 10000"/>
          </a:avLst>
        </a:prstGeom>
        <a:solidFill>
          <a:srgbClr val="00CC99">
            <a:alpha val="90000"/>
          </a:srgbClr>
        </a:solidFill>
        <a:ln w="9525" cap="flat" cmpd="sng" algn="ctr">
          <a:solidFill>
            <a:schemeClr val="accent3">
              <a:tint val="40000"/>
              <a:alpha val="90000"/>
              <a:hueOff val="4286740"/>
              <a:satOff val="-5517"/>
              <a:lumOff val="-43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s-CO" sz="1400" b="1" kern="1200">
              <a:solidFill>
                <a:sysClr val="windowText" lastClr="000000"/>
              </a:solidFill>
              <a:latin typeface="Arial" panose="020B0604020202020204" pitchFamily="34" charset="0"/>
              <a:cs typeface="Arial" panose="020B0604020202020204" pitchFamily="34" charset="0"/>
            </a:rPr>
            <a:t>4</a:t>
          </a:r>
        </a:p>
      </dsp:txBody>
      <dsp:txXfrm>
        <a:off x="1930179" y="2241424"/>
        <a:ext cx="1626040" cy="388385"/>
      </dsp:txXfrm>
    </dsp:sp>
    <dsp:sp modelId="{F32D8C63-DB66-4A63-981C-95B4974D7AFA}">
      <dsp:nvSpPr>
        <dsp:cNvPr id="0" name=""/>
        <dsp:cNvSpPr/>
      </dsp:nvSpPr>
      <dsp:spPr>
        <a:xfrm rot="5400000">
          <a:off x="2707101" y="2677990"/>
          <a:ext cx="72196" cy="72196"/>
        </a:xfrm>
        <a:prstGeom prst="rightArrow">
          <a:avLst>
            <a:gd name="adj1" fmla="val 66700"/>
            <a:gd name="adj2" fmla="val 50000"/>
          </a:avLst>
        </a:prstGeom>
        <a:solidFill>
          <a:schemeClr val="accent3">
            <a:hueOff val="5625132"/>
            <a:satOff val="-8440"/>
            <a:lumOff val="-1373"/>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CA5105A1-0F5F-4A2C-B32F-B2A76D85C4C7}">
      <dsp:nvSpPr>
        <dsp:cNvPr id="0" name=""/>
        <dsp:cNvSpPr/>
      </dsp:nvSpPr>
      <dsp:spPr>
        <a:xfrm>
          <a:off x="1918096" y="2786285"/>
          <a:ext cx="1650206" cy="412551"/>
        </a:xfrm>
        <a:prstGeom prst="roundRect">
          <a:avLst>
            <a:gd name="adj" fmla="val 10000"/>
          </a:avLst>
        </a:prstGeom>
        <a:solidFill>
          <a:schemeClr val="accent3">
            <a:tint val="40000"/>
            <a:alpha val="90000"/>
            <a:hueOff val="5358425"/>
            <a:satOff val="-6896"/>
            <a:lumOff val="-537"/>
            <a:alphaOff val="0"/>
          </a:schemeClr>
        </a:solidFill>
        <a:ln w="9525" cap="flat" cmpd="sng" algn="ctr">
          <a:solidFill>
            <a:schemeClr val="accent3">
              <a:tint val="40000"/>
              <a:alpha val="90000"/>
              <a:hueOff val="5358425"/>
              <a:satOff val="-6896"/>
              <a:lumOff val="-537"/>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s-CO" sz="800" kern="1200">
              <a:solidFill>
                <a:sysClr val="windowText" lastClr="000000"/>
              </a:solidFill>
              <a:latin typeface="Arial" panose="020B0604020202020204" pitchFamily="34" charset="0"/>
              <a:cs typeface="Arial" panose="020B0604020202020204" pitchFamily="34" charset="0"/>
            </a:rPr>
            <a:t>La modalidad de selección del contratista.</a:t>
          </a:r>
        </a:p>
      </dsp:txBody>
      <dsp:txXfrm>
        <a:off x="1930179" y="2798368"/>
        <a:ext cx="1626040" cy="388385"/>
      </dsp:txXfrm>
    </dsp:sp>
    <dsp:sp modelId="{F1C5479A-0C55-4E91-A955-D7D4B58FB2F4}">
      <dsp:nvSpPr>
        <dsp:cNvPr id="0" name=""/>
        <dsp:cNvSpPr/>
      </dsp:nvSpPr>
      <dsp:spPr>
        <a:xfrm>
          <a:off x="3799332" y="1562"/>
          <a:ext cx="1650206" cy="412551"/>
        </a:xfrm>
        <a:prstGeom prst="roundRect">
          <a:avLst>
            <a:gd name="adj" fmla="val 10000"/>
          </a:avLst>
        </a:prstGeom>
        <a:solidFill>
          <a:srgbClr val="7030A0"/>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s-CO" sz="1400" b="1" kern="1200">
              <a:solidFill>
                <a:sysClr val="windowText" lastClr="000000"/>
              </a:solidFill>
              <a:latin typeface="Arial" panose="020B0604020202020204" pitchFamily="34" charset="0"/>
              <a:cs typeface="Arial" panose="020B0604020202020204" pitchFamily="34" charset="0"/>
            </a:rPr>
            <a:t>5</a:t>
          </a:r>
        </a:p>
      </dsp:txBody>
      <dsp:txXfrm>
        <a:off x="3811415" y="13645"/>
        <a:ext cx="1626040" cy="388385"/>
      </dsp:txXfrm>
    </dsp:sp>
    <dsp:sp modelId="{848C69B7-B5CD-430D-81C4-5AAD9F059254}">
      <dsp:nvSpPr>
        <dsp:cNvPr id="0" name=""/>
        <dsp:cNvSpPr/>
      </dsp:nvSpPr>
      <dsp:spPr>
        <a:xfrm rot="5400000">
          <a:off x="4588336" y="450212"/>
          <a:ext cx="72196" cy="72196"/>
        </a:xfrm>
        <a:prstGeom prst="rightArrow">
          <a:avLst>
            <a:gd name="adj1" fmla="val 66700"/>
            <a:gd name="adj2" fmla="val 50000"/>
          </a:avLst>
        </a:prstGeom>
        <a:solidFill>
          <a:schemeClr val="accent3">
            <a:hueOff val="6750158"/>
            <a:satOff val="-10128"/>
            <a:lumOff val="-1647"/>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AEFC2A40-CF29-44B1-A871-0738505BB64E}">
      <dsp:nvSpPr>
        <dsp:cNvPr id="0" name=""/>
        <dsp:cNvSpPr/>
      </dsp:nvSpPr>
      <dsp:spPr>
        <a:xfrm>
          <a:off x="3799332" y="558507"/>
          <a:ext cx="1650206" cy="412551"/>
        </a:xfrm>
        <a:prstGeom prst="roundRect">
          <a:avLst>
            <a:gd name="adj" fmla="val 10000"/>
          </a:avLst>
        </a:prstGeom>
        <a:solidFill>
          <a:schemeClr val="accent3">
            <a:tint val="40000"/>
            <a:alpha val="90000"/>
            <a:hueOff val="6430110"/>
            <a:satOff val="-8276"/>
            <a:lumOff val="-645"/>
            <a:alphaOff val="0"/>
          </a:schemeClr>
        </a:solidFill>
        <a:ln w="9525" cap="flat" cmpd="sng" algn="ctr">
          <a:solidFill>
            <a:schemeClr val="accent3">
              <a:tint val="40000"/>
              <a:alpha val="90000"/>
              <a:hueOff val="6430110"/>
              <a:satOff val="-8276"/>
              <a:lumOff val="-645"/>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s-CO" sz="800" kern="1200">
              <a:solidFill>
                <a:sysClr val="windowText" lastClr="000000"/>
              </a:solidFill>
              <a:latin typeface="Arial" panose="020B0604020202020204" pitchFamily="34" charset="0"/>
              <a:cs typeface="Arial" panose="020B0604020202020204" pitchFamily="34" charset="0"/>
            </a:rPr>
            <a:t> Fecha en que el Grupo de Contratos correspondiente inicia asesoría. </a:t>
          </a:r>
        </a:p>
      </dsp:txBody>
      <dsp:txXfrm>
        <a:off x="3811415" y="570590"/>
        <a:ext cx="1626040" cy="388385"/>
      </dsp:txXfrm>
    </dsp:sp>
    <dsp:sp modelId="{56544BED-0522-4284-8E12-907AFAAE6D77}">
      <dsp:nvSpPr>
        <dsp:cNvPr id="0" name=""/>
        <dsp:cNvSpPr/>
      </dsp:nvSpPr>
      <dsp:spPr>
        <a:xfrm rot="5400000">
          <a:off x="4588336" y="1007157"/>
          <a:ext cx="72196" cy="72196"/>
        </a:xfrm>
        <a:prstGeom prst="rightArrow">
          <a:avLst>
            <a:gd name="adj1" fmla="val 66700"/>
            <a:gd name="adj2" fmla="val 50000"/>
          </a:avLst>
        </a:prstGeom>
        <a:solidFill>
          <a:schemeClr val="accent3">
            <a:hueOff val="7875184"/>
            <a:satOff val="-11816"/>
            <a:lumOff val="-1922"/>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BFD2FD7B-192B-42D0-B26D-69FDDD046976}">
      <dsp:nvSpPr>
        <dsp:cNvPr id="0" name=""/>
        <dsp:cNvSpPr/>
      </dsp:nvSpPr>
      <dsp:spPr>
        <a:xfrm>
          <a:off x="3799332" y="1115451"/>
          <a:ext cx="1650206" cy="412551"/>
        </a:xfrm>
        <a:prstGeom prst="roundRect">
          <a:avLst>
            <a:gd name="adj" fmla="val 10000"/>
          </a:avLst>
        </a:prstGeom>
        <a:solidFill>
          <a:srgbClr val="7030A0"/>
        </a:solidFill>
        <a:ln w="9525" cap="flat" cmpd="sng" algn="ctr">
          <a:solidFill>
            <a:schemeClr val="accent3">
              <a:tint val="40000"/>
              <a:alpha val="90000"/>
              <a:hueOff val="7501795"/>
              <a:satOff val="-9655"/>
              <a:lumOff val="-752"/>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s-CO" sz="1400" b="1" kern="1200">
              <a:solidFill>
                <a:sysClr val="windowText" lastClr="000000"/>
              </a:solidFill>
              <a:latin typeface="Arial" panose="020B0604020202020204" pitchFamily="34" charset="0"/>
              <a:cs typeface="Arial" panose="020B0604020202020204" pitchFamily="34" charset="0"/>
            </a:rPr>
            <a:t>6</a:t>
          </a:r>
        </a:p>
      </dsp:txBody>
      <dsp:txXfrm>
        <a:off x="3811415" y="1127534"/>
        <a:ext cx="1626040" cy="388385"/>
      </dsp:txXfrm>
    </dsp:sp>
    <dsp:sp modelId="{0490E8E9-A2EC-4AAC-8C16-BB25707D1031}">
      <dsp:nvSpPr>
        <dsp:cNvPr id="0" name=""/>
        <dsp:cNvSpPr/>
      </dsp:nvSpPr>
      <dsp:spPr>
        <a:xfrm rot="5400000">
          <a:off x="4588336" y="1564101"/>
          <a:ext cx="72196" cy="72196"/>
        </a:xfrm>
        <a:prstGeom prst="rightArrow">
          <a:avLst>
            <a:gd name="adj1" fmla="val 66700"/>
            <a:gd name="adj2" fmla="val 50000"/>
          </a:avLst>
        </a:prstGeom>
        <a:solidFill>
          <a:schemeClr val="accent3">
            <a:hueOff val="9000211"/>
            <a:satOff val="-13504"/>
            <a:lumOff val="-2196"/>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F32909BC-698D-4C37-9239-943DED112B8F}">
      <dsp:nvSpPr>
        <dsp:cNvPr id="0" name=""/>
        <dsp:cNvSpPr/>
      </dsp:nvSpPr>
      <dsp:spPr>
        <a:xfrm>
          <a:off x="3799332" y="1672396"/>
          <a:ext cx="1650206" cy="412551"/>
        </a:xfrm>
        <a:prstGeom prst="roundRect">
          <a:avLst>
            <a:gd name="adj" fmla="val 10000"/>
          </a:avLst>
        </a:prstGeom>
        <a:solidFill>
          <a:schemeClr val="accent3">
            <a:tint val="40000"/>
            <a:alpha val="90000"/>
            <a:hueOff val="8573481"/>
            <a:satOff val="-11034"/>
            <a:lumOff val="-860"/>
            <a:alphaOff val="0"/>
          </a:schemeClr>
        </a:solidFill>
        <a:ln w="9525" cap="flat" cmpd="sng" algn="ctr">
          <a:solidFill>
            <a:schemeClr val="accent3">
              <a:tint val="40000"/>
              <a:alpha val="90000"/>
              <a:hueOff val="8573481"/>
              <a:satOff val="-11034"/>
              <a:lumOff val="-86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s-CO" sz="800" kern="1200">
              <a:solidFill>
                <a:sysClr val="windowText" lastClr="000000"/>
              </a:solidFill>
              <a:latin typeface="Arial" panose="020B0604020202020204" pitchFamily="34" charset="0"/>
              <a:cs typeface="Arial" panose="020B0604020202020204" pitchFamily="34" charset="0"/>
            </a:rPr>
            <a:t>Fecha en la cual se radican documentos previos en la Dirección Administrativa.</a:t>
          </a:r>
        </a:p>
      </dsp:txBody>
      <dsp:txXfrm>
        <a:off x="3811415" y="1684479"/>
        <a:ext cx="1626040" cy="388385"/>
      </dsp:txXfrm>
    </dsp:sp>
    <dsp:sp modelId="{559CD6E9-82AB-4D6D-9CF6-76FC39310BFA}">
      <dsp:nvSpPr>
        <dsp:cNvPr id="0" name=""/>
        <dsp:cNvSpPr/>
      </dsp:nvSpPr>
      <dsp:spPr>
        <a:xfrm rot="5400000">
          <a:off x="4588336" y="2121046"/>
          <a:ext cx="72196" cy="72196"/>
        </a:xfrm>
        <a:prstGeom prst="rightArrow">
          <a:avLst>
            <a:gd name="adj1" fmla="val 66700"/>
            <a:gd name="adj2" fmla="val 50000"/>
          </a:avLst>
        </a:prstGeom>
        <a:solidFill>
          <a:schemeClr val="accent3">
            <a:hueOff val="10125237"/>
            <a:satOff val="-15192"/>
            <a:lumOff val="-2471"/>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C2B8465B-8ACC-4333-804F-74F3A94DA126}">
      <dsp:nvSpPr>
        <dsp:cNvPr id="0" name=""/>
        <dsp:cNvSpPr/>
      </dsp:nvSpPr>
      <dsp:spPr>
        <a:xfrm>
          <a:off x="3799332" y="2229341"/>
          <a:ext cx="1650206" cy="412551"/>
        </a:xfrm>
        <a:prstGeom prst="roundRect">
          <a:avLst>
            <a:gd name="adj" fmla="val 10000"/>
          </a:avLst>
        </a:prstGeom>
        <a:solidFill>
          <a:srgbClr val="7030A0"/>
        </a:solidFill>
        <a:ln w="9525" cap="flat" cmpd="sng" algn="ctr">
          <a:solidFill>
            <a:schemeClr val="accent3">
              <a:tint val="40000"/>
              <a:alpha val="90000"/>
              <a:hueOff val="9645165"/>
              <a:satOff val="-12414"/>
              <a:lumOff val="-967"/>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s-CO" sz="1400" b="1" kern="1200">
              <a:solidFill>
                <a:sysClr val="windowText" lastClr="000000"/>
              </a:solidFill>
              <a:latin typeface="Arial" panose="020B0604020202020204" pitchFamily="34" charset="0"/>
              <a:cs typeface="Arial" panose="020B0604020202020204" pitchFamily="34" charset="0"/>
            </a:rPr>
            <a:t>7</a:t>
          </a:r>
        </a:p>
      </dsp:txBody>
      <dsp:txXfrm>
        <a:off x="3811415" y="2241424"/>
        <a:ext cx="1626040" cy="388385"/>
      </dsp:txXfrm>
    </dsp:sp>
    <dsp:sp modelId="{C7559936-8F6D-4AC5-A0CB-7B025706DD9B}">
      <dsp:nvSpPr>
        <dsp:cNvPr id="0" name=""/>
        <dsp:cNvSpPr/>
      </dsp:nvSpPr>
      <dsp:spPr>
        <a:xfrm rot="5400000">
          <a:off x="4588336" y="2677990"/>
          <a:ext cx="72196" cy="72196"/>
        </a:xfrm>
        <a:prstGeom prst="rightArrow">
          <a:avLst>
            <a:gd name="adj1" fmla="val 66700"/>
            <a:gd name="adj2" fmla="val 50000"/>
          </a:avLst>
        </a:prstGeom>
        <a:solidFill>
          <a:schemeClr val="accent3">
            <a:hueOff val="11250264"/>
            <a:satOff val="-16880"/>
            <a:lumOff val="-2745"/>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4E6BEF48-CDE6-4B8F-B2C3-D03AFB9A4052}">
      <dsp:nvSpPr>
        <dsp:cNvPr id="0" name=""/>
        <dsp:cNvSpPr/>
      </dsp:nvSpPr>
      <dsp:spPr>
        <a:xfrm>
          <a:off x="3799332" y="2786285"/>
          <a:ext cx="1650206" cy="412551"/>
        </a:xfrm>
        <a:prstGeom prst="roundRect">
          <a:avLst>
            <a:gd name="adj" fmla="val 10000"/>
          </a:avLst>
        </a:prstGeom>
        <a:solidFill>
          <a:schemeClr val="accent3">
            <a:tint val="40000"/>
            <a:alpha val="90000"/>
            <a:hueOff val="10716850"/>
            <a:satOff val="-13793"/>
            <a:lumOff val="-1075"/>
            <a:alphaOff val="0"/>
          </a:schemeClr>
        </a:solidFill>
        <a:ln w="9525" cap="flat" cmpd="sng" algn="ctr">
          <a:solidFill>
            <a:schemeClr val="accent3">
              <a:tint val="40000"/>
              <a:alpha val="90000"/>
              <a:hueOff val="10716850"/>
              <a:satOff val="-13793"/>
              <a:lumOff val="-1075"/>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s-CO" sz="800" kern="1200">
              <a:solidFill>
                <a:sysClr val="windowText" lastClr="000000"/>
              </a:solidFill>
              <a:latin typeface="Arial" panose="020B0604020202020204" pitchFamily="34" charset="0"/>
              <a:cs typeface="Arial" panose="020B0604020202020204" pitchFamily="34" charset="0"/>
            </a:rPr>
            <a:t>Fecha probable de suscripción del contrato.</a:t>
          </a:r>
        </a:p>
      </dsp:txBody>
      <dsp:txXfrm>
        <a:off x="3811415" y="2798368"/>
        <a:ext cx="1626040" cy="38838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6DE87-9912-42BB-9CFB-A856ED46DB9D}">
      <dsp:nvSpPr>
        <dsp:cNvPr id="0" name=""/>
        <dsp:cNvSpPr/>
      </dsp:nvSpPr>
      <dsp:spPr>
        <a:xfrm>
          <a:off x="0" y="3687935"/>
          <a:ext cx="4156363" cy="427516"/>
        </a:xfrm>
        <a:prstGeom prst="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endParaRPr lang="es-CO" sz="900" b="1" kern="1200">
            <a:latin typeface="Arial" panose="020B0604020202020204" pitchFamily="34" charset="0"/>
            <a:cs typeface="Arial" panose="020B0604020202020204" pitchFamily="34" charset="0"/>
          </a:endParaRPr>
        </a:p>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El Análisis de Sector deberá cubrir por lo menos tres áreas:</a:t>
          </a:r>
        </a:p>
      </dsp:txBody>
      <dsp:txXfrm>
        <a:off x="0" y="3687935"/>
        <a:ext cx="4156363" cy="230858"/>
      </dsp:txXfrm>
    </dsp:sp>
    <dsp:sp modelId="{3281BD75-CD67-469E-ACC9-D6C1D454E5B4}">
      <dsp:nvSpPr>
        <dsp:cNvPr id="0" name=""/>
        <dsp:cNvSpPr/>
      </dsp:nvSpPr>
      <dsp:spPr>
        <a:xfrm>
          <a:off x="0" y="4125268"/>
          <a:ext cx="4156363" cy="372666"/>
        </a:xfrm>
        <a:prstGeom prst="rect">
          <a:avLst/>
        </a:prstGeom>
        <a:solidFill>
          <a:schemeClr val="accent3">
            <a:tint val="40000"/>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a:t>
          </a:r>
          <a:r>
            <a:rPr lang="es-CO" sz="900" kern="1200">
              <a:solidFill>
                <a:sysClr val="windowText" lastClr="000000"/>
              </a:solidFill>
              <a:latin typeface="Arial" panose="020B0604020202020204" pitchFamily="34" charset="0"/>
              <a:cs typeface="Arial" panose="020B0604020202020204" pitchFamily="34" charset="0"/>
            </a:rPr>
            <a:t> Área, oficina o dependencia usuaria. </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4125268"/>
        <a:ext cx="4156363" cy="372666"/>
      </dsp:txXfrm>
    </dsp:sp>
    <dsp:sp modelId="{3714ACB1-9C4D-4F40-ABEB-6ECCAD759D64}">
      <dsp:nvSpPr>
        <dsp:cNvPr id="0" name=""/>
        <dsp:cNvSpPr/>
      </dsp:nvSpPr>
      <dsp:spPr>
        <a:xfrm rot="10800000">
          <a:off x="0" y="2096449"/>
          <a:ext cx="4156363" cy="1641177"/>
        </a:xfrm>
        <a:prstGeom prst="upArrowCallout">
          <a:avLst/>
        </a:prstGeom>
        <a:solidFill>
          <a:schemeClr val="accent3">
            <a:hueOff val="3750088"/>
            <a:satOff val="-5627"/>
            <a:lumOff val="-91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El MHCP luego de conocer su necesidad y de identificar los bienes, obras o servicios que la satisfacen definirá el sector o mercado al cual pertenecen tales bienes, obras o servicios. </a:t>
          </a:r>
        </a:p>
      </dsp:txBody>
      <dsp:txXfrm rot="-10800000">
        <a:off x="0" y="2096449"/>
        <a:ext cx="4156363" cy="576053"/>
      </dsp:txXfrm>
    </dsp:sp>
    <dsp:sp modelId="{609969CC-D759-497F-9386-7F5C81366677}">
      <dsp:nvSpPr>
        <dsp:cNvPr id="0" name=""/>
        <dsp:cNvSpPr/>
      </dsp:nvSpPr>
      <dsp:spPr>
        <a:xfrm>
          <a:off x="0" y="2666209"/>
          <a:ext cx="4156363" cy="506753"/>
        </a:xfrm>
        <a:prstGeom prst="rect">
          <a:avLst/>
        </a:prstGeom>
        <a:solidFill>
          <a:schemeClr val="accent3">
            <a:tint val="40000"/>
            <a:alpha val="90000"/>
            <a:hueOff val="3572283"/>
            <a:satOff val="-4598"/>
            <a:lumOff val="-358"/>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a:t>
          </a:r>
          <a:r>
            <a:rPr lang="es-CO" sz="900" kern="1200">
              <a:solidFill>
                <a:sysClr val="windowText" lastClr="000000"/>
              </a:solidFill>
              <a:latin typeface="Arial" panose="020B0604020202020204" pitchFamily="34" charset="0"/>
              <a:cs typeface="Arial" panose="020B0604020202020204" pitchFamily="34" charset="0"/>
            </a:rPr>
            <a:t> Área, oficina o dependencia usuaria. </a:t>
          </a:r>
        </a:p>
      </dsp:txBody>
      <dsp:txXfrm>
        <a:off x="0" y="2666209"/>
        <a:ext cx="4156363" cy="506753"/>
      </dsp:txXfrm>
    </dsp:sp>
    <dsp:sp modelId="{2498B8A0-935F-4A37-AFF2-D70117CDEE79}">
      <dsp:nvSpPr>
        <dsp:cNvPr id="0" name=""/>
        <dsp:cNvSpPr/>
      </dsp:nvSpPr>
      <dsp:spPr>
        <a:xfrm rot="10800000">
          <a:off x="0" y="1076683"/>
          <a:ext cx="4156363" cy="1069458"/>
        </a:xfrm>
        <a:prstGeom prst="upArrowCallout">
          <a:avLst/>
        </a:prstGeom>
        <a:solidFill>
          <a:schemeClr val="accent3">
            <a:hueOff val="7500176"/>
            <a:satOff val="-11253"/>
            <a:lumOff val="-183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Inicio de la asesoría del Grupo de Contratos correspondiente.</a:t>
          </a:r>
        </a:p>
      </dsp:txBody>
      <dsp:txXfrm rot="-10800000">
        <a:off x="0" y="1076683"/>
        <a:ext cx="4156363" cy="375379"/>
      </dsp:txXfrm>
    </dsp:sp>
    <dsp:sp modelId="{70EA6019-8E4A-4444-A731-0D47E278C3A4}">
      <dsp:nvSpPr>
        <dsp:cNvPr id="0" name=""/>
        <dsp:cNvSpPr/>
      </dsp:nvSpPr>
      <dsp:spPr>
        <a:xfrm>
          <a:off x="0" y="1437653"/>
          <a:ext cx="4156363" cy="352613"/>
        </a:xfrm>
        <a:prstGeom prst="rect">
          <a:avLst/>
        </a:prstGeom>
        <a:solidFill>
          <a:schemeClr val="accent3">
            <a:tint val="40000"/>
            <a:alpha val="90000"/>
            <a:hueOff val="7144567"/>
            <a:satOff val="-9195"/>
            <a:lumOff val="-717"/>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       Responsable: </a:t>
          </a:r>
          <a:r>
            <a:rPr lang="es-CO" sz="900" kern="1200">
              <a:solidFill>
                <a:sysClr val="windowText" lastClr="000000"/>
              </a:solidFill>
              <a:latin typeface="Arial" panose="020B0604020202020204" pitchFamily="34" charset="0"/>
              <a:cs typeface="Arial" panose="020B0604020202020204" pitchFamily="34" charset="0"/>
            </a:rPr>
            <a:t>Designado por el Coordinador del Grupo de Contratación correspondiente.</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1437653"/>
        <a:ext cx="4156363" cy="352613"/>
      </dsp:txXfrm>
    </dsp:sp>
    <dsp:sp modelId="{2894F0D2-16BA-44FD-8E82-577B49B072A4}">
      <dsp:nvSpPr>
        <dsp:cNvPr id="0" name=""/>
        <dsp:cNvSpPr/>
      </dsp:nvSpPr>
      <dsp:spPr>
        <a:xfrm rot="10800000">
          <a:off x="0" y="0"/>
          <a:ext cx="4156363" cy="1126217"/>
        </a:xfrm>
        <a:prstGeom prst="upArrowCallout">
          <a:avLst/>
        </a:prstGeom>
        <a:solidFill>
          <a:schemeClr val="accent3">
            <a:hueOff val="11250264"/>
            <a:satOff val="-16880"/>
            <a:lumOff val="-274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El estudio e identificación  de la necesidad.</a:t>
          </a:r>
        </a:p>
      </dsp:txBody>
      <dsp:txXfrm rot="-10800000">
        <a:off x="0" y="0"/>
        <a:ext cx="4156363" cy="395302"/>
      </dsp:txXfrm>
    </dsp:sp>
    <dsp:sp modelId="{D92E7DF3-5CAE-47AB-A697-DE28DFF5551D}">
      <dsp:nvSpPr>
        <dsp:cNvPr id="0" name=""/>
        <dsp:cNvSpPr/>
      </dsp:nvSpPr>
      <dsp:spPr>
        <a:xfrm>
          <a:off x="0" y="412359"/>
          <a:ext cx="4156363" cy="306910"/>
        </a:xfrm>
        <a:prstGeom prst="rect">
          <a:avLst/>
        </a:prstGeom>
        <a:solidFill>
          <a:schemeClr val="accent3">
            <a:tint val="40000"/>
            <a:alpha val="90000"/>
            <a:hueOff val="10716850"/>
            <a:satOff val="-13793"/>
            <a:lumOff val="-107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a:t>
          </a:r>
          <a:r>
            <a:rPr lang="es-CO" sz="900" kern="1200">
              <a:solidFill>
                <a:sysClr val="windowText" lastClr="000000"/>
              </a:solidFill>
              <a:latin typeface="Arial" panose="020B0604020202020204" pitchFamily="34" charset="0"/>
              <a:cs typeface="Arial" panose="020B0604020202020204" pitchFamily="34" charset="0"/>
            </a:rPr>
            <a:t> Área, oficina o dependencia usuaria. </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412359"/>
        <a:ext cx="4156363" cy="30691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6DE87-9912-42BB-9CFB-A856ED46DB9D}">
      <dsp:nvSpPr>
        <dsp:cNvPr id="0" name=""/>
        <dsp:cNvSpPr/>
      </dsp:nvSpPr>
      <dsp:spPr>
        <a:xfrm>
          <a:off x="0" y="4549164"/>
          <a:ext cx="5794743" cy="844254"/>
        </a:xfrm>
        <a:prstGeom prst="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Desarrollo de la modalidad de selección: Publicaciones, Resolución de Apertura, observaciones, adendas, comunicaciones, audiencias, recibo de propuestas, evaluación, adjudicación. </a:t>
          </a:r>
        </a:p>
      </dsp:txBody>
      <dsp:txXfrm>
        <a:off x="0" y="4549164"/>
        <a:ext cx="5794743" cy="455897"/>
      </dsp:txXfrm>
    </dsp:sp>
    <dsp:sp modelId="{3281BD75-CD67-469E-ACC9-D6C1D454E5B4}">
      <dsp:nvSpPr>
        <dsp:cNvPr id="0" name=""/>
        <dsp:cNvSpPr/>
      </dsp:nvSpPr>
      <dsp:spPr>
        <a:xfrm>
          <a:off x="0" y="4971579"/>
          <a:ext cx="5794743" cy="431680"/>
        </a:xfrm>
        <a:prstGeom prst="rect">
          <a:avLst/>
        </a:prstGeom>
        <a:solidFill>
          <a:schemeClr val="accent3">
            <a:tint val="40000"/>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área, oficina o dependencia usuaria, con la asesoría del designado del Grupo de Licitaciones y Procesos Especiales y del designado contractual de  la Dirección Administrativa . </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4971579"/>
        <a:ext cx="5794743" cy="431680"/>
      </dsp:txXfrm>
    </dsp:sp>
    <dsp:sp modelId="{252F5A8A-87E0-48AB-BEB3-98772C2DB1A1}">
      <dsp:nvSpPr>
        <dsp:cNvPr id="0" name=""/>
        <dsp:cNvSpPr/>
      </dsp:nvSpPr>
      <dsp:spPr>
        <a:xfrm rot="10800000">
          <a:off x="0" y="3131270"/>
          <a:ext cx="5794743" cy="1444095"/>
        </a:xfrm>
        <a:prstGeom prst="upArrowCallout">
          <a:avLst/>
        </a:prstGeom>
        <a:solidFill>
          <a:schemeClr val="accent3">
            <a:hueOff val="2812566"/>
            <a:satOff val="-4220"/>
            <a:lumOff val="-686"/>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Elaboración del proyecto y pliego de condiciones según la modalidad de selección.</a:t>
          </a:r>
        </a:p>
      </dsp:txBody>
      <dsp:txXfrm rot="-10800000">
        <a:off x="0" y="3131270"/>
        <a:ext cx="5794743" cy="506877"/>
      </dsp:txXfrm>
    </dsp:sp>
    <dsp:sp modelId="{35FEA390-3B27-48EC-B456-AAD958990331}">
      <dsp:nvSpPr>
        <dsp:cNvPr id="0" name=""/>
        <dsp:cNvSpPr/>
      </dsp:nvSpPr>
      <dsp:spPr>
        <a:xfrm>
          <a:off x="0" y="3570866"/>
          <a:ext cx="5794743" cy="567589"/>
        </a:xfrm>
        <a:prstGeom prst="rect">
          <a:avLst/>
        </a:prstGeom>
        <a:solidFill>
          <a:schemeClr val="accent3">
            <a:tint val="40000"/>
            <a:alpha val="90000"/>
            <a:hueOff val="2679212"/>
            <a:satOff val="-3448"/>
            <a:lumOff val="-269"/>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área, oficina o dependencia usuaria, con la asesoría del designado del Grupo de Licitaciones y Procesos Especiales. La Consolidación Financiera estará a cargo del designado de la Subdirección Financiera.</a:t>
          </a:r>
        </a:p>
      </dsp:txBody>
      <dsp:txXfrm>
        <a:off x="0" y="3570866"/>
        <a:ext cx="5794743" cy="567589"/>
      </dsp:txXfrm>
    </dsp:sp>
    <dsp:sp modelId="{3714ACB1-9C4D-4F40-ABEB-6ECCAD759D64}">
      <dsp:nvSpPr>
        <dsp:cNvPr id="0" name=""/>
        <dsp:cNvSpPr/>
      </dsp:nvSpPr>
      <dsp:spPr>
        <a:xfrm rot="10800000">
          <a:off x="0" y="1711629"/>
          <a:ext cx="5794743" cy="1445841"/>
        </a:xfrm>
        <a:prstGeom prst="upArrowCallout">
          <a:avLst/>
        </a:prstGeom>
        <a:solidFill>
          <a:schemeClr val="accent3">
            <a:hueOff val="5625132"/>
            <a:satOff val="-8440"/>
            <a:lumOff val="-1373"/>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Solicitud y expedición del certificado de disponibilidad presupuestal (CDP).</a:t>
          </a:r>
        </a:p>
      </dsp:txBody>
      <dsp:txXfrm rot="-10800000">
        <a:off x="0" y="1711629"/>
        <a:ext cx="5794743" cy="507490"/>
      </dsp:txXfrm>
    </dsp:sp>
    <dsp:sp modelId="{609969CC-D759-497F-9386-7F5C81366677}">
      <dsp:nvSpPr>
        <dsp:cNvPr id="0" name=""/>
        <dsp:cNvSpPr/>
      </dsp:nvSpPr>
      <dsp:spPr>
        <a:xfrm>
          <a:off x="0" y="2146604"/>
          <a:ext cx="5794743" cy="598674"/>
        </a:xfrm>
        <a:prstGeom prst="rect">
          <a:avLst/>
        </a:prstGeom>
        <a:solidFill>
          <a:schemeClr val="accent3">
            <a:tint val="40000"/>
            <a:alpha val="90000"/>
            <a:hueOff val="5358425"/>
            <a:satOff val="-6896"/>
            <a:lumOff val="-537"/>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director o jefe del área, oficina o dependencia usuaria deberá enviar la solicitud de CDP debidamente firmada, previa revisión del designado del Grupo de Contratos correspondiente, para que la Dirección Administrativa a través de su asesor en materia presupuestal gestione dicha solicitud en el SIIF y a su vez para que la subdirección Financiera lo expida. </a:t>
          </a:r>
        </a:p>
      </dsp:txBody>
      <dsp:txXfrm>
        <a:off x="0" y="2146604"/>
        <a:ext cx="5794743" cy="598674"/>
      </dsp:txXfrm>
    </dsp:sp>
    <dsp:sp modelId="{2498B8A0-935F-4A37-AFF2-D70117CDEE79}">
      <dsp:nvSpPr>
        <dsp:cNvPr id="0" name=""/>
        <dsp:cNvSpPr/>
      </dsp:nvSpPr>
      <dsp:spPr>
        <a:xfrm rot="10800000">
          <a:off x="0" y="835589"/>
          <a:ext cx="5794743" cy="902240"/>
        </a:xfrm>
        <a:prstGeom prst="upArrowCallout">
          <a:avLst/>
        </a:prstGeom>
        <a:solidFill>
          <a:schemeClr val="accent3">
            <a:hueOff val="8437698"/>
            <a:satOff val="-12660"/>
            <a:lumOff val="-2059"/>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Elaboración de estudios y documentos previos según la modalidad de selección. </a:t>
          </a:r>
        </a:p>
      </dsp:txBody>
      <dsp:txXfrm rot="-10800000">
        <a:off x="0" y="835589"/>
        <a:ext cx="5794743" cy="316686"/>
      </dsp:txXfrm>
    </dsp:sp>
    <dsp:sp modelId="{70EA6019-8E4A-4444-A731-0D47E278C3A4}">
      <dsp:nvSpPr>
        <dsp:cNvPr id="0" name=""/>
        <dsp:cNvSpPr/>
      </dsp:nvSpPr>
      <dsp:spPr>
        <a:xfrm>
          <a:off x="0" y="1095868"/>
          <a:ext cx="5794743" cy="384368"/>
        </a:xfrm>
        <a:prstGeom prst="rect">
          <a:avLst/>
        </a:prstGeom>
        <a:solidFill>
          <a:schemeClr val="accent3">
            <a:tint val="40000"/>
            <a:alpha val="90000"/>
            <a:hueOff val="8037638"/>
            <a:satOff val="-10345"/>
            <a:lumOff val="-806"/>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área, oficina o dependencia usuaria con la asesoría del designado del Grupo de Contratos correspondiente.</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1095868"/>
        <a:ext cx="5794743" cy="384368"/>
      </dsp:txXfrm>
    </dsp:sp>
    <dsp:sp modelId="{2894F0D2-16BA-44FD-8E82-577B49B072A4}">
      <dsp:nvSpPr>
        <dsp:cNvPr id="0" name=""/>
        <dsp:cNvSpPr/>
      </dsp:nvSpPr>
      <dsp:spPr>
        <a:xfrm rot="10800000">
          <a:off x="0" y="0"/>
          <a:ext cx="5794743" cy="860976"/>
        </a:xfrm>
        <a:prstGeom prst="upArrowCallout">
          <a:avLst/>
        </a:prstGeom>
        <a:solidFill>
          <a:schemeClr val="accent3">
            <a:hueOff val="11250264"/>
            <a:satOff val="-16880"/>
            <a:lumOff val="-274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Elaboración de estudio de mercado. </a:t>
          </a:r>
        </a:p>
      </dsp:txBody>
      <dsp:txXfrm rot="-10800000">
        <a:off x="0" y="0"/>
        <a:ext cx="5794743" cy="302202"/>
      </dsp:txXfrm>
    </dsp:sp>
    <dsp:sp modelId="{D92E7DF3-5CAE-47AB-A697-DE28DFF5551D}">
      <dsp:nvSpPr>
        <dsp:cNvPr id="0" name=""/>
        <dsp:cNvSpPr/>
      </dsp:nvSpPr>
      <dsp:spPr>
        <a:xfrm>
          <a:off x="0" y="268425"/>
          <a:ext cx="5794743" cy="328438"/>
        </a:xfrm>
        <a:prstGeom prst="rect">
          <a:avLst/>
        </a:prstGeom>
        <a:solidFill>
          <a:schemeClr val="accent3">
            <a:tint val="40000"/>
            <a:alpha val="90000"/>
            <a:hueOff val="10716850"/>
            <a:satOff val="-13793"/>
            <a:lumOff val="-107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área, oficina o dependencia usuaria con la asesoría del designado del Grupo de Contratos correspondiente.</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268425"/>
        <a:ext cx="5794743" cy="32843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B0BE3E1-C528-4CFF-9225-B6340660C90E}">
      <dsp:nvSpPr>
        <dsp:cNvPr id="0" name=""/>
        <dsp:cNvSpPr/>
      </dsp:nvSpPr>
      <dsp:spPr>
        <a:xfrm>
          <a:off x="88106" y="461"/>
          <a:ext cx="2147589" cy="853654"/>
        </a:xfrm>
        <a:prstGeom prst="rect">
          <a:avLst/>
        </a:prstGeom>
        <a:solidFill>
          <a:schemeClr val="accent2">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just" defTabSz="400050">
            <a:lnSpc>
              <a:spcPct val="90000"/>
            </a:lnSpc>
            <a:spcBef>
              <a:spcPct val="0"/>
            </a:spcBef>
            <a:spcAft>
              <a:spcPct val="35000"/>
            </a:spcAft>
          </a:pPr>
          <a:r>
            <a:rPr lang="es-CO" sz="900" b="0" i="0" kern="1200">
              <a:solidFill>
                <a:sysClr val="windowText" lastClr="000000"/>
              </a:solidFill>
              <a:latin typeface="Arial" panose="020B0604020202020204" pitchFamily="34" charset="0"/>
              <a:cs typeface="Arial" panose="020B0604020202020204" pitchFamily="34" charset="0"/>
            </a:rPr>
            <a:t>1. La descripción y justificación  de la necesidad que el MHCP pretende satisfacer con el Proceso de Selección.</a:t>
          </a:r>
        </a:p>
      </dsp:txBody>
      <dsp:txXfrm>
        <a:off x="88106" y="461"/>
        <a:ext cx="2147589" cy="853654"/>
      </dsp:txXfrm>
    </dsp:sp>
    <dsp:sp modelId="{E4591B86-6CB0-4B38-8360-B61BEEDE1DC9}">
      <dsp:nvSpPr>
        <dsp:cNvPr id="0" name=""/>
        <dsp:cNvSpPr/>
      </dsp:nvSpPr>
      <dsp:spPr>
        <a:xfrm>
          <a:off x="2450455" y="461"/>
          <a:ext cx="2147589" cy="853654"/>
        </a:xfrm>
        <a:prstGeom prst="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just" defTabSz="400050">
            <a:lnSpc>
              <a:spcPct val="90000"/>
            </a:lnSpc>
            <a:spcBef>
              <a:spcPct val="0"/>
            </a:spcBef>
            <a:spcAft>
              <a:spcPct val="35000"/>
            </a:spcAft>
          </a:pPr>
          <a:r>
            <a:rPr lang="es-CO" sz="900" b="0" kern="1200">
              <a:solidFill>
                <a:sysClr val="windowText" lastClr="000000"/>
              </a:solidFill>
              <a:latin typeface="Arial" panose="020B0604020202020204" pitchFamily="34" charset="0"/>
              <a:cs typeface="Arial" panose="020B0604020202020204" pitchFamily="34" charset="0"/>
            </a:rPr>
            <a:t>2. El objeto a contratar, con sus especificaciones, las autorizaciones, permisos y licen­cias requeridos para su ejecución, y cuando el contrato incluye diseño y construcción, los documentos técnicos para el desarrollo del proyecto.</a:t>
          </a:r>
        </a:p>
      </dsp:txBody>
      <dsp:txXfrm>
        <a:off x="2450455" y="461"/>
        <a:ext cx="2147589" cy="853654"/>
      </dsp:txXfrm>
    </dsp:sp>
    <dsp:sp modelId="{9A44DE63-D0C4-46C5-B546-871968DBD8F3}">
      <dsp:nvSpPr>
        <dsp:cNvPr id="0" name=""/>
        <dsp:cNvSpPr/>
      </dsp:nvSpPr>
      <dsp:spPr>
        <a:xfrm>
          <a:off x="4826312" y="0"/>
          <a:ext cx="2147589" cy="853654"/>
        </a:xfrm>
        <a:prstGeom prst="rect">
          <a:avLst/>
        </a:prstGeom>
        <a:solidFill>
          <a:schemeClr val="accent4">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just" defTabSz="400050">
            <a:lnSpc>
              <a:spcPct val="90000"/>
            </a:lnSpc>
            <a:spcBef>
              <a:spcPct val="0"/>
            </a:spcBef>
            <a:spcAft>
              <a:spcPct val="35000"/>
            </a:spcAft>
          </a:pPr>
          <a:r>
            <a:rPr lang="es-CO" sz="900" b="0" kern="1200">
              <a:solidFill>
                <a:sysClr val="windowText" lastClr="000000"/>
              </a:solidFill>
              <a:latin typeface="Arial" panose="020B0604020202020204" pitchFamily="34" charset="0"/>
              <a:cs typeface="Arial" panose="020B0604020202020204" pitchFamily="34" charset="0"/>
            </a:rPr>
            <a:t>3. La modalidad de selección del contratista y su justificación, incluyendo los fundamentos jurídicos.</a:t>
          </a:r>
        </a:p>
      </dsp:txBody>
      <dsp:txXfrm>
        <a:off x="4826312" y="0"/>
        <a:ext cx="2147589" cy="853654"/>
      </dsp:txXfrm>
    </dsp:sp>
    <dsp:sp modelId="{87FA9BFC-19A7-4486-8299-1624D0DBEDCA}">
      <dsp:nvSpPr>
        <dsp:cNvPr id="0" name=""/>
        <dsp:cNvSpPr/>
      </dsp:nvSpPr>
      <dsp:spPr>
        <a:xfrm>
          <a:off x="88106" y="1068874"/>
          <a:ext cx="2147589" cy="1020457"/>
        </a:xfrm>
        <a:prstGeom prst="rect">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just" defTabSz="400050">
            <a:lnSpc>
              <a:spcPct val="90000"/>
            </a:lnSpc>
            <a:spcBef>
              <a:spcPct val="0"/>
            </a:spcBef>
            <a:spcAft>
              <a:spcPct val="35000"/>
            </a:spcAft>
          </a:pPr>
          <a:r>
            <a:rPr lang="es-CO" sz="900" b="0" kern="1200">
              <a:solidFill>
                <a:sysClr val="windowText" lastClr="000000"/>
              </a:solidFill>
              <a:latin typeface="Arial" panose="020B0604020202020204" pitchFamily="34" charset="0"/>
              <a:cs typeface="Arial" panose="020B0604020202020204" pitchFamily="34" charset="0"/>
            </a:rPr>
            <a:t>4. El valor estimado del contrato y la justificación del mismo. Cuando el valor del contrato esté determinado por precios unitarios, el MHCP deberá incluir la forma como los calculó y soportar sus cálculos de presupuesto en la estimación de aquellos. </a:t>
          </a:r>
        </a:p>
      </dsp:txBody>
      <dsp:txXfrm>
        <a:off x="88106" y="1068874"/>
        <a:ext cx="2147589" cy="1020457"/>
      </dsp:txXfrm>
    </dsp:sp>
    <dsp:sp modelId="{F17D0382-FC38-4B8D-8D95-F710374E57E8}">
      <dsp:nvSpPr>
        <dsp:cNvPr id="0" name=""/>
        <dsp:cNvSpPr/>
      </dsp:nvSpPr>
      <dsp:spPr>
        <a:xfrm>
          <a:off x="2450455" y="1068874"/>
          <a:ext cx="2147589" cy="1020457"/>
        </a:xfrm>
        <a:prstGeom prst="rect">
          <a:avLst/>
        </a:prstGeom>
        <a:solidFill>
          <a:schemeClr val="accent6">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just" defTabSz="400050">
            <a:lnSpc>
              <a:spcPct val="90000"/>
            </a:lnSpc>
            <a:spcBef>
              <a:spcPct val="0"/>
            </a:spcBef>
            <a:spcAft>
              <a:spcPct val="35000"/>
            </a:spcAft>
          </a:pPr>
          <a:r>
            <a:rPr lang="es-CO" sz="900" b="0" kern="1200">
              <a:solidFill>
                <a:sysClr val="windowText" lastClr="000000"/>
              </a:solidFill>
              <a:latin typeface="Arial" panose="020B0604020202020204" pitchFamily="34" charset="0"/>
              <a:cs typeface="Arial" panose="020B0604020202020204" pitchFamily="34" charset="0"/>
            </a:rPr>
            <a:t>5. Los criterios para seleccionar la oferta más favorable.</a:t>
          </a:r>
        </a:p>
        <a:p>
          <a:pPr lvl="0" algn="just" defTabSz="400050">
            <a:lnSpc>
              <a:spcPct val="90000"/>
            </a:lnSpc>
            <a:spcBef>
              <a:spcPct val="0"/>
            </a:spcBef>
            <a:spcAft>
              <a:spcPct val="35000"/>
            </a:spcAft>
          </a:pPr>
          <a:endParaRPr lang="es-CO" sz="900" b="0" kern="1200">
            <a:solidFill>
              <a:sysClr val="windowText" lastClr="000000"/>
            </a:solidFill>
            <a:latin typeface="Arial" panose="020B0604020202020204" pitchFamily="34" charset="0"/>
            <a:cs typeface="Arial" panose="020B0604020202020204" pitchFamily="34" charset="0"/>
          </a:endParaRPr>
        </a:p>
        <a:p>
          <a:pPr lvl="0" algn="just" defTabSz="400050">
            <a:lnSpc>
              <a:spcPct val="90000"/>
            </a:lnSpc>
            <a:spcBef>
              <a:spcPct val="0"/>
            </a:spcBef>
            <a:spcAft>
              <a:spcPct val="35000"/>
            </a:spcAft>
          </a:pPr>
          <a:r>
            <a:rPr lang="es-CO" sz="900" b="0" kern="1200">
              <a:solidFill>
                <a:sysClr val="windowText" lastClr="000000"/>
              </a:solidFill>
              <a:latin typeface="Arial" panose="020B0604020202020204" pitchFamily="34" charset="0"/>
              <a:cs typeface="Arial" panose="020B0604020202020204" pitchFamily="34" charset="0"/>
            </a:rPr>
            <a:t>6. El plazo de ejecución del contrato. </a:t>
          </a:r>
        </a:p>
      </dsp:txBody>
      <dsp:txXfrm>
        <a:off x="2450455" y="1068874"/>
        <a:ext cx="2147589" cy="1020457"/>
      </dsp:txXfrm>
    </dsp:sp>
    <dsp:sp modelId="{89F1C788-EAD1-4D7B-A6C5-18804FC1E1F4}">
      <dsp:nvSpPr>
        <dsp:cNvPr id="0" name=""/>
        <dsp:cNvSpPr/>
      </dsp:nvSpPr>
      <dsp:spPr>
        <a:xfrm>
          <a:off x="4812803" y="1068874"/>
          <a:ext cx="2147589" cy="1020457"/>
        </a:xfrm>
        <a:prstGeom prst="rect">
          <a:avLst/>
        </a:prstGeom>
        <a:solidFill>
          <a:schemeClr val="accent2">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just" defTabSz="400050">
            <a:lnSpc>
              <a:spcPct val="90000"/>
            </a:lnSpc>
            <a:spcBef>
              <a:spcPct val="0"/>
            </a:spcBef>
            <a:spcAft>
              <a:spcPct val="35000"/>
            </a:spcAft>
          </a:pPr>
          <a:r>
            <a:rPr lang="es-CO" sz="900" b="0" kern="1200">
              <a:solidFill>
                <a:sysClr val="windowText" lastClr="000000"/>
              </a:solidFill>
              <a:latin typeface="Arial" panose="020B0604020202020204" pitchFamily="34" charset="0"/>
              <a:cs typeface="Arial" panose="020B0604020202020204" pitchFamily="34" charset="0"/>
            </a:rPr>
            <a:t>7. El análisis de riesgo y la forma de mitigarlo.</a:t>
          </a:r>
        </a:p>
        <a:p>
          <a:pPr lvl="0" algn="just" defTabSz="400050">
            <a:lnSpc>
              <a:spcPct val="90000"/>
            </a:lnSpc>
            <a:spcBef>
              <a:spcPct val="0"/>
            </a:spcBef>
            <a:spcAft>
              <a:spcPct val="35000"/>
            </a:spcAft>
          </a:pPr>
          <a:endParaRPr lang="es-CO" sz="900" b="0" kern="1200">
            <a:solidFill>
              <a:sysClr val="windowText" lastClr="000000"/>
            </a:solidFill>
            <a:latin typeface="Arial" panose="020B0604020202020204" pitchFamily="34" charset="0"/>
            <a:cs typeface="Arial" panose="020B0604020202020204" pitchFamily="34" charset="0"/>
          </a:endParaRPr>
        </a:p>
        <a:p>
          <a:pPr lvl="0" algn="just" defTabSz="400050">
            <a:lnSpc>
              <a:spcPct val="90000"/>
            </a:lnSpc>
            <a:spcBef>
              <a:spcPct val="0"/>
            </a:spcBef>
            <a:spcAft>
              <a:spcPct val="35000"/>
            </a:spcAft>
          </a:pPr>
          <a:r>
            <a:rPr lang="es-CO" sz="900" b="0" kern="1200">
              <a:solidFill>
                <a:sysClr val="windowText" lastClr="000000"/>
              </a:solidFill>
              <a:latin typeface="Arial" panose="020B0604020202020204" pitchFamily="34" charset="0"/>
              <a:cs typeface="Arial" panose="020B0604020202020204" pitchFamily="34" charset="0"/>
            </a:rPr>
            <a:t>8. Cargo y dependencia, o número del contrato de la persona encargada de la supervisión. </a:t>
          </a:r>
        </a:p>
        <a:p>
          <a:pPr lvl="0" algn="just" defTabSz="400050">
            <a:lnSpc>
              <a:spcPct val="90000"/>
            </a:lnSpc>
            <a:spcBef>
              <a:spcPct val="0"/>
            </a:spcBef>
            <a:spcAft>
              <a:spcPct val="35000"/>
            </a:spcAft>
          </a:pPr>
          <a:endParaRPr lang="es-CO" sz="900" b="0" kern="1200">
            <a:solidFill>
              <a:sysClr val="windowText" lastClr="000000"/>
            </a:solidFill>
            <a:latin typeface="Arial" panose="020B0604020202020204" pitchFamily="34" charset="0"/>
            <a:cs typeface="Arial" panose="020B0604020202020204" pitchFamily="34" charset="0"/>
          </a:endParaRPr>
        </a:p>
      </dsp:txBody>
      <dsp:txXfrm>
        <a:off x="4812803" y="1068874"/>
        <a:ext cx="2147589" cy="1020457"/>
      </dsp:txXfrm>
    </dsp:sp>
    <dsp:sp modelId="{45B37007-4580-46E5-A3F4-F1366D266A22}">
      <dsp:nvSpPr>
        <dsp:cNvPr id="0" name=""/>
        <dsp:cNvSpPr/>
      </dsp:nvSpPr>
      <dsp:spPr>
        <a:xfrm>
          <a:off x="88106" y="2903075"/>
          <a:ext cx="2147589" cy="1288553"/>
        </a:xfrm>
        <a:prstGeom prst="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just" defTabSz="400050">
            <a:lnSpc>
              <a:spcPct val="90000"/>
            </a:lnSpc>
            <a:spcBef>
              <a:spcPct val="0"/>
            </a:spcBef>
            <a:spcAft>
              <a:spcPct val="35000"/>
            </a:spcAft>
          </a:pPr>
          <a:r>
            <a:rPr lang="es-CO" sz="900" b="0" kern="1200">
              <a:solidFill>
                <a:sysClr val="windowText" lastClr="000000"/>
              </a:solidFill>
              <a:latin typeface="Arial" panose="020B0604020202020204" pitchFamily="34" charset="0"/>
              <a:cs typeface="Arial" panose="020B0604020202020204" pitchFamily="34" charset="0"/>
            </a:rPr>
            <a:t>9. Las garantías que el MHCP  contempla exigir en el Proceso de Selección y para la ejecución del contrato.</a:t>
          </a:r>
        </a:p>
      </dsp:txBody>
      <dsp:txXfrm>
        <a:off x="88106" y="2903075"/>
        <a:ext cx="2147589" cy="1288553"/>
      </dsp:txXfrm>
    </dsp:sp>
    <dsp:sp modelId="{BB0730F2-459B-474D-868F-057B86494ACB}">
      <dsp:nvSpPr>
        <dsp:cNvPr id="0" name=""/>
        <dsp:cNvSpPr/>
      </dsp:nvSpPr>
      <dsp:spPr>
        <a:xfrm>
          <a:off x="2460226" y="2903075"/>
          <a:ext cx="2147589" cy="1288553"/>
        </a:xfrm>
        <a:prstGeom prst="rect">
          <a:avLst/>
        </a:prstGeom>
        <a:solidFill>
          <a:schemeClr val="accent4">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just" defTabSz="400050">
            <a:lnSpc>
              <a:spcPct val="90000"/>
            </a:lnSpc>
            <a:spcBef>
              <a:spcPct val="0"/>
            </a:spcBef>
            <a:spcAft>
              <a:spcPct val="35000"/>
            </a:spcAft>
          </a:pPr>
          <a:r>
            <a:rPr lang="es-CO" sz="900" b="0" kern="1200">
              <a:solidFill>
                <a:sysClr val="windowText" lastClr="000000"/>
              </a:solidFill>
              <a:latin typeface="Arial" panose="020B0604020202020204" pitchFamily="34" charset="0"/>
              <a:cs typeface="Arial" panose="020B0604020202020204" pitchFamily="34" charset="0"/>
            </a:rPr>
            <a:t>10. La indicación de si el Proceso de Contratación está cobijado por un Acuerdo Comercial.</a:t>
          </a:r>
        </a:p>
      </dsp:txBody>
      <dsp:txXfrm>
        <a:off x="2460226" y="2903075"/>
        <a:ext cx="2147589" cy="1288553"/>
      </dsp:txXfrm>
    </dsp:sp>
    <dsp:sp modelId="{6C90FC08-3978-41F4-AB97-E87841F44367}">
      <dsp:nvSpPr>
        <dsp:cNvPr id="0" name=""/>
        <dsp:cNvSpPr/>
      </dsp:nvSpPr>
      <dsp:spPr>
        <a:xfrm>
          <a:off x="4812803" y="2304090"/>
          <a:ext cx="2147589" cy="2486522"/>
        </a:xfrm>
        <a:prstGeom prst="rect">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just" defTabSz="400050">
            <a:lnSpc>
              <a:spcPct val="90000"/>
            </a:lnSpc>
            <a:spcBef>
              <a:spcPct val="0"/>
            </a:spcBef>
            <a:spcAft>
              <a:spcPct val="35000"/>
            </a:spcAft>
          </a:pPr>
          <a:endParaRPr lang="es-CO" sz="900" b="0" kern="1200">
            <a:solidFill>
              <a:sysClr val="windowText" lastClr="000000"/>
            </a:solidFill>
            <a:latin typeface="Arial" panose="020B0604020202020204" pitchFamily="34" charset="0"/>
            <a:cs typeface="Arial" panose="020B0604020202020204" pitchFamily="34" charset="0"/>
          </a:endParaRPr>
        </a:p>
        <a:p>
          <a:pPr lvl="0" algn="just" defTabSz="400050">
            <a:lnSpc>
              <a:spcPct val="90000"/>
            </a:lnSpc>
            <a:spcBef>
              <a:spcPct val="0"/>
            </a:spcBef>
            <a:spcAft>
              <a:spcPct val="35000"/>
            </a:spcAft>
          </a:pPr>
          <a:endParaRPr lang="es-CO" sz="900" b="0" kern="1200">
            <a:solidFill>
              <a:sysClr val="windowText" lastClr="000000"/>
            </a:solidFill>
            <a:latin typeface="Arial" panose="020B0604020202020204" pitchFamily="34" charset="0"/>
            <a:cs typeface="Arial" panose="020B0604020202020204" pitchFamily="34" charset="0"/>
          </a:endParaRPr>
        </a:p>
        <a:p>
          <a:pPr lvl="0" algn="just" defTabSz="400050">
            <a:lnSpc>
              <a:spcPct val="90000"/>
            </a:lnSpc>
            <a:spcBef>
              <a:spcPct val="0"/>
            </a:spcBef>
            <a:spcAft>
              <a:spcPct val="35000"/>
            </a:spcAft>
          </a:pPr>
          <a:r>
            <a:rPr lang="es-CO" sz="900" b="0" kern="1200">
              <a:solidFill>
                <a:sysClr val="windowText" lastClr="000000"/>
              </a:solidFill>
              <a:latin typeface="Arial" panose="020B0604020202020204" pitchFamily="34" charset="0"/>
              <a:cs typeface="Arial" panose="020B0604020202020204" pitchFamily="34" charset="0"/>
            </a:rPr>
            <a:t>El MHCP elaborará unos estudios previos para la contratacion de minima cuantia que contendrán:</a:t>
          </a:r>
        </a:p>
        <a:p>
          <a:pPr lvl="0" algn="just" defTabSz="400050">
            <a:lnSpc>
              <a:spcPct val="90000"/>
            </a:lnSpc>
            <a:spcBef>
              <a:spcPct val="0"/>
            </a:spcBef>
            <a:spcAft>
              <a:spcPct val="35000"/>
            </a:spcAft>
          </a:pPr>
          <a:endParaRPr lang="es-CO" sz="900" b="0" kern="1200">
            <a:solidFill>
              <a:sysClr val="windowText" lastClr="000000"/>
            </a:solidFill>
            <a:latin typeface="Arial" panose="020B0604020202020204" pitchFamily="34" charset="0"/>
            <a:cs typeface="Arial" panose="020B0604020202020204" pitchFamily="34" charset="0"/>
          </a:endParaRPr>
        </a:p>
        <a:p>
          <a:pPr lvl="0" algn="just" defTabSz="400050">
            <a:lnSpc>
              <a:spcPct val="90000"/>
            </a:lnSpc>
            <a:spcBef>
              <a:spcPct val="0"/>
            </a:spcBef>
            <a:spcAft>
              <a:spcPct val="35000"/>
            </a:spcAft>
          </a:pPr>
          <a:r>
            <a:rPr lang="es-CO" sz="900" b="0" i="0" kern="1200">
              <a:solidFill>
                <a:sysClr val="windowText" lastClr="000000"/>
              </a:solidFill>
              <a:latin typeface="Arial" panose="020B0604020202020204" pitchFamily="34" charset="0"/>
              <a:cs typeface="Arial" panose="020B0604020202020204" pitchFamily="34" charset="0"/>
            </a:rPr>
            <a:t>1. La descripción sucinta de la necesidad que pretende satisfacer con la contratación.</a:t>
          </a:r>
        </a:p>
        <a:p>
          <a:pPr lvl="0" algn="just" defTabSz="400050" rtl="0">
            <a:lnSpc>
              <a:spcPct val="90000"/>
            </a:lnSpc>
            <a:spcBef>
              <a:spcPct val="0"/>
            </a:spcBef>
            <a:spcAft>
              <a:spcPct val="35000"/>
            </a:spcAft>
          </a:pPr>
          <a:r>
            <a:rPr lang="es-CO" sz="900" b="0" i="0" kern="1200">
              <a:solidFill>
                <a:sysClr val="windowText" lastClr="000000"/>
              </a:solidFill>
              <a:latin typeface="Arial" panose="020B0604020202020204" pitchFamily="34" charset="0"/>
              <a:cs typeface="Arial" panose="020B0604020202020204" pitchFamily="34" charset="0"/>
            </a:rPr>
            <a:t>2. La descripción del objeto a contratar identificado con el cuarto nivel del Clasificador de Bienes y Servicios.</a:t>
          </a:r>
        </a:p>
        <a:p>
          <a:pPr lvl="0" algn="just" defTabSz="400050" rtl="0">
            <a:lnSpc>
              <a:spcPct val="90000"/>
            </a:lnSpc>
            <a:spcBef>
              <a:spcPct val="0"/>
            </a:spcBef>
            <a:spcAft>
              <a:spcPct val="35000"/>
            </a:spcAft>
          </a:pPr>
          <a:r>
            <a:rPr lang="es-CO" sz="900" b="0" i="0" kern="1200">
              <a:solidFill>
                <a:sysClr val="windowText" lastClr="000000"/>
              </a:solidFill>
              <a:latin typeface="Arial" panose="020B0604020202020204" pitchFamily="34" charset="0"/>
              <a:cs typeface="Arial" panose="020B0604020202020204" pitchFamily="34" charset="0"/>
            </a:rPr>
            <a:t>3. Las condiciones técnicas exigidas.</a:t>
          </a:r>
        </a:p>
        <a:p>
          <a:pPr lvl="0" algn="just" defTabSz="400050" rtl="0">
            <a:lnSpc>
              <a:spcPct val="90000"/>
            </a:lnSpc>
            <a:spcBef>
              <a:spcPct val="0"/>
            </a:spcBef>
            <a:spcAft>
              <a:spcPct val="35000"/>
            </a:spcAft>
          </a:pPr>
          <a:r>
            <a:rPr lang="es-CO" sz="900" b="0" i="0" kern="1200">
              <a:solidFill>
                <a:sysClr val="windowText" lastClr="000000"/>
              </a:solidFill>
              <a:latin typeface="Arial" panose="020B0604020202020204" pitchFamily="34" charset="0"/>
              <a:cs typeface="Arial" panose="020B0604020202020204" pitchFamily="34" charset="0"/>
            </a:rPr>
            <a:t>4. El valor estimado del contrato y su justificación.</a:t>
          </a:r>
        </a:p>
        <a:p>
          <a:pPr lvl="0" algn="just" defTabSz="400050" rtl="0">
            <a:lnSpc>
              <a:spcPct val="90000"/>
            </a:lnSpc>
            <a:spcBef>
              <a:spcPct val="0"/>
            </a:spcBef>
            <a:spcAft>
              <a:spcPct val="35000"/>
            </a:spcAft>
          </a:pPr>
          <a:r>
            <a:rPr lang="es-CO" sz="900" b="0" i="0" kern="1200">
              <a:solidFill>
                <a:sysClr val="windowText" lastClr="000000"/>
              </a:solidFill>
              <a:latin typeface="Arial" panose="020B0604020202020204" pitchFamily="34" charset="0"/>
              <a:cs typeface="Arial" panose="020B0604020202020204" pitchFamily="34" charset="0"/>
            </a:rPr>
            <a:t>5. El plazo de ejecución del contrato.</a:t>
          </a:r>
        </a:p>
        <a:p>
          <a:pPr lvl="0" algn="just" defTabSz="400050" rtl="0">
            <a:lnSpc>
              <a:spcPct val="90000"/>
            </a:lnSpc>
            <a:spcBef>
              <a:spcPct val="0"/>
            </a:spcBef>
            <a:spcAft>
              <a:spcPct val="35000"/>
            </a:spcAft>
          </a:pPr>
          <a:r>
            <a:rPr lang="es-CO" sz="900" b="0" i="0" kern="1200">
              <a:solidFill>
                <a:sysClr val="windowText" lastClr="000000"/>
              </a:solidFill>
              <a:latin typeface="Arial" panose="020B0604020202020204" pitchFamily="34" charset="0"/>
              <a:cs typeface="Arial" panose="020B0604020202020204" pitchFamily="34" charset="0"/>
            </a:rPr>
            <a:t>6. El certificado de disponibilidad presupuestal que respalda la contratación.</a:t>
          </a:r>
          <a:endParaRPr lang="es-CO" sz="900" b="0" kern="1200">
            <a:solidFill>
              <a:sysClr val="windowText" lastClr="000000"/>
            </a:solidFill>
            <a:latin typeface="Arial" panose="020B0604020202020204" pitchFamily="34" charset="0"/>
            <a:cs typeface="Arial" panose="020B0604020202020204" pitchFamily="34" charset="0"/>
          </a:endParaRPr>
        </a:p>
        <a:p>
          <a:pPr lvl="0" algn="just" defTabSz="400050">
            <a:lnSpc>
              <a:spcPct val="90000"/>
            </a:lnSpc>
            <a:spcBef>
              <a:spcPct val="0"/>
            </a:spcBef>
            <a:spcAft>
              <a:spcPct val="35000"/>
            </a:spcAft>
          </a:pPr>
          <a:endParaRPr lang="es-CO" sz="900" b="0" kern="1200">
            <a:solidFill>
              <a:sysClr val="windowText" lastClr="000000"/>
            </a:solidFill>
            <a:latin typeface="Arial" panose="020B0604020202020204" pitchFamily="34" charset="0"/>
            <a:cs typeface="Arial" panose="020B0604020202020204" pitchFamily="34" charset="0"/>
          </a:endParaRPr>
        </a:p>
        <a:p>
          <a:pPr lvl="0" algn="just" defTabSz="400050">
            <a:lnSpc>
              <a:spcPct val="90000"/>
            </a:lnSpc>
            <a:spcBef>
              <a:spcPct val="0"/>
            </a:spcBef>
            <a:spcAft>
              <a:spcPct val="35000"/>
            </a:spcAft>
          </a:pPr>
          <a:endParaRPr lang="es-CO" sz="900" b="0" kern="1200">
            <a:solidFill>
              <a:sysClr val="windowText" lastClr="000000"/>
            </a:solidFill>
            <a:latin typeface="Arial" panose="020B0604020202020204" pitchFamily="34" charset="0"/>
            <a:cs typeface="Arial" panose="020B0604020202020204" pitchFamily="34" charset="0"/>
          </a:endParaRPr>
        </a:p>
      </dsp:txBody>
      <dsp:txXfrm>
        <a:off x="4812803" y="2304090"/>
        <a:ext cx="2147589" cy="2486522"/>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F81ACF9-2279-46B9-A3AD-6CF92C0B7F00}">
      <dsp:nvSpPr>
        <dsp:cNvPr id="0" name=""/>
        <dsp:cNvSpPr/>
      </dsp:nvSpPr>
      <dsp:spPr>
        <a:xfrm>
          <a:off x="275416" y="303684"/>
          <a:ext cx="633388" cy="364991"/>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38100" numCol="1" spcCol="1270" anchor="t" anchorCtr="0">
          <a:noAutofit/>
        </a:bodyPr>
        <a:lstStyle/>
        <a:p>
          <a:pPr lvl="0" algn="just" defTabSz="444500">
            <a:lnSpc>
              <a:spcPct val="90000"/>
            </a:lnSpc>
            <a:spcBef>
              <a:spcPct val="0"/>
            </a:spcBef>
            <a:spcAft>
              <a:spcPct val="35000"/>
            </a:spcAft>
          </a:pPr>
          <a:r>
            <a:rPr lang="es-CO" sz="1000" b="1" kern="1200">
              <a:solidFill>
                <a:schemeClr val="accent1"/>
              </a:solidFill>
              <a:latin typeface="Arial" panose="020B0604020202020204" pitchFamily="34" charset="0"/>
              <a:cs typeface="Arial" panose="020B0604020202020204" pitchFamily="34" charset="0"/>
            </a:rPr>
            <a:t>1</a:t>
          </a:r>
        </a:p>
      </dsp:txBody>
      <dsp:txXfrm>
        <a:off x="275416" y="303684"/>
        <a:ext cx="633388" cy="243327"/>
      </dsp:txXfrm>
    </dsp:sp>
    <dsp:sp modelId="{4C525D53-1E9A-4E07-8463-4EB4C565D686}">
      <dsp:nvSpPr>
        <dsp:cNvPr id="0" name=""/>
        <dsp:cNvSpPr/>
      </dsp:nvSpPr>
      <dsp:spPr>
        <a:xfrm>
          <a:off x="3945" y="571981"/>
          <a:ext cx="1435791" cy="1010283"/>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71120" rIns="71120" bIns="71120" numCol="1" spcCol="1270" anchor="t" anchorCtr="0">
          <a:noAutofit/>
        </a:bodyPr>
        <a:lstStyle/>
        <a:p>
          <a:pPr marL="57150" lvl="1" indent="-57150" algn="just" defTabSz="444500">
            <a:lnSpc>
              <a:spcPct val="90000"/>
            </a:lnSpc>
            <a:spcBef>
              <a:spcPct val="0"/>
            </a:spcBef>
            <a:spcAft>
              <a:spcPct val="15000"/>
            </a:spcAft>
            <a:buChar char="••"/>
          </a:pPr>
          <a:r>
            <a:rPr lang="es-CO" sz="1000" b="0" i="0" kern="1200">
              <a:solidFill>
                <a:schemeClr val="accent1"/>
              </a:solidFill>
              <a:latin typeface="Arial" panose="020B0604020202020204" pitchFamily="34" charset="0"/>
              <a:cs typeface="Arial" panose="020B0604020202020204" pitchFamily="34" charset="0"/>
            </a:rPr>
            <a:t> La clasificación del bien o servicio de acuerdo con el Clasificador de Bienes y Servicios.</a:t>
          </a:r>
          <a:endParaRPr lang="es-CO" sz="1000" b="1" kern="1200">
            <a:solidFill>
              <a:schemeClr val="accent1"/>
            </a:solidFill>
            <a:latin typeface="Arial" panose="020B0604020202020204" pitchFamily="34" charset="0"/>
            <a:cs typeface="Arial" panose="020B0604020202020204" pitchFamily="34" charset="0"/>
          </a:endParaRPr>
        </a:p>
      </dsp:txBody>
      <dsp:txXfrm>
        <a:off x="33535" y="601571"/>
        <a:ext cx="1376611" cy="951103"/>
      </dsp:txXfrm>
    </dsp:sp>
    <dsp:sp modelId="{B37FE1B3-BC27-488D-B651-BA6CE7D5CBE6}">
      <dsp:nvSpPr>
        <dsp:cNvPr id="0" name=""/>
        <dsp:cNvSpPr/>
      </dsp:nvSpPr>
      <dsp:spPr>
        <a:xfrm rot="21372446">
          <a:off x="1149198" y="290960"/>
          <a:ext cx="509943" cy="157695"/>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just" defTabSz="444500">
            <a:lnSpc>
              <a:spcPct val="90000"/>
            </a:lnSpc>
            <a:spcBef>
              <a:spcPct val="0"/>
            </a:spcBef>
            <a:spcAft>
              <a:spcPct val="35000"/>
            </a:spcAft>
          </a:pPr>
          <a:endParaRPr lang="es-CO" sz="1000" b="1" kern="1200">
            <a:solidFill>
              <a:schemeClr val="accent1"/>
            </a:solidFill>
            <a:latin typeface="Arial" panose="020B0604020202020204" pitchFamily="34" charset="0"/>
            <a:cs typeface="Arial" panose="020B0604020202020204" pitchFamily="34" charset="0"/>
          </a:endParaRPr>
        </a:p>
      </dsp:txBody>
      <dsp:txXfrm>
        <a:off x="1149250" y="324064"/>
        <a:ext cx="462635" cy="94617"/>
      </dsp:txXfrm>
    </dsp:sp>
    <dsp:sp modelId="{4F1A99E1-DAEB-4AAC-8B94-2620999A9027}">
      <dsp:nvSpPr>
        <dsp:cNvPr id="0" name=""/>
        <dsp:cNvSpPr/>
      </dsp:nvSpPr>
      <dsp:spPr>
        <a:xfrm>
          <a:off x="1870679" y="264998"/>
          <a:ext cx="633388" cy="364991"/>
        </a:xfrm>
        <a:prstGeom prst="roundRect">
          <a:avLst>
            <a:gd name="adj" fmla="val 10000"/>
          </a:avLst>
        </a:prstGeom>
        <a:solidFill>
          <a:schemeClr val="accent5">
            <a:hueOff val="-2483469"/>
            <a:satOff val="9953"/>
            <a:lumOff val="215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38100" numCol="1" spcCol="1270" anchor="t" anchorCtr="0">
          <a:noAutofit/>
        </a:bodyPr>
        <a:lstStyle/>
        <a:p>
          <a:pPr lvl="0" algn="just" defTabSz="444500">
            <a:lnSpc>
              <a:spcPct val="90000"/>
            </a:lnSpc>
            <a:spcBef>
              <a:spcPct val="0"/>
            </a:spcBef>
            <a:spcAft>
              <a:spcPct val="35000"/>
            </a:spcAft>
          </a:pPr>
          <a:r>
            <a:rPr lang="es-CO" sz="1000" b="1" kern="1200">
              <a:solidFill>
                <a:schemeClr val="accent1"/>
              </a:solidFill>
              <a:latin typeface="Arial" panose="020B0604020202020204" pitchFamily="34" charset="0"/>
              <a:cs typeface="Arial" panose="020B0604020202020204" pitchFamily="34" charset="0"/>
            </a:rPr>
            <a:t>2</a:t>
          </a:r>
        </a:p>
      </dsp:txBody>
      <dsp:txXfrm>
        <a:off x="1870679" y="264998"/>
        <a:ext cx="633388" cy="243327"/>
      </dsp:txXfrm>
    </dsp:sp>
    <dsp:sp modelId="{3134F188-3ACE-4D1F-BB0C-F88A8FA6D9F1}">
      <dsp:nvSpPr>
        <dsp:cNvPr id="0" name=""/>
        <dsp:cNvSpPr/>
      </dsp:nvSpPr>
      <dsp:spPr>
        <a:xfrm>
          <a:off x="1694084" y="508326"/>
          <a:ext cx="1246040" cy="1112625"/>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2483469"/>
              <a:satOff val="9953"/>
              <a:lumOff val="215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71120" rIns="71120" bIns="71120" numCol="1" spcCol="1270" anchor="t" anchorCtr="0">
          <a:noAutofit/>
        </a:bodyPr>
        <a:lstStyle/>
        <a:p>
          <a:pPr marL="57150" lvl="1" indent="-57150" algn="just" defTabSz="444500">
            <a:lnSpc>
              <a:spcPct val="90000"/>
            </a:lnSpc>
            <a:spcBef>
              <a:spcPct val="0"/>
            </a:spcBef>
            <a:spcAft>
              <a:spcPct val="15000"/>
            </a:spcAft>
            <a:buChar char="••"/>
          </a:pPr>
          <a:r>
            <a:rPr lang="es-CO" sz="1000" b="0" i="0" kern="1200">
              <a:solidFill>
                <a:schemeClr val="accent1"/>
              </a:solidFill>
              <a:latin typeface="Arial" panose="020B0604020202020204" pitchFamily="34" charset="0"/>
              <a:cs typeface="Arial" panose="020B0604020202020204" pitchFamily="34" charset="0"/>
            </a:rPr>
            <a:t>La identificación adicional requerida.</a:t>
          </a:r>
          <a:endParaRPr lang="es-CO" sz="1000" b="1" kern="1200">
            <a:solidFill>
              <a:schemeClr val="accent1"/>
            </a:solidFill>
            <a:latin typeface="Arial" panose="020B0604020202020204" pitchFamily="34" charset="0"/>
            <a:cs typeface="Arial" panose="020B0604020202020204" pitchFamily="34" charset="0"/>
          </a:endParaRPr>
        </a:p>
      </dsp:txBody>
      <dsp:txXfrm>
        <a:off x="1726672" y="540914"/>
        <a:ext cx="1180864" cy="1047449"/>
      </dsp:txXfrm>
    </dsp:sp>
    <dsp:sp modelId="{302EAF1B-7D04-4750-9C8D-49C592E7FBB0}">
      <dsp:nvSpPr>
        <dsp:cNvPr id="0" name=""/>
        <dsp:cNvSpPr/>
      </dsp:nvSpPr>
      <dsp:spPr>
        <a:xfrm rot="19734">
          <a:off x="2681902" y="311735"/>
          <a:ext cx="377021" cy="157695"/>
        </a:xfrm>
        <a:prstGeom prst="rightArrow">
          <a:avLst>
            <a:gd name="adj1" fmla="val 60000"/>
            <a:gd name="adj2" fmla="val 50000"/>
          </a:avLst>
        </a:prstGeom>
        <a:solidFill>
          <a:schemeClr val="accent5">
            <a:hueOff val="-3311292"/>
            <a:satOff val="13270"/>
            <a:lumOff val="2876"/>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just" defTabSz="444500">
            <a:lnSpc>
              <a:spcPct val="90000"/>
            </a:lnSpc>
            <a:spcBef>
              <a:spcPct val="0"/>
            </a:spcBef>
            <a:spcAft>
              <a:spcPct val="35000"/>
            </a:spcAft>
          </a:pPr>
          <a:endParaRPr lang="es-CO" sz="1000" b="1" kern="1200">
            <a:solidFill>
              <a:schemeClr val="accent1"/>
            </a:solidFill>
            <a:latin typeface="Arial" panose="020B0604020202020204" pitchFamily="34" charset="0"/>
            <a:cs typeface="Arial" panose="020B0604020202020204" pitchFamily="34" charset="0"/>
          </a:endParaRPr>
        </a:p>
      </dsp:txBody>
      <dsp:txXfrm>
        <a:off x="2681902" y="343138"/>
        <a:ext cx="329713" cy="94617"/>
      </dsp:txXfrm>
    </dsp:sp>
    <dsp:sp modelId="{DBAC037E-FB4A-4DF1-B98C-2E8D82D6B61C}">
      <dsp:nvSpPr>
        <dsp:cNvPr id="0" name=""/>
        <dsp:cNvSpPr/>
      </dsp:nvSpPr>
      <dsp:spPr>
        <a:xfrm>
          <a:off x="3215418" y="272718"/>
          <a:ext cx="633388" cy="364991"/>
        </a:xfrm>
        <a:prstGeom prst="roundRect">
          <a:avLst>
            <a:gd name="adj" fmla="val 10000"/>
          </a:avLst>
        </a:prstGeom>
        <a:solidFill>
          <a:schemeClr val="accent5">
            <a:hueOff val="-4966938"/>
            <a:satOff val="19906"/>
            <a:lumOff val="431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38100" numCol="1" spcCol="1270" anchor="t" anchorCtr="0">
          <a:noAutofit/>
        </a:bodyPr>
        <a:lstStyle/>
        <a:p>
          <a:pPr lvl="0" algn="just" defTabSz="444500">
            <a:lnSpc>
              <a:spcPct val="90000"/>
            </a:lnSpc>
            <a:spcBef>
              <a:spcPct val="0"/>
            </a:spcBef>
            <a:spcAft>
              <a:spcPct val="35000"/>
            </a:spcAft>
          </a:pPr>
          <a:r>
            <a:rPr lang="es-CO" sz="1000" b="1" kern="1200">
              <a:solidFill>
                <a:schemeClr val="accent1"/>
              </a:solidFill>
              <a:latin typeface="Arial" panose="020B0604020202020204" pitchFamily="34" charset="0"/>
              <a:cs typeface="Arial" panose="020B0604020202020204" pitchFamily="34" charset="0"/>
            </a:rPr>
            <a:t>3</a:t>
          </a:r>
        </a:p>
      </dsp:txBody>
      <dsp:txXfrm>
        <a:off x="3215418" y="272718"/>
        <a:ext cx="633388" cy="243327"/>
      </dsp:txXfrm>
    </dsp:sp>
    <dsp:sp modelId="{D867092C-7872-4857-A238-2ED882A8D358}">
      <dsp:nvSpPr>
        <dsp:cNvPr id="0" name=""/>
        <dsp:cNvSpPr/>
      </dsp:nvSpPr>
      <dsp:spPr>
        <a:xfrm>
          <a:off x="3194472" y="508326"/>
          <a:ext cx="908114" cy="1112625"/>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4966938"/>
              <a:satOff val="19906"/>
              <a:lumOff val="431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71120" rIns="71120" bIns="71120" numCol="1" spcCol="1270" anchor="t" anchorCtr="0">
          <a:noAutofit/>
        </a:bodyPr>
        <a:lstStyle/>
        <a:p>
          <a:pPr marL="57150" lvl="1" indent="-57150" algn="just" defTabSz="444500">
            <a:lnSpc>
              <a:spcPct val="90000"/>
            </a:lnSpc>
            <a:spcBef>
              <a:spcPct val="0"/>
            </a:spcBef>
            <a:spcAft>
              <a:spcPct val="15000"/>
            </a:spcAft>
            <a:buChar char="••"/>
          </a:pPr>
          <a:r>
            <a:rPr lang="es-CO" sz="1000" b="0" i="0" kern="1200">
              <a:solidFill>
                <a:schemeClr val="accent1"/>
              </a:solidFill>
              <a:latin typeface="Arial" panose="020B0604020202020204" pitchFamily="34" charset="0"/>
              <a:cs typeface="Arial" panose="020B0604020202020204" pitchFamily="34" charset="0"/>
            </a:rPr>
            <a:t>La unidad de medida</a:t>
          </a:r>
          <a:endParaRPr lang="es-CO" sz="1000" b="1" kern="1200">
            <a:solidFill>
              <a:schemeClr val="accent1"/>
            </a:solidFill>
            <a:latin typeface="Arial" panose="020B0604020202020204" pitchFamily="34" charset="0"/>
            <a:cs typeface="Arial" panose="020B0604020202020204" pitchFamily="34" charset="0"/>
          </a:endParaRPr>
        </a:p>
      </dsp:txBody>
      <dsp:txXfrm>
        <a:off x="3221070" y="534924"/>
        <a:ext cx="854918" cy="1059429"/>
      </dsp:txXfrm>
    </dsp:sp>
    <dsp:sp modelId="{5CB3CD14-4034-4A46-A418-DC271F42233F}">
      <dsp:nvSpPr>
        <dsp:cNvPr id="0" name=""/>
        <dsp:cNvSpPr/>
      </dsp:nvSpPr>
      <dsp:spPr>
        <a:xfrm rot="21576752">
          <a:off x="3975836" y="311622"/>
          <a:ext cx="269313" cy="157695"/>
        </a:xfrm>
        <a:prstGeom prst="rightArrow">
          <a:avLst>
            <a:gd name="adj1" fmla="val 60000"/>
            <a:gd name="adj2" fmla="val 50000"/>
          </a:avLst>
        </a:prstGeom>
        <a:solidFill>
          <a:schemeClr val="accent5">
            <a:hueOff val="-6622584"/>
            <a:satOff val="26541"/>
            <a:lumOff val="5752"/>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just" defTabSz="444500">
            <a:lnSpc>
              <a:spcPct val="90000"/>
            </a:lnSpc>
            <a:spcBef>
              <a:spcPct val="0"/>
            </a:spcBef>
            <a:spcAft>
              <a:spcPct val="35000"/>
            </a:spcAft>
          </a:pPr>
          <a:endParaRPr lang="es-CO" sz="1000" b="1" kern="1200">
            <a:solidFill>
              <a:schemeClr val="accent1"/>
            </a:solidFill>
            <a:latin typeface="Arial" panose="020B0604020202020204" pitchFamily="34" charset="0"/>
            <a:cs typeface="Arial" panose="020B0604020202020204" pitchFamily="34" charset="0"/>
          </a:endParaRPr>
        </a:p>
      </dsp:txBody>
      <dsp:txXfrm>
        <a:off x="3975837" y="343321"/>
        <a:ext cx="222005" cy="94617"/>
      </dsp:txXfrm>
    </dsp:sp>
    <dsp:sp modelId="{EC65CD2B-505A-433C-A618-2B277505BDF5}">
      <dsp:nvSpPr>
        <dsp:cNvPr id="0" name=""/>
        <dsp:cNvSpPr/>
      </dsp:nvSpPr>
      <dsp:spPr>
        <a:xfrm>
          <a:off x="4356934" y="264998"/>
          <a:ext cx="633388" cy="364991"/>
        </a:xfrm>
        <a:prstGeom prst="roundRect">
          <a:avLst>
            <a:gd name="adj" fmla="val 10000"/>
          </a:avLst>
        </a:prstGeom>
        <a:solidFill>
          <a:schemeClr val="accent5">
            <a:hueOff val="-7450407"/>
            <a:satOff val="29858"/>
            <a:lumOff val="6471"/>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38100" numCol="1" spcCol="1270" anchor="t" anchorCtr="0">
          <a:noAutofit/>
        </a:bodyPr>
        <a:lstStyle/>
        <a:p>
          <a:pPr lvl="0" algn="just" defTabSz="444500">
            <a:lnSpc>
              <a:spcPct val="90000"/>
            </a:lnSpc>
            <a:spcBef>
              <a:spcPct val="0"/>
            </a:spcBef>
            <a:spcAft>
              <a:spcPct val="35000"/>
            </a:spcAft>
          </a:pPr>
          <a:r>
            <a:rPr lang="es-CO" sz="1000" b="1" kern="1200">
              <a:solidFill>
                <a:schemeClr val="accent1"/>
              </a:solidFill>
              <a:latin typeface="Arial" panose="020B0604020202020204" pitchFamily="34" charset="0"/>
              <a:cs typeface="Arial" panose="020B0604020202020204" pitchFamily="34" charset="0"/>
            </a:rPr>
            <a:t>4</a:t>
          </a:r>
        </a:p>
      </dsp:txBody>
      <dsp:txXfrm>
        <a:off x="4356934" y="264998"/>
        <a:ext cx="633388" cy="243327"/>
      </dsp:txXfrm>
    </dsp:sp>
    <dsp:sp modelId="{947EC59D-5741-485B-A84F-308DB6D99243}">
      <dsp:nvSpPr>
        <dsp:cNvPr id="0" name=""/>
        <dsp:cNvSpPr/>
      </dsp:nvSpPr>
      <dsp:spPr>
        <a:xfrm>
          <a:off x="4376005" y="508326"/>
          <a:ext cx="854707" cy="1112625"/>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7450407"/>
              <a:satOff val="29858"/>
              <a:lumOff val="6471"/>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71120" rIns="71120" bIns="71120" numCol="1" spcCol="1270" anchor="t" anchorCtr="0">
          <a:noAutofit/>
        </a:bodyPr>
        <a:lstStyle/>
        <a:p>
          <a:pPr marL="57150" lvl="1" indent="-57150" algn="just" defTabSz="444500">
            <a:lnSpc>
              <a:spcPct val="90000"/>
            </a:lnSpc>
            <a:spcBef>
              <a:spcPct val="0"/>
            </a:spcBef>
            <a:spcAft>
              <a:spcPct val="15000"/>
            </a:spcAft>
            <a:buChar char="••"/>
          </a:pPr>
          <a:r>
            <a:rPr lang="es-CO" sz="1000" b="0" i="0" kern="1200">
              <a:solidFill>
                <a:schemeClr val="accent1"/>
              </a:solidFill>
              <a:latin typeface="Arial" panose="020B0604020202020204" pitchFamily="34" charset="0"/>
              <a:cs typeface="Arial" panose="020B0604020202020204" pitchFamily="34" charset="0"/>
            </a:rPr>
            <a:t>La calidad mínima</a:t>
          </a:r>
          <a:endParaRPr lang="es-CO" sz="1000" kern="1200">
            <a:solidFill>
              <a:schemeClr val="accent1"/>
            </a:solidFill>
            <a:latin typeface="Arial" panose="020B0604020202020204" pitchFamily="34" charset="0"/>
            <a:cs typeface="Arial" panose="020B0604020202020204" pitchFamily="34" charset="0"/>
          </a:endParaRPr>
        </a:p>
      </dsp:txBody>
      <dsp:txXfrm>
        <a:off x="4401039" y="533360"/>
        <a:ext cx="804639" cy="1062557"/>
      </dsp:txXfrm>
    </dsp:sp>
    <dsp:sp modelId="{06B351A2-FC8D-428C-A64B-F218FB90BF8F}">
      <dsp:nvSpPr>
        <dsp:cNvPr id="0" name=""/>
        <dsp:cNvSpPr/>
      </dsp:nvSpPr>
      <dsp:spPr>
        <a:xfrm>
          <a:off x="5141378" y="307814"/>
          <a:ext cx="320237" cy="157695"/>
        </a:xfrm>
        <a:prstGeom prst="rightArrow">
          <a:avLst>
            <a:gd name="adj1" fmla="val 60000"/>
            <a:gd name="adj2" fmla="val 50000"/>
          </a:avLst>
        </a:prstGeom>
        <a:solidFill>
          <a:schemeClr val="accent5">
            <a:hueOff val="-9933876"/>
            <a:satOff val="39811"/>
            <a:lumOff val="862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just" defTabSz="444500">
            <a:lnSpc>
              <a:spcPct val="90000"/>
            </a:lnSpc>
            <a:spcBef>
              <a:spcPct val="0"/>
            </a:spcBef>
            <a:spcAft>
              <a:spcPct val="35000"/>
            </a:spcAft>
          </a:pPr>
          <a:endParaRPr lang="es-CO" sz="1000" b="1" kern="1200">
            <a:solidFill>
              <a:schemeClr val="accent1"/>
            </a:solidFill>
            <a:latin typeface="Arial" panose="020B0604020202020204" pitchFamily="34" charset="0"/>
            <a:cs typeface="Arial" panose="020B0604020202020204" pitchFamily="34" charset="0"/>
          </a:endParaRPr>
        </a:p>
      </dsp:txBody>
      <dsp:txXfrm>
        <a:off x="5141378" y="339353"/>
        <a:ext cx="272929" cy="94617"/>
      </dsp:txXfrm>
    </dsp:sp>
    <dsp:sp modelId="{4C6B8180-DD96-448D-A442-1B15CA51F142}">
      <dsp:nvSpPr>
        <dsp:cNvPr id="0" name=""/>
        <dsp:cNvSpPr/>
      </dsp:nvSpPr>
      <dsp:spPr>
        <a:xfrm>
          <a:off x="5594545" y="264998"/>
          <a:ext cx="633388" cy="364991"/>
        </a:xfrm>
        <a:prstGeom prst="roundRect">
          <a:avLst>
            <a:gd name="adj" fmla="val 10000"/>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38100" numCol="1" spcCol="1270" anchor="t" anchorCtr="0">
          <a:noAutofit/>
        </a:bodyPr>
        <a:lstStyle/>
        <a:p>
          <a:pPr lvl="0" algn="just" defTabSz="444500">
            <a:lnSpc>
              <a:spcPct val="90000"/>
            </a:lnSpc>
            <a:spcBef>
              <a:spcPct val="0"/>
            </a:spcBef>
            <a:spcAft>
              <a:spcPct val="35000"/>
            </a:spcAft>
          </a:pPr>
          <a:r>
            <a:rPr lang="es-CO" sz="1000" b="1" kern="1200">
              <a:solidFill>
                <a:schemeClr val="accent1"/>
              </a:solidFill>
              <a:latin typeface="Arial" panose="020B0604020202020204" pitchFamily="34" charset="0"/>
              <a:cs typeface="Arial" panose="020B0604020202020204" pitchFamily="34" charset="0"/>
            </a:rPr>
            <a:t>5</a:t>
          </a:r>
        </a:p>
      </dsp:txBody>
      <dsp:txXfrm>
        <a:off x="5594545" y="264998"/>
        <a:ext cx="633388" cy="243327"/>
      </dsp:txXfrm>
    </dsp:sp>
    <dsp:sp modelId="{288AD9CD-C2E1-4BFC-BDD5-D2F197292221}">
      <dsp:nvSpPr>
        <dsp:cNvPr id="0" name=""/>
        <dsp:cNvSpPr/>
      </dsp:nvSpPr>
      <dsp:spPr>
        <a:xfrm>
          <a:off x="5485060" y="508326"/>
          <a:ext cx="1111819" cy="1112625"/>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9933876"/>
              <a:satOff val="39811"/>
              <a:lumOff val="862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71120" rIns="71120" bIns="71120" numCol="1" spcCol="1270" anchor="t" anchorCtr="0">
          <a:noAutofit/>
        </a:bodyPr>
        <a:lstStyle/>
        <a:p>
          <a:pPr marL="57150" lvl="1" indent="-57150" algn="just" defTabSz="444500">
            <a:lnSpc>
              <a:spcPct val="90000"/>
            </a:lnSpc>
            <a:spcBef>
              <a:spcPct val="0"/>
            </a:spcBef>
            <a:spcAft>
              <a:spcPct val="15000"/>
            </a:spcAft>
            <a:buChar char="••"/>
          </a:pPr>
          <a:r>
            <a:rPr lang="es-CO" sz="1000" b="0" i="0" kern="1200">
              <a:solidFill>
                <a:schemeClr val="accent1"/>
              </a:solidFill>
              <a:latin typeface="Arial" panose="020B0604020202020204" pitchFamily="34" charset="0"/>
              <a:cs typeface="Arial" panose="020B0604020202020204" pitchFamily="34" charset="0"/>
            </a:rPr>
            <a:t>Los patrones de desempeño mínimos.</a:t>
          </a:r>
          <a:endParaRPr lang="es-CO" sz="1000" kern="1200">
            <a:solidFill>
              <a:schemeClr val="accent1"/>
            </a:solidFill>
            <a:latin typeface="Arial" panose="020B0604020202020204" pitchFamily="34" charset="0"/>
            <a:cs typeface="Arial" panose="020B0604020202020204" pitchFamily="34" charset="0"/>
          </a:endParaRPr>
        </a:p>
      </dsp:txBody>
      <dsp:txXfrm>
        <a:off x="5517624" y="540890"/>
        <a:ext cx="1046691" cy="1047497"/>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B8942D-AFEB-4F1D-A7EF-9777B96F1A42}">
      <dsp:nvSpPr>
        <dsp:cNvPr id="0" name=""/>
        <dsp:cNvSpPr/>
      </dsp:nvSpPr>
      <dsp:spPr>
        <a:xfrm>
          <a:off x="0" y="292794"/>
          <a:ext cx="6453963" cy="315592"/>
        </a:xfrm>
        <a:prstGeom prst="rect">
          <a:avLst/>
        </a:prstGeom>
        <a:solidFill>
          <a:sysClr val="window" lastClr="FFFFFF">
            <a:alpha val="90000"/>
            <a:hueOff val="0"/>
            <a:satOff val="0"/>
            <a:lumOff val="0"/>
            <a:alphaOff val="0"/>
          </a:sysClr>
        </a:solidFill>
        <a:ln w="55000" cap="flat" cmpd="thickThin" algn="ctr">
          <a:solidFill>
            <a:srgbClr val="FFA83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D7FC4E0A-D832-4B1B-9F13-5EE8D351AA88}">
      <dsp:nvSpPr>
        <dsp:cNvPr id="0" name=""/>
        <dsp:cNvSpPr/>
      </dsp:nvSpPr>
      <dsp:spPr>
        <a:xfrm>
          <a:off x="387870" y="433339"/>
          <a:ext cx="5769468" cy="623424"/>
        </a:xfrm>
        <a:prstGeom prst="roundRect">
          <a:avLst/>
        </a:prstGeom>
        <a:solidFill>
          <a:srgbClr val="FFA830">
            <a:hueOff val="0"/>
            <a:satOff val="0"/>
            <a:lumOff val="0"/>
            <a:alphaOff val="0"/>
          </a:srgbClr>
        </a:solidFill>
        <a:ln w="55000" cap="flat" cmpd="thickThin"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0761" tIns="0" rIns="170761" bIns="0" numCol="1" spcCol="1270" anchor="ctr" anchorCtr="0">
          <a:noAutofit/>
        </a:bodyPr>
        <a:lstStyle/>
        <a:p>
          <a:pPr lvl="0" algn="just" defTabSz="444500">
            <a:lnSpc>
              <a:spcPct val="90000"/>
            </a:lnSpc>
            <a:spcBef>
              <a:spcPct val="0"/>
            </a:spcBef>
            <a:spcAft>
              <a:spcPct val="35000"/>
            </a:spcAft>
          </a:pPr>
          <a:r>
            <a:rPr lang="es-CO" sz="1000" kern="1200" dirty="0" smtClean="0">
              <a:solidFill>
                <a:sysClr val="windowText" lastClr="000000"/>
              </a:solidFill>
              <a:latin typeface="Arial" panose="020B0604020202020204" pitchFamily="34" charset="0"/>
              <a:ea typeface="+mn-ea"/>
              <a:cs typeface="Arial" panose="020B0604020202020204" pitchFamily="34" charset="0"/>
            </a:rPr>
            <a:t>Cuando se trate de la adquisición de bienes, el área  responsable de la dependencia solicitante deberá obtener Certificación de existencia de los Bienes en el inventario del MHCP, al  Coordinador  del  Grupo  de  Logística  y Suministros.</a:t>
          </a:r>
          <a:endParaRPr lang="es-CO" sz="1000" kern="1200" dirty="0">
            <a:solidFill>
              <a:sysClr val="windowText" lastClr="000000"/>
            </a:solidFill>
            <a:latin typeface="Arial" panose="020B0604020202020204" pitchFamily="34" charset="0"/>
            <a:ea typeface="+mn-ea"/>
            <a:cs typeface="Arial" panose="020B0604020202020204" pitchFamily="34" charset="0"/>
          </a:endParaRPr>
        </a:p>
      </dsp:txBody>
      <dsp:txXfrm>
        <a:off x="418303" y="463772"/>
        <a:ext cx="5708602" cy="562558"/>
      </dsp:txXfrm>
    </dsp:sp>
    <dsp:sp modelId="{573A11A2-57E0-43C9-B7AD-EBFB45EAAEC1}">
      <dsp:nvSpPr>
        <dsp:cNvPr id="0" name=""/>
        <dsp:cNvSpPr/>
      </dsp:nvSpPr>
      <dsp:spPr>
        <a:xfrm>
          <a:off x="0" y="1113204"/>
          <a:ext cx="6453963" cy="459986"/>
        </a:xfrm>
        <a:prstGeom prst="rect">
          <a:avLst/>
        </a:prstGeom>
        <a:solidFill>
          <a:sysClr val="window" lastClr="FFFFFF">
            <a:alpha val="90000"/>
            <a:hueOff val="0"/>
            <a:satOff val="0"/>
            <a:lumOff val="0"/>
            <a:alphaOff val="0"/>
          </a:sysClr>
        </a:solidFill>
        <a:ln w="55000" cap="flat" cmpd="thickThin" algn="ctr">
          <a:solidFill>
            <a:srgbClr val="BBC43B">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5FD68ADC-161F-42A5-9100-673697EDCF45}">
      <dsp:nvSpPr>
        <dsp:cNvPr id="0" name=""/>
        <dsp:cNvSpPr/>
      </dsp:nvSpPr>
      <dsp:spPr>
        <a:xfrm>
          <a:off x="447153" y="1279662"/>
          <a:ext cx="5723884" cy="665404"/>
        </a:xfrm>
        <a:prstGeom prst="roundRect">
          <a:avLst/>
        </a:prstGeom>
        <a:solidFill>
          <a:srgbClr val="BBC43B">
            <a:hueOff val="0"/>
            <a:satOff val="0"/>
            <a:lumOff val="0"/>
            <a:alphaOff val="0"/>
          </a:srgbClr>
        </a:solidFill>
        <a:ln w="55000" cap="flat" cmpd="thickThin"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0761" tIns="0" rIns="170761" bIns="0" numCol="1" spcCol="1270" anchor="ctr" anchorCtr="0">
          <a:noAutofit/>
        </a:bodyPr>
        <a:lstStyle/>
        <a:p>
          <a:pPr lvl="0" algn="just" defTabSz="444500">
            <a:lnSpc>
              <a:spcPct val="90000"/>
            </a:lnSpc>
            <a:spcBef>
              <a:spcPct val="0"/>
            </a:spcBef>
            <a:spcAft>
              <a:spcPct val="35000"/>
            </a:spcAft>
          </a:pPr>
          <a:r>
            <a:rPr lang="es-CO" sz="1000" kern="1200" dirty="0" smtClean="0">
              <a:solidFill>
                <a:sysClr val="windowText" lastClr="000000"/>
              </a:solidFill>
              <a:latin typeface="Arial" panose="020B0604020202020204" pitchFamily="34" charset="0"/>
              <a:ea typeface="+mn-ea"/>
              <a:cs typeface="Arial" panose="020B0604020202020204" pitchFamily="34" charset="0"/>
            </a:rPr>
            <a:t>Cuando se trata de mantenimiento, se expide una certificación en donde conste que en la entidad existe el bien al cual se le va a contratar el mantenimiento expedida por el Coordinador de  Logística  y Suministros. </a:t>
          </a:r>
          <a:endParaRPr lang="es-CO" sz="1000" kern="1200" dirty="0">
            <a:solidFill>
              <a:sysClr val="windowText" lastClr="000000"/>
            </a:solidFill>
            <a:latin typeface="Arial" panose="020B0604020202020204" pitchFamily="34" charset="0"/>
            <a:ea typeface="+mn-ea"/>
            <a:cs typeface="Arial" panose="020B0604020202020204" pitchFamily="34" charset="0"/>
          </a:endParaRPr>
        </a:p>
      </dsp:txBody>
      <dsp:txXfrm>
        <a:off x="479635" y="1312144"/>
        <a:ext cx="5658920" cy="600440"/>
      </dsp:txXfrm>
    </dsp:sp>
    <dsp:sp modelId="{BB91E354-0CA8-4288-AD29-73BF8FBF224A}">
      <dsp:nvSpPr>
        <dsp:cNvPr id="0" name=""/>
        <dsp:cNvSpPr/>
      </dsp:nvSpPr>
      <dsp:spPr>
        <a:xfrm>
          <a:off x="0" y="2062715"/>
          <a:ext cx="6453963" cy="560786"/>
        </a:xfrm>
        <a:prstGeom prst="rect">
          <a:avLst/>
        </a:prstGeom>
        <a:solidFill>
          <a:sysClr val="window" lastClr="FFFFFF">
            <a:alpha val="90000"/>
            <a:hueOff val="0"/>
            <a:satOff val="0"/>
            <a:lumOff val="0"/>
            <a:alphaOff val="0"/>
          </a:sysClr>
        </a:solidFill>
        <a:ln w="55000" cap="flat" cmpd="thickThin" algn="ctr">
          <a:solidFill>
            <a:srgbClr val="35B8A9">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FF910C57-5A9D-4311-BD05-1EA003C3EED8}">
      <dsp:nvSpPr>
        <dsp:cNvPr id="0" name=""/>
        <dsp:cNvSpPr/>
      </dsp:nvSpPr>
      <dsp:spPr>
        <a:xfrm>
          <a:off x="352092" y="2316024"/>
          <a:ext cx="5786229" cy="704474"/>
        </a:xfrm>
        <a:prstGeom prst="roundRect">
          <a:avLst/>
        </a:prstGeom>
        <a:solidFill>
          <a:srgbClr val="35B8A9">
            <a:hueOff val="0"/>
            <a:satOff val="0"/>
            <a:lumOff val="0"/>
            <a:alphaOff val="0"/>
          </a:srgbClr>
        </a:solidFill>
        <a:ln w="55000" cap="flat" cmpd="thickThin"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0761" tIns="0" rIns="170761" bIns="0" numCol="1" spcCol="1270" anchor="ctr" anchorCtr="0">
          <a:noAutofit/>
        </a:bodyPr>
        <a:lstStyle/>
        <a:p>
          <a:pPr lvl="0" algn="just" defTabSz="444500">
            <a:lnSpc>
              <a:spcPct val="90000"/>
            </a:lnSpc>
            <a:spcBef>
              <a:spcPct val="0"/>
            </a:spcBef>
            <a:spcAft>
              <a:spcPct val="35000"/>
            </a:spcAft>
          </a:pPr>
          <a:r>
            <a:rPr lang="es-CO" sz="1000" kern="1200" dirty="0" smtClean="0">
              <a:solidFill>
                <a:schemeClr val="accent1"/>
              </a:solidFill>
              <a:latin typeface="Arial" panose="020B0604020202020204" pitchFamily="34" charset="0"/>
              <a:ea typeface="+mn-ea"/>
              <a:cs typeface="Arial" panose="020B0604020202020204" pitchFamily="34" charset="0"/>
            </a:rPr>
            <a:t>En virtud del Decreto 2209 de 1998 cuando se trate de contratar </a:t>
          </a:r>
          <a:r>
            <a:rPr lang="es-CO" sz="1000" b="0" i="0" kern="1200">
              <a:solidFill>
                <a:schemeClr val="accent1"/>
              </a:solidFill>
              <a:latin typeface="Arial" panose="020B0604020202020204" pitchFamily="34" charset="0"/>
              <a:cs typeface="Arial" panose="020B0604020202020204" pitchFamily="34" charset="0"/>
            </a:rPr>
            <a:t>prestación de servicios con personas naturales o jurídicas,</a:t>
          </a:r>
          <a:r>
            <a:rPr lang="es-CO" sz="1000" kern="1200" dirty="0" smtClean="0">
              <a:solidFill>
                <a:schemeClr val="accent1"/>
              </a:solidFill>
              <a:latin typeface="Arial" panose="020B0604020202020204" pitchFamily="34" charset="0"/>
              <a:ea typeface="+mn-ea"/>
              <a:cs typeface="Arial" panose="020B0604020202020204" pitchFamily="34" charset="0"/>
            </a:rPr>
            <a:t> el área  responsable presentará solicitud al subdirector de recursos humanos para que éste expida constancia  sobre la insuficiencia o inexistencia de cargos de planta </a:t>
          </a:r>
          <a:r>
            <a:rPr lang="es-CO" sz="1000" b="0" i="0" kern="1200">
              <a:solidFill>
                <a:schemeClr val="accent1"/>
              </a:solidFill>
              <a:latin typeface="Arial" panose="020B0604020202020204" pitchFamily="34" charset="0"/>
              <a:cs typeface="Arial" panose="020B0604020202020204" pitchFamily="34" charset="0"/>
            </a:rPr>
            <a:t>que pueda desarrollar la actividad para la cual se requiere contratar la prestación del servicio.</a:t>
          </a:r>
          <a:endParaRPr lang="es-CO" sz="1000" kern="1200" dirty="0">
            <a:solidFill>
              <a:sysClr val="windowText" lastClr="000000"/>
            </a:solidFill>
            <a:latin typeface="Arial" panose="020B0604020202020204" pitchFamily="34" charset="0"/>
            <a:ea typeface="+mn-ea"/>
            <a:cs typeface="Arial" panose="020B0604020202020204" pitchFamily="34" charset="0"/>
          </a:endParaRPr>
        </a:p>
      </dsp:txBody>
      <dsp:txXfrm>
        <a:off x="386482" y="2350414"/>
        <a:ext cx="5717449" cy="635694"/>
      </dsp:txXfrm>
    </dsp:sp>
    <dsp:sp modelId="{8B8C4BA0-E2DF-46B5-9636-C29CE9D2C0BF}">
      <dsp:nvSpPr>
        <dsp:cNvPr id="0" name=""/>
        <dsp:cNvSpPr/>
      </dsp:nvSpPr>
      <dsp:spPr>
        <a:xfrm>
          <a:off x="0" y="3125652"/>
          <a:ext cx="6453963" cy="554948"/>
        </a:xfrm>
        <a:prstGeom prst="rect">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88987E9-BCFE-4A61-B26F-388917D2F807}">
      <dsp:nvSpPr>
        <dsp:cNvPr id="0" name=""/>
        <dsp:cNvSpPr/>
      </dsp:nvSpPr>
      <dsp:spPr>
        <a:xfrm>
          <a:off x="339956" y="3325207"/>
          <a:ext cx="5766532" cy="498203"/>
        </a:xfrm>
        <a:prstGeom prst="round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0761" tIns="0" rIns="170761" bIns="0" numCol="1" spcCol="1270" anchor="ctr" anchorCtr="0">
          <a:noAutofit/>
        </a:bodyPr>
        <a:lstStyle/>
        <a:p>
          <a:pPr lvl="0" algn="l" defTabSz="444500">
            <a:lnSpc>
              <a:spcPct val="90000"/>
            </a:lnSpc>
            <a:spcBef>
              <a:spcPct val="0"/>
            </a:spcBef>
            <a:spcAft>
              <a:spcPct val="35000"/>
            </a:spcAft>
          </a:pPr>
          <a:r>
            <a:rPr lang="es-CO" sz="1000" b="0" kern="1200">
              <a:solidFill>
                <a:schemeClr val="accent1"/>
              </a:solidFill>
              <a:latin typeface="Arial" panose="020B0604020202020204" pitchFamily="34" charset="0"/>
              <a:cs typeface="Arial" panose="020B0604020202020204" pitchFamily="34" charset="0"/>
            </a:rPr>
            <a:t>Certificaciones de Austeridad, se deberá cumplir lo dispuesto en el Decreto 2209 de 1998 y normas que modifique o sustituyan.</a:t>
          </a:r>
        </a:p>
      </dsp:txBody>
      <dsp:txXfrm>
        <a:off x="364276" y="3349527"/>
        <a:ext cx="5717892" cy="449563"/>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1B5C99-E4B1-44B1-9BEE-984EBC563D4B}">
      <dsp:nvSpPr>
        <dsp:cNvPr id="0" name=""/>
        <dsp:cNvSpPr/>
      </dsp:nvSpPr>
      <dsp:spPr>
        <a:xfrm>
          <a:off x="87916" y="76042"/>
          <a:ext cx="1652525" cy="1328725"/>
        </a:xfrm>
        <a:prstGeom prst="round2SameRect">
          <a:avLst>
            <a:gd name="adj1" fmla="val 8000"/>
            <a:gd name="adj2" fmla="val 0"/>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34290" rIns="11430" bIns="11430" numCol="1" spcCol="1270" anchor="t" anchorCtr="0">
          <a:noAutofit/>
        </a:bodyPr>
        <a:lstStyle/>
        <a:p>
          <a:pPr marL="57150" lvl="1" indent="-57150" algn="just" defTabSz="400050">
            <a:lnSpc>
              <a:spcPct val="90000"/>
            </a:lnSpc>
            <a:spcBef>
              <a:spcPct val="0"/>
            </a:spcBef>
            <a:spcAft>
              <a:spcPct val="15000"/>
            </a:spcAft>
            <a:buChar char="••"/>
          </a:pPr>
          <a:r>
            <a:rPr lang="es-CO" sz="900" kern="1200">
              <a:solidFill>
                <a:schemeClr val="accent1"/>
              </a:solidFill>
              <a:latin typeface="Arial" panose="020B0604020202020204" pitchFamily="34" charset="0"/>
              <a:cs typeface="Arial" panose="020B0604020202020204" pitchFamily="34" charset="0"/>
            </a:rPr>
            <a:t>Derivados de cambios regulatorios o reglamentarios que afecten la ecuación económica del contrato. </a:t>
          </a:r>
        </a:p>
      </dsp:txBody>
      <dsp:txXfrm>
        <a:off x="119050" y="107176"/>
        <a:ext cx="1590257" cy="1297591"/>
      </dsp:txXfrm>
    </dsp:sp>
    <dsp:sp modelId="{3048E936-EFF3-4BEB-AA8C-FD2F2A5F5B6A}">
      <dsp:nvSpPr>
        <dsp:cNvPr id="0" name=""/>
        <dsp:cNvSpPr/>
      </dsp:nvSpPr>
      <dsp:spPr>
        <a:xfrm>
          <a:off x="2806" y="1404767"/>
          <a:ext cx="1822745" cy="571351"/>
        </a:xfrm>
        <a:prstGeom prst="rect">
          <a:avLst/>
        </a:prstGeom>
        <a:solidFill>
          <a:schemeClr val="accent5">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0" rIns="20320" bIns="0" numCol="1" spcCol="1270" anchor="ctr" anchorCtr="0">
          <a:noAutofit/>
        </a:bodyPr>
        <a:lstStyle/>
        <a:p>
          <a:pPr lvl="0" algn="l" defTabSz="711200">
            <a:lnSpc>
              <a:spcPct val="90000"/>
            </a:lnSpc>
            <a:spcBef>
              <a:spcPct val="0"/>
            </a:spcBef>
            <a:spcAft>
              <a:spcPct val="35000"/>
            </a:spcAft>
          </a:pPr>
          <a:r>
            <a:rPr lang="es-CO" sz="1600" kern="1200">
              <a:solidFill>
                <a:schemeClr val="accent1"/>
              </a:solidFill>
              <a:latin typeface="Arial" panose="020B0604020202020204" pitchFamily="34" charset="0"/>
              <a:cs typeface="Arial" panose="020B0604020202020204" pitchFamily="34" charset="0"/>
            </a:rPr>
            <a:t>Riesgos Regulatorios</a:t>
          </a:r>
        </a:p>
      </dsp:txBody>
      <dsp:txXfrm>
        <a:off x="2806" y="1404767"/>
        <a:ext cx="1283623" cy="571351"/>
      </dsp:txXfrm>
    </dsp:sp>
    <dsp:sp modelId="{F72DB8F8-2672-4F1C-A2C5-20712EF05CB0}">
      <dsp:nvSpPr>
        <dsp:cNvPr id="0" name=""/>
        <dsp:cNvSpPr/>
      </dsp:nvSpPr>
      <dsp:spPr>
        <a:xfrm>
          <a:off x="1328051" y="1495521"/>
          <a:ext cx="622996" cy="622996"/>
        </a:xfrm>
        <a:prstGeom prst="ellipse">
          <a:avLst/>
        </a:prstGeom>
        <a:blipFill rotWithShape="1">
          <a:blip xmlns:r="http://schemas.openxmlformats.org/officeDocument/2006/relationships" r:embed="rId1"/>
          <a:stretch>
            <a:fillRect/>
          </a:stretch>
        </a:blipFill>
        <a:ln w="25400" cap="flat" cmpd="sng" algn="ctr">
          <a:solidFill>
            <a:schemeClr val="accent5">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24C2ED9-CBA2-48F7-AB38-678AA378B03F}">
      <dsp:nvSpPr>
        <dsp:cNvPr id="0" name=""/>
        <dsp:cNvSpPr/>
      </dsp:nvSpPr>
      <dsp:spPr>
        <a:xfrm>
          <a:off x="2230676" y="76042"/>
          <a:ext cx="1405248" cy="1328725"/>
        </a:xfrm>
        <a:prstGeom prst="round2SameRect">
          <a:avLst>
            <a:gd name="adj1" fmla="val 8000"/>
            <a:gd name="adj2" fmla="val 0"/>
          </a:avLst>
        </a:prstGeom>
        <a:solidFill>
          <a:schemeClr val="lt1">
            <a:alpha val="90000"/>
            <a:hueOff val="0"/>
            <a:satOff val="0"/>
            <a:lumOff val="0"/>
            <a:alphaOff val="0"/>
          </a:schemeClr>
        </a:solidFill>
        <a:ln w="25400" cap="flat" cmpd="sng" algn="ctr">
          <a:solidFill>
            <a:schemeClr val="accent5">
              <a:hueOff val="-3311292"/>
              <a:satOff val="13270"/>
              <a:lumOff val="287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34290" rIns="11430" bIns="11430" numCol="1" spcCol="1270" anchor="t" anchorCtr="0">
          <a:noAutofit/>
        </a:bodyPr>
        <a:lstStyle/>
        <a:p>
          <a:pPr marL="57150" lvl="1" indent="-57150" algn="just" defTabSz="400050">
            <a:lnSpc>
              <a:spcPct val="90000"/>
            </a:lnSpc>
            <a:spcBef>
              <a:spcPct val="0"/>
            </a:spcBef>
            <a:spcAft>
              <a:spcPct val="15000"/>
            </a:spcAft>
            <a:buChar char="••"/>
          </a:pPr>
          <a:r>
            <a:rPr lang="es-CO" sz="900" kern="1200">
              <a:solidFill>
                <a:schemeClr val="accent1"/>
              </a:solidFill>
              <a:latin typeface="Arial" panose="020B0604020202020204" pitchFamily="34" charset="0"/>
              <a:cs typeface="Arial" panose="020B0604020202020204" pitchFamily="34" charset="0"/>
            </a:rPr>
            <a:t>Son los eventos naturales previsibles en los cuales no hay intervención humana  que puedan tener impacto en la ejecución del contrato, por ejemplo los temblores, inundaciones,  lluvias, sequías, entre otros. </a:t>
          </a:r>
        </a:p>
      </dsp:txBody>
      <dsp:txXfrm>
        <a:off x="2261810" y="107176"/>
        <a:ext cx="1342980" cy="1297591"/>
      </dsp:txXfrm>
    </dsp:sp>
    <dsp:sp modelId="{76C70E6C-B9EA-4AF0-9CE1-A399D59455F5}">
      <dsp:nvSpPr>
        <dsp:cNvPr id="0" name=""/>
        <dsp:cNvSpPr/>
      </dsp:nvSpPr>
      <dsp:spPr>
        <a:xfrm>
          <a:off x="2105391" y="1404767"/>
          <a:ext cx="1655818" cy="571351"/>
        </a:xfrm>
        <a:prstGeom prst="rect">
          <a:avLst/>
        </a:prstGeom>
        <a:solidFill>
          <a:schemeClr val="accent5">
            <a:hueOff val="-3311292"/>
            <a:satOff val="13270"/>
            <a:lumOff val="2876"/>
            <a:alphaOff val="0"/>
          </a:schemeClr>
        </a:solidFill>
        <a:ln w="25400" cap="flat" cmpd="sng" algn="ctr">
          <a:solidFill>
            <a:schemeClr val="accent5">
              <a:hueOff val="-3311292"/>
              <a:satOff val="13270"/>
              <a:lumOff val="2876"/>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0" rIns="17780" bIns="0" numCol="1" spcCol="1270" anchor="ctr" anchorCtr="0">
          <a:noAutofit/>
        </a:bodyPr>
        <a:lstStyle/>
        <a:p>
          <a:pPr lvl="0" algn="l" defTabSz="622300">
            <a:lnSpc>
              <a:spcPct val="90000"/>
            </a:lnSpc>
            <a:spcBef>
              <a:spcPct val="0"/>
            </a:spcBef>
            <a:spcAft>
              <a:spcPct val="35000"/>
            </a:spcAft>
          </a:pPr>
          <a:r>
            <a:rPr lang="es-CO" sz="1400" kern="1200">
              <a:solidFill>
                <a:schemeClr val="accent1"/>
              </a:solidFill>
              <a:latin typeface="Arial" panose="020B0604020202020204" pitchFamily="34" charset="0"/>
              <a:cs typeface="Arial" panose="020B0604020202020204" pitchFamily="34" charset="0"/>
            </a:rPr>
            <a:t>Riesgos de la Naturaleza</a:t>
          </a:r>
        </a:p>
      </dsp:txBody>
      <dsp:txXfrm>
        <a:off x="2105391" y="1404767"/>
        <a:ext cx="1166069" cy="571351"/>
      </dsp:txXfrm>
    </dsp:sp>
    <dsp:sp modelId="{2F970400-B841-49D3-A1C7-9FA52FC7B537}">
      <dsp:nvSpPr>
        <dsp:cNvPr id="0" name=""/>
        <dsp:cNvSpPr/>
      </dsp:nvSpPr>
      <dsp:spPr>
        <a:xfrm>
          <a:off x="3347172" y="1495521"/>
          <a:ext cx="622996" cy="622996"/>
        </a:xfrm>
        <a:prstGeom prst="ellipse">
          <a:avLst/>
        </a:prstGeom>
        <a:blipFill rotWithShape="1">
          <a:blip xmlns:r="http://schemas.openxmlformats.org/officeDocument/2006/relationships" r:embed="rId2"/>
          <a:stretch>
            <a:fillRect/>
          </a:stretch>
        </a:blip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accent3"/>
        </a:fillRef>
        <a:effectRef idx="1">
          <a:schemeClr val="accent3"/>
        </a:effectRef>
        <a:fontRef idx="minor">
          <a:schemeClr val="lt1"/>
        </a:fontRef>
      </dsp:style>
    </dsp:sp>
    <dsp:sp modelId="{439BF1A8-1FDD-472F-9F3F-C1C6154D3F00}">
      <dsp:nvSpPr>
        <dsp:cNvPr id="0" name=""/>
        <dsp:cNvSpPr/>
      </dsp:nvSpPr>
      <dsp:spPr>
        <a:xfrm>
          <a:off x="4124512" y="6284"/>
          <a:ext cx="2153788" cy="1607757"/>
        </a:xfrm>
        <a:prstGeom prst="round2SameRect">
          <a:avLst>
            <a:gd name="adj1" fmla="val 8000"/>
            <a:gd name="adj2" fmla="val 0"/>
          </a:avLst>
        </a:prstGeom>
        <a:solidFill>
          <a:schemeClr val="lt1">
            <a:alpha val="90000"/>
            <a:hueOff val="0"/>
            <a:satOff val="0"/>
            <a:lumOff val="0"/>
            <a:alphaOff val="0"/>
          </a:schemeClr>
        </a:solidFill>
        <a:ln w="25400" cap="flat" cmpd="sng" algn="ctr">
          <a:solidFill>
            <a:schemeClr val="accent5">
              <a:hueOff val="-6622584"/>
              <a:satOff val="26541"/>
              <a:lumOff val="5752"/>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34290" rIns="11430" bIns="11430" numCol="1" spcCol="1270" anchor="t" anchorCtr="0">
          <a:noAutofit/>
        </a:bodyPr>
        <a:lstStyle/>
        <a:p>
          <a:pPr marL="57150" lvl="1" indent="-57150" algn="just" defTabSz="400050">
            <a:lnSpc>
              <a:spcPct val="90000"/>
            </a:lnSpc>
            <a:spcBef>
              <a:spcPct val="0"/>
            </a:spcBef>
            <a:spcAft>
              <a:spcPct val="15000"/>
            </a:spcAft>
            <a:buChar char="••"/>
          </a:pPr>
          <a:r>
            <a:rPr lang="es-CO" sz="900" kern="1200">
              <a:solidFill>
                <a:schemeClr val="accent1"/>
              </a:solidFill>
              <a:latin typeface="Arial" panose="020B0604020202020204" pitchFamily="34" charset="0"/>
              <a:cs typeface="Arial" panose="020B0604020202020204" pitchFamily="34" charset="0"/>
            </a:rPr>
            <a:t>Son los derivados de las obligaciones legales o reglamentarias de carácter  ambiental, así como de las licencias, planes de manejo o de permisos y autorizaciones ambientales,  incluyendo tasas retributivas y compensatorias, obligaciones de mitigación, tareas de monitoreo y  control, entre otras. </a:t>
          </a:r>
        </a:p>
      </dsp:txBody>
      <dsp:txXfrm>
        <a:off x="4162184" y="43956"/>
        <a:ext cx="2078444" cy="1570085"/>
      </dsp:txXfrm>
    </dsp:sp>
    <dsp:sp modelId="{FF1518C7-3B55-4EA5-AF6F-FBEBEE1C2328}">
      <dsp:nvSpPr>
        <dsp:cNvPr id="0" name=""/>
        <dsp:cNvSpPr/>
      </dsp:nvSpPr>
      <dsp:spPr>
        <a:xfrm>
          <a:off x="4311411" y="1474525"/>
          <a:ext cx="1779990" cy="571351"/>
        </a:xfrm>
        <a:prstGeom prst="rect">
          <a:avLst/>
        </a:prstGeom>
        <a:solidFill>
          <a:schemeClr val="accent5">
            <a:hueOff val="-6622584"/>
            <a:satOff val="26541"/>
            <a:lumOff val="5752"/>
            <a:alphaOff val="0"/>
          </a:schemeClr>
        </a:solidFill>
        <a:ln w="25400" cap="flat" cmpd="sng" algn="ctr">
          <a:solidFill>
            <a:schemeClr val="accent5">
              <a:hueOff val="-6622584"/>
              <a:satOff val="26541"/>
              <a:lumOff val="5752"/>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0" rIns="17780" bIns="0" numCol="1" spcCol="1270" anchor="ctr" anchorCtr="0">
          <a:noAutofit/>
        </a:bodyPr>
        <a:lstStyle/>
        <a:p>
          <a:pPr lvl="0" algn="l" defTabSz="622300">
            <a:lnSpc>
              <a:spcPct val="90000"/>
            </a:lnSpc>
            <a:spcBef>
              <a:spcPct val="0"/>
            </a:spcBef>
            <a:spcAft>
              <a:spcPct val="35000"/>
            </a:spcAft>
          </a:pPr>
          <a:r>
            <a:rPr lang="es-CO" sz="1400" kern="1200">
              <a:solidFill>
                <a:schemeClr val="accent1"/>
              </a:solidFill>
              <a:latin typeface="Arial" panose="020B0604020202020204" pitchFamily="34" charset="0"/>
              <a:cs typeface="Arial" panose="020B0604020202020204" pitchFamily="34" charset="0"/>
            </a:rPr>
            <a:t>Riesgos Ambientales</a:t>
          </a:r>
        </a:p>
      </dsp:txBody>
      <dsp:txXfrm>
        <a:off x="4311411" y="1474525"/>
        <a:ext cx="1253514" cy="571351"/>
      </dsp:txXfrm>
    </dsp:sp>
    <dsp:sp modelId="{25DD9882-07E6-401A-AC1E-7380D287D34A}">
      <dsp:nvSpPr>
        <dsp:cNvPr id="0" name=""/>
        <dsp:cNvSpPr/>
      </dsp:nvSpPr>
      <dsp:spPr>
        <a:xfrm>
          <a:off x="5615279" y="1565279"/>
          <a:ext cx="622996" cy="622996"/>
        </a:xfrm>
        <a:prstGeom prst="ellipse">
          <a:avLst/>
        </a:prstGeom>
        <a:blipFill rotWithShape="1">
          <a:blip xmlns:r="http://schemas.openxmlformats.org/officeDocument/2006/relationships" r:embed="rId3"/>
          <a:stretch>
            <a:fillRect/>
          </a:stretch>
        </a:blipFill>
        <a:ln w="25400" cap="flat" cmpd="sng" algn="ctr">
          <a:solidFill>
            <a:schemeClr val="accent5">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368C55F-361E-4241-9703-BF3B40D16EFA}">
      <dsp:nvSpPr>
        <dsp:cNvPr id="0" name=""/>
        <dsp:cNvSpPr/>
      </dsp:nvSpPr>
      <dsp:spPr>
        <a:xfrm>
          <a:off x="6432644" y="76042"/>
          <a:ext cx="1779990" cy="1328725"/>
        </a:xfrm>
        <a:prstGeom prst="round2SameRect">
          <a:avLst>
            <a:gd name="adj1" fmla="val 8000"/>
            <a:gd name="adj2" fmla="val 0"/>
          </a:avLst>
        </a:prstGeom>
        <a:solidFill>
          <a:schemeClr val="lt1">
            <a:alpha val="90000"/>
            <a:hueOff val="0"/>
            <a:satOff val="0"/>
            <a:lumOff val="0"/>
            <a:alphaOff val="0"/>
          </a:schemeClr>
        </a:solidFill>
        <a:ln w="25400" cap="flat" cmpd="sng" algn="ctr">
          <a:solidFill>
            <a:schemeClr val="accent5">
              <a:hueOff val="-9933876"/>
              <a:satOff val="39811"/>
              <a:lumOff val="862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34290" rIns="11430" bIns="11430" numCol="1" spcCol="1270" anchor="t" anchorCtr="0">
          <a:noAutofit/>
        </a:bodyPr>
        <a:lstStyle/>
        <a:p>
          <a:pPr marL="57150" lvl="1" indent="-57150" algn="just" defTabSz="400050">
            <a:lnSpc>
              <a:spcPct val="90000"/>
            </a:lnSpc>
            <a:spcBef>
              <a:spcPct val="0"/>
            </a:spcBef>
            <a:spcAft>
              <a:spcPct val="15000"/>
            </a:spcAft>
            <a:buChar char="••"/>
          </a:pPr>
          <a:r>
            <a:rPr lang="es-CO" sz="900" kern="1200">
              <a:solidFill>
                <a:schemeClr val="accent1"/>
              </a:solidFill>
              <a:latin typeface="Arial" panose="020B0604020202020204" pitchFamily="34" charset="0"/>
              <a:cs typeface="Arial" panose="020B0604020202020204" pitchFamily="34" charset="0"/>
            </a:rPr>
            <a:t>Son los derivados de fallas en los sistemas de comunicación de voz y de datos, suspensión de servicios públicos, nuevos desarrollos tecnológicos o estándares que deben ser  tenidos en cuenta para la ejecución del contrato, obsolescencia tecnológica.</a:t>
          </a:r>
        </a:p>
      </dsp:txBody>
      <dsp:txXfrm>
        <a:off x="6463778" y="107176"/>
        <a:ext cx="1717722" cy="1297591"/>
      </dsp:txXfrm>
    </dsp:sp>
    <dsp:sp modelId="{9E6B52AB-7A75-4E7B-9C69-DA6A518407AB}">
      <dsp:nvSpPr>
        <dsp:cNvPr id="0" name=""/>
        <dsp:cNvSpPr/>
      </dsp:nvSpPr>
      <dsp:spPr>
        <a:xfrm>
          <a:off x="6508276" y="1404767"/>
          <a:ext cx="1628726" cy="571351"/>
        </a:xfrm>
        <a:prstGeom prst="rect">
          <a:avLst/>
        </a:prstGeom>
        <a:solidFill>
          <a:schemeClr val="accent5">
            <a:hueOff val="-9933876"/>
            <a:satOff val="39811"/>
            <a:lumOff val="8628"/>
            <a:alphaOff val="0"/>
          </a:schemeClr>
        </a:solidFill>
        <a:ln w="25400" cap="flat" cmpd="sng" algn="ctr">
          <a:solidFill>
            <a:schemeClr val="accent5">
              <a:hueOff val="-9933876"/>
              <a:satOff val="39811"/>
              <a:lumOff val="8628"/>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0" rIns="17780" bIns="0" numCol="1" spcCol="1270" anchor="ctr" anchorCtr="0">
          <a:noAutofit/>
        </a:bodyPr>
        <a:lstStyle/>
        <a:p>
          <a:pPr lvl="0" algn="l" defTabSz="622300">
            <a:lnSpc>
              <a:spcPct val="90000"/>
            </a:lnSpc>
            <a:spcBef>
              <a:spcPct val="0"/>
            </a:spcBef>
            <a:spcAft>
              <a:spcPct val="35000"/>
            </a:spcAft>
          </a:pPr>
          <a:r>
            <a:rPr lang="es-CO" sz="1400" kern="1200">
              <a:solidFill>
                <a:schemeClr val="accent1"/>
              </a:solidFill>
              <a:latin typeface="Arial" panose="020B0604020202020204" pitchFamily="34" charset="0"/>
              <a:cs typeface="Arial" panose="020B0604020202020204" pitchFamily="34" charset="0"/>
            </a:rPr>
            <a:t>Riesgos Tecnológicos</a:t>
          </a:r>
        </a:p>
      </dsp:txBody>
      <dsp:txXfrm>
        <a:off x="6508276" y="1404767"/>
        <a:ext cx="1146990" cy="571351"/>
      </dsp:txXfrm>
    </dsp:sp>
    <dsp:sp modelId="{C291FC9B-3908-43BE-B816-012DB72558BE}">
      <dsp:nvSpPr>
        <dsp:cNvPr id="0" name=""/>
        <dsp:cNvSpPr/>
      </dsp:nvSpPr>
      <dsp:spPr>
        <a:xfrm>
          <a:off x="7736512" y="1495521"/>
          <a:ext cx="622996" cy="622996"/>
        </a:xfrm>
        <a:prstGeom prst="ellipse">
          <a:avLst/>
        </a:prstGeom>
        <a:blipFill rotWithShape="1">
          <a:blip xmlns:r="http://schemas.openxmlformats.org/officeDocument/2006/relationships" r:embed="rId4"/>
          <a:stretch>
            <a:fillRect/>
          </a:stretch>
        </a:blipFill>
        <a:ln w="25400" cap="flat" cmpd="sng" algn="ctr">
          <a:solidFill>
            <a:schemeClr val="accent5">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1B5C99-E4B1-44B1-9BEE-984EBC563D4B}">
      <dsp:nvSpPr>
        <dsp:cNvPr id="0" name=""/>
        <dsp:cNvSpPr/>
      </dsp:nvSpPr>
      <dsp:spPr>
        <a:xfrm>
          <a:off x="59070" y="188336"/>
          <a:ext cx="1708287" cy="1389356"/>
        </a:xfrm>
        <a:prstGeom prst="round2SameRect">
          <a:avLst>
            <a:gd name="adj1" fmla="val 8000"/>
            <a:gd name="adj2" fmla="val 0"/>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34290" rIns="11430" bIns="11430" numCol="1" spcCol="1270" anchor="t" anchorCtr="0">
          <a:noAutofit/>
        </a:bodyPr>
        <a:lstStyle/>
        <a:p>
          <a:pPr marL="57150" lvl="1" indent="-57150" algn="just" defTabSz="400050">
            <a:lnSpc>
              <a:spcPct val="90000"/>
            </a:lnSpc>
            <a:spcBef>
              <a:spcPct val="0"/>
            </a:spcBef>
            <a:spcAft>
              <a:spcPct val="15000"/>
            </a:spcAft>
            <a:buChar char="••"/>
          </a:pPr>
          <a:r>
            <a:rPr lang="es-CO" sz="900" kern="1200">
              <a:solidFill>
                <a:schemeClr val="accent1"/>
              </a:solidFill>
              <a:latin typeface="Arial" panose="020B0604020202020204" pitchFamily="34" charset="0"/>
              <a:cs typeface="Arial" panose="020B0604020202020204" pitchFamily="34" charset="0"/>
            </a:rPr>
            <a:t>Son los derivados del comportamiento del mercado, tales como la fluctuación de los precios de los insumos, desabastecimiento y especulación de los mismos, entre otros.</a:t>
          </a:r>
        </a:p>
      </dsp:txBody>
      <dsp:txXfrm>
        <a:off x="91624" y="220890"/>
        <a:ext cx="1643179" cy="1356802"/>
      </dsp:txXfrm>
    </dsp:sp>
    <dsp:sp modelId="{3048E936-EFF3-4BEB-AA8C-FD2F2A5F5B6A}">
      <dsp:nvSpPr>
        <dsp:cNvPr id="0" name=""/>
        <dsp:cNvSpPr/>
      </dsp:nvSpPr>
      <dsp:spPr>
        <a:xfrm>
          <a:off x="3730" y="1520614"/>
          <a:ext cx="1818967" cy="548336"/>
        </a:xfrm>
        <a:prstGeom prst="rect">
          <a:avLst/>
        </a:prstGeom>
        <a:solidFill>
          <a:schemeClr val="accent5">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0" rIns="20320" bIns="0" numCol="1" spcCol="1270" anchor="ctr" anchorCtr="0">
          <a:noAutofit/>
        </a:bodyPr>
        <a:lstStyle/>
        <a:p>
          <a:pPr lvl="0" algn="just" defTabSz="711200">
            <a:lnSpc>
              <a:spcPct val="90000"/>
            </a:lnSpc>
            <a:spcBef>
              <a:spcPct val="0"/>
            </a:spcBef>
            <a:spcAft>
              <a:spcPct val="35000"/>
            </a:spcAft>
          </a:pPr>
          <a:r>
            <a:rPr lang="es-CO" sz="1600" kern="1200">
              <a:solidFill>
                <a:schemeClr val="accent1"/>
              </a:solidFill>
              <a:latin typeface="Arial" panose="020B0604020202020204" pitchFamily="34" charset="0"/>
              <a:cs typeface="Arial" panose="020B0604020202020204" pitchFamily="34" charset="0"/>
            </a:rPr>
            <a:t>Riesgos Económicos</a:t>
          </a:r>
        </a:p>
      </dsp:txBody>
      <dsp:txXfrm>
        <a:off x="3730" y="1520614"/>
        <a:ext cx="1280963" cy="548336"/>
      </dsp:txXfrm>
    </dsp:sp>
    <dsp:sp modelId="{F72DB8F8-2672-4F1C-A2C5-20712EF05CB0}">
      <dsp:nvSpPr>
        <dsp:cNvPr id="0" name=""/>
        <dsp:cNvSpPr/>
      </dsp:nvSpPr>
      <dsp:spPr>
        <a:xfrm>
          <a:off x="1310414" y="1607713"/>
          <a:ext cx="597900" cy="597900"/>
        </a:xfrm>
        <a:prstGeom prst="ellipse">
          <a:avLst/>
        </a:prstGeom>
        <a:blipFill rotWithShape="1">
          <a:blip xmlns:r="http://schemas.openxmlformats.org/officeDocument/2006/relationships" r:embed="rId1"/>
          <a:stretch>
            <a:fillRect/>
          </a:stretch>
        </a:blipFill>
        <a:ln w="25400" cap="flat" cmpd="sng" algn="ctr">
          <a:solidFill>
            <a:schemeClr val="accent5">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24C2ED9-CBA2-48F7-AB38-678AA378B03F}">
      <dsp:nvSpPr>
        <dsp:cNvPr id="0" name=""/>
        <dsp:cNvSpPr/>
      </dsp:nvSpPr>
      <dsp:spPr>
        <a:xfrm>
          <a:off x="2086379" y="193032"/>
          <a:ext cx="1708287" cy="1370572"/>
        </a:xfrm>
        <a:prstGeom prst="round2SameRect">
          <a:avLst>
            <a:gd name="adj1" fmla="val 8000"/>
            <a:gd name="adj2" fmla="val 0"/>
          </a:avLst>
        </a:prstGeom>
        <a:solidFill>
          <a:schemeClr val="lt1">
            <a:alpha val="90000"/>
            <a:hueOff val="0"/>
            <a:satOff val="0"/>
            <a:lumOff val="0"/>
            <a:alphaOff val="0"/>
          </a:schemeClr>
        </a:solidFill>
        <a:ln w="25400" cap="flat" cmpd="sng" algn="ctr">
          <a:solidFill>
            <a:schemeClr val="accent5">
              <a:hueOff val="-3311292"/>
              <a:satOff val="13270"/>
              <a:lumOff val="287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34290" rIns="11430" bIns="11430" numCol="1" spcCol="1270" anchor="t" anchorCtr="0">
          <a:noAutofit/>
        </a:bodyPr>
        <a:lstStyle/>
        <a:p>
          <a:pPr marL="57150" lvl="1" indent="-57150" algn="just" defTabSz="400050">
            <a:lnSpc>
              <a:spcPct val="90000"/>
            </a:lnSpc>
            <a:spcBef>
              <a:spcPct val="0"/>
            </a:spcBef>
            <a:spcAft>
              <a:spcPct val="15000"/>
            </a:spcAft>
            <a:buChar char="••"/>
          </a:pPr>
          <a:r>
            <a:rPr lang="es-CO" sz="900" kern="1200">
              <a:solidFill>
                <a:schemeClr val="accent1"/>
              </a:solidFill>
              <a:latin typeface="Arial" panose="020B0604020202020204" pitchFamily="34" charset="0"/>
              <a:cs typeface="Arial" panose="020B0604020202020204" pitchFamily="34" charset="0"/>
            </a:rPr>
            <a:t>Son los derivados de los cambios de las políticas gubernamentales y de cambios en las condiciones sociales que tengan impacto en la ejecución del contrato.</a:t>
          </a:r>
        </a:p>
      </dsp:txBody>
      <dsp:txXfrm>
        <a:off x="2118493" y="225146"/>
        <a:ext cx="1644059" cy="1338458"/>
      </dsp:txXfrm>
    </dsp:sp>
    <dsp:sp modelId="{76C70E6C-B9EA-4AF0-9CE1-A399D59455F5}">
      <dsp:nvSpPr>
        <dsp:cNvPr id="0" name=""/>
        <dsp:cNvSpPr/>
      </dsp:nvSpPr>
      <dsp:spPr>
        <a:xfrm>
          <a:off x="2000272" y="1454094"/>
          <a:ext cx="1880500" cy="671986"/>
        </a:xfrm>
        <a:prstGeom prst="rect">
          <a:avLst/>
        </a:prstGeom>
        <a:solidFill>
          <a:schemeClr val="accent5">
            <a:hueOff val="-3311292"/>
            <a:satOff val="13270"/>
            <a:lumOff val="2876"/>
            <a:alphaOff val="0"/>
          </a:schemeClr>
        </a:solidFill>
        <a:ln w="25400" cap="flat" cmpd="sng" algn="ctr">
          <a:solidFill>
            <a:schemeClr val="accent5">
              <a:hueOff val="-3311292"/>
              <a:satOff val="13270"/>
              <a:lumOff val="2876"/>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0" rIns="20320" bIns="0" numCol="1" spcCol="1270" anchor="ctr" anchorCtr="0">
          <a:noAutofit/>
        </a:bodyPr>
        <a:lstStyle/>
        <a:p>
          <a:pPr lvl="0" algn="just" defTabSz="711200">
            <a:lnSpc>
              <a:spcPct val="90000"/>
            </a:lnSpc>
            <a:spcBef>
              <a:spcPct val="0"/>
            </a:spcBef>
            <a:spcAft>
              <a:spcPct val="35000"/>
            </a:spcAft>
          </a:pPr>
          <a:r>
            <a:rPr lang="es-CO" sz="1600" kern="1200">
              <a:solidFill>
                <a:schemeClr val="accent1"/>
              </a:solidFill>
              <a:latin typeface="Arial" panose="020B0604020202020204" pitchFamily="34" charset="0"/>
              <a:cs typeface="Arial" panose="020B0604020202020204" pitchFamily="34" charset="0"/>
            </a:rPr>
            <a:t>Riesgos Sociales o Políticos</a:t>
          </a:r>
        </a:p>
      </dsp:txBody>
      <dsp:txXfrm>
        <a:off x="2000272" y="1454094"/>
        <a:ext cx="1324295" cy="671986"/>
      </dsp:txXfrm>
    </dsp:sp>
    <dsp:sp modelId="{2F970400-B841-49D3-A1C7-9FA52FC7B537}">
      <dsp:nvSpPr>
        <dsp:cNvPr id="0" name=""/>
        <dsp:cNvSpPr/>
      </dsp:nvSpPr>
      <dsp:spPr>
        <a:xfrm>
          <a:off x="3337677" y="1603017"/>
          <a:ext cx="597900" cy="597900"/>
        </a:xfrm>
        <a:prstGeom prst="ellipse">
          <a:avLst/>
        </a:prstGeom>
        <a:blipFill rotWithShape="1">
          <a:blip xmlns:r="http://schemas.openxmlformats.org/officeDocument/2006/relationships" r:embed="rId2"/>
          <a:stretch>
            <a:fillRect/>
          </a:stretch>
        </a:blipFill>
        <a:ln w="25400" cap="flat" cmpd="sng" algn="ctr">
          <a:solidFill>
            <a:schemeClr val="accent5">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39BF1A8-1FDD-472F-9F3F-C1C6154D3F00}">
      <dsp:nvSpPr>
        <dsp:cNvPr id="0" name=""/>
        <dsp:cNvSpPr/>
      </dsp:nvSpPr>
      <dsp:spPr>
        <a:xfrm>
          <a:off x="4029426" y="163090"/>
          <a:ext cx="2194022" cy="1453511"/>
        </a:xfrm>
        <a:prstGeom prst="round2SameRect">
          <a:avLst>
            <a:gd name="adj1" fmla="val 8000"/>
            <a:gd name="adj2" fmla="val 0"/>
          </a:avLst>
        </a:prstGeom>
        <a:solidFill>
          <a:schemeClr val="lt1">
            <a:alpha val="90000"/>
            <a:hueOff val="0"/>
            <a:satOff val="0"/>
            <a:lumOff val="0"/>
            <a:alphaOff val="0"/>
          </a:schemeClr>
        </a:solidFill>
        <a:ln w="25400" cap="flat" cmpd="sng" algn="ctr">
          <a:solidFill>
            <a:schemeClr val="accent5">
              <a:hueOff val="-6622584"/>
              <a:satOff val="26541"/>
              <a:lumOff val="5752"/>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34290" rIns="11430" bIns="11430" numCol="1" spcCol="1270" anchor="t" anchorCtr="0">
          <a:noAutofit/>
        </a:bodyPr>
        <a:lstStyle/>
        <a:p>
          <a:pPr marL="57150" lvl="1" indent="-57150" algn="just" defTabSz="400050">
            <a:lnSpc>
              <a:spcPct val="90000"/>
            </a:lnSpc>
            <a:spcBef>
              <a:spcPct val="0"/>
            </a:spcBef>
            <a:spcAft>
              <a:spcPct val="15000"/>
            </a:spcAft>
            <a:buChar char="••"/>
          </a:pPr>
          <a:r>
            <a:rPr lang="es-CO" sz="900" kern="1200">
              <a:solidFill>
                <a:schemeClr val="accent1"/>
              </a:solidFill>
              <a:latin typeface="Arial" panose="020B0604020202020204" pitchFamily="34" charset="0"/>
              <a:cs typeface="Arial" panose="020B0604020202020204" pitchFamily="34" charset="0"/>
            </a:rPr>
            <a:t>Son los asociados a la operatividad del contrato, tales como la suficiencia del presupuesto oficial, del plazo o los derivados de procesos, procedimientos, parámetros, sistemas de información y tecnológicos, equipos humanos o técnicos inadecuados o insuficientes. </a:t>
          </a:r>
        </a:p>
      </dsp:txBody>
      <dsp:txXfrm>
        <a:off x="4063484" y="197148"/>
        <a:ext cx="2125906" cy="1419453"/>
      </dsp:txXfrm>
    </dsp:sp>
    <dsp:sp modelId="{FF1518C7-3B55-4EA5-AF6F-FBEBEE1C2328}">
      <dsp:nvSpPr>
        <dsp:cNvPr id="0" name=""/>
        <dsp:cNvSpPr/>
      </dsp:nvSpPr>
      <dsp:spPr>
        <a:xfrm>
          <a:off x="4124672" y="1448887"/>
          <a:ext cx="2018427" cy="723869"/>
        </a:xfrm>
        <a:prstGeom prst="rect">
          <a:avLst/>
        </a:prstGeom>
        <a:solidFill>
          <a:schemeClr val="accent5">
            <a:hueOff val="-6622584"/>
            <a:satOff val="26541"/>
            <a:lumOff val="5752"/>
            <a:alphaOff val="0"/>
          </a:schemeClr>
        </a:solidFill>
        <a:ln w="25400" cap="flat" cmpd="sng" algn="ctr">
          <a:solidFill>
            <a:schemeClr val="accent5">
              <a:hueOff val="-6622584"/>
              <a:satOff val="26541"/>
              <a:lumOff val="5752"/>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0" rIns="20320" bIns="0" numCol="1" spcCol="1270" anchor="ctr" anchorCtr="0">
          <a:noAutofit/>
        </a:bodyPr>
        <a:lstStyle/>
        <a:p>
          <a:pPr lvl="0" algn="just" defTabSz="711200">
            <a:lnSpc>
              <a:spcPct val="90000"/>
            </a:lnSpc>
            <a:spcBef>
              <a:spcPct val="0"/>
            </a:spcBef>
            <a:spcAft>
              <a:spcPct val="35000"/>
            </a:spcAft>
          </a:pPr>
          <a:r>
            <a:rPr lang="es-CO" sz="1600" kern="1200">
              <a:solidFill>
                <a:schemeClr val="accent1"/>
              </a:solidFill>
              <a:latin typeface="Arial" panose="020B0604020202020204" pitchFamily="34" charset="0"/>
              <a:cs typeface="Arial" panose="020B0604020202020204" pitchFamily="34" charset="0"/>
            </a:rPr>
            <a:t>Riesgos Operacionales</a:t>
          </a:r>
        </a:p>
      </dsp:txBody>
      <dsp:txXfrm>
        <a:off x="4124672" y="1448887"/>
        <a:ext cx="1421427" cy="723869"/>
      </dsp:txXfrm>
    </dsp:sp>
    <dsp:sp modelId="{25DD9882-07E6-401A-AC1E-7380D287D34A}">
      <dsp:nvSpPr>
        <dsp:cNvPr id="0" name=""/>
        <dsp:cNvSpPr/>
      </dsp:nvSpPr>
      <dsp:spPr>
        <a:xfrm>
          <a:off x="5662237" y="1623751"/>
          <a:ext cx="597900" cy="597900"/>
        </a:xfrm>
        <a:prstGeom prst="ellipse">
          <a:avLst/>
        </a:prstGeom>
        <a:blipFill rotWithShape="1">
          <a:blip xmlns:r="http://schemas.openxmlformats.org/officeDocument/2006/relationships" r:embed="rId3"/>
          <a:stretch>
            <a:fillRect/>
          </a:stretch>
        </a:blipFill>
        <a:ln w="25400" cap="flat" cmpd="sng" algn="ctr">
          <a:solidFill>
            <a:schemeClr val="accent5">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368C55F-361E-4241-9703-BF3B40D16EFA}">
      <dsp:nvSpPr>
        <dsp:cNvPr id="0" name=""/>
        <dsp:cNvSpPr/>
      </dsp:nvSpPr>
      <dsp:spPr>
        <a:xfrm>
          <a:off x="6482066" y="174057"/>
          <a:ext cx="1929203" cy="1446472"/>
        </a:xfrm>
        <a:prstGeom prst="round2SameRect">
          <a:avLst>
            <a:gd name="adj1" fmla="val 8000"/>
            <a:gd name="adj2" fmla="val 0"/>
          </a:avLst>
        </a:prstGeom>
        <a:solidFill>
          <a:schemeClr val="lt1">
            <a:alpha val="90000"/>
            <a:hueOff val="0"/>
            <a:satOff val="0"/>
            <a:lumOff val="0"/>
            <a:alphaOff val="0"/>
          </a:schemeClr>
        </a:solidFill>
        <a:ln w="25400" cap="flat" cmpd="sng" algn="ctr">
          <a:solidFill>
            <a:schemeClr val="accent5">
              <a:hueOff val="-9933876"/>
              <a:satOff val="39811"/>
              <a:lumOff val="862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34290" rIns="11430" bIns="11430" numCol="1" spcCol="1270" anchor="t" anchorCtr="0">
          <a:noAutofit/>
        </a:bodyPr>
        <a:lstStyle/>
        <a:p>
          <a:pPr marL="57150" lvl="1" indent="-57150" algn="just" defTabSz="400050">
            <a:lnSpc>
              <a:spcPct val="90000"/>
            </a:lnSpc>
            <a:spcBef>
              <a:spcPct val="0"/>
            </a:spcBef>
            <a:spcAft>
              <a:spcPct val="15000"/>
            </a:spcAft>
            <a:buChar char="••"/>
          </a:pPr>
          <a:r>
            <a:rPr lang="es-CO" sz="900" kern="1200">
              <a:solidFill>
                <a:schemeClr val="accent1"/>
              </a:solidFill>
              <a:latin typeface="Arial" panose="020B0604020202020204" pitchFamily="34" charset="0"/>
              <a:cs typeface="Arial" panose="020B0604020202020204" pitchFamily="34" charset="0"/>
            </a:rPr>
            <a:t>Son (i) el riesgo de consecución de financiación o riesgo de liquidez para obtener recursos para cumplir con el objeto del contrato, y (ii) el riesgo de las condiciones financieras  establecidas para la obtención de los recursos, tales como plazos, tasas, garantías, contragarantías,  y refinanciaciones, entre otros.</a:t>
          </a:r>
        </a:p>
      </dsp:txBody>
      <dsp:txXfrm>
        <a:off x="6515959" y="207950"/>
        <a:ext cx="1861417" cy="1412579"/>
      </dsp:txXfrm>
    </dsp:sp>
    <dsp:sp modelId="{9E6B52AB-7A75-4E7B-9C69-DA6A518407AB}">
      <dsp:nvSpPr>
        <dsp:cNvPr id="0" name=""/>
        <dsp:cNvSpPr/>
      </dsp:nvSpPr>
      <dsp:spPr>
        <a:xfrm>
          <a:off x="6592524" y="1478618"/>
          <a:ext cx="1708287" cy="660887"/>
        </a:xfrm>
        <a:prstGeom prst="rect">
          <a:avLst/>
        </a:prstGeom>
        <a:solidFill>
          <a:schemeClr val="accent5">
            <a:hueOff val="-9933876"/>
            <a:satOff val="39811"/>
            <a:lumOff val="8628"/>
            <a:alphaOff val="0"/>
          </a:schemeClr>
        </a:solidFill>
        <a:ln w="25400" cap="flat" cmpd="sng" algn="ctr">
          <a:solidFill>
            <a:schemeClr val="accent5">
              <a:hueOff val="-9933876"/>
              <a:satOff val="39811"/>
              <a:lumOff val="8628"/>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0" rIns="20320" bIns="0" numCol="1" spcCol="1270" anchor="ctr" anchorCtr="0">
          <a:noAutofit/>
        </a:bodyPr>
        <a:lstStyle/>
        <a:p>
          <a:pPr lvl="0" algn="just" defTabSz="711200">
            <a:lnSpc>
              <a:spcPct val="90000"/>
            </a:lnSpc>
            <a:spcBef>
              <a:spcPct val="0"/>
            </a:spcBef>
            <a:spcAft>
              <a:spcPct val="35000"/>
            </a:spcAft>
          </a:pPr>
          <a:r>
            <a:rPr lang="es-CO" sz="1600" kern="1200">
              <a:solidFill>
                <a:schemeClr val="accent1"/>
              </a:solidFill>
              <a:latin typeface="Arial" panose="020B0604020202020204" pitchFamily="34" charset="0"/>
              <a:cs typeface="Arial" panose="020B0604020202020204" pitchFamily="34" charset="0"/>
            </a:rPr>
            <a:t>Riesgos Financieros</a:t>
          </a:r>
        </a:p>
      </dsp:txBody>
      <dsp:txXfrm>
        <a:off x="6592524" y="1478618"/>
        <a:ext cx="1203019" cy="660887"/>
      </dsp:txXfrm>
    </dsp:sp>
    <dsp:sp modelId="{C291FC9B-3908-43BE-B816-012DB72558BE}">
      <dsp:nvSpPr>
        <dsp:cNvPr id="0" name=""/>
        <dsp:cNvSpPr/>
      </dsp:nvSpPr>
      <dsp:spPr>
        <a:xfrm>
          <a:off x="7843869" y="1621992"/>
          <a:ext cx="597900" cy="597900"/>
        </a:xfrm>
        <a:prstGeom prst="ellipse">
          <a:avLst/>
        </a:prstGeom>
        <a:blipFill rotWithShape="1">
          <a:blip xmlns:r="http://schemas.openxmlformats.org/officeDocument/2006/relationships" r:embed="rId4"/>
          <a:stretch>
            <a:fillRect/>
          </a:stretch>
        </a:blipFill>
        <a:ln w="25400" cap="flat" cmpd="sng" algn="ctr">
          <a:solidFill>
            <a:schemeClr val="accent5">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DF14B7-6CE6-40DA-BCBC-4273E3FB4D78}">
      <dsp:nvSpPr>
        <dsp:cNvPr id="0" name=""/>
        <dsp:cNvSpPr/>
      </dsp:nvSpPr>
      <dsp:spPr>
        <a:xfrm>
          <a:off x="6998335" y="1609998"/>
          <a:ext cx="91440" cy="503681"/>
        </a:xfrm>
        <a:custGeom>
          <a:avLst/>
          <a:gdLst/>
          <a:ahLst/>
          <a:cxnLst/>
          <a:rect l="0" t="0" r="0" b="0"/>
          <a:pathLst>
            <a:path>
              <a:moveTo>
                <a:pt x="45720" y="0"/>
              </a:moveTo>
              <a:lnTo>
                <a:pt x="45720" y="343244"/>
              </a:lnTo>
              <a:lnTo>
                <a:pt x="89038" y="343244"/>
              </a:lnTo>
              <a:lnTo>
                <a:pt x="89038" y="503681"/>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AE25DC8-8EE7-49BF-972D-3EF3008CB562}">
      <dsp:nvSpPr>
        <dsp:cNvPr id="0" name=""/>
        <dsp:cNvSpPr/>
      </dsp:nvSpPr>
      <dsp:spPr>
        <a:xfrm>
          <a:off x="4927558" y="537921"/>
          <a:ext cx="2116496" cy="503681"/>
        </a:xfrm>
        <a:custGeom>
          <a:avLst/>
          <a:gdLst/>
          <a:ahLst/>
          <a:cxnLst/>
          <a:rect l="0" t="0" r="0" b="0"/>
          <a:pathLst>
            <a:path>
              <a:moveTo>
                <a:pt x="0" y="0"/>
              </a:moveTo>
              <a:lnTo>
                <a:pt x="0" y="343244"/>
              </a:lnTo>
              <a:lnTo>
                <a:pt x="2116496" y="343244"/>
              </a:lnTo>
              <a:lnTo>
                <a:pt x="2116496" y="503681"/>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FC21CE5-780A-427C-8691-CC7EFB8A43A7}">
      <dsp:nvSpPr>
        <dsp:cNvPr id="0" name=""/>
        <dsp:cNvSpPr/>
      </dsp:nvSpPr>
      <dsp:spPr>
        <a:xfrm>
          <a:off x="4039496" y="2710228"/>
          <a:ext cx="91440" cy="465587"/>
        </a:xfrm>
        <a:custGeom>
          <a:avLst/>
          <a:gdLst/>
          <a:ahLst/>
          <a:cxnLst/>
          <a:rect l="0" t="0" r="0" b="0"/>
          <a:pathLst>
            <a:path>
              <a:moveTo>
                <a:pt x="45720" y="0"/>
              </a:moveTo>
              <a:lnTo>
                <a:pt x="45720" y="465587"/>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7A3D85E-2A73-4956-BFA8-A4056FC0873A}">
      <dsp:nvSpPr>
        <dsp:cNvPr id="0" name=""/>
        <dsp:cNvSpPr/>
      </dsp:nvSpPr>
      <dsp:spPr>
        <a:xfrm>
          <a:off x="2811061" y="1616574"/>
          <a:ext cx="1274155" cy="503681"/>
        </a:xfrm>
        <a:custGeom>
          <a:avLst/>
          <a:gdLst/>
          <a:ahLst/>
          <a:cxnLst/>
          <a:rect l="0" t="0" r="0" b="0"/>
          <a:pathLst>
            <a:path>
              <a:moveTo>
                <a:pt x="0" y="0"/>
              </a:moveTo>
              <a:lnTo>
                <a:pt x="0" y="343244"/>
              </a:lnTo>
              <a:lnTo>
                <a:pt x="1274155" y="343244"/>
              </a:lnTo>
              <a:lnTo>
                <a:pt x="1274155" y="503681"/>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DC0A5A3-D5A4-4F7E-A1D3-C359F48F429C}">
      <dsp:nvSpPr>
        <dsp:cNvPr id="0" name=""/>
        <dsp:cNvSpPr/>
      </dsp:nvSpPr>
      <dsp:spPr>
        <a:xfrm>
          <a:off x="1229927" y="2780742"/>
          <a:ext cx="91440" cy="503681"/>
        </a:xfrm>
        <a:custGeom>
          <a:avLst/>
          <a:gdLst/>
          <a:ahLst/>
          <a:cxnLst/>
          <a:rect l="0" t="0" r="0" b="0"/>
          <a:pathLst>
            <a:path>
              <a:moveTo>
                <a:pt x="45720" y="0"/>
              </a:moveTo>
              <a:lnTo>
                <a:pt x="45720" y="50368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7B315D-5C5E-454F-8275-31CE6DC3DCA5}">
      <dsp:nvSpPr>
        <dsp:cNvPr id="0" name=""/>
        <dsp:cNvSpPr/>
      </dsp:nvSpPr>
      <dsp:spPr>
        <a:xfrm>
          <a:off x="1275647" y="1616574"/>
          <a:ext cx="1535414" cy="503681"/>
        </a:xfrm>
        <a:custGeom>
          <a:avLst/>
          <a:gdLst/>
          <a:ahLst/>
          <a:cxnLst/>
          <a:rect l="0" t="0" r="0" b="0"/>
          <a:pathLst>
            <a:path>
              <a:moveTo>
                <a:pt x="1535414" y="0"/>
              </a:moveTo>
              <a:lnTo>
                <a:pt x="1535414" y="343244"/>
              </a:lnTo>
              <a:lnTo>
                <a:pt x="0" y="343244"/>
              </a:lnTo>
              <a:lnTo>
                <a:pt x="0" y="503681"/>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0BF0641-433E-45B4-98D0-9B60077A4850}">
      <dsp:nvSpPr>
        <dsp:cNvPr id="0" name=""/>
        <dsp:cNvSpPr/>
      </dsp:nvSpPr>
      <dsp:spPr>
        <a:xfrm>
          <a:off x="2811061" y="537921"/>
          <a:ext cx="2116496" cy="503681"/>
        </a:xfrm>
        <a:custGeom>
          <a:avLst/>
          <a:gdLst/>
          <a:ahLst/>
          <a:cxnLst/>
          <a:rect l="0" t="0" r="0" b="0"/>
          <a:pathLst>
            <a:path>
              <a:moveTo>
                <a:pt x="2116496" y="0"/>
              </a:moveTo>
              <a:lnTo>
                <a:pt x="2116496" y="343244"/>
              </a:lnTo>
              <a:lnTo>
                <a:pt x="0" y="343244"/>
              </a:lnTo>
              <a:lnTo>
                <a:pt x="0" y="503681"/>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17F9F79-B260-4EAF-A5E4-7612DC8BC687}">
      <dsp:nvSpPr>
        <dsp:cNvPr id="0" name=""/>
        <dsp:cNvSpPr/>
      </dsp:nvSpPr>
      <dsp:spPr>
        <a:xfrm>
          <a:off x="2706278" y="2056"/>
          <a:ext cx="4442559" cy="535865"/>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45DA768-3405-4020-B582-D2A9A95A9AF5}">
      <dsp:nvSpPr>
        <dsp:cNvPr id="0" name=""/>
        <dsp:cNvSpPr/>
      </dsp:nvSpPr>
      <dsp:spPr>
        <a:xfrm>
          <a:off x="2898707" y="184863"/>
          <a:ext cx="4442559" cy="535865"/>
        </a:xfrm>
        <a:prstGeom prst="roundRect">
          <a:avLst>
            <a:gd name="adj" fmla="val 10000"/>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kumimoji="0" lang="es-ES_tradnl" sz="1600" b="1" i="0" u="none" strike="noStrike" kern="1200" cap="none" normalizeH="0" baseline="0" dirty="0" smtClean="0">
              <a:ln/>
              <a:solidFill>
                <a:schemeClr val="accent1"/>
              </a:solidFill>
              <a:effectLst/>
              <a:latin typeface="Arial" panose="020B0604020202020204" pitchFamily="34" charset="0"/>
              <a:ea typeface="+mn-ea"/>
              <a:cs typeface="Arial" panose="020B0604020202020204" pitchFamily="34" charset="0"/>
            </a:rPr>
            <a:t>GARANTÍAS</a:t>
          </a:r>
          <a:endParaRPr lang="es-CO" sz="1600" kern="1200">
            <a:solidFill>
              <a:schemeClr val="accent1"/>
            </a:solidFill>
            <a:latin typeface="Arial" panose="020B0604020202020204" pitchFamily="34" charset="0"/>
            <a:cs typeface="Arial" panose="020B0604020202020204" pitchFamily="34" charset="0"/>
          </a:endParaRPr>
        </a:p>
      </dsp:txBody>
      <dsp:txXfrm>
        <a:off x="2914402" y="200558"/>
        <a:ext cx="4411169" cy="504475"/>
      </dsp:txXfrm>
    </dsp:sp>
    <dsp:sp modelId="{95287984-7603-4433-AA93-83F65EBC5D75}">
      <dsp:nvSpPr>
        <dsp:cNvPr id="0" name=""/>
        <dsp:cNvSpPr/>
      </dsp:nvSpPr>
      <dsp:spPr>
        <a:xfrm>
          <a:off x="1945133" y="1041603"/>
          <a:ext cx="1731857" cy="574971"/>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5F0F994-8571-48C8-AF4C-2422B9F2D2AA}">
      <dsp:nvSpPr>
        <dsp:cNvPr id="0" name=""/>
        <dsp:cNvSpPr/>
      </dsp:nvSpPr>
      <dsp:spPr>
        <a:xfrm>
          <a:off x="2137561" y="1224410"/>
          <a:ext cx="1731857" cy="574971"/>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rtl="0">
            <a:lnSpc>
              <a:spcPct val="90000"/>
            </a:lnSpc>
            <a:spcBef>
              <a:spcPct val="0"/>
            </a:spcBef>
            <a:spcAft>
              <a:spcPct val="35000"/>
            </a:spcAft>
          </a:pPr>
          <a:r>
            <a:rPr kumimoji="0" lang="es-ES_tradnl" sz="1200" b="1" i="0" u="none" strike="noStrike" kern="1200" cap="none" normalizeH="0" baseline="0" dirty="0" smtClean="0">
              <a:ln/>
              <a:solidFill>
                <a:schemeClr val="accent1"/>
              </a:solidFill>
              <a:effectLst/>
              <a:latin typeface="Arial" panose="020B0604020202020204" pitchFamily="34" charset="0"/>
              <a:ea typeface="+mn-ea"/>
              <a:cs typeface="Arial" panose="020B0604020202020204" pitchFamily="34" charset="0"/>
            </a:rPr>
            <a:t>AMPAROS</a:t>
          </a:r>
          <a:endParaRPr lang="es-CO" sz="1200" kern="1200">
            <a:solidFill>
              <a:schemeClr val="accent1"/>
            </a:solidFill>
            <a:latin typeface="Arial" panose="020B0604020202020204" pitchFamily="34" charset="0"/>
            <a:cs typeface="Arial" panose="020B0604020202020204" pitchFamily="34" charset="0"/>
          </a:endParaRPr>
        </a:p>
      </dsp:txBody>
      <dsp:txXfrm>
        <a:off x="2154401" y="1241250"/>
        <a:ext cx="1698177" cy="541291"/>
      </dsp:txXfrm>
    </dsp:sp>
    <dsp:sp modelId="{4FFAED3A-10AF-4976-9D7F-1275B56994F7}">
      <dsp:nvSpPr>
        <dsp:cNvPr id="0" name=""/>
        <dsp:cNvSpPr/>
      </dsp:nvSpPr>
      <dsp:spPr>
        <a:xfrm>
          <a:off x="409718" y="2120256"/>
          <a:ext cx="1731857" cy="660486"/>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81854F6-2EF8-4766-A241-23BA0EEC9703}">
      <dsp:nvSpPr>
        <dsp:cNvPr id="0" name=""/>
        <dsp:cNvSpPr/>
      </dsp:nvSpPr>
      <dsp:spPr>
        <a:xfrm>
          <a:off x="602147" y="2303063"/>
          <a:ext cx="1731857" cy="660486"/>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kumimoji="0" lang="es-ES_tradnl" sz="1200" b="1" i="0" u="none" strike="noStrike" kern="1200" cap="none" normalizeH="0" baseline="0" dirty="0" smtClean="0">
              <a:ln/>
              <a:solidFill>
                <a:schemeClr val="accent1"/>
              </a:solidFill>
              <a:effectLst/>
              <a:latin typeface="Arial" panose="020B0604020202020204" pitchFamily="34" charset="0"/>
              <a:ea typeface="+mn-ea"/>
              <a:cs typeface="Arial" panose="020B0604020202020204" pitchFamily="34" charset="0"/>
            </a:rPr>
            <a:t>SERIEDAD DE LA </a:t>
          </a:r>
        </a:p>
        <a:p>
          <a:pPr lvl="0" algn="ctr" defTabSz="533400">
            <a:lnSpc>
              <a:spcPct val="90000"/>
            </a:lnSpc>
            <a:spcBef>
              <a:spcPct val="0"/>
            </a:spcBef>
            <a:spcAft>
              <a:spcPct val="35000"/>
            </a:spcAft>
          </a:pPr>
          <a:r>
            <a:rPr kumimoji="0" lang="es-ES_tradnl" sz="1200" b="1" i="0" u="none" strike="noStrike" kern="1200" cap="none" normalizeH="0" baseline="0" dirty="0" smtClean="0">
              <a:ln/>
              <a:solidFill>
                <a:schemeClr val="accent1"/>
              </a:solidFill>
              <a:effectLst/>
              <a:latin typeface="Arial" panose="020B0604020202020204" pitchFamily="34" charset="0"/>
              <a:ea typeface="+mn-ea"/>
              <a:cs typeface="Arial" panose="020B0604020202020204" pitchFamily="34" charset="0"/>
            </a:rPr>
            <a:t>PROPUESTA</a:t>
          </a:r>
          <a:endParaRPr lang="es-CO" sz="1200" kern="1200">
            <a:solidFill>
              <a:schemeClr val="accent1"/>
            </a:solidFill>
            <a:latin typeface="Arial" panose="020B0604020202020204" pitchFamily="34" charset="0"/>
            <a:cs typeface="Arial" panose="020B0604020202020204" pitchFamily="34" charset="0"/>
          </a:endParaRPr>
        </a:p>
      </dsp:txBody>
      <dsp:txXfrm>
        <a:off x="621492" y="2322408"/>
        <a:ext cx="1693167" cy="621796"/>
      </dsp:txXfrm>
    </dsp:sp>
    <dsp:sp modelId="{93148C7C-8A7F-424B-9375-B6851ACB69C4}">
      <dsp:nvSpPr>
        <dsp:cNvPr id="0" name=""/>
        <dsp:cNvSpPr/>
      </dsp:nvSpPr>
      <dsp:spPr>
        <a:xfrm>
          <a:off x="43318" y="3284424"/>
          <a:ext cx="2464657" cy="1785278"/>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B0430B9-FAC2-476D-9589-2E14E3E09169}">
      <dsp:nvSpPr>
        <dsp:cNvPr id="0" name=""/>
        <dsp:cNvSpPr/>
      </dsp:nvSpPr>
      <dsp:spPr>
        <a:xfrm>
          <a:off x="235747" y="3467231"/>
          <a:ext cx="2464657" cy="1785278"/>
        </a:xfrm>
        <a:prstGeom prst="roundRect">
          <a:avLst>
            <a:gd name="adj" fmla="val 10000"/>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just" defTabSz="355600">
            <a:lnSpc>
              <a:spcPct val="100000"/>
            </a:lnSpc>
            <a:spcBef>
              <a:spcPct val="0"/>
            </a:spcBef>
            <a:spcAft>
              <a:spcPts val="0"/>
            </a:spcAft>
          </a:pPr>
          <a:r>
            <a:rPr lang="es-CO" sz="800" b="0" i="0" kern="1200">
              <a:solidFill>
                <a:schemeClr val="accent1"/>
              </a:solidFill>
              <a:latin typeface="Arial" panose="020B0604020202020204" pitchFamily="34" charset="0"/>
              <a:cs typeface="Arial" panose="020B0604020202020204" pitchFamily="34" charset="0"/>
            </a:rPr>
            <a:t>1. La no ampliación de la vigencia de la garantía de seriedad de la oferta cuando el plazo para la Adjudicación o para suscribir el contrato es prorrogado, siempre que tal prórroga sea inferior a tres (3) meses.</a:t>
          </a:r>
        </a:p>
        <a:p>
          <a:pPr lvl="0" algn="just" defTabSz="355600">
            <a:lnSpc>
              <a:spcPct val="100000"/>
            </a:lnSpc>
            <a:spcBef>
              <a:spcPct val="0"/>
            </a:spcBef>
            <a:spcAft>
              <a:spcPts val="0"/>
            </a:spcAft>
          </a:pPr>
          <a:r>
            <a:rPr lang="es-CO" sz="800" b="0" i="0" kern="1200">
              <a:solidFill>
                <a:schemeClr val="accent1"/>
              </a:solidFill>
              <a:latin typeface="Arial" panose="020B0604020202020204" pitchFamily="34" charset="0"/>
              <a:cs typeface="Arial" panose="020B0604020202020204" pitchFamily="34" charset="0"/>
            </a:rPr>
            <a:t>2. El retiro de la oferta después de vencido el plazo fijado para la presentación de las ofertas.</a:t>
          </a:r>
        </a:p>
        <a:p>
          <a:pPr lvl="0" algn="just" defTabSz="355600">
            <a:lnSpc>
              <a:spcPct val="100000"/>
            </a:lnSpc>
            <a:spcBef>
              <a:spcPct val="0"/>
            </a:spcBef>
            <a:spcAft>
              <a:spcPts val="0"/>
            </a:spcAft>
          </a:pPr>
          <a:r>
            <a:rPr lang="es-CO" sz="800" b="0" i="0" kern="1200">
              <a:solidFill>
                <a:schemeClr val="accent1"/>
              </a:solidFill>
              <a:latin typeface="Arial" panose="020B0604020202020204" pitchFamily="34" charset="0"/>
              <a:cs typeface="Arial" panose="020B0604020202020204" pitchFamily="34" charset="0"/>
            </a:rPr>
            <a:t>3. La no suscripción del contrato sin justa causa por parte del adjudicatario.</a:t>
          </a:r>
        </a:p>
        <a:p>
          <a:pPr lvl="0" algn="just" defTabSz="355600">
            <a:lnSpc>
              <a:spcPct val="100000"/>
            </a:lnSpc>
            <a:spcBef>
              <a:spcPct val="0"/>
            </a:spcBef>
            <a:spcAft>
              <a:spcPts val="0"/>
            </a:spcAft>
          </a:pPr>
          <a:r>
            <a:rPr lang="es-CO" sz="800" b="0" i="0" kern="1200">
              <a:solidFill>
                <a:schemeClr val="accent1"/>
              </a:solidFill>
              <a:latin typeface="Arial" panose="020B0604020202020204" pitchFamily="34" charset="0"/>
              <a:cs typeface="Arial" panose="020B0604020202020204" pitchFamily="34" charset="0"/>
            </a:rPr>
            <a:t>4. La falta de otorgamiento por parte del proponente seleccionado de la garantía de cumplimiento del contrato.</a:t>
          </a:r>
          <a:endParaRPr lang="es-CO" sz="800" kern="1200">
            <a:solidFill>
              <a:schemeClr val="accent1"/>
            </a:solidFill>
            <a:latin typeface="Arial" panose="020B0604020202020204" pitchFamily="34" charset="0"/>
            <a:cs typeface="Arial" panose="020B0604020202020204" pitchFamily="34" charset="0"/>
          </a:endParaRPr>
        </a:p>
      </dsp:txBody>
      <dsp:txXfrm>
        <a:off x="288036" y="3519520"/>
        <a:ext cx="2360079" cy="1680700"/>
      </dsp:txXfrm>
    </dsp:sp>
    <dsp:sp modelId="{F0AFABFE-6E88-47FD-BFAD-AA0869C72BCD}">
      <dsp:nvSpPr>
        <dsp:cNvPr id="0" name=""/>
        <dsp:cNvSpPr/>
      </dsp:nvSpPr>
      <dsp:spPr>
        <a:xfrm>
          <a:off x="2958029" y="2120256"/>
          <a:ext cx="2254375" cy="589971"/>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ECE821E-CE72-4EDE-A39F-F33B7569EF64}">
      <dsp:nvSpPr>
        <dsp:cNvPr id="0" name=""/>
        <dsp:cNvSpPr/>
      </dsp:nvSpPr>
      <dsp:spPr>
        <a:xfrm>
          <a:off x="3150457" y="2303063"/>
          <a:ext cx="2254375" cy="589971"/>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rtl="0">
            <a:lnSpc>
              <a:spcPct val="90000"/>
            </a:lnSpc>
            <a:spcBef>
              <a:spcPct val="0"/>
            </a:spcBef>
            <a:spcAft>
              <a:spcPct val="35000"/>
            </a:spcAft>
          </a:pPr>
          <a:r>
            <a:rPr kumimoji="0" lang="es-ES" sz="1200" b="1" i="0" u="none" strike="noStrike" kern="1200" cap="none" normalizeH="0" baseline="0" dirty="0" smtClean="0">
              <a:ln/>
              <a:solidFill>
                <a:schemeClr val="accent1"/>
              </a:solidFill>
              <a:effectLst/>
              <a:latin typeface="Arial" panose="020B0604020202020204" pitchFamily="34" charset="0"/>
              <a:ea typeface="+mn-ea"/>
              <a:cs typeface="Arial" panose="020B0604020202020204" pitchFamily="34" charset="0"/>
            </a:rPr>
            <a:t>CUMPLIMIENTO</a:t>
          </a:r>
          <a:endParaRPr lang="es-CO" sz="1200" kern="1200">
            <a:solidFill>
              <a:schemeClr val="accent1"/>
            </a:solidFill>
            <a:latin typeface="Arial" panose="020B0604020202020204" pitchFamily="34" charset="0"/>
            <a:cs typeface="Arial" panose="020B0604020202020204" pitchFamily="34" charset="0"/>
          </a:endParaRPr>
        </a:p>
      </dsp:txBody>
      <dsp:txXfrm>
        <a:off x="3167737" y="2320343"/>
        <a:ext cx="2219815" cy="555411"/>
      </dsp:txXfrm>
    </dsp:sp>
    <dsp:sp modelId="{B59E349B-F49B-4A72-A5A1-38E8E62A28B5}">
      <dsp:nvSpPr>
        <dsp:cNvPr id="0" name=""/>
        <dsp:cNvSpPr/>
      </dsp:nvSpPr>
      <dsp:spPr>
        <a:xfrm>
          <a:off x="2892833" y="3175815"/>
          <a:ext cx="2384767" cy="1935226"/>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C40CEB7-B275-42E5-9236-9A54D710545A}">
      <dsp:nvSpPr>
        <dsp:cNvPr id="0" name=""/>
        <dsp:cNvSpPr/>
      </dsp:nvSpPr>
      <dsp:spPr>
        <a:xfrm>
          <a:off x="3085261" y="3358622"/>
          <a:ext cx="2384767" cy="1935226"/>
        </a:xfrm>
        <a:prstGeom prst="roundRect">
          <a:avLst>
            <a:gd name="adj" fmla="val 10000"/>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just" defTabSz="355600">
            <a:lnSpc>
              <a:spcPct val="90000"/>
            </a:lnSpc>
            <a:spcBef>
              <a:spcPct val="0"/>
            </a:spcBef>
            <a:spcAft>
              <a:spcPct val="35000"/>
            </a:spcAft>
          </a:pPr>
          <a:r>
            <a:rPr lang="es-CO" sz="800" b="0" i="0" kern="1200">
              <a:solidFill>
                <a:schemeClr val="accent1"/>
              </a:solidFill>
              <a:latin typeface="Arial" panose="020B0604020202020204" pitchFamily="34" charset="0"/>
              <a:cs typeface="Arial" panose="020B0604020202020204" pitchFamily="34" charset="0"/>
            </a:rPr>
            <a:t>1. Buen manejo y correcta inversión del anticipo. </a:t>
          </a:r>
        </a:p>
        <a:p>
          <a:pPr lvl="0" algn="just" defTabSz="355600">
            <a:lnSpc>
              <a:spcPct val="90000"/>
            </a:lnSpc>
            <a:spcBef>
              <a:spcPct val="0"/>
            </a:spcBef>
            <a:spcAft>
              <a:spcPct val="35000"/>
            </a:spcAft>
          </a:pPr>
          <a:r>
            <a:rPr lang="es-CO" sz="800" b="0" i="0" kern="1200">
              <a:solidFill>
                <a:schemeClr val="accent1"/>
              </a:solidFill>
              <a:latin typeface="Arial" panose="020B0604020202020204" pitchFamily="34" charset="0"/>
              <a:cs typeface="Arial" panose="020B0604020202020204" pitchFamily="34" charset="0"/>
            </a:rPr>
            <a:t>2. Devolución del pago anticipado. </a:t>
          </a:r>
        </a:p>
        <a:p>
          <a:pPr lvl="0" algn="just" defTabSz="355600">
            <a:lnSpc>
              <a:spcPct val="90000"/>
            </a:lnSpc>
            <a:spcBef>
              <a:spcPct val="0"/>
            </a:spcBef>
            <a:spcAft>
              <a:spcPct val="35000"/>
            </a:spcAft>
          </a:pPr>
          <a:r>
            <a:rPr lang="es-CO" sz="800" b="0" i="0" kern="1200">
              <a:solidFill>
                <a:schemeClr val="accent1"/>
              </a:solidFill>
              <a:latin typeface="Arial" panose="020B0604020202020204" pitchFamily="34" charset="0"/>
              <a:cs typeface="Arial" panose="020B0604020202020204" pitchFamily="34" charset="0"/>
            </a:rPr>
            <a:t>3. Cumplimiento del contrato. </a:t>
          </a:r>
        </a:p>
        <a:p>
          <a:pPr lvl="0" algn="just" defTabSz="355600">
            <a:lnSpc>
              <a:spcPct val="100000"/>
            </a:lnSpc>
            <a:spcBef>
              <a:spcPct val="0"/>
            </a:spcBef>
            <a:spcAft>
              <a:spcPts val="0"/>
            </a:spcAft>
          </a:pPr>
          <a:r>
            <a:rPr lang="es-CO" sz="800" b="0" i="0" kern="1200">
              <a:solidFill>
                <a:schemeClr val="accent1"/>
              </a:solidFill>
              <a:latin typeface="Arial" panose="020B0604020202020204" pitchFamily="34" charset="0"/>
              <a:cs typeface="Arial" panose="020B0604020202020204" pitchFamily="34" charset="0"/>
            </a:rPr>
            <a:t>4. Pago de salarios, prestaciones sociales legales e indemnizaciones laborales. </a:t>
          </a:r>
        </a:p>
        <a:p>
          <a:pPr lvl="0" algn="just" defTabSz="355600">
            <a:lnSpc>
              <a:spcPct val="90000"/>
            </a:lnSpc>
            <a:spcBef>
              <a:spcPct val="0"/>
            </a:spcBef>
            <a:spcAft>
              <a:spcPct val="35000"/>
            </a:spcAft>
          </a:pPr>
          <a:r>
            <a:rPr lang="es-CO" sz="800" b="0" i="0" kern="1200">
              <a:solidFill>
                <a:schemeClr val="accent1"/>
              </a:solidFill>
              <a:latin typeface="Arial" panose="020B0604020202020204" pitchFamily="34" charset="0"/>
              <a:cs typeface="Arial" panose="020B0604020202020204" pitchFamily="34" charset="0"/>
            </a:rPr>
            <a:t>5. Estabilidad y calidad de la obra. </a:t>
          </a:r>
        </a:p>
        <a:p>
          <a:pPr lvl="0" algn="just" defTabSz="355600">
            <a:lnSpc>
              <a:spcPct val="90000"/>
            </a:lnSpc>
            <a:spcBef>
              <a:spcPct val="0"/>
            </a:spcBef>
            <a:spcAft>
              <a:spcPct val="35000"/>
            </a:spcAft>
          </a:pPr>
          <a:r>
            <a:rPr lang="es-CO" sz="800" b="0" i="0" kern="1200">
              <a:solidFill>
                <a:schemeClr val="accent1"/>
              </a:solidFill>
              <a:latin typeface="Arial" panose="020B0604020202020204" pitchFamily="34" charset="0"/>
              <a:cs typeface="Arial" panose="020B0604020202020204" pitchFamily="34" charset="0"/>
            </a:rPr>
            <a:t>6. Calidad del servicio. </a:t>
          </a:r>
        </a:p>
        <a:p>
          <a:pPr lvl="0" algn="just" defTabSz="355600">
            <a:lnSpc>
              <a:spcPct val="90000"/>
            </a:lnSpc>
            <a:spcBef>
              <a:spcPct val="0"/>
            </a:spcBef>
            <a:spcAft>
              <a:spcPct val="35000"/>
            </a:spcAft>
          </a:pPr>
          <a:r>
            <a:rPr lang="es-CO" sz="800" b="0" i="0" kern="1200">
              <a:solidFill>
                <a:schemeClr val="accent1"/>
              </a:solidFill>
              <a:latin typeface="Arial" panose="020B0604020202020204" pitchFamily="34" charset="0"/>
              <a:cs typeface="Arial" panose="020B0604020202020204" pitchFamily="34" charset="0"/>
            </a:rPr>
            <a:t>7. Calidad y correcto funcionamiento de los bienes.</a:t>
          </a:r>
        </a:p>
        <a:p>
          <a:pPr lvl="0" algn="just" defTabSz="355600">
            <a:lnSpc>
              <a:spcPct val="90000"/>
            </a:lnSpc>
            <a:spcBef>
              <a:spcPct val="0"/>
            </a:spcBef>
            <a:spcAft>
              <a:spcPct val="35000"/>
            </a:spcAft>
          </a:pPr>
          <a:r>
            <a:rPr lang="es-CO" sz="800" b="0" i="0" kern="1200">
              <a:solidFill>
                <a:schemeClr val="accent1"/>
              </a:solidFill>
              <a:latin typeface="Arial" panose="020B0604020202020204" pitchFamily="34" charset="0"/>
              <a:cs typeface="Arial" panose="020B0604020202020204" pitchFamily="34" charset="0"/>
            </a:rPr>
            <a:t>8. Los demás incumplimientos de obligaciones que la entidad  considere deben ser amparados de manera proporcional y acorde a la naturaleza del contrato.</a:t>
          </a:r>
          <a:endParaRPr lang="es-CO" sz="800" kern="1200">
            <a:solidFill>
              <a:schemeClr val="accent1"/>
            </a:solidFill>
            <a:latin typeface="Arial" panose="020B0604020202020204" pitchFamily="34" charset="0"/>
            <a:cs typeface="Arial" panose="020B0604020202020204" pitchFamily="34" charset="0"/>
          </a:endParaRPr>
        </a:p>
      </dsp:txBody>
      <dsp:txXfrm>
        <a:off x="3141942" y="3415303"/>
        <a:ext cx="2271405" cy="1821864"/>
      </dsp:txXfrm>
    </dsp:sp>
    <dsp:sp modelId="{0A2D9603-5AE0-49AD-86C6-29DD0C18FDBE}">
      <dsp:nvSpPr>
        <dsp:cNvPr id="0" name=""/>
        <dsp:cNvSpPr/>
      </dsp:nvSpPr>
      <dsp:spPr>
        <a:xfrm>
          <a:off x="6178126" y="1041603"/>
          <a:ext cx="1731857" cy="568395"/>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BE3990A-ADE6-46E2-AC14-1738D24E0186}">
      <dsp:nvSpPr>
        <dsp:cNvPr id="0" name=""/>
        <dsp:cNvSpPr/>
      </dsp:nvSpPr>
      <dsp:spPr>
        <a:xfrm>
          <a:off x="6370555" y="1224410"/>
          <a:ext cx="1731857" cy="568395"/>
        </a:xfrm>
        <a:prstGeom prst="roundRect">
          <a:avLst>
            <a:gd name="adj" fmla="val 10000"/>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s-CO" sz="1200" b="1" kern="1200">
              <a:solidFill>
                <a:schemeClr val="accent1"/>
              </a:solidFill>
              <a:latin typeface="Arial" panose="020B0604020202020204" pitchFamily="34" charset="0"/>
              <a:cs typeface="Arial" panose="020B0604020202020204" pitchFamily="34" charset="0"/>
            </a:rPr>
            <a:t>CLASES</a:t>
          </a:r>
        </a:p>
      </dsp:txBody>
      <dsp:txXfrm>
        <a:off x="6387203" y="1241058"/>
        <a:ext cx="1698561" cy="535099"/>
      </dsp:txXfrm>
    </dsp:sp>
    <dsp:sp modelId="{428BD914-F643-4D84-91EC-7D5343FEB0A5}">
      <dsp:nvSpPr>
        <dsp:cNvPr id="0" name=""/>
        <dsp:cNvSpPr/>
      </dsp:nvSpPr>
      <dsp:spPr>
        <a:xfrm>
          <a:off x="5705776" y="2113680"/>
          <a:ext cx="2763195" cy="1793372"/>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FFCB17C-C9E4-4AA4-9B85-3DCD908BC404}">
      <dsp:nvSpPr>
        <dsp:cNvPr id="0" name=""/>
        <dsp:cNvSpPr/>
      </dsp:nvSpPr>
      <dsp:spPr>
        <a:xfrm>
          <a:off x="5898204" y="2296487"/>
          <a:ext cx="2763195" cy="1793372"/>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just" defTabSz="533400">
            <a:lnSpc>
              <a:spcPct val="100000"/>
            </a:lnSpc>
            <a:spcBef>
              <a:spcPct val="0"/>
            </a:spcBef>
            <a:spcAft>
              <a:spcPts val="0"/>
            </a:spcAft>
          </a:pPr>
          <a:r>
            <a:rPr kumimoji="0" lang="es-ES_tradnl" sz="1200" b="1" i="0" u="none" strike="noStrike" kern="1200" cap="none" normalizeH="0" baseline="0" dirty="0" err="1" smtClean="0">
              <a:ln/>
              <a:solidFill>
                <a:schemeClr val="accent1"/>
              </a:solidFill>
              <a:effectLst/>
              <a:latin typeface="Arial" pitchFamily="34" charset="0"/>
              <a:cs typeface="Arial" pitchFamily="34" charset="0"/>
            </a:rPr>
            <a:t>Contrato de seguro contenido en póliza</a:t>
          </a:r>
          <a:endParaRPr kumimoji="0" lang="es-ES_tradnl" sz="1200" b="1" i="0" u="none" strike="noStrike" kern="1200" cap="none" normalizeH="0" baseline="0" dirty="0" smtClean="0">
            <a:ln/>
            <a:solidFill>
              <a:schemeClr val="accent1"/>
            </a:solidFill>
            <a:effectLst/>
            <a:latin typeface="Arial" pitchFamily="34" charset="0"/>
            <a:cs typeface="Arial" pitchFamily="34" charset="0"/>
          </a:endParaRPr>
        </a:p>
        <a:p>
          <a:pPr lvl="0" algn="just" defTabSz="533400">
            <a:lnSpc>
              <a:spcPct val="100000"/>
            </a:lnSpc>
            <a:spcBef>
              <a:spcPct val="0"/>
            </a:spcBef>
            <a:spcAft>
              <a:spcPts val="0"/>
            </a:spcAft>
          </a:pPr>
          <a:r>
            <a:rPr kumimoji="0" lang="es-ES_tradnl" sz="1200" b="1" i="0" u="none" strike="noStrike" kern="1200" cap="none" normalizeH="0" baseline="0" dirty="0" smtClean="0">
              <a:ln/>
              <a:solidFill>
                <a:schemeClr val="accent1"/>
              </a:solidFill>
              <a:effectLst/>
              <a:latin typeface="Arial" pitchFamily="34" charset="0"/>
              <a:cs typeface="Arial" pitchFamily="34" charset="0"/>
            </a:rPr>
            <a:t>Patrimonio Autónomo</a:t>
          </a:r>
        </a:p>
        <a:p>
          <a:pPr lvl="0" algn="just" defTabSz="533400">
            <a:lnSpc>
              <a:spcPct val="100000"/>
            </a:lnSpc>
            <a:spcBef>
              <a:spcPct val="0"/>
            </a:spcBef>
            <a:spcAft>
              <a:spcPts val="0"/>
            </a:spcAft>
          </a:pPr>
          <a:r>
            <a:rPr kumimoji="0" lang="es-ES_tradnl" sz="1200" b="1" i="0" u="none" strike="noStrike" kern="1200" cap="none" normalizeH="0" baseline="0" dirty="0" smtClean="0">
              <a:ln/>
              <a:solidFill>
                <a:schemeClr val="accent1"/>
              </a:solidFill>
              <a:effectLst/>
              <a:latin typeface="Arial" pitchFamily="34" charset="0"/>
              <a:cs typeface="Arial" pitchFamily="34" charset="0"/>
            </a:rPr>
            <a:t>Garantia Bancaria  </a:t>
          </a:r>
        </a:p>
      </dsp:txBody>
      <dsp:txXfrm>
        <a:off x="5950730" y="2349013"/>
        <a:ext cx="2658143" cy="1688320"/>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5B88A3-4D26-48CD-91F5-F4EEC1980562}">
      <dsp:nvSpPr>
        <dsp:cNvPr id="0" name=""/>
        <dsp:cNvSpPr/>
      </dsp:nvSpPr>
      <dsp:spPr>
        <a:xfrm>
          <a:off x="317507" y="0"/>
          <a:ext cx="6159244" cy="3362325"/>
        </a:xfrm>
        <a:prstGeom prst="rightArrow">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BB26A2AC-2E41-4069-8C1A-85EE64E2D0C1}">
      <dsp:nvSpPr>
        <dsp:cNvPr id="0" name=""/>
        <dsp:cNvSpPr/>
      </dsp:nvSpPr>
      <dsp:spPr>
        <a:xfrm>
          <a:off x="2559" y="466986"/>
          <a:ext cx="1011039" cy="2428351"/>
        </a:xfrm>
        <a:prstGeom prst="round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just" defTabSz="355600">
            <a:lnSpc>
              <a:spcPct val="90000"/>
            </a:lnSpc>
            <a:spcBef>
              <a:spcPct val="0"/>
            </a:spcBef>
            <a:spcAft>
              <a:spcPct val="35000"/>
            </a:spcAft>
          </a:pPr>
          <a:r>
            <a:rPr lang="es-CO" sz="800" kern="1200">
              <a:solidFill>
                <a:schemeClr val="accent1"/>
              </a:solidFill>
              <a:latin typeface="Arial" panose="020B0604020202020204" pitchFamily="34" charset="0"/>
              <a:cs typeface="Arial" panose="020B0604020202020204" pitchFamily="34" charset="0"/>
            </a:rPr>
            <a:t>7. El valor del contrato, el plazo, el cronograma de pagos y la determinación de si debe haber lugar a la entrega de anticipo, y si hubiere, indicar su valor, el cual debe tener en cuenta los rendimientos que este pueda generar.</a:t>
          </a:r>
        </a:p>
      </dsp:txBody>
      <dsp:txXfrm>
        <a:off x="51914" y="516341"/>
        <a:ext cx="912329" cy="2329641"/>
      </dsp:txXfrm>
    </dsp:sp>
    <dsp:sp modelId="{A210DBDA-B4F0-49B2-844A-67870AEDDC34}">
      <dsp:nvSpPr>
        <dsp:cNvPr id="0" name=""/>
        <dsp:cNvSpPr/>
      </dsp:nvSpPr>
      <dsp:spPr>
        <a:xfrm>
          <a:off x="1115047" y="1008697"/>
          <a:ext cx="866986" cy="1344930"/>
        </a:xfrm>
        <a:prstGeom prst="roundRect">
          <a:avLst/>
        </a:prstGeom>
        <a:solidFill>
          <a:schemeClr val="accent5">
            <a:hueOff val="-1655646"/>
            <a:satOff val="6635"/>
            <a:lumOff val="143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just" defTabSz="355600">
            <a:lnSpc>
              <a:spcPct val="90000"/>
            </a:lnSpc>
            <a:spcBef>
              <a:spcPct val="0"/>
            </a:spcBef>
            <a:spcAft>
              <a:spcPct val="35000"/>
            </a:spcAft>
          </a:pPr>
          <a:r>
            <a:rPr lang="es-CO" sz="800" kern="1200">
              <a:solidFill>
                <a:schemeClr val="accent1"/>
              </a:solidFill>
              <a:latin typeface="Arial" panose="020B0604020202020204" pitchFamily="34" charset="0"/>
              <a:cs typeface="Arial" panose="020B0604020202020204" pitchFamily="34" charset="0"/>
            </a:rPr>
            <a:t>8. Los Riesgos asociados al contrato, la forma de mitigarlos y la asignación del Riesgo entre las partes contratantes.</a:t>
          </a:r>
        </a:p>
      </dsp:txBody>
      <dsp:txXfrm>
        <a:off x="1157370" y="1051020"/>
        <a:ext cx="782340" cy="1260284"/>
      </dsp:txXfrm>
    </dsp:sp>
    <dsp:sp modelId="{868E6721-31C2-4D1C-8970-3DCCC183E14C}">
      <dsp:nvSpPr>
        <dsp:cNvPr id="0" name=""/>
        <dsp:cNvSpPr/>
      </dsp:nvSpPr>
      <dsp:spPr>
        <a:xfrm>
          <a:off x="2035602" y="1062064"/>
          <a:ext cx="755383" cy="1344930"/>
        </a:xfrm>
        <a:prstGeom prst="roundRect">
          <a:avLst/>
        </a:prstGeom>
        <a:solidFill>
          <a:schemeClr val="accent5">
            <a:hueOff val="-3311292"/>
            <a:satOff val="13270"/>
            <a:lumOff val="287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just" defTabSz="355600">
            <a:lnSpc>
              <a:spcPct val="90000"/>
            </a:lnSpc>
            <a:spcBef>
              <a:spcPct val="0"/>
            </a:spcBef>
            <a:spcAft>
              <a:spcPct val="35000"/>
            </a:spcAft>
          </a:pPr>
          <a:r>
            <a:rPr lang="es-CO" sz="800" kern="1200">
              <a:solidFill>
                <a:schemeClr val="accent1"/>
              </a:solidFill>
              <a:latin typeface="Arial" panose="020B0604020202020204" pitchFamily="34" charset="0"/>
              <a:cs typeface="Arial" panose="020B0604020202020204" pitchFamily="34" charset="0"/>
            </a:rPr>
            <a:t>9. Las garantías exigidas en el Proceso de Contratación y sus condiciones.</a:t>
          </a:r>
        </a:p>
      </dsp:txBody>
      <dsp:txXfrm>
        <a:off x="2072477" y="1098939"/>
        <a:ext cx="681633" cy="1271180"/>
      </dsp:txXfrm>
    </dsp:sp>
    <dsp:sp modelId="{7F429EE3-C5E3-47A2-9252-D9EDA13B35B6}">
      <dsp:nvSpPr>
        <dsp:cNvPr id="0" name=""/>
        <dsp:cNvSpPr/>
      </dsp:nvSpPr>
      <dsp:spPr>
        <a:xfrm>
          <a:off x="2940313" y="1008697"/>
          <a:ext cx="811900" cy="1344930"/>
        </a:xfrm>
        <a:prstGeom prst="roundRect">
          <a:avLst/>
        </a:prstGeom>
        <a:solidFill>
          <a:schemeClr val="accent5">
            <a:hueOff val="-4966938"/>
            <a:satOff val="19906"/>
            <a:lumOff val="431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just" defTabSz="355600">
            <a:lnSpc>
              <a:spcPct val="90000"/>
            </a:lnSpc>
            <a:spcBef>
              <a:spcPct val="0"/>
            </a:spcBef>
            <a:spcAft>
              <a:spcPct val="35000"/>
            </a:spcAft>
          </a:pPr>
          <a:r>
            <a:rPr lang="es-CO" sz="800" kern="1200">
              <a:solidFill>
                <a:schemeClr val="accent1"/>
              </a:solidFill>
              <a:latin typeface="Arial" panose="020B0604020202020204" pitchFamily="34" charset="0"/>
              <a:cs typeface="Arial" panose="020B0604020202020204" pitchFamily="34" charset="0"/>
            </a:rPr>
            <a:t>10. La mención de si el MHCP y el contrato objeto de los pliegos de condiciones están cubiertos por un Acuerdo Comercial.</a:t>
          </a:r>
        </a:p>
      </dsp:txBody>
      <dsp:txXfrm>
        <a:off x="2979947" y="1048331"/>
        <a:ext cx="732632" cy="1265662"/>
      </dsp:txXfrm>
    </dsp:sp>
    <dsp:sp modelId="{A3EAF924-B88F-46C2-B0F8-5C8AA0BD1FAE}">
      <dsp:nvSpPr>
        <dsp:cNvPr id="0" name=""/>
        <dsp:cNvSpPr/>
      </dsp:nvSpPr>
      <dsp:spPr>
        <a:xfrm>
          <a:off x="3853662" y="1008697"/>
          <a:ext cx="737481" cy="1344930"/>
        </a:xfrm>
        <a:prstGeom prst="roundRect">
          <a:avLst/>
        </a:prstGeom>
        <a:solidFill>
          <a:schemeClr val="accent5">
            <a:hueOff val="-6622584"/>
            <a:satOff val="26541"/>
            <a:lumOff val="575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just" defTabSz="355600">
            <a:lnSpc>
              <a:spcPct val="90000"/>
            </a:lnSpc>
            <a:spcBef>
              <a:spcPct val="0"/>
            </a:spcBef>
            <a:spcAft>
              <a:spcPct val="35000"/>
            </a:spcAft>
          </a:pPr>
          <a:r>
            <a:rPr lang="es-CO" sz="800" kern="1200">
              <a:solidFill>
                <a:schemeClr val="accent1"/>
              </a:solidFill>
              <a:latin typeface="Arial" panose="020B0604020202020204" pitchFamily="34" charset="0"/>
              <a:cs typeface="Arial" panose="020B0604020202020204" pitchFamily="34" charset="0"/>
            </a:rPr>
            <a:t>11. Los términos, condiciones y minuta del contrato.</a:t>
          </a:r>
        </a:p>
        <a:p>
          <a:pPr lvl="0" algn="just" defTabSz="355600">
            <a:lnSpc>
              <a:spcPct val="90000"/>
            </a:lnSpc>
            <a:spcBef>
              <a:spcPct val="0"/>
            </a:spcBef>
            <a:spcAft>
              <a:spcPct val="35000"/>
            </a:spcAft>
          </a:pPr>
          <a:r>
            <a:rPr lang="es-CO" sz="800" kern="1200">
              <a:solidFill>
                <a:schemeClr val="accent1"/>
              </a:solidFill>
              <a:latin typeface="Arial" panose="020B0604020202020204" pitchFamily="34" charset="0"/>
              <a:cs typeface="Arial" panose="020B0604020202020204" pitchFamily="34" charset="0"/>
            </a:rPr>
            <a:t>12. Los términos de la supervisión y/o de la interventoría del contrato.</a:t>
          </a:r>
        </a:p>
      </dsp:txBody>
      <dsp:txXfrm>
        <a:off x="3889663" y="1044698"/>
        <a:ext cx="665479" cy="1272928"/>
      </dsp:txXfrm>
    </dsp:sp>
    <dsp:sp modelId="{2B638C25-1730-4E22-A55E-C734F854DE6D}">
      <dsp:nvSpPr>
        <dsp:cNvPr id="0" name=""/>
        <dsp:cNvSpPr/>
      </dsp:nvSpPr>
      <dsp:spPr>
        <a:xfrm>
          <a:off x="4692592" y="1008697"/>
          <a:ext cx="608689" cy="1344930"/>
        </a:xfrm>
        <a:prstGeom prst="roundRect">
          <a:avLst/>
        </a:prstGeom>
        <a:solidFill>
          <a:schemeClr val="accent5">
            <a:hueOff val="-8278230"/>
            <a:satOff val="33176"/>
            <a:lumOff val="719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just" defTabSz="355600">
            <a:lnSpc>
              <a:spcPct val="90000"/>
            </a:lnSpc>
            <a:spcBef>
              <a:spcPct val="0"/>
            </a:spcBef>
            <a:spcAft>
              <a:spcPct val="35000"/>
            </a:spcAft>
          </a:pPr>
          <a:r>
            <a:rPr lang="es-CO" sz="800" kern="1200">
              <a:solidFill>
                <a:schemeClr val="accent1"/>
              </a:solidFill>
              <a:latin typeface="Arial" panose="020B0604020202020204" pitchFamily="34" charset="0"/>
              <a:cs typeface="Arial" panose="020B0604020202020204" pitchFamily="34" charset="0"/>
            </a:rPr>
            <a:t>13. El plazo dentro del cual el MHCP puede expedir adendas.</a:t>
          </a:r>
        </a:p>
        <a:p>
          <a:pPr lvl="0" algn="just" defTabSz="355600">
            <a:lnSpc>
              <a:spcPct val="90000"/>
            </a:lnSpc>
            <a:spcBef>
              <a:spcPct val="0"/>
            </a:spcBef>
            <a:spcAft>
              <a:spcPct val="35000"/>
            </a:spcAft>
          </a:pPr>
          <a:r>
            <a:rPr lang="es-CO" sz="800" kern="1200">
              <a:solidFill>
                <a:schemeClr val="accent1"/>
              </a:solidFill>
              <a:latin typeface="Arial" panose="020B0604020202020204" pitchFamily="34" charset="0"/>
              <a:cs typeface="Arial" panose="020B0604020202020204" pitchFamily="34" charset="0"/>
            </a:rPr>
            <a:t>14. El Cronograma.</a:t>
          </a:r>
        </a:p>
        <a:p>
          <a:pPr lvl="0" algn="just" defTabSz="355600">
            <a:lnSpc>
              <a:spcPct val="90000"/>
            </a:lnSpc>
            <a:spcBef>
              <a:spcPct val="0"/>
            </a:spcBef>
            <a:spcAft>
              <a:spcPct val="35000"/>
            </a:spcAft>
          </a:pPr>
          <a:endParaRPr lang="es-CO" sz="800" kern="1200">
            <a:solidFill>
              <a:schemeClr val="accent1"/>
            </a:solidFill>
            <a:latin typeface="Arial" panose="020B0604020202020204" pitchFamily="34" charset="0"/>
            <a:cs typeface="Arial" panose="020B0604020202020204" pitchFamily="34" charset="0"/>
          </a:endParaRPr>
        </a:p>
      </dsp:txBody>
      <dsp:txXfrm>
        <a:off x="4722306" y="1038411"/>
        <a:ext cx="549261" cy="1285502"/>
      </dsp:txXfrm>
    </dsp:sp>
    <dsp:sp modelId="{7531C4F9-45D7-4C2E-9824-FD7FB1F7696F}">
      <dsp:nvSpPr>
        <dsp:cNvPr id="0" name=""/>
        <dsp:cNvSpPr/>
      </dsp:nvSpPr>
      <dsp:spPr>
        <a:xfrm>
          <a:off x="5402729" y="834307"/>
          <a:ext cx="1395560" cy="1693710"/>
        </a:xfrm>
        <a:prstGeom prst="roundRect">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just" defTabSz="355600">
            <a:lnSpc>
              <a:spcPct val="90000"/>
            </a:lnSpc>
            <a:spcBef>
              <a:spcPct val="0"/>
            </a:spcBef>
            <a:spcAft>
              <a:spcPct val="35000"/>
            </a:spcAft>
          </a:pPr>
          <a:r>
            <a:rPr lang="es-CO" sz="800" b="1" kern="1200">
              <a:solidFill>
                <a:schemeClr val="accent1"/>
              </a:solidFill>
              <a:latin typeface="Arial" panose="020B0604020202020204" pitchFamily="34" charset="0"/>
              <a:cs typeface="Arial" panose="020B0604020202020204" pitchFamily="34" charset="0"/>
            </a:rPr>
            <a:t>NOTA: </a:t>
          </a:r>
          <a:r>
            <a:rPr lang="es-CO" sz="800" kern="1200">
              <a:solidFill>
                <a:schemeClr val="accent1"/>
              </a:solidFill>
              <a:latin typeface="Arial" panose="020B0604020202020204" pitchFamily="34" charset="0"/>
              <a:cs typeface="Arial" panose="020B0604020202020204" pitchFamily="34" charset="0"/>
            </a:rPr>
            <a:t>En las modalidades de seleccion de Licitacion Pública y Concurso de Méritos, cuyas cuantías sean superiores a mil(1000) salarios minimos mensuales vigentes; La Junta de Adquisiciones del MCHP  revisará los proyectos de pliegos de condiciones y efectuará  las recomendaciones que considere pertinentes. </a:t>
          </a:r>
        </a:p>
      </dsp:txBody>
      <dsp:txXfrm>
        <a:off x="5470855" y="902433"/>
        <a:ext cx="1259308" cy="1557458"/>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D992C9A-8AAD-454F-A2DD-B51D711A4103}">
      <dsp:nvSpPr>
        <dsp:cNvPr id="0" name=""/>
        <dsp:cNvSpPr/>
      </dsp:nvSpPr>
      <dsp:spPr>
        <a:xfrm>
          <a:off x="497057" y="0"/>
          <a:ext cx="5780722" cy="2990850"/>
        </a:xfrm>
        <a:prstGeom prst="rightArrow">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68FA6883-1D08-48B3-889E-243455231C3C}">
      <dsp:nvSpPr>
        <dsp:cNvPr id="0" name=""/>
        <dsp:cNvSpPr/>
      </dsp:nvSpPr>
      <dsp:spPr>
        <a:xfrm>
          <a:off x="92" y="408310"/>
          <a:ext cx="1292693" cy="2174228"/>
        </a:xfrm>
        <a:prstGeom prst="round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just" defTabSz="400050">
            <a:lnSpc>
              <a:spcPct val="90000"/>
            </a:lnSpc>
            <a:spcBef>
              <a:spcPct val="0"/>
            </a:spcBef>
            <a:spcAft>
              <a:spcPct val="35000"/>
            </a:spcAft>
          </a:pPr>
          <a:r>
            <a:rPr lang="es-CO" sz="900" kern="1200">
              <a:solidFill>
                <a:schemeClr val="accent1"/>
              </a:solidFill>
              <a:latin typeface="Arial" panose="020B0604020202020204" pitchFamily="34" charset="0"/>
              <a:cs typeface="Arial" panose="020B0604020202020204" pitchFamily="34" charset="0"/>
            </a:rPr>
            <a:t>1. La descripción técnica, detallada y completa del bien o servicio objeto del contrato, identificado con el cuarto nivel del Clasificador de Bienes y Servicios, de ser posible o de lo contrario con el tercer nivel del mismo.</a:t>
          </a:r>
        </a:p>
      </dsp:txBody>
      <dsp:txXfrm>
        <a:off x="63196" y="471414"/>
        <a:ext cx="1166485" cy="2048020"/>
      </dsp:txXfrm>
    </dsp:sp>
    <dsp:sp modelId="{FC55287B-64EB-460D-BF01-E6590844F04E}">
      <dsp:nvSpPr>
        <dsp:cNvPr id="0" name=""/>
        <dsp:cNvSpPr/>
      </dsp:nvSpPr>
      <dsp:spPr>
        <a:xfrm>
          <a:off x="1444045" y="897255"/>
          <a:ext cx="907554" cy="1196340"/>
        </a:xfrm>
        <a:prstGeom prst="roundRect">
          <a:avLst/>
        </a:prstGeom>
        <a:solidFill>
          <a:schemeClr val="accent5">
            <a:hueOff val="-1986775"/>
            <a:satOff val="7962"/>
            <a:lumOff val="172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just" defTabSz="400050">
            <a:lnSpc>
              <a:spcPct val="90000"/>
            </a:lnSpc>
            <a:spcBef>
              <a:spcPct val="0"/>
            </a:spcBef>
            <a:spcAft>
              <a:spcPct val="35000"/>
            </a:spcAft>
          </a:pPr>
          <a:r>
            <a:rPr lang="es-CO" sz="900" kern="1200">
              <a:solidFill>
                <a:schemeClr val="accent1"/>
              </a:solidFill>
              <a:latin typeface="Arial" panose="020B0604020202020204" pitchFamily="34" charset="0"/>
              <a:cs typeface="Arial" panose="020B0604020202020204" pitchFamily="34" charset="0"/>
            </a:rPr>
            <a:t>2. La modalidad del proceso de selección y su justificación.</a:t>
          </a:r>
        </a:p>
      </dsp:txBody>
      <dsp:txXfrm>
        <a:off x="1488348" y="941558"/>
        <a:ext cx="818948" cy="1107734"/>
      </dsp:txXfrm>
    </dsp:sp>
    <dsp:sp modelId="{F58624C1-343A-49FD-B324-331A9ABC20D9}">
      <dsp:nvSpPr>
        <dsp:cNvPr id="0" name=""/>
        <dsp:cNvSpPr/>
      </dsp:nvSpPr>
      <dsp:spPr>
        <a:xfrm>
          <a:off x="2502859" y="897255"/>
          <a:ext cx="907554" cy="1196340"/>
        </a:xfrm>
        <a:prstGeom prst="roundRect">
          <a:avLst/>
        </a:prstGeom>
        <a:solidFill>
          <a:schemeClr val="accent5">
            <a:hueOff val="-3973551"/>
            <a:satOff val="15924"/>
            <a:lumOff val="3451"/>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just" defTabSz="400050">
            <a:lnSpc>
              <a:spcPct val="90000"/>
            </a:lnSpc>
            <a:spcBef>
              <a:spcPct val="0"/>
            </a:spcBef>
            <a:spcAft>
              <a:spcPct val="35000"/>
            </a:spcAft>
          </a:pPr>
          <a:r>
            <a:rPr lang="es-CO" sz="900" kern="1200">
              <a:solidFill>
                <a:schemeClr val="accent1"/>
              </a:solidFill>
              <a:latin typeface="Arial" panose="020B0604020202020204" pitchFamily="34" charset="0"/>
              <a:cs typeface="Arial" panose="020B0604020202020204" pitchFamily="34" charset="0"/>
            </a:rPr>
            <a:t>3. Los criterios de selección, incluyendo los factores de desempate y los incentivos cuando a ello haya lugar.</a:t>
          </a:r>
        </a:p>
      </dsp:txBody>
      <dsp:txXfrm>
        <a:off x="2547162" y="941558"/>
        <a:ext cx="818948" cy="1107734"/>
      </dsp:txXfrm>
    </dsp:sp>
    <dsp:sp modelId="{F72B22F2-7A5E-4D38-8386-B885C459B215}">
      <dsp:nvSpPr>
        <dsp:cNvPr id="0" name=""/>
        <dsp:cNvSpPr/>
      </dsp:nvSpPr>
      <dsp:spPr>
        <a:xfrm>
          <a:off x="3561673" y="735455"/>
          <a:ext cx="1121456" cy="1519938"/>
        </a:xfrm>
        <a:prstGeom prst="roundRect">
          <a:avLst/>
        </a:prstGeom>
        <a:solidFill>
          <a:schemeClr val="accent5">
            <a:hueOff val="-5960326"/>
            <a:satOff val="23887"/>
            <a:lumOff val="517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just" defTabSz="400050">
            <a:lnSpc>
              <a:spcPct val="90000"/>
            </a:lnSpc>
            <a:spcBef>
              <a:spcPct val="0"/>
            </a:spcBef>
            <a:spcAft>
              <a:spcPct val="35000"/>
            </a:spcAft>
          </a:pPr>
          <a:r>
            <a:rPr lang="es-CO" sz="900" kern="1200">
              <a:solidFill>
                <a:schemeClr val="accent1"/>
              </a:solidFill>
              <a:latin typeface="Arial" panose="020B0604020202020204" pitchFamily="34" charset="0"/>
              <a:cs typeface="Arial" panose="020B0604020202020204" pitchFamily="34" charset="0"/>
            </a:rPr>
            <a:t>4. Las condiciones de costo y/o calidad que el MHCP debe tener en cuenta para la selección objetiva, de acuerdo con la modalidad de selección del contratista.</a:t>
          </a:r>
        </a:p>
      </dsp:txBody>
      <dsp:txXfrm>
        <a:off x="3616418" y="790200"/>
        <a:ext cx="1011966" cy="1410448"/>
      </dsp:txXfrm>
    </dsp:sp>
    <dsp:sp modelId="{1A251D8A-98C9-4E82-82C6-ECED77977C63}">
      <dsp:nvSpPr>
        <dsp:cNvPr id="0" name=""/>
        <dsp:cNvSpPr/>
      </dsp:nvSpPr>
      <dsp:spPr>
        <a:xfrm>
          <a:off x="4834388" y="897255"/>
          <a:ext cx="907554" cy="1196340"/>
        </a:xfrm>
        <a:prstGeom prst="roundRect">
          <a:avLst/>
        </a:prstGeom>
        <a:solidFill>
          <a:schemeClr val="accent5">
            <a:hueOff val="-7947101"/>
            <a:satOff val="31849"/>
            <a:lumOff val="6902"/>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just" defTabSz="400050">
            <a:lnSpc>
              <a:spcPct val="90000"/>
            </a:lnSpc>
            <a:spcBef>
              <a:spcPct val="0"/>
            </a:spcBef>
            <a:spcAft>
              <a:spcPct val="35000"/>
            </a:spcAft>
          </a:pPr>
          <a:r>
            <a:rPr lang="es-CO" sz="900" kern="1200">
              <a:solidFill>
                <a:schemeClr val="accent1"/>
              </a:solidFill>
              <a:latin typeface="Arial" panose="020B0604020202020204" pitchFamily="34" charset="0"/>
              <a:cs typeface="Arial" panose="020B0604020202020204" pitchFamily="34" charset="0"/>
            </a:rPr>
            <a:t>5. Las reglas aplicables a la presentación de las ofertas, su evaluación y a la adjudica­ción del contrato.</a:t>
          </a:r>
          <a:endParaRPr lang="es-CO" sz="900" kern="1200">
            <a:solidFill>
              <a:srgbClr val="FF0000"/>
            </a:solidFill>
            <a:latin typeface="Arial" panose="020B0604020202020204" pitchFamily="34" charset="0"/>
            <a:cs typeface="Arial" panose="020B0604020202020204" pitchFamily="34" charset="0"/>
          </a:endParaRPr>
        </a:p>
      </dsp:txBody>
      <dsp:txXfrm>
        <a:off x="4878691" y="941558"/>
        <a:ext cx="818948" cy="1107734"/>
      </dsp:txXfrm>
    </dsp:sp>
    <dsp:sp modelId="{68F9C925-0DF7-4C3B-B47B-48389A373944}">
      <dsp:nvSpPr>
        <dsp:cNvPr id="0" name=""/>
        <dsp:cNvSpPr/>
      </dsp:nvSpPr>
      <dsp:spPr>
        <a:xfrm>
          <a:off x="5893202" y="897255"/>
          <a:ext cx="907554" cy="1196340"/>
        </a:xfrm>
        <a:prstGeom prst="roundRect">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just" defTabSz="400050">
            <a:lnSpc>
              <a:spcPct val="90000"/>
            </a:lnSpc>
            <a:spcBef>
              <a:spcPct val="0"/>
            </a:spcBef>
            <a:spcAft>
              <a:spcPct val="35000"/>
            </a:spcAft>
          </a:pPr>
          <a:r>
            <a:rPr lang="es-CO" sz="900" kern="1200">
              <a:solidFill>
                <a:schemeClr val="accent1"/>
              </a:solidFill>
              <a:latin typeface="Arial" panose="020B0604020202020204" pitchFamily="34" charset="0"/>
              <a:cs typeface="Arial" panose="020B0604020202020204" pitchFamily="34" charset="0"/>
            </a:rPr>
            <a:t>6. Las causas que dan lugar a rechazar una oferta.</a:t>
          </a:r>
        </a:p>
      </dsp:txBody>
      <dsp:txXfrm>
        <a:off x="5937505" y="941558"/>
        <a:ext cx="818948" cy="1107734"/>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887553-59DF-4D26-84EA-445D7F5D57E5}">
      <dsp:nvSpPr>
        <dsp:cNvPr id="0" name=""/>
        <dsp:cNvSpPr/>
      </dsp:nvSpPr>
      <dsp:spPr>
        <a:xfrm>
          <a:off x="0" y="4688166"/>
          <a:ext cx="5353050" cy="722222"/>
        </a:xfrm>
        <a:prstGeom prst="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Audiencia de asignación de riesgos (Artículo 39 del Decreto 1510 de 2013) Si a solicitud de un interesado es necesario celebrar una audiencia para precisar el contenido y alcance de los pliegos de condiciones, este tema se tratara en la audiencia de riesgos. Como resultado de lo debatido en las audiencias, el competente contractual expedirá documentos y prorrogará, si fuere necesario, el plazo de la licitación hasta por seis (6) días hábiles</a:t>
          </a:r>
          <a:endParaRPr lang="es-CO" sz="900" b="1" kern="1200">
            <a:solidFill>
              <a:schemeClr val="bg1"/>
            </a:solidFill>
            <a:latin typeface="Arial" panose="020B0604020202020204" pitchFamily="34" charset="0"/>
            <a:cs typeface="Arial" panose="020B0604020202020204" pitchFamily="34" charset="0"/>
          </a:endParaRPr>
        </a:p>
      </dsp:txBody>
      <dsp:txXfrm>
        <a:off x="0" y="4688166"/>
        <a:ext cx="5353050" cy="722222"/>
      </dsp:txXfrm>
    </dsp:sp>
    <dsp:sp modelId="{43B3CF3B-1BF2-4733-A229-B0C9DCADC65C}">
      <dsp:nvSpPr>
        <dsp:cNvPr id="0" name=""/>
        <dsp:cNvSpPr/>
      </dsp:nvSpPr>
      <dsp:spPr>
        <a:xfrm rot="10800000">
          <a:off x="0" y="5373147"/>
          <a:ext cx="5353050" cy="939962"/>
        </a:xfrm>
        <a:prstGeom prst="upArrowCallout">
          <a:avLst/>
        </a:prstGeom>
        <a:solidFill>
          <a:schemeClr val="accent3">
            <a:lumMod val="40000"/>
            <a:lumOff val="60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área, oficina o dependencia usuaria con la asesoría del designado del Grupo de Licitaciones y Procesos Especiales. </a:t>
          </a:r>
          <a:endParaRPr lang="es-CO" sz="900" kern="1200"/>
        </a:p>
      </dsp:txBody>
      <dsp:txXfrm rot="10800000">
        <a:off x="0" y="5373147"/>
        <a:ext cx="5353050" cy="610759"/>
      </dsp:txXfrm>
    </dsp:sp>
    <dsp:sp modelId="{6E6B2447-F357-4075-AFEE-8819F894AFD9}">
      <dsp:nvSpPr>
        <dsp:cNvPr id="0" name=""/>
        <dsp:cNvSpPr/>
      </dsp:nvSpPr>
      <dsp:spPr>
        <a:xfrm rot="10800000">
          <a:off x="0" y="3774872"/>
          <a:ext cx="5353050" cy="1001502"/>
        </a:xfrm>
        <a:prstGeom prst="upArrowCallout">
          <a:avLst/>
        </a:prstGeom>
        <a:solidFill>
          <a:schemeClr val="accent3">
            <a:hueOff val="3750088"/>
            <a:satOff val="-5627"/>
            <a:lumOff val="-91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Publicación del Acto administrativo de apertura. Pliego de condiciones definitivo. Se incluirán las modificaciones pertinentes acorde con las observaciones surgidas al proyecto de pliego de condiciones.</a:t>
          </a:r>
          <a:endParaRPr lang="es-CO" sz="900" kern="1200">
            <a:solidFill>
              <a:sysClr val="windowText" lastClr="000000"/>
            </a:solidFill>
            <a:latin typeface="Arial" panose="020B0604020202020204" pitchFamily="34" charset="0"/>
            <a:cs typeface="Arial" panose="020B0604020202020204" pitchFamily="34" charset="0"/>
          </a:endParaRPr>
        </a:p>
      </dsp:txBody>
      <dsp:txXfrm rot="-10800000">
        <a:off x="0" y="3774872"/>
        <a:ext cx="5353050" cy="351527"/>
      </dsp:txXfrm>
    </dsp:sp>
    <dsp:sp modelId="{012C0F97-D207-4BF5-96C8-F283FBDEA982}">
      <dsp:nvSpPr>
        <dsp:cNvPr id="0" name=""/>
        <dsp:cNvSpPr/>
      </dsp:nvSpPr>
      <dsp:spPr>
        <a:xfrm>
          <a:off x="0" y="4129508"/>
          <a:ext cx="5353050" cy="292771"/>
        </a:xfrm>
        <a:prstGeom prst="rect">
          <a:avLst/>
        </a:prstGeom>
        <a:solidFill>
          <a:schemeClr val="accent3">
            <a:tint val="40000"/>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Grupo de Licitaciones y Procesos Especiales. </a:t>
          </a:r>
        </a:p>
      </dsp:txBody>
      <dsp:txXfrm>
        <a:off x="0" y="4129508"/>
        <a:ext cx="5353050" cy="292771"/>
      </dsp:txXfrm>
    </dsp:sp>
    <dsp:sp modelId="{252F5A8A-87E0-48AB-BEB3-98772C2DB1A1}">
      <dsp:nvSpPr>
        <dsp:cNvPr id="0" name=""/>
        <dsp:cNvSpPr/>
      </dsp:nvSpPr>
      <dsp:spPr>
        <a:xfrm rot="10800000">
          <a:off x="0" y="3066794"/>
          <a:ext cx="5353050" cy="713369"/>
        </a:xfrm>
        <a:prstGeom prst="upArrowCallout">
          <a:avLst/>
        </a:prstGeom>
        <a:solidFill>
          <a:schemeClr val="accent3">
            <a:hueOff val="5625132"/>
            <a:satOff val="-8440"/>
            <a:lumOff val="-1373"/>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Expedición del Acto administrativo de apertura</a:t>
          </a:r>
        </a:p>
      </dsp:txBody>
      <dsp:txXfrm rot="-10800000">
        <a:off x="0" y="3066794"/>
        <a:ext cx="5353050" cy="250392"/>
      </dsp:txXfrm>
    </dsp:sp>
    <dsp:sp modelId="{35FEA390-3B27-48EC-B456-AAD958990331}">
      <dsp:nvSpPr>
        <dsp:cNvPr id="0" name=""/>
        <dsp:cNvSpPr/>
      </dsp:nvSpPr>
      <dsp:spPr>
        <a:xfrm>
          <a:off x="0" y="3350144"/>
          <a:ext cx="5353050" cy="200904"/>
        </a:xfrm>
        <a:prstGeom prst="rect">
          <a:avLst/>
        </a:prstGeom>
        <a:solidFill>
          <a:schemeClr val="accent3">
            <a:tint val="40000"/>
            <a:alpha val="90000"/>
            <a:hueOff val="2679212"/>
            <a:satOff val="-3448"/>
            <a:lumOff val="-269"/>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a:t>
          </a:r>
        </a:p>
      </dsp:txBody>
      <dsp:txXfrm>
        <a:off x="0" y="3350144"/>
        <a:ext cx="5353050" cy="200904"/>
      </dsp:txXfrm>
    </dsp:sp>
    <dsp:sp modelId="{3714ACB1-9C4D-4F40-ABEB-6ECCAD759D64}">
      <dsp:nvSpPr>
        <dsp:cNvPr id="0" name=""/>
        <dsp:cNvSpPr/>
      </dsp:nvSpPr>
      <dsp:spPr>
        <a:xfrm rot="10800000">
          <a:off x="0" y="2330383"/>
          <a:ext cx="5353050" cy="715887"/>
        </a:xfrm>
        <a:prstGeom prst="upArrowCallout">
          <a:avLst/>
        </a:prstGeom>
        <a:solidFill>
          <a:schemeClr val="accent3">
            <a:hueOff val="7500176"/>
            <a:satOff val="-11253"/>
            <a:lumOff val="-183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Observaciones al proyecto de pliego de condiciones.</a:t>
          </a:r>
        </a:p>
      </dsp:txBody>
      <dsp:txXfrm rot="-10800000">
        <a:off x="0" y="2330383"/>
        <a:ext cx="5353050" cy="251276"/>
      </dsp:txXfrm>
    </dsp:sp>
    <dsp:sp modelId="{609969CC-D759-497F-9386-7F5C81366677}">
      <dsp:nvSpPr>
        <dsp:cNvPr id="0" name=""/>
        <dsp:cNvSpPr/>
      </dsp:nvSpPr>
      <dsp:spPr>
        <a:xfrm>
          <a:off x="0" y="2576734"/>
          <a:ext cx="5353050" cy="279418"/>
        </a:xfrm>
        <a:prstGeom prst="rect">
          <a:avLst/>
        </a:prstGeom>
        <a:solidFill>
          <a:schemeClr val="accent3">
            <a:tint val="40000"/>
            <a:alpha val="90000"/>
            <a:hueOff val="5358425"/>
            <a:satOff val="-6896"/>
            <a:lumOff val="-537"/>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Le corresponderá responder al área Jurídica, Financiera o Técnica  dependiendo el tipo de observación.</a:t>
          </a:r>
          <a:r>
            <a:rPr lang="es-CO" sz="900" b="1" kern="1200">
              <a:solidFill>
                <a:sysClr val="windowText" lastClr="000000"/>
              </a:solidFill>
              <a:latin typeface="Arial" panose="020B0604020202020204" pitchFamily="34" charset="0"/>
              <a:cs typeface="Arial" panose="020B0604020202020204" pitchFamily="34" charset="0"/>
            </a:rPr>
            <a:t> </a:t>
          </a:r>
          <a:r>
            <a:rPr lang="es-CO" sz="900" kern="1200">
              <a:solidFill>
                <a:sysClr val="windowText" lastClr="000000"/>
              </a:solidFill>
              <a:latin typeface="Arial" panose="020B0604020202020204" pitchFamily="34" charset="0"/>
              <a:cs typeface="Arial" panose="020B0604020202020204" pitchFamily="34" charset="0"/>
            </a:rPr>
            <a:t> </a:t>
          </a:r>
        </a:p>
      </dsp:txBody>
      <dsp:txXfrm>
        <a:off x="0" y="2576734"/>
        <a:ext cx="5353050" cy="279418"/>
      </dsp:txXfrm>
    </dsp:sp>
    <dsp:sp modelId="{2498B8A0-935F-4A37-AFF2-D70117CDEE79}">
      <dsp:nvSpPr>
        <dsp:cNvPr id="0" name=""/>
        <dsp:cNvSpPr/>
      </dsp:nvSpPr>
      <dsp:spPr>
        <a:xfrm rot="10800000">
          <a:off x="0" y="904958"/>
          <a:ext cx="5353050" cy="1456532"/>
        </a:xfrm>
        <a:prstGeom prst="upArrowCallout">
          <a:avLst/>
        </a:prstGeom>
        <a:solidFill>
          <a:schemeClr val="accent3">
            <a:hueOff val="9375220"/>
            <a:satOff val="-14067"/>
            <a:lumOff val="-2288"/>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endParaRPr lang="es-CO" sz="900" b="1" kern="1200">
            <a:solidFill>
              <a:schemeClr val="bg1"/>
            </a:solidFill>
            <a:latin typeface="Arial" panose="020B0604020202020204" pitchFamily="34" charset="0"/>
            <a:cs typeface="Arial" panose="020B0604020202020204" pitchFamily="34" charset="0"/>
          </a:endParaRPr>
        </a:p>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Publicación del aviso de Convocatoria en el SECOP:</a:t>
          </a:r>
        </a:p>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Publicación de Proyecto del pliego de condiciones. Cuando se trate de Bienes o servicios cobijados por un Tratado de Libre Comercio se aplicaran los términos y condiciones contenidas en el respectivo tratado.</a:t>
          </a:r>
        </a:p>
      </dsp:txBody>
      <dsp:txXfrm rot="-10800000">
        <a:off x="0" y="904958"/>
        <a:ext cx="5353050" cy="511242"/>
      </dsp:txXfrm>
    </dsp:sp>
    <dsp:sp modelId="{70EA6019-8E4A-4444-A731-0D47E278C3A4}">
      <dsp:nvSpPr>
        <dsp:cNvPr id="0" name=""/>
        <dsp:cNvSpPr/>
      </dsp:nvSpPr>
      <dsp:spPr>
        <a:xfrm>
          <a:off x="0" y="1592973"/>
          <a:ext cx="5353050" cy="261498"/>
        </a:xfrm>
        <a:prstGeom prst="rect">
          <a:avLst/>
        </a:prstGeom>
        <a:solidFill>
          <a:schemeClr val="accent3">
            <a:tint val="40000"/>
            <a:alpha val="90000"/>
            <a:hueOff val="8037638"/>
            <a:satOff val="-10345"/>
            <a:lumOff val="-806"/>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Grupo de Licitaciones y Procesos Especiales. </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1592973"/>
        <a:ext cx="5353050" cy="261498"/>
      </dsp:txXfrm>
    </dsp:sp>
    <dsp:sp modelId="{2894F0D2-16BA-44FD-8E82-577B49B072A4}">
      <dsp:nvSpPr>
        <dsp:cNvPr id="0" name=""/>
        <dsp:cNvSpPr/>
      </dsp:nvSpPr>
      <dsp:spPr>
        <a:xfrm rot="10800000">
          <a:off x="0" y="0"/>
          <a:ext cx="5353050" cy="908850"/>
        </a:xfrm>
        <a:prstGeom prst="upArrowCallout">
          <a:avLst/>
        </a:prstGeom>
        <a:solidFill>
          <a:schemeClr val="accent3">
            <a:hueOff val="11250264"/>
            <a:satOff val="-16880"/>
            <a:lumOff val="-274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Estructuración de estudios y documentos  previos.</a:t>
          </a:r>
        </a:p>
      </dsp:txBody>
      <dsp:txXfrm rot="-10800000">
        <a:off x="0" y="0"/>
        <a:ext cx="5353050" cy="319006"/>
      </dsp:txXfrm>
    </dsp:sp>
    <dsp:sp modelId="{D92E7DF3-5CAE-47AB-A697-DE28DFF5551D}">
      <dsp:nvSpPr>
        <dsp:cNvPr id="0" name=""/>
        <dsp:cNvSpPr/>
      </dsp:nvSpPr>
      <dsp:spPr>
        <a:xfrm>
          <a:off x="0" y="370806"/>
          <a:ext cx="5353050" cy="287933"/>
        </a:xfrm>
        <a:prstGeom prst="rect">
          <a:avLst/>
        </a:prstGeom>
        <a:solidFill>
          <a:schemeClr val="accent3">
            <a:tint val="40000"/>
            <a:alpha val="90000"/>
            <a:hueOff val="10716850"/>
            <a:satOff val="-13793"/>
            <a:lumOff val="-107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área, oficina o dependencia usuaria con la asesoría del designado del Grupo de Licitaciones y Procesos Especiales</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370806"/>
        <a:ext cx="5353050" cy="287933"/>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508915-9C44-4CB3-8843-87205E40D432}">
      <dsp:nvSpPr>
        <dsp:cNvPr id="0" name=""/>
        <dsp:cNvSpPr/>
      </dsp:nvSpPr>
      <dsp:spPr>
        <a:xfrm>
          <a:off x="0" y="5490884"/>
          <a:ext cx="5505450" cy="553780"/>
        </a:xfrm>
        <a:prstGeom prst="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endParaRPr lang="es-CO" sz="900" b="1" kern="1200">
            <a:latin typeface="Arial" panose="020B0604020202020204" pitchFamily="34" charset="0"/>
            <a:cs typeface="Arial" panose="020B0604020202020204" pitchFamily="34" charset="0"/>
          </a:endParaRPr>
        </a:p>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Respuesta a las observaciones presentadas a la evaluación y publicación de las respuestas en el SECOP.</a:t>
          </a:r>
        </a:p>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Informe Final de Evaluación.</a:t>
          </a:r>
          <a:endParaRPr lang="es-CO" sz="900" kern="1200">
            <a:latin typeface="Arial" panose="020B0604020202020204" pitchFamily="34" charset="0"/>
            <a:cs typeface="Arial" panose="020B0604020202020204" pitchFamily="34" charset="0"/>
          </a:endParaRPr>
        </a:p>
      </dsp:txBody>
      <dsp:txXfrm>
        <a:off x="0" y="5490884"/>
        <a:ext cx="5505450" cy="553780"/>
      </dsp:txXfrm>
    </dsp:sp>
    <dsp:sp modelId="{6D8C17A0-8F9B-47C2-8FAE-F2B69B02A030}">
      <dsp:nvSpPr>
        <dsp:cNvPr id="0" name=""/>
        <dsp:cNvSpPr/>
      </dsp:nvSpPr>
      <dsp:spPr>
        <a:xfrm rot="10800000">
          <a:off x="0" y="6057934"/>
          <a:ext cx="5505450" cy="942940"/>
        </a:xfrm>
        <a:prstGeom prst="upArrowCallout">
          <a:avLst/>
        </a:prstGeom>
        <a:solidFill>
          <a:schemeClr val="accent3">
            <a:hueOff val="2250053"/>
            <a:satOff val="-3376"/>
            <a:lumOff val="-549"/>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Comité Evaluador </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6057934"/>
        <a:ext cx="5505450" cy="612694"/>
      </dsp:txXfrm>
    </dsp:sp>
    <dsp:sp modelId="{252F5A8A-87E0-48AB-BEB3-98772C2DB1A1}">
      <dsp:nvSpPr>
        <dsp:cNvPr id="0" name=""/>
        <dsp:cNvSpPr/>
      </dsp:nvSpPr>
      <dsp:spPr>
        <a:xfrm rot="10800000">
          <a:off x="0" y="3664814"/>
          <a:ext cx="5505450" cy="1853457"/>
        </a:xfrm>
        <a:prstGeom prst="upArrowCallout">
          <a:avLst/>
        </a:prstGeom>
        <a:solidFill>
          <a:schemeClr val="accent3">
            <a:hueOff val="4500106"/>
            <a:satOff val="-6752"/>
            <a:lumOff val="-1098"/>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endParaRPr lang="es-CO" sz="900" kern="1200">
            <a:latin typeface="Arial" panose="020B0604020202020204" pitchFamily="34" charset="0"/>
            <a:cs typeface="Arial" panose="020B0604020202020204" pitchFamily="34" charset="0"/>
          </a:endParaRPr>
        </a:p>
        <a:p>
          <a:pPr lvl="0" algn="ctr" defTabSz="400050">
            <a:lnSpc>
              <a:spcPct val="90000"/>
            </a:lnSpc>
            <a:spcBef>
              <a:spcPct val="0"/>
            </a:spcBef>
            <a:spcAft>
              <a:spcPct val="35000"/>
            </a:spcAft>
          </a:pPr>
          <a:endParaRPr lang="es-CO" sz="900" b="1" kern="1200">
            <a:latin typeface="Arial" panose="020B0604020202020204" pitchFamily="34" charset="0"/>
            <a:cs typeface="Arial" panose="020B0604020202020204" pitchFamily="34" charset="0"/>
          </a:endParaRPr>
        </a:p>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Evaluación de las propuestas: Ésta se hará de acuerdo con los requisitos y criterios señalados en el pliego de condiciones y con las reglas de subsanabilidad señaladas en el artículo 5 de la ley 1150/2007.</a:t>
          </a:r>
        </a:p>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Durante el término de publicación del informe de evaluación, las propuestas permanecerán en la Coordinación del Grupo de Licitaciones y Procesos Especiales para que los oferentes presenten las observaciones que estimen pertinentes. En ejercicio de esta facultad, los oferentes no podrán completar, adicionar, modificar o mejorar sus propuestas.</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3664814"/>
        <a:ext cx="5505450" cy="650563"/>
      </dsp:txXfrm>
    </dsp:sp>
    <dsp:sp modelId="{35FEA390-3B27-48EC-B456-AAD958990331}">
      <dsp:nvSpPr>
        <dsp:cNvPr id="0" name=""/>
        <dsp:cNvSpPr/>
      </dsp:nvSpPr>
      <dsp:spPr>
        <a:xfrm>
          <a:off x="0" y="4613476"/>
          <a:ext cx="5505450" cy="475080"/>
        </a:xfrm>
        <a:prstGeom prst="rect">
          <a:avLst/>
        </a:prstGeom>
        <a:solidFill>
          <a:schemeClr val="accent3">
            <a:tint val="40000"/>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Comité Evaluador </a:t>
          </a:r>
        </a:p>
      </dsp:txBody>
      <dsp:txXfrm>
        <a:off x="0" y="4613476"/>
        <a:ext cx="5505450" cy="475080"/>
      </dsp:txXfrm>
    </dsp:sp>
    <dsp:sp modelId="{3714ACB1-9C4D-4F40-ABEB-6ECCAD759D64}">
      <dsp:nvSpPr>
        <dsp:cNvPr id="0" name=""/>
        <dsp:cNvSpPr/>
      </dsp:nvSpPr>
      <dsp:spPr>
        <a:xfrm rot="10800000">
          <a:off x="0" y="2677127"/>
          <a:ext cx="5505450" cy="995994"/>
        </a:xfrm>
        <a:prstGeom prst="upArrowCallout">
          <a:avLst/>
        </a:prstGeom>
        <a:solidFill>
          <a:schemeClr val="accent3">
            <a:hueOff val="6750158"/>
            <a:satOff val="-10128"/>
            <a:lumOff val="-1647"/>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Cierre del proceso licitatorio: Momento máximo hasta el cual se pueden presentar ofertas</a:t>
          </a:r>
          <a:r>
            <a:rPr lang="es-CO" sz="900" kern="1200">
              <a:latin typeface="Arial" panose="020B0604020202020204" pitchFamily="34" charset="0"/>
              <a:cs typeface="Arial" panose="020B0604020202020204" pitchFamily="34" charset="0"/>
            </a:rPr>
            <a:t>.</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2677127"/>
        <a:ext cx="5505450" cy="349593"/>
      </dsp:txXfrm>
    </dsp:sp>
    <dsp:sp modelId="{609969CC-D759-497F-9386-7F5C81366677}">
      <dsp:nvSpPr>
        <dsp:cNvPr id="0" name=""/>
        <dsp:cNvSpPr/>
      </dsp:nvSpPr>
      <dsp:spPr>
        <a:xfrm>
          <a:off x="0" y="3019425"/>
          <a:ext cx="5505450" cy="318620"/>
        </a:xfrm>
        <a:prstGeom prst="rect">
          <a:avLst/>
        </a:prstGeom>
        <a:solidFill>
          <a:schemeClr val="accent3">
            <a:tint val="40000"/>
            <a:alpha val="90000"/>
            <a:hueOff val="3572283"/>
            <a:satOff val="-4598"/>
            <a:lumOff val="-358"/>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Grupo de Licitaciones y Procesos Especiales.</a:t>
          </a:r>
        </a:p>
      </dsp:txBody>
      <dsp:txXfrm>
        <a:off x="0" y="3019425"/>
        <a:ext cx="5505450" cy="318620"/>
      </dsp:txXfrm>
    </dsp:sp>
    <dsp:sp modelId="{2498B8A0-935F-4A37-AFF2-D70117CDEE79}">
      <dsp:nvSpPr>
        <dsp:cNvPr id="0" name=""/>
        <dsp:cNvSpPr/>
      </dsp:nvSpPr>
      <dsp:spPr>
        <a:xfrm rot="10800000">
          <a:off x="0" y="1576596"/>
          <a:ext cx="5505450" cy="1108837"/>
        </a:xfrm>
        <a:prstGeom prst="upArrowCallout">
          <a:avLst/>
        </a:prstGeom>
        <a:solidFill>
          <a:schemeClr val="accent3">
            <a:hueOff val="9000211"/>
            <a:satOff val="-13504"/>
            <a:lumOff val="-2196"/>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endParaRPr lang="es-CO" sz="900" b="1" kern="1200">
            <a:solidFill>
              <a:schemeClr val="bg1"/>
            </a:solidFill>
            <a:latin typeface="Arial" panose="020B0604020202020204" pitchFamily="34" charset="0"/>
            <a:cs typeface="Arial" panose="020B0604020202020204" pitchFamily="34" charset="0"/>
          </a:endParaRPr>
        </a:p>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Modificación del pliego de condiciones definitivo: A través de Adendas. El MHCP señalará en el pliego de condiciones el plazo máximo para expedir adendas. </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1576596"/>
        <a:ext cx="5505450" cy="389202"/>
      </dsp:txXfrm>
    </dsp:sp>
    <dsp:sp modelId="{70EA6019-8E4A-4444-A731-0D47E278C3A4}">
      <dsp:nvSpPr>
        <dsp:cNvPr id="0" name=""/>
        <dsp:cNvSpPr/>
      </dsp:nvSpPr>
      <dsp:spPr>
        <a:xfrm>
          <a:off x="0" y="2003776"/>
          <a:ext cx="5505450" cy="302269"/>
        </a:xfrm>
        <a:prstGeom prst="rect">
          <a:avLst/>
        </a:prstGeom>
        <a:solidFill>
          <a:schemeClr val="accent3">
            <a:tint val="40000"/>
            <a:alpha val="90000"/>
            <a:hueOff val="7144567"/>
            <a:satOff val="-9195"/>
            <a:lumOff val="-717"/>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 y el designado del Grupo de Licitaciones y Procesos Especiales.</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2003776"/>
        <a:ext cx="5505450" cy="302269"/>
      </dsp:txXfrm>
    </dsp:sp>
    <dsp:sp modelId="{2894F0D2-16BA-44FD-8E82-577B49B072A4}">
      <dsp:nvSpPr>
        <dsp:cNvPr id="0" name=""/>
        <dsp:cNvSpPr/>
      </dsp:nvSpPr>
      <dsp:spPr>
        <a:xfrm rot="10800000">
          <a:off x="0" y="0"/>
          <a:ext cx="5505450" cy="1582407"/>
        </a:xfrm>
        <a:prstGeom prst="upArrowCallout">
          <a:avLst/>
        </a:prstGeom>
        <a:solidFill>
          <a:schemeClr val="accent3">
            <a:hueOff val="11250264"/>
            <a:satOff val="-16880"/>
            <a:lumOff val="-274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El plazo de la licitación: entendido como el término que debe transcurrir entre la fecha a partir de la cual se pueden presentar propuestas y la de su cierre. Cuando lo estime conveniente el MHCP o cuando lo soliciten las dos terceras partes de las personas que hayan retirado pliegos de condiciones, dicho plazo se podrá prorrogar, antes de su vencimiento, por un término no superior a la mitad del inicialmente fijado.</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0"/>
        <a:ext cx="5505450" cy="555425"/>
      </dsp:txXfrm>
    </dsp:sp>
    <dsp:sp modelId="{D92E7DF3-5CAE-47AB-A697-DE28DFF5551D}">
      <dsp:nvSpPr>
        <dsp:cNvPr id="0" name=""/>
        <dsp:cNvSpPr/>
      </dsp:nvSpPr>
      <dsp:spPr>
        <a:xfrm>
          <a:off x="0" y="659612"/>
          <a:ext cx="5505450" cy="354816"/>
        </a:xfrm>
        <a:prstGeom prst="rect">
          <a:avLst/>
        </a:prstGeom>
        <a:solidFill>
          <a:schemeClr val="accent3">
            <a:tint val="40000"/>
            <a:alpha val="90000"/>
            <a:hueOff val="10716850"/>
            <a:satOff val="-13793"/>
            <a:lumOff val="-107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 y el designado del Grupo de Licitaciones y Procesos Especiales.</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659612"/>
        <a:ext cx="5505450" cy="354816"/>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6DE87-9912-42BB-9CFB-A856ED46DB9D}">
      <dsp:nvSpPr>
        <dsp:cNvPr id="0" name=""/>
        <dsp:cNvSpPr/>
      </dsp:nvSpPr>
      <dsp:spPr>
        <a:xfrm>
          <a:off x="0" y="1202780"/>
          <a:ext cx="5545777" cy="402411"/>
        </a:xfrm>
        <a:prstGeom prst="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Suscripción del contrato</a:t>
          </a:r>
          <a:endParaRPr lang="es-CO" sz="900" b="1" kern="1200">
            <a:solidFill>
              <a:schemeClr val="bg1"/>
            </a:solidFill>
            <a:latin typeface="Arial" panose="020B0604020202020204" pitchFamily="34" charset="0"/>
            <a:cs typeface="Arial" panose="020B0604020202020204" pitchFamily="34" charset="0"/>
          </a:endParaRPr>
        </a:p>
      </dsp:txBody>
      <dsp:txXfrm>
        <a:off x="0" y="1202780"/>
        <a:ext cx="5545777" cy="217302"/>
      </dsp:txXfrm>
    </dsp:sp>
    <dsp:sp modelId="{3281BD75-CD67-469E-ACC9-D6C1D454E5B4}">
      <dsp:nvSpPr>
        <dsp:cNvPr id="0" name=""/>
        <dsp:cNvSpPr/>
      </dsp:nvSpPr>
      <dsp:spPr>
        <a:xfrm>
          <a:off x="0" y="1442045"/>
          <a:ext cx="5545777" cy="434255"/>
        </a:xfrm>
        <a:prstGeom prst="rect">
          <a:avLst/>
        </a:prstGeom>
        <a:solidFill>
          <a:schemeClr val="accent3">
            <a:tint val="40000"/>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 y Contratista.</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1442045"/>
        <a:ext cx="5545777" cy="434255"/>
      </dsp:txXfrm>
    </dsp:sp>
    <dsp:sp modelId="{2894F0D2-16BA-44FD-8E82-577B49B072A4}">
      <dsp:nvSpPr>
        <dsp:cNvPr id="0" name=""/>
        <dsp:cNvSpPr/>
      </dsp:nvSpPr>
      <dsp:spPr>
        <a:xfrm rot="10800000">
          <a:off x="0" y="0"/>
          <a:ext cx="5545777" cy="1171557"/>
        </a:xfrm>
        <a:prstGeom prst="upArrowCallout">
          <a:avLst/>
        </a:prstGeom>
        <a:solidFill>
          <a:schemeClr val="accent3">
            <a:hueOff val="11250264"/>
            <a:satOff val="-16880"/>
            <a:lumOff val="-274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endParaRPr lang="es-CO" sz="900" b="1" kern="1200">
            <a:latin typeface="Arial" panose="020B0604020202020204" pitchFamily="34" charset="0"/>
            <a:cs typeface="Arial" panose="020B0604020202020204" pitchFamily="34" charset="0"/>
          </a:endParaRPr>
        </a:p>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Audiencia pública de adjudicación o declaratoria de desierta:</a:t>
          </a:r>
        </a:p>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La adjudicación se efectúa en audiencia pública mediante resolución motivada, la que se entiende notificada al proponente favorecido en dicha audiencia (Artículo 30 numeral 10 de la Ley 80 de 1993 y artículo 9 de la Ley 1150 de 2007).</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0"/>
        <a:ext cx="5545777" cy="411216"/>
      </dsp:txXfrm>
    </dsp:sp>
    <dsp:sp modelId="{D92E7DF3-5CAE-47AB-A697-DE28DFF5551D}">
      <dsp:nvSpPr>
        <dsp:cNvPr id="0" name=""/>
        <dsp:cNvSpPr/>
      </dsp:nvSpPr>
      <dsp:spPr>
        <a:xfrm>
          <a:off x="0" y="607301"/>
          <a:ext cx="5545777" cy="351817"/>
        </a:xfrm>
        <a:prstGeom prst="rect">
          <a:avLst/>
        </a:prstGeom>
        <a:solidFill>
          <a:schemeClr val="accent3">
            <a:tint val="40000"/>
            <a:alpha val="90000"/>
            <a:hueOff val="10716850"/>
            <a:satOff val="-13793"/>
            <a:lumOff val="-107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 de acuerdo con recomendación del  Comité Evaluador. </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607301"/>
        <a:ext cx="5545777" cy="351817"/>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FA401C4-2906-4BBD-8CDC-2C3D674E2E8D}">
      <dsp:nvSpPr>
        <dsp:cNvPr id="0" name=""/>
        <dsp:cNvSpPr/>
      </dsp:nvSpPr>
      <dsp:spPr>
        <a:xfrm>
          <a:off x="2611749" y="1105347"/>
          <a:ext cx="332641" cy="91440"/>
        </a:xfrm>
        <a:custGeom>
          <a:avLst/>
          <a:gdLst/>
          <a:ahLst/>
          <a:cxnLst/>
          <a:rect l="0" t="0" r="0" b="0"/>
          <a:pathLst>
            <a:path>
              <a:moveTo>
                <a:pt x="0" y="45720"/>
              </a:moveTo>
              <a:lnTo>
                <a:pt x="332641" y="45720"/>
              </a:lnTo>
            </a:path>
          </a:pathLst>
        </a:custGeom>
        <a:noFill/>
        <a:ln w="9525" cap="flat" cmpd="sng" algn="ctr">
          <a:solidFill>
            <a:schemeClr val="accent5">
              <a:hueOff val="0"/>
              <a:satOff val="0"/>
              <a:lumOff val="0"/>
              <a:alphaOff val="0"/>
            </a:schemeClr>
          </a:solidFill>
          <a:prstDash val="solid"/>
          <a:tailEnd type="arrow"/>
        </a:ln>
        <a:effectLst/>
        <a:scene3d>
          <a:camera prst="orthographicFront">
            <a:rot lat="0" lon="0" rev="0"/>
          </a:camera>
          <a:lightRig rig="contrasting" dir="t">
            <a:rot lat="0" lon="0" rev="1200000"/>
          </a:lightRig>
        </a:scene3d>
        <a:sp3d z="-110000"/>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s-CO" sz="900" kern="1200">
            <a:solidFill>
              <a:sysClr val="windowText" lastClr="000000"/>
            </a:solidFill>
            <a:latin typeface="Arial" panose="020B0604020202020204" pitchFamily="34" charset="0"/>
            <a:cs typeface="Arial" panose="020B0604020202020204" pitchFamily="34" charset="0"/>
          </a:endParaRPr>
        </a:p>
      </dsp:txBody>
      <dsp:txXfrm>
        <a:off x="2768989" y="1149249"/>
        <a:ext cx="18162" cy="3635"/>
      </dsp:txXfrm>
    </dsp:sp>
    <dsp:sp modelId="{28CFE250-B14C-4D57-9CE6-83BECE778E16}">
      <dsp:nvSpPr>
        <dsp:cNvPr id="0" name=""/>
        <dsp:cNvSpPr/>
      </dsp:nvSpPr>
      <dsp:spPr>
        <a:xfrm>
          <a:off x="4862" y="96001"/>
          <a:ext cx="2608687" cy="2110130"/>
        </a:xfrm>
        <a:prstGeom prst="rect">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just" defTabSz="400050">
            <a:lnSpc>
              <a:spcPct val="90000"/>
            </a:lnSpc>
            <a:spcBef>
              <a:spcPct val="0"/>
            </a:spcBef>
            <a:spcAft>
              <a:spcPct val="35000"/>
            </a:spcAft>
          </a:pPr>
          <a:r>
            <a:rPr lang="es-CO" sz="900" kern="1200">
              <a:solidFill>
                <a:sysClr val="windowText" lastClr="000000"/>
              </a:solidFill>
              <a:latin typeface="Arial" panose="020B0604020202020204" pitchFamily="34" charset="0"/>
              <a:cs typeface="Arial" panose="020B0604020202020204" pitchFamily="34" charset="0"/>
            </a:rPr>
            <a:t>1. En la audiencia los oferentes podrán pronunciarse inicialmente sobre las respuestas dadas por la entidad a las observaciones presentadas respecto de los informes de evaluación. En ningún caso, esta posibilidad implica una nueva oportunidad para mejorar o modificar la oferta. </a:t>
          </a:r>
        </a:p>
        <a:p>
          <a:pPr lvl="0" algn="just" defTabSz="400050">
            <a:lnSpc>
              <a:spcPct val="90000"/>
            </a:lnSpc>
            <a:spcBef>
              <a:spcPct val="0"/>
            </a:spcBef>
            <a:spcAft>
              <a:spcPct val="35000"/>
            </a:spcAft>
          </a:pPr>
          <a:r>
            <a:rPr lang="es-CO" sz="900" kern="1200">
              <a:solidFill>
                <a:sysClr val="windowText" lastClr="000000"/>
              </a:solidFill>
              <a:latin typeface="Arial" panose="020B0604020202020204" pitchFamily="34" charset="0"/>
              <a:cs typeface="Arial" panose="020B0604020202020204" pitchFamily="34" charset="0"/>
            </a:rPr>
            <a:t>En caso de presentarse pronunciamientos que a juicio del MHCP requieran de análisis y cuya solución podría incidir en el sentido de la decisión a adoptar, la audiencia podrá ser suspendida por el término necesario para la verificación de los asuntos debatidos y la comprobación de lo alegado. </a:t>
          </a:r>
        </a:p>
      </dsp:txBody>
      <dsp:txXfrm>
        <a:off x="4862" y="96001"/>
        <a:ext cx="2608687" cy="2110130"/>
      </dsp:txXfrm>
    </dsp:sp>
    <dsp:sp modelId="{FD2A15AA-3CDC-4C19-8B2E-7EF8645884A5}">
      <dsp:nvSpPr>
        <dsp:cNvPr id="0" name=""/>
        <dsp:cNvSpPr/>
      </dsp:nvSpPr>
      <dsp:spPr>
        <a:xfrm>
          <a:off x="4712231" y="1105347"/>
          <a:ext cx="332641" cy="91440"/>
        </a:xfrm>
        <a:custGeom>
          <a:avLst/>
          <a:gdLst/>
          <a:ahLst/>
          <a:cxnLst/>
          <a:rect l="0" t="0" r="0" b="0"/>
          <a:pathLst>
            <a:path>
              <a:moveTo>
                <a:pt x="0" y="45720"/>
              </a:moveTo>
              <a:lnTo>
                <a:pt x="332641" y="45720"/>
              </a:lnTo>
            </a:path>
          </a:pathLst>
        </a:custGeom>
        <a:noFill/>
        <a:ln w="9525" cap="flat" cmpd="sng" algn="ctr">
          <a:solidFill>
            <a:schemeClr val="accent5">
              <a:hueOff val="-1655646"/>
              <a:satOff val="6635"/>
              <a:lumOff val="1438"/>
              <a:alphaOff val="0"/>
            </a:schemeClr>
          </a:solidFill>
          <a:prstDash val="solid"/>
          <a:tailEnd type="arrow"/>
        </a:ln>
        <a:effectLst/>
        <a:scene3d>
          <a:camera prst="orthographicFront">
            <a:rot lat="0" lon="0" rev="0"/>
          </a:camera>
          <a:lightRig rig="contrasting" dir="t">
            <a:rot lat="0" lon="0" rev="1200000"/>
          </a:lightRig>
        </a:scene3d>
        <a:sp3d z="-110000"/>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s-CO" sz="900" kern="1200">
            <a:solidFill>
              <a:sysClr val="windowText" lastClr="000000"/>
            </a:solidFill>
            <a:latin typeface="Arial" panose="020B0604020202020204" pitchFamily="34" charset="0"/>
            <a:cs typeface="Arial" panose="020B0604020202020204" pitchFamily="34" charset="0"/>
          </a:endParaRPr>
        </a:p>
      </dsp:txBody>
      <dsp:txXfrm>
        <a:off x="4869470" y="1149249"/>
        <a:ext cx="18162" cy="3635"/>
      </dsp:txXfrm>
    </dsp:sp>
    <dsp:sp modelId="{A7DA5741-2CCC-4F65-BBB6-DF7759962739}">
      <dsp:nvSpPr>
        <dsp:cNvPr id="0" name=""/>
        <dsp:cNvSpPr/>
      </dsp:nvSpPr>
      <dsp:spPr>
        <a:xfrm>
          <a:off x="2976791" y="629895"/>
          <a:ext cx="1737240" cy="1042344"/>
        </a:xfrm>
        <a:prstGeom prst="rect">
          <a:avLst/>
        </a:prstGeom>
        <a:solidFill>
          <a:schemeClr val="accent5">
            <a:hueOff val="-1419125"/>
            <a:satOff val="5687"/>
            <a:lumOff val="1233"/>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just" defTabSz="400050">
            <a:lnSpc>
              <a:spcPct val="90000"/>
            </a:lnSpc>
            <a:spcBef>
              <a:spcPct val="0"/>
            </a:spcBef>
            <a:spcAft>
              <a:spcPct val="35000"/>
            </a:spcAft>
          </a:pPr>
          <a:r>
            <a:rPr lang="es-CO" sz="900" kern="1200">
              <a:solidFill>
                <a:sysClr val="windowText" lastClr="000000"/>
              </a:solidFill>
              <a:latin typeface="Arial" panose="020B0604020202020204" pitchFamily="34" charset="0"/>
              <a:cs typeface="Arial" panose="020B0604020202020204" pitchFamily="34" charset="0"/>
            </a:rPr>
            <a:t>2. Se podrá conceder el uso de la palabra por una única vez al oferente que así lo solicite, con el objeto de replicar las observaciones que sobre la evaluación de su oferta se hayan presentado por los intervinientes. </a:t>
          </a:r>
        </a:p>
      </dsp:txBody>
      <dsp:txXfrm>
        <a:off x="2976791" y="629895"/>
        <a:ext cx="1737240" cy="1042344"/>
      </dsp:txXfrm>
    </dsp:sp>
    <dsp:sp modelId="{C04482FD-B6D6-47C0-8B25-75DF541905D6}">
      <dsp:nvSpPr>
        <dsp:cNvPr id="0" name=""/>
        <dsp:cNvSpPr/>
      </dsp:nvSpPr>
      <dsp:spPr>
        <a:xfrm>
          <a:off x="6654781" y="1105347"/>
          <a:ext cx="332641" cy="91440"/>
        </a:xfrm>
        <a:custGeom>
          <a:avLst/>
          <a:gdLst/>
          <a:ahLst/>
          <a:cxnLst/>
          <a:rect l="0" t="0" r="0" b="0"/>
          <a:pathLst>
            <a:path>
              <a:moveTo>
                <a:pt x="0" y="45720"/>
              </a:moveTo>
              <a:lnTo>
                <a:pt x="332641" y="45720"/>
              </a:lnTo>
            </a:path>
          </a:pathLst>
        </a:custGeom>
        <a:noFill/>
        <a:ln w="9525" cap="flat" cmpd="sng" algn="ctr">
          <a:solidFill>
            <a:schemeClr val="accent5">
              <a:hueOff val="-3311292"/>
              <a:satOff val="13270"/>
              <a:lumOff val="2876"/>
              <a:alphaOff val="0"/>
            </a:schemeClr>
          </a:solidFill>
          <a:prstDash val="solid"/>
          <a:tailEnd type="arrow"/>
        </a:ln>
        <a:effectLst/>
        <a:scene3d>
          <a:camera prst="orthographicFront">
            <a:rot lat="0" lon="0" rev="0"/>
          </a:camera>
          <a:lightRig rig="contrasting" dir="t">
            <a:rot lat="0" lon="0" rev="1200000"/>
          </a:lightRig>
        </a:scene3d>
        <a:sp3d z="-110000"/>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s-CO" sz="900" kern="1200">
            <a:solidFill>
              <a:sysClr val="windowText" lastClr="000000"/>
            </a:solidFill>
            <a:latin typeface="Arial" panose="020B0604020202020204" pitchFamily="34" charset="0"/>
            <a:cs typeface="Arial" panose="020B0604020202020204" pitchFamily="34" charset="0"/>
          </a:endParaRPr>
        </a:p>
      </dsp:txBody>
      <dsp:txXfrm>
        <a:off x="6812021" y="1149249"/>
        <a:ext cx="18162" cy="3635"/>
      </dsp:txXfrm>
    </dsp:sp>
    <dsp:sp modelId="{C33537C7-B513-43DC-AF94-B5CF10D92B18}">
      <dsp:nvSpPr>
        <dsp:cNvPr id="0" name=""/>
        <dsp:cNvSpPr/>
      </dsp:nvSpPr>
      <dsp:spPr>
        <a:xfrm>
          <a:off x="5077272" y="677274"/>
          <a:ext cx="1579309" cy="947585"/>
        </a:xfrm>
        <a:prstGeom prst="rect">
          <a:avLst/>
        </a:prstGeom>
        <a:solidFill>
          <a:schemeClr val="accent5">
            <a:hueOff val="-2838251"/>
            <a:satOff val="11375"/>
            <a:lumOff val="246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just" defTabSz="400050">
            <a:lnSpc>
              <a:spcPct val="90000"/>
            </a:lnSpc>
            <a:spcBef>
              <a:spcPct val="0"/>
            </a:spcBef>
            <a:spcAft>
              <a:spcPct val="35000"/>
            </a:spcAft>
          </a:pPr>
          <a:r>
            <a:rPr lang="es-CO" sz="900" kern="1200">
              <a:solidFill>
                <a:sysClr val="windowText" lastClr="000000"/>
              </a:solidFill>
              <a:latin typeface="Arial" panose="020B0604020202020204" pitchFamily="34" charset="0"/>
              <a:cs typeface="Arial" panose="020B0604020202020204" pitchFamily="34" charset="0"/>
            </a:rPr>
            <a:t>3. Toda intervención deberá ser hecha por la persona o las personas previamente designadas por el oferente, y estará limitada a la duración máxima que la entidad haya señalado con anterioridad. </a:t>
          </a:r>
        </a:p>
      </dsp:txBody>
      <dsp:txXfrm>
        <a:off x="5077272" y="677274"/>
        <a:ext cx="1579309" cy="947585"/>
      </dsp:txXfrm>
    </dsp:sp>
    <dsp:sp modelId="{3CEFA8C6-1112-4793-BA4A-CAF7CC5E4144}">
      <dsp:nvSpPr>
        <dsp:cNvPr id="0" name=""/>
        <dsp:cNvSpPr/>
      </dsp:nvSpPr>
      <dsp:spPr>
        <a:xfrm>
          <a:off x="794517" y="2056338"/>
          <a:ext cx="7014960" cy="828711"/>
        </a:xfrm>
        <a:custGeom>
          <a:avLst/>
          <a:gdLst/>
          <a:ahLst/>
          <a:cxnLst/>
          <a:rect l="0" t="0" r="0" b="0"/>
          <a:pathLst>
            <a:path>
              <a:moveTo>
                <a:pt x="7014960" y="0"/>
              </a:moveTo>
              <a:lnTo>
                <a:pt x="7014960" y="431455"/>
              </a:lnTo>
              <a:lnTo>
                <a:pt x="0" y="431455"/>
              </a:lnTo>
              <a:lnTo>
                <a:pt x="0" y="828711"/>
              </a:lnTo>
            </a:path>
          </a:pathLst>
        </a:custGeom>
        <a:noFill/>
        <a:ln w="9525" cap="flat" cmpd="sng" algn="ctr">
          <a:solidFill>
            <a:schemeClr val="accent5">
              <a:hueOff val="-4966938"/>
              <a:satOff val="19906"/>
              <a:lumOff val="4314"/>
              <a:alphaOff val="0"/>
            </a:schemeClr>
          </a:solidFill>
          <a:prstDash val="solid"/>
          <a:tailEnd type="arrow"/>
        </a:ln>
        <a:effectLst/>
        <a:scene3d>
          <a:camera prst="orthographicFront">
            <a:rot lat="0" lon="0" rev="0"/>
          </a:camera>
          <a:lightRig rig="contrasting" dir="t">
            <a:rot lat="0" lon="0" rev="1200000"/>
          </a:lightRig>
        </a:scene3d>
        <a:sp3d z="-110000"/>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s-CO" sz="900" kern="1200">
            <a:solidFill>
              <a:sysClr val="windowText" lastClr="000000"/>
            </a:solidFill>
            <a:latin typeface="Arial" panose="020B0604020202020204" pitchFamily="34" charset="0"/>
            <a:cs typeface="Arial" panose="020B0604020202020204" pitchFamily="34" charset="0"/>
          </a:endParaRPr>
        </a:p>
      </dsp:txBody>
      <dsp:txXfrm>
        <a:off x="4125312" y="2468876"/>
        <a:ext cx="353369" cy="3635"/>
      </dsp:txXfrm>
    </dsp:sp>
    <dsp:sp modelId="{874ADC83-D405-49B8-A5C4-1BF302548762}">
      <dsp:nvSpPr>
        <dsp:cNvPr id="0" name=""/>
        <dsp:cNvSpPr/>
      </dsp:nvSpPr>
      <dsp:spPr>
        <a:xfrm>
          <a:off x="7019822" y="243995"/>
          <a:ext cx="1579309" cy="1814143"/>
        </a:xfrm>
        <a:prstGeom prst="rect">
          <a:avLst/>
        </a:prstGeom>
        <a:solidFill>
          <a:schemeClr val="accent5">
            <a:hueOff val="-4257376"/>
            <a:satOff val="17062"/>
            <a:lumOff val="3698"/>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just" defTabSz="400050">
            <a:lnSpc>
              <a:spcPct val="90000"/>
            </a:lnSpc>
            <a:spcBef>
              <a:spcPct val="0"/>
            </a:spcBef>
            <a:spcAft>
              <a:spcPct val="35000"/>
            </a:spcAft>
          </a:pPr>
          <a:r>
            <a:rPr lang="es-CO" sz="900" kern="1200">
              <a:solidFill>
                <a:sysClr val="windowText" lastClr="000000"/>
              </a:solidFill>
              <a:latin typeface="Arial" panose="020B0604020202020204" pitchFamily="34" charset="0"/>
              <a:cs typeface="Arial" panose="020B0604020202020204" pitchFamily="34" charset="0"/>
            </a:rPr>
            <a:t>4. Durante la audiencia los asistentes deberán observar una conducta respetuosa hacia los servidores públicos y los demás presentes. Quien preside la audiencia podrá tomar las medidas necesarias para preservar el orden y correcto desarrollo de la misma, pudiendo excluir de ella, a quien con su comportamiento altere su normal curso. </a:t>
          </a:r>
        </a:p>
      </dsp:txBody>
      <dsp:txXfrm>
        <a:off x="7019822" y="243995"/>
        <a:ext cx="1579309" cy="1814143"/>
      </dsp:txXfrm>
    </dsp:sp>
    <dsp:sp modelId="{F7CBAAD0-9841-4FFC-A3BC-C6B6756FD25A}">
      <dsp:nvSpPr>
        <dsp:cNvPr id="0" name=""/>
        <dsp:cNvSpPr/>
      </dsp:nvSpPr>
      <dsp:spPr>
        <a:xfrm>
          <a:off x="1582371" y="3460773"/>
          <a:ext cx="332641" cy="91440"/>
        </a:xfrm>
        <a:custGeom>
          <a:avLst/>
          <a:gdLst/>
          <a:ahLst/>
          <a:cxnLst/>
          <a:rect l="0" t="0" r="0" b="0"/>
          <a:pathLst>
            <a:path>
              <a:moveTo>
                <a:pt x="0" y="45720"/>
              </a:moveTo>
              <a:lnTo>
                <a:pt x="332641" y="45720"/>
              </a:lnTo>
            </a:path>
          </a:pathLst>
        </a:custGeom>
        <a:noFill/>
        <a:ln w="9525" cap="flat" cmpd="sng" algn="ctr">
          <a:solidFill>
            <a:schemeClr val="accent5">
              <a:hueOff val="-6622584"/>
              <a:satOff val="26541"/>
              <a:lumOff val="5752"/>
              <a:alphaOff val="0"/>
            </a:schemeClr>
          </a:solidFill>
          <a:prstDash val="solid"/>
          <a:tailEnd type="arrow"/>
        </a:ln>
        <a:effectLst/>
        <a:scene3d>
          <a:camera prst="orthographicFront">
            <a:rot lat="0" lon="0" rev="0"/>
          </a:camera>
          <a:lightRig rig="contrasting" dir="t">
            <a:rot lat="0" lon="0" rev="1200000"/>
          </a:lightRig>
        </a:scene3d>
        <a:sp3d z="-110000"/>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s-CO" sz="900" kern="1200">
            <a:solidFill>
              <a:sysClr val="windowText" lastClr="000000"/>
            </a:solidFill>
            <a:latin typeface="Arial" panose="020B0604020202020204" pitchFamily="34" charset="0"/>
            <a:cs typeface="Arial" panose="020B0604020202020204" pitchFamily="34" charset="0"/>
          </a:endParaRPr>
        </a:p>
      </dsp:txBody>
      <dsp:txXfrm>
        <a:off x="1739611" y="3504675"/>
        <a:ext cx="18162" cy="3635"/>
      </dsp:txXfrm>
    </dsp:sp>
    <dsp:sp modelId="{A61983AE-0DFE-4006-AF08-8F213AA716F3}">
      <dsp:nvSpPr>
        <dsp:cNvPr id="0" name=""/>
        <dsp:cNvSpPr/>
      </dsp:nvSpPr>
      <dsp:spPr>
        <a:xfrm>
          <a:off x="4862" y="2917450"/>
          <a:ext cx="1579309" cy="1178085"/>
        </a:xfrm>
        <a:prstGeom prst="rect">
          <a:avLst/>
        </a:prstGeom>
        <a:solidFill>
          <a:schemeClr val="accent5">
            <a:hueOff val="-5676501"/>
            <a:satOff val="22749"/>
            <a:lumOff val="493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just" defTabSz="400050">
            <a:lnSpc>
              <a:spcPct val="90000"/>
            </a:lnSpc>
            <a:spcBef>
              <a:spcPct val="0"/>
            </a:spcBef>
            <a:spcAft>
              <a:spcPct val="35000"/>
            </a:spcAft>
          </a:pPr>
          <a:r>
            <a:rPr lang="es-CO" sz="900" kern="1200">
              <a:solidFill>
                <a:sysClr val="windowText" lastClr="000000"/>
              </a:solidFill>
              <a:latin typeface="Arial" panose="020B0604020202020204" pitchFamily="34" charset="0"/>
              <a:cs typeface="Arial" panose="020B0604020202020204" pitchFamily="34" charset="0"/>
            </a:rPr>
            <a:t>5. Se podrá prescindir de la lectura del borrador del acto administrativo de adjudicación del proceso, si el MHCP ha dado a conocer oportunamente su texto con la debida antelación para su lectura por parte de los oferentes. </a:t>
          </a:r>
        </a:p>
      </dsp:txBody>
      <dsp:txXfrm>
        <a:off x="4862" y="2917450"/>
        <a:ext cx="1579309" cy="1178085"/>
      </dsp:txXfrm>
    </dsp:sp>
    <dsp:sp modelId="{1BC7CAE8-B121-4305-B1DE-5B4DA38286FA}">
      <dsp:nvSpPr>
        <dsp:cNvPr id="0" name=""/>
        <dsp:cNvSpPr/>
      </dsp:nvSpPr>
      <dsp:spPr>
        <a:xfrm>
          <a:off x="3524922" y="3506493"/>
          <a:ext cx="369691" cy="175777"/>
        </a:xfrm>
        <a:custGeom>
          <a:avLst/>
          <a:gdLst/>
          <a:ahLst/>
          <a:cxnLst/>
          <a:rect l="0" t="0" r="0" b="0"/>
          <a:pathLst>
            <a:path>
              <a:moveTo>
                <a:pt x="0" y="0"/>
              </a:moveTo>
              <a:lnTo>
                <a:pt x="201945" y="0"/>
              </a:lnTo>
              <a:lnTo>
                <a:pt x="201945" y="175777"/>
              </a:lnTo>
              <a:lnTo>
                <a:pt x="369691" y="175777"/>
              </a:lnTo>
            </a:path>
          </a:pathLst>
        </a:custGeom>
        <a:noFill/>
        <a:ln w="9525" cap="flat" cmpd="sng" algn="ctr">
          <a:solidFill>
            <a:schemeClr val="accent5">
              <a:hueOff val="-8278230"/>
              <a:satOff val="33176"/>
              <a:lumOff val="7190"/>
              <a:alphaOff val="0"/>
            </a:schemeClr>
          </a:solidFill>
          <a:prstDash val="solid"/>
          <a:tailEnd type="arrow"/>
        </a:ln>
        <a:effectLst/>
        <a:scene3d>
          <a:camera prst="orthographicFront">
            <a:rot lat="0" lon="0" rev="0"/>
          </a:camera>
          <a:lightRig rig="contrasting" dir="t">
            <a:rot lat="0" lon="0" rev="1200000"/>
          </a:lightRig>
        </a:scene3d>
        <a:sp3d z="-110000"/>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s-CO" sz="900" kern="1200">
            <a:solidFill>
              <a:sysClr val="windowText" lastClr="000000"/>
            </a:solidFill>
            <a:latin typeface="Arial" panose="020B0604020202020204" pitchFamily="34" charset="0"/>
            <a:cs typeface="Arial" panose="020B0604020202020204" pitchFamily="34" charset="0"/>
          </a:endParaRPr>
        </a:p>
      </dsp:txBody>
      <dsp:txXfrm>
        <a:off x="3698838" y="3592564"/>
        <a:ext cx="21859" cy="3635"/>
      </dsp:txXfrm>
    </dsp:sp>
    <dsp:sp modelId="{E2186657-80E9-4B78-BFDF-638045943489}">
      <dsp:nvSpPr>
        <dsp:cNvPr id="0" name=""/>
        <dsp:cNvSpPr/>
      </dsp:nvSpPr>
      <dsp:spPr>
        <a:xfrm>
          <a:off x="1947413" y="2844690"/>
          <a:ext cx="1579309" cy="1323606"/>
        </a:xfrm>
        <a:prstGeom prst="rect">
          <a:avLst/>
        </a:prstGeom>
        <a:solidFill>
          <a:schemeClr val="accent5">
            <a:hueOff val="-7095626"/>
            <a:satOff val="28436"/>
            <a:lumOff val="6163"/>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kern="1200">
              <a:solidFill>
                <a:sysClr val="windowText" lastClr="000000"/>
              </a:solidFill>
              <a:latin typeface="Arial" panose="020B0604020202020204" pitchFamily="34" charset="0"/>
              <a:cs typeface="Arial" panose="020B0604020202020204" pitchFamily="34" charset="0"/>
            </a:rPr>
            <a:t>6. Terminadas las intervenciones de los asistentes a la audiencia, se procederá a adoptar la decisión que corresponda y se notificará a los presentes de conformidad con el artículo 9° de la Ley 1150 de 2007.</a:t>
          </a:r>
        </a:p>
      </dsp:txBody>
      <dsp:txXfrm>
        <a:off x="1947413" y="2844690"/>
        <a:ext cx="1579309" cy="1323606"/>
      </dsp:txXfrm>
    </dsp:sp>
    <dsp:sp modelId="{83F6DBB1-C26D-4899-960D-524BA2BF634F}">
      <dsp:nvSpPr>
        <dsp:cNvPr id="0" name=""/>
        <dsp:cNvSpPr/>
      </dsp:nvSpPr>
      <dsp:spPr>
        <a:xfrm>
          <a:off x="5728974" y="3556775"/>
          <a:ext cx="300453" cy="91440"/>
        </a:xfrm>
        <a:custGeom>
          <a:avLst/>
          <a:gdLst/>
          <a:ahLst/>
          <a:cxnLst/>
          <a:rect l="0" t="0" r="0" b="0"/>
          <a:pathLst>
            <a:path>
              <a:moveTo>
                <a:pt x="0" y="125495"/>
              </a:moveTo>
              <a:lnTo>
                <a:pt x="167326" y="125495"/>
              </a:lnTo>
              <a:lnTo>
                <a:pt x="167326" y="45720"/>
              </a:lnTo>
              <a:lnTo>
                <a:pt x="300453" y="45720"/>
              </a:lnTo>
            </a:path>
          </a:pathLst>
        </a:custGeom>
        <a:noFill/>
        <a:ln w="9525" cap="flat" cmpd="sng" algn="ctr">
          <a:solidFill>
            <a:schemeClr val="accent5">
              <a:hueOff val="-9933876"/>
              <a:satOff val="39811"/>
              <a:lumOff val="8628"/>
              <a:alphaOff val="0"/>
            </a:schemeClr>
          </a:solidFill>
          <a:prstDash val="solid"/>
          <a:tailEnd type="arrow"/>
        </a:ln>
        <a:effectLst/>
        <a:scene3d>
          <a:camera prst="orthographicFront">
            <a:rot lat="0" lon="0" rev="0"/>
          </a:camera>
          <a:lightRig rig="contrasting" dir="t">
            <a:rot lat="0" lon="0" rev="1200000"/>
          </a:lightRig>
        </a:scene3d>
        <a:sp3d z="-110000"/>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es-CO" sz="900" kern="1200">
            <a:solidFill>
              <a:sysClr val="windowText" lastClr="000000"/>
            </a:solidFill>
            <a:latin typeface="Arial" panose="020B0604020202020204" pitchFamily="34" charset="0"/>
            <a:cs typeface="Arial" panose="020B0604020202020204" pitchFamily="34" charset="0"/>
          </a:endParaRPr>
        </a:p>
      </dsp:txBody>
      <dsp:txXfrm>
        <a:off x="5870688" y="3600677"/>
        <a:ext cx="17026" cy="3635"/>
      </dsp:txXfrm>
    </dsp:sp>
    <dsp:sp modelId="{CA824980-E616-49A0-BE26-3B1FB45C5178}">
      <dsp:nvSpPr>
        <dsp:cNvPr id="0" name=""/>
        <dsp:cNvSpPr/>
      </dsp:nvSpPr>
      <dsp:spPr>
        <a:xfrm>
          <a:off x="3927014" y="2872336"/>
          <a:ext cx="1803760" cy="1619869"/>
        </a:xfrm>
        <a:prstGeom prst="rect">
          <a:avLst/>
        </a:prstGeom>
        <a:solidFill>
          <a:schemeClr val="accent5">
            <a:hueOff val="-8514751"/>
            <a:satOff val="34124"/>
            <a:lumOff val="739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just" defTabSz="400050">
            <a:lnSpc>
              <a:spcPct val="90000"/>
            </a:lnSpc>
            <a:spcBef>
              <a:spcPct val="0"/>
            </a:spcBef>
            <a:spcAft>
              <a:spcPct val="35000"/>
            </a:spcAft>
          </a:pPr>
          <a:r>
            <a:rPr lang="es-CO" sz="900" kern="1200">
              <a:solidFill>
                <a:sysClr val="windowText" lastClr="000000"/>
              </a:solidFill>
              <a:latin typeface="Arial" panose="020B0604020202020204" pitchFamily="34" charset="0"/>
              <a:cs typeface="Arial" panose="020B0604020202020204" pitchFamily="34" charset="0"/>
            </a:rPr>
            <a:t>De la audiencia se levantará un acta en la que se dejará constancia de las deliberaciones y decisiones que en el desarrollo de la misma se hubieren producido</a:t>
          </a:r>
          <a:r>
            <a:rPr lang="es-CO" sz="900" b="1" kern="1200">
              <a:solidFill>
                <a:sysClr val="windowText" lastClr="000000"/>
              </a:solidFill>
              <a:latin typeface="Arial" panose="020B0604020202020204" pitchFamily="34" charset="0"/>
              <a:cs typeface="Arial" panose="020B0604020202020204" pitchFamily="34" charset="0"/>
            </a:rPr>
            <a:t>.</a:t>
          </a:r>
          <a:endParaRPr lang="es-CO" sz="900" kern="1200">
            <a:solidFill>
              <a:sysClr val="windowText" lastClr="000000"/>
            </a:solidFill>
            <a:latin typeface="Arial" panose="020B0604020202020204" pitchFamily="34" charset="0"/>
            <a:cs typeface="Arial" panose="020B0604020202020204" pitchFamily="34" charset="0"/>
          </a:endParaRPr>
        </a:p>
        <a:p>
          <a:pPr lvl="0" algn="just" defTabSz="400050">
            <a:lnSpc>
              <a:spcPct val="90000"/>
            </a:lnSpc>
            <a:spcBef>
              <a:spcPct val="0"/>
            </a:spcBef>
            <a:spcAft>
              <a:spcPct val="35000"/>
            </a:spcAft>
          </a:pPr>
          <a:r>
            <a:rPr lang="es-CO" sz="900" kern="1200">
              <a:solidFill>
                <a:sysClr val="windowText" lastClr="000000"/>
              </a:solidFill>
              <a:latin typeface="Arial" panose="020B0604020202020204" pitchFamily="34" charset="0"/>
              <a:cs typeface="Arial" panose="020B0604020202020204" pitchFamily="34" charset="0"/>
            </a:rPr>
            <a:t>El acto de adjudicación se hará mediante resolución motivada que se notificará en audiencia. </a:t>
          </a:r>
        </a:p>
        <a:p>
          <a:pPr lvl="0" algn="just" defTabSz="400050">
            <a:lnSpc>
              <a:spcPct val="90000"/>
            </a:lnSpc>
            <a:spcBef>
              <a:spcPct val="0"/>
            </a:spcBef>
            <a:spcAft>
              <a:spcPct val="35000"/>
            </a:spcAft>
          </a:pPr>
          <a:r>
            <a:rPr lang="es-CO" sz="900" kern="1200">
              <a:solidFill>
                <a:sysClr val="windowText" lastClr="000000"/>
              </a:solidFill>
              <a:latin typeface="Arial" panose="020B0604020202020204" pitchFamily="34" charset="0"/>
              <a:cs typeface="Arial" panose="020B0604020202020204" pitchFamily="34" charset="0"/>
            </a:rPr>
            <a:t>El acto de adjudicación es irrevocable y obliga a la entidad y al adjudicatario.</a:t>
          </a:r>
        </a:p>
      </dsp:txBody>
      <dsp:txXfrm>
        <a:off x="3927014" y="2872336"/>
        <a:ext cx="1803760" cy="1619869"/>
      </dsp:txXfrm>
    </dsp:sp>
    <dsp:sp modelId="{35597DB2-898A-46DC-838E-20B296BF84FF}">
      <dsp:nvSpPr>
        <dsp:cNvPr id="0" name=""/>
        <dsp:cNvSpPr/>
      </dsp:nvSpPr>
      <dsp:spPr>
        <a:xfrm>
          <a:off x="6061827" y="2665375"/>
          <a:ext cx="2869447" cy="1874239"/>
        </a:xfrm>
        <a:prstGeom prst="rect">
          <a:avLst/>
        </a:prstGeom>
        <a:solidFill>
          <a:schemeClr val="accent5">
            <a:hueOff val="-9933876"/>
            <a:satOff val="39811"/>
            <a:lumOff val="8628"/>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just" defTabSz="400050">
            <a:lnSpc>
              <a:spcPct val="90000"/>
            </a:lnSpc>
            <a:spcBef>
              <a:spcPct val="0"/>
            </a:spcBef>
            <a:spcAft>
              <a:spcPct val="35000"/>
            </a:spcAft>
          </a:pPr>
          <a:r>
            <a:rPr lang="es-CO" sz="900" kern="1200">
              <a:solidFill>
                <a:sysClr val="windowText" lastClr="000000"/>
              </a:solidFill>
              <a:latin typeface="Arial" panose="020B0604020202020204" pitchFamily="34" charset="0"/>
              <a:cs typeface="Arial" panose="020B0604020202020204" pitchFamily="34" charset="0"/>
            </a:rPr>
            <a:t>Si el adjudicatario no suscribe el contrato correspondiente dentro del término que se haya señalado, quedará a favor de la entidad, en calidad de sanción, el valor del depósito o garantía constituidos para responder por la seriedad de la propuesta, sin menoscabo de las acciones legales conducentes al reconocimiento de perjuicios causados y no cubiertos por el valor de los citados depósito o garantía.</a:t>
          </a:r>
        </a:p>
        <a:p>
          <a:pPr lvl="0" algn="just" defTabSz="400050">
            <a:lnSpc>
              <a:spcPct val="90000"/>
            </a:lnSpc>
            <a:spcBef>
              <a:spcPct val="0"/>
            </a:spcBef>
            <a:spcAft>
              <a:spcPct val="35000"/>
            </a:spcAft>
          </a:pPr>
          <a:r>
            <a:rPr lang="es-CO" sz="900" kern="1200">
              <a:solidFill>
                <a:sysClr val="windowText" lastClr="000000"/>
              </a:solidFill>
              <a:latin typeface="Arial" panose="020B0604020202020204" pitchFamily="34" charset="0"/>
              <a:cs typeface="Arial" panose="020B0604020202020204" pitchFamily="34" charset="0"/>
            </a:rPr>
            <a:t>En este evento, la entidad mediante acto administrativo debidamente motivado, podrá adjudicar el contrato, dentro de los quince (15) días siguientes, al proponente calificado en segundo lugar, siempre y cuando su propuesta sea igualmente favorable para la entidad..</a:t>
          </a:r>
        </a:p>
      </dsp:txBody>
      <dsp:txXfrm>
        <a:off x="6061827" y="2665375"/>
        <a:ext cx="2869447" cy="1874239"/>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982D41-BEB9-445F-835C-563D292198F6}">
      <dsp:nvSpPr>
        <dsp:cNvPr id="0" name=""/>
        <dsp:cNvSpPr/>
      </dsp:nvSpPr>
      <dsp:spPr>
        <a:xfrm>
          <a:off x="0" y="4462784"/>
          <a:ext cx="5794743" cy="127071"/>
        </a:xfrm>
        <a:prstGeom prst="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endParaRPr lang="es-CO" sz="900" b="1" kern="1200">
            <a:solidFill>
              <a:schemeClr val="bg1"/>
            </a:solidFill>
            <a:latin typeface="Arial" panose="020B0604020202020204" pitchFamily="34" charset="0"/>
            <a:cs typeface="Arial" panose="020B0604020202020204" pitchFamily="34" charset="0"/>
          </a:endParaRPr>
        </a:p>
      </dsp:txBody>
      <dsp:txXfrm>
        <a:off x="0" y="4462784"/>
        <a:ext cx="5794743" cy="68618"/>
      </dsp:txXfrm>
    </dsp:sp>
    <dsp:sp modelId="{3281BD75-CD67-469E-ACC9-D6C1D454E5B4}">
      <dsp:nvSpPr>
        <dsp:cNvPr id="0" name=""/>
        <dsp:cNvSpPr/>
      </dsp:nvSpPr>
      <dsp:spPr>
        <a:xfrm>
          <a:off x="0" y="4990507"/>
          <a:ext cx="5794743" cy="614246"/>
        </a:xfrm>
        <a:prstGeom prst="rect">
          <a:avLst/>
        </a:prstGeom>
        <a:solidFill>
          <a:schemeClr val="accent3">
            <a:tint val="40000"/>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Plazo. Es el momento a partir del cual se pueden presentar propuestas, hasta el cierre. El plazo para la presentación de propuestas debe ser proporcional a la complejidad del bien, obra o servicio a adquirir, de manera que se le garantice a los proponentes la preparación de ofertas.</a:t>
          </a:r>
        </a:p>
      </dsp:txBody>
      <dsp:txXfrm>
        <a:off x="0" y="4990507"/>
        <a:ext cx="5794743" cy="614246"/>
      </dsp:txXfrm>
    </dsp:sp>
    <dsp:sp modelId="{F673A70A-5FBC-46D8-8D2D-0B19469B6746}">
      <dsp:nvSpPr>
        <dsp:cNvPr id="0" name=""/>
        <dsp:cNvSpPr/>
      </dsp:nvSpPr>
      <dsp:spPr>
        <a:xfrm rot="10800000">
          <a:off x="0" y="5573826"/>
          <a:ext cx="5794743" cy="678117"/>
        </a:xfrm>
        <a:prstGeom prst="upArrowCallout">
          <a:avLst/>
        </a:prstGeom>
        <a:solidFill>
          <a:schemeClr val="accent3">
            <a:hueOff val="1875044"/>
            <a:satOff val="-2813"/>
            <a:lumOff val="-458"/>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 y el designado del Grupo de Licitaciones y Procesos Especiales </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5573826"/>
        <a:ext cx="5794743" cy="440620"/>
      </dsp:txXfrm>
    </dsp:sp>
    <dsp:sp modelId="{BB6AD8C6-DC89-4806-BB55-B7BF63BFBEA6}">
      <dsp:nvSpPr>
        <dsp:cNvPr id="0" name=""/>
        <dsp:cNvSpPr/>
      </dsp:nvSpPr>
      <dsp:spPr>
        <a:xfrm rot="10800000">
          <a:off x="0" y="3810644"/>
          <a:ext cx="5794743" cy="1178107"/>
        </a:xfrm>
        <a:prstGeom prst="upArrowCallout">
          <a:avLst/>
        </a:prstGeom>
        <a:solidFill>
          <a:schemeClr val="accent3">
            <a:hueOff val="3750088"/>
            <a:satOff val="-5627"/>
            <a:lumOff val="-91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Publicación del Acto administrativo de apertura. Pliego de condiciones definitivo. Se incluirán las modificaciones pertinentes acorde con las observaciones surgidas al proyecto de pliego de condiciones.</a:t>
          </a:r>
          <a:endParaRPr lang="es-CO" sz="900" kern="1200">
            <a:solidFill>
              <a:schemeClr val="bg1"/>
            </a:solidFill>
            <a:latin typeface="Arial" panose="020B0604020202020204" pitchFamily="34" charset="0"/>
            <a:cs typeface="Arial" panose="020B0604020202020204" pitchFamily="34" charset="0"/>
          </a:endParaRPr>
        </a:p>
      </dsp:txBody>
      <dsp:txXfrm rot="-10800000">
        <a:off x="0" y="3810644"/>
        <a:ext cx="5794743" cy="413515"/>
      </dsp:txXfrm>
    </dsp:sp>
    <dsp:sp modelId="{F22755ED-6EE0-4D84-BDD7-1AB07CF1DC31}">
      <dsp:nvSpPr>
        <dsp:cNvPr id="0" name=""/>
        <dsp:cNvSpPr/>
      </dsp:nvSpPr>
      <dsp:spPr>
        <a:xfrm>
          <a:off x="0" y="4263665"/>
          <a:ext cx="5794743" cy="304215"/>
        </a:xfrm>
        <a:prstGeom prst="rect">
          <a:avLst/>
        </a:prstGeom>
        <a:solidFill>
          <a:schemeClr val="accent3">
            <a:tint val="40000"/>
            <a:alpha val="90000"/>
            <a:hueOff val="2143370"/>
            <a:satOff val="-2759"/>
            <a:lumOff val="-21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Grupo de Licitaciones y Procesos Especiales. </a:t>
          </a:r>
        </a:p>
      </dsp:txBody>
      <dsp:txXfrm>
        <a:off x="0" y="4263665"/>
        <a:ext cx="5794743" cy="304215"/>
      </dsp:txXfrm>
    </dsp:sp>
    <dsp:sp modelId="{252F5A8A-87E0-48AB-BEB3-98772C2DB1A1}">
      <dsp:nvSpPr>
        <dsp:cNvPr id="0" name=""/>
        <dsp:cNvSpPr/>
      </dsp:nvSpPr>
      <dsp:spPr>
        <a:xfrm rot="10800000">
          <a:off x="0" y="2730072"/>
          <a:ext cx="5794743" cy="977973"/>
        </a:xfrm>
        <a:prstGeom prst="upArrowCallout">
          <a:avLst/>
        </a:prstGeom>
        <a:solidFill>
          <a:schemeClr val="accent3">
            <a:hueOff val="5625132"/>
            <a:satOff val="-8440"/>
            <a:lumOff val="-1373"/>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Expedición del Acto administrativo de apertura</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2730072"/>
        <a:ext cx="5794743" cy="343268"/>
      </dsp:txXfrm>
    </dsp:sp>
    <dsp:sp modelId="{35FEA390-3B27-48EC-B456-AAD958990331}">
      <dsp:nvSpPr>
        <dsp:cNvPr id="0" name=""/>
        <dsp:cNvSpPr/>
      </dsp:nvSpPr>
      <dsp:spPr>
        <a:xfrm>
          <a:off x="0" y="3060726"/>
          <a:ext cx="5794743" cy="295117"/>
        </a:xfrm>
        <a:prstGeom prst="rect">
          <a:avLst/>
        </a:prstGeom>
        <a:solidFill>
          <a:schemeClr val="accent3">
            <a:tint val="40000"/>
            <a:alpha val="90000"/>
            <a:hueOff val="4286740"/>
            <a:satOff val="-5517"/>
            <a:lumOff val="-43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a:t>
          </a:r>
        </a:p>
      </dsp:txBody>
      <dsp:txXfrm>
        <a:off x="0" y="3060726"/>
        <a:ext cx="5794743" cy="295117"/>
      </dsp:txXfrm>
    </dsp:sp>
    <dsp:sp modelId="{3714ACB1-9C4D-4F40-ABEB-6ECCAD759D64}">
      <dsp:nvSpPr>
        <dsp:cNvPr id="0" name=""/>
        <dsp:cNvSpPr/>
      </dsp:nvSpPr>
      <dsp:spPr>
        <a:xfrm rot="10800000">
          <a:off x="0" y="1578210"/>
          <a:ext cx="5794743" cy="1192688"/>
        </a:xfrm>
        <a:prstGeom prst="upArrowCallout">
          <a:avLst/>
        </a:prstGeom>
        <a:solidFill>
          <a:schemeClr val="accent3">
            <a:hueOff val="7500176"/>
            <a:satOff val="-11253"/>
            <a:lumOff val="-183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Observaciones al proyecto de pliego de condiciones</a:t>
          </a:r>
        </a:p>
      </dsp:txBody>
      <dsp:txXfrm rot="-10800000">
        <a:off x="0" y="1578210"/>
        <a:ext cx="5794743" cy="418633"/>
      </dsp:txXfrm>
    </dsp:sp>
    <dsp:sp modelId="{609969CC-D759-497F-9386-7F5C81366677}">
      <dsp:nvSpPr>
        <dsp:cNvPr id="0" name=""/>
        <dsp:cNvSpPr/>
      </dsp:nvSpPr>
      <dsp:spPr>
        <a:xfrm>
          <a:off x="0" y="1937025"/>
          <a:ext cx="5794743" cy="493852"/>
        </a:xfrm>
        <a:prstGeom prst="rect">
          <a:avLst/>
        </a:prstGeom>
        <a:solidFill>
          <a:schemeClr val="accent3">
            <a:tint val="40000"/>
            <a:alpha val="90000"/>
            <a:hueOff val="6430110"/>
            <a:satOff val="-8276"/>
            <a:lumOff val="-64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Le corresponderá responder a el área Jurídica, Financiera o Técnica  dependiendo el tipo de observación, y la consolidación del documento será responsabilidad del designado del Grupo de Licitaciones y Procesos Especiales. </a:t>
          </a:r>
          <a:r>
            <a:rPr lang="es-CO" sz="900" b="1" kern="1200">
              <a:solidFill>
                <a:sysClr val="windowText" lastClr="000000"/>
              </a:solidFill>
              <a:latin typeface="Arial" panose="020B0604020202020204" pitchFamily="34" charset="0"/>
              <a:cs typeface="Arial" panose="020B0604020202020204" pitchFamily="34" charset="0"/>
            </a:rPr>
            <a:t> </a:t>
          </a:r>
          <a:r>
            <a:rPr lang="es-CO" sz="900" kern="1200">
              <a:solidFill>
                <a:sysClr val="windowText" lastClr="000000"/>
              </a:solidFill>
              <a:latin typeface="Arial" panose="020B0604020202020204" pitchFamily="34" charset="0"/>
              <a:cs typeface="Arial" panose="020B0604020202020204" pitchFamily="34" charset="0"/>
            </a:rPr>
            <a:t>.</a:t>
          </a:r>
        </a:p>
      </dsp:txBody>
      <dsp:txXfrm>
        <a:off x="0" y="1937025"/>
        <a:ext cx="5794743" cy="493852"/>
      </dsp:txXfrm>
    </dsp:sp>
    <dsp:sp modelId="{2498B8A0-935F-4A37-AFF2-D70117CDEE79}">
      <dsp:nvSpPr>
        <dsp:cNvPr id="0" name=""/>
        <dsp:cNvSpPr/>
      </dsp:nvSpPr>
      <dsp:spPr>
        <a:xfrm rot="10800000">
          <a:off x="0" y="665506"/>
          <a:ext cx="5794743" cy="908788"/>
        </a:xfrm>
        <a:prstGeom prst="upArrowCallout">
          <a:avLst/>
        </a:prstGeom>
        <a:solidFill>
          <a:schemeClr val="accent3">
            <a:hueOff val="9375220"/>
            <a:satOff val="-14067"/>
            <a:lumOff val="-2288"/>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Publicación del aviso de Convocatoria en el SECOP:</a:t>
          </a:r>
        </a:p>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Publicación de Proyecto del pliego de condiciones.</a:t>
          </a:r>
        </a:p>
      </dsp:txBody>
      <dsp:txXfrm rot="-10800000">
        <a:off x="0" y="665506"/>
        <a:ext cx="5794743" cy="318984"/>
      </dsp:txXfrm>
    </dsp:sp>
    <dsp:sp modelId="{70EA6019-8E4A-4444-A731-0D47E278C3A4}">
      <dsp:nvSpPr>
        <dsp:cNvPr id="0" name=""/>
        <dsp:cNvSpPr/>
      </dsp:nvSpPr>
      <dsp:spPr>
        <a:xfrm>
          <a:off x="0" y="985544"/>
          <a:ext cx="5794743" cy="317069"/>
        </a:xfrm>
        <a:prstGeom prst="rect">
          <a:avLst/>
        </a:prstGeom>
        <a:solidFill>
          <a:schemeClr val="accent3">
            <a:tint val="40000"/>
            <a:alpha val="90000"/>
            <a:hueOff val="8573481"/>
            <a:satOff val="-11034"/>
            <a:lumOff val="-86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Grupo de Licitaciones y Procesos Especiales. </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985544"/>
        <a:ext cx="5794743" cy="317069"/>
      </dsp:txXfrm>
    </dsp:sp>
    <dsp:sp modelId="{2894F0D2-16BA-44FD-8E82-577B49B072A4}">
      <dsp:nvSpPr>
        <dsp:cNvPr id="0" name=""/>
        <dsp:cNvSpPr/>
      </dsp:nvSpPr>
      <dsp:spPr>
        <a:xfrm rot="10800000">
          <a:off x="0" y="0"/>
          <a:ext cx="5794743" cy="710228"/>
        </a:xfrm>
        <a:prstGeom prst="upArrowCallout">
          <a:avLst/>
        </a:prstGeom>
        <a:solidFill>
          <a:schemeClr val="accent3">
            <a:hueOff val="11250264"/>
            <a:satOff val="-16880"/>
            <a:lumOff val="-274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Estructuración de estudios previos  y Ficha técnica de los bienes y servicios a adquirir.</a:t>
          </a:r>
        </a:p>
      </dsp:txBody>
      <dsp:txXfrm rot="-10800000">
        <a:off x="0" y="0"/>
        <a:ext cx="5794743" cy="249290"/>
      </dsp:txXfrm>
    </dsp:sp>
    <dsp:sp modelId="{D92E7DF3-5CAE-47AB-A697-DE28DFF5551D}">
      <dsp:nvSpPr>
        <dsp:cNvPr id="0" name=""/>
        <dsp:cNvSpPr/>
      </dsp:nvSpPr>
      <dsp:spPr>
        <a:xfrm>
          <a:off x="0" y="223176"/>
          <a:ext cx="5794743" cy="270932"/>
        </a:xfrm>
        <a:prstGeom prst="rect">
          <a:avLst/>
        </a:prstGeom>
        <a:solidFill>
          <a:schemeClr val="accent3">
            <a:tint val="40000"/>
            <a:alpha val="90000"/>
            <a:hueOff val="10716850"/>
            <a:satOff val="-13793"/>
            <a:lumOff val="-107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b="0" kern="1200">
              <a:solidFill>
                <a:sysClr val="windowText" lastClr="000000"/>
              </a:solidFill>
              <a:latin typeface="Arial" panose="020B0604020202020204" pitchFamily="34" charset="0"/>
              <a:cs typeface="Arial" panose="020B0604020202020204" pitchFamily="34" charset="0"/>
            </a:rPr>
            <a:t>El designado del área, oficina o dependencia usuaria con la asesoría del designado del Grupo de Licitaciones y Procesos Especiales. </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223176"/>
        <a:ext cx="5794743" cy="270932"/>
      </dsp:txXfrm>
    </dsp:sp>
  </dsp:spTree>
</dsp:drawing>
</file>

<file path=word/diagrams/drawing1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887553-59DF-4D26-84EA-445D7F5D57E5}">
      <dsp:nvSpPr>
        <dsp:cNvPr id="0" name=""/>
        <dsp:cNvSpPr/>
      </dsp:nvSpPr>
      <dsp:spPr>
        <a:xfrm>
          <a:off x="0" y="6071313"/>
          <a:ext cx="6056414" cy="663751"/>
        </a:xfrm>
        <a:prstGeom prst="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Procedimiento de subasta inversa. En el evento de resultar 2 o más proponentes habilitados, la subasta podrá hacerse en forma presencial o electrónica para lo cual se observará el procedimiento señalado entre los artículos 40 al 45 del Decreto 1510 de 2013 y lo establecido en el pliego de condiciones. </a:t>
          </a:r>
          <a:endParaRPr lang="es-CO" sz="900" b="1" kern="1200">
            <a:solidFill>
              <a:schemeClr val="bg1"/>
            </a:solidFill>
            <a:latin typeface="Arial" panose="020B0604020202020204" pitchFamily="34" charset="0"/>
            <a:cs typeface="Arial" panose="020B0604020202020204" pitchFamily="34" charset="0"/>
          </a:endParaRPr>
        </a:p>
      </dsp:txBody>
      <dsp:txXfrm>
        <a:off x="0" y="6071313"/>
        <a:ext cx="6056414" cy="663751"/>
      </dsp:txXfrm>
    </dsp:sp>
    <dsp:sp modelId="{43B3CF3B-1BF2-4733-A229-B0C9DCADC65C}">
      <dsp:nvSpPr>
        <dsp:cNvPr id="0" name=""/>
        <dsp:cNvSpPr/>
      </dsp:nvSpPr>
      <dsp:spPr>
        <a:xfrm rot="10800000">
          <a:off x="0" y="6679942"/>
          <a:ext cx="6056414" cy="635257"/>
        </a:xfrm>
        <a:prstGeom prst="upArrowCallout">
          <a:avLst/>
        </a:prstGeom>
        <a:solidFill>
          <a:schemeClr val="accent3">
            <a:lumMod val="40000"/>
            <a:lumOff val="60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 designado del Grupo de Licitaciones y Procesos Especiales y el comité evaluador.</a:t>
          </a:r>
        </a:p>
      </dsp:txBody>
      <dsp:txXfrm rot="10800000">
        <a:off x="0" y="6679942"/>
        <a:ext cx="6056414" cy="412771"/>
      </dsp:txXfrm>
    </dsp:sp>
    <dsp:sp modelId="{6E6B2447-F357-4075-AFEE-8819F894AFD9}">
      <dsp:nvSpPr>
        <dsp:cNvPr id="0" name=""/>
        <dsp:cNvSpPr/>
      </dsp:nvSpPr>
      <dsp:spPr>
        <a:xfrm rot="10800000">
          <a:off x="0" y="5009434"/>
          <a:ext cx="6056414" cy="1040443"/>
        </a:xfrm>
        <a:prstGeom prst="upArrowCallout">
          <a:avLst/>
        </a:prstGeom>
        <a:solidFill>
          <a:schemeClr val="accent3">
            <a:hueOff val="2812566"/>
            <a:satOff val="-4220"/>
            <a:lumOff val="-686"/>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De quedar solamente habilitado un oferente, la entidad adjudicara el contrato al proponente habilitado, siempre que su propuesta sea igual o inferior al presupuesto oficial para el contrato, caso en el cual no hay lugar a la subasta. </a:t>
          </a:r>
          <a:endParaRPr lang="es-CO" sz="900" b="1" kern="1200">
            <a:solidFill>
              <a:sysClr val="windowText" lastClr="000000"/>
            </a:solidFill>
            <a:latin typeface="Arial" panose="020B0604020202020204" pitchFamily="34" charset="0"/>
            <a:cs typeface="Arial" panose="020B0604020202020204" pitchFamily="34" charset="0"/>
          </a:endParaRPr>
        </a:p>
      </dsp:txBody>
      <dsp:txXfrm rot="-10800000">
        <a:off x="0" y="5009434"/>
        <a:ext cx="6056414" cy="365195"/>
      </dsp:txXfrm>
    </dsp:sp>
    <dsp:sp modelId="{012C0F97-D207-4BF5-96C8-F283FBDEA982}">
      <dsp:nvSpPr>
        <dsp:cNvPr id="0" name=""/>
        <dsp:cNvSpPr/>
      </dsp:nvSpPr>
      <dsp:spPr>
        <a:xfrm>
          <a:off x="4953" y="5423976"/>
          <a:ext cx="6050500" cy="354685"/>
        </a:xfrm>
        <a:prstGeom prst="rect">
          <a:avLst/>
        </a:prstGeom>
        <a:solidFill>
          <a:schemeClr val="accent3">
            <a:tint val="40000"/>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 </a:t>
          </a:r>
        </a:p>
      </dsp:txBody>
      <dsp:txXfrm>
        <a:off x="4953" y="5423976"/>
        <a:ext cx="6050500" cy="354685"/>
      </dsp:txXfrm>
    </dsp:sp>
    <dsp:sp modelId="{252F5A8A-87E0-48AB-BEB3-98772C2DB1A1}">
      <dsp:nvSpPr>
        <dsp:cNvPr id="0" name=""/>
        <dsp:cNvSpPr/>
      </dsp:nvSpPr>
      <dsp:spPr>
        <a:xfrm rot="10800000">
          <a:off x="0" y="3966040"/>
          <a:ext cx="6056414" cy="1016116"/>
        </a:xfrm>
        <a:prstGeom prst="upArrowCallout">
          <a:avLst/>
        </a:prstGeom>
        <a:solidFill>
          <a:schemeClr val="accent3">
            <a:hueOff val="4218849"/>
            <a:satOff val="-6330"/>
            <a:lumOff val="-1029"/>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Publicación del informe de verificación. Es el periodo durante el cual se deja a disposición el informe para que los oferentes presenten las observaciones que estimen pertinentes y subsanen los documentos habilidades a que haya lugar.</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3966040"/>
        <a:ext cx="6056414" cy="356656"/>
      </dsp:txXfrm>
    </dsp:sp>
    <dsp:sp modelId="{35FEA390-3B27-48EC-B456-AAD958990331}">
      <dsp:nvSpPr>
        <dsp:cNvPr id="0" name=""/>
        <dsp:cNvSpPr/>
      </dsp:nvSpPr>
      <dsp:spPr>
        <a:xfrm>
          <a:off x="5914" y="4386874"/>
          <a:ext cx="6050500" cy="370105"/>
        </a:xfrm>
        <a:prstGeom prst="rect">
          <a:avLst/>
        </a:prstGeom>
        <a:solidFill>
          <a:schemeClr val="accent3">
            <a:tint val="40000"/>
            <a:alpha val="90000"/>
            <a:hueOff val="1786142"/>
            <a:satOff val="-2299"/>
            <a:lumOff val="-179"/>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Grupo de Licitaciones y Procesos Especiales. </a:t>
          </a:r>
        </a:p>
      </dsp:txBody>
      <dsp:txXfrm>
        <a:off x="5914" y="4386874"/>
        <a:ext cx="6050500" cy="370105"/>
      </dsp:txXfrm>
    </dsp:sp>
    <dsp:sp modelId="{176160A9-6C99-4C84-91C3-DA7B59C3F60F}">
      <dsp:nvSpPr>
        <dsp:cNvPr id="0" name=""/>
        <dsp:cNvSpPr/>
      </dsp:nvSpPr>
      <dsp:spPr>
        <a:xfrm rot="10800000">
          <a:off x="0" y="2916409"/>
          <a:ext cx="6056414" cy="1053207"/>
        </a:xfrm>
        <a:prstGeom prst="upArrowCallout">
          <a:avLst/>
        </a:prstGeom>
        <a:solidFill>
          <a:schemeClr val="accent3">
            <a:hueOff val="5625132"/>
            <a:satOff val="-8440"/>
            <a:lumOff val="-1373"/>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Verificación de requisitos habilitantes: De acuerdo con los requisitos y criterios señalados en el pliego de condiciones y conforme las reglas de subsanabilidad señaladas en el artículo 5 Ley 1150 de 2007.</a:t>
          </a:r>
          <a:endParaRPr lang="es-CO" sz="900" b="1" kern="1200">
            <a:solidFill>
              <a:sysClr val="windowText" lastClr="000000"/>
            </a:solidFill>
            <a:latin typeface="Arial" panose="020B0604020202020204" pitchFamily="34" charset="0"/>
            <a:cs typeface="Arial" panose="020B0604020202020204" pitchFamily="34" charset="0"/>
          </a:endParaRPr>
        </a:p>
      </dsp:txBody>
      <dsp:txXfrm rot="-10800000">
        <a:off x="0" y="2916409"/>
        <a:ext cx="6056414" cy="369675"/>
      </dsp:txXfrm>
    </dsp:sp>
    <dsp:sp modelId="{9EBECBF6-3DFC-46CE-8A5B-6699132F9456}">
      <dsp:nvSpPr>
        <dsp:cNvPr id="0" name=""/>
        <dsp:cNvSpPr/>
      </dsp:nvSpPr>
      <dsp:spPr>
        <a:xfrm>
          <a:off x="2957" y="3280943"/>
          <a:ext cx="6050500" cy="324506"/>
        </a:xfrm>
        <a:prstGeom prst="rect">
          <a:avLst/>
        </a:prstGeom>
        <a:solidFill>
          <a:schemeClr val="accent3">
            <a:tint val="40000"/>
            <a:alpha val="90000"/>
            <a:hueOff val="3572283"/>
            <a:satOff val="-4598"/>
            <a:lumOff val="-358"/>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kern="1200">
              <a:solidFill>
                <a:sysClr val="windowText" lastClr="000000"/>
              </a:solidFill>
              <a:latin typeface="Arial" panose="020B0604020202020204" pitchFamily="34" charset="0"/>
              <a:cs typeface="Arial" panose="020B0604020202020204" pitchFamily="34" charset="0"/>
            </a:rPr>
            <a:t> </a:t>
          </a: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Comité Evaluador</a:t>
          </a:r>
        </a:p>
      </dsp:txBody>
      <dsp:txXfrm>
        <a:off x="2957" y="3280943"/>
        <a:ext cx="6050500" cy="324506"/>
      </dsp:txXfrm>
    </dsp:sp>
    <dsp:sp modelId="{0E911FFD-C6F5-410A-A0A6-21BB62AF7D3A}">
      <dsp:nvSpPr>
        <dsp:cNvPr id="0" name=""/>
        <dsp:cNvSpPr/>
      </dsp:nvSpPr>
      <dsp:spPr>
        <a:xfrm rot="10800000">
          <a:off x="0" y="2168728"/>
          <a:ext cx="6056414" cy="751257"/>
        </a:xfrm>
        <a:prstGeom prst="upArrowCallout">
          <a:avLst/>
        </a:prstGeom>
        <a:solidFill>
          <a:schemeClr val="accent3">
            <a:hueOff val="7031415"/>
            <a:satOff val="-10550"/>
            <a:lumOff val="-1716"/>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Cierre del proceso subasta inversa. Momento máximo hasta el cual se pueden presentar ofertas.</a:t>
          </a:r>
          <a:endParaRPr lang="es-CO" sz="900" b="1" kern="1200">
            <a:solidFill>
              <a:sysClr val="windowText" lastClr="000000"/>
            </a:solidFill>
            <a:latin typeface="Arial" panose="020B0604020202020204" pitchFamily="34" charset="0"/>
            <a:cs typeface="Arial" panose="020B0604020202020204" pitchFamily="34" charset="0"/>
          </a:endParaRPr>
        </a:p>
      </dsp:txBody>
      <dsp:txXfrm rot="-10800000">
        <a:off x="0" y="2168728"/>
        <a:ext cx="6056414" cy="263691"/>
      </dsp:txXfrm>
    </dsp:sp>
    <dsp:sp modelId="{A4A68A80-EA94-44DB-8D8B-A18630AF839E}">
      <dsp:nvSpPr>
        <dsp:cNvPr id="0" name=""/>
        <dsp:cNvSpPr/>
      </dsp:nvSpPr>
      <dsp:spPr>
        <a:xfrm>
          <a:off x="0" y="2427453"/>
          <a:ext cx="6050500" cy="337153"/>
        </a:xfrm>
        <a:prstGeom prst="rect">
          <a:avLst/>
        </a:prstGeom>
        <a:solidFill>
          <a:schemeClr val="accent3">
            <a:tint val="40000"/>
            <a:alpha val="90000"/>
            <a:hueOff val="5358425"/>
            <a:satOff val="-6896"/>
            <a:lumOff val="-537"/>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Grupo de Licitaciones y Procesos Especiales. </a:t>
          </a:r>
        </a:p>
      </dsp:txBody>
      <dsp:txXfrm>
        <a:off x="0" y="2427453"/>
        <a:ext cx="6050500" cy="337153"/>
      </dsp:txXfrm>
    </dsp:sp>
    <dsp:sp modelId="{3714ACB1-9C4D-4F40-ABEB-6ECCAD759D64}">
      <dsp:nvSpPr>
        <dsp:cNvPr id="0" name=""/>
        <dsp:cNvSpPr/>
      </dsp:nvSpPr>
      <dsp:spPr>
        <a:xfrm rot="10800000">
          <a:off x="0" y="1252749"/>
          <a:ext cx="6056414" cy="902107"/>
        </a:xfrm>
        <a:prstGeom prst="upArrowCallout">
          <a:avLst/>
        </a:prstGeom>
        <a:solidFill>
          <a:schemeClr val="accent3">
            <a:hueOff val="8437698"/>
            <a:satOff val="-12660"/>
            <a:lumOff val="-2059"/>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Respuesta y publicación en el SECOP sobre las consideraciones de la entidad a las observaciones y sugerencias presentadas. </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1252749"/>
        <a:ext cx="6056414" cy="316639"/>
      </dsp:txXfrm>
    </dsp:sp>
    <dsp:sp modelId="{609969CC-D759-497F-9386-7F5C81366677}">
      <dsp:nvSpPr>
        <dsp:cNvPr id="0" name=""/>
        <dsp:cNvSpPr/>
      </dsp:nvSpPr>
      <dsp:spPr>
        <a:xfrm>
          <a:off x="5914" y="1570555"/>
          <a:ext cx="6050500" cy="304499"/>
        </a:xfrm>
        <a:prstGeom prst="rect">
          <a:avLst/>
        </a:prstGeom>
        <a:solidFill>
          <a:schemeClr val="accent3">
            <a:tint val="40000"/>
            <a:alpha val="90000"/>
            <a:hueOff val="7144567"/>
            <a:satOff val="-9195"/>
            <a:lumOff val="-717"/>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área, oficina o dependencia usuaria con la asesoría del designado del Grupo de Licitaciones y Procesos Especiales. </a:t>
          </a:r>
        </a:p>
      </dsp:txBody>
      <dsp:txXfrm>
        <a:off x="5914" y="1570555"/>
        <a:ext cx="6050500" cy="304499"/>
      </dsp:txXfrm>
    </dsp:sp>
    <dsp:sp modelId="{2498B8A0-935F-4A37-AFF2-D70117CDEE79}">
      <dsp:nvSpPr>
        <dsp:cNvPr id="0" name=""/>
        <dsp:cNvSpPr/>
      </dsp:nvSpPr>
      <dsp:spPr>
        <a:xfrm rot="10800000">
          <a:off x="0" y="614974"/>
          <a:ext cx="6056414" cy="658798"/>
        </a:xfrm>
        <a:prstGeom prst="upArrowCallout">
          <a:avLst/>
        </a:prstGeom>
        <a:solidFill>
          <a:schemeClr val="accent3">
            <a:hueOff val="9843981"/>
            <a:satOff val="-14770"/>
            <a:lumOff val="-2402"/>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Presentación de observaciones y sugerencias al pliego de condiciones.</a:t>
          </a:r>
        </a:p>
      </dsp:txBody>
      <dsp:txXfrm rot="-10800000">
        <a:off x="0" y="614974"/>
        <a:ext cx="6056414" cy="231238"/>
      </dsp:txXfrm>
    </dsp:sp>
    <dsp:sp modelId="{70EA6019-8E4A-4444-A731-0D47E278C3A4}">
      <dsp:nvSpPr>
        <dsp:cNvPr id="0" name=""/>
        <dsp:cNvSpPr/>
      </dsp:nvSpPr>
      <dsp:spPr>
        <a:xfrm>
          <a:off x="0" y="850749"/>
          <a:ext cx="6056414" cy="176728"/>
        </a:xfrm>
        <a:prstGeom prst="rect">
          <a:avLst/>
        </a:prstGeom>
        <a:solidFill>
          <a:schemeClr val="accent3">
            <a:tint val="40000"/>
            <a:alpha val="90000"/>
            <a:hueOff val="8930708"/>
            <a:satOff val="-11494"/>
            <a:lumOff val="-896"/>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a:t>
          </a:r>
          <a:r>
            <a:rPr lang="es-CO" sz="900" kern="1200">
              <a:solidFill>
                <a:sysClr val="windowText" lastClr="000000"/>
              </a:solidFill>
              <a:latin typeface="Arial" panose="020B0604020202020204" pitchFamily="34" charset="0"/>
              <a:cs typeface="Arial" panose="020B0604020202020204" pitchFamily="34" charset="0"/>
            </a:rPr>
            <a:t> Posible oferente </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850749"/>
        <a:ext cx="6056414" cy="176728"/>
      </dsp:txXfrm>
    </dsp:sp>
    <dsp:sp modelId="{2894F0D2-16BA-44FD-8E82-577B49B072A4}">
      <dsp:nvSpPr>
        <dsp:cNvPr id="0" name=""/>
        <dsp:cNvSpPr/>
      </dsp:nvSpPr>
      <dsp:spPr>
        <a:xfrm rot="10800000">
          <a:off x="0" y="2878"/>
          <a:ext cx="6056414" cy="614230"/>
        </a:xfrm>
        <a:prstGeom prst="upArrowCallout">
          <a:avLst/>
        </a:prstGeom>
        <a:solidFill>
          <a:schemeClr val="accent3">
            <a:hueOff val="11250264"/>
            <a:satOff val="-16880"/>
            <a:lumOff val="-274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Modificación del pliego de condiciones definitivo: A través de adendas.</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2878"/>
        <a:ext cx="6056414" cy="215595"/>
      </dsp:txXfrm>
    </dsp:sp>
    <dsp:sp modelId="{D92E7DF3-5CAE-47AB-A697-DE28DFF5551D}">
      <dsp:nvSpPr>
        <dsp:cNvPr id="0" name=""/>
        <dsp:cNvSpPr/>
      </dsp:nvSpPr>
      <dsp:spPr>
        <a:xfrm>
          <a:off x="0" y="253977"/>
          <a:ext cx="6056414" cy="194595"/>
        </a:xfrm>
        <a:prstGeom prst="rect">
          <a:avLst/>
        </a:prstGeom>
        <a:solidFill>
          <a:schemeClr val="accent3">
            <a:tint val="40000"/>
            <a:alpha val="90000"/>
            <a:hueOff val="10716850"/>
            <a:satOff val="-13793"/>
            <a:lumOff val="-107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 y el designado del Grupo de Licitaciones y Procesos Especiales. </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253977"/>
        <a:ext cx="6056414" cy="194595"/>
      </dsp:txXfrm>
    </dsp:sp>
  </dsp:spTree>
</dsp:drawing>
</file>

<file path=word/diagrams/drawing1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6DE87-9912-42BB-9CFB-A856ED46DB9D}">
      <dsp:nvSpPr>
        <dsp:cNvPr id="0" name=""/>
        <dsp:cNvSpPr/>
      </dsp:nvSpPr>
      <dsp:spPr>
        <a:xfrm>
          <a:off x="0" y="1199594"/>
          <a:ext cx="5794743" cy="401345"/>
        </a:xfrm>
        <a:prstGeom prst="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Suscripción del contrato</a:t>
          </a:r>
          <a:endParaRPr lang="es-CO" sz="900" b="1" kern="1200">
            <a:solidFill>
              <a:schemeClr val="bg1"/>
            </a:solidFill>
            <a:latin typeface="Arial" panose="020B0604020202020204" pitchFamily="34" charset="0"/>
            <a:cs typeface="Arial" panose="020B0604020202020204" pitchFamily="34" charset="0"/>
          </a:endParaRPr>
        </a:p>
      </dsp:txBody>
      <dsp:txXfrm>
        <a:off x="0" y="1199594"/>
        <a:ext cx="5794743" cy="216726"/>
      </dsp:txXfrm>
    </dsp:sp>
    <dsp:sp modelId="{3281BD75-CD67-469E-ACC9-D6C1D454E5B4}">
      <dsp:nvSpPr>
        <dsp:cNvPr id="0" name=""/>
        <dsp:cNvSpPr/>
      </dsp:nvSpPr>
      <dsp:spPr>
        <a:xfrm>
          <a:off x="0" y="1438224"/>
          <a:ext cx="5794743" cy="433105"/>
        </a:xfrm>
        <a:prstGeom prst="rect">
          <a:avLst/>
        </a:prstGeom>
        <a:solidFill>
          <a:schemeClr val="accent3">
            <a:tint val="40000"/>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 y Contratista.</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1438224"/>
        <a:ext cx="5794743" cy="433105"/>
      </dsp:txXfrm>
    </dsp:sp>
    <dsp:sp modelId="{2894F0D2-16BA-44FD-8E82-577B49B072A4}">
      <dsp:nvSpPr>
        <dsp:cNvPr id="0" name=""/>
        <dsp:cNvSpPr/>
      </dsp:nvSpPr>
      <dsp:spPr>
        <a:xfrm rot="10800000">
          <a:off x="0" y="0"/>
          <a:ext cx="5794743" cy="1168453"/>
        </a:xfrm>
        <a:prstGeom prst="upArrowCallout">
          <a:avLst/>
        </a:prstGeom>
        <a:solidFill>
          <a:schemeClr val="accent3">
            <a:hueOff val="11250264"/>
            <a:satOff val="-16880"/>
            <a:lumOff val="-274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endParaRPr lang="es-CO" sz="900" b="0" kern="1200">
            <a:latin typeface="Arial" panose="020B0604020202020204" pitchFamily="34" charset="0"/>
            <a:cs typeface="Arial" panose="020B0604020202020204" pitchFamily="34" charset="0"/>
          </a:endParaRPr>
        </a:p>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La adjudicación se efectúa mediante resolución motivada, la cual deberá ser notificada personalmente al adjudicatario y comunicada a los demás proponentes.</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0"/>
        <a:ext cx="5794743" cy="410127"/>
      </dsp:txXfrm>
    </dsp:sp>
    <dsp:sp modelId="{D92E7DF3-5CAE-47AB-A697-DE28DFF5551D}">
      <dsp:nvSpPr>
        <dsp:cNvPr id="0" name=""/>
        <dsp:cNvSpPr/>
      </dsp:nvSpPr>
      <dsp:spPr>
        <a:xfrm>
          <a:off x="0" y="605692"/>
          <a:ext cx="5794743" cy="350885"/>
        </a:xfrm>
        <a:prstGeom prst="rect">
          <a:avLst/>
        </a:prstGeom>
        <a:solidFill>
          <a:schemeClr val="accent3">
            <a:tint val="40000"/>
            <a:alpha val="90000"/>
            <a:hueOff val="10716850"/>
            <a:satOff val="-13793"/>
            <a:lumOff val="-107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chemeClr val="accent1"/>
              </a:solidFill>
              <a:latin typeface="Arial" panose="020B0604020202020204" pitchFamily="34" charset="0"/>
              <a:cs typeface="Arial" panose="020B0604020202020204" pitchFamily="34" charset="0"/>
            </a:rPr>
            <a:t>Responsable: </a:t>
          </a:r>
          <a:r>
            <a:rPr lang="es-CO" sz="900" kern="1200">
              <a:solidFill>
                <a:schemeClr val="accent1"/>
              </a:solidFill>
              <a:latin typeface="Arial" panose="020B0604020202020204" pitchFamily="34" charset="0"/>
              <a:cs typeface="Arial" panose="020B0604020202020204" pitchFamily="34" charset="0"/>
            </a:rPr>
            <a:t>Competente Contractual de acuerdo con recomendación del  Comité Evaluador. </a:t>
          </a:r>
          <a:endParaRPr lang="es-CO" sz="900" b="1" kern="1200">
            <a:solidFill>
              <a:schemeClr val="accent1"/>
            </a:solidFill>
            <a:latin typeface="Arial" panose="020B0604020202020204" pitchFamily="34" charset="0"/>
            <a:cs typeface="Arial" panose="020B0604020202020204" pitchFamily="34" charset="0"/>
          </a:endParaRPr>
        </a:p>
      </dsp:txBody>
      <dsp:txXfrm>
        <a:off x="0" y="605692"/>
        <a:ext cx="5794743" cy="350885"/>
      </dsp:txXfrm>
    </dsp:sp>
  </dsp:spTree>
</dsp:drawing>
</file>

<file path=word/diagrams/drawing1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887553-59DF-4D26-84EA-445D7F5D57E5}">
      <dsp:nvSpPr>
        <dsp:cNvPr id="0" name=""/>
        <dsp:cNvSpPr/>
      </dsp:nvSpPr>
      <dsp:spPr>
        <a:xfrm>
          <a:off x="0" y="4533366"/>
          <a:ext cx="5771407" cy="568310"/>
        </a:xfrm>
        <a:prstGeom prst="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Recepción de Manifestación de Interés y sorteo: los interesados deben manifestar su intención de participar, a través del mecanismo establecido para el efecto en los pliegos de condiciones. En caso de que el pliego de condiciones lo contemple se llevará a cabo sorteo para seleccionar máximo 10 interesados   </a:t>
          </a:r>
          <a:endParaRPr lang="es-CO" sz="900" b="1" kern="1200">
            <a:solidFill>
              <a:schemeClr val="bg1"/>
            </a:solidFill>
            <a:latin typeface="Arial" panose="020B0604020202020204" pitchFamily="34" charset="0"/>
            <a:cs typeface="Arial" panose="020B0604020202020204" pitchFamily="34" charset="0"/>
          </a:endParaRPr>
        </a:p>
      </dsp:txBody>
      <dsp:txXfrm>
        <a:off x="0" y="4533366"/>
        <a:ext cx="5771407" cy="568310"/>
      </dsp:txXfrm>
    </dsp:sp>
    <dsp:sp modelId="{43B3CF3B-1BF2-4733-A229-B0C9DCADC65C}">
      <dsp:nvSpPr>
        <dsp:cNvPr id="0" name=""/>
        <dsp:cNvSpPr/>
      </dsp:nvSpPr>
      <dsp:spPr>
        <a:xfrm rot="10800000">
          <a:off x="0" y="5037878"/>
          <a:ext cx="5771407" cy="686028"/>
        </a:xfrm>
        <a:prstGeom prst="upArrowCallout">
          <a:avLst/>
        </a:prstGeom>
        <a:solidFill>
          <a:schemeClr val="accent3">
            <a:lumMod val="40000"/>
            <a:lumOff val="60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Grupo de Licitaciones y Procesos Especiales. </a:t>
          </a:r>
        </a:p>
      </dsp:txBody>
      <dsp:txXfrm rot="10800000">
        <a:off x="0" y="5037878"/>
        <a:ext cx="5771407" cy="445760"/>
      </dsp:txXfrm>
    </dsp:sp>
    <dsp:sp modelId="{B7BE931A-C0CD-4E78-99A5-F42605DEAA57}">
      <dsp:nvSpPr>
        <dsp:cNvPr id="0" name=""/>
        <dsp:cNvSpPr/>
      </dsp:nvSpPr>
      <dsp:spPr>
        <a:xfrm rot="10800000">
          <a:off x="0" y="3518998"/>
          <a:ext cx="5771407" cy="957899"/>
        </a:xfrm>
        <a:prstGeom prst="upArrowCallout">
          <a:avLst/>
        </a:prstGeom>
        <a:solidFill>
          <a:schemeClr val="accent3">
            <a:hueOff val="3750088"/>
            <a:satOff val="-5627"/>
            <a:lumOff val="-91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Publicación del Acto administrativo de apertura. Pliego de condiciones definitivo. Se incluirán las modificaciones pertinentes acorde con las observaciones surgidas al proyecto de pliego de condiciones.</a:t>
          </a:r>
          <a:endParaRPr lang="es-CO" sz="900" b="1" kern="1200">
            <a:solidFill>
              <a:sysClr val="windowText" lastClr="000000"/>
            </a:solidFill>
            <a:latin typeface="Arial" panose="020B0604020202020204" pitchFamily="34" charset="0"/>
            <a:cs typeface="Arial" panose="020B0604020202020204" pitchFamily="34" charset="0"/>
          </a:endParaRPr>
        </a:p>
      </dsp:txBody>
      <dsp:txXfrm rot="-10800000">
        <a:off x="0" y="3518998"/>
        <a:ext cx="5771407" cy="336222"/>
      </dsp:txXfrm>
    </dsp:sp>
    <dsp:sp modelId="{2AFEDB0E-390D-4CEB-8976-FB8D998BFEDA}">
      <dsp:nvSpPr>
        <dsp:cNvPr id="0" name=""/>
        <dsp:cNvSpPr/>
      </dsp:nvSpPr>
      <dsp:spPr>
        <a:xfrm>
          <a:off x="2818" y="3868561"/>
          <a:ext cx="5765770" cy="259169"/>
        </a:xfrm>
        <a:prstGeom prst="rect">
          <a:avLst/>
        </a:prstGeom>
        <a:solidFill>
          <a:schemeClr val="accent3">
            <a:tint val="40000"/>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chemeClr val="accent1"/>
              </a:solidFill>
              <a:latin typeface="Arial" panose="020B0604020202020204" pitchFamily="34" charset="0"/>
              <a:cs typeface="Arial" panose="020B0604020202020204" pitchFamily="34" charset="0"/>
            </a:rPr>
            <a:t>Responsable: </a:t>
          </a:r>
          <a:r>
            <a:rPr lang="es-CO" sz="900" kern="1200">
              <a:solidFill>
                <a:schemeClr val="accent1"/>
              </a:solidFill>
              <a:latin typeface="Arial" panose="020B0604020202020204" pitchFamily="34" charset="0"/>
              <a:cs typeface="Arial" panose="020B0604020202020204" pitchFamily="34" charset="0"/>
            </a:rPr>
            <a:t>El designado del Grupo de Licitaciones y Procesos Especiales. </a:t>
          </a:r>
          <a:endParaRPr lang="es-CO" sz="900" kern="1200">
            <a:solidFill>
              <a:sysClr val="windowText" lastClr="000000"/>
            </a:solidFill>
            <a:latin typeface="Arial" panose="020B0604020202020204" pitchFamily="34" charset="0"/>
            <a:cs typeface="Arial" panose="020B0604020202020204" pitchFamily="34" charset="0"/>
          </a:endParaRPr>
        </a:p>
      </dsp:txBody>
      <dsp:txXfrm>
        <a:off x="2818" y="3868561"/>
        <a:ext cx="5765770" cy="259169"/>
      </dsp:txXfrm>
    </dsp:sp>
    <dsp:sp modelId="{0E911FFD-C6F5-410A-A0A6-21BB62AF7D3A}">
      <dsp:nvSpPr>
        <dsp:cNvPr id="0" name=""/>
        <dsp:cNvSpPr/>
      </dsp:nvSpPr>
      <dsp:spPr>
        <a:xfrm rot="10800000">
          <a:off x="0" y="2711561"/>
          <a:ext cx="5771407" cy="811299"/>
        </a:xfrm>
        <a:prstGeom prst="upArrowCallout">
          <a:avLst/>
        </a:prstGeom>
        <a:solidFill>
          <a:schemeClr val="accent3">
            <a:hueOff val="5625132"/>
            <a:satOff val="-8440"/>
            <a:lumOff val="-1373"/>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Expedición del Acto administrativo de apertura</a:t>
          </a:r>
          <a:endParaRPr lang="es-CO" sz="900" b="1" kern="1200">
            <a:solidFill>
              <a:sysClr val="windowText" lastClr="000000"/>
            </a:solidFill>
            <a:latin typeface="Arial" panose="020B0604020202020204" pitchFamily="34" charset="0"/>
            <a:cs typeface="Arial" panose="020B0604020202020204" pitchFamily="34" charset="0"/>
          </a:endParaRPr>
        </a:p>
      </dsp:txBody>
      <dsp:txXfrm rot="-10800000">
        <a:off x="0" y="2711561"/>
        <a:ext cx="5771407" cy="284766"/>
      </dsp:txXfrm>
    </dsp:sp>
    <dsp:sp modelId="{A4A68A80-EA94-44DB-8D8B-A18630AF839E}">
      <dsp:nvSpPr>
        <dsp:cNvPr id="0" name=""/>
        <dsp:cNvSpPr/>
      </dsp:nvSpPr>
      <dsp:spPr>
        <a:xfrm>
          <a:off x="5636" y="2934893"/>
          <a:ext cx="5765770" cy="284814"/>
        </a:xfrm>
        <a:prstGeom prst="rect">
          <a:avLst/>
        </a:prstGeom>
        <a:solidFill>
          <a:schemeClr val="accent3">
            <a:tint val="40000"/>
            <a:alpha val="90000"/>
            <a:hueOff val="2679212"/>
            <a:satOff val="-3448"/>
            <a:lumOff val="-269"/>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kern="1200">
              <a:solidFill>
                <a:sysClr val="windowText" lastClr="000000"/>
              </a:solidFill>
              <a:latin typeface="Arial" panose="020B0604020202020204" pitchFamily="34" charset="0"/>
              <a:cs typeface="Arial" panose="020B0604020202020204" pitchFamily="34" charset="0"/>
            </a:rPr>
            <a:t> </a:t>
          </a: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a:t>
          </a:r>
        </a:p>
      </dsp:txBody>
      <dsp:txXfrm>
        <a:off x="5636" y="2934893"/>
        <a:ext cx="5765770" cy="284814"/>
      </dsp:txXfrm>
    </dsp:sp>
    <dsp:sp modelId="{3714ACB1-9C4D-4F40-ABEB-6ECCAD759D64}">
      <dsp:nvSpPr>
        <dsp:cNvPr id="0" name=""/>
        <dsp:cNvSpPr/>
      </dsp:nvSpPr>
      <dsp:spPr>
        <a:xfrm rot="10800000">
          <a:off x="0" y="1738995"/>
          <a:ext cx="5771407" cy="974206"/>
        </a:xfrm>
        <a:prstGeom prst="upArrowCallout">
          <a:avLst/>
        </a:prstGeom>
        <a:solidFill>
          <a:schemeClr val="accent3">
            <a:hueOff val="7500176"/>
            <a:satOff val="-11253"/>
            <a:lumOff val="-183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Observaciones al proyecto de pliego de condiciones.</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1738995"/>
        <a:ext cx="5771407" cy="341946"/>
      </dsp:txXfrm>
    </dsp:sp>
    <dsp:sp modelId="{609969CC-D759-497F-9386-7F5C81366677}">
      <dsp:nvSpPr>
        <dsp:cNvPr id="0" name=""/>
        <dsp:cNvSpPr/>
      </dsp:nvSpPr>
      <dsp:spPr>
        <a:xfrm>
          <a:off x="5636" y="2065581"/>
          <a:ext cx="5765770" cy="328836"/>
        </a:xfrm>
        <a:prstGeom prst="rect">
          <a:avLst/>
        </a:prstGeom>
        <a:solidFill>
          <a:schemeClr val="accent3">
            <a:tint val="40000"/>
            <a:alpha val="90000"/>
            <a:hueOff val="5358425"/>
            <a:satOff val="-6896"/>
            <a:lumOff val="-537"/>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Le corresponderá responder al área Jurídica, Financiera o Técnica  dependiendo el tipo de observación</a:t>
          </a:r>
          <a:r>
            <a:rPr lang="es-CO" sz="900" kern="1200">
              <a:latin typeface="Arial" panose="020B0604020202020204" pitchFamily="34" charset="0"/>
              <a:cs typeface="Arial" panose="020B0604020202020204" pitchFamily="34" charset="0"/>
            </a:rPr>
            <a:t>.</a:t>
          </a:r>
          <a:r>
            <a:rPr lang="es-CO" sz="900" b="1" kern="1200">
              <a:latin typeface="Arial" panose="020B0604020202020204" pitchFamily="34" charset="0"/>
              <a:cs typeface="Arial" panose="020B0604020202020204" pitchFamily="34" charset="0"/>
            </a:rPr>
            <a:t> </a:t>
          </a:r>
          <a:endParaRPr lang="es-CO" sz="900" kern="1200">
            <a:solidFill>
              <a:sysClr val="windowText" lastClr="000000"/>
            </a:solidFill>
            <a:latin typeface="Arial" panose="020B0604020202020204" pitchFamily="34" charset="0"/>
            <a:cs typeface="Arial" panose="020B0604020202020204" pitchFamily="34" charset="0"/>
          </a:endParaRPr>
        </a:p>
      </dsp:txBody>
      <dsp:txXfrm>
        <a:off x="5636" y="2065581"/>
        <a:ext cx="5765770" cy="328836"/>
      </dsp:txXfrm>
    </dsp:sp>
    <dsp:sp modelId="{2498B8A0-935F-4A37-AFF2-D70117CDEE79}">
      <dsp:nvSpPr>
        <dsp:cNvPr id="0" name=""/>
        <dsp:cNvSpPr/>
      </dsp:nvSpPr>
      <dsp:spPr>
        <a:xfrm rot="10800000">
          <a:off x="0" y="659854"/>
          <a:ext cx="5771407" cy="1085225"/>
        </a:xfrm>
        <a:prstGeom prst="upArrowCallout">
          <a:avLst/>
        </a:prstGeom>
        <a:solidFill>
          <a:schemeClr val="accent3">
            <a:hueOff val="9375220"/>
            <a:satOff val="-14067"/>
            <a:lumOff val="-2288"/>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endParaRPr lang="es-CO" sz="800" b="1" kern="1200">
            <a:latin typeface="Arial" panose="020B0604020202020204" pitchFamily="34" charset="0"/>
            <a:cs typeface="Arial" panose="020B0604020202020204" pitchFamily="34" charset="0"/>
          </a:endParaRPr>
        </a:p>
        <a:p>
          <a:pPr lvl="0" algn="ctr" defTabSz="355600">
            <a:lnSpc>
              <a:spcPct val="90000"/>
            </a:lnSpc>
            <a:spcBef>
              <a:spcPct val="0"/>
            </a:spcBef>
            <a:spcAft>
              <a:spcPct val="35000"/>
            </a:spcAft>
          </a:pPr>
          <a:r>
            <a:rPr lang="es-CO" sz="800" b="1" kern="1200">
              <a:latin typeface="Arial" panose="020B0604020202020204" pitchFamily="34" charset="0"/>
              <a:cs typeface="Arial" panose="020B0604020202020204" pitchFamily="34" charset="0"/>
            </a:rPr>
            <a:t>Publicación del aviso de Convocatoria en el SECOP: Publicación de Proyecto del pliego de condiciones. Cuando se trate de Bienes o servicios cobijados por un Tratado de Libre Comercio se aplicaran los términos y condiciones contenidas en el respectivo tratado. </a:t>
          </a:r>
          <a:endParaRPr lang="es-CO" sz="800" b="1" kern="1200">
            <a:solidFill>
              <a:schemeClr val="bg1"/>
            </a:solidFill>
            <a:latin typeface="Arial" panose="020B0604020202020204" pitchFamily="34" charset="0"/>
            <a:cs typeface="Arial" panose="020B0604020202020204" pitchFamily="34" charset="0"/>
          </a:endParaRPr>
        </a:p>
      </dsp:txBody>
      <dsp:txXfrm rot="-10800000">
        <a:off x="0" y="659854"/>
        <a:ext cx="5771407" cy="380914"/>
      </dsp:txXfrm>
    </dsp:sp>
    <dsp:sp modelId="{70EA6019-8E4A-4444-A731-0D47E278C3A4}">
      <dsp:nvSpPr>
        <dsp:cNvPr id="0" name=""/>
        <dsp:cNvSpPr/>
      </dsp:nvSpPr>
      <dsp:spPr>
        <a:xfrm>
          <a:off x="0" y="1141914"/>
          <a:ext cx="5771407" cy="247366"/>
        </a:xfrm>
        <a:prstGeom prst="rect">
          <a:avLst/>
        </a:prstGeom>
        <a:solidFill>
          <a:schemeClr val="accent3">
            <a:tint val="40000"/>
            <a:alpha val="90000"/>
            <a:hueOff val="8037638"/>
            <a:satOff val="-10345"/>
            <a:lumOff val="-806"/>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Grupo de Licitaciones y Procesos Especiales. </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1141914"/>
        <a:ext cx="5771407" cy="247366"/>
      </dsp:txXfrm>
    </dsp:sp>
    <dsp:sp modelId="{2894F0D2-16BA-44FD-8E82-577B49B072A4}">
      <dsp:nvSpPr>
        <dsp:cNvPr id="0" name=""/>
        <dsp:cNvSpPr/>
      </dsp:nvSpPr>
      <dsp:spPr>
        <a:xfrm rot="10800000">
          <a:off x="0" y="0"/>
          <a:ext cx="5771407" cy="663321"/>
        </a:xfrm>
        <a:prstGeom prst="upArrowCallout">
          <a:avLst/>
        </a:prstGeom>
        <a:solidFill>
          <a:schemeClr val="accent3">
            <a:hueOff val="11250264"/>
            <a:satOff val="-16880"/>
            <a:lumOff val="-274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Estructuración de estudios y documentos  previos.</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0"/>
        <a:ext cx="5771407" cy="232825"/>
      </dsp:txXfrm>
    </dsp:sp>
    <dsp:sp modelId="{D92E7DF3-5CAE-47AB-A697-DE28DFF5551D}">
      <dsp:nvSpPr>
        <dsp:cNvPr id="0" name=""/>
        <dsp:cNvSpPr/>
      </dsp:nvSpPr>
      <dsp:spPr>
        <a:xfrm>
          <a:off x="2818" y="227207"/>
          <a:ext cx="5765770" cy="295743"/>
        </a:xfrm>
        <a:prstGeom prst="rect">
          <a:avLst/>
        </a:prstGeom>
        <a:solidFill>
          <a:schemeClr val="accent3">
            <a:tint val="40000"/>
            <a:alpha val="90000"/>
            <a:hueOff val="10716850"/>
            <a:satOff val="-13793"/>
            <a:lumOff val="-107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área, oficina o dependencia usuaria con la asesoría del designado del Grupo de Licitaciones y Procesos Especiales. </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2818" y="227207"/>
        <a:ext cx="5765770" cy="295743"/>
      </dsp:txXfrm>
    </dsp:sp>
  </dsp:spTree>
</dsp:drawing>
</file>

<file path=word/diagrams/drawing2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7A36B05-DA20-4CD0-AB9C-13FDAF6BF76E}">
      <dsp:nvSpPr>
        <dsp:cNvPr id="0" name=""/>
        <dsp:cNvSpPr/>
      </dsp:nvSpPr>
      <dsp:spPr>
        <a:xfrm>
          <a:off x="0" y="6134330"/>
          <a:ext cx="5569527" cy="769848"/>
        </a:xfrm>
        <a:prstGeom prst="rect">
          <a:avLst/>
        </a:prstGeom>
        <a:solidFill>
          <a:schemeClr val="accent3">
            <a:lumMod val="40000"/>
            <a:lumOff val="60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kern="1200">
              <a:solidFill>
                <a:sysClr val="windowText" lastClr="000000"/>
              </a:solidFill>
              <a:latin typeface="Arial" panose="020B0604020202020204" pitchFamily="34" charset="0"/>
              <a:cs typeface="Arial" panose="020B0604020202020204" pitchFamily="34" charset="0"/>
            </a:rPr>
            <a:t>Nota: En procesos cuya cuantía sea superior a mil (1000) salarios mínimos mensuales vigentes; La Junta de Adquisiciones del MHCP  evaluará las respuestas del Comité Evaluador o asesor según sea el caso a las observaciones formuladas por los oferentes respecto al informe preliminar, de igual forma evaluará el informe final de evaluación de ofertas rendido por el Comité Evaluador o asesor, según el  caso siempre y cuando implique cambios sustanciales al informe preliminar.</a:t>
          </a:r>
        </a:p>
      </dsp:txBody>
      <dsp:txXfrm>
        <a:off x="0" y="6134330"/>
        <a:ext cx="5569527" cy="769848"/>
      </dsp:txXfrm>
    </dsp:sp>
    <dsp:sp modelId="{B7BE931A-C0CD-4E78-99A5-F42605DEAA57}">
      <dsp:nvSpPr>
        <dsp:cNvPr id="0" name=""/>
        <dsp:cNvSpPr/>
      </dsp:nvSpPr>
      <dsp:spPr>
        <a:xfrm rot="10800000">
          <a:off x="0" y="5095810"/>
          <a:ext cx="5569527" cy="1109443"/>
        </a:xfrm>
        <a:prstGeom prst="upArrowCallout">
          <a:avLst/>
        </a:prstGeom>
        <a:solidFill>
          <a:schemeClr val="accent3">
            <a:hueOff val="2250053"/>
            <a:satOff val="-3376"/>
            <a:lumOff val="-549"/>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Respuesta a las observaciones presentadas a la evaluación y publicación de las respuestas en el SECOP.</a:t>
          </a:r>
        </a:p>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Informe Final de Evaluación</a:t>
          </a:r>
        </a:p>
      </dsp:txBody>
      <dsp:txXfrm rot="-10800000">
        <a:off x="0" y="5095810"/>
        <a:ext cx="5569527" cy="389414"/>
      </dsp:txXfrm>
    </dsp:sp>
    <dsp:sp modelId="{2AFEDB0E-390D-4CEB-8976-FB8D998BFEDA}">
      <dsp:nvSpPr>
        <dsp:cNvPr id="0" name=""/>
        <dsp:cNvSpPr/>
      </dsp:nvSpPr>
      <dsp:spPr>
        <a:xfrm>
          <a:off x="5438" y="5585957"/>
          <a:ext cx="5564089" cy="391001"/>
        </a:xfrm>
        <a:prstGeom prst="rect">
          <a:avLst/>
        </a:prstGeom>
        <a:solidFill>
          <a:schemeClr val="accent3">
            <a:tint val="40000"/>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Comité Evaluador</a:t>
          </a:r>
          <a:r>
            <a:rPr lang="es-CO" sz="900" b="1" kern="1200">
              <a:solidFill>
                <a:sysClr val="windowText" lastClr="000000"/>
              </a:solidFill>
              <a:latin typeface="Arial" panose="020B0604020202020204" pitchFamily="34" charset="0"/>
              <a:cs typeface="Arial" panose="020B0604020202020204" pitchFamily="34" charset="0"/>
            </a:rPr>
            <a:t> </a:t>
          </a:r>
          <a:endParaRPr lang="es-CO" sz="900" kern="1200">
            <a:solidFill>
              <a:sysClr val="windowText" lastClr="000000"/>
            </a:solidFill>
            <a:latin typeface="Arial" panose="020B0604020202020204" pitchFamily="34" charset="0"/>
            <a:cs typeface="Arial" panose="020B0604020202020204" pitchFamily="34" charset="0"/>
          </a:endParaRPr>
        </a:p>
      </dsp:txBody>
      <dsp:txXfrm>
        <a:off x="5438" y="5585957"/>
        <a:ext cx="5564089" cy="391001"/>
      </dsp:txXfrm>
    </dsp:sp>
    <dsp:sp modelId="{0E911FFD-C6F5-410A-A0A6-21BB62AF7D3A}">
      <dsp:nvSpPr>
        <dsp:cNvPr id="0" name=""/>
        <dsp:cNvSpPr/>
      </dsp:nvSpPr>
      <dsp:spPr>
        <a:xfrm rot="10800000">
          <a:off x="0" y="3549607"/>
          <a:ext cx="5569527" cy="1552029"/>
        </a:xfrm>
        <a:prstGeom prst="upArrowCallout">
          <a:avLst/>
        </a:prstGeom>
        <a:solidFill>
          <a:schemeClr val="accent3">
            <a:hueOff val="4500106"/>
            <a:satOff val="-6752"/>
            <a:lumOff val="-1098"/>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endParaRPr lang="es-CO" sz="900" kern="1200">
            <a:solidFill>
              <a:sysClr val="windowText" lastClr="000000"/>
            </a:solidFill>
            <a:latin typeface="Arial" panose="020B0604020202020204" pitchFamily="34" charset="0"/>
            <a:cs typeface="Arial" panose="020B0604020202020204" pitchFamily="34" charset="0"/>
          </a:endParaRPr>
        </a:p>
        <a:p>
          <a:pPr lvl="0" algn="ctr" defTabSz="400050">
            <a:lnSpc>
              <a:spcPct val="90000"/>
            </a:lnSpc>
            <a:spcBef>
              <a:spcPct val="0"/>
            </a:spcBef>
            <a:spcAft>
              <a:spcPct val="35000"/>
            </a:spcAft>
          </a:pPr>
          <a:endParaRPr lang="es-CO" sz="900" b="1" kern="1200">
            <a:solidFill>
              <a:schemeClr val="bg1"/>
            </a:solidFill>
            <a:latin typeface="Arial" panose="020B0604020202020204" pitchFamily="34" charset="0"/>
            <a:cs typeface="Arial" panose="020B0604020202020204" pitchFamily="34" charset="0"/>
          </a:endParaRPr>
        </a:p>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Evaluación de las propuestas: Ésta se hará de acuerdo con los requisitos y criterios señalados en el pliego de condiciones y con las reglas de subsanabilidad señaladas en el artículo 5 de la ley 1150/2007.</a:t>
          </a:r>
        </a:p>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Durante el término de publicación del informe de evaluación, las propuestas permanecerán en la Coordinación del Grupo de Licitaciones y Procesos Especiales para que los oferentes presenten las observaciones que estimen pertinentes. En ejercicio de esta facultad, los oferentes no podrán completar, adicionar, modificar o mejorar sus propuestas.</a:t>
          </a:r>
        </a:p>
      </dsp:txBody>
      <dsp:txXfrm rot="-10800000">
        <a:off x="0" y="3549607"/>
        <a:ext cx="5569527" cy="544762"/>
      </dsp:txXfrm>
    </dsp:sp>
    <dsp:sp modelId="{A4A68A80-EA94-44DB-8D8B-A18630AF839E}">
      <dsp:nvSpPr>
        <dsp:cNvPr id="0" name=""/>
        <dsp:cNvSpPr/>
      </dsp:nvSpPr>
      <dsp:spPr>
        <a:xfrm>
          <a:off x="5438" y="4413320"/>
          <a:ext cx="5564089" cy="429691"/>
        </a:xfrm>
        <a:prstGeom prst="rect">
          <a:avLst/>
        </a:prstGeom>
        <a:solidFill>
          <a:schemeClr val="accent3">
            <a:tint val="40000"/>
            <a:alpha val="90000"/>
            <a:hueOff val="2679212"/>
            <a:satOff val="-3448"/>
            <a:lumOff val="-269"/>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kern="1200">
              <a:solidFill>
                <a:sysClr val="windowText" lastClr="000000"/>
              </a:solidFill>
              <a:latin typeface="Arial" panose="020B0604020202020204" pitchFamily="34" charset="0"/>
              <a:cs typeface="Arial" panose="020B0604020202020204" pitchFamily="34" charset="0"/>
            </a:rPr>
            <a:t> </a:t>
          </a: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Comité Evaluador</a:t>
          </a:r>
        </a:p>
      </dsp:txBody>
      <dsp:txXfrm>
        <a:off x="5438" y="4413320"/>
        <a:ext cx="5564089" cy="429691"/>
      </dsp:txXfrm>
    </dsp:sp>
    <dsp:sp modelId="{3714ACB1-9C4D-4F40-ABEB-6ECCAD759D64}">
      <dsp:nvSpPr>
        <dsp:cNvPr id="0" name=""/>
        <dsp:cNvSpPr/>
      </dsp:nvSpPr>
      <dsp:spPr>
        <a:xfrm rot="10800000">
          <a:off x="0" y="2364489"/>
          <a:ext cx="5569527" cy="1201699"/>
        </a:xfrm>
        <a:prstGeom prst="upArrowCallout">
          <a:avLst/>
        </a:prstGeom>
        <a:solidFill>
          <a:schemeClr val="accent3">
            <a:hueOff val="6750158"/>
            <a:satOff val="-10128"/>
            <a:lumOff val="-1647"/>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Cierre del proceso: Momento máximo hasta el cual se pueden presentar ofertas.</a:t>
          </a:r>
        </a:p>
      </dsp:txBody>
      <dsp:txXfrm rot="-10800000">
        <a:off x="0" y="2364489"/>
        <a:ext cx="5569527" cy="421796"/>
      </dsp:txXfrm>
    </dsp:sp>
    <dsp:sp modelId="{609969CC-D759-497F-9386-7F5C81366677}">
      <dsp:nvSpPr>
        <dsp:cNvPr id="0" name=""/>
        <dsp:cNvSpPr/>
      </dsp:nvSpPr>
      <dsp:spPr>
        <a:xfrm>
          <a:off x="0" y="2765109"/>
          <a:ext cx="5569527" cy="384018"/>
        </a:xfrm>
        <a:prstGeom prst="rect">
          <a:avLst/>
        </a:prstGeom>
        <a:solidFill>
          <a:schemeClr val="accent3">
            <a:tint val="40000"/>
            <a:alpha val="90000"/>
            <a:hueOff val="5358425"/>
            <a:satOff val="-6896"/>
            <a:lumOff val="-537"/>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Grupo de Licitaciones y Procesos Especiales.</a:t>
          </a:r>
        </a:p>
      </dsp:txBody>
      <dsp:txXfrm>
        <a:off x="0" y="2765109"/>
        <a:ext cx="5569527" cy="384018"/>
      </dsp:txXfrm>
    </dsp:sp>
    <dsp:sp modelId="{2498B8A0-935F-4A37-AFF2-D70117CDEE79}">
      <dsp:nvSpPr>
        <dsp:cNvPr id="0" name=""/>
        <dsp:cNvSpPr/>
      </dsp:nvSpPr>
      <dsp:spPr>
        <a:xfrm rot="10800000">
          <a:off x="0" y="1170588"/>
          <a:ext cx="5569527" cy="1188973"/>
        </a:xfrm>
        <a:prstGeom prst="upArrowCallout">
          <a:avLst/>
        </a:prstGeom>
        <a:solidFill>
          <a:schemeClr val="accent3">
            <a:hueOff val="9000211"/>
            <a:satOff val="-13504"/>
            <a:lumOff val="-2196"/>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Modificación del pliego de condiciones definitivo: A través de Adendas. El MHCP señalará en el pliego de condiciones el plazo máximo para expedir adendas. </a:t>
          </a:r>
        </a:p>
      </dsp:txBody>
      <dsp:txXfrm rot="-10800000">
        <a:off x="0" y="1170588"/>
        <a:ext cx="5569527" cy="417329"/>
      </dsp:txXfrm>
    </dsp:sp>
    <dsp:sp modelId="{70EA6019-8E4A-4444-A731-0D47E278C3A4}">
      <dsp:nvSpPr>
        <dsp:cNvPr id="0" name=""/>
        <dsp:cNvSpPr/>
      </dsp:nvSpPr>
      <dsp:spPr>
        <a:xfrm>
          <a:off x="0" y="1555793"/>
          <a:ext cx="5569527" cy="373194"/>
        </a:xfrm>
        <a:prstGeom prst="rect">
          <a:avLst/>
        </a:prstGeom>
        <a:solidFill>
          <a:schemeClr val="accent3">
            <a:tint val="40000"/>
            <a:alpha val="90000"/>
            <a:hueOff val="8037638"/>
            <a:satOff val="-10345"/>
            <a:lumOff val="-806"/>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 y el designado del Grupo de Licitaciones y Procesos Especiales.</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1555793"/>
        <a:ext cx="5569527" cy="373194"/>
      </dsp:txXfrm>
    </dsp:sp>
    <dsp:sp modelId="{2894F0D2-16BA-44FD-8E82-577B49B072A4}">
      <dsp:nvSpPr>
        <dsp:cNvPr id="0" name=""/>
        <dsp:cNvSpPr/>
      </dsp:nvSpPr>
      <dsp:spPr>
        <a:xfrm rot="10800000">
          <a:off x="0" y="0"/>
          <a:ext cx="5569527" cy="1174874"/>
        </a:xfrm>
        <a:prstGeom prst="upArrowCallout">
          <a:avLst/>
        </a:prstGeom>
        <a:solidFill>
          <a:schemeClr val="accent3">
            <a:hueOff val="11250264"/>
            <a:satOff val="-16880"/>
            <a:lumOff val="-274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El plazo de la selección: entendido como el término que debe transcurrir entre la fecha a partir de la cual se pueden presentar propuestas y la de su cierre. </a:t>
          </a:r>
        </a:p>
      </dsp:txBody>
      <dsp:txXfrm rot="-10800000">
        <a:off x="0" y="0"/>
        <a:ext cx="5569527" cy="412380"/>
      </dsp:txXfrm>
    </dsp:sp>
    <dsp:sp modelId="{1B9E3603-864D-4BF8-8E6B-8DBD09F799DF}">
      <dsp:nvSpPr>
        <dsp:cNvPr id="0" name=""/>
        <dsp:cNvSpPr/>
      </dsp:nvSpPr>
      <dsp:spPr>
        <a:xfrm>
          <a:off x="5438" y="419758"/>
          <a:ext cx="5564089" cy="403255"/>
        </a:xfrm>
        <a:prstGeom prst="rect">
          <a:avLst/>
        </a:prstGeom>
        <a:solidFill>
          <a:schemeClr val="accent3">
            <a:tint val="40000"/>
            <a:alpha val="90000"/>
            <a:hueOff val="10716850"/>
            <a:satOff val="-13793"/>
            <a:lumOff val="-107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 y el designado del Grupo de Licitaciones y Procesos Especiales.</a:t>
          </a:r>
        </a:p>
      </dsp:txBody>
      <dsp:txXfrm>
        <a:off x="5438" y="419758"/>
        <a:ext cx="5564089" cy="403255"/>
      </dsp:txXfrm>
    </dsp:sp>
  </dsp:spTree>
</dsp:drawing>
</file>

<file path=word/diagrams/drawing2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6DE87-9912-42BB-9CFB-A856ED46DB9D}">
      <dsp:nvSpPr>
        <dsp:cNvPr id="0" name=""/>
        <dsp:cNvSpPr/>
      </dsp:nvSpPr>
      <dsp:spPr>
        <a:xfrm>
          <a:off x="0" y="1199594"/>
          <a:ext cx="5794743" cy="401345"/>
        </a:xfrm>
        <a:prstGeom prst="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Suscripción del contrato</a:t>
          </a:r>
          <a:endParaRPr lang="es-CO" sz="900" b="1" kern="1200">
            <a:solidFill>
              <a:schemeClr val="bg1"/>
            </a:solidFill>
            <a:latin typeface="Arial" panose="020B0604020202020204" pitchFamily="34" charset="0"/>
            <a:cs typeface="Arial" panose="020B0604020202020204" pitchFamily="34" charset="0"/>
          </a:endParaRPr>
        </a:p>
      </dsp:txBody>
      <dsp:txXfrm>
        <a:off x="0" y="1199594"/>
        <a:ext cx="5794743" cy="216726"/>
      </dsp:txXfrm>
    </dsp:sp>
    <dsp:sp modelId="{3281BD75-CD67-469E-ACC9-D6C1D454E5B4}">
      <dsp:nvSpPr>
        <dsp:cNvPr id="0" name=""/>
        <dsp:cNvSpPr/>
      </dsp:nvSpPr>
      <dsp:spPr>
        <a:xfrm>
          <a:off x="0" y="1438224"/>
          <a:ext cx="5794743" cy="433105"/>
        </a:xfrm>
        <a:prstGeom prst="rect">
          <a:avLst/>
        </a:prstGeom>
        <a:solidFill>
          <a:schemeClr val="accent3">
            <a:tint val="40000"/>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 y Contratista.</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1438224"/>
        <a:ext cx="5794743" cy="433105"/>
      </dsp:txXfrm>
    </dsp:sp>
    <dsp:sp modelId="{2894F0D2-16BA-44FD-8E82-577B49B072A4}">
      <dsp:nvSpPr>
        <dsp:cNvPr id="0" name=""/>
        <dsp:cNvSpPr/>
      </dsp:nvSpPr>
      <dsp:spPr>
        <a:xfrm rot="10800000">
          <a:off x="0" y="0"/>
          <a:ext cx="5794743" cy="1168453"/>
        </a:xfrm>
        <a:prstGeom prst="upArrowCallout">
          <a:avLst/>
        </a:prstGeom>
        <a:solidFill>
          <a:schemeClr val="accent3">
            <a:hueOff val="11250264"/>
            <a:satOff val="-16880"/>
            <a:lumOff val="-274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endParaRPr lang="es-CO" sz="900" b="0" kern="1200">
            <a:latin typeface="Arial" panose="020B0604020202020204" pitchFamily="34" charset="0"/>
            <a:cs typeface="Arial" panose="020B0604020202020204" pitchFamily="34" charset="0"/>
          </a:endParaRPr>
        </a:p>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Adjudicación o declaratoria de desierta:</a:t>
          </a:r>
        </a:p>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La adjudicación o declaratoria de desierta se efectúa mediante acto administrativo motivado. </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0"/>
        <a:ext cx="5794743" cy="410127"/>
      </dsp:txXfrm>
    </dsp:sp>
    <dsp:sp modelId="{D92E7DF3-5CAE-47AB-A697-DE28DFF5551D}">
      <dsp:nvSpPr>
        <dsp:cNvPr id="0" name=""/>
        <dsp:cNvSpPr/>
      </dsp:nvSpPr>
      <dsp:spPr>
        <a:xfrm>
          <a:off x="0" y="605692"/>
          <a:ext cx="5794743" cy="350885"/>
        </a:xfrm>
        <a:prstGeom prst="rect">
          <a:avLst/>
        </a:prstGeom>
        <a:solidFill>
          <a:schemeClr val="accent3">
            <a:tint val="40000"/>
            <a:alpha val="90000"/>
            <a:hueOff val="10716850"/>
            <a:satOff val="-13793"/>
            <a:lumOff val="-107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chemeClr val="accent1"/>
              </a:solidFill>
              <a:latin typeface="Arial" panose="020B0604020202020204" pitchFamily="34" charset="0"/>
              <a:cs typeface="Arial" panose="020B0604020202020204" pitchFamily="34" charset="0"/>
            </a:rPr>
            <a:t>Responsable: </a:t>
          </a:r>
          <a:r>
            <a:rPr lang="es-CO" sz="900" kern="1200">
              <a:solidFill>
                <a:schemeClr val="accent1"/>
              </a:solidFill>
              <a:latin typeface="Arial" panose="020B0604020202020204" pitchFamily="34" charset="0"/>
              <a:cs typeface="Arial" panose="020B0604020202020204" pitchFamily="34" charset="0"/>
            </a:rPr>
            <a:t>Competente Contractual de acuerdo con recomendación del  Comité Evaluador. </a:t>
          </a:r>
          <a:endParaRPr lang="es-CO" sz="900" b="1" kern="1200">
            <a:solidFill>
              <a:schemeClr val="accent1"/>
            </a:solidFill>
            <a:latin typeface="Arial" panose="020B0604020202020204" pitchFamily="34" charset="0"/>
            <a:cs typeface="Arial" panose="020B0604020202020204" pitchFamily="34" charset="0"/>
          </a:endParaRPr>
        </a:p>
      </dsp:txBody>
      <dsp:txXfrm>
        <a:off x="0" y="605692"/>
        <a:ext cx="5794743" cy="350885"/>
      </dsp:txXfrm>
    </dsp:sp>
  </dsp:spTree>
</dsp:drawing>
</file>

<file path=word/diagrams/drawing2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6DE87-9912-42BB-9CFB-A856ED46DB9D}">
      <dsp:nvSpPr>
        <dsp:cNvPr id="0" name=""/>
        <dsp:cNvSpPr/>
      </dsp:nvSpPr>
      <dsp:spPr>
        <a:xfrm>
          <a:off x="0" y="2289924"/>
          <a:ext cx="5867399" cy="135676"/>
        </a:xfrm>
        <a:prstGeom prst="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endParaRPr lang="es-CO" sz="900" b="1" kern="1200">
            <a:solidFill>
              <a:schemeClr val="bg1"/>
            </a:solidFill>
            <a:latin typeface="Arial" panose="020B0604020202020204" pitchFamily="34" charset="0"/>
            <a:cs typeface="Arial" panose="020B0604020202020204" pitchFamily="34" charset="0"/>
          </a:endParaRPr>
        </a:p>
      </dsp:txBody>
      <dsp:txXfrm>
        <a:off x="0" y="2289924"/>
        <a:ext cx="5867399" cy="73265"/>
      </dsp:txXfrm>
    </dsp:sp>
    <dsp:sp modelId="{3281BD75-CD67-469E-ACC9-D6C1D454E5B4}">
      <dsp:nvSpPr>
        <dsp:cNvPr id="0" name=""/>
        <dsp:cNvSpPr/>
      </dsp:nvSpPr>
      <dsp:spPr>
        <a:xfrm>
          <a:off x="5729" y="2052836"/>
          <a:ext cx="5861670" cy="422036"/>
        </a:xfrm>
        <a:prstGeom prst="rect">
          <a:avLst/>
        </a:prstGeom>
        <a:solidFill>
          <a:schemeClr val="accent3">
            <a:tint val="40000"/>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Observaciones al proyecto de pliego de condiciones.</a:t>
          </a:r>
        </a:p>
      </dsp:txBody>
      <dsp:txXfrm>
        <a:off x="5729" y="2052836"/>
        <a:ext cx="5861670" cy="422036"/>
      </dsp:txXfrm>
    </dsp:sp>
    <dsp:sp modelId="{62453FC9-401C-4CAA-B5EC-7DE5FC44AE66}">
      <dsp:nvSpPr>
        <dsp:cNvPr id="0" name=""/>
        <dsp:cNvSpPr/>
      </dsp:nvSpPr>
      <dsp:spPr>
        <a:xfrm rot="10800000">
          <a:off x="0" y="2369217"/>
          <a:ext cx="5867399" cy="630899"/>
        </a:xfrm>
        <a:prstGeom prst="upArrowCallout">
          <a:avLst/>
        </a:prstGeom>
        <a:solidFill>
          <a:schemeClr val="accent3">
            <a:hueOff val="3750088"/>
            <a:satOff val="-5627"/>
            <a:lumOff val="-91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Le corresponderá responder al área Jurídica, Financiera o Técnica  dependiendo el tipo de observación.</a:t>
          </a:r>
          <a:r>
            <a:rPr lang="es-CO" sz="900" b="1" kern="1200">
              <a:solidFill>
                <a:sysClr val="windowText" lastClr="000000"/>
              </a:solidFill>
              <a:latin typeface="Arial" panose="020B0604020202020204" pitchFamily="34" charset="0"/>
              <a:cs typeface="Arial" panose="020B0604020202020204" pitchFamily="34" charset="0"/>
            </a:rPr>
            <a:t> </a:t>
          </a:r>
        </a:p>
      </dsp:txBody>
      <dsp:txXfrm rot="10800000">
        <a:off x="0" y="2369217"/>
        <a:ext cx="5867399" cy="409939"/>
      </dsp:txXfrm>
    </dsp:sp>
    <dsp:sp modelId="{6B66CAD8-C6B8-4FE6-AF12-9A079177AAAA}">
      <dsp:nvSpPr>
        <dsp:cNvPr id="0" name=""/>
        <dsp:cNvSpPr/>
      </dsp:nvSpPr>
      <dsp:spPr>
        <a:xfrm rot="10800000">
          <a:off x="0" y="916599"/>
          <a:ext cx="5867399" cy="1192721"/>
        </a:xfrm>
        <a:prstGeom prst="upArrowCallout">
          <a:avLst/>
        </a:prstGeom>
        <a:solidFill>
          <a:schemeClr val="accent3">
            <a:hueOff val="7500176"/>
            <a:satOff val="-11253"/>
            <a:lumOff val="-183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Publicación del aviso de Convocatoria en el SECOP:</a:t>
          </a:r>
        </a:p>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Publicación de Proyecto del pliego de condiciones. Cuando se trate de consultoría cobijadas por un Tratado de Libre Comercio se aplicaran los términos y condiciones contenidas en el respectivo tratado. </a:t>
          </a:r>
          <a:endParaRPr lang="es-CO" sz="900" b="1" kern="1200">
            <a:solidFill>
              <a:schemeClr val="accent1"/>
            </a:solidFill>
            <a:latin typeface="Arial" panose="020B0604020202020204" pitchFamily="34" charset="0"/>
            <a:cs typeface="Arial" panose="020B0604020202020204" pitchFamily="34" charset="0"/>
          </a:endParaRPr>
        </a:p>
      </dsp:txBody>
      <dsp:txXfrm rot="-10800000">
        <a:off x="0" y="916599"/>
        <a:ext cx="5867399" cy="418645"/>
      </dsp:txXfrm>
    </dsp:sp>
    <dsp:sp modelId="{F61A824F-4CA4-4CBB-B015-8A185F8EFEB3}">
      <dsp:nvSpPr>
        <dsp:cNvPr id="0" name=""/>
        <dsp:cNvSpPr/>
      </dsp:nvSpPr>
      <dsp:spPr>
        <a:xfrm>
          <a:off x="0" y="1418901"/>
          <a:ext cx="5867399" cy="338452"/>
        </a:xfrm>
        <a:prstGeom prst="rect">
          <a:avLst/>
        </a:prstGeom>
        <a:solidFill>
          <a:schemeClr val="accent3">
            <a:tint val="40000"/>
            <a:alpha val="90000"/>
            <a:hueOff val="5358425"/>
            <a:satOff val="-6896"/>
            <a:lumOff val="-537"/>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Grupo de Licitaciones y Procesos Especiales. </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1418901"/>
        <a:ext cx="5867399" cy="338452"/>
      </dsp:txXfrm>
    </dsp:sp>
    <dsp:sp modelId="{2894F0D2-16BA-44FD-8E82-577B49B072A4}">
      <dsp:nvSpPr>
        <dsp:cNvPr id="0" name=""/>
        <dsp:cNvSpPr/>
      </dsp:nvSpPr>
      <dsp:spPr>
        <a:xfrm rot="10800000">
          <a:off x="0" y="57417"/>
          <a:ext cx="5867399" cy="771425"/>
        </a:xfrm>
        <a:prstGeom prst="upArrowCallout">
          <a:avLst/>
        </a:prstGeom>
        <a:solidFill>
          <a:schemeClr val="accent3">
            <a:hueOff val="11250264"/>
            <a:satOff val="-16880"/>
            <a:lumOff val="-274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Estructuración de estudios y documentos previos. </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57417"/>
        <a:ext cx="5867399" cy="270770"/>
      </dsp:txXfrm>
    </dsp:sp>
    <dsp:sp modelId="{D92E7DF3-5CAE-47AB-A697-DE28DFF5551D}">
      <dsp:nvSpPr>
        <dsp:cNvPr id="0" name=""/>
        <dsp:cNvSpPr/>
      </dsp:nvSpPr>
      <dsp:spPr>
        <a:xfrm>
          <a:off x="0" y="264202"/>
          <a:ext cx="5867399" cy="276823"/>
        </a:xfrm>
        <a:prstGeom prst="rect">
          <a:avLst/>
        </a:prstGeom>
        <a:solidFill>
          <a:schemeClr val="accent3">
            <a:tint val="40000"/>
            <a:alpha val="90000"/>
            <a:hueOff val="10716850"/>
            <a:satOff val="-13793"/>
            <a:lumOff val="-107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área, oficina o dependencia usuaria con la asesoría del designado del Grupo de Licitaciones y Procesos Especiales. </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264202"/>
        <a:ext cx="5867399" cy="276823"/>
      </dsp:txXfrm>
    </dsp:sp>
  </dsp:spTree>
</dsp:drawing>
</file>

<file path=word/diagrams/drawing2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7A36B05-DA20-4CD0-AB9C-13FDAF6BF76E}">
      <dsp:nvSpPr>
        <dsp:cNvPr id="0" name=""/>
        <dsp:cNvSpPr/>
      </dsp:nvSpPr>
      <dsp:spPr>
        <a:xfrm>
          <a:off x="0" y="5818064"/>
          <a:ext cx="5902035" cy="561576"/>
        </a:xfrm>
        <a:prstGeom prst="rect">
          <a:avLst/>
        </a:prstGeom>
        <a:solidFill>
          <a:schemeClr val="accent3">
            <a:lumMod val="40000"/>
            <a:lumOff val="60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Respuesta a las observaciones presentadas a la evaluación y publicación de las respuestas en el SECOP.</a:t>
          </a:r>
        </a:p>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Informe Final de Evaluación.</a:t>
          </a:r>
        </a:p>
      </dsp:txBody>
      <dsp:txXfrm>
        <a:off x="0" y="5818064"/>
        <a:ext cx="5902035" cy="561576"/>
      </dsp:txXfrm>
    </dsp:sp>
    <dsp:sp modelId="{2EF863B0-6E30-45AC-866F-BFE3462915C4}">
      <dsp:nvSpPr>
        <dsp:cNvPr id="0" name=""/>
        <dsp:cNvSpPr/>
      </dsp:nvSpPr>
      <dsp:spPr>
        <a:xfrm rot="10800000">
          <a:off x="0" y="6305526"/>
          <a:ext cx="5902035" cy="665289"/>
        </a:xfrm>
        <a:prstGeom prst="upArrowCallout">
          <a:avLst/>
        </a:prstGeom>
        <a:solidFill>
          <a:schemeClr val="accent3">
            <a:hueOff val="1607181"/>
            <a:satOff val="-2411"/>
            <a:lumOff val="-392"/>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Responsable: </a:t>
          </a:r>
          <a:r>
            <a:rPr lang="es-CO" sz="900" kern="1200">
              <a:latin typeface="Arial" panose="020B0604020202020204" pitchFamily="34" charset="0"/>
              <a:cs typeface="Arial" panose="020B0604020202020204" pitchFamily="34" charset="0"/>
            </a:rPr>
            <a:t>Comité Evaluador</a:t>
          </a:r>
          <a:endParaRPr lang="es-CO" sz="900" kern="1200">
            <a:solidFill>
              <a:sysClr val="windowText" lastClr="000000"/>
            </a:solidFill>
            <a:latin typeface="Arial" panose="020B0604020202020204" pitchFamily="34" charset="0"/>
            <a:cs typeface="Arial" panose="020B0604020202020204" pitchFamily="34" charset="0"/>
          </a:endParaRPr>
        </a:p>
      </dsp:txBody>
      <dsp:txXfrm rot="10800000">
        <a:off x="0" y="6305526"/>
        <a:ext cx="5902035" cy="432285"/>
      </dsp:txXfrm>
    </dsp:sp>
    <dsp:sp modelId="{2C37C07E-149C-44BA-8C43-0CD532D75D09}">
      <dsp:nvSpPr>
        <dsp:cNvPr id="0" name=""/>
        <dsp:cNvSpPr/>
      </dsp:nvSpPr>
      <dsp:spPr>
        <a:xfrm rot="10800000">
          <a:off x="0" y="4182270"/>
          <a:ext cx="5902035" cy="1594783"/>
        </a:xfrm>
        <a:prstGeom prst="upArrowCallout">
          <a:avLst/>
        </a:prstGeom>
        <a:solidFill>
          <a:schemeClr val="accent3">
            <a:hueOff val="3214361"/>
            <a:satOff val="-4823"/>
            <a:lumOff val="-784"/>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endParaRPr lang="es-CO" sz="900" b="1" kern="1200">
            <a:latin typeface="Arial" panose="020B0604020202020204" pitchFamily="34" charset="0"/>
            <a:cs typeface="Arial" panose="020B0604020202020204" pitchFamily="34" charset="0"/>
          </a:endParaRPr>
        </a:p>
        <a:p>
          <a:pPr lvl="0" algn="ctr" defTabSz="400050">
            <a:lnSpc>
              <a:spcPct val="90000"/>
            </a:lnSpc>
            <a:spcBef>
              <a:spcPct val="0"/>
            </a:spcBef>
            <a:spcAft>
              <a:spcPct val="35000"/>
            </a:spcAft>
          </a:pPr>
          <a:endParaRPr lang="es-CO" sz="900" b="1" kern="1200">
            <a:latin typeface="Arial" panose="020B0604020202020204" pitchFamily="34" charset="0"/>
            <a:cs typeface="Arial" panose="020B0604020202020204" pitchFamily="34" charset="0"/>
          </a:endParaRPr>
        </a:p>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Evaluación de las propuestas: Ésta se hará de acuerdo con los requisitos y criterios señalados en el pliego de condiciones y con las reglas de subsanabilidad señaladas en el artículo 5 de la ley 1150/2007.</a:t>
          </a:r>
        </a:p>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Durante el término de publicación del informe de evaluación, las propuestas permanecerán en la Coordinación del Grupo de Licitaciones y Procesos Especiales para que los oferentes presenten las observaciones que estimen pertinentes. En ejercicio de esta facultad, los oferentes no podrán completar, adicionar, modificar o mejorar sus propuestas.</a:t>
          </a:r>
          <a:endParaRPr lang="es-CO" sz="900" b="1" kern="1200">
            <a:solidFill>
              <a:sysClr val="windowText" lastClr="000000"/>
            </a:solidFill>
            <a:latin typeface="Arial" panose="020B0604020202020204" pitchFamily="34" charset="0"/>
            <a:cs typeface="Arial" panose="020B0604020202020204" pitchFamily="34" charset="0"/>
          </a:endParaRPr>
        </a:p>
      </dsp:txBody>
      <dsp:txXfrm rot="-10800000">
        <a:off x="0" y="4182270"/>
        <a:ext cx="5902035" cy="559769"/>
      </dsp:txXfrm>
    </dsp:sp>
    <dsp:sp modelId="{E2EFF28A-2979-4C3B-876B-CC98FD95AA11}">
      <dsp:nvSpPr>
        <dsp:cNvPr id="0" name=""/>
        <dsp:cNvSpPr/>
      </dsp:nvSpPr>
      <dsp:spPr>
        <a:xfrm>
          <a:off x="0" y="5042836"/>
          <a:ext cx="5902035" cy="224423"/>
        </a:xfrm>
        <a:prstGeom prst="rect">
          <a:avLst/>
        </a:prstGeom>
        <a:solidFill>
          <a:schemeClr val="accent3">
            <a:tint val="40000"/>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Comité Evaluador</a:t>
          </a:r>
        </a:p>
      </dsp:txBody>
      <dsp:txXfrm>
        <a:off x="0" y="5042836"/>
        <a:ext cx="5902035" cy="224423"/>
      </dsp:txXfrm>
    </dsp:sp>
    <dsp:sp modelId="{B7BE931A-C0CD-4E78-99A5-F42605DEAA57}">
      <dsp:nvSpPr>
        <dsp:cNvPr id="0" name=""/>
        <dsp:cNvSpPr/>
      </dsp:nvSpPr>
      <dsp:spPr>
        <a:xfrm rot="10800000">
          <a:off x="0" y="3350041"/>
          <a:ext cx="5902035" cy="809298"/>
        </a:xfrm>
        <a:prstGeom prst="upArrowCallout">
          <a:avLst/>
        </a:prstGeom>
        <a:solidFill>
          <a:schemeClr val="accent3">
            <a:hueOff val="4821541"/>
            <a:satOff val="-7234"/>
            <a:lumOff val="-1176"/>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Cierre del concurso de méritos: Momento máximo hasta el cual se pueden presentar ofertas.</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3350041"/>
        <a:ext cx="5902035" cy="284063"/>
      </dsp:txXfrm>
    </dsp:sp>
    <dsp:sp modelId="{2AFEDB0E-390D-4CEB-8976-FB8D998BFEDA}">
      <dsp:nvSpPr>
        <dsp:cNvPr id="0" name=""/>
        <dsp:cNvSpPr/>
      </dsp:nvSpPr>
      <dsp:spPr>
        <a:xfrm>
          <a:off x="2881" y="3612297"/>
          <a:ext cx="5896272" cy="285220"/>
        </a:xfrm>
        <a:prstGeom prst="rect">
          <a:avLst/>
        </a:prstGeom>
        <a:solidFill>
          <a:schemeClr val="accent3">
            <a:tint val="40000"/>
            <a:alpha val="90000"/>
            <a:hueOff val="2143370"/>
            <a:satOff val="-2759"/>
            <a:lumOff val="-21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Grupo de Licitaciones y Procesos Especiales.</a:t>
          </a:r>
        </a:p>
      </dsp:txBody>
      <dsp:txXfrm>
        <a:off x="2881" y="3612297"/>
        <a:ext cx="5896272" cy="285220"/>
      </dsp:txXfrm>
    </dsp:sp>
    <dsp:sp modelId="{0E911FFD-C6F5-410A-A0A6-21BB62AF7D3A}">
      <dsp:nvSpPr>
        <dsp:cNvPr id="0" name=""/>
        <dsp:cNvSpPr/>
      </dsp:nvSpPr>
      <dsp:spPr>
        <a:xfrm rot="10800000">
          <a:off x="0" y="2590762"/>
          <a:ext cx="5902035" cy="763529"/>
        </a:xfrm>
        <a:prstGeom prst="upArrowCallout">
          <a:avLst/>
        </a:prstGeom>
        <a:solidFill>
          <a:schemeClr val="accent3">
            <a:hueOff val="6428722"/>
            <a:satOff val="-9646"/>
            <a:lumOff val="-1569"/>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Modificación del pliego de condiciones definitivo: A través de Adendas. El MHCP señalará en el pliego de condiciones el plazo máximo para expedir adendas. </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2590762"/>
        <a:ext cx="5902035" cy="267998"/>
      </dsp:txXfrm>
    </dsp:sp>
    <dsp:sp modelId="{A4A68A80-EA94-44DB-8D8B-A18630AF839E}">
      <dsp:nvSpPr>
        <dsp:cNvPr id="0" name=""/>
        <dsp:cNvSpPr/>
      </dsp:nvSpPr>
      <dsp:spPr>
        <a:xfrm>
          <a:off x="5763" y="2856028"/>
          <a:ext cx="5896272" cy="313444"/>
        </a:xfrm>
        <a:prstGeom prst="rect">
          <a:avLst/>
        </a:prstGeom>
        <a:solidFill>
          <a:schemeClr val="accent3">
            <a:tint val="40000"/>
            <a:alpha val="90000"/>
            <a:hueOff val="4286740"/>
            <a:satOff val="-5517"/>
            <a:lumOff val="-43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 y el designado del Grupo de Licitaciones y Procesos Especiales.</a:t>
          </a:r>
        </a:p>
      </dsp:txBody>
      <dsp:txXfrm>
        <a:off x="5763" y="2856028"/>
        <a:ext cx="5896272" cy="313444"/>
      </dsp:txXfrm>
    </dsp:sp>
    <dsp:sp modelId="{3714ACB1-9C4D-4F40-ABEB-6ECCAD759D64}">
      <dsp:nvSpPr>
        <dsp:cNvPr id="0" name=""/>
        <dsp:cNvSpPr/>
      </dsp:nvSpPr>
      <dsp:spPr>
        <a:xfrm rot="10800000">
          <a:off x="0" y="1733208"/>
          <a:ext cx="5902035" cy="876595"/>
        </a:xfrm>
        <a:prstGeom prst="upArrowCallout">
          <a:avLst/>
        </a:prstGeom>
        <a:solidFill>
          <a:schemeClr val="accent3">
            <a:hueOff val="8035903"/>
            <a:satOff val="-12057"/>
            <a:lumOff val="-1961"/>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El plazo del concurso: entendido como el término que debe transcurrir entre la fecha a partir de la cual se pueden presentar propuestas y la de su cierre. </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1733208"/>
        <a:ext cx="5902035" cy="307684"/>
      </dsp:txXfrm>
    </dsp:sp>
    <dsp:sp modelId="{609969CC-D759-497F-9386-7F5C81366677}">
      <dsp:nvSpPr>
        <dsp:cNvPr id="0" name=""/>
        <dsp:cNvSpPr/>
      </dsp:nvSpPr>
      <dsp:spPr>
        <a:xfrm>
          <a:off x="0" y="2018499"/>
          <a:ext cx="5902035" cy="280127"/>
        </a:xfrm>
        <a:prstGeom prst="rect">
          <a:avLst/>
        </a:prstGeom>
        <a:solidFill>
          <a:schemeClr val="accent3">
            <a:tint val="40000"/>
            <a:alpha val="90000"/>
            <a:hueOff val="6430110"/>
            <a:satOff val="-8276"/>
            <a:lumOff val="-64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 y el designado del Grupo de Licitaciones y Procesos Especiales.</a:t>
          </a:r>
        </a:p>
      </dsp:txBody>
      <dsp:txXfrm>
        <a:off x="0" y="2018499"/>
        <a:ext cx="5902035" cy="280127"/>
      </dsp:txXfrm>
    </dsp:sp>
    <dsp:sp modelId="{2498B8A0-935F-4A37-AFF2-D70117CDEE79}">
      <dsp:nvSpPr>
        <dsp:cNvPr id="0" name=""/>
        <dsp:cNvSpPr/>
      </dsp:nvSpPr>
      <dsp:spPr>
        <a:xfrm rot="10800000">
          <a:off x="0" y="855355"/>
          <a:ext cx="5902035" cy="867312"/>
        </a:xfrm>
        <a:prstGeom prst="upArrowCallout">
          <a:avLst/>
        </a:prstGeom>
        <a:solidFill>
          <a:schemeClr val="accent3">
            <a:hueOff val="9643083"/>
            <a:satOff val="-14469"/>
            <a:lumOff val="-2353"/>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Publicación del Acto administrativo de apertura. Pliego de condiciones definitivo. Se incluirán las modificaciones pertinentes acorde con las observaciones surgidas al proyecto de pliego de condiciones.</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855355"/>
        <a:ext cx="5902035" cy="304426"/>
      </dsp:txXfrm>
    </dsp:sp>
    <dsp:sp modelId="{70EA6019-8E4A-4444-A731-0D47E278C3A4}">
      <dsp:nvSpPr>
        <dsp:cNvPr id="0" name=""/>
        <dsp:cNvSpPr/>
      </dsp:nvSpPr>
      <dsp:spPr>
        <a:xfrm>
          <a:off x="0" y="1136348"/>
          <a:ext cx="5902035" cy="272232"/>
        </a:xfrm>
        <a:prstGeom prst="rect">
          <a:avLst/>
        </a:prstGeom>
        <a:solidFill>
          <a:schemeClr val="accent3">
            <a:tint val="40000"/>
            <a:alpha val="90000"/>
            <a:hueOff val="8573481"/>
            <a:satOff val="-11034"/>
            <a:lumOff val="-86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Grupo de Licitaciones y Procesos Especiales. </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1136348"/>
        <a:ext cx="5902035" cy="272232"/>
      </dsp:txXfrm>
    </dsp:sp>
    <dsp:sp modelId="{2894F0D2-16BA-44FD-8E82-577B49B072A4}">
      <dsp:nvSpPr>
        <dsp:cNvPr id="0" name=""/>
        <dsp:cNvSpPr/>
      </dsp:nvSpPr>
      <dsp:spPr>
        <a:xfrm rot="10800000">
          <a:off x="0" y="0"/>
          <a:ext cx="5902035" cy="857027"/>
        </a:xfrm>
        <a:prstGeom prst="upArrowCallout">
          <a:avLst/>
        </a:prstGeom>
        <a:solidFill>
          <a:schemeClr val="accent3">
            <a:hueOff val="11250264"/>
            <a:satOff val="-16880"/>
            <a:lumOff val="-274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Expedición del Acto administrativo de apertura</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0"/>
        <a:ext cx="5902035" cy="300816"/>
      </dsp:txXfrm>
    </dsp:sp>
    <dsp:sp modelId="{1B9E3603-864D-4BF8-8E6B-8DBD09F799DF}">
      <dsp:nvSpPr>
        <dsp:cNvPr id="0" name=""/>
        <dsp:cNvSpPr/>
      </dsp:nvSpPr>
      <dsp:spPr>
        <a:xfrm>
          <a:off x="5763" y="307652"/>
          <a:ext cx="5896272" cy="294159"/>
        </a:xfrm>
        <a:prstGeom prst="rect">
          <a:avLst/>
        </a:prstGeom>
        <a:solidFill>
          <a:schemeClr val="accent3">
            <a:tint val="40000"/>
            <a:alpha val="90000"/>
            <a:hueOff val="10716850"/>
            <a:satOff val="-13793"/>
            <a:lumOff val="-107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a:t>
          </a:r>
        </a:p>
      </dsp:txBody>
      <dsp:txXfrm>
        <a:off x="5763" y="307652"/>
        <a:ext cx="5896272" cy="294159"/>
      </dsp:txXfrm>
    </dsp:sp>
  </dsp:spTree>
</dsp:drawing>
</file>

<file path=word/diagrams/drawing2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9B41EC-5B5B-4627-AC89-28A1854D7B21}">
      <dsp:nvSpPr>
        <dsp:cNvPr id="0" name=""/>
        <dsp:cNvSpPr/>
      </dsp:nvSpPr>
      <dsp:spPr>
        <a:xfrm>
          <a:off x="0" y="3426282"/>
          <a:ext cx="6044540" cy="840491"/>
        </a:xfrm>
        <a:prstGeom prst="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En caso de acuerdo con el oferente ubicado en el primer o segundo orden de elegibilidad se suscribe el contrato.</a:t>
          </a:r>
          <a:endParaRPr lang="es-CO" sz="900" b="1" kern="1200">
            <a:solidFill>
              <a:schemeClr val="bg1"/>
            </a:solidFill>
            <a:latin typeface="Arial" panose="020B0604020202020204" pitchFamily="34" charset="0"/>
            <a:cs typeface="Arial" panose="020B0604020202020204" pitchFamily="34" charset="0"/>
          </a:endParaRPr>
        </a:p>
      </dsp:txBody>
      <dsp:txXfrm>
        <a:off x="0" y="3426282"/>
        <a:ext cx="6044540" cy="453865"/>
      </dsp:txXfrm>
    </dsp:sp>
    <dsp:sp modelId="{A811E370-79F7-4A31-A1A7-74587CCB6CDD}">
      <dsp:nvSpPr>
        <dsp:cNvPr id="0" name=""/>
        <dsp:cNvSpPr/>
      </dsp:nvSpPr>
      <dsp:spPr>
        <a:xfrm>
          <a:off x="0" y="3846345"/>
          <a:ext cx="6044540" cy="433432"/>
        </a:xfrm>
        <a:prstGeom prst="rect">
          <a:avLst/>
        </a:prstGeom>
        <a:solidFill>
          <a:schemeClr val="accent3">
            <a:tint val="40000"/>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 y Contratista.</a:t>
          </a:r>
          <a:endParaRPr lang="es-CO" sz="900" b="1" kern="1200">
            <a:solidFill>
              <a:schemeClr val="bg1"/>
            </a:solidFill>
            <a:latin typeface="Arial" panose="020B0604020202020204" pitchFamily="34" charset="0"/>
            <a:cs typeface="Arial" panose="020B0604020202020204" pitchFamily="34" charset="0"/>
          </a:endParaRPr>
        </a:p>
      </dsp:txBody>
      <dsp:txXfrm>
        <a:off x="0" y="3846345"/>
        <a:ext cx="6044540" cy="433432"/>
      </dsp:txXfrm>
    </dsp:sp>
    <dsp:sp modelId="{3714ACB1-9C4D-4F40-ABEB-6ECCAD759D64}">
      <dsp:nvSpPr>
        <dsp:cNvPr id="0" name=""/>
        <dsp:cNvSpPr/>
      </dsp:nvSpPr>
      <dsp:spPr>
        <a:xfrm rot="10800000">
          <a:off x="0" y="2384158"/>
          <a:ext cx="6044540" cy="1066503"/>
        </a:xfrm>
        <a:prstGeom prst="upArrowCallout">
          <a:avLst/>
        </a:prstGeom>
        <a:solidFill>
          <a:schemeClr val="accent3">
            <a:hueOff val="3750088"/>
            <a:satOff val="-5627"/>
            <a:lumOff val="-91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En caso de no llegar a un acuerdo entre la Entidad y el oferente ubicado en el segundo lugar, se declara desierto el proceso </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2384158"/>
        <a:ext cx="6044540" cy="374342"/>
      </dsp:txXfrm>
    </dsp:sp>
    <dsp:sp modelId="{609969CC-D759-497F-9386-7F5C81366677}">
      <dsp:nvSpPr>
        <dsp:cNvPr id="0" name=""/>
        <dsp:cNvSpPr/>
      </dsp:nvSpPr>
      <dsp:spPr>
        <a:xfrm>
          <a:off x="0" y="2771434"/>
          <a:ext cx="6044540" cy="369260"/>
        </a:xfrm>
        <a:prstGeom prst="rect">
          <a:avLst/>
        </a:prstGeom>
        <a:solidFill>
          <a:schemeClr val="accent3">
            <a:tint val="40000"/>
            <a:alpha val="90000"/>
            <a:hueOff val="3572283"/>
            <a:satOff val="-4598"/>
            <a:lumOff val="-358"/>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 </a:t>
          </a:r>
        </a:p>
      </dsp:txBody>
      <dsp:txXfrm>
        <a:off x="0" y="2771434"/>
        <a:ext cx="6044540" cy="369260"/>
      </dsp:txXfrm>
    </dsp:sp>
    <dsp:sp modelId="{2498B8A0-935F-4A37-AFF2-D70117CDEE79}">
      <dsp:nvSpPr>
        <dsp:cNvPr id="0" name=""/>
        <dsp:cNvSpPr/>
      </dsp:nvSpPr>
      <dsp:spPr>
        <a:xfrm rot="10800000">
          <a:off x="0" y="904993"/>
          <a:ext cx="6044540" cy="1460953"/>
        </a:xfrm>
        <a:prstGeom prst="upArrowCallout">
          <a:avLst/>
        </a:prstGeom>
        <a:solidFill>
          <a:schemeClr val="accent3">
            <a:hueOff val="7500176"/>
            <a:satOff val="-11253"/>
            <a:lumOff val="-183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En caso de no llegar a un acuerdo entre la Entidad y el oferente ubicado en el primero orden de elegibilidad, se revisará y verificará la oferta económica correspondiente al oferente calificado en el segundo lugar de elegibilidad</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904993"/>
        <a:ext cx="6044540" cy="512794"/>
      </dsp:txXfrm>
    </dsp:sp>
    <dsp:sp modelId="{70EA6019-8E4A-4444-A731-0D47E278C3A4}">
      <dsp:nvSpPr>
        <dsp:cNvPr id="0" name=""/>
        <dsp:cNvSpPr/>
      </dsp:nvSpPr>
      <dsp:spPr>
        <a:xfrm>
          <a:off x="0" y="1404930"/>
          <a:ext cx="6044540" cy="526124"/>
        </a:xfrm>
        <a:prstGeom prst="rect">
          <a:avLst/>
        </a:prstGeom>
        <a:solidFill>
          <a:schemeClr val="accent3">
            <a:tint val="40000"/>
            <a:alpha val="90000"/>
            <a:hueOff val="7144567"/>
            <a:satOff val="-9195"/>
            <a:lumOff val="-717"/>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 de acuerdo con recomendación del  Comité Evaluador y el oferente calificado en el segundo lugar de elegibilidad.</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1404930"/>
        <a:ext cx="6044540" cy="526124"/>
      </dsp:txXfrm>
    </dsp:sp>
    <dsp:sp modelId="{2894F0D2-16BA-44FD-8E82-577B49B072A4}">
      <dsp:nvSpPr>
        <dsp:cNvPr id="0" name=""/>
        <dsp:cNvSpPr/>
      </dsp:nvSpPr>
      <dsp:spPr>
        <a:xfrm rot="10800000">
          <a:off x="0" y="0"/>
          <a:ext cx="6044540" cy="1043635"/>
        </a:xfrm>
        <a:prstGeom prst="upArrowCallout">
          <a:avLst/>
        </a:prstGeom>
        <a:solidFill>
          <a:schemeClr val="accent3">
            <a:hueOff val="11250264"/>
            <a:satOff val="-16880"/>
            <a:lumOff val="-274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Revisión y verificación de la oferta económica correspondiente al oferente calificado en el primer lugar de elegibilidad</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0"/>
        <a:ext cx="6044540" cy="366316"/>
      </dsp:txXfrm>
    </dsp:sp>
    <dsp:sp modelId="{1B9E3603-864D-4BF8-8E6B-8DBD09F799DF}">
      <dsp:nvSpPr>
        <dsp:cNvPr id="0" name=""/>
        <dsp:cNvSpPr/>
      </dsp:nvSpPr>
      <dsp:spPr>
        <a:xfrm>
          <a:off x="0" y="313956"/>
          <a:ext cx="6044540" cy="348934"/>
        </a:xfrm>
        <a:prstGeom prst="rect">
          <a:avLst/>
        </a:prstGeom>
        <a:solidFill>
          <a:schemeClr val="accent3">
            <a:tint val="40000"/>
            <a:alpha val="90000"/>
            <a:hueOff val="10716850"/>
            <a:satOff val="-13793"/>
            <a:lumOff val="-107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 de acuerdo con recomendación del  Comité Evaluador y el oferente calificado en el primer lugar de elegibilidad.</a:t>
          </a:r>
        </a:p>
      </dsp:txBody>
      <dsp:txXfrm>
        <a:off x="0" y="313956"/>
        <a:ext cx="6044540" cy="348934"/>
      </dsp:txXfrm>
    </dsp:sp>
  </dsp:spTree>
</dsp:drawing>
</file>

<file path=word/diagrams/drawing2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55B7634-45B5-4DC7-AEA7-D60117598B33}">
      <dsp:nvSpPr>
        <dsp:cNvPr id="0" name=""/>
        <dsp:cNvSpPr/>
      </dsp:nvSpPr>
      <dsp:spPr>
        <a:xfrm>
          <a:off x="0" y="5016188"/>
          <a:ext cx="6020789" cy="1327620"/>
        </a:xfrm>
        <a:prstGeom prst="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endParaRPr lang="es-CO" sz="900" b="1" kern="1200">
            <a:latin typeface="Arial" panose="020B0604020202020204" pitchFamily="34" charset="0"/>
            <a:cs typeface="Arial" panose="020B0604020202020204" pitchFamily="34" charset="0"/>
          </a:endParaRPr>
        </a:p>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Audiencia pública de precalificación: En audiencia pública se conformará la lista de interesados precalificados para participar en el proceso de contratación respectivo. En audiencia se contestarán las observaciones al informe de precalificación y se notificará la lista de precalificación. Si la entidad estableció un número máximo de interesados para conformar la lista de precalificados y el número de interesados que cumple con las condiciones de precalificación es superior al máximo establecido, en la audiencia se efectuará el sorteo para conformar la lista, de acuerdo con lo que se haya establecido en el aviso de convocatoria.</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5016188"/>
        <a:ext cx="6020789" cy="716914"/>
      </dsp:txXfrm>
    </dsp:sp>
    <dsp:sp modelId="{AC1F3834-BB29-41CF-B017-8B4F376E2BD4}">
      <dsp:nvSpPr>
        <dsp:cNvPr id="0" name=""/>
        <dsp:cNvSpPr/>
      </dsp:nvSpPr>
      <dsp:spPr>
        <a:xfrm>
          <a:off x="2939" y="5868944"/>
          <a:ext cx="6014909" cy="437402"/>
        </a:xfrm>
        <a:prstGeom prst="rect">
          <a:avLst/>
        </a:prstGeom>
        <a:solidFill>
          <a:schemeClr val="accent3">
            <a:tint val="40000"/>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chemeClr val="accent1"/>
              </a:solidFill>
              <a:latin typeface="Arial" panose="020B0604020202020204" pitchFamily="34" charset="0"/>
              <a:cs typeface="Arial" panose="020B0604020202020204" pitchFamily="34" charset="0"/>
            </a:rPr>
            <a:t>Responsable: Competente contractual y comité evaluador </a:t>
          </a:r>
          <a:endParaRPr lang="es-CO" sz="900" kern="1200">
            <a:solidFill>
              <a:schemeClr val="accent1"/>
            </a:solidFill>
            <a:latin typeface="Arial" panose="020B0604020202020204" pitchFamily="34" charset="0"/>
            <a:cs typeface="Arial" panose="020B0604020202020204" pitchFamily="34" charset="0"/>
          </a:endParaRPr>
        </a:p>
      </dsp:txBody>
      <dsp:txXfrm>
        <a:off x="2939" y="5868944"/>
        <a:ext cx="6014909" cy="437402"/>
      </dsp:txXfrm>
    </dsp:sp>
    <dsp:sp modelId="{B7BE931A-C0CD-4E78-99A5-F42605DEAA57}">
      <dsp:nvSpPr>
        <dsp:cNvPr id="0" name=""/>
        <dsp:cNvSpPr/>
      </dsp:nvSpPr>
      <dsp:spPr>
        <a:xfrm rot="10800000">
          <a:off x="0" y="3975928"/>
          <a:ext cx="6020789" cy="1087367"/>
        </a:xfrm>
        <a:prstGeom prst="upArrowCallout">
          <a:avLst/>
        </a:prstGeom>
        <a:solidFill>
          <a:schemeClr val="accent3">
            <a:hueOff val="2250053"/>
            <a:satOff val="-3376"/>
            <a:lumOff val="-549"/>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Informe de precalificación: La Entidad adelantará la precalificación de acuerdo con lo dispuesto en el aviso de convocatoria y teniendo en cuenta las reglas de subsanabilidad señaladas en el artículo 5 de la ley 1150/2007. </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3975928"/>
        <a:ext cx="6020789" cy="381665"/>
      </dsp:txXfrm>
    </dsp:sp>
    <dsp:sp modelId="{2AFEDB0E-390D-4CEB-8976-FB8D998BFEDA}">
      <dsp:nvSpPr>
        <dsp:cNvPr id="0" name=""/>
        <dsp:cNvSpPr/>
      </dsp:nvSpPr>
      <dsp:spPr>
        <a:xfrm>
          <a:off x="2939" y="4365787"/>
          <a:ext cx="6014909" cy="308120"/>
        </a:xfrm>
        <a:prstGeom prst="rect">
          <a:avLst/>
        </a:prstGeom>
        <a:solidFill>
          <a:schemeClr val="accent3">
            <a:tint val="40000"/>
            <a:alpha val="90000"/>
            <a:hueOff val="2143370"/>
            <a:satOff val="-2759"/>
            <a:lumOff val="-21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chemeClr val="accent1"/>
              </a:solidFill>
              <a:latin typeface="Arial" panose="020B0604020202020204" pitchFamily="34" charset="0"/>
              <a:cs typeface="Arial" panose="020B0604020202020204" pitchFamily="34" charset="0"/>
            </a:rPr>
            <a:t>Responsable: </a:t>
          </a:r>
          <a:r>
            <a:rPr lang="es-CO" sz="900" kern="1200">
              <a:solidFill>
                <a:schemeClr val="accent1"/>
              </a:solidFill>
              <a:latin typeface="Arial" panose="020B0604020202020204" pitchFamily="34" charset="0"/>
              <a:cs typeface="Arial" panose="020B0604020202020204" pitchFamily="34" charset="0"/>
            </a:rPr>
            <a:t>Comité Evaluador</a:t>
          </a:r>
        </a:p>
      </dsp:txBody>
      <dsp:txXfrm>
        <a:off x="2939" y="4365787"/>
        <a:ext cx="6014909" cy="308120"/>
      </dsp:txXfrm>
    </dsp:sp>
    <dsp:sp modelId="{0E911FFD-C6F5-410A-A0A6-21BB62AF7D3A}">
      <dsp:nvSpPr>
        <dsp:cNvPr id="0" name=""/>
        <dsp:cNvSpPr/>
      </dsp:nvSpPr>
      <dsp:spPr>
        <a:xfrm rot="10800000">
          <a:off x="0" y="2798584"/>
          <a:ext cx="6020789" cy="1181936"/>
        </a:xfrm>
        <a:prstGeom prst="upArrowCallout">
          <a:avLst/>
        </a:prstGeom>
        <a:solidFill>
          <a:schemeClr val="accent3">
            <a:hueOff val="4500106"/>
            <a:satOff val="-6752"/>
            <a:lumOff val="-1098"/>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Recepción de Manifestaciones de Interés y Acreditación de Requisitos Habilitantes: Momento máximo hasta el cual es posible que los interesados  manifiesten su interés para conformar la lista de precalificados y acrediten los requisitos habilitantes establecidos en el aviso de convocatoria.</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2798584"/>
        <a:ext cx="6020789" cy="414859"/>
      </dsp:txXfrm>
    </dsp:sp>
    <dsp:sp modelId="{A4A68A80-EA94-44DB-8D8B-A18630AF839E}">
      <dsp:nvSpPr>
        <dsp:cNvPr id="0" name=""/>
        <dsp:cNvSpPr/>
      </dsp:nvSpPr>
      <dsp:spPr>
        <a:xfrm>
          <a:off x="5879" y="3263700"/>
          <a:ext cx="6014909" cy="338609"/>
        </a:xfrm>
        <a:prstGeom prst="rect">
          <a:avLst/>
        </a:prstGeom>
        <a:solidFill>
          <a:schemeClr val="accent3">
            <a:tint val="40000"/>
            <a:alpha val="90000"/>
            <a:hueOff val="4286740"/>
            <a:satOff val="-5517"/>
            <a:lumOff val="-43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chemeClr val="accent1"/>
              </a:solidFill>
              <a:latin typeface="Arial" panose="020B0604020202020204" pitchFamily="34" charset="0"/>
              <a:cs typeface="Arial" panose="020B0604020202020204" pitchFamily="34" charset="0"/>
            </a:rPr>
            <a:t>Responsable: </a:t>
          </a:r>
          <a:r>
            <a:rPr lang="es-CO" sz="900" kern="1200">
              <a:solidFill>
                <a:schemeClr val="accent1"/>
              </a:solidFill>
              <a:latin typeface="Arial" panose="020B0604020202020204" pitchFamily="34" charset="0"/>
              <a:cs typeface="Arial" panose="020B0604020202020204" pitchFamily="34" charset="0"/>
            </a:rPr>
            <a:t>El designado del Grupo de Licitaciones y Procesos Especiales.</a:t>
          </a:r>
        </a:p>
      </dsp:txBody>
      <dsp:txXfrm>
        <a:off x="5879" y="3263700"/>
        <a:ext cx="6014909" cy="338609"/>
      </dsp:txXfrm>
    </dsp:sp>
    <dsp:sp modelId="{3714ACB1-9C4D-4F40-ABEB-6ECCAD759D64}">
      <dsp:nvSpPr>
        <dsp:cNvPr id="0" name=""/>
        <dsp:cNvSpPr/>
      </dsp:nvSpPr>
      <dsp:spPr>
        <a:xfrm rot="10800000">
          <a:off x="0" y="1872179"/>
          <a:ext cx="6020789" cy="946975"/>
        </a:xfrm>
        <a:prstGeom prst="upArrowCallout">
          <a:avLst/>
        </a:prstGeom>
        <a:solidFill>
          <a:schemeClr val="accent3">
            <a:hueOff val="6750158"/>
            <a:satOff val="-10128"/>
            <a:lumOff val="-1647"/>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Observaciones al aviso de convocatoria.</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1872179"/>
        <a:ext cx="6020789" cy="332388"/>
      </dsp:txXfrm>
    </dsp:sp>
    <dsp:sp modelId="{609969CC-D759-497F-9386-7F5C81366677}">
      <dsp:nvSpPr>
        <dsp:cNvPr id="0" name=""/>
        <dsp:cNvSpPr/>
      </dsp:nvSpPr>
      <dsp:spPr>
        <a:xfrm>
          <a:off x="0" y="2180375"/>
          <a:ext cx="6020789" cy="302618"/>
        </a:xfrm>
        <a:prstGeom prst="rect">
          <a:avLst/>
        </a:prstGeom>
        <a:solidFill>
          <a:schemeClr val="accent3">
            <a:tint val="40000"/>
            <a:alpha val="90000"/>
            <a:hueOff val="6430110"/>
            <a:satOff val="-8276"/>
            <a:lumOff val="-64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chemeClr val="accent1"/>
              </a:solidFill>
              <a:latin typeface="Arial" panose="020B0604020202020204" pitchFamily="34" charset="0"/>
              <a:cs typeface="Arial" panose="020B0604020202020204" pitchFamily="34" charset="0"/>
            </a:rPr>
            <a:t>Responsable: </a:t>
          </a:r>
          <a:r>
            <a:rPr lang="es-CO" sz="900" kern="1200">
              <a:solidFill>
                <a:schemeClr val="accent1"/>
              </a:solidFill>
              <a:latin typeface="Arial" panose="020B0604020202020204" pitchFamily="34" charset="0"/>
              <a:cs typeface="Arial" panose="020B0604020202020204" pitchFamily="34" charset="0"/>
            </a:rPr>
            <a:t>Le corresponderá responder al área Jurídica, Financiera o Técnica  dependiendo el tipo de observación.</a:t>
          </a:r>
          <a:r>
            <a:rPr lang="es-CO" sz="900" b="1" kern="1200">
              <a:solidFill>
                <a:schemeClr val="accent1"/>
              </a:solidFill>
              <a:latin typeface="Arial" panose="020B0604020202020204" pitchFamily="34" charset="0"/>
              <a:cs typeface="Arial" panose="020B0604020202020204" pitchFamily="34" charset="0"/>
            </a:rPr>
            <a:t> </a:t>
          </a:r>
          <a:endParaRPr lang="es-CO" sz="900" kern="1200">
            <a:solidFill>
              <a:schemeClr val="accent1"/>
            </a:solidFill>
            <a:latin typeface="Arial" panose="020B0604020202020204" pitchFamily="34" charset="0"/>
            <a:cs typeface="Arial" panose="020B0604020202020204" pitchFamily="34" charset="0"/>
          </a:endParaRPr>
        </a:p>
      </dsp:txBody>
      <dsp:txXfrm>
        <a:off x="0" y="2180375"/>
        <a:ext cx="6020789" cy="302618"/>
      </dsp:txXfrm>
    </dsp:sp>
    <dsp:sp modelId="{2498B8A0-935F-4A37-AFF2-D70117CDEE79}">
      <dsp:nvSpPr>
        <dsp:cNvPr id="0" name=""/>
        <dsp:cNvSpPr/>
      </dsp:nvSpPr>
      <dsp:spPr>
        <a:xfrm rot="10800000">
          <a:off x="0" y="923844"/>
          <a:ext cx="6020789" cy="936947"/>
        </a:xfrm>
        <a:prstGeom prst="upArrowCallout">
          <a:avLst/>
        </a:prstGeom>
        <a:solidFill>
          <a:schemeClr val="accent3">
            <a:hueOff val="9000211"/>
            <a:satOff val="-13504"/>
            <a:lumOff val="-2196"/>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Publicación del Aviso de Convocatoria para la precalificación en el SECOP.</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923844"/>
        <a:ext cx="6020789" cy="328868"/>
      </dsp:txXfrm>
    </dsp:sp>
    <dsp:sp modelId="{70EA6019-8E4A-4444-A731-0D47E278C3A4}">
      <dsp:nvSpPr>
        <dsp:cNvPr id="0" name=""/>
        <dsp:cNvSpPr/>
      </dsp:nvSpPr>
      <dsp:spPr>
        <a:xfrm>
          <a:off x="0" y="1227398"/>
          <a:ext cx="6020789" cy="294088"/>
        </a:xfrm>
        <a:prstGeom prst="rect">
          <a:avLst/>
        </a:prstGeom>
        <a:solidFill>
          <a:schemeClr val="accent3">
            <a:tint val="40000"/>
            <a:alpha val="90000"/>
            <a:hueOff val="8573481"/>
            <a:satOff val="-11034"/>
            <a:lumOff val="-86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chemeClr val="accent1"/>
              </a:solidFill>
              <a:latin typeface="Arial" panose="020B0604020202020204" pitchFamily="34" charset="0"/>
              <a:cs typeface="Arial" panose="020B0604020202020204" pitchFamily="34" charset="0"/>
            </a:rPr>
            <a:t>Responsable: </a:t>
          </a:r>
          <a:r>
            <a:rPr lang="es-CO" sz="900" kern="1200">
              <a:solidFill>
                <a:schemeClr val="accent1"/>
              </a:solidFill>
              <a:latin typeface="Arial" panose="020B0604020202020204" pitchFamily="34" charset="0"/>
              <a:cs typeface="Arial" panose="020B0604020202020204" pitchFamily="34" charset="0"/>
            </a:rPr>
            <a:t>El designado del Grupo de Licitaciones y Procesos Especiales. </a:t>
          </a:r>
          <a:endParaRPr lang="es-CO" sz="900" b="1" kern="1200">
            <a:solidFill>
              <a:schemeClr val="accent1"/>
            </a:solidFill>
            <a:latin typeface="Arial" panose="020B0604020202020204" pitchFamily="34" charset="0"/>
            <a:cs typeface="Arial" panose="020B0604020202020204" pitchFamily="34" charset="0"/>
          </a:endParaRPr>
        </a:p>
      </dsp:txBody>
      <dsp:txXfrm>
        <a:off x="0" y="1227398"/>
        <a:ext cx="6020789" cy="294088"/>
      </dsp:txXfrm>
    </dsp:sp>
    <dsp:sp modelId="{2894F0D2-16BA-44FD-8E82-577B49B072A4}">
      <dsp:nvSpPr>
        <dsp:cNvPr id="0" name=""/>
        <dsp:cNvSpPr/>
      </dsp:nvSpPr>
      <dsp:spPr>
        <a:xfrm rot="10800000">
          <a:off x="0" y="0"/>
          <a:ext cx="6020789" cy="925836"/>
        </a:xfrm>
        <a:prstGeom prst="upArrowCallout">
          <a:avLst/>
        </a:prstGeom>
        <a:solidFill>
          <a:schemeClr val="accent3">
            <a:hueOff val="11250264"/>
            <a:satOff val="-16880"/>
            <a:lumOff val="-274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Estructuración de estudios y documentos previos.</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0"/>
        <a:ext cx="6020789" cy="324968"/>
      </dsp:txXfrm>
    </dsp:sp>
    <dsp:sp modelId="{1B9E3603-864D-4BF8-8E6B-8DBD09F799DF}">
      <dsp:nvSpPr>
        <dsp:cNvPr id="0" name=""/>
        <dsp:cNvSpPr/>
      </dsp:nvSpPr>
      <dsp:spPr>
        <a:xfrm>
          <a:off x="5879" y="332167"/>
          <a:ext cx="6014909" cy="317777"/>
        </a:xfrm>
        <a:prstGeom prst="rect">
          <a:avLst/>
        </a:prstGeom>
        <a:solidFill>
          <a:schemeClr val="accent3">
            <a:tint val="40000"/>
            <a:alpha val="90000"/>
            <a:hueOff val="10716850"/>
            <a:satOff val="-13793"/>
            <a:lumOff val="-107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chemeClr val="accent1"/>
              </a:solidFill>
              <a:latin typeface="Arial" panose="020B0604020202020204" pitchFamily="34" charset="0"/>
              <a:cs typeface="Arial" panose="020B0604020202020204" pitchFamily="34" charset="0"/>
            </a:rPr>
            <a:t>Responsable: </a:t>
          </a:r>
          <a:r>
            <a:rPr lang="es-CO" sz="900" kern="1200">
              <a:solidFill>
                <a:schemeClr val="accent1"/>
              </a:solidFill>
              <a:latin typeface="Arial" panose="020B0604020202020204" pitchFamily="34" charset="0"/>
              <a:cs typeface="Arial" panose="020B0604020202020204" pitchFamily="34" charset="0"/>
            </a:rPr>
            <a:t>El designado del área, oficina o dependencia usuaria con la asesoría del designado del Grupo de Licitaciones y Procesos Especiales. </a:t>
          </a:r>
        </a:p>
      </dsp:txBody>
      <dsp:txXfrm>
        <a:off x="5879" y="332167"/>
        <a:ext cx="6014909" cy="317777"/>
      </dsp:txXfrm>
    </dsp:sp>
  </dsp:spTree>
</dsp:drawing>
</file>

<file path=word/diagrams/drawing2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55B7634-45B5-4DC7-AEA7-D60117598B33}">
      <dsp:nvSpPr>
        <dsp:cNvPr id="0" name=""/>
        <dsp:cNvSpPr/>
      </dsp:nvSpPr>
      <dsp:spPr>
        <a:xfrm>
          <a:off x="0" y="4633848"/>
          <a:ext cx="6222670" cy="846449"/>
        </a:xfrm>
        <a:prstGeom prst="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endParaRPr lang="es-CO" sz="900" b="1" kern="1200">
            <a:latin typeface="Arial" panose="020B0604020202020204" pitchFamily="34" charset="0"/>
            <a:cs typeface="Arial" panose="020B0604020202020204" pitchFamily="34" charset="0"/>
          </a:endParaRPr>
        </a:p>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Elaboración de la aceptación de la oferta de menor precio</a:t>
          </a:r>
        </a:p>
      </dsp:txBody>
      <dsp:txXfrm>
        <a:off x="0" y="4633848"/>
        <a:ext cx="6222670" cy="457082"/>
      </dsp:txXfrm>
    </dsp:sp>
    <dsp:sp modelId="{AC1F3834-BB29-41CF-B017-8B4F376E2BD4}">
      <dsp:nvSpPr>
        <dsp:cNvPr id="0" name=""/>
        <dsp:cNvSpPr/>
      </dsp:nvSpPr>
      <dsp:spPr>
        <a:xfrm>
          <a:off x="3038" y="5117967"/>
          <a:ext cx="6216593" cy="404058"/>
        </a:xfrm>
        <a:prstGeom prst="rect">
          <a:avLst/>
        </a:prstGeom>
        <a:solidFill>
          <a:schemeClr val="accent3">
            <a:tint val="40000"/>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chemeClr val="accent1"/>
              </a:solidFill>
              <a:latin typeface="Arial" panose="020B0604020202020204" pitchFamily="34" charset="0"/>
              <a:cs typeface="Arial" panose="020B0604020202020204" pitchFamily="34" charset="0"/>
            </a:rPr>
            <a:t>Responsable: </a:t>
          </a:r>
          <a:r>
            <a:rPr lang="es-CO" sz="900" kern="1200">
              <a:solidFill>
                <a:schemeClr val="accent1"/>
              </a:solidFill>
              <a:latin typeface="Arial" panose="020B0604020202020204" pitchFamily="34" charset="0"/>
              <a:cs typeface="Arial" panose="020B0604020202020204" pitchFamily="34" charset="0"/>
            </a:rPr>
            <a:t>El designado del Grupo de Licitaciones y Procesos Especiales. </a:t>
          </a:r>
        </a:p>
      </dsp:txBody>
      <dsp:txXfrm>
        <a:off x="3038" y="5117967"/>
        <a:ext cx="6216593" cy="404058"/>
      </dsp:txXfrm>
    </dsp:sp>
    <dsp:sp modelId="{B7BE931A-C0CD-4E78-99A5-F42605DEAA57}">
      <dsp:nvSpPr>
        <dsp:cNvPr id="0" name=""/>
        <dsp:cNvSpPr/>
      </dsp:nvSpPr>
      <dsp:spPr>
        <a:xfrm rot="10800000">
          <a:off x="0" y="3672889"/>
          <a:ext cx="6222670" cy="1004475"/>
        </a:xfrm>
        <a:prstGeom prst="upArrowCallout">
          <a:avLst/>
        </a:prstGeom>
        <a:solidFill>
          <a:schemeClr val="accent3">
            <a:hueOff val="2250053"/>
            <a:satOff val="-3376"/>
            <a:lumOff val="-549"/>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Publicación</a:t>
          </a:r>
          <a:r>
            <a:rPr lang="es-CO" sz="900" b="1" kern="1200" baseline="0">
              <a:solidFill>
                <a:schemeClr val="bg1"/>
              </a:solidFill>
              <a:latin typeface="Arial" panose="020B0604020202020204" pitchFamily="34" charset="0"/>
              <a:cs typeface="Arial" panose="020B0604020202020204" pitchFamily="34" charset="0"/>
            </a:rPr>
            <a:t> del informe de evaluación en el SECOP</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3672889"/>
        <a:ext cx="6222670" cy="352570"/>
      </dsp:txXfrm>
    </dsp:sp>
    <dsp:sp modelId="{2AFEDB0E-390D-4CEB-8976-FB8D998BFEDA}">
      <dsp:nvSpPr>
        <dsp:cNvPr id="0" name=""/>
        <dsp:cNvSpPr/>
      </dsp:nvSpPr>
      <dsp:spPr>
        <a:xfrm>
          <a:off x="3038" y="4033028"/>
          <a:ext cx="6216593" cy="284632"/>
        </a:xfrm>
        <a:prstGeom prst="rect">
          <a:avLst/>
        </a:prstGeom>
        <a:solidFill>
          <a:schemeClr val="accent3">
            <a:tint val="40000"/>
            <a:alpha val="90000"/>
            <a:hueOff val="2143370"/>
            <a:satOff val="-2759"/>
            <a:lumOff val="-21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chemeClr val="accent1"/>
              </a:solidFill>
              <a:latin typeface="Arial" panose="020B0604020202020204" pitchFamily="34" charset="0"/>
              <a:cs typeface="Arial" panose="020B0604020202020204" pitchFamily="34" charset="0"/>
            </a:rPr>
            <a:t>Responsable: </a:t>
          </a:r>
          <a:r>
            <a:rPr lang="es-CO" sz="900" kern="1200">
              <a:solidFill>
                <a:schemeClr val="accent1"/>
              </a:solidFill>
              <a:latin typeface="Arial" panose="020B0604020202020204" pitchFamily="34" charset="0"/>
              <a:cs typeface="Arial" panose="020B0604020202020204" pitchFamily="34" charset="0"/>
            </a:rPr>
            <a:t>designado del Grupo de Licitaciones y Procesos Especiales </a:t>
          </a:r>
        </a:p>
      </dsp:txBody>
      <dsp:txXfrm>
        <a:off x="3038" y="4033028"/>
        <a:ext cx="6216593" cy="284632"/>
      </dsp:txXfrm>
    </dsp:sp>
    <dsp:sp modelId="{0E911FFD-C6F5-410A-A0A6-21BB62AF7D3A}">
      <dsp:nvSpPr>
        <dsp:cNvPr id="0" name=""/>
        <dsp:cNvSpPr/>
      </dsp:nvSpPr>
      <dsp:spPr>
        <a:xfrm rot="10800000">
          <a:off x="0" y="2585295"/>
          <a:ext cx="6222670" cy="1091835"/>
        </a:xfrm>
        <a:prstGeom prst="upArrowCallout">
          <a:avLst/>
        </a:prstGeom>
        <a:solidFill>
          <a:schemeClr val="accent3">
            <a:hueOff val="4500106"/>
            <a:satOff val="-6752"/>
            <a:lumOff val="-1098"/>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t>Informe de evaluación: La entidad debe revisar las ofertas económicas y verificar que la de menor precio cumple con las condiciones de la invitación.</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2585295"/>
        <a:ext cx="6222670" cy="383234"/>
      </dsp:txXfrm>
    </dsp:sp>
    <dsp:sp modelId="{A4A68A80-EA94-44DB-8D8B-A18630AF839E}">
      <dsp:nvSpPr>
        <dsp:cNvPr id="0" name=""/>
        <dsp:cNvSpPr/>
      </dsp:nvSpPr>
      <dsp:spPr>
        <a:xfrm>
          <a:off x="6076" y="3014955"/>
          <a:ext cx="6216593" cy="312796"/>
        </a:xfrm>
        <a:prstGeom prst="rect">
          <a:avLst/>
        </a:prstGeom>
        <a:solidFill>
          <a:schemeClr val="accent3">
            <a:tint val="40000"/>
            <a:alpha val="90000"/>
            <a:hueOff val="4286740"/>
            <a:satOff val="-5517"/>
            <a:lumOff val="-43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chemeClr val="accent1"/>
              </a:solidFill>
              <a:latin typeface="Arial" panose="020B0604020202020204" pitchFamily="34" charset="0"/>
              <a:cs typeface="Arial" panose="020B0604020202020204" pitchFamily="34" charset="0"/>
            </a:rPr>
            <a:t>Responsable: </a:t>
          </a:r>
          <a:r>
            <a:rPr lang="es-CO" sz="900" b="0" kern="1200">
              <a:solidFill>
                <a:schemeClr val="accent1"/>
              </a:solidFill>
              <a:latin typeface="Arial" panose="020B0604020202020204" pitchFamily="34" charset="0"/>
              <a:cs typeface="Arial" panose="020B0604020202020204" pitchFamily="34" charset="0"/>
            </a:rPr>
            <a:t>Comité Evaluador</a:t>
          </a:r>
        </a:p>
      </dsp:txBody>
      <dsp:txXfrm>
        <a:off x="6076" y="3014955"/>
        <a:ext cx="6216593" cy="312796"/>
      </dsp:txXfrm>
    </dsp:sp>
    <dsp:sp modelId="{3714ACB1-9C4D-4F40-ABEB-6ECCAD759D64}">
      <dsp:nvSpPr>
        <dsp:cNvPr id="0" name=""/>
        <dsp:cNvSpPr/>
      </dsp:nvSpPr>
      <dsp:spPr>
        <a:xfrm rot="10800000">
          <a:off x="0" y="1729512"/>
          <a:ext cx="6222670" cy="874785"/>
        </a:xfrm>
        <a:prstGeom prst="upArrowCallout">
          <a:avLst/>
        </a:prstGeom>
        <a:solidFill>
          <a:schemeClr val="accent3">
            <a:hueOff val="6750158"/>
            <a:satOff val="-10128"/>
            <a:lumOff val="-1647"/>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Observaciones a la invitación pública</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1729512"/>
        <a:ext cx="6222670" cy="307049"/>
      </dsp:txXfrm>
    </dsp:sp>
    <dsp:sp modelId="{609969CC-D759-497F-9386-7F5C81366677}">
      <dsp:nvSpPr>
        <dsp:cNvPr id="0" name=""/>
        <dsp:cNvSpPr/>
      </dsp:nvSpPr>
      <dsp:spPr>
        <a:xfrm>
          <a:off x="0" y="2014214"/>
          <a:ext cx="6222670" cy="279549"/>
        </a:xfrm>
        <a:prstGeom prst="rect">
          <a:avLst/>
        </a:prstGeom>
        <a:solidFill>
          <a:schemeClr val="accent3">
            <a:tint val="40000"/>
            <a:alpha val="90000"/>
            <a:hueOff val="6430110"/>
            <a:satOff val="-8276"/>
            <a:lumOff val="-64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chemeClr val="accent1"/>
              </a:solidFill>
              <a:latin typeface="Arial" panose="020B0604020202020204" pitchFamily="34" charset="0"/>
              <a:cs typeface="Arial" panose="020B0604020202020204" pitchFamily="34" charset="0"/>
            </a:rPr>
            <a:t>Responsable: </a:t>
          </a:r>
          <a:r>
            <a:rPr lang="es-CO" sz="900" kern="1200">
              <a:solidFill>
                <a:schemeClr val="accent1"/>
              </a:solidFill>
              <a:latin typeface="Arial" panose="020B0604020202020204" pitchFamily="34" charset="0"/>
              <a:cs typeface="Arial" panose="020B0604020202020204" pitchFamily="34" charset="0"/>
            </a:rPr>
            <a:t>Le corresponderá responder al área Jurídica, Financiera o Técnica  dependiendo el tipo de observación.</a:t>
          </a:r>
          <a:r>
            <a:rPr lang="es-CO" sz="900" b="1" kern="1200">
              <a:solidFill>
                <a:schemeClr val="accent1"/>
              </a:solidFill>
              <a:latin typeface="Arial" panose="020B0604020202020204" pitchFamily="34" charset="0"/>
              <a:cs typeface="Arial" panose="020B0604020202020204" pitchFamily="34" charset="0"/>
            </a:rPr>
            <a:t> </a:t>
          </a:r>
          <a:endParaRPr lang="es-CO" sz="900" kern="1200">
            <a:solidFill>
              <a:schemeClr val="accent1"/>
            </a:solidFill>
            <a:latin typeface="Arial" panose="020B0604020202020204" pitchFamily="34" charset="0"/>
            <a:cs typeface="Arial" panose="020B0604020202020204" pitchFamily="34" charset="0"/>
          </a:endParaRPr>
        </a:p>
      </dsp:txBody>
      <dsp:txXfrm>
        <a:off x="0" y="2014214"/>
        <a:ext cx="6222670" cy="279549"/>
      </dsp:txXfrm>
    </dsp:sp>
    <dsp:sp modelId="{2498B8A0-935F-4A37-AFF2-D70117CDEE79}">
      <dsp:nvSpPr>
        <dsp:cNvPr id="0" name=""/>
        <dsp:cNvSpPr/>
      </dsp:nvSpPr>
      <dsp:spPr>
        <a:xfrm rot="10800000">
          <a:off x="0" y="853470"/>
          <a:ext cx="6222670" cy="865522"/>
        </a:xfrm>
        <a:prstGeom prst="upArrowCallout">
          <a:avLst/>
        </a:prstGeom>
        <a:solidFill>
          <a:schemeClr val="accent3">
            <a:hueOff val="9000211"/>
            <a:satOff val="-13504"/>
            <a:lumOff val="-2196"/>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t>Elaboración de la Invitación y publicación en el SECOP</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853470"/>
        <a:ext cx="6222670" cy="303798"/>
      </dsp:txXfrm>
    </dsp:sp>
    <dsp:sp modelId="{70EA6019-8E4A-4444-A731-0D47E278C3A4}">
      <dsp:nvSpPr>
        <dsp:cNvPr id="0" name=""/>
        <dsp:cNvSpPr/>
      </dsp:nvSpPr>
      <dsp:spPr>
        <a:xfrm>
          <a:off x="0" y="1133883"/>
          <a:ext cx="6222670" cy="271670"/>
        </a:xfrm>
        <a:prstGeom prst="rect">
          <a:avLst/>
        </a:prstGeom>
        <a:solidFill>
          <a:schemeClr val="accent3">
            <a:tint val="40000"/>
            <a:alpha val="90000"/>
            <a:hueOff val="8573481"/>
            <a:satOff val="-11034"/>
            <a:lumOff val="-86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chemeClr val="accent1"/>
              </a:solidFill>
              <a:latin typeface="Arial" panose="020B0604020202020204" pitchFamily="34" charset="0"/>
              <a:cs typeface="Arial" panose="020B0604020202020204" pitchFamily="34" charset="0"/>
            </a:rPr>
            <a:t>Responsable: </a:t>
          </a:r>
          <a:r>
            <a:rPr lang="es-CO" sz="900" kern="1200">
              <a:solidFill>
                <a:schemeClr val="accent1"/>
              </a:solidFill>
              <a:latin typeface="Arial" panose="020B0604020202020204" pitchFamily="34" charset="0"/>
              <a:cs typeface="Arial" panose="020B0604020202020204" pitchFamily="34" charset="0"/>
            </a:rPr>
            <a:t>El designado del Grupo de Licitaciones y Procesos Especiales. </a:t>
          </a:r>
          <a:endParaRPr lang="es-CO" sz="900" b="1" kern="1200">
            <a:solidFill>
              <a:schemeClr val="accent1"/>
            </a:solidFill>
            <a:latin typeface="Arial" panose="020B0604020202020204" pitchFamily="34" charset="0"/>
            <a:cs typeface="Arial" panose="020B0604020202020204" pitchFamily="34" charset="0"/>
          </a:endParaRPr>
        </a:p>
      </dsp:txBody>
      <dsp:txXfrm>
        <a:off x="0" y="1133883"/>
        <a:ext cx="6222670" cy="271670"/>
      </dsp:txXfrm>
    </dsp:sp>
    <dsp:sp modelId="{2894F0D2-16BA-44FD-8E82-577B49B072A4}">
      <dsp:nvSpPr>
        <dsp:cNvPr id="0" name=""/>
        <dsp:cNvSpPr/>
      </dsp:nvSpPr>
      <dsp:spPr>
        <a:xfrm rot="10800000">
          <a:off x="0" y="0"/>
          <a:ext cx="6222670" cy="855258"/>
        </a:xfrm>
        <a:prstGeom prst="upArrowCallout">
          <a:avLst/>
        </a:prstGeom>
        <a:solidFill>
          <a:schemeClr val="accent3">
            <a:hueOff val="11250264"/>
            <a:satOff val="-16880"/>
            <a:lumOff val="-274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Estructuración de estudios y documentos previos.</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0"/>
        <a:ext cx="6222670" cy="300195"/>
      </dsp:txXfrm>
    </dsp:sp>
    <dsp:sp modelId="{1B9E3603-864D-4BF8-8E6B-8DBD09F799DF}">
      <dsp:nvSpPr>
        <dsp:cNvPr id="0" name=""/>
        <dsp:cNvSpPr/>
      </dsp:nvSpPr>
      <dsp:spPr>
        <a:xfrm>
          <a:off x="6076" y="306898"/>
          <a:ext cx="6216593" cy="293552"/>
        </a:xfrm>
        <a:prstGeom prst="rect">
          <a:avLst/>
        </a:prstGeom>
        <a:solidFill>
          <a:schemeClr val="accent3">
            <a:tint val="40000"/>
            <a:alpha val="90000"/>
            <a:hueOff val="10716850"/>
            <a:satOff val="-13793"/>
            <a:lumOff val="-107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chemeClr val="accent1"/>
              </a:solidFill>
              <a:latin typeface="Arial" panose="020B0604020202020204" pitchFamily="34" charset="0"/>
              <a:cs typeface="Arial" panose="020B0604020202020204" pitchFamily="34" charset="0"/>
            </a:rPr>
            <a:t>Responsable: </a:t>
          </a:r>
          <a:r>
            <a:rPr lang="es-CO" sz="900" kern="1200">
              <a:solidFill>
                <a:schemeClr val="accent1"/>
              </a:solidFill>
              <a:latin typeface="Arial" panose="020B0604020202020204" pitchFamily="34" charset="0"/>
              <a:cs typeface="Arial" panose="020B0604020202020204" pitchFamily="34" charset="0"/>
            </a:rPr>
            <a:t>El designado del área, oficina o dependencia usuaria con la asesoría del designado del Grupo de Licitaciones y Procesos Especiales. </a:t>
          </a:r>
        </a:p>
      </dsp:txBody>
      <dsp:txXfrm>
        <a:off x="6076" y="306898"/>
        <a:ext cx="6216593" cy="293552"/>
      </dsp:txXfrm>
    </dsp:sp>
  </dsp:spTree>
</dsp:drawing>
</file>

<file path=word/diagrams/drawing2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6DE87-9912-42BB-9CFB-A856ED46DB9D}">
      <dsp:nvSpPr>
        <dsp:cNvPr id="0" name=""/>
        <dsp:cNvSpPr/>
      </dsp:nvSpPr>
      <dsp:spPr>
        <a:xfrm>
          <a:off x="0" y="3486597"/>
          <a:ext cx="5924550" cy="172709"/>
        </a:xfrm>
        <a:prstGeom prst="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endParaRPr lang="es-CO" sz="900" b="1" kern="1200">
            <a:solidFill>
              <a:schemeClr val="bg1"/>
            </a:solidFill>
            <a:latin typeface="Arial" panose="020B0604020202020204" pitchFamily="34" charset="0"/>
            <a:cs typeface="Arial" panose="020B0604020202020204" pitchFamily="34" charset="0"/>
          </a:endParaRPr>
        </a:p>
      </dsp:txBody>
      <dsp:txXfrm>
        <a:off x="0" y="3486597"/>
        <a:ext cx="5924550" cy="93262"/>
      </dsp:txXfrm>
    </dsp:sp>
    <dsp:sp modelId="{3281BD75-CD67-469E-ACC9-D6C1D454E5B4}">
      <dsp:nvSpPr>
        <dsp:cNvPr id="0" name=""/>
        <dsp:cNvSpPr/>
      </dsp:nvSpPr>
      <dsp:spPr>
        <a:xfrm>
          <a:off x="5785" y="2460168"/>
          <a:ext cx="5918764" cy="957785"/>
        </a:xfrm>
        <a:prstGeom prst="rect">
          <a:avLst/>
        </a:prstGeom>
        <a:solidFill>
          <a:schemeClr val="accent3">
            <a:tint val="40000"/>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Verificación documental de los requisitos de idoneidad y experiencia así como del boletín de Responsables Fiscales, antecedentes disciplinarios en la Procuraduría General de la Nación, antecedentes judiciales en la Policía Nacional, y antecedentes disciplinarios profesionales, del futuro contratista. Elaboración de la minuta del contrato, el acto administrativo de justificación (cuando a ello haya lugar)  y la designación de supervisión</a:t>
          </a:r>
        </a:p>
      </dsp:txBody>
      <dsp:txXfrm>
        <a:off x="5785" y="2460168"/>
        <a:ext cx="5918764" cy="957785"/>
      </dsp:txXfrm>
    </dsp:sp>
    <dsp:sp modelId="{62453FC9-401C-4CAA-B5EC-7DE5FC44AE66}">
      <dsp:nvSpPr>
        <dsp:cNvPr id="0" name=""/>
        <dsp:cNvSpPr/>
      </dsp:nvSpPr>
      <dsp:spPr>
        <a:xfrm rot="10800000">
          <a:off x="0" y="3283122"/>
          <a:ext cx="5924550" cy="803103"/>
        </a:xfrm>
        <a:prstGeom prst="upArrowCallout">
          <a:avLst/>
        </a:prstGeom>
        <a:solidFill>
          <a:schemeClr val="accent3">
            <a:hueOff val="3750088"/>
            <a:satOff val="-5627"/>
            <a:lumOff val="-91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solidFill>
                <a:schemeClr val="bg1"/>
              </a:solidFill>
              <a:latin typeface="Arial" panose="020B0604020202020204" pitchFamily="34" charset="0"/>
              <a:cs typeface="Arial" panose="020B0604020202020204" pitchFamily="34" charset="0"/>
            </a:rPr>
            <a:t>Responsable: </a:t>
          </a:r>
          <a:r>
            <a:rPr lang="es-CO" sz="900" kern="1200">
              <a:solidFill>
                <a:schemeClr val="bg1"/>
              </a:solidFill>
              <a:latin typeface="Arial" panose="020B0604020202020204" pitchFamily="34" charset="0"/>
              <a:cs typeface="Arial" panose="020B0604020202020204" pitchFamily="34" charset="0"/>
            </a:rPr>
            <a:t>El designado del Grupo de Contratación Directa con visto bueno del Coordinador de Contratación Directa</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3283122"/>
        <a:ext cx="5924550" cy="521832"/>
      </dsp:txXfrm>
    </dsp:sp>
    <dsp:sp modelId="{6B66CAD8-C6B8-4FE6-AF12-9A079177AAAA}">
      <dsp:nvSpPr>
        <dsp:cNvPr id="0" name=""/>
        <dsp:cNvSpPr/>
      </dsp:nvSpPr>
      <dsp:spPr>
        <a:xfrm rot="10800000">
          <a:off x="0" y="1469001"/>
          <a:ext cx="5924550" cy="964077"/>
        </a:xfrm>
        <a:prstGeom prst="upArrowCallout">
          <a:avLst/>
        </a:prstGeom>
        <a:solidFill>
          <a:schemeClr val="accent3">
            <a:hueOff val="7500176"/>
            <a:satOff val="-11253"/>
            <a:lumOff val="-183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Elaboración de Estudios previos, invitación a presentar o aceptar oferta, solicitud de inexistencia de personal o austeridad del gasto, y solicitud de expedición de CDP.</a:t>
          </a:r>
          <a:endParaRPr lang="es-CO" sz="900" b="1" kern="1200">
            <a:solidFill>
              <a:schemeClr val="accent1"/>
            </a:solidFill>
            <a:latin typeface="Arial" panose="020B0604020202020204" pitchFamily="34" charset="0"/>
            <a:cs typeface="Arial" panose="020B0604020202020204" pitchFamily="34" charset="0"/>
          </a:endParaRPr>
        </a:p>
      </dsp:txBody>
      <dsp:txXfrm rot="-10800000">
        <a:off x="0" y="1469001"/>
        <a:ext cx="5924550" cy="338391"/>
      </dsp:txXfrm>
    </dsp:sp>
    <dsp:sp modelId="{F61A824F-4CA4-4CBB-B015-8A185F8EFEB3}">
      <dsp:nvSpPr>
        <dsp:cNvPr id="0" name=""/>
        <dsp:cNvSpPr/>
      </dsp:nvSpPr>
      <dsp:spPr>
        <a:xfrm>
          <a:off x="0" y="1796948"/>
          <a:ext cx="5924550" cy="430832"/>
        </a:xfrm>
        <a:prstGeom prst="rect">
          <a:avLst/>
        </a:prstGeom>
        <a:solidFill>
          <a:schemeClr val="accent3">
            <a:tint val="40000"/>
            <a:alpha val="90000"/>
            <a:hueOff val="5358425"/>
            <a:satOff val="-6896"/>
            <a:lumOff val="-537"/>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chemeClr val="accent1"/>
              </a:solidFill>
              <a:latin typeface="Arial" panose="020B0604020202020204" pitchFamily="34" charset="0"/>
              <a:cs typeface="Arial" panose="020B0604020202020204" pitchFamily="34" charset="0"/>
            </a:rPr>
            <a:t>Responsable:</a:t>
          </a:r>
          <a:r>
            <a:rPr lang="es-CO" sz="900" kern="1200">
              <a:solidFill>
                <a:schemeClr val="accent1"/>
              </a:solidFill>
              <a:latin typeface="Arial" panose="020B0604020202020204" pitchFamily="34" charset="0"/>
              <a:cs typeface="Arial" panose="020B0604020202020204" pitchFamily="34" charset="0"/>
            </a:rPr>
            <a:t>El designado del área, dependencia u oficina usuaria que requiere el bien y/o servicio con apoyo del designado del Grupo de Contratación Directa.</a:t>
          </a:r>
          <a:endParaRPr lang="es-CO" sz="900" b="1" kern="1200">
            <a:solidFill>
              <a:schemeClr val="accent1"/>
            </a:solidFill>
            <a:latin typeface="Arial" panose="020B0604020202020204" pitchFamily="34" charset="0"/>
            <a:cs typeface="Arial" panose="020B0604020202020204" pitchFamily="34" charset="0"/>
          </a:endParaRPr>
        </a:p>
      </dsp:txBody>
      <dsp:txXfrm>
        <a:off x="0" y="1796948"/>
        <a:ext cx="5924550" cy="430832"/>
      </dsp:txXfrm>
    </dsp:sp>
    <dsp:sp modelId="{2894F0D2-16BA-44FD-8E82-577B49B072A4}">
      <dsp:nvSpPr>
        <dsp:cNvPr id="0" name=""/>
        <dsp:cNvSpPr/>
      </dsp:nvSpPr>
      <dsp:spPr>
        <a:xfrm rot="10800000">
          <a:off x="0" y="72423"/>
          <a:ext cx="5924550" cy="1479107"/>
        </a:xfrm>
        <a:prstGeom prst="upArrowCallout">
          <a:avLst/>
        </a:prstGeom>
        <a:solidFill>
          <a:schemeClr val="accent3">
            <a:hueOff val="11250264"/>
            <a:satOff val="-16880"/>
            <a:lumOff val="-274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Decisión de la  modalidad de selección que deberá aplicar para tal fin (Si se trata de Prestación de Servicios Profesionales, Apoyo a la Gestión o Contrato Interadministrativo, entre otros.), así como del análisis y distribución de riesgos previsibles que se pueden presentar en el proceso de contratación.</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72423"/>
        <a:ext cx="5924550" cy="519166"/>
      </dsp:txXfrm>
    </dsp:sp>
    <dsp:sp modelId="{D92E7DF3-5CAE-47AB-A697-DE28DFF5551D}">
      <dsp:nvSpPr>
        <dsp:cNvPr id="0" name=""/>
        <dsp:cNvSpPr/>
      </dsp:nvSpPr>
      <dsp:spPr>
        <a:xfrm>
          <a:off x="0" y="676050"/>
          <a:ext cx="5924550" cy="352382"/>
        </a:xfrm>
        <a:prstGeom prst="rect">
          <a:avLst/>
        </a:prstGeom>
        <a:solidFill>
          <a:schemeClr val="accent3">
            <a:tint val="40000"/>
            <a:alpha val="90000"/>
            <a:hueOff val="10716850"/>
            <a:satOff val="-13793"/>
            <a:lumOff val="-107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chemeClr val="accent1"/>
              </a:solidFill>
              <a:latin typeface="Arial" panose="020B0604020202020204" pitchFamily="34" charset="0"/>
              <a:cs typeface="Arial" panose="020B0604020202020204" pitchFamily="34" charset="0"/>
            </a:rPr>
            <a:t>Responsable: </a:t>
          </a:r>
          <a:r>
            <a:rPr lang="es-CO" sz="900" kern="1200">
              <a:solidFill>
                <a:schemeClr val="accent1"/>
              </a:solidFill>
              <a:latin typeface="Arial" panose="020B0604020202020204" pitchFamily="34" charset="0"/>
              <a:cs typeface="Arial" panose="020B0604020202020204" pitchFamily="34" charset="0"/>
            </a:rPr>
            <a:t>El designado del área, dependencia u oficina usuaria que requiere el bien y/o servicio con apoyo del designado del Grupo de Contratación Directa.</a:t>
          </a:r>
          <a:endParaRPr lang="es-CO" sz="900" b="1" kern="1200">
            <a:solidFill>
              <a:schemeClr val="accent1"/>
            </a:solidFill>
            <a:latin typeface="Arial" panose="020B0604020202020204" pitchFamily="34" charset="0"/>
            <a:cs typeface="Arial" panose="020B0604020202020204" pitchFamily="34" charset="0"/>
          </a:endParaRPr>
        </a:p>
      </dsp:txBody>
      <dsp:txXfrm>
        <a:off x="0" y="676050"/>
        <a:ext cx="5924550" cy="352382"/>
      </dsp:txXfrm>
    </dsp:sp>
  </dsp:spTree>
</dsp:drawing>
</file>

<file path=word/diagrams/drawing2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55B7634-45B5-4DC7-AEA7-D60117598B33}">
      <dsp:nvSpPr>
        <dsp:cNvPr id="0" name=""/>
        <dsp:cNvSpPr/>
      </dsp:nvSpPr>
      <dsp:spPr>
        <a:xfrm>
          <a:off x="0" y="4643917"/>
          <a:ext cx="6657975" cy="848288"/>
        </a:xfrm>
        <a:prstGeom prst="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endParaRPr lang="es-CO" sz="900" b="1" kern="1200">
            <a:latin typeface="Arial" panose="020B0604020202020204" pitchFamily="34" charset="0"/>
            <a:cs typeface="Arial" panose="020B0604020202020204" pitchFamily="34" charset="0"/>
          </a:endParaRPr>
        </a:p>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Publicación del  estudio previo, el contrato y el acto administrativo de justificación (cuando a ello haya lugar) en el SECOP</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4643917"/>
        <a:ext cx="6657975" cy="458075"/>
      </dsp:txXfrm>
    </dsp:sp>
    <dsp:sp modelId="{AC1F3834-BB29-41CF-B017-8B4F376E2BD4}">
      <dsp:nvSpPr>
        <dsp:cNvPr id="0" name=""/>
        <dsp:cNvSpPr/>
      </dsp:nvSpPr>
      <dsp:spPr>
        <a:xfrm>
          <a:off x="3250" y="5129088"/>
          <a:ext cx="6651473" cy="404936"/>
        </a:xfrm>
        <a:prstGeom prst="rect">
          <a:avLst/>
        </a:prstGeom>
        <a:solidFill>
          <a:schemeClr val="accent3">
            <a:tint val="40000"/>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Grupo de Contratación Directa</a:t>
          </a:r>
        </a:p>
      </dsp:txBody>
      <dsp:txXfrm>
        <a:off x="3250" y="5129088"/>
        <a:ext cx="6651473" cy="404936"/>
      </dsp:txXfrm>
    </dsp:sp>
    <dsp:sp modelId="{B7BE931A-C0CD-4E78-99A5-F42605DEAA57}">
      <dsp:nvSpPr>
        <dsp:cNvPr id="0" name=""/>
        <dsp:cNvSpPr/>
      </dsp:nvSpPr>
      <dsp:spPr>
        <a:xfrm rot="10800000">
          <a:off x="0" y="3680870"/>
          <a:ext cx="6657975" cy="1006657"/>
        </a:xfrm>
        <a:prstGeom prst="upArrowCallout">
          <a:avLst/>
        </a:prstGeom>
        <a:solidFill>
          <a:schemeClr val="accent3">
            <a:hueOff val="2250053"/>
            <a:satOff val="-3376"/>
            <a:lumOff val="-549"/>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Notificación al supervisor del contrato adjuntando para el efecto todos los documentos soportes.  </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3680870"/>
        <a:ext cx="6657975" cy="353336"/>
      </dsp:txXfrm>
    </dsp:sp>
    <dsp:sp modelId="{2AFEDB0E-390D-4CEB-8976-FB8D998BFEDA}">
      <dsp:nvSpPr>
        <dsp:cNvPr id="0" name=""/>
        <dsp:cNvSpPr/>
      </dsp:nvSpPr>
      <dsp:spPr>
        <a:xfrm>
          <a:off x="3250" y="4041791"/>
          <a:ext cx="6651473" cy="285250"/>
        </a:xfrm>
        <a:prstGeom prst="rect">
          <a:avLst/>
        </a:prstGeom>
        <a:solidFill>
          <a:schemeClr val="accent3">
            <a:tint val="40000"/>
            <a:alpha val="90000"/>
            <a:hueOff val="2143370"/>
            <a:satOff val="-2759"/>
            <a:lumOff val="-21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Coordinador del Grupo de Contratación Directa</a:t>
          </a:r>
        </a:p>
      </dsp:txBody>
      <dsp:txXfrm>
        <a:off x="3250" y="4041791"/>
        <a:ext cx="6651473" cy="285250"/>
      </dsp:txXfrm>
    </dsp:sp>
    <dsp:sp modelId="{0E911FFD-C6F5-410A-A0A6-21BB62AF7D3A}">
      <dsp:nvSpPr>
        <dsp:cNvPr id="0" name=""/>
        <dsp:cNvSpPr/>
      </dsp:nvSpPr>
      <dsp:spPr>
        <a:xfrm rot="10800000">
          <a:off x="0" y="2590913"/>
          <a:ext cx="6657975" cy="1094207"/>
        </a:xfrm>
        <a:prstGeom prst="upArrowCallout">
          <a:avLst/>
        </a:prstGeom>
        <a:solidFill>
          <a:schemeClr val="accent3">
            <a:hueOff val="4500106"/>
            <a:satOff val="-6752"/>
            <a:lumOff val="-1098"/>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Aprobación de Garantías. </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2590913"/>
        <a:ext cx="6657975" cy="384066"/>
      </dsp:txXfrm>
    </dsp:sp>
    <dsp:sp modelId="{A4A68A80-EA94-44DB-8D8B-A18630AF839E}">
      <dsp:nvSpPr>
        <dsp:cNvPr id="0" name=""/>
        <dsp:cNvSpPr/>
      </dsp:nvSpPr>
      <dsp:spPr>
        <a:xfrm>
          <a:off x="6501" y="3021506"/>
          <a:ext cx="6651473" cy="313476"/>
        </a:xfrm>
        <a:prstGeom prst="rect">
          <a:avLst/>
        </a:prstGeom>
        <a:solidFill>
          <a:schemeClr val="accent3">
            <a:tint val="40000"/>
            <a:alpha val="90000"/>
            <a:hueOff val="4286740"/>
            <a:satOff val="-5517"/>
            <a:lumOff val="-43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Coordinador de Contratación Directa. </a:t>
          </a:r>
          <a:endParaRPr lang="es-CO" sz="900" b="0" kern="1200">
            <a:solidFill>
              <a:sysClr val="windowText" lastClr="000000"/>
            </a:solidFill>
            <a:latin typeface="Arial" panose="020B0604020202020204" pitchFamily="34" charset="0"/>
            <a:cs typeface="Arial" panose="020B0604020202020204" pitchFamily="34" charset="0"/>
          </a:endParaRPr>
        </a:p>
      </dsp:txBody>
      <dsp:txXfrm>
        <a:off x="6501" y="3021506"/>
        <a:ext cx="6651473" cy="313476"/>
      </dsp:txXfrm>
    </dsp:sp>
    <dsp:sp modelId="{3714ACB1-9C4D-4F40-ABEB-6ECCAD759D64}">
      <dsp:nvSpPr>
        <dsp:cNvPr id="0" name=""/>
        <dsp:cNvSpPr/>
      </dsp:nvSpPr>
      <dsp:spPr>
        <a:xfrm rot="10800000">
          <a:off x="0" y="1733270"/>
          <a:ext cx="6657975" cy="876686"/>
        </a:xfrm>
        <a:prstGeom prst="upArrowCallout">
          <a:avLst/>
        </a:prstGeom>
        <a:solidFill>
          <a:schemeClr val="accent3">
            <a:hueOff val="6750158"/>
            <a:satOff val="-10128"/>
            <a:lumOff val="-1647"/>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Registro presupuestal, afiliación ARL y constitución de Garantías de Cumplimiento (Cuando a ello haya lugar).</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1733270"/>
        <a:ext cx="6657975" cy="307717"/>
      </dsp:txXfrm>
    </dsp:sp>
    <dsp:sp modelId="{609969CC-D759-497F-9386-7F5C81366677}">
      <dsp:nvSpPr>
        <dsp:cNvPr id="0" name=""/>
        <dsp:cNvSpPr/>
      </dsp:nvSpPr>
      <dsp:spPr>
        <a:xfrm>
          <a:off x="0" y="2018590"/>
          <a:ext cx="6657975" cy="280156"/>
        </a:xfrm>
        <a:prstGeom prst="rect">
          <a:avLst/>
        </a:prstGeom>
        <a:solidFill>
          <a:schemeClr val="accent3">
            <a:tint val="40000"/>
            <a:alpha val="90000"/>
            <a:hueOff val="6430110"/>
            <a:satOff val="-8276"/>
            <a:lumOff val="-64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Subdirección Financiera, Subdirección de Recursos Humanos y Contratista respectivamente.  </a:t>
          </a:r>
        </a:p>
      </dsp:txBody>
      <dsp:txXfrm>
        <a:off x="0" y="2018590"/>
        <a:ext cx="6657975" cy="280156"/>
      </dsp:txXfrm>
    </dsp:sp>
    <dsp:sp modelId="{2498B8A0-935F-4A37-AFF2-D70117CDEE79}">
      <dsp:nvSpPr>
        <dsp:cNvPr id="0" name=""/>
        <dsp:cNvSpPr/>
      </dsp:nvSpPr>
      <dsp:spPr>
        <a:xfrm rot="10800000">
          <a:off x="0" y="855325"/>
          <a:ext cx="6657975" cy="867403"/>
        </a:xfrm>
        <a:prstGeom prst="upArrowCallout">
          <a:avLst/>
        </a:prstGeom>
        <a:solidFill>
          <a:schemeClr val="accent3">
            <a:hueOff val="9000211"/>
            <a:satOff val="-13504"/>
            <a:lumOff val="-2196"/>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Suscripción de la minuta del contrato y perfeccionamiento del mismo.</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855325"/>
        <a:ext cx="6657975" cy="304458"/>
      </dsp:txXfrm>
    </dsp:sp>
    <dsp:sp modelId="{70EA6019-8E4A-4444-A731-0D47E278C3A4}">
      <dsp:nvSpPr>
        <dsp:cNvPr id="0" name=""/>
        <dsp:cNvSpPr/>
      </dsp:nvSpPr>
      <dsp:spPr>
        <a:xfrm>
          <a:off x="0" y="1136347"/>
          <a:ext cx="6657975" cy="272260"/>
        </a:xfrm>
        <a:prstGeom prst="rect">
          <a:avLst/>
        </a:prstGeom>
        <a:solidFill>
          <a:schemeClr val="accent3">
            <a:tint val="40000"/>
            <a:alpha val="90000"/>
            <a:hueOff val="8573481"/>
            <a:satOff val="-11034"/>
            <a:lumOff val="-86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 legalización del Grupo de Contratación Directa </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1136347"/>
        <a:ext cx="6657975" cy="272260"/>
      </dsp:txXfrm>
    </dsp:sp>
    <dsp:sp modelId="{2894F0D2-16BA-44FD-8E82-577B49B072A4}">
      <dsp:nvSpPr>
        <dsp:cNvPr id="0" name=""/>
        <dsp:cNvSpPr/>
      </dsp:nvSpPr>
      <dsp:spPr>
        <a:xfrm rot="10800000">
          <a:off x="0" y="0"/>
          <a:ext cx="6657975" cy="857116"/>
        </a:xfrm>
        <a:prstGeom prst="upArrowCallout">
          <a:avLst/>
        </a:prstGeom>
        <a:solidFill>
          <a:schemeClr val="accent3">
            <a:hueOff val="11250264"/>
            <a:satOff val="-16880"/>
            <a:lumOff val="-274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Suscripción de la minuta del contrato, el acto administrativo de justificación (cuando a ello haya lugar)  y la designación de supervisión</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0"/>
        <a:ext cx="6657975" cy="300848"/>
      </dsp:txXfrm>
    </dsp:sp>
    <dsp:sp modelId="{1B9E3603-864D-4BF8-8E6B-8DBD09F799DF}">
      <dsp:nvSpPr>
        <dsp:cNvPr id="0" name=""/>
        <dsp:cNvSpPr/>
      </dsp:nvSpPr>
      <dsp:spPr>
        <a:xfrm>
          <a:off x="6501" y="307565"/>
          <a:ext cx="6651473" cy="294190"/>
        </a:xfrm>
        <a:prstGeom prst="rect">
          <a:avLst/>
        </a:prstGeom>
        <a:solidFill>
          <a:schemeClr val="accent3">
            <a:tint val="40000"/>
            <a:alpha val="90000"/>
            <a:hueOff val="10716850"/>
            <a:satOff val="-13793"/>
            <a:lumOff val="-107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Competente Contractual  </a:t>
          </a:r>
        </a:p>
      </dsp:txBody>
      <dsp:txXfrm>
        <a:off x="6501" y="307565"/>
        <a:ext cx="6651473" cy="294190"/>
      </dsp:txXfrm>
    </dsp:sp>
  </dsp:spTree>
</dsp:drawing>
</file>

<file path=word/diagrams/drawing2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9489DA-CB57-4696-908B-A22C3E1533C5}">
      <dsp:nvSpPr>
        <dsp:cNvPr id="0" name=""/>
        <dsp:cNvSpPr/>
      </dsp:nvSpPr>
      <dsp:spPr>
        <a:xfrm>
          <a:off x="118925" y="0"/>
          <a:ext cx="918511" cy="918511"/>
        </a:xfrm>
        <a:prstGeom prst="roundRect">
          <a:avLst>
            <a:gd name="adj" fmla="val 10000"/>
          </a:avLst>
        </a:prstGeom>
        <a:blipFill rotWithShape="0">
          <a:blip xmlns:r="http://schemas.openxmlformats.org/officeDocument/2006/relationships" r:embed="rId1">
            <a:duotone>
              <a:schemeClr val="accent2">
                <a:shade val="45000"/>
                <a:satMod val="135000"/>
              </a:schemeClr>
              <a:prstClr val="white"/>
            </a:duotone>
          </a:blip>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CD3BB3A-BB87-4F80-A864-615BC5D94493}">
      <dsp:nvSpPr>
        <dsp:cNvPr id="0" name=""/>
        <dsp:cNvSpPr/>
      </dsp:nvSpPr>
      <dsp:spPr>
        <a:xfrm>
          <a:off x="1953" y="1327944"/>
          <a:ext cx="1216017" cy="918511"/>
        </a:xfrm>
        <a:prstGeom prst="roundRect">
          <a:avLst>
            <a:gd name="adj" fmla="val 10000"/>
          </a:avLst>
        </a:prstGeom>
        <a:solidFill>
          <a:schemeClr val="lt1"/>
        </a:solidFill>
        <a:ln w="25400" cap="flat" cmpd="sng" algn="ctr">
          <a:solidFill>
            <a:schemeClr val="accent2"/>
          </a:solidFill>
          <a:prstDash val="solid"/>
        </a:ln>
        <a:effectLst/>
      </dsp:spPr>
      <dsp:style>
        <a:lnRef idx="2">
          <a:schemeClr val="accent2"/>
        </a:lnRef>
        <a:fillRef idx="1">
          <a:schemeClr val="lt1"/>
        </a:fillRef>
        <a:effectRef idx="0">
          <a:schemeClr val="accent2"/>
        </a:effectRef>
        <a:fontRef idx="minor">
          <a:schemeClr val="dk1"/>
        </a:fontRef>
      </dsp:style>
      <dsp:txBody>
        <a:bodyPr spcFirstLastPara="0" vert="horz" wrap="square" lIns="34290" tIns="34290" rIns="34290" bIns="34290" numCol="1" spcCol="1270" anchor="ctr" anchorCtr="0">
          <a:noAutofit/>
        </a:bodyPr>
        <a:lstStyle/>
        <a:p>
          <a:pPr lvl="0" algn="just" defTabSz="400050">
            <a:lnSpc>
              <a:spcPct val="90000"/>
            </a:lnSpc>
            <a:spcBef>
              <a:spcPct val="0"/>
            </a:spcBef>
            <a:spcAft>
              <a:spcPct val="35000"/>
            </a:spcAft>
          </a:pPr>
          <a:r>
            <a:rPr lang="es-CO" sz="900" kern="1200">
              <a:solidFill>
                <a:schemeClr val="accent1"/>
              </a:solidFill>
              <a:latin typeface="Arial" panose="020B0604020202020204" pitchFamily="34" charset="0"/>
              <a:cs typeface="Arial" panose="020B0604020202020204" pitchFamily="34" charset="0"/>
            </a:rPr>
            <a:t>Suscribir y numerar el Contrato </a:t>
          </a:r>
        </a:p>
      </dsp:txBody>
      <dsp:txXfrm>
        <a:off x="28855" y="1354846"/>
        <a:ext cx="1162213" cy="864707"/>
      </dsp:txXfrm>
    </dsp:sp>
    <dsp:sp modelId="{2AD9D09E-14A9-41EF-8A56-A15BD7E92C0B}">
      <dsp:nvSpPr>
        <dsp:cNvPr id="0" name=""/>
        <dsp:cNvSpPr/>
      </dsp:nvSpPr>
      <dsp:spPr>
        <a:xfrm rot="21452418">
          <a:off x="1113900" y="292649"/>
          <a:ext cx="232868" cy="220705"/>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s-CO" sz="900" kern="1200">
            <a:solidFill>
              <a:schemeClr val="accent1"/>
            </a:solidFill>
            <a:latin typeface="Arial" panose="020B0604020202020204" pitchFamily="34" charset="0"/>
            <a:cs typeface="Arial" panose="020B0604020202020204" pitchFamily="34" charset="0"/>
          </a:endParaRPr>
        </a:p>
      </dsp:txBody>
      <dsp:txXfrm>
        <a:off x="1113931" y="338211"/>
        <a:ext cx="166657" cy="132423"/>
      </dsp:txXfrm>
    </dsp:sp>
    <dsp:sp modelId="{1616EAFF-70A9-499F-ADC1-157DBA96034A}">
      <dsp:nvSpPr>
        <dsp:cNvPr id="0" name=""/>
        <dsp:cNvSpPr/>
      </dsp:nvSpPr>
      <dsp:spPr>
        <a:xfrm>
          <a:off x="1452120" y="0"/>
          <a:ext cx="918511" cy="918511"/>
        </a:xfrm>
        <a:prstGeom prst="roundRect">
          <a:avLst>
            <a:gd name="adj" fmla="val 10000"/>
          </a:avLst>
        </a:prstGeom>
        <a:blipFill rotWithShape="0">
          <a:blip xmlns:r="http://schemas.openxmlformats.org/officeDocument/2006/relationships" r:embed="rId2">
            <a:duotone>
              <a:schemeClr val="accent3">
                <a:shade val="45000"/>
                <a:satMod val="135000"/>
              </a:schemeClr>
              <a:prstClr val="white"/>
            </a:duotone>
          </a:blip>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97C81C2-8610-40D2-B39D-6A25B921F708}">
      <dsp:nvSpPr>
        <dsp:cNvPr id="0" name=""/>
        <dsp:cNvSpPr/>
      </dsp:nvSpPr>
      <dsp:spPr>
        <a:xfrm>
          <a:off x="1453806" y="1328505"/>
          <a:ext cx="1229970" cy="918511"/>
        </a:xfrm>
        <a:prstGeom prst="roundRect">
          <a:avLst>
            <a:gd name="adj" fmla="val 10000"/>
          </a:avLst>
        </a:prstGeom>
        <a:solidFill>
          <a:schemeClr val="lt1"/>
        </a:solidFill>
        <a:ln w="25400" cap="flat" cmpd="sng" algn="ctr">
          <a:solidFill>
            <a:schemeClr val="accent3"/>
          </a:solidFill>
          <a:prstDash val="solid"/>
        </a:ln>
        <a:effectLst/>
      </dsp:spPr>
      <dsp:style>
        <a:lnRef idx="2">
          <a:schemeClr val="accent3"/>
        </a:lnRef>
        <a:fillRef idx="1">
          <a:schemeClr val="lt1"/>
        </a:fillRef>
        <a:effectRef idx="0">
          <a:schemeClr val="accent3"/>
        </a:effectRef>
        <a:fontRef idx="minor">
          <a:schemeClr val="dk1"/>
        </a:fontRef>
      </dsp:style>
      <dsp:txBody>
        <a:bodyPr spcFirstLastPara="0" vert="horz" wrap="square" lIns="34290" tIns="34290" rIns="34290" bIns="34290" numCol="1" spcCol="1270" anchor="ctr" anchorCtr="0">
          <a:noAutofit/>
        </a:bodyPr>
        <a:lstStyle/>
        <a:p>
          <a:pPr lvl="0" algn="just" defTabSz="400050">
            <a:lnSpc>
              <a:spcPct val="90000"/>
            </a:lnSpc>
            <a:spcBef>
              <a:spcPct val="0"/>
            </a:spcBef>
            <a:spcAft>
              <a:spcPct val="35000"/>
            </a:spcAft>
          </a:pPr>
          <a:r>
            <a:rPr lang="es-CO" sz="900" kern="1200">
              <a:solidFill>
                <a:schemeClr val="accent1"/>
              </a:solidFill>
              <a:latin typeface="Arial" panose="020B0604020202020204" pitchFamily="34" charset="0"/>
              <a:cs typeface="Arial" panose="020B0604020202020204" pitchFamily="34" charset="0"/>
            </a:rPr>
            <a:t>Remitirlo al área de presupuesto para el correspondiente registro presupuestal. </a:t>
          </a:r>
        </a:p>
      </dsp:txBody>
      <dsp:txXfrm>
        <a:off x="1480708" y="1355407"/>
        <a:ext cx="1176166" cy="864707"/>
      </dsp:txXfrm>
    </dsp:sp>
    <dsp:sp modelId="{173CC40A-F18D-4AD2-BA97-6021A46FADFB}">
      <dsp:nvSpPr>
        <dsp:cNvPr id="0" name=""/>
        <dsp:cNvSpPr/>
      </dsp:nvSpPr>
      <dsp:spPr>
        <a:xfrm rot="36240">
          <a:off x="2598715" y="301692"/>
          <a:ext cx="272251" cy="220705"/>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s-CO" sz="900" kern="1200">
            <a:solidFill>
              <a:schemeClr val="accent1"/>
            </a:solidFill>
            <a:latin typeface="Arial" panose="020B0604020202020204" pitchFamily="34" charset="0"/>
            <a:cs typeface="Arial" panose="020B0604020202020204" pitchFamily="34" charset="0"/>
          </a:endParaRPr>
        </a:p>
      </dsp:txBody>
      <dsp:txXfrm>
        <a:off x="2598717" y="345484"/>
        <a:ext cx="206040" cy="132423"/>
      </dsp:txXfrm>
    </dsp:sp>
    <dsp:sp modelId="{314982A5-81DF-4F0A-A427-2667455C768C}">
      <dsp:nvSpPr>
        <dsp:cNvPr id="0" name=""/>
        <dsp:cNvSpPr/>
      </dsp:nvSpPr>
      <dsp:spPr>
        <a:xfrm>
          <a:off x="3368864" y="0"/>
          <a:ext cx="918511" cy="918511"/>
        </a:xfrm>
        <a:prstGeom prst="roundRect">
          <a:avLst>
            <a:gd name="adj" fmla="val 10000"/>
          </a:avLst>
        </a:prstGeom>
        <a:blipFill>
          <a:blip xmlns:r="http://schemas.openxmlformats.org/officeDocument/2006/relationships" r:embed="rId3">
            <a:duotone>
              <a:schemeClr val="accent4">
                <a:shade val="45000"/>
                <a:satMod val="135000"/>
              </a:schemeClr>
              <a:prstClr val="white"/>
            </a:duotone>
            <a:extLst>
              <a:ext uri="{28A0092B-C50C-407E-A947-70E740481C1C}">
                <a14:useLocalDpi xmlns:a14="http://schemas.microsoft.com/office/drawing/2010/main" val="0"/>
              </a:ext>
            </a:extLst>
          </a:blip>
          <a:srcRect/>
          <a:stretch>
            <a:fillRect l="-3000" r="-300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3FEAC96-0F7A-4622-9A0D-8F04E2EBAD22}">
      <dsp:nvSpPr>
        <dsp:cNvPr id="0" name=""/>
        <dsp:cNvSpPr/>
      </dsp:nvSpPr>
      <dsp:spPr>
        <a:xfrm>
          <a:off x="3014218" y="965201"/>
          <a:ext cx="2016739" cy="2595981"/>
        </a:xfrm>
        <a:prstGeom prst="roundRect">
          <a:avLst>
            <a:gd name="adj" fmla="val 10000"/>
          </a:avLst>
        </a:prstGeom>
        <a:solidFill>
          <a:schemeClr val="lt1"/>
        </a:solidFill>
        <a:ln w="25400" cap="flat" cmpd="sng" algn="ctr">
          <a:solidFill>
            <a:schemeClr val="accent4"/>
          </a:solidFill>
          <a:prstDash val="solid"/>
        </a:ln>
        <a:effectLst/>
      </dsp:spPr>
      <dsp:style>
        <a:lnRef idx="2">
          <a:schemeClr val="accent4"/>
        </a:lnRef>
        <a:fillRef idx="1">
          <a:schemeClr val="lt1"/>
        </a:fillRef>
        <a:effectRef idx="0">
          <a:schemeClr val="accent4"/>
        </a:effectRef>
        <a:fontRef idx="minor">
          <a:schemeClr val="dk1"/>
        </a:fontRef>
      </dsp:style>
      <dsp:txBody>
        <a:bodyPr spcFirstLastPara="0" vert="horz" wrap="square" lIns="34290" tIns="34290" rIns="34290" bIns="34290" numCol="1" spcCol="1270" anchor="ctr" anchorCtr="0">
          <a:noAutofit/>
        </a:bodyPr>
        <a:lstStyle/>
        <a:p>
          <a:pPr lvl="0" algn="just" defTabSz="400050">
            <a:lnSpc>
              <a:spcPct val="90000"/>
            </a:lnSpc>
            <a:spcBef>
              <a:spcPct val="0"/>
            </a:spcBef>
            <a:spcAft>
              <a:spcPct val="35000"/>
            </a:spcAft>
          </a:pPr>
          <a:r>
            <a:rPr lang="es-CO" sz="900" kern="1200">
              <a:solidFill>
                <a:schemeClr val="accent1"/>
              </a:solidFill>
              <a:latin typeface="Arial" panose="020B0604020202020204" pitchFamily="34" charset="0"/>
              <a:cs typeface="Arial" panose="020B0604020202020204" pitchFamily="34" charset="0"/>
            </a:rPr>
            <a:t>Surtido este registro se entregará copia del contrato al contratista para la constitución de garantía, cuando a ella haya lugar, en cuyo caso deberá cumplir con todas las condiciones establecidas en el respectivo contrato.</a:t>
          </a:r>
        </a:p>
        <a:p>
          <a:pPr lvl="0" algn="just" defTabSz="400050">
            <a:lnSpc>
              <a:spcPct val="90000"/>
            </a:lnSpc>
            <a:spcBef>
              <a:spcPct val="0"/>
            </a:spcBef>
            <a:spcAft>
              <a:spcPct val="35000"/>
            </a:spcAft>
          </a:pPr>
          <a:r>
            <a:rPr lang="es-CO" sz="900" b="0" kern="1200">
              <a:solidFill>
                <a:schemeClr val="accent1"/>
              </a:solidFill>
              <a:latin typeface="Arial" panose="020B0604020202020204" pitchFamily="34" charset="0"/>
              <a:cs typeface="Arial" panose="020B0604020202020204" pitchFamily="34" charset="0"/>
            </a:rPr>
            <a:t>Para los contratos de Prestación de Servicios el MHCP deberá  </a:t>
          </a:r>
          <a:r>
            <a:rPr lang="es-CO" sz="900" b="0" i="0" kern="1200">
              <a:solidFill>
                <a:schemeClr val="accent1"/>
              </a:solidFill>
              <a:latin typeface="Arial" panose="020B0604020202020204" pitchFamily="34" charset="0"/>
              <a:cs typeface="Arial" panose="020B0604020202020204" pitchFamily="34" charset="0"/>
            </a:rPr>
            <a:t>afiliar al Sistema General de Riesgos Laborales a los contratistas de conformidad con lo establecido en el parágrafo 3° del artículo 2° de la Ley 1562 de 2012.</a:t>
          </a:r>
          <a:endParaRPr lang="es-CO" sz="900" b="0" kern="1200">
            <a:solidFill>
              <a:schemeClr val="accent1"/>
            </a:solidFill>
            <a:latin typeface="Arial" panose="020B0604020202020204" pitchFamily="34" charset="0"/>
            <a:cs typeface="Arial" panose="020B0604020202020204" pitchFamily="34" charset="0"/>
          </a:endParaRPr>
        </a:p>
      </dsp:txBody>
      <dsp:txXfrm>
        <a:off x="3073286" y="1024269"/>
        <a:ext cx="1898603" cy="2477845"/>
      </dsp:txXfrm>
    </dsp:sp>
    <dsp:sp modelId="{D547F6AB-EF28-4FEC-B22C-4368E00BC7F1}">
      <dsp:nvSpPr>
        <dsp:cNvPr id="0" name=""/>
        <dsp:cNvSpPr/>
      </dsp:nvSpPr>
      <dsp:spPr>
        <a:xfrm rot="21467594">
          <a:off x="4635729" y="274792"/>
          <a:ext cx="295830" cy="220705"/>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s-CO" sz="900" kern="1200">
            <a:solidFill>
              <a:schemeClr val="accent1"/>
            </a:solidFill>
            <a:latin typeface="Arial" panose="020B0604020202020204" pitchFamily="34" charset="0"/>
            <a:cs typeface="Arial" panose="020B0604020202020204" pitchFamily="34" charset="0"/>
          </a:endParaRPr>
        </a:p>
      </dsp:txBody>
      <dsp:txXfrm>
        <a:off x="4635754" y="320208"/>
        <a:ext cx="229619" cy="132423"/>
      </dsp:txXfrm>
    </dsp:sp>
    <dsp:sp modelId="{721B7EE5-5940-4338-8C2E-BEFC8433657F}">
      <dsp:nvSpPr>
        <dsp:cNvPr id="0" name=""/>
        <dsp:cNvSpPr/>
      </dsp:nvSpPr>
      <dsp:spPr>
        <a:xfrm>
          <a:off x="5390609" y="0"/>
          <a:ext cx="918511" cy="918511"/>
        </a:xfrm>
        <a:prstGeom prst="roundRect">
          <a:avLst>
            <a:gd name="adj" fmla="val 10000"/>
          </a:avLst>
        </a:prstGeom>
        <a:blipFill rotWithShape="1">
          <a:blip xmlns:r="http://schemas.openxmlformats.org/officeDocument/2006/relationships" r:embed="rId4">
            <a:duotone>
              <a:schemeClr val="accent6">
                <a:shade val="45000"/>
                <a:satMod val="135000"/>
              </a:schemeClr>
              <a:prstClr val="white"/>
            </a:duotone>
          </a:blip>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35CEB19-E657-4702-9C6E-A606A503ADF2}">
      <dsp:nvSpPr>
        <dsp:cNvPr id="0" name=""/>
        <dsp:cNvSpPr/>
      </dsp:nvSpPr>
      <dsp:spPr>
        <a:xfrm>
          <a:off x="5231073" y="965201"/>
          <a:ext cx="1662175" cy="2620119"/>
        </a:xfrm>
        <a:prstGeom prst="roundRect">
          <a:avLst>
            <a:gd name="adj" fmla="val 10000"/>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34290" tIns="34290" rIns="34290" bIns="34290" numCol="1" spcCol="1270" anchor="ctr" anchorCtr="0">
          <a:noAutofit/>
        </a:bodyPr>
        <a:lstStyle/>
        <a:p>
          <a:pPr lvl="0" algn="just" defTabSz="400050">
            <a:lnSpc>
              <a:spcPct val="90000"/>
            </a:lnSpc>
            <a:spcBef>
              <a:spcPct val="0"/>
            </a:spcBef>
            <a:spcAft>
              <a:spcPct val="35000"/>
            </a:spcAft>
          </a:pPr>
          <a:r>
            <a:rPr lang="es-CO" sz="900" kern="1200">
              <a:solidFill>
                <a:schemeClr val="accent1"/>
              </a:solidFill>
              <a:latin typeface="Arial" panose="020B0604020202020204" pitchFamily="34" charset="0"/>
              <a:cs typeface="Arial" panose="020B0604020202020204" pitchFamily="34" charset="0"/>
            </a:rPr>
            <a:t>Otorgada la garantía, dentro del término establecido en el contrato, el contratista deberá presentarla al Grupo de Contratación Directa o Grupo de Licitaciones y Procesos Especiales para su respectiva revisión. Si la garantía cumple con todas las condiciones exigidas, el responsable delegado la aprobará. Si la garantía presenta deficiencias o insuficiencias en las condiciones  previstas, se informará por escrito al contratista para la respectiva corrección o modificación. </a:t>
          </a:r>
        </a:p>
      </dsp:txBody>
      <dsp:txXfrm>
        <a:off x="5279756" y="1013884"/>
        <a:ext cx="1564809" cy="2522753"/>
      </dsp:txXfrm>
    </dsp:sp>
    <dsp:sp modelId="{A3002730-30C2-4675-B3FE-BE94FF8B3736}">
      <dsp:nvSpPr>
        <dsp:cNvPr id="0" name=""/>
        <dsp:cNvSpPr/>
      </dsp:nvSpPr>
      <dsp:spPr>
        <a:xfrm>
          <a:off x="6756933" y="271916"/>
          <a:ext cx="235329" cy="220705"/>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s-CO" sz="900" kern="1200">
            <a:solidFill>
              <a:schemeClr val="accent1"/>
            </a:solidFill>
            <a:latin typeface="Arial" panose="020B0604020202020204" pitchFamily="34" charset="0"/>
            <a:cs typeface="Arial" panose="020B0604020202020204" pitchFamily="34" charset="0"/>
          </a:endParaRPr>
        </a:p>
      </dsp:txBody>
      <dsp:txXfrm>
        <a:off x="6756933" y="316057"/>
        <a:ext cx="169118" cy="132423"/>
      </dsp:txXfrm>
    </dsp:sp>
    <dsp:sp modelId="{CDC318D9-1DA6-4047-A77B-D73C52659BBC}">
      <dsp:nvSpPr>
        <dsp:cNvPr id="0" name=""/>
        <dsp:cNvSpPr/>
      </dsp:nvSpPr>
      <dsp:spPr>
        <a:xfrm>
          <a:off x="7387622" y="0"/>
          <a:ext cx="918511" cy="918511"/>
        </a:xfrm>
        <a:prstGeom prst="roundRect">
          <a:avLst>
            <a:gd name="adj" fmla="val 10000"/>
          </a:avLst>
        </a:prstGeom>
        <a:blipFill rotWithShape="1">
          <a:blip xmlns:r="http://schemas.openxmlformats.org/officeDocument/2006/relationships" r:embed="rId5">
            <a:duotone>
              <a:schemeClr val="accent5">
                <a:shade val="45000"/>
                <a:satMod val="135000"/>
              </a:schemeClr>
              <a:prstClr val="white"/>
            </a:duotone>
          </a:blip>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EE40987-BEF4-4BE1-BE72-A45065FD8EE6}">
      <dsp:nvSpPr>
        <dsp:cNvPr id="0" name=""/>
        <dsp:cNvSpPr/>
      </dsp:nvSpPr>
      <dsp:spPr>
        <a:xfrm>
          <a:off x="7356609" y="1149076"/>
          <a:ext cx="1309788" cy="1760759"/>
        </a:xfrm>
        <a:prstGeom prst="roundRect">
          <a:avLst>
            <a:gd name="adj" fmla="val 10000"/>
          </a:avLst>
        </a:prstGeom>
        <a:solidFill>
          <a:schemeClr val="lt1"/>
        </a:solidFill>
        <a:ln w="25400" cap="flat" cmpd="sng" algn="ctr">
          <a:solidFill>
            <a:schemeClr val="accent5"/>
          </a:solidFill>
          <a:prstDash val="solid"/>
        </a:ln>
        <a:effectLst/>
      </dsp:spPr>
      <dsp:style>
        <a:lnRef idx="2">
          <a:schemeClr val="accent5"/>
        </a:lnRef>
        <a:fillRef idx="1">
          <a:schemeClr val="lt1"/>
        </a:fillRef>
        <a:effectRef idx="0">
          <a:schemeClr val="accent5"/>
        </a:effectRef>
        <a:fontRef idx="minor">
          <a:schemeClr val="dk1"/>
        </a:fontRef>
      </dsp:style>
      <dsp:txBody>
        <a:bodyPr spcFirstLastPara="0" vert="horz" wrap="square" lIns="34290" tIns="34290" rIns="34290" bIns="34290" numCol="1" spcCol="1270" anchor="ctr" anchorCtr="0">
          <a:noAutofit/>
        </a:bodyPr>
        <a:lstStyle/>
        <a:p>
          <a:pPr lvl="0" algn="just" defTabSz="400050">
            <a:lnSpc>
              <a:spcPct val="90000"/>
            </a:lnSpc>
            <a:spcBef>
              <a:spcPct val="0"/>
            </a:spcBef>
            <a:spcAft>
              <a:spcPct val="35000"/>
            </a:spcAft>
          </a:pPr>
          <a:r>
            <a:rPr lang="es-CO" sz="900" kern="1200">
              <a:solidFill>
                <a:schemeClr val="accent1"/>
              </a:solidFill>
              <a:latin typeface="Arial" panose="020B0604020202020204" pitchFamily="34" charset="0"/>
              <a:cs typeface="Arial" panose="020B0604020202020204" pitchFamily="34" charset="0"/>
            </a:rPr>
            <a:t>Se entiende legalizado el contrato cuando se proceda al registro presupuestal y se haya aprobado la garantía exigida, cuando sea exigible. </a:t>
          </a:r>
        </a:p>
      </dsp:txBody>
      <dsp:txXfrm>
        <a:off x="7394971" y="1187438"/>
        <a:ext cx="1233064" cy="1684035"/>
      </dsp:txXfrm>
    </dsp:sp>
  </dsp:spTree>
</dsp:drawing>
</file>

<file path=word/diagrams/drawing3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2DEECB-69E6-4BC3-9D0F-F73FCC6E5807}">
      <dsp:nvSpPr>
        <dsp:cNvPr id="0" name=""/>
        <dsp:cNvSpPr/>
      </dsp:nvSpPr>
      <dsp:spPr>
        <a:xfrm rot="16200000">
          <a:off x="-1440056" y="2172112"/>
          <a:ext cx="3714254" cy="33587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96226" bIns="0" numCol="1" spcCol="1270" anchor="t" anchorCtr="0">
          <a:noAutofit/>
        </a:bodyPr>
        <a:lstStyle/>
        <a:p>
          <a:pPr lvl="0" algn="r" defTabSz="400050">
            <a:lnSpc>
              <a:spcPct val="90000"/>
            </a:lnSpc>
            <a:spcBef>
              <a:spcPct val="0"/>
            </a:spcBef>
            <a:spcAft>
              <a:spcPct val="35000"/>
            </a:spcAft>
          </a:pPr>
          <a:r>
            <a:rPr lang="es-CO" sz="900" b="1" i="0" kern="1200" cap="none" spc="0">
              <a:ln w="952"/>
              <a:solidFill>
                <a:schemeClr val="accent1">
                  <a:lumMod val="95000"/>
                  <a:lumOff val="5000"/>
                </a:schemeClr>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4.4.1 PRÓRROG</a:t>
          </a:r>
          <a:r>
            <a:rPr lang="es-CO" sz="900" b="1" kern="1200" cap="none" spc="0">
              <a:ln w="952"/>
              <a:solidFill>
                <a:schemeClr val="accent1">
                  <a:lumMod val="95000"/>
                  <a:lumOff val="5000"/>
                </a:schemeClr>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A.</a:t>
          </a:r>
        </a:p>
        <a:p>
          <a:pPr lvl="0" algn="r" defTabSz="400050">
            <a:lnSpc>
              <a:spcPct val="90000"/>
            </a:lnSpc>
            <a:spcBef>
              <a:spcPct val="0"/>
            </a:spcBef>
            <a:spcAft>
              <a:spcPct val="35000"/>
            </a:spcAft>
          </a:pPr>
          <a:endParaRPr lang="es-CO" sz="900" kern="1200">
            <a:solidFill>
              <a:schemeClr val="accent1">
                <a:lumMod val="95000"/>
                <a:lumOff val="5000"/>
              </a:schemeClr>
            </a:solidFill>
            <a:latin typeface="Arial" panose="020B0604020202020204" pitchFamily="34" charset="0"/>
            <a:cs typeface="Arial" panose="020B0604020202020204" pitchFamily="34" charset="0"/>
          </a:endParaRPr>
        </a:p>
      </dsp:txBody>
      <dsp:txXfrm>
        <a:off x="-1440056" y="2172112"/>
        <a:ext cx="3714254" cy="335878"/>
      </dsp:txXfrm>
    </dsp:sp>
    <dsp:sp modelId="{F8719238-5A79-4F5B-9260-489F617F0717}">
      <dsp:nvSpPr>
        <dsp:cNvPr id="0" name=""/>
        <dsp:cNvSpPr/>
      </dsp:nvSpPr>
      <dsp:spPr>
        <a:xfrm>
          <a:off x="443430" y="274665"/>
          <a:ext cx="2032797" cy="4424420"/>
        </a:xfrm>
        <a:prstGeom prst="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296226" rIns="64008" bIns="64008" numCol="1" spcCol="1270" anchor="t" anchorCtr="0">
          <a:noAutofit/>
        </a:bodyPr>
        <a:lstStyle/>
        <a:p>
          <a:pPr marL="57150" lvl="1" indent="-57150" algn="just" defTabSz="400050">
            <a:lnSpc>
              <a:spcPct val="90000"/>
            </a:lnSpc>
            <a:spcBef>
              <a:spcPct val="0"/>
            </a:spcBef>
            <a:spcAft>
              <a:spcPct val="15000"/>
            </a:spcAft>
            <a:buChar char="••"/>
          </a:pPr>
          <a:endParaRPr lang="es-CO" sz="900" b="0" kern="1200">
            <a:solidFill>
              <a:schemeClr val="accent1">
                <a:lumMod val="95000"/>
                <a:lumOff val="5000"/>
              </a:schemeClr>
            </a:solidFill>
            <a:latin typeface="Arial" panose="020B0604020202020204" pitchFamily="34" charset="0"/>
            <a:cs typeface="Arial" panose="020B0604020202020204" pitchFamily="34" charset="0"/>
          </a:endParaRPr>
        </a:p>
        <a:p>
          <a:pPr marL="57150" lvl="1" indent="-57150" algn="just" defTabSz="400050">
            <a:lnSpc>
              <a:spcPct val="90000"/>
            </a:lnSpc>
            <a:spcBef>
              <a:spcPct val="0"/>
            </a:spcBef>
            <a:spcAft>
              <a:spcPct val="15000"/>
            </a:spcAft>
            <a:buChar char="••"/>
          </a:pPr>
          <a:r>
            <a:rPr lang="es-CO" sz="900" b="0" kern="1200">
              <a:solidFill>
                <a:schemeClr val="accent1">
                  <a:lumMod val="95000"/>
                  <a:lumOff val="5000"/>
                </a:schemeClr>
              </a:solidFill>
              <a:latin typeface="Arial" panose="020B0604020202020204" pitchFamily="34" charset="0"/>
              <a:cs typeface="Arial" panose="020B0604020202020204" pitchFamily="34" charset="0"/>
            </a:rPr>
            <a:t>Cuando se presenten circunstancias suficientemente justificadas que exijan ampliar el plazo inicialmente pactado para la ejecución del contrato, el supervisor o el interventor, según el caso, deberá informar al jefe del área, oficina o dependencia usuaria sobre este hecho para su análisis. Aprobada por  el respectivo jefe, el supervisor o el interventor solicitará ante la Coordinación de Contratos correspondiente, la  viabilidad jurídica y ésta elaborará el  documento modificatorio, relacionado con el plazo. </a:t>
          </a:r>
        </a:p>
        <a:p>
          <a:pPr marL="57150" lvl="1" indent="-57150" algn="just" defTabSz="400050">
            <a:lnSpc>
              <a:spcPct val="90000"/>
            </a:lnSpc>
            <a:spcBef>
              <a:spcPct val="0"/>
            </a:spcBef>
            <a:spcAft>
              <a:spcPct val="15000"/>
            </a:spcAft>
            <a:buChar char="••"/>
          </a:pPr>
          <a:r>
            <a:rPr lang="es-CO" sz="900" b="0" kern="1200">
              <a:solidFill>
                <a:schemeClr val="accent1">
                  <a:lumMod val="95000"/>
                  <a:lumOff val="5000"/>
                </a:schemeClr>
              </a:solidFill>
              <a:latin typeface="Arial" panose="020B0604020202020204" pitchFamily="34" charset="0"/>
              <a:cs typeface="Arial" panose="020B0604020202020204" pitchFamily="34" charset="0"/>
            </a:rPr>
            <a:t>Las partes suscribirán el documento de prórroga y el contratista deberá ampliar la vigencia de la garantía de conformidad con el tiempo e</a:t>
          </a:r>
          <a:r>
            <a:rPr lang="es-CO" sz="900" b="0" kern="1200">
              <a:solidFill>
                <a:sysClr val="windowText" lastClr="000000"/>
              </a:solidFill>
              <a:latin typeface="Arial" panose="020B0604020202020204" pitchFamily="34" charset="0"/>
              <a:cs typeface="Arial" panose="020B0604020202020204" pitchFamily="34" charset="0"/>
            </a:rPr>
            <a:t>stipulado en el documento modificatorio.</a:t>
          </a:r>
        </a:p>
        <a:p>
          <a:pPr marL="57150" lvl="1" indent="-57150" algn="just" defTabSz="400050">
            <a:lnSpc>
              <a:spcPct val="90000"/>
            </a:lnSpc>
            <a:spcBef>
              <a:spcPct val="0"/>
            </a:spcBef>
            <a:spcAft>
              <a:spcPct val="15000"/>
            </a:spcAft>
            <a:buChar char="••"/>
          </a:pPr>
          <a:r>
            <a:rPr lang="es-CO" sz="900" b="0" kern="1200">
              <a:solidFill>
                <a:sysClr val="windowText" lastClr="000000"/>
              </a:solidFill>
              <a:latin typeface="Arial" panose="020B0604020202020204" pitchFamily="34" charset="0"/>
              <a:cs typeface="Arial" panose="020B0604020202020204" pitchFamily="34" charset="0"/>
            </a:rPr>
            <a:t>El designado del Grupo de Contratos correspondiente, publicará el documento modificatorio </a:t>
          </a:r>
          <a:r>
            <a:rPr lang="es-CO" sz="900" b="0" kern="1200">
              <a:solidFill>
                <a:schemeClr val="accent1">
                  <a:lumMod val="95000"/>
                  <a:lumOff val="5000"/>
                </a:schemeClr>
              </a:solidFill>
              <a:latin typeface="Arial" panose="020B0604020202020204" pitchFamily="34" charset="0"/>
              <a:cs typeface="Arial" panose="020B0604020202020204" pitchFamily="34" charset="0"/>
            </a:rPr>
            <a:t>en el SECOP en la fecha de su suscripción o a más tardar dentro de los tres (3) días hábiles siguientes a su celebración.</a:t>
          </a:r>
        </a:p>
      </dsp:txBody>
      <dsp:txXfrm>
        <a:off x="443430" y="274665"/>
        <a:ext cx="2032797" cy="4424420"/>
      </dsp:txXfrm>
    </dsp:sp>
    <dsp:sp modelId="{ECFF714B-37FA-4382-83C3-F619262C6524}">
      <dsp:nvSpPr>
        <dsp:cNvPr id="0" name=""/>
        <dsp:cNvSpPr/>
      </dsp:nvSpPr>
      <dsp:spPr>
        <a:xfrm>
          <a:off x="38523" y="0"/>
          <a:ext cx="671756" cy="561306"/>
        </a:xfrm>
        <a:prstGeom prst="rect">
          <a:avLst/>
        </a:prstGeom>
        <a:blipFill rotWithShape="1">
          <a:blip xmlns:r="http://schemas.openxmlformats.org/officeDocument/2006/relationships" r:embed="rId1"/>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6EE4DEE-207B-4DC5-AC0F-85772587BC02}">
      <dsp:nvSpPr>
        <dsp:cNvPr id="0" name=""/>
        <dsp:cNvSpPr/>
      </dsp:nvSpPr>
      <dsp:spPr>
        <a:xfrm rot="16200000">
          <a:off x="936584" y="2165153"/>
          <a:ext cx="3714254" cy="33587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96226" bIns="0" numCol="1" spcCol="1270" anchor="t" anchorCtr="0">
          <a:noAutofit/>
        </a:bodyPr>
        <a:lstStyle/>
        <a:p>
          <a:pPr lvl="0" algn="r" defTabSz="400050">
            <a:lnSpc>
              <a:spcPct val="90000"/>
            </a:lnSpc>
            <a:spcBef>
              <a:spcPct val="0"/>
            </a:spcBef>
            <a:spcAft>
              <a:spcPct val="35000"/>
            </a:spcAft>
          </a:pPr>
          <a:r>
            <a:rPr lang="es-CO" sz="900" b="1" kern="1200" cap="none" spc="0">
              <a:ln w="952"/>
              <a:solidFill>
                <a:schemeClr val="accent1">
                  <a:lumMod val="95000"/>
                  <a:lumOff val="5000"/>
                </a:schemeClr>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4.4.2 ADICIÓN AL VALOR DEL CONTRATO</a:t>
          </a:r>
          <a:r>
            <a:rPr lang="es-CO" sz="900" b="1" kern="1200">
              <a:solidFill>
                <a:schemeClr val="accent1">
                  <a:lumMod val="95000"/>
                  <a:lumOff val="5000"/>
                </a:schemeClr>
              </a:solidFill>
              <a:latin typeface="Arial" panose="020B0604020202020204" pitchFamily="34" charset="0"/>
              <a:cs typeface="Arial" panose="020B0604020202020204" pitchFamily="34" charset="0"/>
            </a:rPr>
            <a:t>.</a:t>
          </a:r>
        </a:p>
      </dsp:txBody>
      <dsp:txXfrm>
        <a:off x="936584" y="2165153"/>
        <a:ext cx="3714254" cy="335878"/>
      </dsp:txXfrm>
    </dsp:sp>
    <dsp:sp modelId="{E63DDF64-6BBF-4163-A988-7329107D54C1}">
      <dsp:nvSpPr>
        <dsp:cNvPr id="0" name=""/>
        <dsp:cNvSpPr/>
      </dsp:nvSpPr>
      <dsp:spPr>
        <a:xfrm>
          <a:off x="2853218" y="183449"/>
          <a:ext cx="2418648" cy="4553119"/>
        </a:xfrm>
        <a:prstGeom prst="rect">
          <a:avLst/>
        </a:prstGeom>
        <a:solidFill>
          <a:schemeClr val="accent5">
            <a:hueOff val="-4966938"/>
            <a:satOff val="19906"/>
            <a:lumOff val="431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296226" rIns="64008" bIns="64008" numCol="1" spcCol="1270" anchor="t" anchorCtr="0">
          <a:noAutofit/>
        </a:bodyPr>
        <a:lstStyle/>
        <a:p>
          <a:pPr marL="57150" lvl="1" indent="-57150" algn="just" defTabSz="400050">
            <a:lnSpc>
              <a:spcPct val="90000"/>
            </a:lnSpc>
            <a:spcBef>
              <a:spcPct val="0"/>
            </a:spcBef>
            <a:spcAft>
              <a:spcPct val="15000"/>
            </a:spcAft>
            <a:buChar char="••"/>
          </a:pPr>
          <a:endParaRPr lang="es-CO" sz="900" kern="1200">
            <a:solidFill>
              <a:srgbClr val="FF0000"/>
            </a:solidFill>
            <a:latin typeface="Arial" panose="020B0604020202020204" pitchFamily="34" charset="0"/>
            <a:cs typeface="Arial" panose="020B0604020202020204" pitchFamily="34" charset="0"/>
          </a:endParaRPr>
        </a:p>
        <a:p>
          <a:pPr marL="57150" lvl="1" indent="-57150" algn="just" defTabSz="400050">
            <a:lnSpc>
              <a:spcPct val="90000"/>
            </a:lnSpc>
            <a:spcBef>
              <a:spcPct val="0"/>
            </a:spcBef>
            <a:spcAft>
              <a:spcPct val="15000"/>
            </a:spcAft>
            <a:buChar char="••"/>
          </a:pPr>
          <a:r>
            <a:rPr lang="es-CO" sz="900" kern="1200">
              <a:solidFill>
                <a:schemeClr val="accent1">
                  <a:lumMod val="95000"/>
                  <a:lumOff val="5000"/>
                </a:schemeClr>
              </a:solidFill>
              <a:latin typeface="Arial" panose="020B0604020202020204" pitchFamily="34" charset="0"/>
              <a:cs typeface="Arial" panose="020B0604020202020204" pitchFamily="34" charset="0"/>
            </a:rPr>
            <a:t>Cuando se presenten hechos nuevos que representen un mayor valor del contrato, el interventor o supervisor, según el caso, deberá elaborar un análisis de conveniencia y junto con la justificación y el CDP por ese mayor valor  deberá enviarlo </a:t>
          </a:r>
          <a:r>
            <a:rPr lang="es-CO" sz="900" b="0" kern="1200">
              <a:solidFill>
                <a:schemeClr val="accent1">
                  <a:lumMod val="95000"/>
                  <a:lumOff val="5000"/>
                </a:schemeClr>
              </a:solidFill>
              <a:latin typeface="Arial" panose="020B0604020202020204" pitchFamily="34" charset="0"/>
              <a:cs typeface="Arial" panose="020B0604020202020204" pitchFamily="34" charset="0"/>
            </a:rPr>
            <a:t>al jefe del área, oficina o dependencia usuaria para su análisis. Aprobada por  el respectivo jefe, el supervisor o el interventor</a:t>
          </a:r>
          <a:r>
            <a:rPr lang="es-CO" sz="900" kern="1200">
              <a:solidFill>
                <a:schemeClr val="accent1">
                  <a:lumMod val="95000"/>
                  <a:lumOff val="5000"/>
                </a:schemeClr>
              </a:solidFill>
              <a:latin typeface="Arial" panose="020B0604020202020204" pitchFamily="34" charset="0"/>
              <a:cs typeface="Arial" panose="020B0604020202020204" pitchFamily="34" charset="0"/>
            </a:rPr>
            <a:t> enviará a la respectiva  coordinación de contratos la adición para elaborar el respectivo documento modificatorio al valor.</a:t>
          </a:r>
          <a:endParaRPr lang="es-CO" sz="900" kern="1200">
            <a:solidFill>
              <a:srgbClr val="FF0000"/>
            </a:solidFill>
            <a:latin typeface="Arial" panose="020B0604020202020204" pitchFamily="34" charset="0"/>
            <a:cs typeface="Arial" panose="020B0604020202020204" pitchFamily="34" charset="0"/>
          </a:endParaRPr>
        </a:p>
        <a:p>
          <a:pPr marL="57150" lvl="1" indent="-57150" algn="just" defTabSz="400050">
            <a:lnSpc>
              <a:spcPct val="90000"/>
            </a:lnSpc>
            <a:spcBef>
              <a:spcPct val="0"/>
            </a:spcBef>
            <a:spcAft>
              <a:spcPct val="15000"/>
            </a:spcAft>
            <a:buChar char="••"/>
          </a:pPr>
          <a:r>
            <a:rPr lang="es-CO" sz="900" kern="1200">
              <a:solidFill>
                <a:schemeClr val="accent1">
                  <a:lumMod val="95000"/>
                  <a:lumOff val="5000"/>
                </a:schemeClr>
              </a:solidFill>
              <a:latin typeface="Arial" panose="020B0604020202020204" pitchFamily="34" charset="0"/>
              <a:cs typeface="Arial" panose="020B0604020202020204" pitchFamily="34" charset="0"/>
            </a:rPr>
            <a:t>Una vez suscrito el documento por las partes, se procede al registro presupuestal y el responsable del Grupo de Contratos correspondiente le entregará copia al contratista para la modificación de la garantía en lo relacionado con el valor adicionado. </a:t>
          </a:r>
        </a:p>
        <a:p>
          <a:pPr marL="57150" lvl="1" indent="-57150" algn="just" defTabSz="400050">
            <a:lnSpc>
              <a:spcPct val="90000"/>
            </a:lnSpc>
            <a:spcBef>
              <a:spcPct val="0"/>
            </a:spcBef>
            <a:spcAft>
              <a:spcPct val="15000"/>
            </a:spcAft>
            <a:buChar char="••"/>
          </a:pPr>
          <a:r>
            <a:rPr lang="es-CO" sz="900" kern="1200">
              <a:solidFill>
                <a:schemeClr val="accent1">
                  <a:lumMod val="95000"/>
                  <a:lumOff val="5000"/>
                </a:schemeClr>
              </a:solidFill>
              <a:latin typeface="Arial" panose="020B0604020202020204" pitchFamily="34" charset="0"/>
              <a:cs typeface="Arial" panose="020B0604020202020204" pitchFamily="34" charset="0"/>
            </a:rPr>
            <a:t>Dentro de los tres (3) días hábiles siguientes al recibo del documento el contratista deberá presentar a la coordinación del Grupo de contratos correspondiente el certificado modificatorio de la garantía para su aprobación. </a:t>
          </a:r>
        </a:p>
        <a:p>
          <a:pPr marL="57150" lvl="1" indent="-57150" algn="just" defTabSz="400050">
            <a:lnSpc>
              <a:spcPct val="90000"/>
            </a:lnSpc>
            <a:spcBef>
              <a:spcPct val="0"/>
            </a:spcBef>
            <a:spcAft>
              <a:spcPct val="15000"/>
            </a:spcAft>
            <a:buChar char="••"/>
          </a:pPr>
          <a:r>
            <a:rPr lang="es-CO" sz="900" kern="1200">
              <a:solidFill>
                <a:schemeClr val="accent1">
                  <a:lumMod val="95000"/>
                  <a:lumOff val="5000"/>
                </a:schemeClr>
              </a:solidFill>
              <a:latin typeface="Arial" panose="020B0604020202020204" pitchFamily="34" charset="0"/>
              <a:cs typeface="Arial" panose="020B0604020202020204" pitchFamily="34" charset="0"/>
            </a:rPr>
            <a:t>El porcentaje estipulado inicialmente para entregar al contratista como anticipo, será inmodificable una vez legalizado el contrato. En consecuencia, no se incluirá adición al anticipo cuando se suscriban documentos adicionales al valor  del contrato. </a:t>
          </a:r>
        </a:p>
      </dsp:txBody>
      <dsp:txXfrm>
        <a:off x="2853218" y="183449"/>
        <a:ext cx="2418648" cy="4553119"/>
      </dsp:txXfrm>
    </dsp:sp>
    <dsp:sp modelId="{9B1151DD-2BD1-443F-862C-88471D8908CE}">
      <dsp:nvSpPr>
        <dsp:cNvPr id="0" name=""/>
        <dsp:cNvSpPr/>
      </dsp:nvSpPr>
      <dsp:spPr>
        <a:xfrm>
          <a:off x="2630891" y="16834"/>
          <a:ext cx="671756" cy="473635"/>
        </a:xfrm>
        <a:prstGeom prst="rect">
          <a:avLst/>
        </a:prstGeom>
        <a:blipFill rotWithShape="1">
          <a:blip xmlns:r="http://schemas.openxmlformats.org/officeDocument/2006/relationships" r:embed="rId2"/>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AC4CAAB-589D-48A8-94D1-0B56F3819654}">
      <dsp:nvSpPr>
        <dsp:cNvPr id="0" name=""/>
        <dsp:cNvSpPr/>
      </dsp:nvSpPr>
      <dsp:spPr>
        <a:xfrm rot="16200000">
          <a:off x="3854638" y="2140674"/>
          <a:ext cx="3714254" cy="33587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96226" bIns="0" numCol="1" spcCol="1270" anchor="t" anchorCtr="0">
          <a:noAutofit/>
        </a:bodyPr>
        <a:lstStyle/>
        <a:p>
          <a:pPr lvl="0" algn="r" defTabSz="400050">
            <a:lnSpc>
              <a:spcPct val="90000"/>
            </a:lnSpc>
            <a:spcBef>
              <a:spcPct val="0"/>
            </a:spcBef>
            <a:spcAft>
              <a:spcPct val="35000"/>
            </a:spcAft>
          </a:pPr>
          <a:r>
            <a:rPr lang="es-CO" sz="900" b="1" kern="1200" cap="none" spc="0">
              <a:ln w="952"/>
              <a:solidFill>
                <a:schemeClr val="accent1">
                  <a:lumMod val="95000"/>
                  <a:lumOff val="5000"/>
                </a:schemeClr>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4.4.3 SUSPENSIÓN DEL CONTRATO.</a:t>
          </a:r>
        </a:p>
      </dsp:txBody>
      <dsp:txXfrm>
        <a:off x="3854638" y="2140674"/>
        <a:ext cx="3714254" cy="335878"/>
      </dsp:txXfrm>
    </dsp:sp>
    <dsp:sp modelId="{036FAE88-EE41-41A5-AC4E-18424C35E493}">
      <dsp:nvSpPr>
        <dsp:cNvPr id="0" name=""/>
        <dsp:cNvSpPr/>
      </dsp:nvSpPr>
      <dsp:spPr>
        <a:xfrm>
          <a:off x="5772561" y="338888"/>
          <a:ext cx="2631591" cy="4362577"/>
        </a:xfrm>
        <a:prstGeom prst="rect">
          <a:avLst/>
        </a:prstGeom>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atMod val="105000"/>
            </a:schemeClr>
          </a:solidFill>
          <a:prstDash val="solid"/>
        </a:ln>
        <a:effectLst>
          <a:outerShdw blurRad="40000" dist="20000" dir="5400000" rotWithShape="0">
            <a:srgbClr val="000000">
              <a:alpha val="38000"/>
            </a:srgbClr>
          </a:outerShdw>
        </a:effectLst>
      </dsp:spPr>
      <dsp:style>
        <a:lnRef idx="1">
          <a:schemeClr val="accent4"/>
        </a:lnRef>
        <a:fillRef idx="2">
          <a:schemeClr val="accent4"/>
        </a:fillRef>
        <a:effectRef idx="1">
          <a:schemeClr val="accent4"/>
        </a:effectRef>
        <a:fontRef idx="minor">
          <a:schemeClr val="dk1"/>
        </a:fontRef>
      </dsp:style>
      <dsp:txBody>
        <a:bodyPr spcFirstLastPara="0" vert="horz" wrap="square" lIns="56896" tIns="296226" rIns="56896" bIns="56896" numCol="1" spcCol="1270" anchor="t" anchorCtr="0">
          <a:noAutofit/>
        </a:bodyPr>
        <a:lstStyle/>
        <a:p>
          <a:pPr marL="57150" lvl="1" indent="-57150" algn="just" defTabSz="355600">
            <a:lnSpc>
              <a:spcPct val="100000"/>
            </a:lnSpc>
            <a:spcBef>
              <a:spcPct val="0"/>
            </a:spcBef>
            <a:spcAft>
              <a:spcPts val="0"/>
            </a:spcAft>
            <a:buChar char="••"/>
          </a:pPr>
          <a:r>
            <a:rPr lang="es-CO" sz="800" kern="1200">
              <a:solidFill>
                <a:schemeClr val="accent1">
                  <a:lumMod val="95000"/>
                  <a:lumOff val="5000"/>
                </a:schemeClr>
              </a:solidFill>
              <a:latin typeface="Arial" panose="020B0604020202020204" pitchFamily="34" charset="0"/>
              <a:cs typeface="Arial" panose="020B0604020202020204" pitchFamily="34" charset="0"/>
            </a:rPr>
            <a:t>La suspensión del contrato es una medida excepcional que se utiliza ante la ocurrencia de situaciones de fuerza mayor, caso fortuito o de interés público que impiden la ejecución temporal del contrato.</a:t>
          </a:r>
        </a:p>
        <a:p>
          <a:pPr marL="57150" lvl="1" indent="-57150" algn="just" defTabSz="355600">
            <a:lnSpc>
              <a:spcPct val="100000"/>
            </a:lnSpc>
            <a:spcBef>
              <a:spcPct val="0"/>
            </a:spcBef>
            <a:spcAft>
              <a:spcPts val="0"/>
            </a:spcAft>
            <a:buChar char="••"/>
          </a:pPr>
          <a:r>
            <a:rPr lang="es-CO" sz="800" kern="1200">
              <a:solidFill>
                <a:schemeClr val="accent1">
                  <a:lumMod val="95000"/>
                  <a:lumOff val="5000"/>
                </a:schemeClr>
              </a:solidFill>
              <a:latin typeface="Arial" panose="020B0604020202020204" pitchFamily="34" charset="0"/>
              <a:cs typeface="Arial" panose="020B0604020202020204" pitchFamily="34" charset="0"/>
            </a:rPr>
            <a:t>Cuando se presente una de tales circunstancias, el supervisor o el interventor, según el caso,  presentará </a:t>
          </a:r>
          <a:r>
            <a:rPr lang="es-CO" sz="800" b="0" kern="1200">
              <a:solidFill>
                <a:schemeClr val="accent1">
                  <a:lumMod val="95000"/>
                  <a:lumOff val="5000"/>
                </a:schemeClr>
              </a:solidFill>
              <a:latin typeface="Arial" panose="020B0604020202020204" pitchFamily="34" charset="0"/>
              <a:cs typeface="Arial" panose="020B0604020202020204" pitchFamily="34" charset="0"/>
            </a:rPr>
            <a:t>al jefe del área, oficina o dependencia usuaria para su análisis </a:t>
          </a:r>
          <a:r>
            <a:rPr lang="es-CO" sz="800" kern="1200">
              <a:solidFill>
                <a:schemeClr val="accent1">
                  <a:lumMod val="95000"/>
                  <a:lumOff val="5000"/>
                </a:schemeClr>
              </a:solidFill>
              <a:latin typeface="Arial" panose="020B0604020202020204" pitchFamily="34" charset="0"/>
              <a:cs typeface="Arial" panose="020B0604020202020204" pitchFamily="34" charset="0"/>
            </a:rPr>
            <a:t>la justificación de los hechos generadores de la necesidad de suspender el contrato, debidamente comprobados y documentados, una vez </a:t>
          </a:r>
          <a:r>
            <a:rPr lang="es-CO" sz="800" kern="1200">
              <a:solidFill>
                <a:sysClr val="windowText" lastClr="000000"/>
              </a:solidFill>
              <a:latin typeface="Arial" panose="020B0604020202020204" pitchFamily="34" charset="0"/>
              <a:cs typeface="Arial" panose="020B0604020202020204" pitchFamily="34" charset="0"/>
            </a:rPr>
            <a:t>analizada</a:t>
          </a:r>
          <a:r>
            <a:rPr lang="es-CO" sz="800" kern="1200">
              <a:solidFill>
                <a:schemeClr val="accent1">
                  <a:lumMod val="95000"/>
                  <a:lumOff val="5000"/>
                </a:schemeClr>
              </a:solidFill>
              <a:latin typeface="Arial" panose="020B0604020202020204" pitchFamily="34" charset="0"/>
              <a:cs typeface="Arial" panose="020B0604020202020204" pitchFamily="34" charset="0"/>
            </a:rPr>
            <a:t> la medida; el supervisor o interventor entregará la documentación  a la Coordinación de Contratos para que el responsable del grupo de contratos  elabore la correspondiente acta de suspensión, la cual deberá ser suscrita por quienes suscribieron el contrato o  quien tenga la competencia para ello, según la delegación de funciones vigente en el MHCP.</a:t>
          </a:r>
        </a:p>
        <a:p>
          <a:pPr marL="57150" lvl="1" indent="-57150" algn="just" defTabSz="355600">
            <a:lnSpc>
              <a:spcPct val="100000"/>
            </a:lnSpc>
            <a:spcBef>
              <a:spcPct val="0"/>
            </a:spcBef>
            <a:spcAft>
              <a:spcPts val="0"/>
            </a:spcAft>
            <a:buChar char="••"/>
          </a:pPr>
          <a:r>
            <a:rPr lang="es-CO" sz="800" kern="1200">
              <a:solidFill>
                <a:schemeClr val="accent1">
                  <a:lumMod val="95000"/>
                  <a:lumOff val="5000"/>
                </a:schemeClr>
              </a:solidFill>
              <a:latin typeface="Arial" panose="020B0604020202020204" pitchFamily="34" charset="0"/>
              <a:cs typeface="Arial" panose="020B0604020202020204" pitchFamily="34" charset="0"/>
            </a:rPr>
            <a:t>La suspensión del contrato siempre será por un término definido o por lo menos definible, sujeto a una condición, según quede estipulado en la respectiva acta. </a:t>
          </a:r>
        </a:p>
        <a:p>
          <a:pPr marL="57150" lvl="1" indent="-57150" algn="just" defTabSz="355600">
            <a:lnSpc>
              <a:spcPct val="100000"/>
            </a:lnSpc>
            <a:spcBef>
              <a:spcPct val="0"/>
            </a:spcBef>
            <a:spcAft>
              <a:spcPts val="0"/>
            </a:spcAft>
            <a:buChar char="••"/>
          </a:pPr>
          <a:r>
            <a:rPr lang="es-CO" sz="800" kern="1200">
              <a:solidFill>
                <a:schemeClr val="accent1">
                  <a:lumMod val="95000"/>
                  <a:lumOff val="5000"/>
                </a:schemeClr>
              </a:solidFill>
              <a:latin typeface="Arial" panose="020B0604020202020204" pitchFamily="34" charset="0"/>
              <a:cs typeface="Arial" panose="020B0604020202020204" pitchFamily="34" charset="0"/>
            </a:rPr>
            <a:t>En el acta de suspensión deberán quedar claras las consecuencias económicas de la misma, así como las obligaciones que asumen las partes respecto de la administración del contrato y sus consecuencias financieras, con el ánimo de mitigar la reclamación de desequilibrio financiero. </a:t>
          </a:r>
        </a:p>
        <a:p>
          <a:pPr marL="57150" lvl="1" indent="-57150" algn="just" defTabSz="355600">
            <a:lnSpc>
              <a:spcPct val="100000"/>
            </a:lnSpc>
            <a:spcBef>
              <a:spcPct val="0"/>
            </a:spcBef>
            <a:spcAft>
              <a:spcPts val="0"/>
            </a:spcAft>
            <a:buChar char="••"/>
          </a:pPr>
          <a:r>
            <a:rPr lang="es-CO" sz="800" kern="1200">
              <a:solidFill>
                <a:schemeClr val="accent1">
                  <a:lumMod val="95000"/>
                  <a:lumOff val="5000"/>
                </a:schemeClr>
              </a:solidFill>
              <a:latin typeface="Arial" panose="020B0604020202020204" pitchFamily="34" charset="0"/>
              <a:cs typeface="Arial" panose="020B0604020202020204" pitchFamily="34" charset="0"/>
            </a:rPr>
            <a:t>Una vez suscrita el acta de suspensión, la coordinación del Grupo de Contratos correspondiente entregará copia de la misma al contratista para que presente el certificado modificatorio de la garantía donde se extiende el plazo por el término de la suspensión.</a:t>
          </a:r>
        </a:p>
      </dsp:txBody>
      <dsp:txXfrm>
        <a:off x="5772561" y="338888"/>
        <a:ext cx="2631591" cy="4362577"/>
      </dsp:txXfrm>
    </dsp:sp>
    <dsp:sp modelId="{0120A6F4-42B3-4786-88B0-8478DC7A9A89}">
      <dsp:nvSpPr>
        <dsp:cNvPr id="0" name=""/>
        <dsp:cNvSpPr/>
      </dsp:nvSpPr>
      <dsp:spPr>
        <a:xfrm>
          <a:off x="5325757" y="0"/>
          <a:ext cx="671756" cy="498429"/>
        </a:xfrm>
        <a:prstGeom prst="rect">
          <a:avLst/>
        </a:prstGeom>
        <a:blipFill rotWithShape="1">
          <a:blip xmlns:r="http://schemas.openxmlformats.org/officeDocument/2006/relationships" r:embed="rId3"/>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3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D75D65-ABBF-46B4-9E13-49B4530E614E}">
      <dsp:nvSpPr>
        <dsp:cNvPr id="0" name=""/>
        <dsp:cNvSpPr/>
      </dsp:nvSpPr>
      <dsp:spPr>
        <a:xfrm rot="16200000">
          <a:off x="-1841840" y="2618658"/>
          <a:ext cx="4178350" cy="36900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325439" bIns="0" numCol="1" spcCol="1270" anchor="t" anchorCtr="0">
          <a:noAutofit/>
        </a:bodyPr>
        <a:lstStyle/>
        <a:p>
          <a:pPr lvl="0" algn="ctr" defTabSz="400050">
            <a:lnSpc>
              <a:spcPct val="90000"/>
            </a:lnSpc>
            <a:spcBef>
              <a:spcPct val="0"/>
            </a:spcBef>
            <a:spcAft>
              <a:spcPct val="35000"/>
            </a:spcAft>
          </a:pPr>
          <a:r>
            <a:rPr lang="es-CO" sz="900" b="1" u="none" kern="1200" cap="none" spc="0">
              <a:ln w="952"/>
              <a:solidFill>
                <a:schemeClr val="accent1">
                  <a:lumMod val="95000"/>
                  <a:lumOff val="5000"/>
                </a:schemeClr>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4.4.4 CESIÓN DEL CONTRATO</a:t>
          </a:r>
          <a:endParaRPr lang="es-CO" sz="900" b="1" kern="1200" cap="none" spc="0">
            <a:ln w="952"/>
            <a:solidFill>
              <a:schemeClr val="accent1">
                <a:lumMod val="95000"/>
                <a:lumOff val="5000"/>
              </a:schemeClr>
            </a:solidFill>
            <a:effectLst>
              <a:innerShdw blurRad="69850" dist="43180" dir="5400000">
                <a:srgbClr val="000000">
                  <a:alpha val="65000"/>
                </a:srgbClr>
              </a:innerShdw>
            </a:effectLst>
            <a:latin typeface="Arial" panose="020B0604020202020204" pitchFamily="34" charset="0"/>
            <a:cs typeface="Arial" panose="020B0604020202020204" pitchFamily="34" charset="0"/>
          </a:endParaRPr>
        </a:p>
      </dsp:txBody>
      <dsp:txXfrm>
        <a:off x="-1841840" y="2618658"/>
        <a:ext cx="4178350" cy="369001"/>
      </dsp:txXfrm>
    </dsp:sp>
    <dsp:sp modelId="{60BDF720-CD03-468A-8193-5B3899A64AEC}">
      <dsp:nvSpPr>
        <dsp:cNvPr id="0" name=""/>
        <dsp:cNvSpPr/>
      </dsp:nvSpPr>
      <dsp:spPr>
        <a:xfrm>
          <a:off x="366392" y="513882"/>
          <a:ext cx="2318752" cy="4653596"/>
        </a:xfrm>
        <a:prstGeom prst="rect">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4008" tIns="325439" rIns="64008" bIns="64008" numCol="1" spcCol="1270" anchor="t" anchorCtr="0">
          <a:noAutofit/>
        </a:bodyPr>
        <a:lstStyle/>
        <a:p>
          <a:pPr marL="57150" lvl="1" indent="-57150" algn="just" defTabSz="400050">
            <a:lnSpc>
              <a:spcPct val="90000"/>
            </a:lnSpc>
            <a:spcBef>
              <a:spcPct val="0"/>
            </a:spcBef>
            <a:spcAft>
              <a:spcPct val="15000"/>
            </a:spcAft>
            <a:buChar char="••"/>
          </a:pPr>
          <a:r>
            <a:rPr lang="es-CO" sz="900" b="0" kern="1200">
              <a:solidFill>
                <a:schemeClr val="accent1">
                  <a:lumMod val="95000"/>
                  <a:lumOff val="5000"/>
                </a:schemeClr>
              </a:solidFill>
              <a:latin typeface="Arial" panose="020B0604020202020204" pitchFamily="34" charset="0"/>
              <a:cs typeface="Arial" panose="020B0604020202020204" pitchFamily="34" charset="0"/>
            </a:rPr>
            <a:t>Por regla general los contratos celebrados por el MHCP no podrán ser cedidos por el contratista, en razón de que la escogencia del contratista es el resultado de un proceso público donde prima su experiencia, organización, equipos, precio y demás condiciones que condujeron a la adjudicación. </a:t>
          </a:r>
        </a:p>
        <a:p>
          <a:pPr marL="57150" lvl="1" indent="-57150" algn="just" defTabSz="400050">
            <a:lnSpc>
              <a:spcPct val="90000"/>
            </a:lnSpc>
            <a:spcBef>
              <a:spcPct val="0"/>
            </a:spcBef>
            <a:spcAft>
              <a:spcPct val="15000"/>
            </a:spcAft>
            <a:buChar char="••"/>
          </a:pPr>
          <a:r>
            <a:rPr lang="es-CO" sz="900" b="0" kern="1200">
              <a:solidFill>
                <a:schemeClr val="accent1">
                  <a:lumMod val="95000"/>
                  <a:lumOff val="5000"/>
                </a:schemeClr>
              </a:solidFill>
              <a:latin typeface="Arial" panose="020B0604020202020204" pitchFamily="34" charset="0"/>
              <a:cs typeface="Arial" panose="020B0604020202020204" pitchFamily="34" charset="0"/>
            </a:rPr>
            <a:t>No obstante, cuando al contratista le sobrevenga una inhabilidad que le impida continuar con la ejecución del contrato o cuando se presenten circunstancias externas que no le permitan continuar con la ejecución, éste,  podrá proponer a la entidad la cesión del contrato a un tercero.</a:t>
          </a:r>
        </a:p>
        <a:p>
          <a:pPr marL="57150" lvl="1" indent="-57150" algn="just" defTabSz="400050">
            <a:lnSpc>
              <a:spcPct val="90000"/>
            </a:lnSpc>
            <a:spcBef>
              <a:spcPct val="0"/>
            </a:spcBef>
            <a:spcAft>
              <a:spcPct val="15000"/>
            </a:spcAft>
            <a:buChar char="••"/>
          </a:pPr>
          <a:r>
            <a:rPr lang="es-ES" sz="900" b="0" kern="1200">
              <a:solidFill>
                <a:schemeClr val="accent1">
                  <a:lumMod val="95000"/>
                  <a:lumOff val="5000"/>
                </a:schemeClr>
              </a:solidFill>
              <a:latin typeface="Arial" panose="020B0604020202020204" pitchFamily="34" charset="0"/>
              <a:cs typeface="Arial" panose="020B0604020202020204" pitchFamily="34" charset="0"/>
            </a:rPr>
            <a:t>Para analizar una solicitud de cesión, el interventor o supervisor segun corresponda  entregará la documentación al jefe del área, oficina o dependencia usuaria para su análisis. Una vez estudiada y aprobada la documentación por el respectivo jefe , el intereventor o supervisor junto con  la coordinación de Contratos correspondiente estudiarán, la situación del candidato a cesionario para establecer la viabilidad de la cesión.  Si la encuentra viable, emitirá aceptación con el fin de que el cedente y cesionario suscriban el respectivo contrato de cesión, el que será suscrito por el competente contractual, en señal de aceptación. El cesionario deberá presentar las garantías exigidas en el contrato, donde aparezca como tomador,  para aprobación de la entidad.  </a:t>
          </a:r>
          <a:endParaRPr lang="es-CO" sz="900" b="0" kern="1200">
            <a:solidFill>
              <a:schemeClr val="accent1">
                <a:lumMod val="95000"/>
                <a:lumOff val="5000"/>
              </a:schemeClr>
            </a:solidFill>
            <a:latin typeface="Arial" panose="020B0604020202020204" pitchFamily="34" charset="0"/>
            <a:cs typeface="Arial" panose="020B0604020202020204" pitchFamily="34" charset="0"/>
          </a:endParaRPr>
        </a:p>
      </dsp:txBody>
      <dsp:txXfrm>
        <a:off x="366392" y="513882"/>
        <a:ext cx="2318752" cy="4653596"/>
      </dsp:txXfrm>
    </dsp:sp>
    <dsp:sp modelId="{C25F6B25-2E9F-433C-99BE-6E43330D9A65}">
      <dsp:nvSpPr>
        <dsp:cNvPr id="0" name=""/>
        <dsp:cNvSpPr/>
      </dsp:nvSpPr>
      <dsp:spPr>
        <a:xfrm>
          <a:off x="93313" y="51641"/>
          <a:ext cx="738002" cy="738002"/>
        </a:xfrm>
        <a:prstGeom prst="rect">
          <a:avLst/>
        </a:prstGeom>
        <a:blipFill rotWithShape="1">
          <a:blip xmlns:r="http://schemas.openxmlformats.org/officeDocument/2006/relationships" r:embed="rId1"/>
          <a:stretch>
            <a:fillRect/>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 modelId="{AC9ABCB7-7E50-4AB5-99BE-41A7A61BEC13}">
      <dsp:nvSpPr>
        <dsp:cNvPr id="0" name=""/>
        <dsp:cNvSpPr/>
      </dsp:nvSpPr>
      <dsp:spPr>
        <a:xfrm rot="16200000">
          <a:off x="1025526" y="2628979"/>
          <a:ext cx="4178350" cy="36900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325439" bIns="0" numCol="1" spcCol="1270" anchor="t" anchorCtr="0">
          <a:noAutofit/>
        </a:bodyPr>
        <a:lstStyle/>
        <a:p>
          <a:pPr lvl="0" algn="ctr" defTabSz="400050">
            <a:lnSpc>
              <a:spcPct val="90000"/>
            </a:lnSpc>
            <a:spcBef>
              <a:spcPct val="0"/>
            </a:spcBef>
            <a:spcAft>
              <a:spcPct val="35000"/>
            </a:spcAft>
          </a:pPr>
          <a:r>
            <a:rPr lang="es-CO" sz="900" b="1" u="none" kern="1200" cap="none" spc="0">
              <a:ln w="952"/>
              <a:solidFill>
                <a:schemeClr val="accent1">
                  <a:lumMod val="95000"/>
                  <a:lumOff val="5000"/>
                </a:schemeClr>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4.4.5 CESIÓN DE DERECHOS ECONÓMICOS PROVENIENTES DE LA EJECUCIÓN DE CONTRATOS CELEBRADOS CON EL MHCP</a:t>
          </a:r>
          <a:endParaRPr lang="es-CO" sz="900" b="1" kern="1200" cap="none" spc="0">
            <a:ln w="952"/>
            <a:solidFill>
              <a:schemeClr val="accent1">
                <a:lumMod val="95000"/>
                <a:lumOff val="5000"/>
              </a:schemeClr>
            </a:solidFill>
            <a:effectLst>
              <a:innerShdw blurRad="69850" dist="43180" dir="5400000">
                <a:srgbClr val="000000">
                  <a:alpha val="65000"/>
                </a:srgbClr>
              </a:innerShdw>
            </a:effectLst>
            <a:latin typeface="Arial" panose="020B0604020202020204" pitchFamily="34" charset="0"/>
            <a:cs typeface="Arial" panose="020B0604020202020204" pitchFamily="34" charset="0"/>
          </a:endParaRPr>
        </a:p>
        <a:p>
          <a:pPr lvl="0" algn="just" defTabSz="400050">
            <a:lnSpc>
              <a:spcPct val="90000"/>
            </a:lnSpc>
            <a:spcBef>
              <a:spcPct val="0"/>
            </a:spcBef>
            <a:spcAft>
              <a:spcPct val="35000"/>
            </a:spcAft>
          </a:pPr>
          <a:endParaRPr lang="es-CO" sz="900" kern="1200">
            <a:solidFill>
              <a:schemeClr val="accent1">
                <a:lumMod val="95000"/>
                <a:lumOff val="5000"/>
              </a:schemeClr>
            </a:solidFill>
            <a:latin typeface="Arial" panose="020B0604020202020204" pitchFamily="34" charset="0"/>
            <a:cs typeface="Arial" panose="020B0604020202020204" pitchFamily="34" charset="0"/>
          </a:endParaRPr>
        </a:p>
      </dsp:txBody>
      <dsp:txXfrm>
        <a:off x="1025526" y="2628979"/>
        <a:ext cx="4178350" cy="369001"/>
      </dsp:txXfrm>
    </dsp:sp>
    <dsp:sp modelId="{3167B57F-1802-4DBD-84D0-8099C4C1A4A5}">
      <dsp:nvSpPr>
        <dsp:cNvPr id="0" name=""/>
        <dsp:cNvSpPr/>
      </dsp:nvSpPr>
      <dsp:spPr>
        <a:xfrm>
          <a:off x="3345209" y="713984"/>
          <a:ext cx="1838018" cy="4178350"/>
        </a:xfrm>
        <a:prstGeom prst="rect">
          <a:avLst/>
        </a:prstGeom>
        <a:gradFill rotWithShape="0">
          <a:gsLst>
            <a:gs pos="0">
              <a:schemeClr val="accent5">
                <a:hueOff val="-4966938"/>
                <a:satOff val="19906"/>
                <a:lumOff val="4314"/>
                <a:alphaOff val="0"/>
                <a:tint val="50000"/>
                <a:satMod val="300000"/>
              </a:schemeClr>
            </a:gs>
            <a:gs pos="35000">
              <a:schemeClr val="accent5">
                <a:hueOff val="-4966938"/>
                <a:satOff val="19906"/>
                <a:lumOff val="4314"/>
                <a:alphaOff val="0"/>
                <a:tint val="37000"/>
                <a:satMod val="300000"/>
              </a:schemeClr>
            </a:gs>
            <a:gs pos="100000">
              <a:schemeClr val="accent5">
                <a:hueOff val="-4966938"/>
                <a:satOff val="19906"/>
                <a:lumOff val="4314"/>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4008" tIns="325439" rIns="64008" bIns="64008" numCol="1" spcCol="1270" anchor="t" anchorCtr="0">
          <a:noAutofit/>
        </a:bodyPr>
        <a:lstStyle/>
        <a:p>
          <a:pPr marL="57150" lvl="1" indent="-57150" algn="just" defTabSz="400050">
            <a:lnSpc>
              <a:spcPct val="90000"/>
            </a:lnSpc>
            <a:spcBef>
              <a:spcPct val="0"/>
            </a:spcBef>
            <a:spcAft>
              <a:spcPct val="15000"/>
            </a:spcAft>
            <a:buChar char="••"/>
          </a:pPr>
          <a:endParaRPr lang="es-CO" sz="900" kern="1200">
            <a:solidFill>
              <a:schemeClr val="accent1">
                <a:lumMod val="95000"/>
                <a:lumOff val="5000"/>
              </a:schemeClr>
            </a:solidFill>
            <a:latin typeface="Arial" panose="020B0604020202020204" pitchFamily="34" charset="0"/>
            <a:cs typeface="Arial" panose="020B0604020202020204" pitchFamily="34" charset="0"/>
          </a:endParaRPr>
        </a:p>
        <a:p>
          <a:pPr marL="57150" lvl="1" indent="-57150" algn="just" defTabSz="400050">
            <a:lnSpc>
              <a:spcPct val="90000"/>
            </a:lnSpc>
            <a:spcBef>
              <a:spcPct val="0"/>
            </a:spcBef>
            <a:spcAft>
              <a:spcPct val="15000"/>
            </a:spcAft>
            <a:buChar char="••"/>
          </a:pPr>
          <a:r>
            <a:rPr lang="es-ES" sz="900" kern="1200">
              <a:solidFill>
                <a:schemeClr val="accent1">
                  <a:lumMod val="95000"/>
                  <a:lumOff val="5000"/>
                </a:schemeClr>
              </a:solidFill>
              <a:latin typeface="Arial" panose="020B0604020202020204" pitchFamily="34" charset="0"/>
              <a:cs typeface="Arial" panose="020B0604020202020204" pitchFamily="34" charset="0"/>
            </a:rPr>
            <a:t>Siempre que un contratista solicite autorización para la cesión parcial de derechos económicos derivados del contrato, deberá acompañar, como requisito indispensable para el estudio en la entidad,  la autorización expresa de la compañía que expidió la garantía que cubre los riesgos de incumplimiento exigido en el contrato respectivo. Sin el lleno de este requisito, el MHCP se abstendrá de iniciar el trámite y archivará  la solicitud.  </a:t>
          </a:r>
          <a:endParaRPr lang="es-CO" sz="900" kern="1200">
            <a:solidFill>
              <a:schemeClr val="accent1">
                <a:lumMod val="95000"/>
                <a:lumOff val="5000"/>
              </a:schemeClr>
            </a:solidFill>
            <a:latin typeface="Arial" panose="020B0604020202020204" pitchFamily="34" charset="0"/>
            <a:cs typeface="Arial" panose="020B0604020202020204" pitchFamily="34" charset="0"/>
          </a:endParaRPr>
        </a:p>
        <a:p>
          <a:pPr marL="57150" lvl="1" indent="-57150" algn="just" defTabSz="400050">
            <a:lnSpc>
              <a:spcPct val="90000"/>
            </a:lnSpc>
            <a:spcBef>
              <a:spcPct val="0"/>
            </a:spcBef>
            <a:spcAft>
              <a:spcPct val="15000"/>
            </a:spcAft>
            <a:buChar char="••"/>
          </a:pPr>
          <a:endParaRPr lang="es-CO" sz="900" kern="1200">
            <a:solidFill>
              <a:schemeClr val="accent1">
                <a:lumMod val="95000"/>
                <a:lumOff val="5000"/>
              </a:schemeClr>
            </a:solidFill>
            <a:latin typeface="Arial" panose="020B0604020202020204" pitchFamily="34" charset="0"/>
            <a:cs typeface="Arial" panose="020B0604020202020204" pitchFamily="34" charset="0"/>
          </a:endParaRPr>
        </a:p>
      </dsp:txBody>
      <dsp:txXfrm>
        <a:off x="3345209" y="713984"/>
        <a:ext cx="1838018" cy="4178350"/>
      </dsp:txXfrm>
    </dsp:sp>
    <dsp:sp modelId="{F98C2932-AD9A-46EE-81C3-2114591ABBF0}">
      <dsp:nvSpPr>
        <dsp:cNvPr id="0" name=""/>
        <dsp:cNvSpPr/>
      </dsp:nvSpPr>
      <dsp:spPr>
        <a:xfrm>
          <a:off x="2896208" y="57146"/>
          <a:ext cx="738002" cy="738002"/>
        </a:xfrm>
        <a:prstGeom prst="rect">
          <a:avLst/>
        </a:prstGeom>
        <a:blipFill rotWithShape="1">
          <a:blip xmlns:r="http://schemas.openxmlformats.org/officeDocument/2006/relationships" r:embed="rId2"/>
          <a:stretch>
            <a:fillRect/>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 modelId="{6EC2DD31-AF98-4D43-9DFC-8E3621989843}">
      <dsp:nvSpPr>
        <dsp:cNvPr id="0" name=""/>
        <dsp:cNvSpPr/>
      </dsp:nvSpPr>
      <dsp:spPr>
        <a:xfrm rot="16200000">
          <a:off x="3649356" y="2648784"/>
          <a:ext cx="4178350" cy="36900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325439" bIns="0" numCol="1" spcCol="1270" anchor="t" anchorCtr="0">
          <a:noAutofit/>
        </a:bodyPr>
        <a:lstStyle/>
        <a:p>
          <a:pPr lvl="0" algn="ctr" defTabSz="400050">
            <a:lnSpc>
              <a:spcPct val="90000"/>
            </a:lnSpc>
            <a:spcBef>
              <a:spcPct val="0"/>
            </a:spcBef>
            <a:spcAft>
              <a:spcPct val="35000"/>
            </a:spcAft>
          </a:pPr>
          <a:r>
            <a:rPr lang="es-CO" sz="900" b="1" u="none" kern="1200" cap="none" spc="0">
              <a:ln w="952"/>
              <a:solidFill>
                <a:schemeClr val="accent1">
                  <a:lumMod val="95000"/>
                  <a:lumOff val="5000"/>
                </a:schemeClr>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4.4.6 DECLARATORIA DE CADUCIDAD DEL CONTRATO</a:t>
          </a:r>
          <a:endParaRPr lang="es-CO" sz="900" b="1" kern="1200" cap="none" spc="0">
            <a:ln w="952"/>
            <a:solidFill>
              <a:schemeClr val="accent1">
                <a:lumMod val="95000"/>
                <a:lumOff val="5000"/>
              </a:schemeClr>
            </a:solidFill>
            <a:effectLst>
              <a:innerShdw blurRad="69850" dist="43180" dir="5400000">
                <a:srgbClr val="000000">
                  <a:alpha val="65000"/>
                </a:srgbClr>
              </a:innerShdw>
            </a:effectLst>
            <a:latin typeface="Arial" panose="020B0604020202020204" pitchFamily="34" charset="0"/>
            <a:cs typeface="Arial" panose="020B0604020202020204" pitchFamily="34" charset="0"/>
          </a:endParaRPr>
        </a:p>
      </dsp:txBody>
      <dsp:txXfrm>
        <a:off x="3649356" y="2648784"/>
        <a:ext cx="4178350" cy="369001"/>
      </dsp:txXfrm>
    </dsp:sp>
    <dsp:sp modelId="{FFFC67A7-935D-4B03-9E50-5C178EA6EC07}">
      <dsp:nvSpPr>
        <dsp:cNvPr id="0" name=""/>
        <dsp:cNvSpPr/>
      </dsp:nvSpPr>
      <dsp:spPr>
        <a:xfrm>
          <a:off x="5890566" y="489376"/>
          <a:ext cx="2093319" cy="4627565"/>
        </a:xfrm>
        <a:prstGeom prst="rect">
          <a:avLst/>
        </a:prstGeom>
        <a:gradFill rotWithShape="0">
          <a:gsLst>
            <a:gs pos="0">
              <a:schemeClr val="accent5">
                <a:hueOff val="-9933876"/>
                <a:satOff val="39811"/>
                <a:lumOff val="8628"/>
                <a:alphaOff val="0"/>
                <a:tint val="50000"/>
                <a:satMod val="300000"/>
              </a:schemeClr>
            </a:gs>
            <a:gs pos="35000">
              <a:schemeClr val="accent5">
                <a:hueOff val="-9933876"/>
                <a:satOff val="39811"/>
                <a:lumOff val="8628"/>
                <a:alphaOff val="0"/>
                <a:tint val="37000"/>
                <a:satMod val="300000"/>
              </a:schemeClr>
            </a:gs>
            <a:gs pos="100000">
              <a:schemeClr val="accent5">
                <a:hueOff val="-9933876"/>
                <a:satOff val="39811"/>
                <a:lumOff val="8628"/>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325439" rIns="71120" bIns="71120" numCol="1" spcCol="1270" anchor="t" anchorCtr="0">
          <a:noAutofit/>
        </a:bodyPr>
        <a:lstStyle/>
        <a:p>
          <a:pPr marL="57150" lvl="1" indent="-57150" algn="l" defTabSz="355600">
            <a:lnSpc>
              <a:spcPct val="90000"/>
            </a:lnSpc>
            <a:spcBef>
              <a:spcPct val="0"/>
            </a:spcBef>
            <a:spcAft>
              <a:spcPct val="15000"/>
            </a:spcAft>
            <a:buChar char="••"/>
          </a:pPr>
          <a:r>
            <a:rPr lang="es-CO" sz="800" kern="1200">
              <a:solidFill>
                <a:srgbClr val="FF0000"/>
              </a:solidFill>
            </a:rPr>
            <a:t> </a:t>
          </a:r>
          <a:endParaRPr lang="es-CO" sz="800" kern="1200"/>
        </a:p>
        <a:p>
          <a:pPr marL="57150" lvl="1" indent="-57150" algn="l" defTabSz="355600">
            <a:lnSpc>
              <a:spcPct val="90000"/>
            </a:lnSpc>
            <a:spcBef>
              <a:spcPct val="0"/>
            </a:spcBef>
            <a:spcAft>
              <a:spcPct val="15000"/>
            </a:spcAft>
            <a:buChar char="••"/>
          </a:pPr>
          <a:r>
            <a:rPr lang="es-CO" sz="800" kern="1200">
              <a:solidFill>
                <a:schemeClr val="accent1">
                  <a:lumMod val="95000"/>
                  <a:lumOff val="5000"/>
                </a:schemeClr>
              </a:solidFill>
            </a:rPr>
            <a:t>Cuando se presenten hechos constitutivos de incumplimiento de las obligaciones a cargo del contratista, que afecten grave y directamente la ejecución del contrato y amenacen su paralización, el MHCP podrá declarar la caducidad del contrato, con la observancia del debido proceso como está previsto en el presente manual de contratación en el capítulo de Procedimiento Sancionatorio. </a:t>
          </a:r>
        </a:p>
        <a:p>
          <a:pPr marL="57150" lvl="1" indent="-57150" algn="l" defTabSz="355600">
            <a:lnSpc>
              <a:spcPct val="90000"/>
            </a:lnSpc>
            <a:spcBef>
              <a:spcPct val="0"/>
            </a:spcBef>
            <a:spcAft>
              <a:spcPct val="15000"/>
            </a:spcAft>
            <a:buChar char="••"/>
          </a:pPr>
          <a:r>
            <a:rPr lang="es-CO" sz="800" kern="1200">
              <a:solidFill>
                <a:schemeClr val="accent1">
                  <a:lumMod val="95000"/>
                  <a:lumOff val="5000"/>
                </a:schemeClr>
              </a:solidFill>
            </a:rPr>
            <a:t>El supervisor o el interventor, según el caso,  presentará informe detallado al jefe del área, oficina o dependencia usuaria sobre los hechos constitutivos del incumplimiento, el grado de gravedad, los requerimientos enviados al contratista y las respuestas. Una vez analizado y aprobada la medida por el respectivo jefe el interventor o supervisor enviara el infome a la respectiva  coordinación del Grupo de Contratos correspondiente;   recibido el informe en el área competente se dará inicio al debido proceso para tomar la decisión que en derecho corresponda. </a:t>
          </a:r>
        </a:p>
        <a:p>
          <a:pPr marL="57150" lvl="1" indent="-57150" algn="l" defTabSz="355600">
            <a:lnSpc>
              <a:spcPct val="90000"/>
            </a:lnSpc>
            <a:spcBef>
              <a:spcPct val="0"/>
            </a:spcBef>
            <a:spcAft>
              <a:spcPct val="15000"/>
            </a:spcAft>
            <a:buChar char="••"/>
          </a:pPr>
          <a:r>
            <a:rPr lang="es-CO" sz="800" kern="1200">
              <a:solidFill>
                <a:schemeClr val="accent1">
                  <a:lumMod val="95000"/>
                  <a:lumOff val="5000"/>
                </a:schemeClr>
              </a:solidFill>
            </a:rPr>
            <a:t>La caducidad será declarada mediante resolución motivada que ordena la terminación unilateral y anticipada del contrato, su liquidación, la efectividad de la cláusula penal pecuniaria, la efectividad de la garantía  de cumplimiento, en cuanto al cumplimiento de las obligaciones contractuales y a la devolución de anticipo en el monto no amortizado y la declaración de inhabilidad por cinco (5) años.</a:t>
          </a:r>
        </a:p>
      </dsp:txBody>
      <dsp:txXfrm>
        <a:off x="5890566" y="489376"/>
        <a:ext cx="2093319" cy="4627565"/>
      </dsp:txXfrm>
    </dsp:sp>
    <dsp:sp modelId="{5C028305-C219-422C-AB76-4C08C5E16EFA}">
      <dsp:nvSpPr>
        <dsp:cNvPr id="0" name=""/>
        <dsp:cNvSpPr/>
      </dsp:nvSpPr>
      <dsp:spPr>
        <a:xfrm>
          <a:off x="5557776" y="3"/>
          <a:ext cx="738002" cy="738002"/>
        </a:xfrm>
        <a:prstGeom prst="rect">
          <a:avLst/>
        </a:prstGeom>
        <a:blipFill rotWithShape="1">
          <a:blip xmlns:r="http://schemas.openxmlformats.org/officeDocument/2006/relationships" r:embed="rId3"/>
          <a:stretch>
            <a:fillRect/>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Tree>
</dsp:drawing>
</file>

<file path=word/diagrams/drawing3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AB7CF6-6013-4277-B8E9-8E7D74501B5D}">
      <dsp:nvSpPr>
        <dsp:cNvPr id="0" name=""/>
        <dsp:cNvSpPr/>
      </dsp:nvSpPr>
      <dsp:spPr>
        <a:xfrm rot="16200000">
          <a:off x="-1752060" y="2682713"/>
          <a:ext cx="4393509" cy="57852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510225" bIns="0" numCol="1" spcCol="1270" anchor="t" anchorCtr="0">
          <a:noAutofit/>
        </a:bodyPr>
        <a:lstStyle/>
        <a:p>
          <a:pPr lvl="0" algn="r" defTabSz="400050">
            <a:lnSpc>
              <a:spcPct val="90000"/>
            </a:lnSpc>
            <a:spcBef>
              <a:spcPct val="0"/>
            </a:spcBef>
            <a:spcAft>
              <a:spcPct val="35000"/>
            </a:spcAft>
          </a:pPr>
          <a:r>
            <a:rPr lang="es-CO" sz="900" b="1" u="none" kern="1200" cap="none" spc="0">
              <a:ln w="952"/>
              <a:solidFill>
                <a:sysClr val="windowText" lastClr="000000"/>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4.4.7 TERMINACIÓN UNILATERAL</a:t>
          </a:r>
          <a:endParaRPr lang="es-CO" sz="900" b="1" kern="1200" cap="none" spc="0">
            <a:ln w="952"/>
            <a:solidFill>
              <a:sysClr val="windowText" lastClr="000000"/>
            </a:solidFill>
            <a:effectLst>
              <a:innerShdw blurRad="69850" dist="43180" dir="5400000">
                <a:srgbClr val="000000">
                  <a:alpha val="65000"/>
                </a:srgbClr>
              </a:innerShdw>
            </a:effectLst>
            <a:latin typeface="Arial" panose="020B0604020202020204" pitchFamily="34" charset="0"/>
            <a:cs typeface="Arial" panose="020B0604020202020204" pitchFamily="34" charset="0"/>
          </a:endParaRPr>
        </a:p>
        <a:p>
          <a:pPr lvl="0" algn="r" defTabSz="400050">
            <a:lnSpc>
              <a:spcPct val="90000"/>
            </a:lnSpc>
            <a:spcBef>
              <a:spcPct val="0"/>
            </a:spcBef>
            <a:spcAft>
              <a:spcPct val="35000"/>
            </a:spcAft>
          </a:pPr>
          <a:endParaRPr lang="es-CO" sz="900" kern="1200">
            <a:latin typeface="Arial" panose="020B0604020202020204" pitchFamily="34" charset="0"/>
            <a:cs typeface="Arial" panose="020B0604020202020204" pitchFamily="34" charset="0"/>
          </a:endParaRPr>
        </a:p>
      </dsp:txBody>
      <dsp:txXfrm>
        <a:off x="-1752060" y="2682713"/>
        <a:ext cx="4393509" cy="578522"/>
      </dsp:txXfrm>
    </dsp:sp>
    <dsp:sp modelId="{E7506174-B75B-4B87-8CAE-658F77723726}">
      <dsp:nvSpPr>
        <dsp:cNvPr id="0" name=""/>
        <dsp:cNvSpPr/>
      </dsp:nvSpPr>
      <dsp:spPr>
        <a:xfrm>
          <a:off x="547454" y="383252"/>
          <a:ext cx="3045104" cy="5120327"/>
        </a:xfrm>
        <a:prstGeom prst="rect">
          <a:avLst/>
        </a:prstGeom>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dsp:spPr>
      <dsp:style>
        <a:lnRef idx="1">
          <a:schemeClr val="accent3"/>
        </a:lnRef>
        <a:fillRef idx="2">
          <a:schemeClr val="accent3"/>
        </a:fillRef>
        <a:effectRef idx="1">
          <a:schemeClr val="accent3"/>
        </a:effectRef>
        <a:fontRef idx="minor">
          <a:schemeClr val="dk1"/>
        </a:fontRef>
      </dsp:style>
      <dsp:txBody>
        <a:bodyPr spcFirstLastPara="0" vert="horz" wrap="square" lIns="64008" tIns="510225" rIns="64008" bIns="64008" numCol="1" spcCol="1270" anchor="t" anchorCtr="0">
          <a:noAutofit/>
        </a:bodyPr>
        <a:lstStyle/>
        <a:p>
          <a:pPr marL="57150" lvl="1" indent="-57150" algn="just" defTabSz="400050">
            <a:lnSpc>
              <a:spcPct val="90000"/>
            </a:lnSpc>
            <a:spcBef>
              <a:spcPct val="0"/>
            </a:spcBef>
            <a:spcAft>
              <a:spcPct val="15000"/>
            </a:spcAft>
            <a:buChar char="••"/>
          </a:pPr>
          <a:r>
            <a:rPr lang="es-CO" sz="900" kern="1200">
              <a:solidFill>
                <a:sysClr val="windowText" lastClr="000000"/>
              </a:solidFill>
              <a:latin typeface="Arial" panose="020B0604020202020204" pitchFamily="34" charset="0"/>
              <a:cs typeface="Arial" panose="020B0604020202020204" pitchFamily="34" charset="0"/>
            </a:rPr>
            <a:t>Cuando se presente una de las situaciones que se describen a continuación, el MHCP dará por terminado unilateral y anticipadamente el contrato:  </a:t>
          </a:r>
        </a:p>
        <a:p>
          <a:pPr marL="57150" lvl="1" indent="-57150" algn="just" defTabSz="400050">
            <a:lnSpc>
              <a:spcPct val="90000"/>
            </a:lnSpc>
            <a:spcBef>
              <a:spcPct val="0"/>
            </a:spcBef>
            <a:spcAft>
              <a:spcPct val="15000"/>
            </a:spcAft>
            <a:buChar char="••"/>
          </a:pPr>
          <a:endParaRPr lang="es-CO" sz="900" kern="1200">
            <a:solidFill>
              <a:sysClr val="windowText" lastClr="000000"/>
            </a:solidFill>
            <a:latin typeface="Arial" panose="020B0604020202020204" pitchFamily="34" charset="0"/>
            <a:cs typeface="Arial" panose="020B0604020202020204" pitchFamily="34" charset="0"/>
          </a:endParaRPr>
        </a:p>
        <a:p>
          <a:pPr marL="114300" lvl="2" indent="-57150" algn="just" defTabSz="400050">
            <a:lnSpc>
              <a:spcPct val="90000"/>
            </a:lnSpc>
            <a:spcBef>
              <a:spcPct val="0"/>
            </a:spcBef>
            <a:spcAft>
              <a:spcPct val="15000"/>
            </a:spcAft>
            <a:buChar char="••"/>
          </a:pPr>
          <a:r>
            <a:rPr lang="es-CO" sz="900" kern="1200">
              <a:solidFill>
                <a:sysClr val="windowText" lastClr="000000"/>
              </a:solidFill>
              <a:latin typeface="Arial" panose="020B0604020202020204" pitchFamily="34" charset="0"/>
              <a:cs typeface="Arial" panose="020B0604020202020204" pitchFamily="34" charset="0"/>
            </a:rPr>
            <a:t>Cuando las exigencias del servicio público lo requieran o la situación de orden público lo imponga. </a:t>
          </a:r>
        </a:p>
        <a:p>
          <a:pPr marL="114300" lvl="2" indent="-57150" algn="just" defTabSz="400050">
            <a:lnSpc>
              <a:spcPct val="90000"/>
            </a:lnSpc>
            <a:spcBef>
              <a:spcPct val="0"/>
            </a:spcBef>
            <a:spcAft>
              <a:spcPct val="15000"/>
            </a:spcAft>
            <a:buChar char="••"/>
          </a:pPr>
          <a:r>
            <a:rPr lang="es-CO" sz="900" kern="1200">
              <a:solidFill>
                <a:sysClr val="windowText" lastClr="000000"/>
              </a:solidFill>
              <a:latin typeface="Arial" panose="020B0604020202020204" pitchFamily="34" charset="0"/>
              <a:cs typeface="Arial" panose="020B0604020202020204" pitchFamily="34" charset="0"/>
            </a:rPr>
            <a:t>Por muerte o incapacidad física permanente del contratista, si es persona natural, o por disolución de la persona jurídica del contratista. En este caso el MHCP podrá continuar la ejecución del contrato por el garante.</a:t>
          </a:r>
        </a:p>
        <a:p>
          <a:pPr marL="114300" lvl="2" indent="-57150" algn="just" defTabSz="400050">
            <a:lnSpc>
              <a:spcPct val="90000"/>
            </a:lnSpc>
            <a:spcBef>
              <a:spcPct val="0"/>
            </a:spcBef>
            <a:spcAft>
              <a:spcPct val="15000"/>
            </a:spcAft>
            <a:buChar char="••"/>
          </a:pPr>
          <a:r>
            <a:rPr lang="es-CO" sz="900" kern="1200">
              <a:solidFill>
                <a:sysClr val="windowText" lastClr="000000"/>
              </a:solidFill>
              <a:latin typeface="Arial" panose="020B0604020202020204" pitchFamily="34" charset="0"/>
              <a:cs typeface="Arial" panose="020B0604020202020204" pitchFamily="34" charset="0"/>
            </a:rPr>
            <a:t>En este caso procederá la terminación siempre y cuando la incapacidad física y permanente impida de manera absoluta el cumplimiento de las obligaciones contractuales cuando ellas dependan de las habilidades físicas del contratista. </a:t>
          </a:r>
        </a:p>
        <a:p>
          <a:pPr marL="114300" lvl="2" indent="-57150" algn="just" defTabSz="400050">
            <a:lnSpc>
              <a:spcPct val="90000"/>
            </a:lnSpc>
            <a:spcBef>
              <a:spcPct val="0"/>
            </a:spcBef>
            <a:spcAft>
              <a:spcPct val="15000"/>
            </a:spcAft>
            <a:buChar char="••"/>
          </a:pPr>
          <a:r>
            <a:rPr lang="es-CO" sz="900" kern="1200">
              <a:solidFill>
                <a:sysClr val="windowText" lastClr="000000"/>
              </a:solidFill>
              <a:latin typeface="Arial" panose="020B0604020202020204" pitchFamily="34" charset="0"/>
              <a:cs typeface="Arial" panose="020B0604020202020204" pitchFamily="34" charset="0"/>
            </a:rPr>
            <a:t>Por interdicción judicial o declaración de quiebra del contratista. En este caso el MHCP podrá continuar la ejecución del contrato con el garante.</a:t>
          </a:r>
        </a:p>
        <a:p>
          <a:pPr marL="114300" lvl="2" indent="-57150" algn="just" defTabSz="400050">
            <a:lnSpc>
              <a:spcPct val="90000"/>
            </a:lnSpc>
            <a:spcBef>
              <a:spcPct val="0"/>
            </a:spcBef>
            <a:spcAft>
              <a:spcPct val="15000"/>
            </a:spcAft>
            <a:buChar char="••"/>
          </a:pPr>
          <a:r>
            <a:rPr lang="es-CO" sz="900" kern="1200">
              <a:solidFill>
                <a:sysClr val="windowText" lastClr="000000"/>
              </a:solidFill>
              <a:latin typeface="Arial" panose="020B0604020202020204" pitchFamily="34" charset="0"/>
              <a:cs typeface="Arial" panose="020B0604020202020204" pitchFamily="34" charset="0"/>
            </a:rPr>
            <a:t>Por cesación de pagos, concurso de acreedores o embargos judiciales del contratista que afecten de manera grave el cumplimiento del contrato. </a:t>
          </a:r>
        </a:p>
        <a:p>
          <a:pPr marL="57150" lvl="1" indent="-57150" algn="just" defTabSz="400050">
            <a:lnSpc>
              <a:spcPct val="90000"/>
            </a:lnSpc>
            <a:spcBef>
              <a:spcPct val="0"/>
            </a:spcBef>
            <a:spcAft>
              <a:spcPct val="15000"/>
            </a:spcAft>
            <a:buChar char="••"/>
          </a:pPr>
          <a:r>
            <a:rPr lang="es-CO" sz="900" kern="1200">
              <a:solidFill>
                <a:sysClr val="windowText" lastClr="000000"/>
              </a:solidFill>
              <a:latin typeface="Arial" panose="020B0604020202020204" pitchFamily="34" charset="0"/>
              <a:cs typeface="Arial" panose="020B0604020202020204" pitchFamily="34" charset="0"/>
            </a:rPr>
            <a:t>Para proceder a la terminación unilateral del contrato el interventor o supervisor presentará informe  al jefe del  área, oficina o dependencia usuaria acompañado de prueba documental que evidencie la causal originaria de la medida. </a:t>
          </a:r>
          <a:r>
            <a:rPr lang="es-CO" sz="900" b="0" kern="1200">
              <a:solidFill>
                <a:sysClr val="windowText" lastClr="000000"/>
              </a:solidFill>
              <a:latin typeface="Arial" panose="020B0604020202020204" pitchFamily="34" charset="0"/>
              <a:cs typeface="Arial" panose="020B0604020202020204" pitchFamily="34" charset="0"/>
            </a:rPr>
            <a:t>Aprobada la medida por  el respectivo jefe, el supervisor o el interventor </a:t>
          </a:r>
          <a:r>
            <a:rPr lang="es-CO" sz="900" kern="1200">
              <a:solidFill>
                <a:sysClr val="windowText" lastClr="000000"/>
              </a:solidFill>
              <a:latin typeface="Arial" panose="020B0604020202020204" pitchFamily="34" charset="0"/>
              <a:cs typeface="Arial" panose="020B0604020202020204" pitchFamily="34" charset="0"/>
            </a:rPr>
            <a:t> enviará el informe a la coordinación del Grupo de contratos correspondiente, para iniciar el debido proceso establecido en el presente manual. En desarrollo de esta audiencia, evaluará el informe y el material probatorio allegado para determinar la viabilidad de la terminación unilateral. Si resulta procedente proyectará el acto administrativo motivado para firma del competente contractual. </a:t>
          </a:r>
        </a:p>
      </dsp:txBody>
      <dsp:txXfrm>
        <a:off x="547454" y="383252"/>
        <a:ext cx="3045104" cy="5120327"/>
      </dsp:txXfrm>
    </dsp:sp>
    <dsp:sp modelId="{2F116BA3-E70C-428E-81F0-AC4D47B66482}">
      <dsp:nvSpPr>
        <dsp:cNvPr id="0" name=""/>
        <dsp:cNvSpPr/>
      </dsp:nvSpPr>
      <dsp:spPr>
        <a:xfrm>
          <a:off x="255505" y="0"/>
          <a:ext cx="797447" cy="864822"/>
        </a:xfrm>
        <a:prstGeom prst="rect">
          <a:avLst/>
        </a:prstGeom>
        <a:blipFill rotWithShape="1">
          <a:blip xmlns:r="http://schemas.openxmlformats.org/officeDocument/2006/relationships" r:embed="rId1"/>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119E840-5651-45B9-BD3F-B9F88079751A}">
      <dsp:nvSpPr>
        <dsp:cNvPr id="0" name=""/>
        <dsp:cNvSpPr/>
      </dsp:nvSpPr>
      <dsp:spPr>
        <a:xfrm rot="16200000">
          <a:off x="2523233" y="2544951"/>
          <a:ext cx="4393509" cy="57852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510225" bIns="0" numCol="1" spcCol="1270" anchor="t" anchorCtr="0">
          <a:noAutofit/>
        </a:bodyPr>
        <a:lstStyle/>
        <a:p>
          <a:pPr lvl="0" algn="r" defTabSz="400050">
            <a:lnSpc>
              <a:spcPct val="90000"/>
            </a:lnSpc>
            <a:spcBef>
              <a:spcPct val="0"/>
            </a:spcBef>
            <a:spcAft>
              <a:spcPct val="35000"/>
            </a:spcAft>
          </a:pPr>
          <a:r>
            <a:rPr lang="es-CO" sz="900" b="1" u="none" kern="1200" cap="none" spc="0">
              <a:ln w="952"/>
              <a:solidFill>
                <a:sysClr val="windowText" lastClr="000000"/>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4.4.8 INTERPRETACIÓN UNILATERAL.</a:t>
          </a:r>
          <a:endParaRPr lang="es-CO" sz="900" b="1" kern="1200" cap="none" spc="0">
            <a:ln w="952"/>
            <a:solidFill>
              <a:sysClr val="windowText" lastClr="000000"/>
            </a:solidFill>
            <a:effectLst>
              <a:innerShdw blurRad="69850" dist="43180" dir="5400000">
                <a:srgbClr val="000000">
                  <a:alpha val="65000"/>
                </a:srgbClr>
              </a:innerShdw>
            </a:effectLst>
            <a:latin typeface="Arial" panose="020B0604020202020204" pitchFamily="34" charset="0"/>
            <a:cs typeface="Arial" panose="020B0604020202020204" pitchFamily="34" charset="0"/>
          </a:endParaRPr>
        </a:p>
        <a:p>
          <a:pPr lvl="0" algn="r" defTabSz="400050">
            <a:lnSpc>
              <a:spcPct val="90000"/>
            </a:lnSpc>
            <a:spcBef>
              <a:spcPct val="0"/>
            </a:spcBef>
            <a:spcAft>
              <a:spcPct val="35000"/>
            </a:spcAft>
          </a:pPr>
          <a:endParaRPr lang="es-CO" sz="900" kern="1200">
            <a:latin typeface="Arial" panose="020B0604020202020204" pitchFamily="34" charset="0"/>
            <a:cs typeface="Arial" panose="020B0604020202020204" pitchFamily="34" charset="0"/>
          </a:endParaRPr>
        </a:p>
      </dsp:txBody>
      <dsp:txXfrm>
        <a:off x="2523233" y="2544951"/>
        <a:ext cx="4393509" cy="578522"/>
      </dsp:txXfrm>
    </dsp:sp>
    <dsp:sp modelId="{872A5E87-8938-4B25-9B59-43ACB47837CC}">
      <dsp:nvSpPr>
        <dsp:cNvPr id="0" name=""/>
        <dsp:cNvSpPr/>
      </dsp:nvSpPr>
      <dsp:spPr>
        <a:xfrm>
          <a:off x="4894951" y="317720"/>
          <a:ext cx="2881656" cy="5147303"/>
        </a:xfrm>
        <a:prstGeom prst="rect">
          <a:avLst/>
        </a:prstGeom>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w="9525" cap="flat" cmpd="sng" algn="ctr">
          <a:solidFill>
            <a:schemeClr val="accent6">
              <a:shade val="95000"/>
              <a:satMod val="105000"/>
            </a:schemeClr>
          </a:solidFill>
          <a:prstDash val="solid"/>
        </a:ln>
        <a:effectLst>
          <a:outerShdw blurRad="40000" dist="20000" dir="5400000" rotWithShape="0">
            <a:srgbClr val="000000">
              <a:alpha val="38000"/>
            </a:srgbClr>
          </a:outerShdw>
        </a:effectLst>
      </dsp:spPr>
      <dsp:style>
        <a:lnRef idx="1">
          <a:schemeClr val="accent6"/>
        </a:lnRef>
        <a:fillRef idx="2">
          <a:schemeClr val="accent6"/>
        </a:fillRef>
        <a:effectRef idx="1">
          <a:schemeClr val="accent6"/>
        </a:effectRef>
        <a:fontRef idx="minor">
          <a:schemeClr val="dk1"/>
        </a:fontRef>
      </dsp:style>
      <dsp:txBody>
        <a:bodyPr spcFirstLastPara="0" vert="horz" wrap="square" lIns="64008" tIns="510225" rIns="64008" bIns="64008" numCol="1" spcCol="1270" anchor="t" anchorCtr="0">
          <a:noAutofit/>
        </a:bodyPr>
        <a:lstStyle/>
        <a:p>
          <a:pPr marL="57150" lvl="1" indent="-57150" algn="just" defTabSz="400050">
            <a:lnSpc>
              <a:spcPct val="90000"/>
            </a:lnSpc>
            <a:spcBef>
              <a:spcPct val="0"/>
            </a:spcBef>
            <a:spcAft>
              <a:spcPct val="15000"/>
            </a:spcAft>
            <a:buChar char="••"/>
          </a:pPr>
          <a:r>
            <a:rPr lang="es-CO" sz="900" kern="1200">
              <a:solidFill>
                <a:sysClr val="windowText" lastClr="000000"/>
              </a:solidFill>
              <a:latin typeface="Arial" panose="020B0604020202020204" pitchFamily="34" charset="0"/>
              <a:cs typeface="Arial" panose="020B0604020202020204" pitchFamily="34" charset="0"/>
            </a:rPr>
            <a:t>Si durante la ejecución del contrato surgen discrepancias entre las partes sobre la interpretación de algunas de sus estipulaciones que puedan conducir a la paralización o a la afectación grave del servicio público que se pretende satisfacer con el objeto contractual, el supervisor o el interventor presentará informe detallado y documentado sobre las cláusulas en discusión al jefe del área, oficina o dependencia usuaria y  a la coordinación del Grupo de Contratos correspondiente para que desde allí se convoque al contratista con el fin de interpretar conjuntamente los puntos en discordia. Del acuerdo sobre la interpretación se dejará constancia en acta suscrita por los intervinientes y, en caso de resultar necesaria una modificación,  se procederá a tramitar  lo pertinente como se indica en el presente manual.</a:t>
          </a:r>
        </a:p>
        <a:p>
          <a:pPr marL="57150" lvl="1" indent="-57150" algn="just" defTabSz="400050">
            <a:lnSpc>
              <a:spcPct val="90000"/>
            </a:lnSpc>
            <a:spcBef>
              <a:spcPct val="0"/>
            </a:spcBef>
            <a:spcAft>
              <a:spcPct val="15000"/>
            </a:spcAft>
            <a:buChar char="••"/>
          </a:pPr>
          <a:endParaRPr lang="es-CO" sz="900" kern="1200">
            <a:solidFill>
              <a:sysClr val="windowText" lastClr="000000"/>
            </a:solidFill>
            <a:latin typeface="Arial" panose="020B0604020202020204" pitchFamily="34" charset="0"/>
            <a:cs typeface="Arial" panose="020B0604020202020204" pitchFamily="34" charset="0"/>
          </a:endParaRPr>
        </a:p>
        <a:p>
          <a:pPr marL="57150" lvl="1" indent="-57150" algn="just" defTabSz="400050">
            <a:lnSpc>
              <a:spcPct val="90000"/>
            </a:lnSpc>
            <a:spcBef>
              <a:spcPct val="0"/>
            </a:spcBef>
            <a:spcAft>
              <a:spcPct val="15000"/>
            </a:spcAft>
            <a:buChar char="••"/>
          </a:pPr>
          <a:r>
            <a:rPr lang="es-CO" sz="900" kern="1200">
              <a:solidFill>
                <a:sysClr val="windowText" lastClr="000000"/>
              </a:solidFill>
              <a:latin typeface="Arial" panose="020B0604020202020204" pitchFamily="34" charset="0"/>
              <a:cs typeface="Arial" panose="020B0604020202020204" pitchFamily="34" charset="0"/>
            </a:rPr>
            <a:t>Si después de propuestas las fórmulas de interpretación no se logra consenso, la coordinación del Grupo de Contratos correspondiente proyectará para la firma del delegado competente,  la resolución motivada por la cual se interpretan las condiciones objeto de la diferencia. La resolución de interpretación unilateral ordenará la continuación de la ejecución del contrato bajo tales reglas de interpretación. </a:t>
          </a:r>
        </a:p>
        <a:p>
          <a:pPr marL="57150" lvl="1" indent="-57150" algn="just" defTabSz="400050">
            <a:lnSpc>
              <a:spcPct val="90000"/>
            </a:lnSpc>
            <a:spcBef>
              <a:spcPct val="0"/>
            </a:spcBef>
            <a:spcAft>
              <a:spcPct val="15000"/>
            </a:spcAft>
            <a:buChar char="••"/>
          </a:pPr>
          <a:r>
            <a:rPr lang="es-CO" sz="900" kern="1200">
              <a:solidFill>
                <a:sysClr val="windowText" lastClr="000000"/>
              </a:solidFill>
              <a:latin typeface="Arial" panose="020B0604020202020204" pitchFamily="34" charset="0"/>
              <a:cs typeface="Arial" panose="020B0604020202020204" pitchFamily="34" charset="0"/>
            </a:rPr>
            <a:t>En ningún momento se podrá utilizar la potestad de interpretación unilateral para modificar el contrato. Las cláusulas se interpretarán integral y armónicamente, buscando siempre la intención de las partes al celebrar el contrato.</a:t>
          </a:r>
        </a:p>
        <a:p>
          <a:pPr marL="57150" lvl="1" indent="-57150" algn="just" defTabSz="400050">
            <a:lnSpc>
              <a:spcPct val="90000"/>
            </a:lnSpc>
            <a:spcBef>
              <a:spcPct val="0"/>
            </a:spcBef>
            <a:spcAft>
              <a:spcPct val="15000"/>
            </a:spcAft>
            <a:buChar char="••"/>
          </a:pPr>
          <a:r>
            <a:rPr lang="es-CO" sz="900" kern="1200">
              <a:solidFill>
                <a:sysClr val="windowText" lastClr="000000"/>
              </a:solidFill>
              <a:latin typeface="Arial" panose="020B0604020202020204" pitchFamily="34" charset="0"/>
              <a:cs typeface="Arial" panose="020B0604020202020204" pitchFamily="34" charset="0"/>
            </a:rPr>
            <a:t>La resolución motivada que interpreta unilateralmente el contrato será notificada como lo dispone el código de procedimiento administrativo y de lo contencioso administrativo y contra ella solo procede el recurso de reposición.  </a:t>
          </a:r>
        </a:p>
      </dsp:txBody>
      <dsp:txXfrm>
        <a:off x="4894951" y="317720"/>
        <a:ext cx="2881656" cy="5147303"/>
      </dsp:txXfrm>
    </dsp:sp>
    <dsp:sp modelId="{B92999DE-5E36-479B-987C-8AC38FA2F273}">
      <dsp:nvSpPr>
        <dsp:cNvPr id="0" name=""/>
        <dsp:cNvSpPr/>
      </dsp:nvSpPr>
      <dsp:spPr>
        <a:xfrm>
          <a:off x="4412792" y="0"/>
          <a:ext cx="820009" cy="760734"/>
        </a:xfrm>
        <a:prstGeom prst="rect">
          <a:avLst/>
        </a:prstGeom>
        <a:blipFill rotWithShape="1">
          <a:blip xmlns:r="http://schemas.openxmlformats.org/officeDocument/2006/relationships" r:embed="rId2"/>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3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679F8B-FE29-47E7-AFDC-8B67D22D2FE8}">
      <dsp:nvSpPr>
        <dsp:cNvPr id="0" name=""/>
        <dsp:cNvSpPr/>
      </dsp:nvSpPr>
      <dsp:spPr>
        <a:xfrm rot="16200000">
          <a:off x="-1801709" y="2577681"/>
          <a:ext cx="4236598" cy="50906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448970" bIns="0" numCol="1" spcCol="1270" anchor="t" anchorCtr="0">
          <a:noAutofit/>
        </a:bodyPr>
        <a:lstStyle/>
        <a:p>
          <a:pPr lvl="0" algn="r" defTabSz="400050">
            <a:lnSpc>
              <a:spcPct val="90000"/>
            </a:lnSpc>
            <a:spcBef>
              <a:spcPct val="0"/>
            </a:spcBef>
            <a:spcAft>
              <a:spcPct val="35000"/>
            </a:spcAft>
          </a:pPr>
          <a:r>
            <a:rPr lang="es-CO" sz="900" b="1" u="none" kern="1200" cap="none" spc="0">
              <a:ln w="952"/>
              <a:solidFill>
                <a:sysClr val="windowText" lastClr="000000"/>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4.4.9  MODIFICACIÓN UNILATERAL</a:t>
          </a:r>
          <a:r>
            <a:rPr lang="es-CO" sz="900" b="1" u="none" kern="1200" cap="none" spc="0">
              <a:ln w="952"/>
              <a:gradFill>
                <a:gsLst>
                  <a:gs pos="0">
                    <a:schemeClr val="accent6">
                      <a:shade val="20000"/>
                      <a:satMod val="200000"/>
                    </a:schemeClr>
                  </a:gs>
                  <a:gs pos="78000">
                    <a:schemeClr val="accent6">
                      <a:tint val="90000"/>
                      <a:shade val="89000"/>
                      <a:satMod val="220000"/>
                    </a:schemeClr>
                  </a:gs>
                  <a:gs pos="100000">
                    <a:schemeClr val="accent6">
                      <a:tint val="12000"/>
                      <a:satMod val="255000"/>
                    </a:schemeClr>
                  </a:gs>
                </a:gsLst>
                <a:lin ang="5400000"/>
              </a:gradFill>
              <a:effectLst>
                <a:innerShdw blurRad="69850" dist="43180" dir="5400000">
                  <a:srgbClr val="000000">
                    <a:alpha val="65000"/>
                  </a:srgbClr>
                </a:innerShdw>
              </a:effectLst>
              <a:latin typeface="Arial" panose="020B0604020202020204" pitchFamily="34" charset="0"/>
              <a:cs typeface="Arial" panose="020B0604020202020204" pitchFamily="34" charset="0"/>
            </a:rPr>
            <a:t>.</a:t>
          </a:r>
          <a:endParaRPr lang="es-CO" sz="900" b="1" kern="1200" cap="none" spc="0">
            <a:ln w="952"/>
            <a:gradFill>
              <a:gsLst>
                <a:gs pos="0">
                  <a:schemeClr val="accent6">
                    <a:shade val="20000"/>
                    <a:satMod val="200000"/>
                  </a:schemeClr>
                </a:gs>
                <a:gs pos="78000">
                  <a:schemeClr val="accent6">
                    <a:tint val="90000"/>
                    <a:shade val="89000"/>
                    <a:satMod val="220000"/>
                  </a:schemeClr>
                </a:gs>
                <a:gs pos="100000">
                  <a:schemeClr val="accent6">
                    <a:tint val="12000"/>
                    <a:satMod val="255000"/>
                  </a:schemeClr>
                </a:gs>
              </a:gsLst>
              <a:lin ang="5400000"/>
            </a:gradFill>
            <a:effectLst>
              <a:innerShdw blurRad="69850" dist="43180" dir="5400000">
                <a:srgbClr val="000000">
                  <a:alpha val="65000"/>
                </a:srgbClr>
              </a:innerShdw>
            </a:effectLst>
            <a:latin typeface="Arial" panose="020B0604020202020204" pitchFamily="34" charset="0"/>
            <a:cs typeface="Arial" panose="020B0604020202020204" pitchFamily="34" charset="0"/>
          </a:endParaRPr>
        </a:p>
      </dsp:txBody>
      <dsp:txXfrm>
        <a:off x="-1801709" y="2577681"/>
        <a:ext cx="4236598" cy="509068"/>
      </dsp:txXfrm>
    </dsp:sp>
    <dsp:sp modelId="{A08126B4-280A-48D5-A813-92C842BFD10D}">
      <dsp:nvSpPr>
        <dsp:cNvPr id="0" name=""/>
        <dsp:cNvSpPr/>
      </dsp:nvSpPr>
      <dsp:spPr>
        <a:xfrm>
          <a:off x="441485" y="401446"/>
          <a:ext cx="3307037" cy="4824934"/>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448970" rIns="64008" bIns="64008" numCol="1" spcCol="1270" anchor="t" anchorCtr="0">
          <a:noAutofit/>
        </a:bodyPr>
        <a:lstStyle/>
        <a:p>
          <a:pPr marL="57150" lvl="1" indent="-57150" algn="just" defTabSz="400050">
            <a:lnSpc>
              <a:spcPct val="90000"/>
            </a:lnSpc>
            <a:spcBef>
              <a:spcPct val="0"/>
            </a:spcBef>
            <a:spcAft>
              <a:spcPct val="15000"/>
            </a:spcAft>
            <a:buChar char="••"/>
          </a:pPr>
          <a:r>
            <a:rPr lang="es-CO" sz="900" kern="1200">
              <a:solidFill>
                <a:sysClr val="windowText" lastClr="000000"/>
              </a:solidFill>
              <a:latin typeface="Arial" panose="020B0604020202020204" pitchFamily="34" charset="0"/>
              <a:cs typeface="Arial" panose="020B0604020202020204" pitchFamily="34" charset="0"/>
            </a:rPr>
            <a:t>Si durante la ejecución del contrato el MHCP considera necesario introducir modificaciones para evitar la paralización o la afectación grave del servicio público que se deba satisfacer con él, el supervisor o el interventor presentará informe detallado y documentado sobre las cláusulas que considere deben ser modificadas al jefe del área, oficina o dependencia usuaria para su análisis, una vez aprobada la medida por el  respectivo jefe, el interventor o supervisor enviará el informe a la Coordinacion del Grupo de Contratos correspondiente, para que desde allí,  se convoque al contratista con el fin de llegar a un acuerdo sobre los puntos propuestos, de lo cual se dejará constancia en acta suscrita por los intervinientes en la reunión. Si las partes estuviesen de acuerdo, se procederá a suscribir el documento modificatorio  del contrato previo el cumplimiento de los trámites previstos para tales efectos en el presente manual de contratación, observando siempre la equidad en las cargas contractuales. </a:t>
          </a:r>
        </a:p>
        <a:p>
          <a:pPr marL="57150" lvl="1" indent="-57150" algn="just" defTabSz="400050">
            <a:lnSpc>
              <a:spcPct val="90000"/>
            </a:lnSpc>
            <a:spcBef>
              <a:spcPct val="0"/>
            </a:spcBef>
            <a:spcAft>
              <a:spcPct val="15000"/>
            </a:spcAft>
            <a:buChar char="••"/>
          </a:pPr>
          <a:endParaRPr lang="es-CO" sz="900" kern="1200">
            <a:solidFill>
              <a:sysClr val="windowText" lastClr="000000"/>
            </a:solidFill>
            <a:latin typeface="Arial" panose="020B0604020202020204" pitchFamily="34" charset="0"/>
            <a:cs typeface="Arial" panose="020B0604020202020204" pitchFamily="34" charset="0"/>
          </a:endParaRPr>
        </a:p>
        <a:p>
          <a:pPr marL="57150" lvl="1" indent="-57150" algn="just" defTabSz="400050">
            <a:lnSpc>
              <a:spcPct val="90000"/>
            </a:lnSpc>
            <a:spcBef>
              <a:spcPct val="0"/>
            </a:spcBef>
            <a:spcAft>
              <a:spcPct val="15000"/>
            </a:spcAft>
            <a:buChar char="••"/>
          </a:pPr>
          <a:r>
            <a:rPr lang="es-CO" sz="900" kern="1200">
              <a:solidFill>
                <a:sysClr val="windowText" lastClr="000000"/>
              </a:solidFill>
              <a:latin typeface="Arial" panose="020B0604020202020204" pitchFamily="34" charset="0"/>
              <a:cs typeface="Arial" panose="020B0604020202020204" pitchFamily="34" charset="0"/>
            </a:rPr>
            <a:t>Si discutidas las condiciones de la modificación necesaria, el contratista no se allana a suscribir el documento modificatorio,  la Coordinacion del Grupo de Contratos correspondiente proyectará la resolución sustentada y motivada  para la firma del competente contractual, quien lo modificará mediante la supresión o adición de obras, trabajos, suministros o servicios. Este acto administrativo será notificada personalmente al contratista como lo dispone el código de procedimiento y de lo contencioso administrativo y contra ella solo procede el recurso el recurso de reposición.</a:t>
          </a:r>
        </a:p>
        <a:p>
          <a:pPr marL="57150" lvl="1" indent="-57150" algn="just" defTabSz="400050">
            <a:lnSpc>
              <a:spcPct val="90000"/>
            </a:lnSpc>
            <a:spcBef>
              <a:spcPct val="0"/>
            </a:spcBef>
            <a:spcAft>
              <a:spcPct val="15000"/>
            </a:spcAft>
            <a:buChar char="••"/>
          </a:pPr>
          <a:endParaRPr lang="es-CO" sz="900" kern="1200">
            <a:solidFill>
              <a:sysClr val="windowText" lastClr="000000"/>
            </a:solidFill>
            <a:latin typeface="Arial" panose="020B0604020202020204" pitchFamily="34" charset="0"/>
            <a:cs typeface="Arial" panose="020B0604020202020204" pitchFamily="34" charset="0"/>
          </a:endParaRPr>
        </a:p>
        <a:p>
          <a:pPr marL="57150" lvl="1" indent="-57150" algn="just" defTabSz="400050">
            <a:lnSpc>
              <a:spcPct val="90000"/>
            </a:lnSpc>
            <a:spcBef>
              <a:spcPct val="0"/>
            </a:spcBef>
            <a:spcAft>
              <a:spcPct val="15000"/>
            </a:spcAft>
            <a:buChar char="••"/>
          </a:pPr>
          <a:r>
            <a:rPr lang="es-CO" sz="900" kern="1200">
              <a:solidFill>
                <a:sysClr val="windowText" lastClr="000000"/>
              </a:solidFill>
              <a:latin typeface="Arial" panose="020B0604020202020204" pitchFamily="34" charset="0"/>
              <a:cs typeface="Arial" panose="020B0604020202020204" pitchFamily="34" charset="0"/>
            </a:rPr>
            <a:t>Si las modificaciones propuestas alteran el valor del contrato en un veinte por ciento (20%) o más del valor inicial, el contratista podrá renunciar a la continuación de la ejecución. En este evento, se ordenará la liquidación del contrato y la entidad adoptará de manera inmediata las medidas que fueren necesarias para garantizar la terminación del objeto del mismo</a:t>
          </a:r>
        </a:p>
      </dsp:txBody>
      <dsp:txXfrm>
        <a:off x="441485" y="401446"/>
        <a:ext cx="3307037" cy="4824934"/>
      </dsp:txXfrm>
    </dsp:sp>
    <dsp:sp modelId="{3A93BDAE-AF36-4573-8688-0B479733AAB0}">
      <dsp:nvSpPr>
        <dsp:cNvPr id="0" name=""/>
        <dsp:cNvSpPr/>
      </dsp:nvSpPr>
      <dsp:spPr>
        <a:xfrm>
          <a:off x="173332" y="9472"/>
          <a:ext cx="871780" cy="728324"/>
        </a:xfrm>
        <a:prstGeom prst="rect">
          <a:avLst/>
        </a:prstGeom>
        <a:blipFill rotWithShape="1">
          <a:blip xmlns:r="http://schemas.openxmlformats.org/officeDocument/2006/relationships" r:embed="rId1"/>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1F2C74B-2211-4EB5-8C2C-A5DB15666D98}">
      <dsp:nvSpPr>
        <dsp:cNvPr id="0" name=""/>
        <dsp:cNvSpPr/>
      </dsp:nvSpPr>
      <dsp:spPr>
        <a:xfrm rot="16200000">
          <a:off x="2262313" y="2635888"/>
          <a:ext cx="4236598" cy="50906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448970" bIns="0" numCol="1" spcCol="1270" anchor="t" anchorCtr="0">
          <a:noAutofit/>
        </a:bodyPr>
        <a:lstStyle/>
        <a:p>
          <a:pPr lvl="0" algn="r" defTabSz="400050">
            <a:lnSpc>
              <a:spcPct val="90000"/>
            </a:lnSpc>
            <a:spcBef>
              <a:spcPct val="0"/>
            </a:spcBef>
            <a:spcAft>
              <a:spcPct val="35000"/>
            </a:spcAft>
          </a:pPr>
          <a:r>
            <a:rPr lang="es-CO" sz="900" b="1" u="none" kern="1200" cap="none" spc="0">
              <a:ln w="952"/>
              <a:solidFill>
                <a:sysClr val="windowText" lastClr="000000"/>
              </a:solidFill>
              <a:effectLst>
                <a:innerShdw blurRad="69850" dist="43180" dir="5400000">
                  <a:srgbClr val="000000">
                    <a:alpha val="65000"/>
                  </a:srgbClr>
                </a:innerShdw>
              </a:effectLst>
              <a:latin typeface="Arial" panose="020B0604020202020204" pitchFamily="34" charset="0"/>
              <a:cs typeface="Arial" panose="020B0604020202020204" pitchFamily="34" charset="0"/>
            </a:rPr>
            <a:t>4.4.10 REVERSIÓN</a:t>
          </a:r>
          <a:endParaRPr lang="es-CO" sz="900" b="1" kern="1200" cap="none" spc="0">
            <a:ln w="952"/>
            <a:solidFill>
              <a:sysClr val="windowText" lastClr="000000"/>
            </a:solidFill>
            <a:effectLst>
              <a:innerShdw blurRad="69850" dist="43180" dir="5400000">
                <a:srgbClr val="000000">
                  <a:alpha val="65000"/>
                </a:srgbClr>
              </a:innerShdw>
            </a:effectLst>
            <a:latin typeface="Arial" panose="020B0604020202020204" pitchFamily="34" charset="0"/>
            <a:cs typeface="Arial" panose="020B0604020202020204" pitchFamily="34" charset="0"/>
          </a:endParaRPr>
        </a:p>
      </dsp:txBody>
      <dsp:txXfrm>
        <a:off x="2262313" y="2635888"/>
        <a:ext cx="4236598" cy="509068"/>
      </dsp:txXfrm>
    </dsp:sp>
    <dsp:sp modelId="{01CFD2E5-28D3-45E5-B756-27CC15302B72}">
      <dsp:nvSpPr>
        <dsp:cNvPr id="0" name=""/>
        <dsp:cNvSpPr/>
      </dsp:nvSpPr>
      <dsp:spPr>
        <a:xfrm>
          <a:off x="4508641" y="450566"/>
          <a:ext cx="2535701" cy="4236598"/>
        </a:xfrm>
        <a:prstGeom prst="rect">
          <a:avLst/>
        </a:prstGeom>
        <a:solidFill>
          <a:schemeClr val="accent2">
            <a:hueOff val="4681519"/>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448970" rIns="64008" bIns="64008" numCol="1" spcCol="1270" anchor="t" anchorCtr="0">
          <a:noAutofit/>
        </a:bodyPr>
        <a:lstStyle/>
        <a:p>
          <a:pPr marL="57150" lvl="1" indent="-57150" algn="just" defTabSz="400050">
            <a:lnSpc>
              <a:spcPct val="90000"/>
            </a:lnSpc>
            <a:spcBef>
              <a:spcPct val="0"/>
            </a:spcBef>
            <a:spcAft>
              <a:spcPct val="15000"/>
            </a:spcAft>
            <a:buChar char="••"/>
          </a:pPr>
          <a:r>
            <a:rPr lang="es-CO" sz="900" kern="1200">
              <a:solidFill>
                <a:sysClr val="windowText" lastClr="000000"/>
              </a:solidFill>
              <a:latin typeface="Arial" panose="020B0604020202020204" pitchFamily="34" charset="0"/>
              <a:cs typeface="Arial" panose="020B0604020202020204" pitchFamily="34" charset="0"/>
            </a:rPr>
            <a:t>En los contratos de concesión se pactará que al finalizar el término de la concesión, los elementos y bienes directamente afectados a la misma pasen a ser propiedad del MHCP, sin que por ello la entidad deba efectuar compensación alguna. </a:t>
          </a:r>
        </a:p>
      </dsp:txBody>
      <dsp:txXfrm>
        <a:off x="4508641" y="450566"/>
        <a:ext cx="2535701" cy="4236598"/>
      </dsp:txXfrm>
    </dsp:sp>
    <dsp:sp modelId="{FC0385E2-001C-4D52-9552-00EEC51386A2}">
      <dsp:nvSpPr>
        <dsp:cNvPr id="0" name=""/>
        <dsp:cNvSpPr/>
      </dsp:nvSpPr>
      <dsp:spPr>
        <a:xfrm>
          <a:off x="4156561" y="19216"/>
          <a:ext cx="1018137" cy="844738"/>
        </a:xfrm>
        <a:prstGeom prst="rect">
          <a:avLst/>
        </a:prstGeom>
        <a:blipFill rotWithShape="1">
          <a:blip xmlns:r="http://schemas.openxmlformats.org/officeDocument/2006/relationships" r:embed="rId2"/>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3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EBA71A-31A2-4CC1-99F0-9A5B401FD212}">
      <dsp:nvSpPr>
        <dsp:cNvPr id="0" name=""/>
        <dsp:cNvSpPr/>
      </dsp:nvSpPr>
      <dsp:spPr>
        <a:xfrm>
          <a:off x="298871" y="0"/>
          <a:ext cx="5311827" cy="14832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b" anchorCtr="0">
          <a:noAutofit/>
        </a:bodyPr>
        <a:lstStyle/>
        <a:p>
          <a:pPr lvl="0" algn="l" defTabSz="400050">
            <a:lnSpc>
              <a:spcPct val="90000"/>
            </a:lnSpc>
            <a:spcBef>
              <a:spcPct val="0"/>
            </a:spcBef>
            <a:spcAft>
              <a:spcPct val="35000"/>
            </a:spcAft>
          </a:pPr>
          <a:r>
            <a:rPr lang="es-CO" sz="9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Liquidación de mutuo acuerdo:</a:t>
          </a:r>
        </a:p>
      </dsp:txBody>
      <dsp:txXfrm>
        <a:off x="298871" y="0"/>
        <a:ext cx="5311827" cy="148320"/>
      </dsp:txXfrm>
    </dsp:sp>
    <dsp:sp modelId="{CB0DE9B2-AFB7-4BBA-B4EB-05D36578DDB4}">
      <dsp:nvSpPr>
        <dsp:cNvPr id="0" name=""/>
        <dsp:cNvSpPr/>
      </dsp:nvSpPr>
      <dsp:spPr>
        <a:xfrm>
          <a:off x="522321" y="193706"/>
          <a:ext cx="1242967" cy="894246"/>
        </a:xfrm>
        <a:prstGeom prst="chevron">
          <a:avLst>
            <a:gd name="adj" fmla="val 70610"/>
          </a:avLst>
        </a:prstGeom>
        <a:solidFill>
          <a:srgbClr val="FFA830">
            <a:hueOff val="0"/>
            <a:satOff val="0"/>
            <a:lumOff val="0"/>
            <a:alphaOff val="0"/>
          </a:srgbClr>
        </a:solidFill>
        <a:ln w="55000" cap="flat" cmpd="thickThin" algn="ctr">
          <a:solidFill>
            <a:srgbClr val="FFA83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9D2281C1-A46B-43A8-86AA-96606D04D100}">
      <dsp:nvSpPr>
        <dsp:cNvPr id="0" name=""/>
        <dsp:cNvSpPr/>
      </dsp:nvSpPr>
      <dsp:spPr>
        <a:xfrm>
          <a:off x="1268928" y="148994"/>
          <a:ext cx="1242967" cy="983671"/>
        </a:xfrm>
        <a:prstGeom prst="chevron">
          <a:avLst>
            <a:gd name="adj" fmla="val 70610"/>
          </a:avLst>
        </a:prstGeom>
        <a:solidFill>
          <a:srgbClr val="BBC43B">
            <a:hueOff val="0"/>
            <a:satOff val="0"/>
            <a:lumOff val="0"/>
            <a:alphaOff val="0"/>
          </a:srgbClr>
        </a:solidFill>
        <a:ln w="55000" cap="flat" cmpd="thickThin" algn="ctr">
          <a:solidFill>
            <a:srgbClr val="BBC43B">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93B32A44-0249-4568-87F0-0842C462E4F4}">
      <dsp:nvSpPr>
        <dsp:cNvPr id="0" name=""/>
        <dsp:cNvSpPr/>
      </dsp:nvSpPr>
      <dsp:spPr>
        <a:xfrm>
          <a:off x="2016125" y="148994"/>
          <a:ext cx="1242967" cy="983671"/>
        </a:xfrm>
        <a:prstGeom prst="chevron">
          <a:avLst>
            <a:gd name="adj" fmla="val 70610"/>
          </a:avLst>
        </a:prstGeom>
        <a:solidFill>
          <a:srgbClr val="35B8A9">
            <a:hueOff val="0"/>
            <a:satOff val="0"/>
            <a:lumOff val="0"/>
            <a:alphaOff val="0"/>
          </a:srgbClr>
        </a:solidFill>
        <a:ln w="55000" cap="flat" cmpd="thickThin" algn="ctr">
          <a:solidFill>
            <a:srgbClr val="35B8A9">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36503F0-9566-4357-98A3-C0A5FB8176CF}">
      <dsp:nvSpPr>
        <dsp:cNvPr id="0" name=""/>
        <dsp:cNvSpPr/>
      </dsp:nvSpPr>
      <dsp:spPr>
        <a:xfrm>
          <a:off x="2762732" y="148994"/>
          <a:ext cx="1242967" cy="983671"/>
        </a:xfrm>
        <a:prstGeom prst="chevron">
          <a:avLst>
            <a:gd name="adj" fmla="val 70610"/>
          </a:avLst>
        </a:prstGeom>
        <a:solidFill>
          <a:srgbClr val="4684D0">
            <a:hueOff val="0"/>
            <a:satOff val="0"/>
            <a:lumOff val="0"/>
            <a:alphaOff val="0"/>
          </a:srgbClr>
        </a:solidFill>
        <a:ln w="55000" cap="flat" cmpd="thickThin" algn="ctr">
          <a:solidFill>
            <a:srgbClr val="4684D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B4A0ACB0-998B-4983-A160-A0703623E1BB}">
      <dsp:nvSpPr>
        <dsp:cNvPr id="0" name=""/>
        <dsp:cNvSpPr/>
      </dsp:nvSpPr>
      <dsp:spPr>
        <a:xfrm>
          <a:off x="3509929" y="148994"/>
          <a:ext cx="1242967" cy="983671"/>
        </a:xfrm>
        <a:prstGeom prst="chevron">
          <a:avLst>
            <a:gd name="adj" fmla="val 70610"/>
          </a:avLst>
        </a:prstGeom>
        <a:solidFill>
          <a:srgbClr val="784C9C">
            <a:hueOff val="0"/>
            <a:satOff val="0"/>
            <a:lumOff val="0"/>
            <a:alphaOff val="0"/>
          </a:srgbClr>
        </a:solidFill>
        <a:ln w="55000" cap="flat" cmpd="thickThin" algn="ctr">
          <a:solidFill>
            <a:srgbClr val="784C9C">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984A59AB-36EE-4A8E-90CB-1614E0D880F4}">
      <dsp:nvSpPr>
        <dsp:cNvPr id="0" name=""/>
        <dsp:cNvSpPr/>
      </dsp:nvSpPr>
      <dsp:spPr>
        <a:xfrm>
          <a:off x="4256536" y="148994"/>
          <a:ext cx="1242967" cy="983671"/>
        </a:xfrm>
        <a:prstGeom prst="chevron">
          <a:avLst>
            <a:gd name="adj" fmla="val 70610"/>
          </a:avLst>
        </a:prstGeom>
        <a:solidFill>
          <a:srgbClr val="FFA830">
            <a:hueOff val="0"/>
            <a:satOff val="0"/>
            <a:lumOff val="0"/>
            <a:alphaOff val="0"/>
          </a:srgbClr>
        </a:solidFill>
        <a:ln w="55000" cap="flat" cmpd="thickThin" algn="ctr">
          <a:solidFill>
            <a:srgbClr val="FFA83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6A02E302-34D6-4B7D-8D43-5EE07D63FC16}">
      <dsp:nvSpPr>
        <dsp:cNvPr id="0" name=""/>
        <dsp:cNvSpPr/>
      </dsp:nvSpPr>
      <dsp:spPr>
        <a:xfrm>
          <a:off x="5003733" y="148994"/>
          <a:ext cx="1242967" cy="983671"/>
        </a:xfrm>
        <a:prstGeom prst="chevron">
          <a:avLst>
            <a:gd name="adj" fmla="val 70610"/>
          </a:avLst>
        </a:prstGeom>
        <a:solidFill>
          <a:srgbClr val="BBC43B">
            <a:hueOff val="0"/>
            <a:satOff val="0"/>
            <a:lumOff val="0"/>
            <a:alphaOff val="0"/>
          </a:srgbClr>
        </a:solidFill>
        <a:ln w="55000" cap="flat" cmpd="thickThin" algn="ctr">
          <a:solidFill>
            <a:srgbClr val="BBC43B">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4E757E7B-931B-4103-B451-0831A8984F6F}">
      <dsp:nvSpPr>
        <dsp:cNvPr id="0" name=""/>
        <dsp:cNvSpPr/>
      </dsp:nvSpPr>
      <dsp:spPr>
        <a:xfrm>
          <a:off x="298907" y="149721"/>
          <a:ext cx="5907777" cy="804588"/>
        </a:xfrm>
        <a:prstGeom prst="rect">
          <a:avLst/>
        </a:prstGeom>
        <a:solidFill>
          <a:sysClr val="window" lastClr="FFFFFF">
            <a:hueOff val="0"/>
            <a:satOff val="0"/>
            <a:lumOff val="0"/>
            <a:alphaOff val="0"/>
          </a:sysClr>
        </a:solidFill>
        <a:ln w="55000" cap="flat" cmpd="thickThin" algn="ctr">
          <a:solidFill>
            <a:srgbClr val="FFA83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just" defTabSz="400050">
            <a:lnSpc>
              <a:spcPct val="90000"/>
            </a:lnSpc>
            <a:spcBef>
              <a:spcPct val="0"/>
            </a:spcBef>
            <a:spcAft>
              <a:spcPct val="35000"/>
            </a:spcAft>
          </a:pPr>
          <a:r>
            <a:rPr lang="es-ES" sz="900" kern="1200">
              <a:solidFill>
                <a:sysClr val="windowText" lastClr="000000">
                  <a:hueOff val="0"/>
                  <a:satOff val="0"/>
                  <a:lumOff val="0"/>
                  <a:alphaOff val="0"/>
                </a:sysClr>
              </a:solidFill>
              <a:uFillTx/>
              <a:latin typeface="Arial" panose="020B0604020202020204" pitchFamily="34" charset="0"/>
              <a:ea typeface="+mn-ea"/>
              <a:cs typeface="Arial" panose="020B0604020202020204" pitchFamily="34" charset="0"/>
            </a:rPr>
            <a:t>La liquidación de los contratos se hará de mutuo acuerdo dentro del término fijado en los pliegos de condiciones,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a:t>
          </a:r>
          <a:endParaRPr lang="es-CO" sz="9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298907" y="149721"/>
        <a:ext cx="5907777" cy="804588"/>
      </dsp:txXfrm>
    </dsp:sp>
    <dsp:sp modelId="{935A5631-7966-4FC3-A4B7-0CCFB852EBF9}">
      <dsp:nvSpPr>
        <dsp:cNvPr id="0" name=""/>
        <dsp:cNvSpPr/>
      </dsp:nvSpPr>
      <dsp:spPr>
        <a:xfrm>
          <a:off x="289363" y="837625"/>
          <a:ext cx="5311827" cy="4828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b" anchorCtr="0">
          <a:noAutofit/>
        </a:bodyPr>
        <a:lstStyle/>
        <a:p>
          <a:pPr lvl="0" algn="l" defTabSz="400050">
            <a:lnSpc>
              <a:spcPct val="90000"/>
            </a:lnSpc>
            <a:spcBef>
              <a:spcPct val="0"/>
            </a:spcBef>
            <a:spcAft>
              <a:spcPct val="35000"/>
            </a:spcAft>
          </a:pPr>
          <a:r>
            <a:rPr lang="es-CO" sz="9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Liquidación unilateral: </a:t>
          </a:r>
        </a:p>
      </dsp:txBody>
      <dsp:txXfrm>
        <a:off x="289363" y="837625"/>
        <a:ext cx="5311827" cy="482893"/>
      </dsp:txXfrm>
    </dsp:sp>
    <dsp:sp modelId="{73238829-3860-4422-9C55-7966C8D2F109}">
      <dsp:nvSpPr>
        <dsp:cNvPr id="0" name=""/>
        <dsp:cNvSpPr/>
      </dsp:nvSpPr>
      <dsp:spPr>
        <a:xfrm>
          <a:off x="420162" y="1374198"/>
          <a:ext cx="1367264" cy="983671"/>
        </a:xfrm>
        <a:prstGeom prst="chevron">
          <a:avLst>
            <a:gd name="adj" fmla="val 70610"/>
          </a:avLst>
        </a:prstGeom>
        <a:solidFill>
          <a:srgbClr val="35B8A9">
            <a:hueOff val="0"/>
            <a:satOff val="0"/>
            <a:lumOff val="0"/>
            <a:alphaOff val="0"/>
          </a:srgbClr>
        </a:solidFill>
        <a:ln w="55000" cap="flat" cmpd="thickThin" algn="ctr">
          <a:solidFill>
            <a:srgbClr val="35B8A9">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29EC1430-7F91-448A-91A0-FD1EA23D4FC3}">
      <dsp:nvSpPr>
        <dsp:cNvPr id="0" name=""/>
        <dsp:cNvSpPr/>
      </dsp:nvSpPr>
      <dsp:spPr>
        <a:xfrm>
          <a:off x="1228917" y="1374198"/>
          <a:ext cx="1242967" cy="983671"/>
        </a:xfrm>
        <a:prstGeom prst="chevron">
          <a:avLst>
            <a:gd name="adj" fmla="val 70610"/>
          </a:avLst>
        </a:prstGeom>
        <a:solidFill>
          <a:srgbClr val="4684D0">
            <a:hueOff val="0"/>
            <a:satOff val="0"/>
            <a:lumOff val="0"/>
            <a:alphaOff val="0"/>
          </a:srgbClr>
        </a:solidFill>
        <a:ln w="55000" cap="flat" cmpd="thickThin" algn="ctr">
          <a:solidFill>
            <a:srgbClr val="4684D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07EDFB1E-BAFF-4516-A30F-BC81C7BDD8B1}">
      <dsp:nvSpPr>
        <dsp:cNvPr id="0" name=""/>
        <dsp:cNvSpPr/>
      </dsp:nvSpPr>
      <dsp:spPr>
        <a:xfrm>
          <a:off x="1976114" y="1374198"/>
          <a:ext cx="1242967" cy="983671"/>
        </a:xfrm>
        <a:prstGeom prst="chevron">
          <a:avLst>
            <a:gd name="adj" fmla="val 70610"/>
          </a:avLst>
        </a:prstGeom>
        <a:solidFill>
          <a:srgbClr val="784C9C">
            <a:hueOff val="0"/>
            <a:satOff val="0"/>
            <a:lumOff val="0"/>
            <a:alphaOff val="0"/>
          </a:srgbClr>
        </a:solidFill>
        <a:ln w="55000" cap="flat" cmpd="thickThin" algn="ctr">
          <a:solidFill>
            <a:srgbClr val="784C9C">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8ECC69C2-B7F2-4F98-B4D7-A1F9B815D647}">
      <dsp:nvSpPr>
        <dsp:cNvPr id="0" name=""/>
        <dsp:cNvSpPr/>
      </dsp:nvSpPr>
      <dsp:spPr>
        <a:xfrm>
          <a:off x="2722721" y="1374198"/>
          <a:ext cx="1242967" cy="983671"/>
        </a:xfrm>
        <a:prstGeom prst="chevron">
          <a:avLst>
            <a:gd name="adj" fmla="val 70610"/>
          </a:avLst>
        </a:prstGeom>
        <a:solidFill>
          <a:srgbClr val="FFA830">
            <a:hueOff val="0"/>
            <a:satOff val="0"/>
            <a:lumOff val="0"/>
            <a:alphaOff val="0"/>
          </a:srgbClr>
        </a:solidFill>
        <a:ln w="55000" cap="flat" cmpd="thickThin" algn="ctr">
          <a:solidFill>
            <a:srgbClr val="FFA83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F908C26C-BF2D-4F9C-B6E4-E77C567EC0FE}">
      <dsp:nvSpPr>
        <dsp:cNvPr id="0" name=""/>
        <dsp:cNvSpPr/>
      </dsp:nvSpPr>
      <dsp:spPr>
        <a:xfrm>
          <a:off x="3469918" y="1374198"/>
          <a:ext cx="1242967" cy="983671"/>
        </a:xfrm>
        <a:prstGeom prst="chevron">
          <a:avLst>
            <a:gd name="adj" fmla="val 70610"/>
          </a:avLst>
        </a:prstGeom>
        <a:solidFill>
          <a:srgbClr val="BBC43B">
            <a:hueOff val="0"/>
            <a:satOff val="0"/>
            <a:lumOff val="0"/>
            <a:alphaOff val="0"/>
          </a:srgbClr>
        </a:solidFill>
        <a:ln w="55000" cap="flat" cmpd="thickThin" algn="ctr">
          <a:solidFill>
            <a:srgbClr val="BBC43B">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B8EA8986-9712-4E84-B13C-5FC483F46D5B}">
      <dsp:nvSpPr>
        <dsp:cNvPr id="0" name=""/>
        <dsp:cNvSpPr/>
      </dsp:nvSpPr>
      <dsp:spPr>
        <a:xfrm>
          <a:off x="4216525" y="1374198"/>
          <a:ext cx="1242967" cy="983671"/>
        </a:xfrm>
        <a:prstGeom prst="chevron">
          <a:avLst>
            <a:gd name="adj" fmla="val 70610"/>
          </a:avLst>
        </a:prstGeom>
        <a:solidFill>
          <a:srgbClr val="35B8A9">
            <a:hueOff val="0"/>
            <a:satOff val="0"/>
            <a:lumOff val="0"/>
            <a:alphaOff val="0"/>
          </a:srgbClr>
        </a:solidFill>
        <a:ln w="55000" cap="flat" cmpd="thickThin" algn="ctr">
          <a:solidFill>
            <a:srgbClr val="35B8A9">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F743CC38-A685-48A6-A170-A56C3086712A}">
      <dsp:nvSpPr>
        <dsp:cNvPr id="0" name=""/>
        <dsp:cNvSpPr/>
      </dsp:nvSpPr>
      <dsp:spPr>
        <a:xfrm>
          <a:off x="4963722" y="1374198"/>
          <a:ext cx="1242967" cy="983671"/>
        </a:xfrm>
        <a:prstGeom prst="chevron">
          <a:avLst>
            <a:gd name="adj" fmla="val 70610"/>
          </a:avLst>
        </a:prstGeom>
        <a:solidFill>
          <a:srgbClr val="4684D0">
            <a:hueOff val="0"/>
            <a:satOff val="0"/>
            <a:lumOff val="0"/>
            <a:alphaOff val="0"/>
          </a:srgbClr>
        </a:solidFill>
        <a:ln w="55000" cap="flat" cmpd="thickThin" algn="ctr">
          <a:solidFill>
            <a:srgbClr val="4684D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3C9E421F-C787-4563-BF96-12A211403027}">
      <dsp:nvSpPr>
        <dsp:cNvPr id="0" name=""/>
        <dsp:cNvSpPr/>
      </dsp:nvSpPr>
      <dsp:spPr>
        <a:xfrm>
          <a:off x="298907" y="1585505"/>
          <a:ext cx="5907777" cy="677891"/>
        </a:xfrm>
        <a:prstGeom prst="rect">
          <a:avLst/>
        </a:prstGeom>
        <a:solidFill>
          <a:sysClr val="window" lastClr="FFFFFF">
            <a:hueOff val="0"/>
            <a:satOff val="0"/>
            <a:lumOff val="0"/>
            <a:alphaOff val="0"/>
          </a:sysClr>
        </a:solidFill>
        <a:ln w="55000" cap="flat" cmpd="thickThin" algn="ctr">
          <a:solidFill>
            <a:srgbClr val="BBC43B">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l" defTabSz="400050">
            <a:lnSpc>
              <a:spcPct val="90000"/>
            </a:lnSpc>
            <a:spcBef>
              <a:spcPct val="0"/>
            </a:spcBef>
            <a:spcAft>
              <a:spcPct val="35000"/>
            </a:spcAft>
          </a:pPr>
          <a:r>
            <a:rPr lang="es-CO" sz="900" kern="1200">
              <a:solidFill>
                <a:sysClr val="windowText" lastClr="000000">
                  <a:hueOff val="0"/>
                  <a:satOff val="0"/>
                  <a:lumOff val="0"/>
                  <a:alphaOff val="0"/>
                </a:sysClr>
              </a:solidFill>
              <a:uFillTx/>
              <a:latin typeface="Arial" panose="020B0604020202020204" pitchFamily="34" charset="0"/>
              <a:ea typeface="+mn-ea"/>
              <a:cs typeface="Arial" panose="020B0604020202020204" pitchFamily="34" charset="0"/>
            </a:rPr>
            <a:t>En</a:t>
          </a:r>
          <a:r>
            <a:rPr lang="es-ES" sz="900" kern="1200">
              <a:solidFill>
                <a:sysClr val="windowText" lastClr="000000">
                  <a:hueOff val="0"/>
                  <a:satOff val="0"/>
                  <a:lumOff val="0"/>
                  <a:alphaOff val="0"/>
                </a:sysClr>
              </a:solidFill>
              <a:uFillTx/>
              <a:latin typeface="Arial" panose="020B0604020202020204" pitchFamily="34" charset="0"/>
              <a:ea typeface="+mn-ea"/>
              <a:cs typeface="Arial" panose="020B0604020202020204" pitchFamily="34" charset="0"/>
            </a:rPr>
            <a:t> aquellos casos en que el contratista no se presente a la liquidación previa notificación o convocatoria que le haga la entidad, o las partes no lleguen a un acuerdo sobre su contenido, el MHCP tendrá la facultad de liquidar en forma unilateral dentro de los dos (2) meses siguientes.</a:t>
          </a:r>
          <a:endParaRPr lang="es-CO" sz="9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298907" y="1585505"/>
        <a:ext cx="5907777" cy="677891"/>
      </dsp:txXfrm>
    </dsp:sp>
  </dsp:spTree>
</dsp:drawing>
</file>

<file path=word/diagrams/drawing3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55B7634-45B5-4DC7-AEA7-D60117598B33}">
      <dsp:nvSpPr>
        <dsp:cNvPr id="0" name=""/>
        <dsp:cNvSpPr/>
      </dsp:nvSpPr>
      <dsp:spPr>
        <a:xfrm>
          <a:off x="0" y="2782883"/>
          <a:ext cx="6562725" cy="925625"/>
        </a:xfrm>
        <a:prstGeom prst="rect">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endParaRPr lang="es-CO" sz="900" b="1" kern="1200">
            <a:latin typeface="Arial" panose="020B0604020202020204" pitchFamily="34" charset="0"/>
            <a:cs typeface="Arial" panose="020B0604020202020204" pitchFamily="34" charset="0"/>
          </a:endParaRPr>
        </a:p>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Publicación en el SECOP</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2782883"/>
        <a:ext cx="6562725" cy="499837"/>
      </dsp:txXfrm>
    </dsp:sp>
    <dsp:sp modelId="{AC1F3834-BB29-41CF-B017-8B4F376E2BD4}">
      <dsp:nvSpPr>
        <dsp:cNvPr id="0" name=""/>
        <dsp:cNvSpPr/>
      </dsp:nvSpPr>
      <dsp:spPr>
        <a:xfrm>
          <a:off x="3204" y="3310995"/>
          <a:ext cx="6556316" cy="441854"/>
        </a:xfrm>
        <a:prstGeom prst="rect">
          <a:avLst/>
        </a:prstGeom>
        <a:solidFill>
          <a:schemeClr val="accent3">
            <a:tint val="40000"/>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Grupo de Contratos correspondiente </a:t>
          </a:r>
        </a:p>
      </dsp:txBody>
      <dsp:txXfrm>
        <a:off x="3204" y="3310995"/>
        <a:ext cx="6556316" cy="441854"/>
      </dsp:txXfrm>
    </dsp:sp>
    <dsp:sp modelId="{3714ACB1-9C4D-4F40-ABEB-6ECCAD759D64}">
      <dsp:nvSpPr>
        <dsp:cNvPr id="0" name=""/>
        <dsp:cNvSpPr/>
      </dsp:nvSpPr>
      <dsp:spPr>
        <a:xfrm rot="10800000">
          <a:off x="0" y="1851119"/>
          <a:ext cx="6562725" cy="956613"/>
        </a:xfrm>
        <a:prstGeom prst="upArrowCallout">
          <a:avLst/>
        </a:prstGeom>
        <a:solidFill>
          <a:schemeClr val="accent3">
            <a:hueOff val="3750088"/>
            <a:satOff val="-5627"/>
            <a:lumOff val="-91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Suscripción del acta de liquidación</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1851119"/>
        <a:ext cx="6562725" cy="335771"/>
      </dsp:txXfrm>
    </dsp:sp>
    <dsp:sp modelId="{609969CC-D759-497F-9386-7F5C81366677}">
      <dsp:nvSpPr>
        <dsp:cNvPr id="0" name=""/>
        <dsp:cNvSpPr/>
      </dsp:nvSpPr>
      <dsp:spPr>
        <a:xfrm>
          <a:off x="6408" y="2126309"/>
          <a:ext cx="6556316" cy="455742"/>
        </a:xfrm>
        <a:prstGeom prst="rect">
          <a:avLst/>
        </a:prstGeom>
        <a:solidFill>
          <a:schemeClr val="accent3">
            <a:tint val="40000"/>
            <a:alpha val="90000"/>
            <a:hueOff val="3572283"/>
            <a:satOff val="-4598"/>
            <a:lumOff val="-358"/>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chemeClr val="accent1"/>
              </a:solidFill>
              <a:latin typeface="Arial" panose="020B0604020202020204" pitchFamily="34" charset="0"/>
              <a:cs typeface="Arial" panose="020B0604020202020204" pitchFamily="34" charset="0"/>
            </a:rPr>
            <a:t>El acta se remite al supervisor para que suscriba el acta así como para que por su intermedio  la misma sea suscrita por el contratista. Posteriormente el acta es remita a la competente contractual para su suscripción. </a:t>
          </a:r>
        </a:p>
      </dsp:txBody>
      <dsp:txXfrm>
        <a:off x="6408" y="2126309"/>
        <a:ext cx="6556316" cy="455742"/>
      </dsp:txXfrm>
    </dsp:sp>
    <dsp:sp modelId="{2498B8A0-935F-4A37-AFF2-D70117CDEE79}">
      <dsp:nvSpPr>
        <dsp:cNvPr id="0" name=""/>
        <dsp:cNvSpPr/>
      </dsp:nvSpPr>
      <dsp:spPr>
        <a:xfrm rot="10800000">
          <a:off x="0" y="932012"/>
          <a:ext cx="6562725" cy="946482"/>
        </a:xfrm>
        <a:prstGeom prst="upArrowCallout">
          <a:avLst/>
        </a:prstGeom>
        <a:solidFill>
          <a:schemeClr val="accent3">
            <a:hueOff val="7500176"/>
            <a:satOff val="-11253"/>
            <a:lumOff val="-183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Revisión del proyecto de acta de liquidación frente a la documentación relacionada con la ejecución del contrato y elaboración de los respectivos ajustes</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932012"/>
        <a:ext cx="6562725" cy="332215"/>
      </dsp:txXfrm>
    </dsp:sp>
    <dsp:sp modelId="{70EA6019-8E4A-4444-A731-0D47E278C3A4}">
      <dsp:nvSpPr>
        <dsp:cNvPr id="0" name=""/>
        <dsp:cNvSpPr/>
      </dsp:nvSpPr>
      <dsp:spPr>
        <a:xfrm>
          <a:off x="0" y="1238655"/>
          <a:ext cx="6562725" cy="297082"/>
        </a:xfrm>
        <a:prstGeom prst="rect">
          <a:avLst/>
        </a:prstGeom>
        <a:solidFill>
          <a:schemeClr val="accent3">
            <a:tint val="40000"/>
            <a:alpha val="90000"/>
            <a:hueOff val="7144567"/>
            <a:satOff val="-9195"/>
            <a:lumOff val="-717"/>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El designado del Grupo de Contratos correspondiente y Asesor de la competente contractual</a:t>
          </a:r>
          <a:endParaRPr lang="es-CO" sz="900" b="1" kern="1200">
            <a:solidFill>
              <a:sysClr val="windowText" lastClr="000000"/>
            </a:solidFill>
            <a:latin typeface="Arial" panose="020B0604020202020204" pitchFamily="34" charset="0"/>
            <a:cs typeface="Arial" panose="020B0604020202020204" pitchFamily="34" charset="0"/>
          </a:endParaRPr>
        </a:p>
      </dsp:txBody>
      <dsp:txXfrm>
        <a:off x="0" y="1238655"/>
        <a:ext cx="6562725" cy="297082"/>
      </dsp:txXfrm>
    </dsp:sp>
    <dsp:sp modelId="{2894F0D2-16BA-44FD-8E82-577B49B072A4}">
      <dsp:nvSpPr>
        <dsp:cNvPr id="0" name=""/>
        <dsp:cNvSpPr/>
      </dsp:nvSpPr>
      <dsp:spPr>
        <a:xfrm rot="10800000">
          <a:off x="0" y="0"/>
          <a:ext cx="6562725" cy="935259"/>
        </a:xfrm>
        <a:prstGeom prst="upArrowCallout">
          <a:avLst/>
        </a:prstGeom>
        <a:solidFill>
          <a:schemeClr val="accent3">
            <a:hueOff val="11250264"/>
            <a:satOff val="-16880"/>
            <a:lumOff val="-274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s-CO" sz="900" b="1" kern="1200">
              <a:latin typeface="Arial" panose="020B0604020202020204" pitchFamily="34" charset="0"/>
              <a:cs typeface="Arial" panose="020B0604020202020204" pitchFamily="34" charset="0"/>
            </a:rPr>
            <a:t>Elaboración del proyecto de Acta de Liquidación del contrato </a:t>
          </a:r>
          <a:endParaRPr lang="es-CO" sz="900" b="1" kern="1200">
            <a:solidFill>
              <a:schemeClr val="bg1"/>
            </a:solidFill>
            <a:latin typeface="Arial" panose="020B0604020202020204" pitchFamily="34" charset="0"/>
            <a:cs typeface="Arial" panose="020B0604020202020204" pitchFamily="34" charset="0"/>
          </a:endParaRPr>
        </a:p>
      </dsp:txBody>
      <dsp:txXfrm rot="-10800000">
        <a:off x="0" y="0"/>
        <a:ext cx="6562725" cy="328275"/>
      </dsp:txXfrm>
    </dsp:sp>
    <dsp:sp modelId="{1B9E3603-864D-4BF8-8E6B-8DBD09F799DF}">
      <dsp:nvSpPr>
        <dsp:cNvPr id="0" name=""/>
        <dsp:cNvSpPr/>
      </dsp:nvSpPr>
      <dsp:spPr>
        <a:xfrm>
          <a:off x="6408" y="334314"/>
          <a:ext cx="6556316" cy="321011"/>
        </a:xfrm>
        <a:prstGeom prst="rect">
          <a:avLst/>
        </a:prstGeom>
        <a:solidFill>
          <a:schemeClr val="accent3">
            <a:tint val="40000"/>
            <a:alpha val="90000"/>
            <a:hueOff val="10716850"/>
            <a:satOff val="-13793"/>
            <a:lumOff val="-1075"/>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es-CO" sz="900" b="1" kern="1200">
              <a:solidFill>
                <a:sysClr val="windowText" lastClr="000000"/>
              </a:solidFill>
              <a:latin typeface="Arial" panose="020B0604020202020204" pitchFamily="34" charset="0"/>
              <a:cs typeface="Arial" panose="020B0604020202020204" pitchFamily="34" charset="0"/>
            </a:rPr>
            <a:t>Responsable: </a:t>
          </a:r>
          <a:r>
            <a:rPr lang="es-CO" sz="900" kern="1200">
              <a:solidFill>
                <a:sysClr val="windowText" lastClr="000000"/>
              </a:solidFill>
              <a:latin typeface="Arial" panose="020B0604020202020204" pitchFamily="34" charset="0"/>
              <a:cs typeface="Arial" panose="020B0604020202020204" pitchFamily="34" charset="0"/>
            </a:rPr>
            <a:t>Supervisor del contrato</a:t>
          </a:r>
        </a:p>
      </dsp:txBody>
      <dsp:txXfrm>
        <a:off x="6408" y="334314"/>
        <a:ext cx="6556316" cy="321011"/>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default#1">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bList2#1">
  <dgm:title val=""/>
  <dgm:desc val=""/>
  <dgm:catLst>
    <dgm:cat type="list" pri="7000"/>
    <dgm:cat type="convert" pri="16000"/>
    <dgm:cat type="picture" pri="28000"/>
    <dgm:cat type="pictureconvert" pri="28000"/>
  </dgm:catLst>
  <dgm:sampData useDef="1">
    <dgm:dataModel>
      <dgm:pt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dir/>
      <dgm:animLvl val="lvl"/>
      <dgm:resizeHandles val="exact"/>
    </dgm:varLst>
    <dgm:choose name="Name0">
      <dgm:if name="Name1" axis="self"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08"/>
      <dgm:constr type="sp" refType="w" refFor="ch" refForName="compNode" op="equ" fact="0.16"/>
      <dgm:constr type="primFontSz" for="des" forName="parentText" op="equ" val="65"/>
      <dgm:constr type="primFontSz" for="des" forName="childRect" op="equ" val="65"/>
    </dgm:constrLst>
    <dgm:ruleLst/>
    <dgm:forEach name="nodesForEach" axis="ch" ptType="node">
      <dgm:layoutNode name="compNode">
        <dgm:alg type="composite">
          <dgm:param type="ar" val="0.943"/>
        </dgm:alg>
        <dgm:shape xmlns:r="http://schemas.openxmlformats.org/officeDocument/2006/relationships" r:blip="">
          <dgm:adjLst/>
        </dgm:shape>
        <dgm:presOf/>
        <dgm:choose name="Name3">
          <dgm:if name="Name4" axis="self" func="var" arg="dir" op="equ" val="norm">
            <dgm:constrLst>
              <dgm:constr type="w" val="1"/>
              <dgm:constr type="h" refType="w" fact="1.06"/>
              <dgm:constr type="h" for="ch" forName="childRect" refType="h" fact="0.65"/>
              <dgm:constr type="w" for="ch" forName="childRect" refType="w" fact="0.923"/>
              <dgm:constr type="l" for="ch" forName="childRect"/>
              <dgm:constr type="t" for="ch" forName="childRect"/>
              <dgm:constr type="w" for="ch" forName="parentText" refType="w" fact="0.65"/>
              <dgm:constr type="h" for="ch" forName="parentText" refType="h" refFor="ch" refForName="childRect" fact="0.43"/>
              <dgm:constr type="l" for="ch" forName="parentText"/>
              <dgm:constr type="t" for="ch" forName="parentText" refType="h" refFor="ch" refForName="childRect"/>
              <dgm:constr type="w" for="ch" forName="parentRect" refType="w" fact="0.923"/>
              <dgm:constr type="h" for="ch" forName="parentRect" refType="h" refFor="ch" refForName="parentText"/>
              <dgm:constr type="l" for="ch" forName="parentRect"/>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r" for="ch" forName="adorn" refType="w"/>
            </dgm:constrLst>
          </dgm:if>
          <dgm:else name="Name5">
            <dgm:constrLst>
              <dgm:constr type="w" val="1"/>
              <dgm:constr type="h" refType="w" fact="1.06"/>
              <dgm:constr type="h" for="ch" forName="childRect" refType="h" fact="0.65"/>
              <dgm:constr type="w" for="ch" forName="childRect" refType="w" fact="0.923"/>
              <dgm:constr type="r" for="ch" forName="childRect" refType="w"/>
              <dgm:constr type="t" for="ch" forName="childRect"/>
              <dgm:constr type="w" for="ch" forName="parentText" refType="w" fact="0.65"/>
              <dgm:constr type="h" for="ch" forName="parentText" refType="h" refFor="ch" refForName="childRect" fact="0.43"/>
              <dgm:constr type="r" for="ch" forName="parentText" refType="w"/>
              <dgm:constr type="t" for="ch" forName="parentText" refType="h" refFor="ch" refForName="childRect"/>
              <dgm:constr type="w" for="ch" forName="parentRect" refType="w" fact="0.923"/>
              <dgm:constr type="h" for="ch" forName="parentRect" refType="h" refFor="ch" refForName="parentText"/>
              <dgm:constr type="r" for="ch" forName="parentRect" refType="w"/>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l" for="ch" forName="adorn"/>
            </dgm:constrLst>
          </dgm:else>
        </dgm:choose>
        <dgm:ruleLst/>
        <dgm:layoutNode name="childRect" styleLbl="bgAcc1">
          <dgm:varLst>
            <dgm:bulletEnabled val="1"/>
          </dgm:varLst>
          <dgm:alg type="tx">
            <dgm:param type="stBulletLvl" val="1"/>
          </dgm:alg>
          <dgm:shape xmlns:r="http://schemas.openxmlformats.org/officeDocument/2006/relationships" type="round2SameRect" r:blip="">
            <dgm:adjLst>
              <dgm:adj idx="1" val="0.08"/>
            </dgm:adjLst>
          </dgm:shape>
          <dgm:presOf axis="des" ptType="node"/>
          <dgm:constrLst>
            <dgm:constr type="secFontSz" refType="primFontSz"/>
            <dgm:constr type="tMarg" refType="primFontSz" fact="0.3"/>
            <dgm:constr type="bMarg" refType="primFontSz" fact="0.1"/>
            <dgm:constr type="lMarg" refType="primFontSz" fact="0.1"/>
            <dgm:constr type="rMarg" refType="primFontSz" fact="0.1"/>
          </dgm:constrLst>
          <dgm:ruleLst>
            <dgm:rule type="primFontSz" val="5" fact="NaN" max="NaN"/>
          </dgm:ruleLst>
        </dgm:layoutNode>
        <dgm:layoutNode name="parentText">
          <dgm:varLst>
            <dgm:chMax val="0"/>
            <dgm:bulletEnabled val="1"/>
          </dgm:varLst>
          <dgm:choose name="Name6">
            <dgm:if name="Name7" func="var" arg="dir" op="equ" val="norm">
              <dgm:alg type="tx">
                <dgm:param type="parTxLTRAlign" val="l"/>
                <dgm:param type="parTxRTLAlign" val="l"/>
              </dgm:alg>
            </dgm:if>
            <dgm:else name="Name8">
              <dgm:alg type="tx">
                <dgm:param type="parTxLTRAlign" val="r"/>
                <dgm:param type="parTxRTLAlign" val="r"/>
              </dgm:alg>
            </dgm:else>
          </dgm:choose>
          <dgm:shape xmlns:r="http://schemas.openxmlformats.org/officeDocument/2006/relationships" type="rect" r:blip="" zOrderOff="1" hideGeom="1">
            <dgm:adjLst/>
          </dgm:shape>
          <dgm:presOf axis="self" ptType="node"/>
          <dgm:constrLst>
            <dgm:constr type="tMarg"/>
            <dgm:constr type="bMarg"/>
            <dgm:constr type="lMarg" refType="primFontSz" fact="0.3"/>
            <dgm:constr type="rMarg" refType="primFontSz" fact="0.1"/>
          </dgm:constrLst>
          <dgm:ruleLst>
            <dgm:rule type="primFontSz" val="5" fact="NaN" max="NaN"/>
          </dgm:ruleLst>
        </dgm:layoutNode>
        <dgm:layoutNode name="parentRect" styleLbl="alignNode1">
          <dgm:alg type="sp"/>
          <dgm:shape xmlns:r="http://schemas.openxmlformats.org/officeDocument/2006/relationships" type="rect" r:blip="">
            <dgm:adjLst/>
          </dgm:shape>
          <dgm:presOf axis="self" ptType="node"/>
          <dgm:constrLst/>
          <dgm:ruleLst/>
        </dgm:layoutNode>
        <dgm:layoutNode name="adorn" styleLbl="fgAccFollowNod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constr type="w" val="1"/>
            <dgm:constr type="h" refType="w"/>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bList2#2">
  <dgm:title val=""/>
  <dgm:desc val=""/>
  <dgm:catLst>
    <dgm:cat type="list" pri="7000"/>
    <dgm:cat type="convert" pri="16000"/>
    <dgm:cat type="picture" pri="28000"/>
    <dgm:cat type="pictureconvert" pri="28000"/>
  </dgm:catLst>
  <dgm:sampData useDef="1">
    <dgm:dataModel>
      <dgm:pt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dir/>
      <dgm:animLvl val="lvl"/>
      <dgm:resizeHandles val="exact"/>
    </dgm:varLst>
    <dgm:choose name="Name0">
      <dgm:if name="Name1" axis="self"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08"/>
      <dgm:constr type="sp" refType="w" refFor="ch" refForName="compNode" op="equ" fact="0.16"/>
      <dgm:constr type="primFontSz" for="des" forName="parentText" op="equ" val="65"/>
      <dgm:constr type="primFontSz" for="des" forName="childRect" op="equ" val="65"/>
    </dgm:constrLst>
    <dgm:ruleLst/>
    <dgm:forEach name="nodesForEach" axis="ch" ptType="node">
      <dgm:layoutNode name="compNode">
        <dgm:alg type="composite">
          <dgm:param type="ar" val="0.943"/>
        </dgm:alg>
        <dgm:shape xmlns:r="http://schemas.openxmlformats.org/officeDocument/2006/relationships" r:blip="">
          <dgm:adjLst/>
        </dgm:shape>
        <dgm:presOf/>
        <dgm:choose name="Name3">
          <dgm:if name="Name4" axis="self" func="var" arg="dir" op="equ" val="norm">
            <dgm:constrLst>
              <dgm:constr type="w" val="1"/>
              <dgm:constr type="h" refType="w" fact="1.06"/>
              <dgm:constr type="h" for="ch" forName="childRect" refType="h" fact="0.65"/>
              <dgm:constr type="w" for="ch" forName="childRect" refType="w" fact="0.923"/>
              <dgm:constr type="l" for="ch" forName="childRect"/>
              <dgm:constr type="t" for="ch" forName="childRect"/>
              <dgm:constr type="w" for="ch" forName="parentText" refType="w" fact="0.65"/>
              <dgm:constr type="h" for="ch" forName="parentText" refType="h" refFor="ch" refForName="childRect" fact="0.43"/>
              <dgm:constr type="l" for="ch" forName="parentText"/>
              <dgm:constr type="t" for="ch" forName="parentText" refType="h" refFor="ch" refForName="childRect"/>
              <dgm:constr type="w" for="ch" forName="parentRect" refType="w" fact="0.923"/>
              <dgm:constr type="h" for="ch" forName="parentRect" refType="h" refFor="ch" refForName="parentText"/>
              <dgm:constr type="l" for="ch" forName="parentRect"/>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r" for="ch" forName="adorn" refType="w"/>
            </dgm:constrLst>
          </dgm:if>
          <dgm:else name="Name5">
            <dgm:constrLst>
              <dgm:constr type="w" val="1"/>
              <dgm:constr type="h" refType="w" fact="1.06"/>
              <dgm:constr type="h" for="ch" forName="childRect" refType="h" fact="0.65"/>
              <dgm:constr type="w" for="ch" forName="childRect" refType="w" fact="0.923"/>
              <dgm:constr type="r" for="ch" forName="childRect" refType="w"/>
              <dgm:constr type="t" for="ch" forName="childRect"/>
              <dgm:constr type="w" for="ch" forName="parentText" refType="w" fact="0.65"/>
              <dgm:constr type="h" for="ch" forName="parentText" refType="h" refFor="ch" refForName="childRect" fact="0.43"/>
              <dgm:constr type="r" for="ch" forName="parentText" refType="w"/>
              <dgm:constr type="t" for="ch" forName="parentText" refType="h" refFor="ch" refForName="childRect"/>
              <dgm:constr type="w" for="ch" forName="parentRect" refType="w" fact="0.923"/>
              <dgm:constr type="h" for="ch" forName="parentRect" refType="h" refFor="ch" refForName="parentText"/>
              <dgm:constr type="r" for="ch" forName="parentRect" refType="w"/>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l" for="ch" forName="adorn"/>
            </dgm:constrLst>
          </dgm:else>
        </dgm:choose>
        <dgm:ruleLst/>
        <dgm:layoutNode name="childRect" styleLbl="bgAcc1">
          <dgm:varLst>
            <dgm:bulletEnabled val="1"/>
          </dgm:varLst>
          <dgm:alg type="tx">
            <dgm:param type="stBulletLvl" val="1"/>
          </dgm:alg>
          <dgm:shape xmlns:r="http://schemas.openxmlformats.org/officeDocument/2006/relationships" type="round2SameRect" r:blip="">
            <dgm:adjLst>
              <dgm:adj idx="1" val="0.08"/>
            </dgm:adjLst>
          </dgm:shape>
          <dgm:presOf axis="des" ptType="node"/>
          <dgm:constrLst>
            <dgm:constr type="secFontSz" refType="primFontSz"/>
            <dgm:constr type="tMarg" refType="primFontSz" fact="0.3"/>
            <dgm:constr type="bMarg" refType="primFontSz" fact="0.1"/>
            <dgm:constr type="lMarg" refType="primFontSz" fact="0.1"/>
            <dgm:constr type="rMarg" refType="primFontSz" fact="0.1"/>
          </dgm:constrLst>
          <dgm:ruleLst>
            <dgm:rule type="primFontSz" val="5" fact="NaN" max="NaN"/>
          </dgm:ruleLst>
        </dgm:layoutNode>
        <dgm:layoutNode name="parentText">
          <dgm:varLst>
            <dgm:chMax val="0"/>
            <dgm:bulletEnabled val="1"/>
          </dgm:varLst>
          <dgm:choose name="Name6">
            <dgm:if name="Name7" func="var" arg="dir" op="equ" val="norm">
              <dgm:alg type="tx">
                <dgm:param type="parTxLTRAlign" val="l"/>
                <dgm:param type="parTxRTLAlign" val="l"/>
              </dgm:alg>
            </dgm:if>
            <dgm:else name="Name8">
              <dgm:alg type="tx">
                <dgm:param type="parTxLTRAlign" val="r"/>
                <dgm:param type="parTxRTLAlign" val="r"/>
              </dgm:alg>
            </dgm:else>
          </dgm:choose>
          <dgm:shape xmlns:r="http://schemas.openxmlformats.org/officeDocument/2006/relationships" type="rect" r:blip="" zOrderOff="1" hideGeom="1">
            <dgm:adjLst/>
          </dgm:shape>
          <dgm:presOf axis="self" ptType="node"/>
          <dgm:constrLst>
            <dgm:constr type="tMarg"/>
            <dgm:constr type="bMarg"/>
            <dgm:constr type="lMarg" refType="primFontSz" fact="0.3"/>
            <dgm:constr type="rMarg" refType="primFontSz" fact="0.1"/>
          </dgm:constrLst>
          <dgm:ruleLst>
            <dgm:rule type="primFontSz" val="5" fact="NaN" max="NaN"/>
          </dgm:ruleLst>
        </dgm:layoutNode>
        <dgm:layoutNode name="parentRect" styleLbl="alignNode1">
          <dgm:alg type="sp"/>
          <dgm:shape xmlns:r="http://schemas.openxmlformats.org/officeDocument/2006/relationships" type="rect" r:blip="">
            <dgm:adjLst/>
          </dgm:shape>
          <dgm:presOf axis="self" ptType="node"/>
          <dgm:constrLst/>
          <dgm:ruleLst/>
        </dgm:layoutNode>
        <dgm:layoutNode name="adorn" styleLbl="fgAccFollowNod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constr type="w" val="1"/>
            <dgm:constr type="h" refType="w"/>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1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1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14.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15.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16.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17.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18.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19.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0.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3.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4.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5.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6.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7.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8.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9.xml><?xml version="1.0" encoding="utf-8"?>
<dgm:layoutDef xmlns:dgm="http://schemas.openxmlformats.org/drawingml/2006/diagram" xmlns:a="http://schemas.openxmlformats.org/drawingml/2006/main" uniqueId="urn:microsoft.com/office/officeart/2005/8/layout/hProcess10#1">
  <dgm:title val=""/>
  <dgm:desc val=""/>
  <dgm:catLst>
    <dgm:cat type="process" pri="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op="equ" fact="0.3333"/>
      <dgm:constr type="primFontSz" for="des" forName="txNode" op="equ" val="65"/>
      <dgm:constr type="primFontSz" for="des" forName="connTx" op="equ" val="55"/>
      <dgm:constr type="primFontSz" for="des" forName="connTx" refType="primFontSz" refFor="des" refForName="txNode" op="lte" fact="0.8"/>
    </dgm:constrLst>
    <dgm:ruleLst/>
    <dgm:forEach name="Name4" axis="ch" ptType="node">
      <dgm:layoutNode name="composite">
        <dgm:alg type="composite"/>
        <dgm:shape xmlns:r="http://schemas.openxmlformats.org/officeDocument/2006/relationships" r:blip="">
          <dgm:adjLst/>
        </dgm:shape>
        <dgm:presOf/>
        <dgm:choose name="Name5">
          <dgm:if name="Name6" func="var" arg="dir" op="equ" val="norm">
            <dgm:constrLst>
              <dgm:constr type="l" for="ch" forName="imagSh"/>
              <dgm:constr type="w" for="ch" forName="imagSh" refType="w" fact="0.86"/>
              <dgm:constr type="t" for="ch" forName="imagSh"/>
              <dgm:constr type="h" for="ch" forName="imagSh" refType="w" refFor="ch" refForName="imagSh"/>
              <dgm:constr type="l" for="ch" forName="txNode" refType="w" fact="0.14"/>
              <dgm:constr type="w" for="ch" forName="txNode" refType="w" refFor="ch" refForName="imagSh"/>
              <dgm:constr type="t" for="ch" forName="txNode" refType="h" refFor="ch" refForName="imagSh" fact="0.6"/>
              <dgm:constr type="h" for="ch" forName="txNode" refType="h" refFor="ch" refForName="imagSh"/>
            </dgm:constrLst>
          </dgm:if>
          <dgm:else name="Name7">
            <dgm:constrLst>
              <dgm:constr type="l" for="ch" forName="imagSh" refType="w" fact="0.14"/>
              <dgm:constr type="w" for="ch" forName="imagSh" refType="w" fact="0.86"/>
              <dgm:constr type="t" for="ch" forName="imagSh"/>
              <dgm:constr type="h" for="ch" forName="imagSh" refType="w" refFor="ch" refForName="imagSh"/>
              <dgm:constr type="l" for="ch" forName="txNode"/>
              <dgm:constr type="w" for="ch" forName="txNode" refType="w" refFor="ch" refForName="imagSh"/>
              <dgm:constr type="t" for="ch" forName="txNode" refType="h" refFor="ch" refForName="imagSh" fact="0.6"/>
              <dgm:constr type="h" for="ch" forName="txNode" refType="h" refFor="ch" refForName="imagSh"/>
            </dgm:constrLst>
          </dgm:else>
        </dgm:choose>
        <dgm:ruleLst/>
        <dgm:layoutNode name="imagSh" styleLbl="bgImgPlace1">
          <dgm:alg type="sp"/>
          <dgm:shape xmlns:r="http://schemas.openxmlformats.org/officeDocument/2006/relationships" type="roundRect" r:blip="" blipPhldr="1">
            <dgm:adjLst>
              <dgm:adj idx="1" val="0.1"/>
            </dgm:adjLst>
          </dgm:shape>
          <dgm:presOf/>
          <dgm:constrLst/>
          <dgm:ruleLst/>
        </dgm:layoutNode>
        <dgm:layoutNode name="txNode" styleLbl="node1">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sibTransForEach" axis="followSib" ptType="sibTrans" cnt="1">
        <dgm:layoutNode name="sibTrans">
          <dgm:alg type="conn">
            <dgm:param type="begPts" val="auto"/>
            <dgm:param type="endPts" val="auto"/>
            <dgm:param type="srcNode" val="imagSh"/>
            <dgm:param type="dstNode" val="imagSh"/>
          </dgm:alg>
          <dgm:shape xmlns:r="http://schemas.openxmlformats.org/officeDocument/2006/relationships" type="conn" r:blip="">
            <dgm:adjLst/>
          </dgm:shape>
          <dgm:presOf axis="self"/>
          <dgm:constrLst>
            <dgm:constr type="h" refType="w" fact="0.62"/>
            <dgm:constr type="connDist"/>
            <dgm:constr type="begPad" refType="connDist" fact="0.35"/>
            <dgm:constr type="endPad" refType="connDist" fact="0.3"/>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0.xml><?xml version="1.0" encoding="utf-8"?>
<dgm:layoutDef xmlns:dgm="http://schemas.openxmlformats.org/drawingml/2006/diagram" xmlns:a="http://schemas.openxmlformats.org/drawingml/2006/main" uniqueId="urn:microsoft.com/office/officeart/2005/8/layout/hList2#1">
  <dgm:title val=""/>
  <dgm:desc val=""/>
  <dgm:catLst>
    <dgm:cat type="list" pri="6000"/>
    <dgm:cat type="relationship" pri="16000"/>
    <dgm:cat type="picture" pri="29000"/>
    <dgm:cat type="pictureconvert" pri="2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dgm:varLst>
    <dgm:choose name="Name0">
      <dgm:if name="Name1" func="var" arg="dir" op="equ" val="norm">
        <dgm:alg type="lin">
          <dgm:param type="linDir" val="fromL"/>
          <dgm:param type="nodeVertAlign" val="t"/>
        </dgm:alg>
      </dgm:if>
      <dgm:else name="Name2">
        <dgm:alg type="lin">
          <dgm:param type="linDir" val="fromR"/>
          <dgm:param type="nodeVertAlign" val="t"/>
        </dgm:alg>
      </dgm:else>
    </dgm:choose>
    <dgm:shape xmlns:r="http://schemas.openxmlformats.org/officeDocument/2006/relationships" r:blip="">
      <dgm:adjLst/>
    </dgm:shape>
    <dgm:presOf/>
    <dgm:constrLst>
      <dgm:constr type="w" for="ch" forName="compositeNode" refType="w"/>
      <dgm:constr type="h" for="ch" forName="compositeNode" refType="h"/>
      <dgm:constr type="w" for="ch" forName="sibTrans" refType="w" refFor="ch" refForName="compositeNode" op="equ" fact="0.2"/>
      <dgm:constr type="h" for="des" forName="childNode" op="equ"/>
      <dgm:constr type="w" for="des" forName="childNode" op="equ"/>
      <dgm:constr type="w" for="des" forName="parentNode" op="equ"/>
      <dgm:constr type="h" for="des" forName="image" op="equ"/>
      <dgm:constr type="w" for="des" forName="image" op="equ"/>
      <dgm:constr type="primFontSz" for="des" forName="parentNode" op="equ" val="65"/>
      <dgm:constr type="primFontSz" for="des" forName="childNode" op="equ" val="65"/>
    </dgm:constrLst>
    <dgm:ruleLst/>
    <dgm:forEach name="Name3" axis="ch" ptType="node">
      <dgm:layoutNode name="compositeNode">
        <dgm:varLst>
          <dgm:bulletEnabled val="1"/>
        </dgm:varLst>
        <dgm:alg type="composite"/>
        <dgm:presOf/>
        <dgm:choose name="Name4">
          <dgm:if name="Name5" func="var" arg="dir" op="equ" val="norm">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l" for="ch" forName="image"/>
              <dgm:constr type="w" for="ch" forName="childNode" refType="w" fact="0.85"/>
              <dgm:constr type="h" for="ch" forName="childNode" refType="h" fact="0.78"/>
              <dgm:constr type="t" for="ch" forName="childNode" refType="h" refFor="ch" refForName="image" fact="0.66"/>
              <dgm:constr type="l"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l" for="ch" forName="parentNode"/>
              <dgm:constr type="r" for="ch" forName="parentNode" refType="l" refFor="ch" refForName="childNode"/>
              <dgm:constr type="rMarg" for="ch" forName="parentNode" refType="w" refFor="ch" refForName="image" fact="1.25"/>
            </dgm:constrLst>
          </dgm:if>
          <dgm:else name="Name6">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r" for="ch" forName="image" refType="w"/>
              <dgm:constr type="w" for="ch" forName="childNode" refType="w" fact="0.85"/>
              <dgm:constr type="h" for="ch" forName="childNode" refType="h" fact="0.78"/>
              <dgm:constr type="t" for="ch" forName="childNode" refType="h" refFor="ch" refForName="image" fact="0.66"/>
              <dgm:constr type="r" for="ch" forName="childNode" refType="w"/>
              <dgm:constr type="rOff"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r" for="ch" forName="parentNode" refType="w"/>
              <dgm:constr type="l" for="ch" forName="parentNode" refType="r" refFor="ch" refForName="childNode"/>
              <dgm:constr type="lOff" for="ch" forName="parentNode" refType="rOff" refFor="ch" refForName="childNode"/>
              <dgm:constr type="lMarg" for="ch" forName="parentNode" refType="w" refFor="ch" refForName="image" fact="1.25"/>
            </dgm:constrLst>
          </dgm:else>
        </dgm:choose>
        <dgm:ruleLst>
          <dgm:rule type="w" for="ch" forName="childNode" val="NaN" fact="0.4" max="NaN"/>
          <dgm:rule type="h" for="ch" forName="childNode" val="NaN" fact="0.5" max="NaN"/>
        </dgm:ruleLst>
        <dgm:layoutNode name="image" styleLbl="fgImgPlace1">
          <dgm:alg type="sp"/>
          <dgm:shape xmlns:r="http://schemas.openxmlformats.org/officeDocument/2006/relationships" type="rect" r:blip="" zOrderOff="4" blipPhldr="1">
            <dgm:adjLst/>
          </dgm:shape>
          <dgm:presOf/>
          <dgm:constrLst/>
          <dgm:ruleLst/>
        </dgm:layoutNode>
        <dgm:layoutNode name="childNode" styleLbl="node1">
          <dgm:varLst>
            <dgm:bulletEnabled val="1"/>
          </dgm:varLst>
          <dgm:alg type="tx">
            <dgm:param type="stBulletLvl" val="1"/>
          </dgm:alg>
          <dgm:shape xmlns:r="http://schemas.openxmlformats.org/officeDocument/2006/relationships" type="rect" r:blip="" zOrderOff="2">
            <dgm:adjLst/>
          </dgm:shape>
          <dgm:presOf axis="des" ptType="node"/>
          <dgm:constrLst/>
          <dgm:ruleLst>
            <dgm:rule type="primFontSz" val="5" fact="NaN" max="NaN"/>
          </dgm:ruleLst>
        </dgm:layoutNode>
        <dgm:layoutNode name="parentNode" styleLbl="revTx">
          <dgm:varLst>
            <dgm:chMax val="0"/>
            <dgm:bulletEnabled val="1"/>
          </dgm:varLst>
          <dgm:choose name="Name7">
            <dgm:if name="Name8" func="var" arg="dir" op="equ" val="norm">
              <dgm:alg type="tx">
                <dgm:param type="autoTxRot" val="grav"/>
                <dgm:param type="txAnchorVert" val="t"/>
                <dgm:param type="parTxLTRAlign" val="r"/>
                <dgm:param type="parTxRTLAlign" val="r"/>
              </dgm:alg>
              <dgm:shape xmlns:r="http://schemas.openxmlformats.org/officeDocument/2006/relationships" rot="270" type="rect" r:blip="">
                <dgm:adjLst/>
              </dgm:shape>
              <dgm:presOf axis="self"/>
              <dgm:constrLst>
                <dgm:constr type="lMarg"/>
                <dgm:constr type="bMarg"/>
                <dgm:constr type="tMarg"/>
              </dgm:constrLst>
            </dgm:if>
            <dgm:else name="Name9">
              <dgm:alg type="tx">
                <dgm:param type="autoTxRot" val="grav"/>
                <dgm:param type="parTxLTRAlign" val="l"/>
                <dgm:param type="parTxRTLAlign" val="l"/>
              </dgm:alg>
              <dgm:shape xmlns:r="http://schemas.openxmlformats.org/officeDocument/2006/relationships" rot="90" type="rect" r:blip="">
                <dgm:adjLst/>
              </dgm:shape>
              <dgm:presOf axis="self"/>
              <dgm:constrLst>
                <dgm:constr type="rMarg"/>
                <dgm:constr type="bMarg"/>
                <dgm:constr type="tMarg"/>
              </dgm:constrLst>
            </dgm:else>
          </dgm:choose>
          <dgm:ruleLst>
            <dgm:rule type="primFontSz" val="5" fact="NaN" max="NaN"/>
          </dgm:ruleLst>
        </dgm:layoutNode>
      </dgm:layoutNode>
      <dgm:forEach name="Name10" axis="followSib" ptType="sibTrans" cnt="1">
        <dgm:layoutNode name="sibTrans">
          <dgm:alg type="sp"/>
          <dgm:shape xmlns:r="http://schemas.openxmlformats.org/officeDocument/2006/relationships" r:blip="">
            <dgm:adjLst/>
          </dgm:shape>
          <dgm:presOf axis="self"/>
          <dgm:constrLst/>
          <dgm:ruleLst/>
        </dgm:layoutNode>
      </dgm:forEach>
    </dgm:forEach>
  </dgm:layoutNode>
</dgm:layoutDef>
</file>

<file path=word/diagrams/layout31.xml><?xml version="1.0" encoding="utf-8"?>
<dgm:layoutDef xmlns:dgm="http://schemas.openxmlformats.org/drawingml/2006/diagram" xmlns:a="http://schemas.openxmlformats.org/drawingml/2006/main" uniqueId="urn:microsoft.com/office/officeart/2005/8/layout/hList2#2">
  <dgm:title val=""/>
  <dgm:desc val=""/>
  <dgm:catLst>
    <dgm:cat type="list" pri="6000"/>
    <dgm:cat type="relationship" pri="16000"/>
    <dgm:cat type="picture" pri="29000"/>
    <dgm:cat type="pictureconvert" pri="2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dgm:varLst>
    <dgm:choose name="Name0">
      <dgm:if name="Name1" func="var" arg="dir" op="equ" val="norm">
        <dgm:alg type="lin">
          <dgm:param type="linDir" val="fromL"/>
          <dgm:param type="nodeVertAlign" val="t"/>
        </dgm:alg>
      </dgm:if>
      <dgm:else name="Name2">
        <dgm:alg type="lin">
          <dgm:param type="linDir" val="fromR"/>
          <dgm:param type="nodeVertAlign" val="t"/>
        </dgm:alg>
      </dgm:else>
    </dgm:choose>
    <dgm:shape xmlns:r="http://schemas.openxmlformats.org/officeDocument/2006/relationships" r:blip="">
      <dgm:adjLst/>
    </dgm:shape>
    <dgm:presOf/>
    <dgm:constrLst>
      <dgm:constr type="w" for="ch" forName="compositeNode" refType="w"/>
      <dgm:constr type="h" for="ch" forName="compositeNode" refType="h"/>
      <dgm:constr type="w" for="ch" forName="sibTrans" refType="w" refFor="ch" refForName="compositeNode" op="equ" fact="0.2"/>
      <dgm:constr type="h" for="des" forName="childNode" op="equ"/>
      <dgm:constr type="w" for="des" forName="childNode" op="equ"/>
      <dgm:constr type="w" for="des" forName="parentNode" op="equ"/>
      <dgm:constr type="h" for="des" forName="image" op="equ"/>
      <dgm:constr type="w" for="des" forName="image" op="equ"/>
      <dgm:constr type="primFontSz" for="des" forName="parentNode" op="equ" val="65"/>
      <dgm:constr type="primFontSz" for="des" forName="childNode" op="equ" val="65"/>
    </dgm:constrLst>
    <dgm:ruleLst/>
    <dgm:forEach name="Name3" axis="ch" ptType="node">
      <dgm:layoutNode name="compositeNode">
        <dgm:varLst>
          <dgm:bulletEnabled val="1"/>
        </dgm:varLst>
        <dgm:alg type="composite"/>
        <dgm:presOf/>
        <dgm:choose name="Name4">
          <dgm:if name="Name5" func="var" arg="dir" op="equ" val="norm">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l" for="ch" forName="image"/>
              <dgm:constr type="w" for="ch" forName="childNode" refType="w" fact="0.85"/>
              <dgm:constr type="h" for="ch" forName="childNode" refType="h" fact="0.78"/>
              <dgm:constr type="t" for="ch" forName="childNode" refType="h" refFor="ch" refForName="image" fact="0.66"/>
              <dgm:constr type="l"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l" for="ch" forName="parentNode"/>
              <dgm:constr type="r" for="ch" forName="parentNode" refType="l" refFor="ch" refForName="childNode"/>
              <dgm:constr type="rMarg" for="ch" forName="parentNode" refType="w" refFor="ch" refForName="image" fact="1.25"/>
            </dgm:constrLst>
          </dgm:if>
          <dgm:else name="Name6">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r" for="ch" forName="image" refType="w"/>
              <dgm:constr type="w" for="ch" forName="childNode" refType="w" fact="0.85"/>
              <dgm:constr type="h" for="ch" forName="childNode" refType="h" fact="0.78"/>
              <dgm:constr type="t" for="ch" forName="childNode" refType="h" refFor="ch" refForName="image" fact="0.66"/>
              <dgm:constr type="r" for="ch" forName="childNode" refType="w"/>
              <dgm:constr type="rOff"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r" for="ch" forName="parentNode" refType="w"/>
              <dgm:constr type="l" for="ch" forName="parentNode" refType="r" refFor="ch" refForName="childNode"/>
              <dgm:constr type="lOff" for="ch" forName="parentNode" refType="rOff" refFor="ch" refForName="childNode"/>
              <dgm:constr type="lMarg" for="ch" forName="parentNode" refType="w" refFor="ch" refForName="image" fact="1.25"/>
            </dgm:constrLst>
          </dgm:else>
        </dgm:choose>
        <dgm:ruleLst>
          <dgm:rule type="w" for="ch" forName="childNode" val="NaN" fact="0.4" max="NaN"/>
          <dgm:rule type="h" for="ch" forName="childNode" val="NaN" fact="0.5" max="NaN"/>
        </dgm:ruleLst>
        <dgm:layoutNode name="image" styleLbl="fgImgPlace1">
          <dgm:alg type="sp"/>
          <dgm:shape xmlns:r="http://schemas.openxmlformats.org/officeDocument/2006/relationships" type="rect" r:blip="" zOrderOff="4" blipPhldr="1">
            <dgm:adjLst/>
          </dgm:shape>
          <dgm:presOf/>
          <dgm:constrLst/>
          <dgm:ruleLst/>
        </dgm:layoutNode>
        <dgm:layoutNode name="childNode" styleLbl="node1">
          <dgm:varLst>
            <dgm:bulletEnabled val="1"/>
          </dgm:varLst>
          <dgm:alg type="tx">
            <dgm:param type="stBulletLvl" val="1"/>
          </dgm:alg>
          <dgm:shape xmlns:r="http://schemas.openxmlformats.org/officeDocument/2006/relationships" type="rect" r:blip="" zOrderOff="2">
            <dgm:adjLst/>
          </dgm:shape>
          <dgm:presOf axis="des" ptType="node"/>
          <dgm:constrLst/>
          <dgm:ruleLst>
            <dgm:rule type="primFontSz" val="5" fact="NaN" max="NaN"/>
          </dgm:ruleLst>
        </dgm:layoutNode>
        <dgm:layoutNode name="parentNode" styleLbl="revTx">
          <dgm:varLst>
            <dgm:chMax val="0"/>
            <dgm:bulletEnabled val="1"/>
          </dgm:varLst>
          <dgm:choose name="Name7">
            <dgm:if name="Name8" func="var" arg="dir" op="equ" val="norm">
              <dgm:alg type="tx">
                <dgm:param type="autoTxRot" val="grav"/>
                <dgm:param type="txAnchorVert" val="t"/>
                <dgm:param type="parTxLTRAlign" val="r"/>
                <dgm:param type="parTxRTLAlign" val="r"/>
              </dgm:alg>
              <dgm:shape xmlns:r="http://schemas.openxmlformats.org/officeDocument/2006/relationships" rot="270" type="rect" r:blip="">
                <dgm:adjLst/>
              </dgm:shape>
              <dgm:presOf axis="self"/>
              <dgm:constrLst>
                <dgm:constr type="lMarg"/>
                <dgm:constr type="bMarg"/>
                <dgm:constr type="tMarg"/>
              </dgm:constrLst>
            </dgm:if>
            <dgm:else name="Name9">
              <dgm:alg type="tx">
                <dgm:param type="autoTxRot" val="grav"/>
                <dgm:param type="parTxLTRAlign" val="l"/>
                <dgm:param type="parTxRTLAlign" val="l"/>
              </dgm:alg>
              <dgm:shape xmlns:r="http://schemas.openxmlformats.org/officeDocument/2006/relationships" rot="90" type="rect" r:blip="">
                <dgm:adjLst/>
              </dgm:shape>
              <dgm:presOf axis="self"/>
              <dgm:constrLst>
                <dgm:constr type="rMarg"/>
                <dgm:constr type="bMarg"/>
                <dgm:constr type="tMarg"/>
              </dgm:constrLst>
            </dgm:else>
          </dgm:choose>
          <dgm:ruleLst>
            <dgm:rule type="primFontSz" val="5" fact="NaN" max="NaN"/>
          </dgm:ruleLst>
        </dgm:layoutNode>
      </dgm:layoutNode>
      <dgm:forEach name="Name10" axis="followSib" ptType="sibTrans" cnt="1">
        <dgm:layoutNode name="sibTrans">
          <dgm:alg type="sp"/>
          <dgm:shape xmlns:r="http://schemas.openxmlformats.org/officeDocument/2006/relationships" r:blip="">
            <dgm:adjLst/>
          </dgm:shape>
          <dgm:presOf axis="self"/>
          <dgm:constrLst/>
          <dgm:ruleLst/>
        </dgm:layoutNode>
      </dgm:forEach>
    </dgm:forEach>
  </dgm:layoutNode>
</dgm:layoutDef>
</file>

<file path=word/diagrams/layout32.xml><?xml version="1.0" encoding="utf-8"?>
<dgm:layoutDef xmlns:dgm="http://schemas.openxmlformats.org/drawingml/2006/diagram" xmlns:a="http://schemas.openxmlformats.org/drawingml/2006/main" uniqueId="urn:microsoft.com/office/officeart/2005/8/layout/hList2#3">
  <dgm:title val=""/>
  <dgm:desc val=""/>
  <dgm:catLst>
    <dgm:cat type="list" pri="6000"/>
    <dgm:cat type="relationship" pri="16000"/>
    <dgm:cat type="picture" pri="29000"/>
    <dgm:cat type="pictureconvert" pri="2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dgm:varLst>
    <dgm:choose name="Name0">
      <dgm:if name="Name1" func="var" arg="dir" op="equ" val="norm">
        <dgm:alg type="lin">
          <dgm:param type="linDir" val="fromL"/>
          <dgm:param type="nodeVertAlign" val="t"/>
        </dgm:alg>
      </dgm:if>
      <dgm:else name="Name2">
        <dgm:alg type="lin">
          <dgm:param type="linDir" val="fromR"/>
          <dgm:param type="nodeVertAlign" val="t"/>
        </dgm:alg>
      </dgm:else>
    </dgm:choose>
    <dgm:shape xmlns:r="http://schemas.openxmlformats.org/officeDocument/2006/relationships" r:blip="">
      <dgm:adjLst/>
    </dgm:shape>
    <dgm:presOf/>
    <dgm:constrLst>
      <dgm:constr type="w" for="ch" forName="compositeNode" refType="w"/>
      <dgm:constr type="h" for="ch" forName="compositeNode" refType="h"/>
      <dgm:constr type="w" for="ch" forName="sibTrans" refType="w" refFor="ch" refForName="compositeNode" op="equ" fact="0.2"/>
      <dgm:constr type="h" for="des" forName="childNode" op="equ"/>
      <dgm:constr type="w" for="des" forName="childNode" op="equ"/>
      <dgm:constr type="w" for="des" forName="parentNode" op="equ"/>
      <dgm:constr type="h" for="des" forName="image" op="equ"/>
      <dgm:constr type="w" for="des" forName="image" op="equ"/>
      <dgm:constr type="primFontSz" for="des" forName="parentNode" op="equ" val="65"/>
      <dgm:constr type="primFontSz" for="des" forName="childNode" op="equ" val="65"/>
    </dgm:constrLst>
    <dgm:ruleLst/>
    <dgm:forEach name="Name3" axis="ch" ptType="node">
      <dgm:layoutNode name="compositeNode">
        <dgm:varLst>
          <dgm:bulletEnabled val="1"/>
        </dgm:varLst>
        <dgm:alg type="composite"/>
        <dgm:presOf/>
        <dgm:choose name="Name4">
          <dgm:if name="Name5" func="var" arg="dir" op="equ" val="norm">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l" for="ch" forName="image"/>
              <dgm:constr type="w" for="ch" forName="childNode" refType="w" fact="0.85"/>
              <dgm:constr type="h" for="ch" forName="childNode" refType="h" fact="0.78"/>
              <dgm:constr type="t" for="ch" forName="childNode" refType="h" refFor="ch" refForName="image" fact="0.66"/>
              <dgm:constr type="l"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l" for="ch" forName="parentNode"/>
              <dgm:constr type="r" for="ch" forName="parentNode" refType="l" refFor="ch" refForName="childNode"/>
              <dgm:constr type="rMarg" for="ch" forName="parentNode" refType="w" refFor="ch" refForName="image" fact="1.25"/>
            </dgm:constrLst>
          </dgm:if>
          <dgm:else name="Name6">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r" for="ch" forName="image" refType="w"/>
              <dgm:constr type="w" for="ch" forName="childNode" refType="w" fact="0.85"/>
              <dgm:constr type="h" for="ch" forName="childNode" refType="h" fact="0.78"/>
              <dgm:constr type="t" for="ch" forName="childNode" refType="h" refFor="ch" refForName="image" fact="0.66"/>
              <dgm:constr type="r" for="ch" forName="childNode" refType="w"/>
              <dgm:constr type="rOff"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r" for="ch" forName="parentNode" refType="w"/>
              <dgm:constr type="l" for="ch" forName="parentNode" refType="r" refFor="ch" refForName="childNode"/>
              <dgm:constr type="lOff" for="ch" forName="parentNode" refType="rOff" refFor="ch" refForName="childNode"/>
              <dgm:constr type="lMarg" for="ch" forName="parentNode" refType="w" refFor="ch" refForName="image" fact="1.25"/>
            </dgm:constrLst>
          </dgm:else>
        </dgm:choose>
        <dgm:ruleLst>
          <dgm:rule type="w" for="ch" forName="childNode" val="NaN" fact="0.4" max="NaN"/>
          <dgm:rule type="h" for="ch" forName="childNode" val="NaN" fact="0.5" max="NaN"/>
        </dgm:ruleLst>
        <dgm:layoutNode name="image" styleLbl="fgImgPlace1">
          <dgm:alg type="sp"/>
          <dgm:shape xmlns:r="http://schemas.openxmlformats.org/officeDocument/2006/relationships" type="rect" r:blip="" zOrderOff="4" blipPhldr="1">
            <dgm:adjLst/>
          </dgm:shape>
          <dgm:presOf/>
          <dgm:constrLst/>
          <dgm:ruleLst/>
        </dgm:layoutNode>
        <dgm:layoutNode name="childNode" styleLbl="node1">
          <dgm:varLst>
            <dgm:bulletEnabled val="1"/>
          </dgm:varLst>
          <dgm:alg type="tx">
            <dgm:param type="stBulletLvl" val="1"/>
          </dgm:alg>
          <dgm:shape xmlns:r="http://schemas.openxmlformats.org/officeDocument/2006/relationships" type="rect" r:blip="" zOrderOff="2">
            <dgm:adjLst/>
          </dgm:shape>
          <dgm:presOf axis="des" ptType="node"/>
          <dgm:constrLst/>
          <dgm:ruleLst>
            <dgm:rule type="primFontSz" val="5" fact="NaN" max="NaN"/>
          </dgm:ruleLst>
        </dgm:layoutNode>
        <dgm:layoutNode name="parentNode" styleLbl="revTx">
          <dgm:varLst>
            <dgm:chMax val="0"/>
            <dgm:bulletEnabled val="1"/>
          </dgm:varLst>
          <dgm:choose name="Name7">
            <dgm:if name="Name8" func="var" arg="dir" op="equ" val="norm">
              <dgm:alg type="tx">
                <dgm:param type="autoTxRot" val="grav"/>
                <dgm:param type="txAnchorVert" val="t"/>
                <dgm:param type="parTxLTRAlign" val="r"/>
                <dgm:param type="parTxRTLAlign" val="r"/>
              </dgm:alg>
              <dgm:shape xmlns:r="http://schemas.openxmlformats.org/officeDocument/2006/relationships" rot="270" type="rect" r:blip="">
                <dgm:adjLst/>
              </dgm:shape>
              <dgm:presOf axis="self"/>
              <dgm:constrLst>
                <dgm:constr type="lMarg"/>
                <dgm:constr type="bMarg"/>
                <dgm:constr type="tMarg"/>
              </dgm:constrLst>
            </dgm:if>
            <dgm:else name="Name9">
              <dgm:alg type="tx">
                <dgm:param type="autoTxRot" val="grav"/>
                <dgm:param type="parTxLTRAlign" val="l"/>
                <dgm:param type="parTxRTLAlign" val="l"/>
              </dgm:alg>
              <dgm:shape xmlns:r="http://schemas.openxmlformats.org/officeDocument/2006/relationships" rot="90" type="rect" r:blip="">
                <dgm:adjLst/>
              </dgm:shape>
              <dgm:presOf axis="self"/>
              <dgm:constrLst>
                <dgm:constr type="rMarg"/>
                <dgm:constr type="bMarg"/>
                <dgm:constr type="tMarg"/>
              </dgm:constrLst>
            </dgm:else>
          </dgm:choose>
          <dgm:ruleLst>
            <dgm:rule type="primFontSz" val="5" fact="NaN" max="NaN"/>
          </dgm:ruleLst>
        </dgm:layoutNode>
      </dgm:layoutNode>
      <dgm:forEach name="Name10" axis="followSib" ptType="sibTrans" cnt="1">
        <dgm:layoutNode name="sibTrans">
          <dgm:alg type="sp"/>
          <dgm:shape xmlns:r="http://schemas.openxmlformats.org/officeDocument/2006/relationships" r:blip="">
            <dgm:adjLst/>
          </dgm:shape>
          <dgm:presOf axis="self"/>
          <dgm:constrLst/>
          <dgm:ruleLst/>
        </dgm:layoutNode>
      </dgm:forEach>
    </dgm:forEach>
  </dgm:layoutNode>
</dgm:layoutDef>
</file>

<file path=word/diagrams/layout33.xml><?xml version="1.0" encoding="utf-8"?>
<dgm:layoutDef xmlns:dgm="http://schemas.openxmlformats.org/drawingml/2006/diagram" xmlns:a="http://schemas.openxmlformats.org/drawingml/2006/main" uniqueId="urn:microsoft.com/office/officeart/2005/8/layout/hList2#4">
  <dgm:title val=""/>
  <dgm:desc val=""/>
  <dgm:catLst>
    <dgm:cat type="list" pri="6000"/>
    <dgm:cat type="relationship" pri="16000"/>
    <dgm:cat type="picture" pri="29000"/>
    <dgm:cat type="pictureconvert" pri="2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dgm:varLst>
    <dgm:choose name="Name0">
      <dgm:if name="Name1" func="var" arg="dir" op="equ" val="norm">
        <dgm:alg type="lin">
          <dgm:param type="linDir" val="fromL"/>
          <dgm:param type="nodeVertAlign" val="t"/>
        </dgm:alg>
      </dgm:if>
      <dgm:else name="Name2">
        <dgm:alg type="lin">
          <dgm:param type="linDir" val="fromR"/>
          <dgm:param type="nodeVertAlign" val="t"/>
        </dgm:alg>
      </dgm:else>
    </dgm:choose>
    <dgm:shape xmlns:r="http://schemas.openxmlformats.org/officeDocument/2006/relationships" r:blip="">
      <dgm:adjLst/>
    </dgm:shape>
    <dgm:presOf/>
    <dgm:constrLst>
      <dgm:constr type="w" for="ch" forName="compositeNode" refType="w"/>
      <dgm:constr type="h" for="ch" forName="compositeNode" refType="h"/>
      <dgm:constr type="w" for="ch" forName="sibTrans" refType="w" refFor="ch" refForName="compositeNode" op="equ" fact="0.2"/>
      <dgm:constr type="h" for="des" forName="childNode" op="equ"/>
      <dgm:constr type="w" for="des" forName="childNode" op="equ"/>
      <dgm:constr type="w" for="des" forName="parentNode" op="equ"/>
      <dgm:constr type="h" for="des" forName="image" op="equ"/>
      <dgm:constr type="w" for="des" forName="image" op="equ"/>
      <dgm:constr type="primFontSz" for="des" forName="parentNode" op="equ" val="65"/>
      <dgm:constr type="primFontSz" for="des" forName="childNode" op="equ" val="65"/>
    </dgm:constrLst>
    <dgm:ruleLst/>
    <dgm:forEach name="Name3" axis="ch" ptType="node">
      <dgm:layoutNode name="compositeNode">
        <dgm:varLst>
          <dgm:bulletEnabled val="1"/>
        </dgm:varLst>
        <dgm:alg type="composite"/>
        <dgm:presOf/>
        <dgm:choose name="Name4">
          <dgm:if name="Name5" func="var" arg="dir" op="equ" val="norm">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l" for="ch" forName="image"/>
              <dgm:constr type="w" for="ch" forName="childNode" refType="w" fact="0.85"/>
              <dgm:constr type="h" for="ch" forName="childNode" refType="h" fact="0.78"/>
              <dgm:constr type="t" for="ch" forName="childNode" refType="h" refFor="ch" refForName="image" fact="0.66"/>
              <dgm:constr type="l"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l" for="ch" forName="parentNode"/>
              <dgm:constr type="r" for="ch" forName="parentNode" refType="l" refFor="ch" refForName="childNode"/>
              <dgm:constr type="rMarg" for="ch" forName="parentNode" refType="w" refFor="ch" refForName="image" fact="1.25"/>
            </dgm:constrLst>
          </dgm:if>
          <dgm:else name="Name6">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r" for="ch" forName="image" refType="w"/>
              <dgm:constr type="w" for="ch" forName="childNode" refType="w" fact="0.85"/>
              <dgm:constr type="h" for="ch" forName="childNode" refType="h" fact="0.78"/>
              <dgm:constr type="t" for="ch" forName="childNode" refType="h" refFor="ch" refForName="image" fact="0.66"/>
              <dgm:constr type="r" for="ch" forName="childNode" refType="w"/>
              <dgm:constr type="rOff"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r" for="ch" forName="parentNode" refType="w"/>
              <dgm:constr type="l" for="ch" forName="parentNode" refType="r" refFor="ch" refForName="childNode"/>
              <dgm:constr type="lOff" for="ch" forName="parentNode" refType="rOff" refFor="ch" refForName="childNode"/>
              <dgm:constr type="lMarg" for="ch" forName="parentNode" refType="w" refFor="ch" refForName="image" fact="1.25"/>
            </dgm:constrLst>
          </dgm:else>
        </dgm:choose>
        <dgm:ruleLst>
          <dgm:rule type="w" for="ch" forName="childNode" val="NaN" fact="0.4" max="NaN"/>
          <dgm:rule type="h" for="ch" forName="childNode" val="NaN" fact="0.5" max="NaN"/>
        </dgm:ruleLst>
        <dgm:layoutNode name="image" styleLbl="fgImgPlace1">
          <dgm:alg type="sp"/>
          <dgm:shape xmlns:r="http://schemas.openxmlformats.org/officeDocument/2006/relationships" type="rect" r:blip="" zOrderOff="4" blipPhldr="1">
            <dgm:adjLst/>
          </dgm:shape>
          <dgm:presOf/>
          <dgm:constrLst/>
          <dgm:ruleLst/>
        </dgm:layoutNode>
        <dgm:layoutNode name="childNode" styleLbl="node1">
          <dgm:varLst>
            <dgm:bulletEnabled val="1"/>
          </dgm:varLst>
          <dgm:alg type="tx">
            <dgm:param type="stBulletLvl" val="1"/>
          </dgm:alg>
          <dgm:shape xmlns:r="http://schemas.openxmlformats.org/officeDocument/2006/relationships" type="rect" r:blip="" zOrderOff="2">
            <dgm:adjLst/>
          </dgm:shape>
          <dgm:presOf axis="des" ptType="node"/>
          <dgm:constrLst/>
          <dgm:ruleLst>
            <dgm:rule type="primFontSz" val="5" fact="NaN" max="NaN"/>
          </dgm:ruleLst>
        </dgm:layoutNode>
        <dgm:layoutNode name="parentNode" styleLbl="revTx">
          <dgm:varLst>
            <dgm:chMax val="0"/>
            <dgm:bulletEnabled val="1"/>
          </dgm:varLst>
          <dgm:choose name="Name7">
            <dgm:if name="Name8" func="var" arg="dir" op="equ" val="norm">
              <dgm:alg type="tx">
                <dgm:param type="autoTxRot" val="grav"/>
                <dgm:param type="txAnchorVert" val="t"/>
                <dgm:param type="parTxLTRAlign" val="r"/>
                <dgm:param type="parTxRTLAlign" val="r"/>
              </dgm:alg>
              <dgm:shape xmlns:r="http://schemas.openxmlformats.org/officeDocument/2006/relationships" rot="270" type="rect" r:blip="">
                <dgm:adjLst/>
              </dgm:shape>
              <dgm:presOf axis="self"/>
              <dgm:constrLst>
                <dgm:constr type="lMarg"/>
                <dgm:constr type="bMarg"/>
                <dgm:constr type="tMarg"/>
              </dgm:constrLst>
            </dgm:if>
            <dgm:else name="Name9">
              <dgm:alg type="tx">
                <dgm:param type="autoTxRot" val="grav"/>
                <dgm:param type="parTxLTRAlign" val="l"/>
                <dgm:param type="parTxRTLAlign" val="l"/>
              </dgm:alg>
              <dgm:shape xmlns:r="http://schemas.openxmlformats.org/officeDocument/2006/relationships" rot="90" type="rect" r:blip="">
                <dgm:adjLst/>
              </dgm:shape>
              <dgm:presOf axis="self"/>
              <dgm:constrLst>
                <dgm:constr type="rMarg"/>
                <dgm:constr type="bMarg"/>
                <dgm:constr type="tMarg"/>
              </dgm:constrLst>
            </dgm:else>
          </dgm:choose>
          <dgm:ruleLst>
            <dgm:rule type="primFontSz" val="5" fact="NaN" max="NaN"/>
          </dgm:ruleLst>
        </dgm:layoutNode>
      </dgm:layoutNode>
      <dgm:forEach name="Name10" axis="followSib" ptType="sibTrans" cnt="1">
        <dgm:layoutNode name="sibTrans">
          <dgm:alg type="sp"/>
          <dgm:shape xmlns:r="http://schemas.openxmlformats.org/officeDocument/2006/relationships" r:blip="">
            <dgm:adjLst/>
          </dgm:shape>
          <dgm:presOf axis="self"/>
          <dgm:constrLst/>
          <dgm:ruleLst/>
        </dgm:layoutNode>
      </dgm:forEach>
    </dgm:forEach>
  </dgm:layoutNode>
</dgm:layoutDef>
</file>

<file path=word/diagrams/layout34.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35.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18.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19.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0.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4.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5.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6.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7.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8.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5.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Personalizado 3">
      <a:dk1>
        <a:srgbClr val="E36C09"/>
      </a:dk1>
      <a:lt1>
        <a:sysClr val="window" lastClr="FFFFFF"/>
      </a:lt1>
      <a:dk2>
        <a:srgbClr val="1F497D"/>
      </a:dk2>
      <a:lt2>
        <a:srgbClr val="EEECE1"/>
      </a:lt2>
      <a:accent1>
        <a:srgbClr val="000000"/>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7B8A1-617D-44AC-B63C-70640A7BF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103</Pages>
  <Words>21154</Words>
  <Characters>116350</Characters>
  <Application>Microsoft Office Word</Application>
  <DocSecurity>0</DocSecurity>
  <Lines>969</Lines>
  <Paragraphs>274</Paragraphs>
  <ScaleCrop>false</ScaleCrop>
  <HeadingPairs>
    <vt:vector size="2" baseType="variant">
      <vt:variant>
        <vt:lpstr>Título</vt:lpstr>
      </vt:variant>
      <vt:variant>
        <vt:i4>1</vt:i4>
      </vt:variant>
    </vt:vector>
  </HeadingPairs>
  <TitlesOfParts>
    <vt:vector size="1" baseType="lpstr">
      <vt:lpstr/>
    </vt:vector>
  </TitlesOfParts>
  <Company>Ministerio de Hacienda y Crédito Público</Company>
  <LinksUpToDate>false</LinksUpToDate>
  <CharactersWithSpaces>137230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Derly Catherine Cifuentes Guerrero</dc:creator>
  <cp:lastModifiedBy>Derly Catherine Cifuentes Guerrero</cp:lastModifiedBy>
  <cp:revision>6</cp:revision>
  <cp:lastPrinted>2016-09-07T17:21:00Z</cp:lastPrinted>
  <dcterms:created xsi:type="dcterms:W3CDTF">2016-08-23T21:54:00Z</dcterms:created>
  <dcterms:modified xsi:type="dcterms:W3CDTF">2016-09-07T17:23:00Z</dcterms:modified>
</cp:coreProperties>
</file>