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75" w:rsidRPr="006F5575" w:rsidRDefault="00C54C0A" w:rsidP="00302848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  <w:bookmarkStart w:id="0" w:name="_GoBack"/>
      <w:bookmarkEnd w:id="0"/>
      <w:r w:rsidRPr="006F5575">
        <w:rPr>
          <w:rFonts w:ascii="Arial Narrow" w:hAnsi="Arial Narrow" w:cs="Arial"/>
          <w:b/>
          <w:sz w:val="24"/>
          <w:szCs w:val="24"/>
          <w:lang w:val="es-ES_tradnl"/>
        </w:rPr>
        <w:t>MARCO FISCAL DE MEDIANO PLAZO</w:t>
      </w:r>
    </w:p>
    <w:p w:rsidR="00C54C0A" w:rsidRPr="006F5575" w:rsidRDefault="00C54C0A" w:rsidP="00302848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  <w:r w:rsidRPr="006F5575">
        <w:rPr>
          <w:rFonts w:ascii="Arial Narrow" w:hAnsi="Arial Narrow" w:cs="Arial"/>
          <w:b/>
          <w:sz w:val="24"/>
          <w:szCs w:val="24"/>
          <w:lang w:val="es-ES_tradnl"/>
        </w:rPr>
        <w:t>20__ - 20__</w:t>
      </w:r>
    </w:p>
    <w:p w:rsidR="00C54C0A" w:rsidRPr="006F5575" w:rsidRDefault="00C54C0A" w:rsidP="00302848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  <w:r w:rsidRPr="006F5575">
        <w:rPr>
          <w:rFonts w:ascii="Arial Narrow" w:hAnsi="Arial Narrow" w:cs="Arial"/>
          <w:b/>
          <w:sz w:val="24"/>
          <w:szCs w:val="24"/>
          <w:lang w:val="es-ES_tradnl"/>
        </w:rPr>
        <w:t>ENTIDAD TERRITORIAL______________________</w:t>
      </w:r>
    </w:p>
    <w:p w:rsidR="00C54C0A" w:rsidRPr="003607DF" w:rsidRDefault="00C54C0A" w:rsidP="00302848">
      <w:pPr>
        <w:spacing w:after="0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54C0A" w:rsidRPr="003607DF" w:rsidRDefault="00C54C0A" w:rsidP="00302848">
      <w:pPr>
        <w:pStyle w:val="Ttulo1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CONTEXTO Y ANTECEDENTES</w:t>
      </w:r>
    </w:p>
    <w:p w:rsidR="00C54C0A" w:rsidRPr="003607DF" w:rsidRDefault="00C54C0A" w:rsidP="00302848">
      <w:pPr>
        <w:pStyle w:val="Prrafodelista"/>
        <w:spacing w:after="0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54C0A" w:rsidRPr="003607DF" w:rsidRDefault="00C54C0A" w:rsidP="00302848">
      <w:pPr>
        <w:pStyle w:val="Prrafodelista"/>
        <w:spacing w:after="0"/>
        <w:ind w:left="0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607DF">
        <w:rPr>
          <w:rFonts w:ascii="Arial Narrow" w:hAnsi="Arial Narrow" w:cs="Arial"/>
          <w:sz w:val="24"/>
          <w:szCs w:val="24"/>
          <w:lang w:val="es-ES_tradnl"/>
        </w:rPr>
        <w:t>Detallar brevemente los aspectos socioeconómicos de la ET, como por ejemplo:</w:t>
      </w:r>
    </w:p>
    <w:p w:rsidR="00302848" w:rsidRPr="003607DF" w:rsidRDefault="00302848" w:rsidP="00302848">
      <w:pPr>
        <w:pStyle w:val="Prrafodelista"/>
        <w:spacing w:after="0"/>
        <w:ind w:left="0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C54C0A" w:rsidRPr="003607DF" w:rsidRDefault="00C54C0A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607DF">
        <w:rPr>
          <w:rFonts w:ascii="Arial Narrow" w:hAnsi="Arial Narrow"/>
          <w:sz w:val="24"/>
          <w:szCs w:val="24"/>
        </w:rPr>
        <w:t xml:space="preserve">Indique la región de la cual hace parte la ET de acuerdo con lo contemplado en el Plan Nacional de Desarrollo 2014-2018; la superficie y la composición territorial y la referencia de las principales ventajas y desventajas geográficas. </w:t>
      </w: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227CF" w:rsidRPr="003607DF" w:rsidRDefault="00C54C0A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607DF">
        <w:rPr>
          <w:rFonts w:ascii="Arial Narrow" w:hAnsi="Arial Narrow"/>
          <w:sz w:val="24"/>
          <w:szCs w:val="24"/>
        </w:rPr>
        <w:t>La cantidad de población según el DANE y su composición porcentual entre urbana y rural; la distribución económicamente activa</w:t>
      </w:r>
      <w:r w:rsidR="00C227CF" w:rsidRPr="003607DF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Pr="003607DF">
        <w:rPr>
          <w:rFonts w:ascii="Arial Narrow" w:hAnsi="Arial Narrow"/>
          <w:sz w:val="24"/>
          <w:szCs w:val="24"/>
        </w:rPr>
        <w:t>, el nivel de ocupación y desempleo</w:t>
      </w:r>
      <w:r w:rsidR="00C227CF" w:rsidRPr="003607DF">
        <w:rPr>
          <w:rFonts w:ascii="Arial Narrow" w:hAnsi="Arial Narrow"/>
          <w:sz w:val="24"/>
          <w:szCs w:val="24"/>
        </w:rPr>
        <w:t>, etc.</w:t>
      </w: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54C0A" w:rsidRPr="003607DF" w:rsidRDefault="00C227CF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607DF">
        <w:rPr>
          <w:rFonts w:ascii="Arial Narrow" w:hAnsi="Arial Narrow"/>
          <w:sz w:val="24"/>
          <w:szCs w:val="24"/>
        </w:rPr>
        <w:t xml:space="preserve">Datos actualizados sobre </w:t>
      </w:r>
      <w:r w:rsidR="00C54C0A" w:rsidRPr="003607DF">
        <w:rPr>
          <w:rFonts w:ascii="Arial Narrow" w:hAnsi="Arial Narrow"/>
          <w:sz w:val="24"/>
          <w:szCs w:val="24"/>
        </w:rPr>
        <w:t xml:space="preserve">el </w:t>
      </w:r>
      <w:r w:rsidRPr="003607DF">
        <w:rPr>
          <w:rFonts w:ascii="Arial Narrow" w:hAnsi="Arial Narrow"/>
          <w:sz w:val="24"/>
          <w:szCs w:val="24"/>
        </w:rPr>
        <w:t xml:space="preserve">comportamiento del </w:t>
      </w:r>
      <w:r w:rsidR="00C54C0A" w:rsidRPr="003607DF">
        <w:rPr>
          <w:rFonts w:ascii="Arial Narrow" w:hAnsi="Arial Narrow"/>
          <w:sz w:val="24"/>
          <w:szCs w:val="24"/>
        </w:rPr>
        <w:t xml:space="preserve">PIB </w:t>
      </w:r>
      <w:r w:rsidRPr="003607DF">
        <w:rPr>
          <w:rFonts w:ascii="Arial Narrow" w:hAnsi="Arial Narrow"/>
          <w:sz w:val="24"/>
          <w:szCs w:val="24"/>
        </w:rPr>
        <w:t>generado por la ET (variación promedio anual</w:t>
      </w:r>
      <w:r w:rsidR="007710E4" w:rsidRPr="003607DF">
        <w:rPr>
          <w:rFonts w:ascii="Arial Narrow" w:hAnsi="Arial Narrow"/>
          <w:sz w:val="24"/>
          <w:szCs w:val="24"/>
        </w:rPr>
        <w:t xml:space="preserve"> histórica</w:t>
      </w:r>
      <w:r w:rsidRPr="003607DF">
        <w:rPr>
          <w:rFonts w:ascii="Arial Narrow" w:hAnsi="Arial Narrow"/>
          <w:sz w:val="24"/>
          <w:szCs w:val="24"/>
        </w:rPr>
        <w:t xml:space="preserve">, variaciones </w:t>
      </w:r>
      <w:r w:rsidR="00C54C0A" w:rsidRPr="003607DF">
        <w:rPr>
          <w:rFonts w:ascii="Arial Narrow" w:hAnsi="Arial Narrow"/>
          <w:sz w:val="24"/>
          <w:szCs w:val="24"/>
        </w:rPr>
        <w:t>en términos reales respecto</w:t>
      </w:r>
      <w:r w:rsidRPr="003607DF">
        <w:rPr>
          <w:rFonts w:ascii="Arial Narrow" w:hAnsi="Arial Narrow"/>
          <w:sz w:val="24"/>
          <w:szCs w:val="24"/>
        </w:rPr>
        <w:t xml:space="preserve"> del último año)</w:t>
      </w:r>
      <w:r w:rsidR="00C54C0A" w:rsidRPr="003607DF">
        <w:rPr>
          <w:rFonts w:ascii="Arial Narrow" w:hAnsi="Arial Narrow"/>
          <w:sz w:val="24"/>
          <w:szCs w:val="24"/>
        </w:rPr>
        <w:t xml:space="preserve"> </w:t>
      </w:r>
      <w:r w:rsidRPr="003607DF">
        <w:rPr>
          <w:rFonts w:ascii="Arial Narrow" w:hAnsi="Arial Narrow"/>
          <w:sz w:val="24"/>
          <w:szCs w:val="24"/>
        </w:rPr>
        <w:t>estimaciones del comportamiento d</w:t>
      </w:r>
      <w:r w:rsidR="00C54C0A" w:rsidRPr="003607DF">
        <w:rPr>
          <w:rFonts w:ascii="Arial Narrow" w:hAnsi="Arial Narrow"/>
          <w:sz w:val="24"/>
          <w:szCs w:val="24"/>
        </w:rPr>
        <w:t>e la actividad económica</w:t>
      </w:r>
      <w:r w:rsidRPr="003607DF">
        <w:rPr>
          <w:rFonts w:ascii="Arial Narrow" w:hAnsi="Arial Narrow"/>
          <w:sz w:val="24"/>
          <w:szCs w:val="24"/>
        </w:rPr>
        <w:t>;</w:t>
      </w:r>
      <w:r w:rsidR="00C54C0A" w:rsidRPr="003607DF">
        <w:rPr>
          <w:rFonts w:ascii="Arial Narrow" w:hAnsi="Arial Narrow"/>
          <w:sz w:val="24"/>
          <w:szCs w:val="24"/>
        </w:rPr>
        <w:t xml:space="preserve"> </w:t>
      </w:r>
      <w:r w:rsidRPr="003607DF">
        <w:rPr>
          <w:rFonts w:ascii="Arial Narrow" w:hAnsi="Arial Narrow"/>
          <w:sz w:val="24"/>
          <w:szCs w:val="24"/>
        </w:rPr>
        <w:t>fortalezas y debilidades por sectores de producción,</w:t>
      </w:r>
      <w:r w:rsidR="007710E4" w:rsidRPr="003607DF">
        <w:rPr>
          <w:rFonts w:ascii="Arial Narrow" w:hAnsi="Arial Narrow"/>
          <w:sz w:val="24"/>
          <w:szCs w:val="24"/>
        </w:rPr>
        <w:t xml:space="preserve"> indicando</w:t>
      </w:r>
      <w:r w:rsidRPr="003607DF">
        <w:rPr>
          <w:rFonts w:ascii="Arial Narrow" w:hAnsi="Arial Narrow"/>
          <w:sz w:val="24"/>
          <w:szCs w:val="24"/>
        </w:rPr>
        <w:t xml:space="preserve"> </w:t>
      </w:r>
      <w:r w:rsidR="007710E4" w:rsidRPr="003607DF">
        <w:rPr>
          <w:rFonts w:ascii="Arial Narrow" w:hAnsi="Arial Narrow"/>
          <w:sz w:val="24"/>
          <w:szCs w:val="24"/>
        </w:rPr>
        <w:t>las razones que explican las variaciones</w:t>
      </w:r>
      <w:r w:rsidR="00C54C0A" w:rsidRPr="003607DF">
        <w:rPr>
          <w:rFonts w:ascii="Arial Narrow" w:hAnsi="Arial Narrow"/>
          <w:sz w:val="24"/>
          <w:szCs w:val="24"/>
        </w:rPr>
        <w:t xml:space="preserve"> </w:t>
      </w:r>
      <w:r w:rsidR="007710E4" w:rsidRPr="003607DF">
        <w:rPr>
          <w:rFonts w:ascii="Arial Narrow" w:hAnsi="Arial Narrow"/>
          <w:sz w:val="24"/>
          <w:szCs w:val="24"/>
        </w:rPr>
        <w:t>y las composiciones entre producción de bienes y servicios.</w:t>
      </w: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54C0A" w:rsidRPr="003607DF" w:rsidRDefault="007710E4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607DF">
        <w:rPr>
          <w:rFonts w:ascii="Arial Narrow" w:hAnsi="Arial Narrow"/>
          <w:sz w:val="24"/>
          <w:szCs w:val="24"/>
        </w:rPr>
        <w:t>Efectos y participación en el comportamiento de</w:t>
      </w:r>
      <w:r w:rsidR="00C54C0A" w:rsidRPr="003607DF">
        <w:rPr>
          <w:rFonts w:ascii="Arial Narrow" w:hAnsi="Arial Narrow"/>
          <w:sz w:val="24"/>
          <w:szCs w:val="24"/>
        </w:rPr>
        <w:t xml:space="preserve"> la inflación, </w:t>
      </w:r>
      <w:r w:rsidR="00FC2447" w:rsidRPr="003607DF">
        <w:rPr>
          <w:rFonts w:ascii="Arial Narrow" w:hAnsi="Arial Narrow"/>
          <w:sz w:val="24"/>
          <w:szCs w:val="24"/>
        </w:rPr>
        <w:t>principales sectores que participan en las variaciones del IPC.</w:t>
      </w:r>
      <w:r w:rsidR="00C54C0A" w:rsidRPr="003607DF">
        <w:rPr>
          <w:rFonts w:ascii="Arial Narrow" w:hAnsi="Arial Narrow"/>
          <w:sz w:val="24"/>
          <w:szCs w:val="24"/>
        </w:rPr>
        <w:t xml:space="preserve"> </w:t>
      </w: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54C0A" w:rsidRPr="003607DF" w:rsidRDefault="00FC2447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607DF">
        <w:rPr>
          <w:rFonts w:ascii="Arial Narrow" w:hAnsi="Arial Narrow"/>
          <w:sz w:val="24"/>
          <w:szCs w:val="24"/>
        </w:rPr>
        <w:t>Niveles, composición y variaciones de la pobreza, comportamiento d</w:t>
      </w:r>
      <w:r w:rsidR="00C54C0A" w:rsidRPr="003607DF">
        <w:rPr>
          <w:rFonts w:ascii="Arial Narrow" w:hAnsi="Arial Narrow"/>
          <w:sz w:val="24"/>
          <w:szCs w:val="24"/>
        </w:rPr>
        <w:t xml:space="preserve">el coeficiente de </w:t>
      </w:r>
      <w:proofErr w:type="spellStart"/>
      <w:r w:rsidR="00C54C0A" w:rsidRPr="003607DF">
        <w:rPr>
          <w:rFonts w:ascii="Arial Narrow" w:hAnsi="Arial Narrow"/>
          <w:sz w:val="24"/>
          <w:szCs w:val="24"/>
        </w:rPr>
        <w:t>Gini</w:t>
      </w:r>
      <w:proofErr w:type="spellEnd"/>
      <w:r w:rsidR="00C54C0A" w:rsidRPr="003607DF">
        <w:rPr>
          <w:rFonts w:ascii="Arial Narrow" w:hAnsi="Arial Narrow"/>
          <w:sz w:val="24"/>
          <w:szCs w:val="24"/>
        </w:rPr>
        <w:t xml:space="preserve">, </w:t>
      </w:r>
      <w:r w:rsidRPr="003607DF">
        <w:rPr>
          <w:rFonts w:ascii="Arial Narrow" w:hAnsi="Arial Narrow"/>
          <w:sz w:val="24"/>
          <w:szCs w:val="24"/>
        </w:rPr>
        <w:t>etc.</w:t>
      </w:r>
      <w:r w:rsidR="00C54C0A" w:rsidRPr="003607DF">
        <w:rPr>
          <w:rFonts w:ascii="Arial Narrow" w:hAnsi="Arial Narrow"/>
          <w:sz w:val="24"/>
          <w:szCs w:val="24"/>
        </w:rPr>
        <w:t xml:space="preserve"> </w:t>
      </w:r>
    </w:p>
    <w:p w:rsidR="00C54C0A" w:rsidRPr="003607DF" w:rsidRDefault="00FC2447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607DF">
        <w:rPr>
          <w:rFonts w:ascii="Arial Narrow" w:hAnsi="Arial Narrow"/>
          <w:sz w:val="24"/>
          <w:szCs w:val="24"/>
        </w:rPr>
        <w:t>Referencia sobre los porcentajes de</w:t>
      </w:r>
      <w:r w:rsidR="00C54C0A" w:rsidRPr="003607DF">
        <w:rPr>
          <w:rFonts w:ascii="Arial Narrow" w:hAnsi="Arial Narrow"/>
          <w:sz w:val="24"/>
          <w:szCs w:val="24"/>
        </w:rPr>
        <w:t xml:space="preserve"> coberturas de educación</w:t>
      </w:r>
      <w:r w:rsidRPr="003607DF">
        <w:rPr>
          <w:rFonts w:ascii="Arial Narrow" w:hAnsi="Arial Narrow"/>
          <w:sz w:val="24"/>
          <w:szCs w:val="24"/>
        </w:rPr>
        <w:t>,</w:t>
      </w:r>
      <w:r w:rsidR="00C54C0A" w:rsidRPr="003607DF">
        <w:rPr>
          <w:rFonts w:ascii="Arial Narrow" w:hAnsi="Arial Narrow"/>
          <w:sz w:val="24"/>
          <w:szCs w:val="24"/>
        </w:rPr>
        <w:t xml:space="preserve"> salud </w:t>
      </w:r>
      <w:r w:rsidRPr="003607DF">
        <w:rPr>
          <w:rFonts w:ascii="Arial Narrow" w:hAnsi="Arial Narrow"/>
          <w:sz w:val="24"/>
          <w:szCs w:val="24"/>
        </w:rPr>
        <w:t>agua potable, saneamiento básico y servicios, comparando estas coberturas con el</w:t>
      </w:r>
      <w:r w:rsidR="00C54C0A" w:rsidRPr="003607DF">
        <w:rPr>
          <w:rFonts w:ascii="Arial Narrow" w:hAnsi="Arial Narrow"/>
          <w:sz w:val="24"/>
          <w:szCs w:val="24"/>
        </w:rPr>
        <w:t xml:space="preserve"> promedio nacional.</w:t>
      </w: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54C0A" w:rsidRPr="003607DF" w:rsidRDefault="00FC2447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607DF">
        <w:rPr>
          <w:rFonts w:ascii="Arial Narrow" w:hAnsi="Arial Narrow"/>
          <w:sz w:val="24"/>
          <w:szCs w:val="24"/>
        </w:rPr>
        <w:t xml:space="preserve">Indicar si la ET </w:t>
      </w:r>
      <w:r w:rsidR="00C54C0A" w:rsidRPr="003607DF">
        <w:rPr>
          <w:rFonts w:ascii="Arial Narrow" w:hAnsi="Arial Narrow"/>
          <w:sz w:val="24"/>
          <w:szCs w:val="24"/>
        </w:rPr>
        <w:t xml:space="preserve">ha suscrito </w:t>
      </w:r>
      <w:r w:rsidRPr="003607DF">
        <w:rPr>
          <w:rFonts w:ascii="Arial Narrow" w:hAnsi="Arial Narrow"/>
          <w:sz w:val="24"/>
          <w:szCs w:val="24"/>
        </w:rPr>
        <w:t>o adoptado Programas de Saneamiento Fiscal en aplicación de la</w:t>
      </w:r>
      <w:r w:rsidR="00CA7430" w:rsidRPr="003607DF">
        <w:rPr>
          <w:rFonts w:ascii="Arial Narrow" w:hAnsi="Arial Narrow"/>
          <w:sz w:val="24"/>
          <w:szCs w:val="24"/>
        </w:rPr>
        <w:t>s</w:t>
      </w:r>
      <w:r w:rsidRPr="003607DF">
        <w:rPr>
          <w:rFonts w:ascii="Arial Narrow" w:hAnsi="Arial Narrow"/>
          <w:sz w:val="24"/>
          <w:szCs w:val="24"/>
        </w:rPr>
        <w:t xml:space="preserve"> Ley</w:t>
      </w:r>
      <w:r w:rsidR="00CA7430" w:rsidRPr="003607DF">
        <w:rPr>
          <w:rFonts w:ascii="Arial Narrow" w:hAnsi="Arial Narrow"/>
          <w:sz w:val="24"/>
          <w:szCs w:val="24"/>
        </w:rPr>
        <w:t>es</w:t>
      </w:r>
      <w:r w:rsidRPr="003607DF">
        <w:rPr>
          <w:rFonts w:ascii="Arial Narrow" w:hAnsi="Arial Narrow"/>
          <w:sz w:val="24"/>
          <w:szCs w:val="24"/>
        </w:rPr>
        <w:t xml:space="preserve"> 617 de 2000 y/o 550 de 1999, el concepto y nivel de ejecución. </w:t>
      </w:r>
      <w:r w:rsidR="00CA7430" w:rsidRPr="003607DF">
        <w:rPr>
          <w:rFonts w:ascii="Arial Narrow" w:hAnsi="Arial Narrow"/>
          <w:sz w:val="24"/>
          <w:szCs w:val="24"/>
        </w:rPr>
        <w:t xml:space="preserve">La referencia sobre la aplicación o no de medidas preventivas o correctivas en el marco del monitoreo, seguimiento y control a la ejecución de los recursos del SGP, y su nivel de cumplimiento. </w:t>
      </w:r>
      <w:r w:rsidRPr="003607DF">
        <w:rPr>
          <w:rFonts w:ascii="Arial Narrow" w:hAnsi="Arial Narrow"/>
          <w:sz w:val="24"/>
          <w:szCs w:val="24"/>
        </w:rPr>
        <w:t xml:space="preserve">Así mismo, la indicación sobre el </w:t>
      </w:r>
      <w:r w:rsidR="00C54C0A" w:rsidRPr="003607DF">
        <w:rPr>
          <w:rFonts w:ascii="Arial Narrow" w:hAnsi="Arial Narrow"/>
          <w:sz w:val="24"/>
          <w:szCs w:val="24"/>
        </w:rPr>
        <w:t>cumpli</w:t>
      </w:r>
      <w:r w:rsidRPr="003607DF">
        <w:rPr>
          <w:rFonts w:ascii="Arial Narrow" w:hAnsi="Arial Narrow"/>
          <w:sz w:val="24"/>
          <w:szCs w:val="24"/>
        </w:rPr>
        <w:t>miento de</w:t>
      </w:r>
      <w:r w:rsidR="00C54C0A" w:rsidRPr="003607DF">
        <w:rPr>
          <w:rFonts w:ascii="Arial Narrow" w:hAnsi="Arial Narrow"/>
          <w:sz w:val="24"/>
          <w:szCs w:val="24"/>
        </w:rPr>
        <w:t xml:space="preserve"> las normas de responsabilidad fiscal en materia de límites de gasto, endeudamiento</w:t>
      </w:r>
      <w:r w:rsidRPr="003607DF">
        <w:rPr>
          <w:rFonts w:ascii="Arial Narrow" w:hAnsi="Arial Narrow"/>
          <w:sz w:val="24"/>
          <w:szCs w:val="24"/>
        </w:rPr>
        <w:t xml:space="preserve"> y la cobertura del pasivo pensional con</w:t>
      </w:r>
      <w:r w:rsidR="00C54C0A" w:rsidRPr="003607DF">
        <w:rPr>
          <w:rFonts w:ascii="Arial Narrow" w:hAnsi="Arial Narrow"/>
          <w:sz w:val="24"/>
          <w:szCs w:val="24"/>
        </w:rPr>
        <w:t xml:space="preserve"> los aportes al</w:t>
      </w:r>
      <w:r w:rsidRPr="003607D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607DF">
        <w:rPr>
          <w:rFonts w:ascii="Arial Narrow" w:hAnsi="Arial Narrow"/>
          <w:sz w:val="24"/>
          <w:szCs w:val="24"/>
        </w:rPr>
        <w:t>Fonpet</w:t>
      </w:r>
      <w:proofErr w:type="spellEnd"/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A7430" w:rsidRPr="003607DF" w:rsidRDefault="00CA7430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607DF">
        <w:rPr>
          <w:rFonts w:ascii="Arial Narrow" w:hAnsi="Arial Narrow"/>
          <w:sz w:val="24"/>
          <w:szCs w:val="24"/>
        </w:rPr>
        <w:t>Para el caso que aplique, referenciar el nombre de</w:t>
      </w:r>
      <w:r w:rsidR="00C54C0A" w:rsidRPr="003607DF">
        <w:rPr>
          <w:rFonts w:ascii="Arial Narrow" w:hAnsi="Arial Narrow"/>
          <w:sz w:val="24"/>
          <w:szCs w:val="24"/>
        </w:rPr>
        <w:t xml:space="preserve"> la firma </w:t>
      </w:r>
      <w:r w:rsidRPr="003607DF">
        <w:rPr>
          <w:rFonts w:ascii="Arial Narrow" w:hAnsi="Arial Narrow"/>
          <w:sz w:val="24"/>
          <w:szCs w:val="24"/>
        </w:rPr>
        <w:t>y la</w:t>
      </w:r>
      <w:r w:rsidR="00C54C0A" w:rsidRPr="003607DF">
        <w:rPr>
          <w:rFonts w:ascii="Arial Narrow" w:hAnsi="Arial Narrow"/>
          <w:sz w:val="24"/>
          <w:szCs w:val="24"/>
        </w:rPr>
        <w:t xml:space="preserve"> calificación de riesgo</w:t>
      </w:r>
      <w:r w:rsidRPr="003607DF">
        <w:rPr>
          <w:rFonts w:ascii="Arial Narrow" w:hAnsi="Arial Narrow"/>
          <w:sz w:val="24"/>
          <w:szCs w:val="24"/>
        </w:rPr>
        <w:t>, así como el resumen del contenido del concepto.</w:t>
      </w: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A7430" w:rsidRPr="003607DF" w:rsidRDefault="00CA7430" w:rsidP="00302848">
      <w:pPr>
        <w:pStyle w:val="Ttulo1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DIAGNOSTICO FINANCIERO E INSTITUCIONAL</w:t>
      </w:r>
    </w:p>
    <w:p w:rsidR="00CA7430" w:rsidRPr="003607DF" w:rsidRDefault="00CA7430" w:rsidP="00302848">
      <w:pPr>
        <w:pStyle w:val="Prrafodelista"/>
        <w:spacing w:after="0"/>
        <w:ind w:left="426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7D5F44" w:rsidRPr="00145800" w:rsidRDefault="007D5F44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5800">
        <w:rPr>
          <w:rFonts w:ascii="Arial Narrow" w:hAnsi="Arial Narrow"/>
          <w:sz w:val="24"/>
          <w:szCs w:val="24"/>
        </w:rPr>
        <w:lastRenderedPageBreak/>
        <w:t xml:space="preserve">Tenga en cuenta los lineamientos referenciados en el numeral 1.2 de la Guía Metodológica para la Formulación y Seguimiento del Marco Fiscal de Mediano Plazo, en adelante La Guía. </w:t>
      </w:r>
    </w:p>
    <w:p w:rsidR="007D5F44" w:rsidRPr="00145800" w:rsidRDefault="007D5F44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D5F44" w:rsidRPr="003607DF" w:rsidRDefault="007D5F44" w:rsidP="0030284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5800">
        <w:rPr>
          <w:rFonts w:ascii="Arial Narrow" w:hAnsi="Arial Narrow"/>
          <w:sz w:val="24"/>
          <w:szCs w:val="24"/>
        </w:rPr>
        <w:t>Para efectuar el di</w:t>
      </w:r>
      <w:r w:rsidR="00145800">
        <w:rPr>
          <w:rFonts w:ascii="Arial Narrow" w:hAnsi="Arial Narrow"/>
          <w:sz w:val="24"/>
          <w:szCs w:val="24"/>
        </w:rPr>
        <w:t>agnóstico financiero utilice la hoja “Histórico…”</w:t>
      </w:r>
      <w:r w:rsidRPr="00145800">
        <w:rPr>
          <w:rFonts w:ascii="Arial Narrow" w:hAnsi="Arial Narrow"/>
          <w:sz w:val="24"/>
          <w:szCs w:val="24"/>
        </w:rPr>
        <w:t xml:space="preserve"> del</w:t>
      </w:r>
      <w:r w:rsidR="00145800">
        <w:rPr>
          <w:rFonts w:ascii="Arial Narrow" w:hAnsi="Arial Narrow"/>
          <w:sz w:val="24"/>
          <w:szCs w:val="24"/>
        </w:rPr>
        <w:t xml:space="preserve"> archivo del Excel incluido en el</w:t>
      </w:r>
      <w:r w:rsidRPr="00145800">
        <w:rPr>
          <w:rFonts w:ascii="Arial Narrow" w:hAnsi="Arial Narrow"/>
          <w:sz w:val="24"/>
          <w:szCs w:val="24"/>
        </w:rPr>
        <w:t xml:space="preserve"> Kit</w:t>
      </w:r>
      <w:r w:rsidR="00145800">
        <w:rPr>
          <w:rFonts w:ascii="Arial Narrow" w:hAnsi="Arial Narrow"/>
          <w:sz w:val="24"/>
          <w:szCs w:val="24"/>
        </w:rPr>
        <w:t xml:space="preserve"> Financiero.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D5F44" w:rsidRPr="003607DF" w:rsidRDefault="007D5F44" w:rsidP="00302848">
      <w:pPr>
        <w:pStyle w:val="Ttulo1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CONTENIDOS DEL MARCO FISCAL DE MEDIANO PLAZO</w:t>
      </w:r>
    </w:p>
    <w:p w:rsidR="00790708" w:rsidRPr="003607DF" w:rsidRDefault="00790708" w:rsidP="00790708">
      <w:pPr>
        <w:rPr>
          <w:lang w:val="es-ES_tradnl"/>
        </w:rPr>
      </w:pPr>
    </w:p>
    <w:p w:rsidR="007D5F44" w:rsidRPr="003607DF" w:rsidRDefault="007D5F44" w:rsidP="00302848">
      <w:pPr>
        <w:pStyle w:val="Ttulo2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Informe de resultados fiscales de la vigencia fiscal anterior</w:t>
      </w:r>
    </w:p>
    <w:p w:rsidR="007D5F44" w:rsidRPr="003607DF" w:rsidRDefault="007D5F44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7D5F44" w:rsidRPr="003607DF" w:rsidRDefault="007D5F44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</w:rPr>
        <w:t xml:space="preserve">Incluya en este punto, a manera de conclusiones, el resumen ejecutivo de la situación financiera e institucional referenciado en el numeral 2.1 de La Guía. </w:t>
      </w:r>
    </w:p>
    <w:p w:rsidR="007D5F44" w:rsidRPr="003607DF" w:rsidRDefault="007D5F44" w:rsidP="00302848">
      <w:pPr>
        <w:pStyle w:val="Prrafodelista"/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CA7430" w:rsidRPr="003607DF" w:rsidRDefault="005E4CF6" w:rsidP="00302848">
      <w:pPr>
        <w:pStyle w:val="Ttulo2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Estimación del costo fisca</w:t>
      </w:r>
      <w:r w:rsidR="00E97726" w:rsidRPr="003607DF">
        <w:rPr>
          <w:rFonts w:ascii="Arial Narrow" w:hAnsi="Arial Narrow"/>
          <w:sz w:val="24"/>
          <w:szCs w:val="24"/>
          <w:lang w:val="es-ES_tradnl"/>
        </w:rPr>
        <w:t>l de las exenciones tributarias</w:t>
      </w:r>
    </w:p>
    <w:p w:rsidR="00E97726" w:rsidRPr="003607DF" w:rsidRDefault="00E9772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878E2" w:rsidRPr="003607DF" w:rsidRDefault="00EA1EAF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Determine en primer lugar si existen exenciones y/o beneficios tributarios, para lo cual tenga en cuenta las indicaciones del numeral </w:t>
      </w:r>
      <w:r w:rsidR="006878E2" w:rsidRPr="003607DF">
        <w:rPr>
          <w:rFonts w:ascii="Arial Narrow" w:hAnsi="Arial Narrow"/>
          <w:sz w:val="24"/>
          <w:szCs w:val="24"/>
          <w:lang w:val="es-ES_tradnl"/>
        </w:rPr>
        <w:t>2.2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de La Guía.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5E4CF6" w:rsidRPr="003607DF" w:rsidRDefault="00E9772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Relacionar</w:t>
      </w:r>
      <w:r w:rsidR="00357EBC" w:rsidRPr="003607DF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en </w:t>
      </w:r>
      <w:r w:rsidR="00357EBC" w:rsidRPr="003607DF">
        <w:rPr>
          <w:rFonts w:ascii="Arial Narrow" w:hAnsi="Arial Narrow"/>
          <w:sz w:val="24"/>
          <w:szCs w:val="24"/>
          <w:lang w:val="es-ES_tradnl"/>
        </w:rPr>
        <w:t>anexo</w:t>
      </w:r>
      <w:r w:rsidR="00EA1EAF" w:rsidRPr="003607DF">
        <w:rPr>
          <w:rFonts w:ascii="Arial Narrow" w:hAnsi="Arial Narrow"/>
          <w:sz w:val="24"/>
          <w:szCs w:val="24"/>
          <w:lang w:val="es-ES_tradnl"/>
        </w:rPr>
        <w:t xml:space="preserve"> No.</w:t>
      </w:r>
      <w:r w:rsidR="00357EBC" w:rsidRPr="003607DF">
        <w:rPr>
          <w:rFonts w:ascii="Arial Narrow" w:hAnsi="Arial Narrow"/>
          <w:sz w:val="24"/>
          <w:szCs w:val="24"/>
          <w:lang w:val="es-ES_tradnl"/>
        </w:rPr>
        <w:t xml:space="preserve"> 1</w:t>
      </w:r>
      <w:r w:rsidR="00EA1EAF" w:rsidRPr="003607DF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3607DF">
        <w:rPr>
          <w:rFonts w:ascii="Arial Narrow" w:hAnsi="Arial Narrow"/>
          <w:sz w:val="24"/>
          <w:szCs w:val="24"/>
          <w:lang w:val="es-ES_tradnl"/>
        </w:rPr>
        <w:t>los Actos Administrativos, la fecha de expedición, el tiempo de duración, la estimación del costo fiscal y los demás efectos sobre los ingresos de la ET.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5E4CF6" w:rsidRPr="003607DF" w:rsidRDefault="005E4CF6" w:rsidP="00302848">
      <w:pPr>
        <w:pStyle w:val="Ttulo2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Relación de los pasivos exigibles y de los pasivos contingentes que pueden afectar la situación financiera de la entidad territorial</w:t>
      </w:r>
    </w:p>
    <w:p w:rsidR="006878E2" w:rsidRPr="003607DF" w:rsidRDefault="006878E2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878E2" w:rsidRPr="003607DF" w:rsidRDefault="00E9772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Tome como referencia para este punto el contenido del numeral </w:t>
      </w:r>
      <w:r w:rsidR="006878E2" w:rsidRPr="003607DF">
        <w:rPr>
          <w:rFonts w:ascii="Arial Narrow" w:hAnsi="Arial Narrow"/>
          <w:sz w:val="24"/>
          <w:szCs w:val="24"/>
          <w:lang w:val="es-ES_tradnl"/>
        </w:rPr>
        <w:t>2.3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de La Guía.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878E2" w:rsidRPr="003607DF" w:rsidRDefault="006878E2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Pasivos ciertos o exigibles</w:t>
      </w:r>
    </w:p>
    <w:p w:rsidR="006878E2" w:rsidRPr="003607DF" w:rsidRDefault="006878E2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E9772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Detallar en </w:t>
      </w:r>
      <w:r w:rsidR="00357EBC" w:rsidRPr="003607DF">
        <w:rPr>
          <w:rFonts w:ascii="Arial Narrow" w:hAnsi="Arial Narrow"/>
          <w:sz w:val="24"/>
          <w:szCs w:val="24"/>
          <w:lang w:val="es-ES_tradnl"/>
        </w:rPr>
        <w:t>anexo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No.</w:t>
      </w:r>
      <w:r w:rsidR="00357EBC" w:rsidRPr="003607DF">
        <w:rPr>
          <w:rFonts w:ascii="Arial Narrow" w:hAnsi="Arial Narrow"/>
          <w:sz w:val="24"/>
          <w:szCs w:val="24"/>
          <w:lang w:val="es-ES_tradnl"/>
        </w:rPr>
        <w:t xml:space="preserve"> 2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los pasivos ciertos o exigibles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878E2" w:rsidRPr="003607DF" w:rsidRDefault="006878E2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Pasivos contingentes </w:t>
      </w:r>
    </w:p>
    <w:p w:rsidR="006878E2" w:rsidRPr="003607DF" w:rsidRDefault="006878E2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790708" w:rsidRPr="003607DF" w:rsidRDefault="00E9772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Utilice </w:t>
      </w:r>
      <w:r w:rsidR="00145800">
        <w:rPr>
          <w:rFonts w:ascii="Arial Narrow" w:hAnsi="Arial Narrow"/>
          <w:sz w:val="24"/>
          <w:szCs w:val="24"/>
          <w:lang w:val="es-ES_tradnl"/>
        </w:rPr>
        <w:t>un</w:t>
      </w:r>
      <w:r w:rsidR="00357EBC" w:rsidRPr="003607DF">
        <w:rPr>
          <w:rFonts w:ascii="Arial Narrow" w:hAnsi="Arial Narrow"/>
          <w:sz w:val="24"/>
          <w:szCs w:val="24"/>
          <w:lang w:val="es-ES_tradnl"/>
        </w:rPr>
        <w:t xml:space="preserve"> anexo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No.</w:t>
      </w:r>
      <w:r w:rsidR="00357EBC" w:rsidRPr="003607DF">
        <w:rPr>
          <w:rFonts w:ascii="Arial Narrow" w:hAnsi="Arial Narrow"/>
          <w:sz w:val="24"/>
          <w:szCs w:val="24"/>
          <w:lang w:val="es-ES_tradnl"/>
        </w:rPr>
        <w:t xml:space="preserve"> 3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para relacionar los pasivos contingentes y su valoración</w:t>
      </w:r>
      <w:r w:rsidR="00790708" w:rsidRPr="003607DF">
        <w:rPr>
          <w:rFonts w:ascii="Arial Narrow" w:hAnsi="Arial Narrow"/>
          <w:sz w:val="24"/>
          <w:szCs w:val="24"/>
          <w:lang w:val="es-ES_tradnl"/>
        </w:rPr>
        <w:t>.</w:t>
      </w:r>
    </w:p>
    <w:p w:rsidR="00357EBC" w:rsidRPr="003607DF" w:rsidRDefault="00E9772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 </w:t>
      </w:r>
    </w:p>
    <w:p w:rsidR="006878E2" w:rsidRPr="003607DF" w:rsidRDefault="006878E2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t>Pasivos Contingentes por Contratos Administrativos</w:t>
      </w:r>
    </w:p>
    <w:p w:rsidR="006878E2" w:rsidRPr="003607DF" w:rsidRDefault="006878E2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t>Pasivos Contingentes en operaciones de crédito público</w:t>
      </w:r>
    </w:p>
    <w:p w:rsidR="006878E2" w:rsidRPr="003607DF" w:rsidRDefault="006878E2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t>Pasivos Contingentes originados en sentencias y conciliaciones</w:t>
      </w:r>
    </w:p>
    <w:p w:rsidR="006878E2" w:rsidRPr="003607DF" w:rsidRDefault="006878E2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878E2" w:rsidRPr="003607DF" w:rsidRDefault="006878E2" w:rsidP="00302848">
      <w:pPr>
        <w:pStyle w:val="Ttulo2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Costo fiscal de los proyectos de ordenanza o acuerdo sancionados en la vigencia fiscal anterior</w:t>
      </w:r>
    </w:p>
    <w:p w:rsidR="00357EBC" w:rsidRPr="003607DF" w:rsidRDefault="00357EBC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E9772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Para este punto utilice los lineamientos del numeral </w:t>
      </w:r>
      <w:r w:rsidR="00357EBC" w:rsidRPr="003607DF">
        <w:rPr>
          <w:rFonts w:ascii="Arial Narrow" w:hAnsi="Arial Narrow"/>
          <w:sz w:val="24"/>
          <w:szCs w:val="24"/>
          <w:lang w:val="es-ES_tradnl"/>
        </w:rPr>
        <w:t>2.4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de La Guía.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97726" w:rsidRPr="003607DF" w:rsidRDefault="00E9772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Utilice </w:t>
      </w:r>
      <w:r w:rsidR="00145800">
        <w:rPr>
          <w:rFonts w:ascii="Arial Narrow" w:hAnsi="Arial Narrow"/>
          <w:sz w:val="24"/>
          <w:szCs w:val="24"/>
          <w:lang w:val="es-ES_tradnl"/>
        </w:rPr>
        <w:t>un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anexo No. </w:t>
      </w:r>
      <w:r w:rsidR="00FE7836" w:rsidRPr="003607DF">
        <w:rPr>
          <w:rFonts w:ascii="Arial Narrow" w:hAnsi="Arial Narrow"/>
          <w:sz w:val="24"/>
          <w:szCs w:val="24"/>
          <w:lang w:val="es-ES_tradnl"/>
        </w:rPr>
        <w:t>4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para detallar el costo fiscal de las Ordenanzas o</w:t>
      </w:r>
      <w:r w:rsidR="00FE7836" w:rsidRPr="003607DF">
        <w:rPr>
          <w:rFonts w:ascii="Arial Narrow" w:hAnsi="Arial Narrow"/>
          <w:sz w:val="24"/>
          <w:szCs w:val="24"/>
          <w:lang w:val="es-ES_tradnl"/>
        </w:rPr>
        <w:t xml:space="preserve"> Acuerdos que determinan gastos.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</w:t>
      </w:r>
    </w:p>
    <w:p w:rsidR="00357EBC" w:rsidRPr="003607DF" w:rsidRDefault="00357EBC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357EBC" w:rsidP="00302848">
      <w:pPr>
        <w:pStyle w:val="Ttulo2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El Plan Financiero</w:t>
      </w:r>
    </w:p>
    <w:p w:rsidR="00357EBC" w:rsidRPr="003607DF" w:rsidRDefault="00357EBC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E7836" w:rsidRPr="003607DF" w:rsidRDefault="00FE783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Utilice los lineamientos contenidos en el numeral 2.5 de La Guía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E7836" w:rsidRPr="003607DF" w:rsidRDefault="00FE783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Indicar, para cada componente, los supuestos que sustentan las proyecciones del plan Financiero contenido</w:t>
      </w:r>
      <w:r w:rsidR="00145800">
        <w:rPr>
          <w:rFonts w:ascii="Arial Narrow" w:hAnsi="Arial Narrow"/>
          <w:sz w:val="24"/>
          <w:szCs w:val="24"/>
          <w:lang w:val="es-ES_tradnl"/>
        </w:rPr>
        <w:t xml:space="preserve"> en la hoja “Plan Financiero” del archivo de Excel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</w:t>
      </w:r>
      <w:r w:rsidR="00145800">
        <w:rPr>
          <w:rFonts w:ascii="Arial Narrow" w:hAnsi="Arial Narrow"/>
          <w:sz w:val="24"/>
          <w:szCs w:val="24"/>
          <w:lang w:val="es-ES_tradnl"/>
        </w:rPr>
        <w:t>incluido en el Kit Financiero. Utilice un Anexo No. 5 para indicar los supuestos (si es necesario)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357EBC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Estimación de los Ingresos</w:t>
      </w:r>
    </w:p>
    <w:p w:rsidR="00357EBC" w:rsidRPr="003607DF" w:rsidRDefault="00357EBC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E7836" w:rsidRPr="003607DF" w:rsidRDefault="00FE7836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t>Ingresos Corrientes de Libre Destinación - ICLD</w:t>
      </w:r>
    </w:p>
    <w:p w:rsidR="00FE7836" w:rsidRPr="003607DF" w:rsidRDefault="00FE783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BA5BDE" w:rsidRPr="003607DF" w:rsidRDefault="00FE783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Además de los supuestos de la proyección, relacione </w:t>
      </w:r>
      <w:r w:rsidR="00BA5BDE" w:rsidRPr="003607DF">
        <w:rPr>
          <w:rFonts w:ascii="Arial Narrow" w:hAnsi="Arial Narrow"/>
          <w:sz w:val="24"/>
          <w:szCs w:val="24"/>
          <w:lang w:val="es-ES_tradnl"/>
        </w:rPr>
        <w:t>las metas de ICLD.</w:t>
      </w:r>
    </w:p>
    <w:p w:rsidR="00FE7836" w:rsidRPr="003607DF" w:rsidRDefault="00BA5BDE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 </w:t>
      </w:r>
    </w:p>
    <w:p w:rsidR="00FE7836" w:rsidRPr="003607DF" w:rsidRDefault="00FE7836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t>Ingresos con Destinación Específica por Acto Administrativo</w:t>
      </w:r>
    </w:p>
    <w:p w:rsidR="00FE7836" w:rsidRPr="003607DF" w:rsidRDefault="00FE783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BA5BDE" w:rsidRPr="003607DF" w:rsidRDefault="00BA5BDE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Además de los supuestos de la proyección, r</w:t>
      </w:r>
      <w:r w:rsidR="00FE7836" w:rsidRPr="003607DF">
        <w:rPr>
          <w:rFonts w:ascii="Arial Narrow" w:hAnsi="Arial Narrow"/>
          <w:sz w:val="24"/>
          <w:szCs w:val="24"/>
          <w:lang w:val="es-ES_tradnl"/>
        </w:rPr>
        <w:t>elacione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los Actos Administrativos (Ordenanzas o Acuerdos) que determinan destinaciones específicas sobre los ingresos tributarios, no tributarios y/o transferencias.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BA5BDE" w:rsidRPr="003607DF" w:rsidRDefault="00BA5BDE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Así mismo, indique</w:t>
      </w:r>
      <w:r w:rsidR="00FE7836" w:rsidRPr="003607DF">
        <w:rPr>
          <w:rFonts w:ascii="Arial Narrow" w:hAnsi="Arial Narrow"/>
          <w:sz w:val="24"/>
          <w:szCs w:val="24"/>
          <w:lang w:val="es-ES_tradnl"/>
        </w:rPr>
        <w:t xml:space="preserve"> los sectores a los cuales se orientan las 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citadas </w:t>
      </w:r>
      <w:r w:rsidR="00FE7836" w:rsidRPr="003607DF">
        <w:rPr>
          <w:rFonts w:ascii="Arial Narrow" w:hAnsi="Arial Narrow"/>
          <w:sz w:val="24"/>
          <w:szCs w:val="24"/>
          <w:lang w:val="es-ES_tradnl"/>
        </w:rPr>
        <w:t>re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ntas con destinación específica, su relación con el financiamiento del Plan de Desarrollo, los impactos o beneficios y la sostenibilidad en el tiempo. </w:t>
      </w:r>
    </w:p>
    <w:p w:rsidR="00BA5BDE" w:rsidRPr="003607DF" w:rsidRDefault="00BA5BDE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357EBC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Estimación de los Gastos</w:t>
      </w:r>
    </w:p>
    <w:p w:rsidR="00357EBC" w:rsidRPr="003607DF" w:rsidRDefault="00357EBC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BA5BDE" w:rsidRDefault="00BA5BDE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Indicar, para cada componente, los supuestos </w:t>
      </w:r>
      <w:r w:rsidR="00145800" w:rsidRPr="003607DF">
        <w:rPr>
          <w:rFonts w:ascii="Arial Narrow" w:hAnsi="Arial Narrow"/>
          <w:sz w:val="24"/>
          <w:szCs w:val="24"/>
          <w:lang w:val="es-ES_tradnl"/>
        </w:rPr>
        <w:t>que sustentan las proyecciones del plan Financiero contenido</w:t>
      </w:r>
      <w:r w:rsidR="00145800">
        <w:rPr>
          <w:rFonts w:ascii="Arial Narrow" w:hAnsi="Arial Narrow"/>
          <w:sz w:val="24"/>
          <w:szCs w:val="24"/>
          <w:lang w:val="es-ES_tradnl"/>
        </w:rPr>
        <w:t xml:space="preserve"> en la hoja “Plan Financiero” del archivo de Excel</w:t>
      </w:r>
      <w:r w:rsidR="00145800" w:rsidRPr="003607DF">
        <w:rPr>
          <w:rFonts w:ascii="Arial Narrow" w:hAnsi="Arial Narrow"/>
          <w:sz w:val="24"/>
          <w:szCs w:val="24"/>
          <w:lang w:val="es-ES_tradnl"/>
        </w:rPr>
        <w:t xml:space="preserve"> </w:t>
      </w:r>
      <w:r w:rsidR="00145800">
        <w:rPr>
          <w:rFonts w:ascii="Arial Narrow" w:hAnsi="Arial Narrow"/>
          <w:sz w:val="24"/>
          <w:szCs w:val="24"/>
          <w:lang w:val="es-ES_tradnl"/>
        </w:rPr>
        <w:t>incluido en el Kit Financiero. Utilice un Anexo No. 5 para indicar los supuestos (si es necesario)</w:t>
      </w:r>
      <w:r w:rsidRPr="003607DF">
        <w:rPr>
          <w:rFonts w:ascii="Arial Narrow" w:hAnsi="Arial Narrow"/>
          <w:sz w:val="24"/>
          <w:szCs w:val="24"/>
          <w:lang w:val="es-ES_tradnl"/>
        </w:rPr>
        <w:t>.</w:t>
      </w:r>
    </w:p>
    <w:p w:rsidR="00145800" w:rsidRDefault="00145800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145800" w:rsidRDefault="00145800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145800" w:rsidRDefault="00145800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145800" w:rsidRDefault="00145800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145800" w:rsidRPr="003607DF" w:rsidRDefault="00145800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BA5BDE" w:rsidRPr="003607DF" w:rsidRDefault="00BA5BDE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Gastos de Funcionamiento</w:t>
      </w:r>
    </w:p>
    <w:p w:rsidR="00BA5BDE" w:rsidRPr="003607DF" w:rsidRDefault="00BA5BDE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357EBC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t xml:space="preserve">Metas de los límites del gasto </w:t>
      </w:r>
      <w:r w:rsidR="00BA5BDE" w:rsidRPr="003607DF">
        <w:rPr>
          <w:rFonts w:ascii="Arial Narrow" w:hAnsi="Arial Narrow"/>
          <w:i w:val="0"/>
          <w:sz w:val="24"/>
          <w:szCs w:val="24"/>
          <w:lang w:val="es-ES_tradnl"/>
        </w:rPr>
        <w:t xml:space="preserve">de funcionamiento </w:t>
      </w:r>
      <w:r w:rsidRPr="003607DF">
        <w:rPr>
          <w:rFonts w:ascii="Arial Narrow" w:hAnsi="Arial Narrow"/>
          <w:i w:val="0"/>
          <w:sz w:val="24"/>
          <w:szCs w:val="24"/>
          <w:lang w:val="es-ES_tradnl"/>
        </w:rPr>
        <w:t>de la administración</w:t>
      </w:r>
    </w:p>
    <w:p w:rsidR="00790708" w:rsidRPr="003607DF" w:rsidRDefault="00790708" w:rsidP="00790708">
      <w:pPr>
        <w:rPr>
          <w:lang w:val="es-ES_tradnl"/>
        </w:rPr>
      </w:pPr>
    </w:p>
    <w:p w:rsidR="00357EBC" w:rsidRPr="003607DF" w:rsidRDefault="00357EBC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lastRenderedPageBreak/>
        <w:t xml:space="preserve">Metas de los límites del gasto de órganos de control </w:t>
      </w:r>
    </w:p>
    <w:p w:rsidR="00EA1EAF" w:rsidRPr="003607DF" w:rsidRDefault="00EA1EAF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BA5BDE" w:rsidRPr="003607DF" w:rsidRDefault="00BA5BDE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t>Vigencias Futuras en Gastos de Funcionamiento</w:t>
      </w:r>
    </w:p>
    <w:p w:rsidR="00BA5BDE" w:rsidRPr="003607DF" w:rsidRDefault="00BA5BDE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B81308" w:rsidRPr="003607DF" w:rsidRDefault="00B813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Relacione los montos de VF aprobadas para gastos de funcionamiento, de acuerdo con lo indicado en el numeral 2.5.1.6 de La Guía</w:t>
      </w:r>
      <w:r w:rsidR="00ED1F0A" w:rsidRPr="003607DF">
        <w:rPr>
          <w:rFonts w:ascii="Arial Narrow" w:hAnsi="Arial Narrow"/>
          <w:sz w:val="24"/>
          <w:szCs w:val="24"/>
          <w:lang w:val="es-ES_tradnl"/>
        </w:rPr>
        <w:t>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D1F0A" w:rsidRPr="003607DF" w:rsidRDefault="00ED1F0A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Gastos de Inversión</w:t>
      </w:r>
    </w:p>
    <w:p w:rsidR="00ED1F0A" w:rsidRPr="003607DF" w:rsidRDefault="00ED1F0A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D1F0A" w:rsidRPr="003607DF" w:rsidRDefault="00ED1F0A" w:rsidP="00302848">
      <w:pPr>
        <w:pStyle w:val="Ttulo4"/>
        <w:spacing w:before="0"/>
        <w:jc w:val="both"/>
        <w:rPr>
          <w:rFonts w:ascii="Arial Narrow" w:hAnsi="Arial Narrow"/>
          <w:i w:val="0"/>
          <w:sz w:val="24"/>
          <w:szCs w:val="24"/>
          <w:lang w:val="es-ES_tradnl"/>
        </w:rPr>
      </w:pPr>
      <w:r w:rsidRPr="003607DF">
        <w:rPr>
          <w:rFonts w:ascii="Arial Narrow" w:hAnsi="Arial Narrow"/>
          <w:i w:val="0"/>
          <w:sz w:val="24"/>
          <w:szCs w:val="24"/>
          <w:lang w:val="es-ES_tradnl"/>
        </w:rPr>
        <w:t>Vigencias Futuras en Gastos de Inversión</w:t>
      </w:r>
    </w:p>
    <w:p w:rsidR="00ED1F0A" w:rsidRPr="003607DF" w:rsidRDefault="00ED1F0A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D1F0A" w:rsidRPr="003607DF" w:rsidRDefault="00ED1F0A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Relacione por cada sector los montos de VF aprobadas para gastos de inversión, incluyendo la respectiva fuente de financiamiento.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D1F0A" w:rsidRPr="003607DF" w:rsidRDefault="00ED1F0A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En caso de que el Plan de Desarrollo vigente considere la ejecución de proyectos que superen una o más vigencias fiscales, se deberá tener en cuenta este aspecto para proyectar los respectivos montos de VF.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D1F0A" w:rsidRPr="003607DF" w:rsidRDefault="00ED1F0A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Servicio de la Deuda</w:t>
      </w:r>
    </w:p>
    <w:p w:rsidR="00ED1F0A" w:rsidRPr="003607DF" w:rsidRDefault="00ED1F0A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D1F0A" w:rsidRPr="003607DF" w:rsidRDefault="00ED1F0A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Incluya los supuestos de las proyecciones del servicio de la deuda pública vigente o la deuda pública que estime cont</w:t>
      </w:r>
      <w:r w:rsidR="00302848" w:rsidRPr="003607DF">
        <w:rPr>
          <w:rFonts w:ascii="Arial Narrow" w:hAnsi="Arial Narrow"/>
          <w:sz w:val="24"/>
          <w:szCs w:val="24"/>
          <w:lang w:val="es-ES_tradnl"/>
        </w:rPr>
        <w:t>ratar para el financiamiento del Plan de Desarrollo.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Tenga en cuenta que en este punto se deben incorporar los efectos de las tasas de cobertura de riesgo en tasa de interés y tasa de cambio.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EA1EAF" w:rsidP="00302848">
      <w:pPr>
        <w:pStyle w:val="Ttulo2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Las metas de superávit primario, el nivel de deuda pública y un análisis de su sostenibilidad</w:t>
      </w: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Con base en los lineamientos del numeral </w:t>
      </w:r>
      <w:r w:rsidR="00EA1EAF" w:rsidRPr="003607DF">
        <w:rPr>
          <w:rFonts w:ascii="Arial Narrow" w:hAnsi="Arial Narrow"/>
          <w:sz w:val="24"/>
          <w:szCs w:val="24"/>
          <w:lang w:val="es-ES_tradnl"/>
        </w:rPr>
        <w:t>2.6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de la Guía y las proyecciones de ingresos y gastos de</w:t>
      </w:r>
      <w:r w:rsidR="00145800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3607DF">
        <w:rPr>
          <w:rFonts w:ascii="Arial Narrow" w:hAnsi="Arial Narrow"/>
          <w:sz w:val="24"/>
          <w:szCs w:val="24"/>
          <w:lang w:val="es-ES_tradnl"/>
        </w:rPr>
        <w:t>l</w:t>
      </w:r>
      <w:r w:rsidR="00145800">
        <w:rPr>
          <w:rFonts w:ascii="Arial Narrow" w:hAnsi="Arial Narrow"/>
          <w:sz w:val="24"/>
          <w:szCs w:val="24"/>
          <w:lang w:val="es-ES_tradnl"/>
        </w:rPr>
        <w:t xml:space="preserve">as hojas “Plan Financiero” y “Superávit Primario” del archivo de Excel </w:t>
      </w:r>
      <w:r w:rsidR="00C860DD">
        <w:rPr>
          <w:rFonts w:ascii="Arial Narrow" w:hAnsi="Arial Narrow"/>
          <w:sz w:val="24"/>
          <w:szCs w:val="24"/>
          <w:lang w:val="es-ES_tradnl"/>
        </w:rPr>
        <w:t>d</w:t>
      </w:r>
      <w:r w:rsidR="00145800">
        <w:rPr>
          <w:rFonts w:ascii="Arial Narrow" w:hAnsi="Arial Narrow"/>
          <w:sz w:val="24"/>
          <w:szCs w:val="24"/>
          <w:lang w:val="es-ES_tradnl"/>
        </w:rPr>
        <w:t>el Kit Financiero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, incluir en este punto las metas del Superávit Primario y su relación con los intereses de la deuda y con el servicio total de la deuda pública. 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A1EAF" w:rsidRPr="003607DF" w:rsidRDefault="00EA1EAF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Las metas de superávit primario</w:t>
      </w:r>
    </w:p>
    <w:p w:rsidR="00357EBC" w:rsidRPr="003607DF" w:rsidRDefault="00357EBC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Siga los lineamientos del numeral </w:t>
      </w:r>
      <w:r w:rsidR="00EA1EAF" w:rsidRPr="003607DF">
        <w:rPr>
          <w:rFonts w:ascii="Arial Narrow" w:hAnsi="Arial Narrow"/>
          <w:sz w:val="24"/>
          <w:szCs w:val="24"/>
          <w:lang w:val="es-ES_tradnl"/>
        </w:rPr>
        <w:t>2.6.1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de La Guía.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A1EAF" w:rsidRPr="003607DF" w:rsidRDefault="00EA1EAF" w:rsidP="00302848">
      <w:pPr>
        <w:pStyle w:val="Ttulo3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>Nivel de deuda pública y análisis de su sostenibilidad</w:t>
      </w:r>
    </w:p>
    <w:p w:rsidR="00302848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357EBC" w:rsidRPr="003607DF" w:rsidRDefault="0030284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Tome en cuenta los lineamientos del numeral </w:t>
      </w:r>
      <w:r w:rsidR="00EA1EAF" w:rsidRPr="003607DF">
        <w:rPr>
          <w:rFonts w:ascii="Arial Narrow" w:hAnsi="Arial Narrow"/>
          <w:sz w:val="24"/>
          <w:szCs w:val="24"/>
          <w:lang w:val="es-ES_tradnl"/>
        </w:rPr>
        <w:t>2.6.2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de la Guía</w:t>
      </w:r>
      <w:r w:rsidR="00790708" w:rsidRPr="003607DF">
        <w:rPr>
          <w:rFonts w:ascii="Arial Narrow" w:hAnsi="Arial Narrow"/>
          <w:sz w:val="24"/>
          <w:szCs w:val="24"/>
          <w:lang w:val="es-ES_tradnl"/>
        </w:rPr>
        <w:t>.</w:t>
      </w:r>
    </w:p>
    <w:p w:rsidR="00790708" w:rsidRPr="003607DF" w:rsidRDefault="0079070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A1EAF" w:rsidRPr="003607DF" w:rsidRDefault="00EA1EAF" w:rsidP="00302848">
      <w:pPr>
        <w:pStyle w:val="Ttulo2"/>
        <w:spacing w:before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lastRenderedPageBreak/>
        <w:t>Acciones y medidas específicas en las que se sustenta el cumplimiento de las metas, con sus correspondientes cronogramas de ejecución</w:t>
      </w:r>
    </w:p>
    <w:p w:rsidR="00357EBC" w:rsidRPr="003607DF" w:rsidRDefault="00357EBC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EA1EAF" w:rsidRDefault="00302848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 w:rsidRPr="003607DF">
        <w:rPr>
          <w:rFonts w:ascii="Arial Narrow" w:hAnsi="Arial Narrow"/>
          <w:sz w:val="24"/>
          <w:szCs w:val="24"/>
          <w:lang w:val="es-ES_tradnl"/>
        </w:rPr>
        <w:t xml:space="preserve">Con base en los lineamientos del numeral </w:t>
      </w:r>
      <w:r w:rsidR="00EA1EAF" w:rsidRPr="003607DF">
        <w:rPr>
          <w:rFonts w:ascii="Arial Narrow" w:hAnsi="Arial Narrow"/>
          <w:sz w:val="24"/>
          <w:szCs w:val="24"/>
          <w:lang w:val="es-ES_tradnl"/>
        </w:rPr>
        <w:t>2.7</w:t>
      </w:r>
      <w:r w:rsidRPr="003607DF">
        <w:rPr>
          <w:rFonts w:ascii="Arial Narrow" w:hAnsi="Arial Narrow"/>
          <w:sz w:val="24"/>
          <w:szCs w:val="24"/>
          <w:lang w:val="es-ES_tradnl"/>
        </w:rPr>
        <w:t xml:space="preserve"> de La Guía y los supuestos del Plan Financiero, detalle en este punto el Plan de acciones pa</w:t>
      </w:r>
      <w:r w:rsidR="000860C9" w:rsidRPr="003607DF">
        <w:rPr>
          <w:rFonts w:ascii="Arial Narrow" w:hAnsi="Arial Narrow"/>
          <w:sz w:val="24"/>
          <w:szCs w:val="24"/>
          <w:lang w:val="es-ES_tradnl"/>
        </w:rPr>
        <w:t>ra el cumplimiento de las metas.</w:t>
      </w:r>
    </w:p>
    <w:p w:rsidR="006B23D6" w:rsidRDefault="006B23D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Teniendo en cuenta los resultados del diagnóstico financiero e institucional y la capacidad fiscal de la entidad, considere las siguientes situaciones:</w:t>
      </w:r>
    </w:p>
    <w:p w:rsidR="006B23D6" w:rsidRDefault="006B23D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B23D6" w:rsidRDefault="006B23D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¿La entidad Territorial se encuentra ejecutando Programa de Saneamiento Fiscal y Financiero en aplicación de la Ley 550 de 1999</w:t>
      </w:r>
      <w:r w:rsidR="0021669C">
        <w:rPr>
          <w:rFonts w:ascii="Arial Narrow" w:hAnsi="Arial Narrow"/>
          <w:sz w:val="24"/>
          <w:szCs w:val="24"/>
          <w:lang w:val="es-ES_tradnl"/>
        </w:rPr>
        <w:t xml:space="preserve"> o la Ley 617 de 2000</w:t>
      </w:r>
      <w:r>
        <w:rPr>
          <w:rFonts w:ascii="Arial Narrow" w:hAnsi="Arial Narrow"/>
          <w:sz w:val="24"/>
          <w:szCs w:val="24"/>
          <w:lang w:val="es-ES_tradnl"/>
        </w:rPr>
        <w:t>?</w:t>
      </w:r>
    </w:p>
    <w:p w:rsidR="006B23D6" w:rsidRDefault="006B23D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B23D6" w:rsidRDefault="006B23D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En caso afirmativo, el Plan de Acciones deberá ser consistente con los compromisos y obligaciones del Acuerdo de Reestructuración de Pasivos en Ley 550 de 1999</w:t>
      </w:r>
      <w:r w:rsidR="0021669C">
        <w:rPr>
          <w:rFonts w:ascii="Arial Narrow" w:hAnsi="Arial Narrow"/>
          <w:sz w:val="24"/>
          <w:szCs w:val="24"/>
          <w:lang w:val="es-ES_tradnl"/>
        </w:rPr>
        <w:t>, o del Programa de Saneamiento Fiscal y Financiero</w:t>
      </w:r>
      <w:r>
        <w:rPr>
          <w:rFonts w:ascii="Arial Narrow" w:hAnsi="Arial Narrow"/>
          <w:sz w:val="24"/>
          <w:szCs w:val="24"/>
          <w:lang w:val="es-ES_tradnl"/>
        </w:rPr>
        <w:t>, sin perjuicio de que se  puedan establecer acciones adicionales para acelerar o mejorar el cumplimiento y ejecución del Acuerdo</w:t>
      </w:r>
      <w:r w:rsidR="0021669C">
        <w:rPr>
          <w:rFonts w:ascii="Arial Narrow" w:hAnsi="Arial Narrow"/>
          <w:sz w:val="24"/>
          <w:szCs w:val="24"/>
          <w:lang w:val="es-ES_tradnl"/>
        </w:rPr>
        <w:t xml:space="preserve"> o del Programa</w:t>
      </w:r>
      <w:r>
        <w:rPr>
          <w:rFonts w:ascii="Arial Narrow" w:hAnsi="Arial Narrow"/>
          <w:sz w:val="24"/>
          <w:szCs w:val="24"/>
          <w:lang w:val="es-ES_tradnl"/>
        </w:rPr>
        <w:t>.</w:t>
      </w:r>
    </w:p>
    <w:p w:rsidR="006B23D6" w:rsidRDefault="006B23D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6B23D6" w:rsidRDefault="006B23D6" w:rsidP="006B23D6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 ¿La entidad Territorial requiere la adopción de un Programa de Saneamiento Fiscal y Fin</w:t>
      </w:r>
      <w:r w:rsidR="00511030">
        <w:rPr>
          <w:rFonts w:ascii="Arial Narrow" w:hAnsi="Arial Narrow"/>
          <w:sz w:val="24"/>
          <w:szCs w:val="24"/>
          <w:lang w:val="es-ES_tradnl"/>
        </w:rPr>
        <w:t>anciero</w:t>
      </w:r>
      <w:r>
        <w:rPr>
          <w:rFonts w:ascii="Arial Narrow" w:hAnsi="Arial Narrow"/>
          <w:sz w:val="24"/>
          <w:szCs w:val="24"/>
          <w:lang w:val="es-ES_tradnl"/>
        </w:rPr>
        <w:t>?</w:t>
      </w:r>
    </w:p>
    <w:p w:rsidR="006B23D6" w:rsidRDefault="006B23D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511030" w:rsidRDefault="00511030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De acuerdo con la dimensión de la problemática financiera e institucional, la elaboración del Plan de Acciones deberá considerar la decisión que tome la administración para acogerse a un Acuerdo de Pasivos en ley 550 de 1999 o un Programa en ley 617 de 2000; para lo cual, cada uno de los citados instrumentos tiene sus propios requisitos.</w:t>
      </w:r>
    </w:p>
    <w:p w:rsidR="006B23D6" w:rsidRPr="003607DF" w:rsidRDefault="006B23D6" w:rsidP="00302848">
      <w:p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0860C9" w:rsidRPr="003607DF" w:rsidRDefault="000860C9" w:rsidP="00790708">
      <w:pPr>
        <w:pStyle w:val="Ttulo3"/>
        <w:rPr>
          <w:lang w:val="es-ES_tradnl"/>
        </w:rPr>
      </w:pPr>
      <w:r w:rsidRPr="003607DF">
        <w:rPr>
          <w:rFonts w:ascii="Arial Narrow" w:hAnsi="Arial Narrow"/>
          <w:b w:val="0"/>
          <w:sz w:val="24"/>
        </w:rPr>
        <w:t>Acciones de rápida ejecución e inmediato resultado y de impacto significativo</w:t>
      </w:r>
    </w:p>
    <w:p w:rsidR="00790708" w:rsidRPr="003607DF" w:rsidRDefault="000860C9" w:rsidP="00790708">
      <w:pPr>
        <w:pStyle w:val="Ttulo3"/>
        <w:rPr>
          <w:rFonts w:ascii="Arial Narrow" w:hAnsi="Arial Narrow"/>
          <w:b w:val="0"/>
          <w:sz w:val="24"/>
        </w:rPr>
      </w:pPr>
      <w:r w:rsidRPr="003607DF">
        <w:rPr>
          <w:rFonts w:ascii="Arial Narrow" w:hAnsi="Arial Narrow"/>
          <w:b w:val="0"/>
          <w:sz w:val="24"/>
        </w:rPr>
        <w:t>Acciones de impacto a mediano y largo plazo</w:t>
      </w:r>
    </w:p>
    <w:p w:rsidR="00790708" w:rsidRPr="003607DF" w:rsidRDefault="000860C9" w:rsidP="00790708">
      <w:pPr>
        <w:pStyle w:val="Ttulo3"/>
        <w:rPr>
          <w:rFonts w:ascii="Arial Narrow" w:hAnsi="Arial Narrow"/>
          <w:b w:val="0"/>
          <w:sz w:val="24"/>
        </w:rPr>
      </w:pPr>
      <w:r w:rsidRPr="003607DF">
        <w:rPr>
          <w:rFonts w:ascii="Arial Narrow" w:hAnsi="Arial Narrow"/>
          <w:b w:val="0"/>
          <w:sz w:val="24"/>
        </w:rPr>
        <w:t xml:space="preserve">Ajustes al Plan de Desarrollo, </w:t>
      </w:r>
      <w:r w:rsidR="00790708" w:rsidRPr="003607DF">
        <w:rPr>
          <w:rFonts w:ascii="Arial Narrow" w:hAnsi="Arial Narrow"/>
          <w:b w:val="0"/>
          <w:sz w:val="24"/>
        </w:rPr>
        <w:t>Replantear el POAI y/o el Plan Indicativo</w:t>
      </w:r>
      <w:r w:rsidRPr="003607DF">
        <w:rPr>
          <w:rFonts w:ascii="Arial Narrow" w:hAnsi="Arial Narrow"/>
          <w:b w:val="0"/>
          <w:sz w:val="24"/>
        </w:rPr>
        <w:t xml:space="preserve"> y los demás instrumentos de planeación</w:t>
      </w:r>
      <w:r w:rsidR="00790708" w:rsidRPr="003607DF">
        <w:rPr>
          <w:rFonts w:ascii="Arial Narrow" w:hAnsi="Arial Narrow"/>
          <w:b w:val="0"/>
          <w:sz w:val="24"/>
        </w:rPr>
        <w:t>.</w:t>
      </w:r>
    </w:p>
    <w:p w:rsidR="00302848" w:rsidRPr="003607DF" w:rsidRDefault="00302848" w:rsidP="00302848">
      <w:pPr>
        <w:spacing w:after="0"/>
        <w:jc w:val="both"/>
        <w:rPr>
          <w:rFonts w:ascii="Arial Narrow" w:eastAsiaTheme="majorEastAsia" w:hAnsi="Arial Narrow" w:cstheme="majorBidi"/>
          <w:bCs/>
          <w:color w:val="4F81BD" w:themeColor="accent1"/>
          <w:sz w:val="24"/>
        </w:rPr>
      </w:pPr>
    </w:p>
    <w:sectPr w:rsidR="00302848" w:rsidRPr="00360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6C" w:rsidRDefault="0036776C" w:rsidP="00C54C0A">
      <w:pPr>
        <w:spacing w:after="0" w:line="240" w:lineRule="auto"/>
      </w:pPr>
      <w:r>
        <w:separator/>
      </w:r>
    </w:p>
  </w:endnote>
  <w:endnote w:type="continuationSeparator" w:id="0">
    <w:p w:rsidR="0036776C" w:rsidRDefault="0036776C" w:rsidP="00C5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6C" w:rsidRDefault="0036776C" w:rsidP="00C54C0A">
      <w:pPr>
        <w:spacing w:after="0" w:line="240" w:lineRule="auto"/>
      </w:pPr>
      <w:r>
        <w:separator/>
      </w:r>
    </w:p>
  </w:footnote>
  <w:footnote w:type="continuationSeparator" w:id="0">
    <w:p w:rsidR="0036776C" w:rsidRDefault="0036776C" w:rsidP="00C54C0A">
      <w:pPr>
        <w:spacing w:after="0" w:line="240" w:lineRule="auto"/>
      </w:pPr>
      <w:r>
        <w:continuationSeparator/>
      </w:r>
    </w:p>
  </w:footnote>
  <w:footnote w:id="1">
    <w:p w:rsidR="00C227CF" w:rsidRPr="00E619B7" w:rsidRDefault="00C227CF" w:rsidP="00C227CF">
      <w:pPr>
        <w:pStyle w:val="Textonotapie"/>
        <w:jc w:val="both"/>
        <w:rPr>
          <w:rFonts w:ascii="Arial Narrow" w:hAnsi="Arial Narrow"/>
          <w:sz w:val="16"/>
          <w:szCs w:val="16"/>
        </w:rPr>
      </w:pPr>
      <w:r w:rsidRPr="00E619B7">
        <w:rPr>
          <w:rFonts w:ascii="Arial Narrow" w:hAnsi="Arial Narrow"/>
          <w:sz w:val="16"/>
          <w:szCs w:val="16"/>
        </w:rPr>
        <w:footnoteRef/>
      </w:r>
      <w:r w:rsidRPr="00E619B7">
        <w:rPr>
          <w:rFonts w:ascii="Arial Narrow" w:hAnsi="Arial Narrow"/>
          <w:sz w:val="16"/>
          <w:szCs w:val="16"/>
        </w:rPr>
        <w:t xml:space="preserve"> Las personas económicamente inactivas son aquellas menores de 15 años y mayores de 59.</w:t>
      </w:r>
      <w:r w:rsidRPr="003511CC">
        <w:t xml:space="preserve"> </w:t>
      </w:r>
      <w:r w:rsidRPr="003511CC">
        <w:rPr>
          <w:rFonts w:ascii="Arial Narrow" w:hAnsi="Arial Narrow"/>
          <w:sz w:val="16"/>
          <w:szCs w:val="16"/>
        </w:rPr>
        <w:t xml:space="preserve">Esta composición de la población por edades representa para </w:t>
      </w:r>
      <w:r>
        <w:rPr>
          <w:rFonts w:ascii="Arial Narrow" w:hAnsi="Arial Narrow"/>
          <w:sz w:val="16"/>
          <w:szCs w:val="16"/>
        </w:rPr>
        <w:t>la ET</w:t>
      </w:r>
      <w:r w:rsidRPr="003511CC">
        <w:rPr>
          <w:rFonts w:ascii="Arial Narrow" w:hAnsi="Arial Narrow"/>
          <w:sz w:val="16"/>
          <w:szCs w:val="16"/>
        </w:rPr>
        <w:t xml:space="preserve"> l</w:t>
      </w:r>
      <w:r>
        <w:rPr>
          <w:rFonts w:ascii="Arial Narrow" w:hAnsi="Arial Narrow"/>
          <w:sz w:val="16"/>
          <w:szCs w:val="16"/>
        </w:rPr>
        <w:t xml:space="preserve">a posibilidad de contar con un </w:t>
      </w:r>
      <w:r w:rsidRPr="003511CC">
        <w:rPr>
          <w:rFonts w:ascii="Arial Narrow" w:hAnsi="Arial Narrow"/>
          <w:sz w:val="16"/>
          <w:szCs w:val="16"/>
        </w:rPr>
        <w:t>bono poblacional que podría convertirse en un determinante de prosperidad económica</w:t>
      </w:r>
      <w:r>
        <w:rPr>
          <w:rFonts w:ascii="Arial Narrow" w:hAnsi="Arial Narrow"/>
          <w:sz w:val="16"/>
          <w:szCs w:val="16"/>
        </w:rPr>
        <w:t xml:space="preserve"> siempre que logre impulsar su aparato productivo a través de la diversificación de sus actividades productivas.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E2EA0"/>
    <w:multiLevelType w:val="hybridMultilevel"/>
    <w:tmpl w:val="9388404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54C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03D37A3"/>
    <w:multiLevelType w:val="hybridMultilevel"/>
    <w:tmpl w:val="286881CA"/>
    <w:lvl w:ilvl="0" w:tplc="BF3C1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A7F17"/>
    <w:multiLevelType w:val="singleLevel"/>
    <w:tmpl w:val="E160D104"/>
    <w:lvl w:ilvl="0">
      <w:start w:val="1"/>
      <w:numFmt w:val="lowerLetter"/>
      <w:lvlText w:val="%1 )"/>
      <w:legacy w:legacy="1" w:legacySpace="0" w:legacyIndent="473"/>
      <w:lvlJc w:val="left"/>
      <w:pPr>
        <w:ind w:left="586" w:hanging="473"/>
      </w:pPr>
    </w:lvl>
  </w:abstractNum>
  <w:abstractNum w:abstractNumId="4" w15:restartNumberingAfterBreak="0">
    <w:nsid w:val="6D78655A"/>
    <w:multiLevelType w:val="hybridMultilevel"/>
    <w:tmpl w:val="DE9CA99A"/>
    <w:lvl w:ilvl="0" w:tplc="3998EAC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46DE5"/>
    <w:multiLevelType w:val="hybridMultilevel"/>
    <w:tmpl w:val="9388404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1"/>
  </w:num>
  <w:num w:numId="14">
    <w:abstractNumId w:val="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3"/>
  </w:num>
  <w:num w:numId="27">
    <w:abstractNumId w:val="1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1"/>
    <w:rsid w:val="00080D75"/>
    <w:rsid w:val="000860C9"/>
    <w:rsid w:val="00145800"/>
    <w:rsid w:val="0021669C"/>
    <w:rsid w:val="00302848"/>
    <w:rsid w:val="00357EBC"/>
    <w:rsid w:val="003607DF"/>
    <w:rsid w:val="0036776C"/>
    <w:rsid w:val="004F7209"/>
    <w:rsid w:val="0050438B"/>
    <w:rsid w:val="00511030"/>
    <w:rsid w:val="005E4CF6"/>
    <w:rsid w:val="006878E2"/>
    <w:rsid w:val="006B23D6"/>
    <w:rsid w:val="006F5575"/>
    <w:rsid w:val="007710E4"/>
    <w:rsid w:val="00790708"/>
    <w:rsid w:val="007D5F44"/>
    <w:rsid w:val="00812E90"/>
    <w:rsid w:val="008F4ACE"/>
    <w:rsid w:val="00B81308"/>
    <w:rsid w:val="00BA5BDE"/>
    <w:rsid w:val="00C227CF"/>
    <w:rsid w:val="00C54C0A"/>
    <w:rsid w:val="00C860DD"/>
    <w:rsid w:val="00CA7430"/>
    <w:rsid w:val="00D723C1"/>
    <w:rsid w:val="00DA78AB"/>
    <w:rsid w:val="00E97726"/>
    <w:rsid w:val="00EA1EAF"/>
    <w:rsid w:val="00ED1F0A"/>
    <w:rsid w:val="00F33400"/>
    <w:rsid w:val="00FC2447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26B9E-33E2-4177-90E3-87FF6D30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F44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5F4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5F4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5F44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F4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5F4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F4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F4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F4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C0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54C0A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4C0A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54C0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54C0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C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C0A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C0A"/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C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D5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D5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D5F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D5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F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5F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5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0" ma:contentTypeDescription="Tipo de contenido basico DNP" ma:contentTypeScope="" ma:versionID="15e456d0708bc61a475b606219aec97c">
  <xsd:schema xmlns:xsd="http://www.w3.org/2001/XMLSchema" xmlns:xs="http://www.w3.org/2001/XMLSchema" xmlns:p="http://schemas.microsoft.com/office/2006/metadata/properties" xmlns:ns1="http://schemas.microsoft.com/sharepoint/v3" xmlns:ns2="9459fd2a-46a2-4c7b-8c24-2e73cec55239" xmlns:ns3="http://schemas.microsoft.com/sharepoint/v3/fields" xmlns:ns4="af7f7f6b-44e7-444a-90a4-d02bbf46acb6" targetNamespace="http://schemas.microsoft.com/office/2006/metadata/properties" ma:root="true" ma:fieldsID="38d3a1ef729d95ee19eef1932be05a86" ns1:_="" ns2:_="" ns3:_="" ns4:_="">
    <xsd:import namespace="http://schemas.microsoft.com/sharepoint/v3"/>
    <xsd:import namespace="9459fd2a-46a2-4c7b-8c24-2e73cec55239"/>
    <xsd:import namespace="http://schemas.microsoft.com/sharepoint/v3/fields"/>
    <xsd:import namespace="af7f7f6b-44e7-444a-90a4-d02bbf46acb6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2:Departamento" minOccurs="0"/>
                <xsd:element ref="ns2:Municipio" minOccurs="0"/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Categoria" ma:index="1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Departamento" ma:index="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Municipio" ma:index="3" nillable="true" ma:displayName="Municipio" ma:list="{cb1b11e2-5a7b-43ce-8189-2c49684cafd4}" ma:internalName="Municipi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10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1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3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4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5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6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20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inOccurs="0" maxOccurs="1" ma:index="19" ma:displayName="Título"/>
        <xsd:element ref="dc:subject" minOccurs="0" maxOccurs="1" ma:index="18" ma:displayName="Asunto"/>
        <xsd:element ref="dc:description" minOccurs="0" maxOccurs="1" ma:index="9" ma:displayName="Description"/>
        <xsd:element name="keywords" minOccurs="0" maxOccurs="1" type="xsd:string" ma:index="17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DNPOI-40-2421</_dlc_DocId>
    <_dlc_DocIdUrl xmlns="af7f7f6b-44e7-444a-90a4-d02bbf46acb6">
      <Url>https://colaboracion.dnp.gov.co/CDT/_layouts/15/DocIdRedir.aspx?ID=DNPOI-40-2421</Url>
      <Description>DNPOI-40-2421</Description>
    </_dlc_DocIdUrl>
  </documentManagement>
</p:properties>
</file>

<file path=customXml/itemProps1.xml><?xml version="1.0" encoding="utf-8"?>
<ds:datastoreItem xmlns:ds="http://schemas.openxmlformats.org/officeDocument/2006/customXml" ds:itemID="{7184237C-9A43-42D2-A07B-9C9F77E5B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9fd2a-46a2-4c7b-8c24-2e73cec55239"/>
    <ds:schemaRef ds:uri="http://schemas.microsoft.com/sharepoint/v3/fields"/>
    <ds:schemaRef ds:uri="af7f7f6b-44e7-444a-90a4-d02bbf46a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33AA5-C153-4E05-9571-42768DE59E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FEC517-ED24-4C86-B896-F9536294E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DF97A-E615-4F9F-B308-DB5350A19474}">
  <ds:schemaRefs>
    <ds:schemaRef ds:uri="http://schemas.microsoft.com/office/2006/metadata/properties"/>
    <ds:schemaRef ds:uri="http://schemas.microsoft.com/office/infopath/2007/PartnerControls"/>
    <ds:schemaRef ds:uri="9459fd2a-46a2-4c7b-8c24-2e73cec55239"/>
    <ds:schemaRef ds:uri="http://schemas.microsoft.com/sharepoint/v3"/>
    <ds:schemaRef ds:uri="http://schemas.microsoft.com/sharepoint/v3/fields"/>
    <ds:schemaRef ds:uri="af7f7f6b-44e7-444a-90a4-d02bbf46a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Arcesio Valenzuela Ordoñez</cp:lastModifiedBy>
  <cp:revision>2</cp:revision>
  <dcterms:created xsi:type="dcterms:W3CDTF">2017-10-11T16:09:00Z</dcterms:created>
  <dcterms:modified xsi:type="dcterms:W3CDTF">2017-10-11T16:09:00Z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b6e6a7c5-7edd-48c9-b140-3f8f348b534d</vt:lpwstr>
  </property>
</Properties>
</file>